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w w:val="120"/>
          <w:sz w:val="52"/>
          <w:szCs w:val="52"/>
          <w:lang w:eastAsia="zh-CN"/>
        </w:rPr>
      </w:pPr>
    </w:p>
    <w:p>
      <w:pPr>
        <w:ind w:left="0" w:leftChars="0" w:firstLine="0" w:firstLineChars="0"/>
        <w:jc w:val="center"/>
        <w:rPr>
          <w:rFonts w:hint="default" w:ascii="宋体" w:hAnsi="宋体" w:eastAsia="宋体" w:cs="宋体"/>
          <w:b/>
          <w:color w:val="auto"/>
          <w:w w:val="120"/>
          <w:sz w:val="52"/>
          <w:szCs w:val="52"/>
          <w:lang w:val="en-US" w:eastAsia="zh-CN"/>
        </w:rPr>
      </w:pPr>
      <w:r>
        <w:rPr>
          <w:rFonts w:hint="eastAsia" w:ascii="宋体" w:hAnsi="宋体" w:cs="宋体"/>
          <w:b/>
          <w:color w:val="auto"/>
          <w:w w:val="100"/>
          <w:sz w:val="36"/>
          <w:szCs w:val="36"/>
          <w:lang w:eastAsia="zh-CN"/>
        </w:rPr>
        <w:t>大冶市非财政资金采购</w:t>
      </w:r>
    </w:p>
    <w:p>
      <w:pPr>
        <w:jc w:val="center"/>
        <w:rPr>
          <w:rFonts w:hint="eastAsia" w:ascii="宋体" w:hAnsi="宋体" w:eastAsia="宋体" w:cs="宋体"/>
          <w:color w:val="auto"/>
          <w:sz w:val="44"/>
          <w:lang w:eastAsia="zh-CN"/>
        </w:rPr>
      </w:pPr>
    </w:p>
    <w:p>
      <w:pPr>
        <w:jc w:val="center"/>
        <w:rPr>
          <w:rFonts w:hint="eastAsia" w:ascii="宋体" w:hAnsi="宋体" w:eastAsia="宋体" w:cs="宋体"/>
          <w:color w:val="auto"/>
          <w:sz w:val="44"/>
          <w:lang w:eastAsia="zh-CN"/>
        </w:rPr>
      </w:pPr>
    </w:p>
    <w:p>
      <w:pPr>
        <w:jc w:val="center"/>
        <w:rPr>
          <w:rFonts w:hint="eastAsia" w:ascii="宋体" w:hAnsi="宋体" w:eastAsia="宋体" w:cs="宋体"/>
          <w:color w:val="auto"/>
          <w:sz w:val="44"/>
          <w:lang w:eastAsia="zh-CN"/>
        </w:rPr>
      </w:pPr>
    </w:p>
    <w:p>
      <w:pPr>
        <w:ind w:left="0" w:leftChars="0" w:firstLine="0" w:firstLineChars="0"/>
        <w:jc w:val="distribute"/>
        <w:rPr>
          <w:rFonts w:hint="eastAsia" w:ascii="宋体" w:hAnsi="宋体" w:eastAsia="宋体" w:cs="宋体"/>
          <w:b/>
          <w:bCs/>
          <w:color w:val="auto"/>
          <w:spacing w:val="100"/>
          <w:w w:val="66"/>
          <w:sz w:val="120"/>
          <w:szCs w:val="120"/>
          <w:lang w:eastAsia="zh-CN"/>
        </w:rPr>
      </w:pPr>
      <w:r>
        <w:rPr>
          <w:rFonts w:hint="eastAsia" w:ascii="宋体" w:hAnsi="宋体" w:eastAsia="宋体" w:cs="宋体"/>
          <w:b/>
          <w:bCs/>
          <w:color w:val="auto"/>
          <w:spacing w:val="0"/>
          <w:w w:val="66"/>
          <w:kern w:val="0"/>
          <w:sz w:val="168"/>
          <w:szCs w:val="168"/>
          <w:lang w:eastAsia="zh-CN"/>
        </w:rPr>
        <w:t>竞争性</w:t>
      </w:r>
      <w:r>
        <w:rPr>
          <w:rFonts w:hint="eastAsia" w:ascii="宋体" w:hAnsi="宋体" w:cs="宋体"/>
          <w:b/>
          <w:bCs/>
          <w:color w:val="auto"/>
          <w:spacing w:val="0"/>
          <w:w w:val="66"/>
          <w:kern w:val="0"/>
          <w:sz w:val="168"/>
          <w:szCs w:val="168"/>
          <w:lang w:val="en-US" w:eastAsia="zh-CN"/>
        </w:rPr>
        <w:t>磋商</w:t>
      </w:r>
      <w:r>
        <w:rPr>
          <w:rFonts w:hint="eastAsia" w:ascii="宋体" w:hAnsi="宋体" w:eastAsia="宋体" w:cs="宋体"/>
          <w:b/>
          <w:bCs/>
          <w:color w:val="auto"/>
          <w:spacing w:val="0"/>
          <w:w w:val="66"/>
          <w:kern w:val="0"/>
          <w:sz w:val="168"/>
          <w:szCs w:val="168"/>
          <w:lang w:eastAsia="zh-CN"/>
        </w:rPr>
        <w:t>文件</w:t>
      </w:r>
    </w:p>
    <w:p>
      <w:pPr>
        <w:ind w:left="0" w:leftChars="0" w:firstLine="0" w:firstLineChars="0"/>
        <w:jc w:val="center"/>
        <w:rPr>
          <w:rFonts w:hint="eastAsia" w:ascii="宋体" w:hAnsi="宋体" w:eastAsia="宋体" w:cs="宋体"/>
          <w:color w:val="auto"/>
          <w:sz w:val="84"/>
          <w:szCs w:val="84"/>
          <w:lang w:val="en-US" w:eastAsia="zh-CN"/>
        </w:rPr>
      </w:pPr>
    </w:p>
    <w:p>
      <w:pPr>
        <w:jc w:val="center"/>
        <w:rPr>
          <w:rFonts w:hint="eastAsia" w:ascii="宋体" w:hAnsi="宋体" w:eastAsia="宋体" w:cs="宋体"/>
          <w:color w:val="auto"/>
          <w:sz w:val="44"/>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宋体" w:hAnsi="宋体" w:eastAsia="宋体" w:cs="宋体"/>
          <w:b/>
          <w:bCs/>
          <w:color w:val="auto"/>
          <w:spacing w:val="20"/>
          <w:sz w:val="28"/>
          <w:szCs w:val="28"/>
          <w:lang w:val="en-US" w:eastAsia="zh-CN"/>
        </w:rPr>
      </w:pPr>
      <w:r>
        <w:rPr>
          <w:rFonts w:hint="eastAsia" w:ascii="宋体" w:hAnsi="宋体" w:eastAsia="宋体" w:cs="宋体"/>
          <w:b/>
          <w:bCs/>
          <w:color w:val="auto"/>
          <w:spacing w:val="20"/>
          <w:sz w:val="28"/>
          <w:szCs w:val="28"/>
          <w:lang w:eastAsia="zh-CN"/>
        </w:rPr>
        <w:t>项目编号：</w:t>
      </w:r>
      <w:r>
        <w:rPr>
          <w:rFonts w:hint="eastAsia" w:ascii="宋体" w:hAnsi="宋体" w:cs="宋体"/>
          <w:b/>
          <w:bCs/>
          <w:color w:val="auto"/>
          <w:spacing w:val="20"/>
          <w:sz w:val="28"/>
          <w:szCs w:val="28"/>
          <w:lang w:val="en-US" w:eastAsia="zh-CN"/>
        </w:rPr>
        <w:t>HBXY〔2023〕X09010A6</w:t>
      </w:r>
    </w:p>
    <w:p>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auto"/>
          <w:spacing w:val="20"/>
          <w:sz w:val="28"/>
          <w:szCs w:val="28"/>
          <w:lang w:val="en-US" w:eastAsia="zh-CN"/>
        </w:rPr>
      </w:pPr>
      <w:r>
        <w:rPr>
          <w:rFonts w:hint="eastAsia" w:ascii="宋体" w:hAnsi="宋体" w:eastAsia="宋体" w:cs="宋体"/>
          <w:b/>
          <w:bCs/>
          <w:color w:val="auto"/>
          <w:spacing w:val="20"/>
          <w:sz w:val="28"/>
          <w:szCs w:val="28"/>
          <w:lang w:eastAsia="zh-CN"/>
        </w:rPr>
        <w:t>项目名称：</w:t>
      </w:r>
      <w:r>
        <w:rPr>
          <w:rFonts w:hint="eastAsia" w:ascii="宋体" w:hAnsi="宋体" w:cs="宋体"/>
          <w:b/>
          <w:bCs/>
          <w:color w:val="auto"/>
          <w:spacing w:val="20"/>
          <w:sz w:val="28"/>
          <w:szCs w:val="28"/>
          <w:lang w:val="en-US" w:eastAsia="zh-CN"/>
        </w:rPr>
        <w:t>大冶一中临空国际学校建设项目基坑监测服务</w:t>
      </w:r>
    </w:p>
    <w:p>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auto"/>
          <w:sz w:val="28"/>
          <w:szCs w:val="28"/>
          <w:lang w:eastAsia="zh-CN"/>
        </w:rPr>
      </w:pPr>
      <w:r>
        <w:rPr>
          <w:rFonts w:hint="eastAsia" w:ascii="宋体" w:hAnsi="宋体" w:cs="宋体"/>
          <w:b/>
          <w:bCs/>
          <w:color w:val="auto"/>
          <w:spacing w:val="20"/>
          <w:sz w:val="28"/>
          <w:szCs w:val="28"/>
          <w:lang w:val="en-US" w:eastAsia="zh-CN"/>
        </w:rPr>
        <w:t>采购</w:t>
      </w:r>
      <w:r>
        <w:rPr>
          <w:rFonts w:hint="eastAsia" w:ascii="宋体" w:hAnsi="宋体" w:eastAsia="宋体" w:cs="宋体"/>
          <w:b/>
          <w:bCs/>
          <w:color w:val="auto"/>
          <w:spacing w:val="20"/>
          <w:sz w:val="28"/>
          <w:szCs w:val="28"/>
        </w:rPr>
        <w:t>单位：</w:t>
      </w:r>
      <w:r>
        <w:rPr>
          <w:rFonts w:hint="eastAsia" w:ascii="宋体" w:hAnsi="宋体" w:cs="宋体"/>
          <w:b/>
          <w:bCs/>
          <w:color w:val="auto"/>
          <w:spacing w:val="20"/>
          <w:sz w:val="28"/>
          <w:szCs w:val="28"/>
          <w:lang w:val="en-US" w:eastAsia="zh-CN"/>
        </w:rPr>
        <w:t>黄石临空建设管理有限公司</w:t>
      </w:r>
    </w:p>
    <w:p>
      <w:pPr>
        <w:tabs>
          <w:tab w:val="left" w:pos="2625"/>
        </w:tabs>
        <w:spacing w:line="480" w:lineRule="auto"/>
        <w:rPr>
          <w:rFonts w:hint="eastAsia" w:ascii="宋体" w:hAnsi="宋体" w:eastAsia="宋体" w:cs="宋体"/>
          <w:b/>
          <w:bCs/>
          <w:color w:val="auto"/>
          <w:sz w:val="32"/>
          <w:lang w:eastAsia="zh-CN"/>
        </w:rPr>
      </w:pPr>
    </w:p>
    <w:p>
      <w:pPr>
        <w:tabs>
          <w:tab w:val="left" w:pos="2625"/>
        </w:tabs>
        <w:spacing w:line="480" w:lineRule="auto"/>
        <w:rPr>
          <w:rFonts w:hint="eastAsia" w:ascii="宋体" w:hAnsi="宋体" w:eastAsia="宋体" w:cs="宋体"/>
          <w:b/>
          <w:bCs/>
          <w:color w:val="auto"/>
          <w:sz w:val="32"/>
          <w:lang w:eastAsia="zh-CN"/>
        </w:rPr>
      </w:pPr>
    </w:p>
    <w:p>
      <w:pPr>
        <w:pStyle w:val="17"/>
        <w:rPr>
          <w:rFonts w:hint="eastAsia" w:ascii="宋体" w:hAnsi="宋体" w:eastAsia="宋体" w:cs="宋体"/>
          <w:lang w:eastAsia="zh-CN"/>
        </w:rPr>
      </w:pPr>
    </w:p>
    <w:p>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cs="宋体"/>
          <w:b/>
          <w:bCs/>
          <w:color w:val="auto"/>
          <w:spacing w:val="45"/>
          <w:sz w:val="36"/>
          <w:szCs w:val="36"/>
          <w:lang w:eastAsia="zh-CN"/>
        </w:rPr>
        <w:t>湖北兴冶项目管理有限公司</w:t>
      </w:r>
    </w:p>
    <w:p>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cs="宋体"/>
          <w:b/>
          <w:bCs/>
          <w:color w:val="auto"/>
          <w:spacing w:val="45"/>
          <w:sz w:val="36"/>
          <w:szCs w:val="36"/>
          <w:lang w:val="en-US" w:eastAsia="zh-CN"/>
        </w:rPr>
        <w:t>2023年09月01日</w:t>
      </w:r>
    </w:p>
    <w:p>
      <w:pPr>
        <w:pStyle w:val="2"/>
        <w:ind w:left="0" w:leftChars="0" w:firstLine="0" w:firstLineChars="0"/>
        <w:rPr>
          <w:rFonts w:hint="eastAsia" w:ascii="宋体" w:hAnsi="宋体" w:eastAsia="宋体" w:cs="宋体"/>
          <w:b/>
          <w:bCs/>
          <w:color w:val="auto"/>
          <w:spacing w:val="45"/>
          <w:sz w:val="36"/>
          <w:szCs w:val="36"/>
          <w:lang w:eastAsia="zh-CN"/>
        </w:rPr>
      </w:pPr>
    </w:p>
    <w:p>
      <w:pPr>
        <w:pStyle w:val="4"/>
        <w:rPr>
          <w:rFonts w:hint="eastAsia" w:ascii="宋体" w:hAnsi="宋体" w:eastAsia="宋体" w:cs="宋体"/>
          <w:color w:val="auto"/>
          <w:lang w:eastAsia="zh-CN"/>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191" w:gutter="0"/>
          <w:pgNumType w:fmt="numberInDash" w:start="1"/>
          <w:cols w:space="0" w:num="1"/>
          <w:rtlGutter w:val="0"/>
          <w:docGrid w:type="linesAndChars" w:linePitch="318" w:charSpace="0"/>
        </w:sectPr>
      </w:pPr>
    </w:p>
    <w:p>
      <w:pPr>
        <w:spacing w:line="500" w:lineRule="exact"/>
        <w:jc w:val="center"/>
        <w:rPr>
          <w:rFonts w:hint="eastAsia" w:ascii="宋体" w:hAnsi="宋体" w:eastAsia="宋体" w:cs="宋体"/>
          <w:b/>
          <w:bCs/>
          <w:color w:val="auto"/>
          <w:sz w:val="36"/>
          <w:szCs w:val="36"/>
          <w:lang w:eastAsia="zh-CN"/>
        </w:rPr>
      </w:pPr>
    </w:p>
    <w:p>
      <w:pPr>
        <w:pStyle w:val="24"/>
        <w:rPr>
          <w:rFonts w:hint="eastAsia" w:ascii="宋体" w:hAnsi="宋体" w:eastAsia="宋体" w:cs="宋体"/>
          <w:color w:val="auto"/>
          <w:lang w:eastAsia="zh-CN"/>
        </w:rPr>
      </w:pPr>
    </w:p>
    <w:p>
      <w:pPr>
        <w:rPr>
          <w:rFonts w:hint="eastAsia"/>
          <w:lang w:eastAsia="zh-CN"/>
        </w:rPr>
      </w:pPr>
    </w:p>
    <w:p>
      <w:pPr>
        <w:spacing w:line="500" w:lineRule="exact"/>
        <w:jc w:val="center"/>
        <w:rPr>
          <w:rFonts w:hint="eastAsia" w:ascii="宋体" w:hAnsi="宋体" w:eastAsia="宋体" w:cs="宋体"/>
          <w:bCs/>
          <w:color w:val="auto"/>
          <w:sz w:val="48"/>
          <w:szCs w:val="48"/>
          <w:lang w:eastAsia="zh-CN"/>
        </w:rPr>
      </w:pPr>
    </w:p>
    <w:p>
      <w:pPr>
        <w:ind w:left="0" w:leftChars="0" w:firstLine="0" w:firstLineChars="0"/>
        <w:jc w:val="center"/>
        <w:rPr>
          <w:rFonts w:hint="eastAsia" w:ascii="宋体" w:hAnsi="宋体" w:eastAsia="宋体" w:cs="宋体"/>
          <w:b/>
          <w:bCs/>
          <w:color w:val="auto"/>
          <w:spacing w:val="0"/>
          <w:w w:val="66"/>
          <w:sz w:val="120"/>
          <w:szCs w:val="120"/>
          <w:lang w:eastAsia="zh-CN"/>
        </w:rPr>
      </w:pPr>
      <w:r>
        <w:rPr>
          <w:rFonts w:hint="eastAsia" w:ascii="宋体" w:hAnsi="宋体" w:cs="宋体"/>
          <w:b/>
          <w:bCs/>
          <w:color w:val="auto"/>
          <w:spacing w:val="0"/>
          <w:w w:val="66"/>
          <w:sz w:val="52"/>
          <w:szCs w:val="52"/>
          <w:lang w:val="en-US" w:eastAsia="zh-CN"/>
        </w:rPr>
        <w:t xml:space="preserve">磋 商 文 件 </w:t>
      </w:r>
      <w:r>
        <w:rPr>
          <w:rFonts w:hint="eastAsia" w:ascii="宋体" w:hAnsi="宋体" w:eastAsia="宋体" w:cs="宋体"/>
          <w:b/>
          <w:bCs/>
          <w:color w:val="auto"/>
          <w:spacing w:val="0"/>
          <w:w w:val="66"/>
          <w:sz w:val="52"/>
          <w:szCs w:val="52"/>
          <w:lang w:eastAsia="zh-CN"/>
        </w:rPr>
        <w:t>目</w:t>
      </w:r>
      <w:r>
        <w:rPr>
          <w:rFonts w:hint="eastAsia" w:ascii="宋体" w:hAnsi="宋体" w:cs="宋体"/>
          <w:b/>
          <w:bCs/>
          <w:color w:val="auto"/>
          <w:spacing w:val="0"/>
          <w:w w:val="66"/>
          <w:sz w:val="52"/>
          <w:szCs w:val="52"/>
          <w:lang w:val="en-US" w:eastAsia="zh-CN"/>
        </w:rPr>
        <w:t xml:space="preserve"> </w:t>
      </w:r>
      <w:r>
        <w:rPr>
          <w:rFonts w:hint="eastAsia" w:ascii="宋体" w:hAnsi="宋体" w:eastAsia="宋体" w:cs="宋体"/>
          <w:b/>
          <w:bCs/>
          <w:color w:val="auto"/>
          <w:spacing w:val="0"/>
          <w:w w:val="66"/>
          <w:sz w:val="52"/>
          <w:szCs w:val="52"/>
          <w:lang w:eastAsia="zh-CN"/>
        </w:rPr>
        <w:t>录</w:t>
      </w:r>
    </w:p>
    <w:p>
      <w:pPr>
        <w:spacing w:line="500" w:lineRule="exact"/>
        <w:rPr>
          <w:rFonts w:hint="eastAsia" w:ascii="宋体" w:hAnsi="宋体" w:eastAsia="宋体" w:cs="宋体"/>
          <w:bCs/>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eastAsia" w:ascii="宋体" w:hAnsi="宋体" w:eastAsia="宋体" w:cs="宋体"/>
          <w:bCs/>
          <w:color w:val="auto"/>
          <w:sz w:val="30"/>
          <w:szCs w:val="30"/>
          <w:lang w:eastAsia="zh-CN"/>
        </w:rPr>
      </w:pPr>
      <w:r>
        <w:rPr>
          <w:rFonts w:hint="eastAsia" w:ascii="宋体" w:hAnsi="宋体" w:eastAsia="宋体" w:cs="宋体"/>
          <w:bCs/>
          <w:color w:val="auto"/>
          <w:sz w:val="30"/>
          <w:szCs w:val="30"/>
          <w:lang w:eastAsia="zh-CN"/>
        </w:rPr>
        <w:t>第一</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竞争性</w:t>
      </w:r>
      <w:r>
        <w:rPr>
          <w:rFonts w:hint="eastAsia" w:ascii="宋体" w:hAnsi="宋体" w:cs="宋体"/>
          <w:bCs/>
          <w:color w:val="auto"/>
          <w:sz w:val="30"/>
          <w:szCs w:val="30"/>
          <w:lang w:val="en-US" w:eastAsia="zh-CN"/>
        </w:rPr>
        <w:t>磋商</w:t>
      </w:r>
      <w:r>
        <w:rPr>
          <w:rFonts w:hint="eastAsia" w:ascii="宋体" w:hAnsi="宋体" w:eastAsia="宋体" w:cs="宋体"/>
          <w:bCs/>
          <w:color w:val="auto"/>
          <w:sz w:val="30"/>
          <w:szCs w:val="30"/>
          <w:lang w:eastAsia="zh-CN"/>
        </w:rPr>
        <w:t>公告··············01</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eastAsia"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第二</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cs="宋体"/>
          <w:bCs/>
          <w:color w:val="auto"/>
          <w:sz w:val="30"/>
          <w:szCs w:val="30"/>
          <w:lang w:val="en-US" w:eastAsia="zh-CN"/>
        </w:rPr>
        <w:t>磋商</w:t>
      </w:r>
      <w:r>
        <w:rPr>
          <w:rFonts w:hint="eastAsia" w:ascii="宋体" w:hAnsi="宋体" w:eastAsia="宋体" w:cs="宋体"/>
          <w:bCs/>
          <w:color w:val="auto"/>
          <w:sz w:val="30"/>
          <w:szCs w:val="30"/>
          <w:lang w:eastAsia="zh-CN"/>
        </w:rPr>
        <w:t>须知·················0</w:t>
      </w:r>
      <w:r>
        <w:rPr>
          <w:rFonts w:hint="eastAsia" w:ascii="宋体" w:hAnsi="宋体" w:eastAsia="宋体" w:cs="宋体"/>
          <w:bCs/>
          <w:color w:val="auto"/>
          <w:sz w:val="30"/>
          <w:szCs w:val="30"/>
          <w:lang w:val="en-US" w:eastAsia="zh-CN"/>
        </w:rPr>
        <w:t>4</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eastAsia"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第三</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项目技术、服务及商务要求</w:t>
      </w:r>
      <w:r>
        <w:rPr>
          <w:rFonts w:hint="eastAsia" w:ascii="宋体" w:hAnsi="宋体" w:eastAsia="宋体" w:cs="宋体"/>
          <w:bCs/>
          <w:color w:val="auto"/>
          <w:sz w:val="30"/>
          <w:szCs w:val="30"/>
          <w:lang w:eastAsia="zh-CN"/>
        </w:rPr>
        <w:t>·········</w:t>
      </w:r>
      <w:r>
        <w:rPr>
          <w:rFonts w:hint="eastAsia" w:ascii="宋体" w:hAnsi="宋体" w:eastAsia="宋体" w:cs="宋体"/>
          <w:bCs/>
          <w:color w:val="auto"/>
          <w:sz w:val="30"/>
          <w:szCs w:val="30"/>
          <w:lang w:val="en-US" w:eastAsia="zh-CN"/>
        </w:rPr>
        <w:t>19</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四章</w:t>
      </w:r>
      <w:r>
        <w:rPr>
          <w:rFonts w:hint="eastAsia" w:ascii="宋体" w:hAnsi="宋体" w:eastAsia="宋体" w:cs="宋体"/>
          <w:bCs/>
          <w:color w:val="auto"/>
          <w:sz w:val="30"/>
          <w:szCs w:val="30"/>
          <w:lang w:eastAsia="zh-CN"/>
        </w:rPr>
        <w:t xml:space="preserve">  评审办法及评审标准············</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2</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五章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政府采购</w:t>
      </w:r>
      <w:r>
        <w:rPr>
          <w:rFonts w:hint="eastAsia" w:ascii="宋体" w:hAnsi="宋体" w:eastAsia="宋体" w:cs="宋体"/>
          <w:bCs/>
          <w:color w:val="auto"/>
          <w:sz w:val="30"/>
          <w:szCs w:val="30"/>
          <w:lang w:eastAsia="zh-CN"/>
        </w:rPr>
        <w:t>合同（样本）···········</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7</w:t>
      </w:r>
    </w:p>
    <w:p>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六章</w:t>
      </w:r>
      <w:r>
        <w:rPr>
          <w:rFonts w:hint="eastAsia" w:ascii="宋体" w:hAnsi="宋体" w:eastAsia="宋体" w:cs="宋体"/>
          <w:bCs/>
          <w:color w:val="auto"/>
          <w:sz w:val="30"/>
          <w:szCs w:val="30"/>
          <w:lang w:eastAsia="zh-CN"/>
        </w:rPr>
        <w:t xml:space="preserve">  响应文件格式···············</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9</w:t>
      </w:r>
    </w:p>
    <w:p>
      <w:pPr>
        <w:pStyle w:val="17"/>
        <w:rPr>
          <w:rFonts w:hint="eastAsia" w:ascii="宋体" w:hAnsi="宋体" w:cs="宋体"/>
          <w:bCs/>
          <w:color w:val="auto"/>
          <w:sz w:val="30"/>
          <w:szCs w:val="30"/>
          <w:lang w:val="en-US" w:eastAsia="zh-CN"/>
        </w:rPr>
      </w:pPr>
    </w:p>
    <w:p>
      <w:pPr>
        <w:rPr>
          <w:rFonts w:hint="default"/>
          <w:lang w:val="en-US" w:eastAsia="zh-CN"/>
        </w:rPr>
        <w:sectPr>
          <w:footerReference r:id="rId9" w:type="first"/>
          <w:footerReference r:id="rId8" w:type="default"/>
          <w:pgSz w:w="11905" w:h="16838"/>
          <w:pgMar w:top="1417" w:right="1417" w:bottom="1701" w:left="1417" w:header="1134" w:footer="1191" w:gutter="0"/>
          <w:pgNumType w:fmt="numberInDash" w:start="1"/>
          <w:cols w:space="0" w:num="1"/>
          <w:rtlGutter w:val="0"/>
          <w:docGrid w:type="linesAndChars" w:linePitch="318"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第一章  竞争性磋商公告</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kern w:val="0"/>
          <w:sz w:val="28"/>
          <w:szCs w:val="28"/>
          <w:lang w:eastAsia="zh-CN"/>
        </w:rPr>
      </w:pP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top"/>
          </w:tcPr>
          <w:p>
            <w:pPr>
              <w:pStyle w:val="2"/>
              <w:keepNext w:val="0"/>
              <w:keepLines w:val="0"/>
              <w:pageBreakBefore w:val="0"/>
              <w:widowControl/>
              <w:kinsoku/>
              <w:wordWrap/>
              <w:overflowPunct/>
              <w:topLinePunct w:val="0"/>
              <w:autoSpaceDE w:val="0"/>
              <w:autoSpaceDN w:val="0"/>
              <w:bidi w:val="0"/>
              <w:adjustRightInd w:val="0"/>
              <w:snapToGrid w:val="0"/>
              <w:spacing w:before="324" w:beforeLines="100" w:line="240" w:lineRule="auto"/>
              <w:ind w:left="0" w:leftChars="0" w:firstLine="0" w:firstLineChars="0"/>
              <w:textAlignment w:val="auto"/>
              <w:rPr>
                <w:rFonts w:hint="eastAsia" w:ascii="宋体" w:hAnsi="宋体" w:eastAsia="宋体" w:cs="宋体"/>
                <w:b/>
                <w:bCs/>
                <w:color w:val="auto"/>
                <w:sz w:val="24"/>
                <w:szCs w:val="24"/>
                <w:u w:val="single"/>
                <w:vertAlign w:val="baseline"/>
                <w:lang w:val="en-US" w:eastAsia="zh-CN"/>
              </w:rPr>
            </w:pPr>
            <w:r>
              <w:rPr>
                <w:rFonts w:hint="eastAsia" w:ascii="宋体" w:hAnsi="宋体" w:eastAsia="宋体" w:cs="宋体"/>
                <w:b/>
                <w:bCs/>
                <w:color w:val="auto"/>
                <w:sz w:val="24"/>
                <w:szCs w:val="24"/>
                <w:u w:val="single"/>
                <w:vertAlign w:val="baseline"/>
              </w:rPr>
              <w:t>项目概况</w:t>
            </w:r>
          </w:p>
          <w:p>
            <w:pPr>
              <w:pStyle w:val="2"/>
              <w:keepNext w:val="0"/>
              <w:keepLines w:val="0"/>
              <w:pageBreakBefore w:val="0"/>
              <w:widowControl/>
              <w:kinsoku/>
              <w:wordWrap/>
              <w:overflowPunct/>
              <w:topLinePunct w:val="0"/>
              <w:autoSpaceDE w:val="0"/>
              <w:autoSpaceDN w:val="0"/>
              <w:bidi w:val="0"/>
              <w:adjustRightInd/>
              <w:snapToGrid/>
              <w:spacing w:before="163" w:beforeLines="50" w:after="163" w:afterLines="50" w:line="440" w:lineRule="exact"/>
              <w:ind w:left="0" w:leftChars="0" w:firstLine="480" w:firstLineChars="200"/>
              <w:textAlignment w:val="auto"/>
              <w:rPr>
                <w:rFonts w:hint="eastAsia" w:ascii="宋体" w:hAnsi="宋体" w:eastAsia="宋体" w:cs="宋体"/>
                <w:color w:val="auto"/>
                <w:vertAlign w:val="baseline"/>
              </w:rPr>
            </w:pPr>
            <w:r>
              <w:rPr>
                <w:rFonts w:hint="eastAsia" w:hAnsi="宋体" w:cs="宋体"/>
                <w:color w:val="auto"/>
                <w:sz w:val="24"/>
                <w:szCs w:val="24"/>
                <w:u w:val="single"/>
                <w:vertAlign w:val="baseline"/>
                <w:lang w:eastAsia="zh-CN"/>
              </w:rPr>
              <w:t>大冶一中临空国际学校建设项目基坑监测服务</w:t>
            </w:r>
            <w:r>
              <w:rPr>
                <w:rFonts w:hint="eastAsia" w:ascii="宋体" w:hAnsi="宋体" w:eastAsia="宋体" w:cs="宋体"/>
                <w:color w:val="auto"/>
                <w:sz w:val="24"/>
                <w:szCs w:val="24"/>
                <w:vertAlign w:val="baseline"/>
              </w:rPr>
              <w:t>的潜在供应商应在</w:t>
            </w:r>
            <w:r>
              <w:rPr>
                <w:rFonts w:hint="eastAsia" w:hAnsi="宋体" w:cs="宋体"/>
                <w:color w:val="auto"/>
                <w:sz w:val="24"/>
                <w:szCs w:val="24"/>
                <w:u w:val="single"/>
                <w:vertAlign w:val="baseline"/>
                <w:lang w:val="zh-CN" w:eastAsia="zh-CN"/>
              </w:rPr>
              <w:t>黄石临空经济区官网（http://lkjjq.huangshi.gov.cn/）</w:t>
            </w:r>
            <w:r>
              <w:rPr>
                <w:rFonts w:hint="eastAsia" w:ascii="宋体" w:hAnsi="宋体" w:eastAsia="宋体" w:cs="宋体"/>
                <w:color w:val="auto"/>
                <w:sz w:val="24"/>
                <w:szCs w:val="24"/>
                <w:vertAlign w:val="baseline"/>
              </w:rPr>
              <w:t>获取采购文件，并于</w:t>
            </w:r>
            <w:r>
              <w:rPr>
                <w:rFonts w:hint="eastAsia" w:hAnsi="宋体" w:cs="宋体"/>
                <w:color w:val="auto"/>
                <w:sz w:val="24"/>
                <w:szCs w:val="24"/>
                <w:u w:val="single"/>
                <w:vertAlign w:val="baseline"/>
                <w:lang w:val="en-US" w:eastAsia="zh-CN"/>
              </w:rPr>
              <w:t>2023年09月12日09时00分</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北京时间</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前提交响应文件。</w:t>
            </w:r>
          </w:p>
        </w:tc>
      </w:tr>
    </w:tbl>
    <w:p>
      <w:pPr>
        <w:pStyle w:val="2"/>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宋体" w:hAnsi="宋体" w:eastAsia="宋体" w:cs="宋体"/>
          <w:color w:val="auto"/>
          <w:lang w:eastAsia="zh-CN"/>
        </w:rPr>
      </w:pP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w:t>
      </w:r>
      <w:r>
        <w:rPr>
          <w:rFonts w:hint="eastAsia" w:ascii="宋体" w:hAnsi="宋体" w:eastAsia="宋体" w:cs="宋体"/>
          <w:color w:val="auto"/>
          <w:sz w:val="24"/>
          <w:szCs w:val="24"/>
          <w:lang w:val="zh-CN" w:eastAsia="zh-CN"/>
        </w:rPr>
        <w:t>编号：</w:t>
      </w:r>
      <w:r>
        <w:rPr>
          <w:rFonts w:hint="eastAsia" w:ascii="宋体" w:hAnsi="宋体" w:cs="宋体"/>
          <w:color w:val="auto"/>
          <w:sz w:val="24"/>
          <w:szCs w:val="24"/>
          <w:u w:val="single"/>
          <w:lang w:val="zh-CN" w:eastAsia="zh-CN"/>
        </w:rPr>
        <w:t>HBXY〔2023〕X09010A6</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u w:val="single"/>
          <w:lang w:val="zh-CN"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项目名称：</w:t>
      </w:r>
      <w:r>
        <w:rPr>
          <w:rFonts w:hint="eastAsia" w:ascii="宋体" w:hAnsi="宋体" w:cs="宋体"/>
          <w:color w:val="auto"/>
          <w:spacing w:val="0"/>
          <w:sz w:val="24"/>
          <w:szCs w:val="24"/>
          <w:u w:val="single"/>
          <w:lang w:val="zh-CN" w:eastAsia="zh-CN"/>
        </w:rPr>
        <w:t>大冶一中临空国际学校建设项目基坑监测服务</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single"/>
          <w:lang w:val="zh-CN" w:eastAsia="zh-CN"/>
        </w:rPr>
        <w:t>竞争性</w:t>
      </w:r>
      <w:r>
        <w:rPr>
          <w:rFonts w:hint="eastAsia" w:ascii="宋体" w:hAnsi="宋体" w:cs="宋体"/>
          <w:color w:val="auto"/>
          <w:sz w:val="24"/>
          <w:szCs w:val="24"/>
          <w:u w:val="single"/>
          <w:lang w:val="en-US" w:eastAsia="zh-CN"/>
        </w:rPr>
        <w:t>磋商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、预算金额</w:t>
      </w:r>
      <w:r>
        <w:rPr>
          <w:rFonts w:hint="eastAsia" w:ascii="宋体" w:hAnsi="宋体" w:eastAsia="宋体" w:cs="宋体"/>
          <w:color w:val="auto"/>
          <w:sz w:val="24"/>
          <w:szCs w:val="24"/>
          <w:lang w:val="zh-CN" w:eastAsia="zh-CN"/>
        </w:rPr>
        <w:t>：</w:t>
      </w:r>
      <w:r>
        <w:rPr>
          <w:rFonts w:hint="eastAsia" w:ascii="宋体" w:hAnsi="宋体" w:cs="宋体"/>
          <w:color w:val="auto"/>
          <w:sz w:val="24"/>
          <w:szCs w:val="24"/>
          <w:u w:val="single"/>
          <w:lang w:val="en-US" w:eastAsia="zh-CN"/>
        </w:rPr>
        <w:t>人民币380,000.00元</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、最高限价：</w:t>
      </w:r>
      <w:r>
        <w:rPr>
          <w:rFonts w:hint="eastAsia" w:ascii="宋体" w:hAnsi="宋体" w:cs="宋体"/>
          <w:color w:val="auto"/>
          <w:sz w:val="24"/>
          <w:szCs w:val="24"/>
          <w:u w:val="single"/>
          <w:lang w:val="en-US" w:eastAsia="zh-CN"/>
        </w:rPr>
        <w:t>人民币380,000.00元</w:t>
      </w:r>
      <w:r>
        <w:rPr>
          <w:rFonts w:hint="eastAsia" w:ascii="宋体" w:hAnsi="宋体" w:eastAsia="宋体" w:cs="宋体"/>
          <w:color w:val="000000" w:themeColor="text1"/>
          <w:sz w:val="24"/>
          <w:szCs w:val="24"/>
          <w:u w:val="single"/>
          <w14:textFill>
            <w14:solidFill>
              <w14:schemeClr w14:val="tx1"/>
            </w14:solidFill>
          </w14:textFill>
        </w:rPr>
        <w:t>（超过该</w:t>
      </w:r>
      <w:r>
        <w:rPr>
          <w:rFonts w:hint="eastAsia" w:ascii="宋体" w:hAnsi="宋体" w:eastAsia="宋体" w:cs="宋体"/>
          <w:color w:val="000000" w:themeColor="text1"/>
          <w:sz w:val="24"/>
          <w:szCs w:val="24"/>
          <w:u w:val="single"/>
          <w:lang w:eastAsia="zh-CN"/>
          <w14:textFill>
            <w14:solidFill>
              <w14:schemeClr w14:val="tx1"/>
            </w14:solidFill>
          </w14:textFill>
        </w:rPr>
        <w:t>限</w:t>
      </w:r>
      <w:r>
        <w:rPr>
          <w:rFonts w:hint="eastAsia" w:ascii="宋体" w:hAnsi="宋体" w:eastAsia="宋体" w:cs="宋体"/>
          <w:color w:val="000000" w:themeColor="text1"/>
          <w:sz w:val="24"/>
          <w:szCs w:val="24"/>
          <w:u w:val="single"/>
          <w14:textFill>
            <w14:solidFill>
              <w14:schemeClr w14:val="tx1"/>
            </w14:solidFill>
          </w14:textFill>
        </w:rPr>
        <w:t>价为无效投标）</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6、资金来源：</w:t>
      </w:r>
      <w:r>
        <w:rPr>
          <w:rFonts w:hint="eastAsia" w:ascii="宋体" w:hAnsi="宋体" w:cs="宋体"/>
          <w:color w:val="auto"/>
          <w:sz w:val="24"/>
          <w:szCs w:val="24"/>
          <w:u w:val="single"/>
          <w:lang w:val="en-US" w:eastAsia="zh-CN"/>
        </w:rPr>
        <w:t>企业自筹资金</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采购需求：</w:t>
      </w:r>
      <w:r>
        <w:rPr>
          <w:rFonts w:hint="eastAsia" w:ascii="宋体" w:hAnsi="宋体" w:cs="宋体"/>
          <w:color w:val="auto"/>
          <w:sz w:val="24"/>
          <w:szCs w:val="24"/>
          <w:u w:val="single"/>
          <w:lang w:val="zh-CN" w:eastAsia="zh-CN"/>
        </w:rPr>
        <w:t>详见“第三章 项目技术、服务及商务要求”的全部内容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合同履</w:t>
      </w:r>
      <w:r>
        <w:rPr>
          <w:rFonts w:hint="eastAsia" w:ascii="宋体" w:hAnsi="宋体" w:eastAsia="宋体" w:cs="宋体"/>
          <w:color w:val="auto"/>
          <w:sz w:val="24"/>
          <w:szCs w:val="24"/>
          <w:lang w:val="en-US" w:eastAsia="zh-CN"/>
        </w:rPr>
        <w:t>约</w:t>
      </w:r>
      <w:r>
        <w:rPr>
          <w:rFonts w:hint="eastAsia" w:ascii="宋体" w:hAnsi="宋体" w:eastAsia="宋体" w:cs="宋体"/>
          <w:color w:val="auto"/>
          <w:sz w:val="24"/>
          <w:szCs w:val="24"/>
          <w:lang w:val="zh-CN" w:eastAsia="zh-CN"/>
        </w:rPr>
        <w:t>期限：</w:t>
      </w:r>
      <w:r>
        <w:rPr>
          <w:rFonts w:hint="eastAsia" w:ascii="宋体" w:hAnsi="宋体" w:cs="宋体"/>
          <w:color w:val="auto"/>
          <w:sz w:val="24"/>
          <w:szCs w:val="24"/>
          <w:u w:val="single"/>
          <w:lang w:val="en-US" w:eastAsia="zh-CN"/>
        </w:rPr>
        <w:t>根据工程实际进度在合同中具体约定</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、本项目（是/否）接受联合体投标：</w:t>
      </w:r>
      <w:r>
        <w:rPr>
          <w:rFonts w:hint="eastAsia" w:ascii="宋体" w:hAnsi="宋体" w:eastAsia="宋体" w:cs="宋体"/>
          <w:color w:val="auto"/>
          <w:sz w:val="24"/>
          <w:szCs w:val="24"/>
          <w:u w:val="single"/>
          <w:lang w:val="en-US" w:eastAsia="zh-CN"/>
        </w:rPr>
        <w:t>否</w:t>
      </w:r>
      <w:r>
        <w:rPr>
          <w:rFonts w:hint="eastAsia" w:ascii="宋体" w:hAnsi="宋体" w:eastAsia="宋体" w:cs="宋体"/>
          <w:color w:val="auto"/>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、是否可采购进口产品：</w:t>
      </w:r>
      <w:r>
        <w:rPr>
          <w:rFonts w:hint="eastAsia" w:ascii="宋体" w:hAnsi="宋体" w:eastAsia="宋体" w:cs="宋体"/>
          <w:color w:val="auto"/>
          <w:sz w:val="24"/>
          <w:szCs w:val="24"/>
          <w:u w:val="single"/>
          <w:lang w:val="en-US" w:eastAsia="zh-CN"/>
        </w:rPr>
        <w:t>否</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、本项目（是/否）接受合同分包：</w:t>
      </w:r>
      <w:r>
        <w:rPr>
          <w:rFonts w:hint="eastAsia" w:ascii="宋体" w:hAnsi="宋体" w:eastAsia="宋体" w:cs="宋体"/>
          <w:color w:val="auto"/>
          <w:sz w:val="24"/>
          <w:szCs w:val="24"/>
          <w:u w:val="single"/>
          <w:lang w:val="en-US" w:eastAsia="zh-CN"/>
        </w:rPr>
        <w:t>否</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、本项目（是/否）专门面向中小微企业: </w:t>
      </w:r>
      <w:r>
        <w:rPr>
          <w:rFonts w:hint="eastAsia" w:ascii="宋体" w:hAnsi="宋体" w:cs="宋体"/>
          <w:color w:val="auto"/>
          <w:sz w:val="24"/>
          <w:szCs w:val="24"/>
          <w:u w:val="single"/>
          <w:lang w:val="en-US" w:eastAsia="zh-CN"/>
        </w:rPr>
        <w:t>是</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13、面向中小微企业的类型为：</w:t>
      </w:r>
      <w:r>
        <w:rPr>
          <w:rFonts w:hint="eastAsia" w:ascii="宋体" w:hAnsi="宋体" w:cs="宋体"/>
          <w:color w:val="auto"/>
          <w:sz w:val="24"/>
          <w:szCs w:val="24"/>
          <w:u w:val="single"/>
          <w:lang w:val="en-US" w:eastAsia="zh-CN"/>
        </w:rPr>
        <w:t>中小微企业</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14、符合条件的小微企业价格扣除优惠为：</w:t>
      </w:r>
      <w:r>
        <w:rPr>
          <w:rFonts w:hint="eastAsia" w:ascii="宋体" w:hAnsi="宋体" w:cs="宋体"/>
          <w:color w:val="auto"/>
          <w:sz w:val="24"/>
          <w:szCs w:val="24"/>
          <w:u w:val="single"/>
          <w:lang w:val="en-US" w:eastAsia="zh-CN"/>
        </w:rPr>
        <w:t>无</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15、符合条件的联合体或者合同分包的大中型企业的价格扣除优惠为：</w:t>
      </w:r>
      <w:r>
        <w:rPr>
          <w:rFonts w:hint="eastAsia" w:ascii="宋体" w:hAnsi="宋体" w:eastAsia="宋体" w:cs="宋体"/>
          <w:color w:val="auto"/>
          <w:sz w:val="24"/>
          <w:szCs w:val="24"/>
          <w:u w:val="single"/>
          <w:lang w:val="en-US" w:eastAsia="zh-CN"/>
        </w:rPr>
        <w:t>无</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1、满足《中华人民共和国政府采购法》第二十二条规定，即：</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2、单位负责人为同一人或者存在直接控股、管理关系的不同供应商，不得参加本项目同一合同项下的政府采购活动。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3、为本采购项目提供整体设计、规范编制或者项目管理、监理、检测等服务的，不得再参加本项目的其他招标采购活动。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4、未被列入失信被执行人、重大税收违法失信主体，未被列入政府采购严重违法失信行为记录名单。</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pacing w:val="0"/>
          <w:sz w:val="24"/>
          <w:szCs w:val="24"/>
          <w:lang w:val="zh-CN" w:eastAsia="zh-CN"/>
        </w:rPr>
        <w:t>5、落实政府采购政策需满足的资格要求：</w:t>
      </w:r>
      <w:r>
        <w:rPr>
          <w:rFonts w:hint="eastAsia" w:ascii="宋体" w:hAnsi="宋体" w:cs="宋体"/>
          <w:color w:val="auto"/>
          <w:spacing w:val="0"/>
          <w:sz w:val="24"/>
          <w:szCs w:val="24"/>
          <w:u w:val="single"/>
          <w:lang w:val="zh-CN" w:eastAsia="zh-CN"/>
        </w:rPr>
        <w:t>本项目为专门面向中小微企业，供应商须符合《中小企业划型标准规定》（工信部联企业〔2011〕300号文）中“其他未列明行业”对中小微企业划型的标准并提供《中小企业声明函》。</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cs="宋体"/>
          <w:color w:val="auto"/>
          <w:sz w:val="24"/>
          <w:szCs w:val="24"/>
          <w:u w:val="single"/>
          <w:lang w:val="en-US" w:eastAsia="zh-CN"/>
        </w:rPr>
      </w:pPr>
      <w:r>
        <w:rPr>
          <w:rFonts w:hint="eastAsia" w:ascii="宋体" w:hAnsi="宋体" w:eastAsia="宋体" w:cs="宋体"/>
          <w:color w:val="auto"/>
          <w:spacing w:val="0"/>
          <w:sz w:val="24"/>
          <w:szCs w:val="24"/>
          <w:lang w:val="zh-CN" w:eastAsia="zh-CN"/>
        </w:rPr>
        <w:t>6、本项目的特定资格要求：</w:t>
      </w:r>
      <w:r>
        <w:rPr>
          <w:rFonts w:hint="eastAsia" w:ascii="宋体" w:hAnsi="宋体" w:cs="宋体"/>
          <w:color w:val="auto"/>
          <w:spacing w:val="0"/>
          <w:sz w:val="24"/>
          <w:szCs w:val="24"/>
          <w:u w:val="single"/>
          <w:lang w:val="en-US" w:eastAsia="zh-CN"/>
        </w:rPr>
        <w:t>须具备住房和城乡建设主管部门颁发的建设工程质量检测机构资质证书（业务范围包含地基基础工程检测）和省级及以上计量行政主管部门颁发的计量认证证书（CMA）；拟投入的项目负责人应有相应的检测经验，具有注册结构工程师或注册岩土工程师资格证书</w:t>
      </w:r>
      <w:r>
        <w:rPr>
          <w:rFonts w:hint="eastAsia" w:ascii="宋体" w:hAnsi="宋体" w:cs="宋体"/>
          <w:color w:val="auto"/>
          <w:sz w:val="24"/>
          <w:szCs w:val="24"/>
          <w:u w:val="single"/>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w:t>
      </w:r>
      <w:r>
        <w:rPr>
          <w:rFonts w:hint="eastAsia" w:ascii="宋体" w:hAnsi="宋体" w:cs="宋体"/>
          <w:color w:val="auto"/>
          <w:sz w:val="24"/>
          <w:szCs w:val="24"/>
          <w:u w:val="single"/>
          <w:lang w:eastAsia="zh-CN"/>
        </w:rPr>
        <w:t>202</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lang w:eastAsia="zh-CN"/>
        </w:rPr>
        <w:t>年</w:t>
      </w:r>
      <w:r>
        <w:rPr>
          <w:rFonts w:hint="eastAsia" w:ascii="宋体" w:hAnsi="宋体" w:cs="宋体"/>
          <w:color w:val="auto"/>
          <w:sz w:val="24"/>
          <w:szCs w:val="24"/>
          <w:u w:val="single"/>
          <w:lang w:val="en-US" w:eastAsia="zh-CN"/>
        </w:rPr>
        <w:t>09</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02</w:t>
      </w:r>
      <w:r>
        <w:rPr>
          <w:rFonts w:hint="eastAsia" w:ascii="宋体" w:hAnsi="宋体" w:cs="宋体"/>
          <w:color w:val="auto"/>
          <w:sz w:val="24"/>
          <w:szCs w:val="24"/>
          <w:u w:val="single"/>
          <w:lang w:eastAsia="zh-CN"/>
        </w:rPr>
        <w:t>日</w:t>
      </w:r>
      <w:r>
        <w:rPr>
          <w:rFonts w:hint="eastAsia" w:ascii="宋体" w:hAnsi="宋体" w:eastAsia="宋体" w:cs="宋体"/>
          <w:color w:val="auto"/>
          <w:sz w:val="24"/>
          <w:szCs w:val="24"/>
          <w:u w:val="none"/>
          <w:lang w:val="en-US" w:eastAsia="zh-CN"/>
        </w:rPr>
        <w:t>起</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202</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09</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08</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17</w:t>
      </w:r>
      <w:r>
        <w:rPr>
          <w:rFonts w:hint="eastAsia" w:ascii="宋体" w:hAnsi="宋体" w:eastAsia="宋体" w:cs="宋体"/>
          <w:color w:val="auto"/>
          <w:sz w:val="24"/>
          <w:szCs w:val="24"/>
          <w:u w:val="single"/>
          <w:lang w:val="en-US" w:eastAsia="zh-CN"/>
        </w:rPr>
        <w:t>时</w:t>
      </w:r>
      <w:r>
        <w:rPr>
          <w:rFonts w:hint="eastAsia" w:ascii="宋体" w:hAnsi="宋体" w:eastAsia="宋体" w:cs="宋体"/>
          <w:color w:val="auto"/>
          <w:sz w:val="24"/>
          <w:szCs w:val="24"/>
          <w:u w:val="none"/>
          <w:lang w:val="en-US" w:eastAsia="zh-CN"/>
        </w:rPr>
        <w:t>止</w:t>
      </w:r>
      <w:r>
        <w:rPr>
          <w:rFonts w:hint="eastAsia" w:ascii="宋体" w:hAnsi="宋体" w:eastAsia="宋体" w:cs="宋体"/>
          <w:color w:val="auto"/>
          <w:sz w:val="24"/>
          <w:szCs w:val="24"/>
        </w:rPr>
        <w:t>（北京时间）</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2、地点：</w:t>
      </w:r>
      <w:r>
        <w:rPr>
          <w:rFonts w:hint="eastAsia" w:ascii="宋体" w:hAnsi="宋体" w:cs="宋体"/>
          <w:color w:val="auto"/>
          <w:sz w:val="24"/>
          <w:szCs w:val="24"/>
          <w:u w:val="single"/>
          <w:lang w:val="en-US" w:eastAsia="zh-CN"/>
        </w:rPr>
        <w:t>黄石</w:t>
      </w:r>
      <w:r>
        <w:rPr>
          <w:rFonts w:hint="eastAsia" w:ascii="宋体" w:hAnsi="宋体" w:eastAsia="宋体" w:cs="宋体"/>
          <w:color w:val="auto"/>
          <w:sz w:val="24"/>
          <w:szCs w:val="24"/>
          <w:u w:val="single"/>
        </w:rPr>
        <w:t>临空经济区官网（http://lkjjq.huangshi.gov.cn/）</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3、方式：</w:t>
      </w:r>
      <w:r>
        <w:rPr>
          <w:rFonts w:hint="eastAsia" w:ascii="宋体" w:hAnsi="宋体" w:cs="宋体"/>
          <w:color w:val="auto"/>
          <w:sz w:val="24"/>
          <w:szCs w:val="24"/>
          <w:u w:val="single"/>
          <w:lang w:val="en-US" w:eastAsia="zh-CN"/>
        </w:rPr>
        <w:t>在本公告页面下方附件处自行下载</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rPr>
        <w:t>截止时间：</w:t>
      </w:r>
      <w:r>
        <w:rPr>
          <w:rFonts w:hint="eastAsia" w:ascii="宋体" w:hAnsi="宋体" w:cs="宋体"/>
          <w:color w:val="auto"/>
          <w:sz w:val="24"/>
          <w:szCs w:val="24"/>
          <w:u w:val="single"/>
          <w:lang w:val="en-US" w:eastAsia="zh-CN"/>
        </w:rPr>
        <w:t>2023年09月12日09时00分</w:t>
      </w:r>
      <w:r>
        <w:rPr>
          <w:rFonts w:hint="eastAsia" w:ascii="宋体" w:hAnsi="宋体" w:eastAsia="宋体" w:cs="宋体"/>
          <w:color w:val="auto"/>
          <w:sz w:val="24"/>
          <w:szCs w:val="24"/>
          <w:u w:val="none"/>
          <w:lang w:val="en-US"/>
        </w:rPr>
        <w:t>（北京时间）</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2、提交</w:t>
      </w:r>
      <w:r>
        <w:rPr>
          <w:rFonts w:hint="eastAsia" w:ascii="宋体" w:hAnsi="宋体" w:eastAsia="宋体" w:cs="宋体"/>
          <w:color w:val="auto"/>
          <w:sz w:val="24"/>
          <w:szCs w:val="24"/>
          <w:lang w:val="en-US"/>
        </w:rPr>
        <w:t>地点：</w:t>
      </w:r>
      <w:r>
        <w:rPr>
          <w:rFonts w:hint="eastAsia" w:ascii="宋体" w:hAnsi="宋体" w:cs="宋体"/>
          <w:color w:val="auto"/>
          <w:sz w:val="24"/>
          <w:szCs w:val="24"/>
          <w:u w:val="single"/>
          <w:lang w:val="en-US" w:eastAsia="zh-CN"/>
        </w:rPr>
        <w:t>大冶市还地桥镇财政所四楼会议室</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eastAsia="zh-CN"/>
        </w:rPr>
        <w:t>时间：</w:t>
      </w:r>
      <w:r>
        <w:rPr>
          <w:rFonts w:hint="eastAsia" w:ascii="宋体" w:hAnsi="宋体" w:cs="宋体"/>
          <w:color w:val="auto"/>
          <w:sz w:val="24"/>
          <w:szCs w:val="24"/>
          <w:u w:val="single"/>
          <w:lang w:val="zh-CN" w:eastAsia="zh-CN"/>
        </w:rPr>
        <w:t>2023年09月12日09时00分</w:t>
      </w:r>
      <w:r>
        <w:rPr>
          <w:rFonts w:hint="eastAsia" w:ascii="宋体" w:hAnsi="宋体" w:eastAsia="宋体" w:cs="宋体"/>
          <w:color w:val="auto"/>
          <w:sz w:val="24"/>
          <w:szCs w:val="24"/>
          <w:u w:val="none"/>
          <w:lang w:val="en-US"/>
        </w:rPr>
        <w:t>（北京时间）</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eastAsia="zh-CN"/>
        </w:rPr>
        <w:t>地点：</w:t>
      </w:r>
      <w:r>
        <w:rPr>
          <w:rFonts w:hint="eastAsia" w:ascii="宋体" w:hAnsi="宋体" w:cs="宋体"/>
          <w:color w:val="auto"/>
          <w:sz w:val="24"/>
          <w:szCs w:val="24"/>
          <w:u w:val="single"/>
          <w:lang w:val="en-US" w:eastAsia="zh-CN"/>
        </w:rPr>
        <w:t>大冶市还地桥镇财政所四楼会议室</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自本公告发布之日起3个工作日。</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采用资格后审（合格）制。未按要求提供资格后审证明文件或资格审查不合格的作无效投标处理（资格审查的具体要求见</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文件《第四章 评审办法及评审标准》）。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公告将在</w:t>
      </w:r>
      <w:r>
        <w:rPr>
          <w:rFonts w:hint="eastAsia" w:ascii="宋体" w:hAnsi="宋体" w:cs="宋体"/>
          <w:color w:val="auto"/>
          <w:sz w:val="24"/>
          <w:szCs w:val="24"/>
          <w:lang w:val="en-US" w:eastAsia="zh-CN"/>
        </w:rPr>
        <w:t>黄石临空经济区官网（http://lkjjq.huangshi.gov.cn/）</w:t>
      </w:r>
      <w:r>
        <w:rPr>
          <w:rFonts w:hint="eastAsia" w:ascii="宋体" w:hAnsi="宋体" w:eastAsia="宋体" w:cs="宋体"/>
          <w:color w:val="auto"/>
          <w:sz w:val="24"/>
          <w:szCs w:val="24"/>
          <w:lang w:val="en-US" w:eastAsia="zh-CN"/>
        </w:rPr>
        <w:t>发布。若</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时间、地点以及采购项目其它相关内容发生变更，其变更内容将同步发布变更公告，请各供应商随时关注相关信息。</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hr-HR" w:eastAsia="zh-CN"/>
        </w:rPr>
        <w:t>黄石临空建设管理有限公司</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w:t>
      </w:r>
      <w:r>
        <w:rPr>
          <w:rFonts w:hint="eastAsia" w:ascii="宋体" w:hAnsi="宋体" w:cs="宋体"/>
          <w:color w:val="auto"/>
          <w:sz w:val="24"/>
          <w:szCs w:val="24"/>
          <w:lang w:eastAsia="zh-CN"/>
        </w:rPr>
        <w:t>大冶市还地桥镇还桥大道39号</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张女士（177-0726-5120）</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湖北兴冶项目管理有限公司</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w:t>
      </w:r>
      <w:r>
        <w:rPr>
          <w:rFonts w:hint="eastAsia" w:ascii="宋体" w:hAnsi="宋体" w:cs="宋体"/>
          <w:color w:val="auto"/>
          <w:sz w:val="24"/>
          <w:szCs w:val="24"/>
          <w:lang w:val="zh-CN" w:eastAsia="zh-CN"/>
        </w:rPr>
        <w:t>大冶市东风路街道大林路6号</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江先生（137-2573-4494）</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江先生</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b/>
          <w:bCs/>
          <w:color w:val="auto"/>
          <w:sz w:val="30"/>
          <w:szCs w:val="30"/>
          <w:lang w:val="en-US" w:eastAsia="zh-CN"/>
        </w:rPr>
      </w:pPr>
      <w:r>
        <w:rPr>
          <w:rFonts w:hint="eastAsia" w:ascii="宋体" w:hAnsi="宋体" w:eastAsia="宋体" w:cs="宋体"/>
          <w:color w:val="auto"/>
          <w:sz w:val="24"/>
          <w:szCs w:val="24"/>
          <w:lang w:val="en-US" w:eastAsia="zh-CN"/>
        </w:rPr>
        <w:t>电      话：</w:t>
      </w:r>
      <w:r>
        <w:rPr>
          <w:rFonts w:hint="eastAsia" w:ascii="宋体" w:hAnsi="宋体" w:cs="宋体"/>
          <w:color w:val="auto"/>
          <w:sz w:val="24"/>
          <w:szCs w:val="24"/>
          <w:lang w:val="en-US" w:eastAsia="zh-CN"/>
        </w:rPr>
        <w:t>137-2573-4494</w:t>
      </w:r>
    </w:p>
    <w:p>
      <w:pPr>
        <w:keepNext w:val="0"/>
        <w:keepLines w:val="0"/>
        <w:pageBreakBefore w:val="0"/>
        <w:widowControl/>
        <w:kinsoku/>
        <w:wordWrap/>
        <w:overflowPunct/>
        <w:topLinePunct w:val="0"/>
        <w:autoSpaceDE/>
        <w:autoSpaceDN/>
        <w:bidi w:val="0"/>
        <w:adjustRightInd/>
        <w:snapToGrid/>
        <w:spacing w:line="240" w:lineRule="exact"/>
        <w:ind w:right="0" w:firstLine="0"/>
        <w:jc w:val="both"/>
        <w:textAlignment w:val="auto"/>
        <w:rPr>
          <w:rFonts w:hint="eastAsia" w:ascii="宋体" w:hAnsi="宋体" w:eastAsia="宋体" w:cs="宋体"/>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auto"/>
          <w:sz w:val="24"/>
          <w:szCs w:val="24"/>
          <w:lang w:val="zh-CN" w:eastAsia="zh-CN"/>
        </w:rPr>
      </w:pPr>
      <w:r>
        <w:rPr>
          <w:rFonts w:hint="eastAsia" w:ascii="宋体" w:hAnsi="宋体" w:cs="宋体"/>
          <w:b/>
          <w:bCs/>
          <w:color w:val="auto"/>
          <w:sz w:val="24"/>
          <w:szCs w:val="24"/>
          <w:lang w:val="zh-CN" w:eastAsia="zh-CN"/>
        </w:rPr>
        <w:t>2023年09月01日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hr-HR" w:eastAsia="zh-CN" w:bidi="ar-SA"/>
        </w:rPr>
      </w:pPr>
      <w:r>
        <w:rPr>
          <w:rFonts w:hint="eastAsia" w:ascii="宋体" w:hAnsi="宋体" w:eastAsia="宋体" w:cs="宋体"/>
          <w:b/>
          <w:bCs/>
          <w:i w:val="0"/>
          <w:iCs w:val="0"/>
          <w:color w:val="auto"/>
          <w:kern w:val="2"/>
          <w:sz w:val="36"/>
          <w:szCs w:val="36"/>
          <w:shd w:val="clear" w:color="auto" w:fill="FFFFFF"/>
          <w:lang w:val="hr-HR" w:eastAsia="zh-CN" w:bidi="ar-SA"/>
        </w:rPr>
        <w:t xml:space="preserve">第二章 </w:t>
      </w:r>
      <w:r>
        <w:rPr>
          <w:rFonts w:hint="eastAsia" w:ascii="宋体" w:hAnsi="宋体" w:eastAsia="宋体" w:cs="宋体"/>
          <w:b/>
          <w:bCs/>
          <w:i w:val="0"/>
          <w:iCs w:val="0"/>
          <w:color w:val="auto"/>
          <w:kern w:val="2"/>
          <w:sz w:val="36"/>
          <w:szCs w:val="36"/>
          <w:shd w:val="clear" w:color="auto" w:fill="FFFFFF"/>
          <w:lang w:val="en-US" w:eastAsia="zh-CN" w:bidi="ar-SA"/>
        </w:rPr>
        <w:t xml:space="preserve"> 磋商</w:t>
      </w:r>
      <w:r>
        <w:rPr>
          <w:rFonts w:hint="eastAsia" w:ascii="宋体" w:hAnsi="宋体" w:eastAsia="宋体" w:cs="宋体"/>
          <w:b/>
          <w:bCs/>
          <w:i w:val="0"/>
          <w:iCs w:val="0"/>
          <w:color w:val="auto"/>
          <w:kern w:val="2"/>
          <w:sz w:val="36"/>
          <w:szCs w:val="36"/>
          <w:shd w:val="clear" w:color="auto" w:fill="FFFFFF"/>
          <w:lang w:val="hr-HR" w:eastAsia="zh-CN" w:bidi="ar-SA"/>
        </w:rPr>
        <w:t>须知</w:t>
      </w:r>
    </w:p>
    <w:p>
      <w:pPr>
        <w:keepNext w:val="0"/>
        <w:keepLines w:val="0"/>
        <w:pageBreakBefore w:val="0"/>
        <w:widowControl/>
        <w:kinsoku/>
        <w:wordWrap/>
        <w:overflowPunct/>
        <w:topLinePunct w:val="0"/>
        <w:autoSpaceDE/>
        <w:autoSpaceDN/>
        <w:bidi w:val="0"/>
        <w:adjustRightInd/>
        <w:snapToGrid/>
        <w:spacing w:before="0" w:beforeLines="100" w:after="0" w:afterLines="100" w:line="240" w:lineRule="auto"/>
        <w:ind w:right="0" w:firstLine="0"/>
        <w:jc w:val="center"/>
        <w:textAlignment w:val="auto"/>
        <w:rPr>
          <w:rFonts w:hint="eastAsia" w:ascii="宋体" w:hAnsi="宋体" w:eastAsia="宋体" w:cs="宋体"/>
          <w:b/>
          <w:bCs/>
          <w:color w:val="auto"/>
          <w:sz w:val="28"/>
          <w:szCs w:val="28"/>
          <w:highlight w:val="yellow"/>
          <w:lang w:eastAsia="zh-CN"/>
        </w:rPr>
      </w:pPr>
      <w:r>
        <w:rPr>
          <w:rFonts w:hint="eastAsia" w:ascii="宋体" w:hAnsi="宋体" w:cs="宋体"/>
          <w:b w:val="0"/>
          <w:bCs w:val="0"/>
          <w:color w:val="auto"/>
          <w:sz w:val="28"/>
          <w:szCs w:val="28"/>
          <w:highlight w:val="yellow"/>
          <w:u w:val="single"/>
          <w:lang w:eastAsia="zh-CN"/>
        </w:rPr>
        <w:t>磋商</w:t>
      </w:r>
      <w:r>
        <w:rPr>
          <w:rFonts w:hint="eastAsia" w:ascii="宋体" w:hAnsi="宋体" w:eastAsia="宋体" w:cs="宋体"/>
          <w:b w:val="0"/>
          <w:bCs w:val="0"/>
          <w:color w:val="auto"/>
          <w:sz w:val="28"/>
          <w:szCs w:val="28"/>
          <w:highlight w:val="yellow"/>
          <w:u w:val="single"/>
          <w:lang w:eastAsia="zh-CN"/>
        </w:rPr>
        <w:t>须知前附表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701"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633"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cs="宋体"/>
                <w:color w:val="auto"/>
                <w:spacing w:val="0"/>
                <w:sz w:val="21"/>
                <w:szCs w:val="21"/>
                <w:lang w:val="zh-CN" w:eastAsia="zh-CN"/>
              </w:rPr>
              <w:t>大冶一中临空国际学校建设项目基坑监测服务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项目地</w:t>
            </w:r>
            <w:r>
              <w:rPr>
                <w:rFonts w:hint="eastAsia" w:ascii="宋体" w:hAnsi="宋体" w:eastAsia="宋体" w:cs="宋体"/>
                <w:color w:val="auto"/>
                <w:sz w:val="21"/>
                <w:szCs w:val="21"/>
                <w:lang w:val="en-US" w:eastAsia="zh-CN"/>
              </w:rPr>
              <w:t>点</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auto"/>
                <w:spacing w:val="0"/>
                <w:kern w:val="2"/>
                <w:sz w:val="21"/>
                <w:szCs w:val="21"/>
                <w:lang w:val="en-US" w:eastAsia="zh-CN" w:bidi="ar-SA"/>
              </w:rPr>
            </w:pPr>
            <w:r>
              <w:rPr>
                <w:rFonts w:hint="eastAsia" w:ascii="宋体" w:hAnsi="宋体" w:cs="宋体"/>
                <w:color w:val="auto"/>
                <w:spacing w:val="0"/>
                <w:sz w:val="21"/>
                <w:szCs w:val="21"/>
                <w:lang w:val="zh-CN" w:eastAsia="zh-CN"/>
              </w:rPr>
              <w:t>大冶一中临空国际学校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pacing w:val="0"/>
                <w:kern w:val="2"/>
                <w:sz w:val="21"/>
                <w:szCs w:val="21"/>
                <w:lang w:val="en-US" w:eastAsia="zh-CN" w:bidi="ar-SA"/>
              </w:rPr>
            </w:pPr>
            <w:r>
              <w:rPr>
                <w:rFonts w:hint="eastAsia" w:hAnsi="宋体" w:cs="宋体"/>
                <w:color w:val="auto"/>
                <w:spacing w:val="0"/>
                <w:kern w:val="2"/>
                <w:sz w:val="21"/>
                <w:szCs w:val="21"/>
                <w:lang w:val="zh-CN" w:eastAsia="zh-CN" w:bidi="ar-SA"/>
              </w:rPr>
              <w:t>详见“第三章 项目技术、服务及商务要求”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633" w:type="dxa"/>
            <w:vAlign w:val="center"/>
          </w:tcPr>
          <w:p>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zh-CN" w:eastAsia="zh-CN" w:bidi="ar-SA"/>
              </w:rPr>
              <w:t>完成</w:t>
            </w:r>
            <w:r>
              <w:rPr>
                <w:rFonts w:hint="eastAsia" w:ascii="宋体" w:hAnsi="宋体" w:eastAsia="宋体" w:cs="宋体"/>
                <w:color w:val="auto"/>
                <w:kern w:val="2"/>
                <w:sz w:val="21"/>
                <w:szCs w:val="21"/>
                <w:lang w:val="en-US" w:eastAsia="zh-CN" w:bidi="ar-SA"/>
              </w:rPr>
              <w:t>全部</w:t>
            </w:r>
            <w:r>
              <w:rPr>
                <w:rFonts w:hint="eastAsia" w:ascii="宋体" w:hAnsi="宋体" w:eastAsia="宋体" w:cs="宋体"/>
                <w:color w:val="auto"/>
                <w:kern w:val="2"/>
                <w:sz w:val="21"/>
                <w:szCs w:val="21"/>
                <w:lang w:val="zh-CN" w:eastAsia="zh-CN" w:bidi="ar-SA"/>
              </w:rPr>
              <w:t>检测</w:t>
            </w:r>
            <w:r>
              <w:rPr>
                <w:rFonts w:hint="eastAsia" w:ascii="宋体" w:hAnsi="宋体" w:eastAsia="宋体" w:cs="宋体"/>
                <w:color w:val="auto"/>
                <w:kern w:val="2"/>
                <w:sz w:val="21"/>
                <w:szCs w:val="21"/>
                <w:lang w:val="en-US" w:eastAsia="zh-CN" w:bidi="ar-SA"/>
              </w:rPr>
              <w:t>工作</w:t>
            </w:r>
            <w:r>
              <w:rPr>
                <w:rFonts w:hint="eastAsia" w:ascii="宋体" w:hAnsi="宋体" w:eastAsia="宋体" w:cs="宋体"/>
                <w:color w:val="auto"/>
                <w:kern w:val="2"/>
                <w:sz w:val="21"/>
                <w:szCs w:val="21"/>
                <w:lang w:val="zh-CN" w:eastAsia="zh-CN" w:bidi="ar-SA"/>
              </w:rPr>
              <w:t>并在</w:t>
            </w:r>
            <w:r>
              <w:rPr>
                <w:rFonts w:hint="eastAsia" w:ascii="宋体" w:hAnsi="宋体" w:eastAsia="宋体" w:cs="宋体"/>
                <w:color w:val="auto"/>
                <w:kern w:val="2"/>
                <w:sz w:val="21"/>
                <w:szCs w:val="21"/>
                <w:lang w:val="en-US" w:eastAsia="zh-CN" w:bidi="ar-SA"/>
              </w:rPr>
              <w:t>成交供应商</w:t>
            </w:r>
            <w:r>
              <w:rPr>
                <w:rFonts w:hint="eastAsia" w:ascii="宋体" w:hAnsi="宋体" w:eastAsia="宋体" w:cs="宋体"/>
                <w:color w:val="auto"/>
                <w:kern w:val="2"/>
                <w:sz w:val="21"/>
                <w:szCs w:val="21"/>
                <w:lang w:val="zh-CN" w:eastAsia="zh-CN" w:bidi="ar-SA"/>
              </w:rPr>
              <w:t>提交检测报告后一个月内，采购人一次性付清检测费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5</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资金来源</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bidi="ar-SA"/>
              </w:rPr>
              <w:t>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质量目标</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bidi="ar-SA"/>
              </w:rPr>
              <w:t>达到国家、部门或省市级现行相关要求法律、法规和标准的要求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7</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质</w:t>
            </w:r>
            <w:r>
              <w:rPr>
                <w:rFonts w:hint="eastAsia" w:ascii="宋体" w:hAnsi="宋体" w:eastAsia="宋体" w:cs="宋体"/>
                <w:color w:val="auto"/>
                <w:sz w:val="21"/>
                <w:szCs w:val="21"/>
                <w:lang w:val="en-US" w:eastAsia="zh-CN"/>
              </w:rPr>
              <w:t>保期</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8</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履</w:t>
            </w:r>
            <w:r>
              <w:rPr>
                <w:rFonts w:hint="eastAsia" w:ascii="宋体" w:hAnsi="宋体" w:eastAsia="宋体" w:cs="宋体"/>
                <w:color w:val="auto"/>
                <w:sz w:val="21"/>
                <w:szCs w:val="21"/>
                <w:lang w:val="en-US" w:eastAsia="zh-CN"/>
              </w:rPr>
              <w:t>约</w:t>
            </w:r>
            <w:r>
              <w:rPr>
                <w:rFonts w:hint="eastAsia" w:ascii="宋体" w:hAnsi="宋体" w:eastAsia="宋体" w:cs="宋体"/>
                <w:color w:val="auto"/>
                <w:sz w:val="21"/>
                <w:szCs w:val="21"/>
                <w:lang w:val="zh-CN" w:eastAsia="zh-CN"/>
              </w:rPr>
              <w:t>期限</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kern w:val="2"/>
                <w:sz w:val="21"/>
                <w:szCs w:val="21"/>
                <w:lang w:val="zh-CN" w:eastAsia="zh-CN" w:bidi="ar-SA"/>
              </w:rPr>
            </w:pPr>
            <w:r>
              <w:rPr>
                <w:rFonts w:hint="eastAsia" w:ascii="宋体" w:hAnsi="宋体" w:cs="宋体"/>
                <w:color w:val="auto"/>
                <w:kern w:val="2"/>
                <w:sz w:val="21"/>
                <w:szCs w:val="21"/>
                <w:lang w:val="en-US" w:eastAsia="zh-CN" w:bidi="ar-SA"/>
              </w:rPr>
              <w:t>根据工程实际进度在合同中具体约定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9</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w:t>
            </w:r>
          </w:p>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资质要求</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详见磋商文件第</w:t>
            </w:r>
            <w:r>
              <w:rPr>
                <w:rFonts w:hint="eastAsia" w:ascii="宋体" w:hAnsi="宋体" w:cs="宋体"/>
                <w:color w:val="auto"/>
                <w:kern w:val="2"/>
                <w:sz w:val="21"/>
                <w:szCs w:val="21"/>
                <w:lang w:val="en-US" w:eastAsia="zh-CN" w:bidi="ar-SA"/>
              </w:rPr>
              <w:t>一章</w:t>
            </w:r>
            <w:r>
              <w:rPr>
                <w:rFonts w:hint="eastAsia" w:ascii="宋体" w:hAnsi="宋体" w:eastAsia="宋体" w:cs="宋体"/>
                <w:color w:val="auto"/>
                <w:kern w:val="2"/>
                <w:sz w:val="21"/>
                <w:szCs w:val="21"/>
                <w:lang w:val="en-US" w:eastAsia="zh-CN" w:bidi="ar-SA"/>
              </w:rPr>
              <w:t>第二款“申请人的资格要求”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0</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60日历天（从递交响应文件截止之日算起）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11</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资格审查方法</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12</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采购方式</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竞争性</w:t>
            </w:r>
            <w:r>
              <w:rPr>
                <w:rFonts w:hint="eastAsia" w:hAnsi="宋体" w:cs="宋体"/>
                <w:color w:val="auto"/>
                <w:sz w:val="21"/>
                <w:szCs w:val="21"/>
                <w:lang w:val="en-US" w:eastAsia="zh-CN" w:bidi="ar-SA"/>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3</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hAnsi="宋体" w:cs="宋体"/>
                <w:color w:val="auto"/>
                <w:sz w:val="21"/>
                <w:szCs w:val="21"/>
                <w:lang w:eastAsia="zh-CN"/>
              </w:rPr>
              <w:t>磋商</w:t>
            </w:r>
            <w:r>
              <w:rPr>
                <w:rFonts w:hint="eastAsia" w:ascii="宋体" w:hAnsi="宋体" w:eastAsia="宋体" w:cs="宋体"/>
                <w:color w:val="auto"/>
                <w:sz w:val="21"/>
                <w:szCs w:val="21"/>
              </w:rPr>
              <w:t>响应</w:t>
            </w:r>
          </w:p>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rPr>
              <w:t>文件份数</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hAnsi="宋体" w:cs="宋体"/>
                <w:b w:val="0"/>
                <w:bCs/>
                <w:color w:val="auto"/>
                <w:sz w:val="21"/>
                <w:szCs w:val="21"/>
                <w:u w:val="none"/>
                <w:lang w:val="en-US" w:eastAsia="zh-CN"/>
              </w:rPr>
              <w:t>壹</w:t>
            </w:r>
            <w:r>
              <w:rPr>
                <w:rFonts w:hint="eastAsia" w:ascii="宋体" w:hAnsi="宋体" w:eastAsia="宋体" w:cs="宋体"/>
                <w:b w:val="0"/>
                <w:bCs/>
                <w:color w:val="auto"/>
                <w:sz w:val="21"/>
                <w:szCs w:val="21"/>
                <w:u w:val="none"/>
                <w:lang w:val="en-US" w:eastAsia="zh-CN"/>
              </w:rPr>
              <w:t>式</w:t>
            </w:r>
            <w:r>
              <w:rPr>
                <w:rFonts w:hint="eastAsia" w:hAnsi="宋体" w:cs="宋体"/>
                <w:b w:val="0"/>
                <w:bCs/>
                <w:color w:val="auto"/>
                <w:sz w:val="21"/>
                <w:szCs w:val="21"/>
                <w:u w:val="none"/>
                <w:lang w:val="en-US" w:eastAsia="zh-CN"/>
              </w:rPr>
              <w:t>叁</w:t>
            </w:r>
            <w:r>
              <w:rPr>
                <w:rFonts w:hint="eastAsia" w:ascii="宋体" w:hAnsi="宋体" w:eastAsia="宋体" w:cs="宋体"/>
                <w:b w:val="0"/>
                <w:bCs/>
                <w:color w:val="auto"/>
                <w:sz w:val="21"/>
                <w:szCs w:val="21"/>
                <w:u w:val="none"/>
                <w:lang w:val="en-US" w:eastAsia="zh-CN"/>
              </w:rPr>
              <w:t>份（正本壹份，副本</w:t>
            </w:r>
            <w:r>
              <w:rPr>
                <w:rFonts w:hint="eastAsia" w:hAnsi="宋体" w:cs="宋体"/>
                <w:b w:val="0"/>
                <w:bCs/>
                <w:color w:val="auto"/>
                <w:sz w:val="21"/>
                <w:szCs w:val="21"/>
                <w:u w:val="none"/>
                <w:lang w:val="en-US" w:eastAsia="zh-CN"/>
              </w:rPr>
              <w:t>贰</w:t>
            </w:r>
            <w:r>
              <w:rPr>
                <w:rFonts w:hint="eastAsia" w:ascii="宋体" w:hAnsi="宋体" w:eastAsia="宋体" w:cs="宋体"/>
                <w:b w:val="0"/>
                <w:bCs/>
                <w:color w:val="auto"/>
                <w:sz w:val="21"/>
                <w:szCs w:val="21"/>
                <w:u w:val="no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4</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w:t>
            </w:r>
          </w:p>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rPr>
              <w:t>提出答疑</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u w:val="single"/>
                <w:lang w:eastAsia="zh-CN"/>
              </w:rPr>
              <w:t>20</w:t>
            </w:r>
            <w:r>
              <w:rPr>
                <w:rFonts w:hint="eastAsia" w:ascii="宋体" w:hAnsi="宋体" w:eastAsia="宋体" w:cs="宋体"/>
                <w:b/>
                <w:color w:val="auto"/>
                <w:sz w:val="21"/>
                <w:szCs w:val="21"/>
                <w:u w:val="single"/>
                <w:lang w:val="en-US" w:eastAsia="zh-CN"/>
              </w:rPr>
              <w:t>2</w:t>
            </w:r>
            <w:r>
              <w:rPr>
                <w:rFonts w:hint="eastAsia" w:hAnsi="宋体" w:cs="宋体"/>
                <w:b/>
                <w:color w:val="auto"/>
                <w:sz w:val="21"/>
                <w:szCs w:val="21"/>
                <w:u w:val="single"/>
                <w:lang w:val="en-US" w:eastAsia="zh-CN"/>
              </w:rPr>
              <w:t>3</w:t>
            </w:r>
            <w:r>
              <w:rPr>
                <w:rFonts w:hint="eastAsia" w:ascii="宋体" w:hAnsi="宋体" w:eastAsia="宋体" w:cs="宋体"/>
                <w:b/>
                <w:color w:val="auto"/>
                <w:sz w:val="21"/>
                <w:szCs w:val="21"/>
                <w:u w:val="single"/>
                <w:lang w:eastAsia="zh-CN"/>
              </w:rPr>
              <w:t>年</w:t>
            </w:r>
            <w:r>
              <w:rPr>
                <w:rFonts w:hint="eastAsia" w:hAnsi="宋体" w:cs="宋体"/>
                <w:b/>
                <w:color w:val="auto"/>
                <w:sz w:val="21"/>
                <w:szCs w:val="21"/>
                <w:u w:val="single"/>
                <w:lang w:val="en-US" w:eastAsia="zh-CN"/>
              </w:rPr>
              <w:t>09</w:t>
            </w:r>
            <w:r>
              <w:rPr>
                <w:rFonts w:hint="eastAsia" w:ascii="宋体" w:hAnsi="宋体" w:eastAsia="宋体" w:cs="宋体"/>
                <w:b/>
                <w:color w:val="auto"/>
                <w:sz w:val="21"/>
                <w:szCs w:val="21"/>
                <w:u w:val="single"/>
                <w:lang w:eastAsia="zh-CN"/>
              </w:rPr>
              <w:t>月</w:t>
            </w:r>
            <w:r>
              <w:rPr>
                <w:rFonts w:hint="eastAsia" w:hAnsi="宋体" w:cs="宋体"/>
                <w:b/>
                <w:color w:val="auto"/>
                <w:sz w:val="21"/>
                <w:szCs w:val="21"/>
                <w:u w:val="single"/>
                <w:lang w:val="en-US" w:eastAsia="zh-CN"/>
              </w:rPr>
              <w:t>09</w:t>
            </w:r>
            <w:r>
              <w:rPr>
                <w:rFonts w:hint="eastAsia" w:ascii="宋体" w:hAnsi="宋体" w:eastAsia="宋体" w:cs="宋体"/>
                <w:b/>
                <w:color w:val="auto"/>
                <w:sz w:val="21"/>
                <w:szCs w:val="21"/>
                <w:u w:val="single"/>
                <w:lang w:eastAsia="zh-CN"/>
              </w:rPr>
              <w:t>日</w:t>
            </w:r>
            <w:r>
              <w:rPr>
                <w:rFonts w:hint="eastAsia" w:ascii="宋体" w:hAnsi="宋体" w:eastAsia="宋体" w:cs="宋体"/>
                <w:color w:val="auto"/>
                <w:sz w:val="21"/>
                <w:szCs w:val="21"/>
                <w:lang w:eastAsia="zh-CN"/>
              </w:rPr>
              <w:t>之前将要求答疑的问题加盖公章的扫描件发</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lang w:eastAsia="zh-CN"/>
              </w:rPr>
              <w:t>电子邮箱：</w:t>
            </w:r>
            <w:r>
              <w:rPr>
                <w:rFonts w:hint="eastAsia" w:hAnsi="宋体" w:cs="宋体"/>
                <w:color w:val="auto"/>
                <w:sz w:val="21"/>
                <w:szCs w:val="21"/>
                <w:lang w:val="en-US" w:eastAsia="zh-CN"/>
              </w:rPr>
              <w:t>517123108@qq.com</w:t>
            </w:r>
            <w:r>
              <w:rPr>
                <w:rFonts w:hint="eastAsia" w:ascii="宋体" w:hAnsi="宋体" w:eastAsia="宋体" w:cs="宋体"/>
                <w:color w:val="auto"/>
                <w:sz w:val="21"/>
                <w:szCs w:val="21"/>
                <w:lang w:eastAsia="zh-CN"/>
              </w:rPr>
              <w:t>，联系人：</w:t>
            </w:r>
            <w:r>
              <w:rPr>
                <w:rFonts w:hint="eastAsia" w:hAnsi="宋体" w:cs="宋体"/>
                <w:color w:val="auto"/>
                <w:sz w:val="21"/>
                <w:szCs w:val="21"/>
                <w:lang w:val="en-US" w:eastAsia="zh-CN"/>
              </w:rPr>
              <w:t>江先生</w:t>
            </w:r>
            <w:r>
              <w:rPr>
                <w:rFonts w:hint="eastAsia" w:ascii="宋体" w:hAnsi="宋体" w:eastAsia="宋体" w:cs="宋体"/>
                <w:color w:val="auto"/>
                <w:sz w:val="21"/>
                <w:szCs w:val="21"/>
                <w:lang w:eastAsia="zh-CN"/>
              </w:rPr>
              <w:t>（</w:t>
            </w:r>
            <w:r>
              <w:rPr>
                <w:rFonts w:hint="eastAsia" w:hAnsi="宋体" w:cs="宋体"/>
                <w:color w:val="auto"/>
                <w:sz w:val="21"/>
                <w:szCs w:val="21"/>
                <w:lang w:val="en-US" w:eastAsia="zh-CN"/>
              </w:rPr>
              <w:t>18272160811</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15</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答疑文件</w:t>
            </w:r>
            <w:r>
              <w:rPr>
                <w:rFonts w:hint="eastAsia" w:ascii="宋体" w:hAnsi="宋体" w:eastAsia="宋体" w:cs="宋体"/>
                <w:color w:val="auto"/>
                <w:sz w:val="21"/>
                <w:szCs w:val="21"/>
                <w:lang w:val="en-US" w:eastAsia="zh-CN"/>
              </w:rPr>
              <w:t>发布</w:t>
            </w:r>
          </w:p>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lang w:eastAsia="zh-CN"/>
              </w:rPr>
              <w:t>截止时间</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地点：</w:t>
            </w:r>
            <w:r>
              <w:rPr>
                <w:rFonts w:hint="eastAsia" w:hAnsi="宋体" w:cs="宋体"/>
                <w:b/>
                <w:bCs/>
                <w:color w:val="auto"/>
                <w:sz w:val="21"/>
                <w:szCs w:val="21"/>
                <w:lang w:val="zh-CN" w:eastAsia="zh-CN"/>
              </w:rPr>
              <w:t>黄石临空</w:t>
            </w:r>
            <w:r>
              <w:rPr>
                <w:rFonts w:hint="eastAsia" w:hAnsi="宋体" w:cs="宋体"/>
                <w:b/>
                <w:bCs/>
                <w:color w:val="auto"/>
                <w:sz w:val="21"/>
                <w:szCs w:val="21"/>
                <w:lang w:val="en-US" w:eastAsia="zh-CN"/>
              </w:rPr>
              <w:t>经济区</w:t>
            </w:r>
            <w:r>
              <w:rPr>
                <w:rFonts w:hint="eastAsia" w:hAnsi="宋体" w:cs="宋体"/>
                <w:b/>
                <w:bCs/>
                <w:color w:val="auto"/>
                <w:sz w:val="21"/>
                <w:szCs w:val="21"/>
                <w:lang w:val="zh-CN" w:eastAsia="zh-CN"/>
              </w:rPr>
              <w:t>官网（http://lkjjq.huangshi.gov.cn/）</w:t>
            </w:r>
          </w:p>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b/>
                <w:bCs/>
                <w:color w:val="auto"/>
                <w:sz w:val="21"/>
                <w:szCs w:val="21"/>
                <w:lang w:eastAsia="zh-CN"/>
              </w:rPr>
              <w:t>时间：</w:t>
            </w:r>
            <w:r>
              <w:rPr>
                <w:rFonts w:hint="eastAsia" w:ascii="宋体" w:hAnsi="宋体" w:eastAsia="宋体" w:cs="宋体"/>
                <w:b/>
                <w:bCs/>
                <w:color w:val="auto"/>
                <w:sz w:val="21"/>
                <w:szCs w:val="21"/>
                <w:u w:val="single"/>
                <w:lang w:val="en-US" w:eastAsia="zh-CN"/>
              </w:rPr>
              <w:t>202</w:t>
            </w:r>
            <w:r>
              <w:rPr>
                <w:rFonts w:hint="eastAsia" w:hAnsi="宋体" w:cs="宋体"/>
                <w:b/>
                <w:bCs/>
                <w:color w:val="auto"/>
                <w:sz w:val="21"/>
                <w:szCs w:val="21"/>
                <w:u w:val="single"/>
                <w:lang w:val="en-US" w:eastAsia="zh-CN"/>
              </w:rPr>
              <w:t>3</w:t>
            </w:r>
            <w:r>
              <w:rPr>
                <w:rFonts w:hint="eastAsia" w:ascii="宋体" w:hAnsi="宋体" w:eastAsia="宋体" w:cs="宋体"/>
                <w:b/>
                <w:bCs/>
                <w:color w:val="auto"/>
                <w:sz w:val="21"/>
                <w:szCs w:val="21"/>
                <w:u w:val="single"/>
                <w:lang w:val="en-US" w:eastAsia="zh-CN"/>
              </w:rPr>
              <w:t>年</w:t>
            </w:r>
            <w:r>
              <w:rPr>
                <w:rFonts w:hint="eastAsia" w:hAnsi="宋体" w:cs="宋体"/>
                <w:b/>
                <w:bCs/>
                <w:color w:val="auto"/>
                <w:sz w:val="21"/>
                <w:szCs w:val="21"/>
                <w:u w:val="single"/>
                <w:lang w:val="en-US" w:eastAsia="zh-CN"/>
              </w:rPr>
              <w:t>09</w:t>
            </w:r>
            <w:r>
              <w:rPr>
                <w:rFonts w:hint="eastAsia" w:ascii="宋体" w:hAnsi="宋体" w:eastAsia="宋体" w:cs="宋体"/>
                <w:b/>
                <w:bCs/>
                <w:color w:val="auto"/>
                <w:sz w:val="21"/>
                <w:szCs w:val="21"/>
                <w:u w:val="single"/>
                <w:lang w:val="en-US" w:eastAsia="zh-CN"/>
              </w:rPr>
              <w:t>月</w:t>
            </w:r>
            <w:r>
              <w:rPr>
                <w:rFonts w:hint="eastAsia" w:hAnsi="宋体" w:cs="宋体"/>
                <w:b/>
                <w:bCs/>
                <w:color w:val="auto"/>
                <w:sz w:val="21"/>
                <w:szCs w:val="21"/>
                <w:u w:val="single"/>
                <w:lang w:val="en-US" w:eastAsia="zh-CN"/>
              </w:rPr>
              <w:t>09</w:t>
            </w:r>
            <w:r>
              <w:rPr>
                <w:rFonts w:hint="eastAsia" w:ascii="宋体" w:hAnsi="宋体" w:eastAsia="宋体" w:cs="宋体"/>
                <w:b/>
                <w:bCs/>
                <w:color w:val="auto"/>
                <w:sz w:val="21"/>
                <w:szCs w:val="21"/>
                <w:u w:val="singl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16</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地点及截止时间</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地点：</w:t>
            </w:r>
            <w:r>
              <w:rPr>
                <w:rFonts w:hint="eastAsia" w:ascii="宋体" w:hAnsi="宋体" w:cs="宋体"/>
                <w:b/>
                <w:color w:val="auto"/>
                <w:sz w:val="21"/>
                <w:szCs w:val="21"/>
                <w:u w:val="single"/>
                <w:lang w:val="en-US" w:eastAsia="zh-CN"/>
              </w:rPr>
              <w:t>大冶市还地桥镇财政所四楼会议室</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b/>
                <w:color w:val="auto"/>
                <w:sz w:val="21"/>
                <w:szCs w:val="21"/>
                <w:lang w:eastAsia="zh-CN"/>
              </w:rPr>
              <w:t>时间：</w:t>
            </w:r>
            <w:r>
              <w:rPr>
                <w:rFonts w:hint="eastAsia" w:ascii="宋体" w:hAnsi="宋体" w:cs="宋体"/>
                <w:b/>
                <w:color w:val="auto"/>
                <w:sz w:val="21"/>
                <w:szCs w:val="21"/>
                <w:u w:val="single"/>
                <w:lang w:val="en-US" w:eastAsia="zh-CN"/>
              </w:rPr>
              <w:t>2023年09月12日09时00分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17</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hAnsi="宋体" w:cs="宋体"/>
                <w:color w:val="auto"/>
                <w:sz w:val="21"/>
                <w:szCs w:val="21"/>
                <w:lang w:eastAsia="zh-CN"/>
              </w:rPr>
              <w:t>磋商</w:t>
            </w:r>
            <w:r>
              <w:rPr>
                <w:rFonts w:hint="eastAsia" w:ascii="宋体" w:hAnsi="宋体" w:eastAsia="宋体" w:cs="宋体"/>
                <w:color w:val="auto"/>
                <w:sz w:val="21"/>
                <w:szCs w:val="21"/>
              </w:rPr>
              <w:t>地点、时间</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同</w:t>
            </w:r>
            <w:r>
              <w:rPr>
                <w:rFonts w:hint="eastAsia" w:hAnsi="宋体" w:cs="宋体"/>
                <w:color w:val="auto"/>
                <w:sz w:val="21"/>
                <w:szCs w:val="21"/>
                <w:lang w:eastAsia="zh-CN"/>
              </w:rPr>
              <w:t>磋商</w:t>
            </w:r>
            <w:r>
              <w:rPr>
                <w:rFonts w:hint="eastAsia" w:ascii="宋体" w:hAnsi="宋体" w:eastAsia="宋体" w:cs="宋体"/>
                <w:color w:val="auto"/>
                <w:sz w:val="21"/>
                <w:szCs w:val="21"/>
                <w:lang w:eastAsia="zh-CN"/>
              </w:rPr>
              <w:t>响应文件递交截止时间、地点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18</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多标段投标</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19</w:t>
            </w:r>
          </w:p>
        </w:tc>
        <w:tc>
          <w:tcPr>
            <w:tcW w:w="1701"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第二轮报价时间 </w:t>
            </w:r>
          </w:p>
        </w:tc>
        <w:tc>
          <w:tcPr>
            <w:tcW w:w="6633" w:type="dxa"/>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发出第二轮报价提示后15分钟内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0</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执行政府采购</w:t>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促进中小企业</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发展政策</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本项目为专门面向中小微企业，供应商须符合《中小企业划型标准规定》（工信部联企业〔2011〕300号文）中“其他未列明行业”对中小微企业划型的标准并提供《中小企业声明函》。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1</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落实政府采购</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节能、环保政策</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b w:val="0"/>
                <w:bCs w:val="0"/>
                <w:color w:val="auto"/>
                <w:sz w:val="21"/>
                <w:szCs w:val="21"/>
                <w:lang w:val="en-US" w:eastAsia="zh-CN" w:bidi="ar-SA"/>
              </w:rPr>
              <w:t>落实政府采购强制、优先采购节能产品政策：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政府采购优先采购环保产品等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2</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信用融资政策</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中国人民银行黄石市中心支行会黄石市财政局黄石市政务服务和大数据管理局关于印发&lt;黄石市政府采购合同线上信用融资实施意见&gt;的通知（黄银[2019]25号）》的文件精神，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登录后就会自动跳转到中征供应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3</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代理服务费</w:t>
            </w:r>
          </w:p>
        </w:tc>
        <w:tc>
          <w:tcPr>
            <w:tcW w:w="663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本项目招标代理服务费按发改价格[2011]534号文标准收取，由成交供应商在领取成交通知书时支付。</w:t>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8"/>
          <w:szCs w:val="28"/>
          <w:highlight w:val="yellow"/>
          <w:lang w:val="en-US" w:eastAsia="zh-CN"/>
        </w:rPr>
      </w:pPr>
      <w:r>
        <w:rPr>
          <w:rFonts w:hint="eastAsia" w:ascii="宋体" w:hAnsi="宋体" w:cs="宋体"/>
          <w:b w:val="0"/>
          <w:bCs w:val="0"/>
          <w:color w:val="auto"/>
          <w:sz w:val="28"/>
          <w:szCs w:val="28"/>
          <w:highlight w:val="yellow"/>
          <w:u w:val="single"/>
          <w:lang w:eastAsia="zh-CN"/>
        </w:rPr>
        <w:t>磋商</w:t>
      </w:r>
      <w:r>
        <w:rPr>
          <w:rFonts w:hint="eastAsia" w:ascii="宋体" w:hAnsi="宋体" w:eastAsia="宋体" w:cs="宋体"/>
          <w:b w:val="0"/>
          <w:bCs w:val="0"/>
          <w:color w:val="auto"/>
          <w:sz w:val="28"/>
          <w:szCs w:val="28"/>
          <w:highlight w:val="yellow"/>
          <w:u w:val="single"/>
          <w:lang w:eastAsia="zh-CN"/>
        </w:rPr>
        <w:t>须知</w:t>
      </w:r>
      <w:r>
        <w:rPr>
          <w:rFonts w:hint="eastAsia" w:ascii="宋体" w:hAnsi="宋体" w:eastAsia="宋体" w:cs="宋体"/>
          <w:b w:val="0"/>
          <w:bCs w:val="0"/>
          <w:color w:val="auto"/>
          <w:sz w:val="28"/>
          <w:szCs w:val="28"/>
          <w:highlight w:val="yellow"/>
          <w:u w:val="single"/>
          <w:lang w:val="en-US" w:eastAsia="zh-CN"/>
        </w:rPr>
        <w:t>正文</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none"/>
          <w:lang w:eastAsia="zh-CN"/>
        </w:rPr>
      </w:pPr>
      <w:r>
        <w:rPr>
          <w:rFonts w:hint="eastAsia" w:ascii="宋体" w:hAnsi="宋体" w:eastAsia="宋体" w:cs="宋体"/>
          <w:b/>
          <w:color w:val="auto"/>
          <w:sz w:val="24"/>
          <w:szCs w:val="24"/>
          <w:u w:val="none"/>
          <w:lang w:eastAsia="zh-CN"/>
        </w:rPr>
        <w:t>A：说明</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一、采购范围及适用法律</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本次采购适用的法律、法规为《中华人民共和国民法典》、《中华人民共和国政府采购法》、《政府采购</w:t>
      </w:r>
      <w:r>
        <w:rPr>
          <w:rFonts w:hint="eastAsia" w:ascii="宋体" w:hAnsi="宋体" w:cs="宋体"/>
          <w:color w:val="auto"/>
          <w:sz w:val="24"/>
          <w:szCs w:val="24"/>
          <w:lang w:val="en-US" w:eastAsia="zh-CN"/>
        </w:rPr>
        <w:t>非招标采购</w:t>
      </w:r>
      <w:r>
        <w:rPr>
          <w:rFonts w:hint="eastAsia" w:ascii="宋体" w:hAnsi="宋体" w:eastAsia="宋体" w:cs="宋体"/>
          <w:color w:val="auto"/>
          <w:sz w:val="24"/>
          <w:szCs w:val="24"/>
          <w:lang w:eastAsia="zh-CN"/>
        </w:rPr>
        <w:t>方式管理办法》。</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lang w:val="en-US" w:eastAsia="zh-CN"/>
        </w:rPr>
        <w:t>当事人</w:t>
      </w:r>
      <w:r>
        <w:rPr>
          <w:rFonts w:hint="eastAsia" w:ascii="宋体" w:hAnsi="宋体" w:eastAsia="宋体" w:cs="宋体"/>
          <w:b/>
          <w:color w:val="auto"/>
          <w:sz w:val="24"/>
          <w:szCs w:val="24"/>
          <w:lang w:eastAsia="zh-CN"/>
        </w:rPr>
        <w:t>定义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w:t>
      </w:r>
      <w:r>
        <w:rPr>
          <w:rFonts w:hint="eastAsia" w:ascii="宋体" w:hAnsi="宋体" w:cs="宋体"/>
          <w:color w:val="auto"/>
          <w:sz w:val="24"/>
          <w:szCs w:val="24"/>
          <w:lang w:val="en-US" w:eastAsia="zh-CN"/>
        </w:rPr>
        <w:t>黄石临空建设管理有限公司</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政府</w:t>
      </w:r>
      <w:r>
        <w:rPr>
          <w:rFonts w:hint="eastAsia" w:ascii="宋体" w:hAnsi="宋体" w:eastAsia="宋体" w:cs="宋体"/>
          <w:color w:val="auto"/>
          <w:sz w:val="24"/>
          <w:szCs w:val="24"/>
          <w:lang w:eastAsia="zh-CN"/>
        </w:rPr>
        <w:t>采购代理机构：</w:t>
      </w:r>
      <w:r>
        <w:rPr>
          <w:rFonts w:hint="eastAsia" w:ascii="宋体" w:hAnsi="宋体" w:cs="宋体"/>
          <w:color w:val="auto"/>
          <w:sz w:val="24"/>
          <w:szCs w:val="24"/>
          <w:lang w:eastAsia="zh-CN"/>
        </w:rPr>
        <w:t>湖北兴冶项目管理有限公司</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监管机构：</w:t>
      </w:r>
      <w:r>
        <w:rPr>
          <w:rFonts w:hint="eastAsia" w:ascii="宋体" w:hAnsi="宋体" w:cs="宋体"/>
          <w:color w:val="auto"/>
          <w:sz w:val="24"/>
          <w:szCs w:val="24"/>
          <w:lang w:val="en-US" w:eastAsia="zh-CN"/>
        </w:rPr>
        <w:t>大冶市还地桥镇人民政府</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小组：依法组建的竞争性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、供应商：指符合</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规定的条件、向采购人提交响应文件的供应商或其专业授权经销商。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6、合格的供应商：经</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小组资格审查和符合性审查合格的供应商。如果该供应商在本次</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中成交，即成为“成交供应商”。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项目属性及</w:t>
      </w:r>
      <w:r>
        <w:rPr>
          <w:rFonts w:hint="eastAsia" w:ascii="宋体" w:hAnsi="宋体" w:eastAsia="宋体" w:cs="宋体"/>
          <w:b/>
          <w:color w:val="auto"/>
          <w:sz w:val="24"/>
          <w:szCs w:val="24"/>
          <w:lang w:eastAsia="zh-CN"/>
        </w:rPr>
        <w:t>定义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1、货物：各种形态和种类的物品，包括原材料、燃料、设备、产品等。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文件中没有提及采购货物来源地的，根据《政府采购法》及相关规定均应是本国货物，另有规定的除外。</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 响应的货物应是合法生产的符合国家有关标准要求的货物，且是全新、原装正品，并能够按照合同规定的品牌、产地、质量、价格和有效期等履约。</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2、工程：建设工程，包括建筑物和构筑物的新建、改建、扩建、装修、拆除、修缮等。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z w:val="24"/>
          <w:szCs w:val="24"/>
          <w:lang w:val="en-US" w:eastAsia="zh-CN"/>
        </w:rPr>
        <w:t>它</w:t>
      </w:r>
      <w:r>
        <w:rPr>
          <w:rFonts w:hint="eastAsia" w:ascii="宋体" w:hAnsi="宋体" w:eastAsia="宋体" w:cs="宋体"/>
          <w:color w:val="auto"/>
          <w:sz w:val="24"/>
          <w:szCs w:val="24"/>
          <w:lang w:eastAsia="zh-CN"/>
        </w:rPr>
        <w:t>采购对象,包括采购人自身需要的服务和采购人向社会公众提供的公共服务。</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4、采购人应当按照财政部制定的《政府采购品目分类目录》确定采购项目属性。按照《政府采购品目分类目录》无法确定的，按照有利于采购项目实施的原则确定。</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四、文件用语简称</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文件简称“</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竞争性磋商</w:t>
      </w:r>
      <w:r>
        <w:rPr>
          <w:rFonts w:hint="eastAsia" w:ascii="宋体" w:hAnsi="宋体" w:eastAsia="宋体" w:cs="宋体"/>
          <w:color w:val="auto"/>
          <w:sz w:val="24"/>
          <w:szCs w:val="24"/>
          <w:lang w:val="en-US" w:eastAsia="zh-CN"/>
        </w:rPr>
        <w:t>响应文件简称“响应文件”。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3、法定代表人授权委托人简称“被授权人”。</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lang w:eastAsia="zh-CN"/>
        </w:rPr>
        <w:t>、合格的供应商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w:t>
      </w:r>
      <w:r>
        <w:rPr>
          <w:rFonts w:hint="eastAsia" w:ascii="宋体" w:hAnsi="宋体" w:cs="宋体"/>
          <w:color w:val="auto"/>
          <w:sz w:val="24"/>
          <w:szCs w:val="24"/>
          <w:lang w:val="en-US" w:eastAsia="zh-CN"/>
        </w:rPr>
        <w:t>章</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第二款申请人的资格要求</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费用的承担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无论</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过程中的做法和结果如何，供应商自行承担所有与参加本项目有关的</w:t>
      </w:r>
      <w:r>
        <w:rPr>
          <w:rFonts w:hint="eastAsia" w:ascii="宋体" w:hAnsi="宋体" w:eastAsia="宋体" w:cs="宋体"/>
          <w:color w:val="auto"/>
          <w:sz w:val="24"/>
          <w:szCs w:val="24"/>
          <w:lang w:val="en-US" w:eastAsia="zh-CN"/>
        </w:rPr>
        <w:t>全部费用，采购人在任何情况下无义务和责任承担上述费用。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2、本项目招标代理服务费按发改价格[2011]534号文标准收取，由成交供应商在领取成交通知书时支付。</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B：</w:t>
      </w:r>
      <w:r>
        <w:rPr>
          <w:rFonts w:hint="eastAsia" w:ascii="宋体" w:hAnsi="宋体" w:cs="宋体"/>
          <w:b/>
          <w:color w:val="auto"/>
          <w:sz w:val="24"/>
          <w:szCs w:val="24"/>
          <w:u w:val="single"/>
          <w:lang w:eastAsia="zh-CN"/>
        </w:rPr>
        <w:t>磋商</w:t>
      </w:r>
      <w:r>
        <w:rPr>
          <w:rFonts w:hint="eastAsia" w:ascii="宋体" w:hAnsi="宋体" w:eastAsia="宋体" w:cs="宋体"/>
          <w:b/>
          <w:color w:val="auto"/>
          <w:sz w:val="24"/>
          <w:szCs w:val="24"/>
          <w:u w:val="single"/>
          <w:lang w:eastAsia="zh-CN"/>
        </w:rPr>
        <w:t>文件说明</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文件的说明</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文件是采购人用以阐明采购项目的内容及要求、</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程序及办法、成交原则、主要合同条款和响应文件格式的文件。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w:t>
      </w:r>
      <w:r>
        <w:rPr>
          <w:rFonts w:hint="eastAsia" w:ascii="宋体" w:hAnsi="宋体" w:cs="宋体"/>
          <w:b/>
          <w:bCs/>
          <w:color w:val="auto"/>
          <w:sz w:val="24"/>
          <w:szCs w:val="24"/>
          <w:lang w:eastAsia="zh-CN"/>
        </w:rPr>
        <w:t>磋商</w:t>
      </w:r>
      <w:r>
        <w:rPr>
          <w:rFonts w:hint="eastAsia" w:ascii="宋体" w:hAnsi="宋体" w:eastAsia="宋体" w:cs="宋体"/>
          <w:b/>
          <w:bCs/>
          <w:color w:val="auto"/>
          <w:sz w:val="24"/>
          <w:szCs w:val="24"/>
          <w:lang w:eastAsia="zh-CN"/>
        </w:rPr>
        <w:t>文件由下述部分组成</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1、竞争性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公告；</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须知；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3、项目技术、服务及商务要求；</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4、评审办法及评审标准；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5、政府采购合同(样本)；</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6、响应文件格式</w:t>
      </w:r>
      <w:r>
        <w:rPr>
          <w:rFonts w:hint="eastAsia" w:ascii="宋体" w:hAnsi="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C：</w:t>
      </w:r>
      <w:r>
        <w:rPr>
          <w:rFonts w:hint="eastAsia" w:ascii="宋体" w:hAnsi="宋体" w:cs="宋体"/>
          <w:b/>
          <w:color w:val="auto"/>
          <w:sz w:val="24"/>
          <w:szCs w:val="24"/>
          <w:u w:val="single"/>
          <w:lang w:eastAsia="zh-CN"/>
        </w:rPr>
        <w:t>磋商</w:t>
      </w:r>
      <w:r>
        <w:rPr>
          <w:rFonts w:hint="eastAsia" w:ascii="宋体" w:hAnsi="宋体" w:eastAsia="宋体" w:cs="宋体"/>
          <w:b/>
          <w:color w:val="auto"/>
          <w:sz w:val="24"/>
          <w:szCs w:val="24"/>
          <w:u w:val="single"/>
          <w:lang w:val="en-US" w:eastAsia="zh-CN"/>
        </w:rPr>
        <w:t>文件</w:t>
      </w:r>
      <w:r>
        <w:rPr>
          <w:rFonts w:hint="eastAsia" w:ascii="宋体" w:hAnsi="宋体" w:eastAsia="宋体" w:cs="宋体"/>
          <w:b/>
          <w:color w:val="auto"/>
          <w:sz w:val="24"/>
          <w:szCs w:val="24"/>
          <w:u w:val="single"/>
          <w:lang w:eastAsia="zh-CN"/>
        </w:rPr>
        <w:t>的澄清和修改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应仔细阅读和检查</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文件的全部内容。如对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文件有任何疑问，应在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须知前附表规定的时间前，以书面形式要求</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文件予以澄清。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采购人对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文件的澄清通过“</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val="en-US" w:eastAsia="zh-CN"/>
        </w:rPr>
        <w:t>”发</w:t>
      </w:r>
      <w:r>
        <w:rPr>
          <w:rFonts w:hint="eastAsia" w:ascii="宋体" w:hAnsi="宋体" w:cs="宋体"/>
          <w:color w:val="auto"/>
          <w:sz w:val="24"/>
          <w:szCs w:val="24"/>
          <w:lang w:val="en-US" w:eastAsia="zh-CN"/>
        </w:rPr>
        <w:t>布</w:t>
      </w:r>
      <w:r>
        <w:rPr>
          <w:rFonts w:hint="eastAsia" w:ascii="宋体" w:hAnsi="宋体" w:eastAsia="宋体" w:cs="宋体"/>
          <w:color w:val="auto"/>
          <w:sz w:val="24"/>
          <w:szCs w:val="24"/>
          <w:lang w:val="en-US" w:eastAsia="zh-CN"/>
        </w:rPr>
        <w:t>，但不指明澄清问题的来源。如果澄清通知发出的时间距</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须知前附表规定的响应文件递交截止时间不足</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日</w:t>
      </w:r>
      <w:r>
        <w:rPr>
          <w:rFonts w:hint="eastAsia" w:ascii="宋体" w:hAnsi="宋体" w:cs="宋体"/>
          <w:color w:val="auto"/>
          <w:sz w:val="24"/>
          <w:szCs w:val="24"/>
          <w:lang w:val="en-US" w:eastAsia="zh-CN"/>
        </w:rPr>
        <w:t>历天</w:t>
      </w:r>
      <w:r>
        <w:rPr>
          <w:rFonts w:hint="eastAsia" w:ascii="宋体" w:hAnsi="宋体" w:eastAsia="宋体" w:cs="宋体"/>
          <w:color w:val="auto"/>
          <w:sz w:val="24"/>
          <w:szCs w:val="24"/>
          <w:lang w:val="en-US" w:eastAsia="zh-CN"/>
        </w:rPr>
        <w:t>，并且澄清的内容影响响应文件编制的，相应延长递交截止时间</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三、采购人可用补充文件的方式修正</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，该补充文件将成为</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的组成部分。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四、补充文件</w:t>
      </w:r>
      <w:r>
        <w:rPr>
          <w:rFonts w:hint="eastAsia" w:ascii="宋体" w:hAnsi="宋体" w:eastAsia="宋体" w:cs="宋体"/>
          <w:color w:val="auto"/>
          <w:sz w:val="24"/>
          <w:szCs w:val="24"/>
          <w:lang w:val="en-US" w:eastAsia="zh-CN"/>
        </w:rPr>
        <w:t>以公告形式在</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val="en-US" w:eastAsia="zh-CN"/>
        </w:rPr>
        <w:t>发布，视同所有参与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的供应商都收到了该</w:t>
      </w:r>
      <w:r>
        <w:rPr>
          <w:rFonts w:hint="eastAsia" w:ascii="宋体" w:hAnsi="宋体" w:eastAsia="宋体" w:cs="宋体"/>
          <w:color w:val="auto"/>
          <w:sz w:val="24"/>
          <w:szCs w:val="24"/>
          <w:lang w:eastAsia="zh-CN"/>
        </w:rPr>
        <w:t>补充文件。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应实时关注“</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eastAsia="zh-CN"/>
        </w:rPr>
        <w:t>”上发出的澄清通知，因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自身原因未及时获知澄清内容而导致的任何后果将由</w:t>
      </w:r>
      <w:r>
        <w:rPr>
          <w:rFonts w:hint="eastAsia" w:ascii="宋体" w:hAnsi="宋体" w:eastAsia="宋体" w:cs="宋体"/>
          <w:color w:val="auto"/>
          <w:sz w:val="24"/>
          <w:szCs w:val="24"/>
          <w:lang w:val="en-US" w:eastAsia="zh-CN"/>
        </w:rPr>
        <w:t>其</w:t>
      </w:r>
      <w:r>
        <w:rPr>
          <w:rFonts w:hint="eastAsia" w:ascii="宋体" w:hAnsi="宋体" w:eastAsia="宋体" w:cs="宋体"/>
          <w:color w:val="auto"/>
          <w:sz w:val="24"/>
          <w:szCs w:val="24"/>
          <w:lang w:eastAsia="zh-CN"/>
        </w:rPr>
        <w:t>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、当</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补充（答疑）文件内容相矛盾时，以最后发出的文件为准。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采购过程中产生的修改或补充文件与原</w:t>
      </w:r>
      <w:r>
        <w:rPr>
          <w:rFonts w:hint="eastAsia" w:ascii="宋体" w:hAnsi="宋体" w:cs="宋体"/>
          <w:color w:val="auto"/>
          <w:spacing w:val="-2"/>
          <w:sz w:val="24"/>
          <w:szCs w:val="24"/>
          <w:lang w:eastAsia="zh-CN"/>
        </w:rPr>
        <w:t>磋商</w:t>
      </w:r>
      <w:r>
        <w:rPr>
          <w:rFonts w:hint="eastAsia" w:ascii="宋体" w:hAnsi="宋体" w:eastAsia="宋体" w:cs="宋体"/>
          <w:color w:val="auto"/>
          <w:spacing w:val="-2"/>
          <w:sz w:val="24"/>
          <w:szCs w:val="24"/>
          <w:lang w:val="en-US" w:eastAsia="zh-CN"/>
        </w:rPr>
        <w:t>文件</w:t>
      </w:r>
      <w:r>
        <w:rPr>
          <w:rFonts w:hint="eastAsia" w:ascii="宋体" w:hAnsi="宋体" w:eastAsia="宋体" w:cs="宋体"/>
          <w:color w:val="auto"/>
          <w:spacing w:val="-2"/>
          <w:sz w:val="24"/>
          <w:szCs w:val="24"/>
          <w:lang w:eastAsia="zh-CN"/>
        </w:rPr>
        <w:t>一样均具有同等的法律效力。</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D：响应文件的制作</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一、原则</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1、供应商应仔细阅读</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的所有内容，按照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的要求制作并递交响应文件，并</w:t>
      </w:r>
      <w:r>
        <w:rPr>
          <w:rFonts w:hint="eastAsia" w:ascii="宋体" w:hAnsi="宋体" w:cs="宋体"/>
          <w:color w:val="auto"/>
          <w:sz w:val="24"/>
          <w:szCs w:val="24"/>
          <w:lang w:val="en-US" w:eastAsia="zh-CN"/>
        </w:rPr>
        <w:t>声明</w:t>
      </w:r>
      <w:r>
        <w:rPr>
          <w:rFonts w:hint="eastAsia" w:ascii="宋体" w:hAnsi="宋体" w:eastAsia="宋体" w:cs="宋体"/>
          <w:color w:val="auto"/>
          <w:sz w:val="24"/>
          <w:szCs w:val="24"/>
          <w:lang w:eastAsia="zh-CN"/>
        </w:rPr>
        <w:t>所提供的全部资料真实、准确，以确保对</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做出实质性响应，否则，其</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资格将被取消。</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2、采购人拒绝接受电报、电话或传真形式的响应文件。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二、响应文件的组成</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1、响应文件应包括下列部分（</w:t>
      </w:r>
      <w:r>
        <w:rPr>
          <w:rFonts w:hint="eastAsia" w:ascii="宋体" w:hAnsi="宋体" w:eastAsia="宋体" w:cs="宋体"/>
          <w:color w:val="auto"/>
          <w:sz w:val="24"/>
          <w:szCs w:val="24"/>
          <w:lang w:val="en-US" w:eastAsia="zh-CN"/>
        </w:rPr>
        <w:t>但不限于</w:t>
      </w:r>
      <w:r>
        <w:rPr>
          <w:rFonts w:hint="eastAsia" w:ascii="宋体" w:hAnsi="宋体" w:eastAsia="宋体" w:cs="宋体"/>
          <w:color w:val="auto"/>
          <w:sz w:val="24"/>
          <w:szCs w:val="24"/>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书</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综合报价</w:t>
      </w:r>
      <w:r>
        <w:rPr>
          <w:rFonts w:hint="eastAsia" w:ascii="宋体" w:hAnsi="宋体" w:eastAsia="宋体" w:cs="宋体"/>
          <w:color w:val="auto"/>
          <w:sz w:val="24"/>
          <w:szCs w:val="24"/>
          <w:lang w:eastAsia="zh-CN"/>
        </w:rPr>
        <w:t>表</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分项报价表</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法定代表人</w:t>
      </w:r>
      <w:r>
        <w:rPr>
          <w:rFonts w:hint="eastAsia" w:ascii="宋体" w:hAnsi="宋体" w:cs="宋体"/>
          <w:color w:val="auto"/>
          <w:sz w:val="24"/>
          <w:szCs w:val="24"/>
          <w:lang w:val="en-US" w:eastAsia="zh-CN"/>
        </w:rPr>
        <w:t>或被授权人身份证明</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营业执照等证明文件</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项目管理机构主要人员表</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企业信誉</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相关技术方案、措施、承诺</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供应商认为需提供的其它有关资料</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文件要求的其它材料、能展现企业能力、信誉及获表彰情况的其它文件及</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供应商认为有必要提供的材料。</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三、响应文件制作要求</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1、响应</w:t>
      </w:r>
      <w:r>
        <w:rPr>
          <w:rFonts w:hint="eastAsia" w:ascii="宋体" w:hAnsi="宋体" w:eastAsia="宋体" w:cs="宋体"/>
          <w:color w:val="auto"/>
          <w:sz w:val="24"/>
          <w:szCs w:val="24"/>
          <w:lang w:eastAsia="zh-CN"/>
        </w:rPr>
        <w:t>文件应按第</w:t>
      </w:r>
      <w:r>
        <w:rPr>
          <w:rFonts w:hint="eastAsia" w:ascii="宋体" w:hAnsi="宋体" w:cs="宋体"/>
          <w:color w:val="auto"/>
          <w:sz w:val="24"/>
          <w:szCs w:val="24"/>
          <w:lang w:val="en-US" w:eastAsia="zh-CN"/>
        </w:rPr>
        <w:t>六章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文件格式”进行编写，如有必要，可以增加附页，作为</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文件的组成部分。在满足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文件实质性要求的基础上，可以提出比</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文件要求更有利于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人的承诺。</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w:t>
      </w:r>
      <w:r>
        <w:rPr>
          <w:rFonts w:hint="eastAsia" w:ascii="宋体" w:hAnsi="宋体" w:eastAsia="宋体" w:cs="宋体"/>
          <w:color w:val="auto"/>
          <w:sz w:val="24"/>
          <w:szCs w:val="24"/>
          <w:lang w:eastAsia="zh-CN"/>
        </w:rPr>
        <w:t>文件应当对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文件有关</w:t>
      </w:r>
      <w:r>
        <w:rPr>
          <w:rFonts w:hint="eastAsia" w:ascii="宋体" w:hAnsi="宋体" w:cs="宋体"/>
          <w:color w:val="auto"/>
          <w:sz w:val="24"/>
          <w:szCs w:val="24"/>
          <w:lang w:val="en-US" w:eastAsia="zh-CN"/>
        </w:rPr>
        <w:t>项目负责人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履约期限、投标有效期、</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要求等实质性内容作出响应</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如有漏项或采购人认为其响应性磋商文件有明显缺陷的，造成的后果由磋商供应商自己承担。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响应文件应当以纸质印刷体形式编制，文件正文要编写目录、页码，且</w:t>
      </w:r>
      <w:r>
        <w:rPr>
          <w:rFonts w:hint="eastAsia" w:ascii="宋体" w:hAnsi="宋体" w:cs="宋体"/>
          <w:color w:val="auto"/>
          <w:sz w:val="24"/>
          <w:szCs w:val="24"/>
          <w:lang w:val="en-US" w:eastAsia="zh-CN"/>
        </w:rPr>
        <w:t>以胶装形式装订</w:t>
      </w:r>
      <w:r>
        <w:rPr>
          <w:rFonts w:hint="eastAsia" w:ascii="宋体" w:hAnsi="宋体" w:eastAsia="宋体" w:cs="宋体"/>
          <w:color w:val="auto"/>
          <w:sz w:val="24"/>
          <w:szCs w:val="24"/>
          <w:lang w:eastAsia="zh-CN"/>
        </w:rPr>
        <w:t>。由于响应文件出现错页、缺页所导致的一切后果由供应商自行承担。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4、响应文件需提供正本壹份、副本</w:t>
      </w:r>
      <w:r>
        <w:rPr>
          <w:rFonts w:hint="eastAsia" w:ascii="宋体" w:hAnsi="宋体" w:cs="宋体"/>
          <w:color w:val="auto"/>
          <w:sz w:val="24"/>
          <w:szCs w:val="24"/>
          <w:lang w:val="en-US" w:eastAsia="zh-CN"/>
        </w:rPr>
        <w:t>贰</w:t>
      </w:r>
      <w:r>
        <w:rPr>
          <w:rFonts w:hint="eastAsia" w:ascii="宋体" w:hAnsi="宋体" w:eastAsia="宋体" w:cs="宋体"/>
          <w:color w:val="auto"/>
          <w:sz w:val="24"/>
          <w:szCs w:val="24"/>
          <w:lang w:val="en-US" w:eastAsia="zh-CN"/>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、响应文件文字：响应文件均以中文</w:t>
      </w:r>
      <w:r>
        <w:rPr>
          <w:rFonts w:hint="eastAsia" w:ascii="宋体" w:hAnsi="宋体" w:eastAsia="宋体" w:cs="宋体"/>
          <w:color w:val="auto"/>
          <w:sz w:val="24"/>
          <w:szCs w:val="24"/>
          <w:lang w:val="en-US" w:eastAsia="zh-CN"/>
        </w:rPr>
        <w:t>编辑</w:t>
      </w:r>
      <w:r>
        <w:rPr>
          <w:rFonts w:hint="eastAsia" w:ascii="宋体" w:hAnsi="宋体" w:eastAsia="宋体" w:cs="宋体"/>
          <w:color w:val="auto"/>
          <w:sz w:val="24"/>
          <w:szCs w:val="24"/>
          <w:lang w:eastAsia="zh-CN"/>
        </w:rPr>
        <w:t>，中文以外的文字应附以中文译文，中外文不符时以中文为准。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、响应文件计量单位：除在</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的技术规格中有规定的之外，计量单位使用中华人民共和国法定计量单位。</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响应文件必须由</w:t>
      </w:r>
      <w:r>
        <w:rPr>
          <w:rFonts w:hint="eastAsia" w:ascii="宋体" w:hAnsi="宋体" w:cs="宋体"/>
          <w:color w:val="auto"/>
          <w:sz w:val="24"/>
          <w:szCs w:val="24"/>
          <w:lang w:eastAsia="zh-CN"/>
        </w:rPr>
        <w:t>法定代表人</w:t>
      </w:r>
      <w:r>
        <w:rPr>
          <w:rFonts w:hint="eastAsia" w:ascii="宋体" w:hAnsi="宋体" w:cs="宋体"/>
          <w:color w:val="auto"/>
          <w:sz w:val="24"/>
          <w:szCs w:val="24"/>
          <w:lang w:val="en-US" w:eastAsia="zh-CN"/>
        </w:rPr>
        <w:t>或被授权人</w:t>
      </w:r>
      <w:r>
        <w:rPr>
          <w:rFonts w:hint="eastAsia" w:ascii="宋体" w:hAnsi="宋体" w:eastAsia="宋体" w:cs="宋体"/>
          <w:color w:val="auto"/>
          <w:sz w:val="24"/>
          <w:szCs w:val="24"/>
          <w:lang w:eastAsia="zh-CN"/>
        </w:rPr>
        <w:t>在规定处</w:t>
      </w:r>
      <w:r>
        <w:rPr>
          <w:rFonts w:hint="eastAsia" w:ascii="宋体" w:hAnsi="宋体" w:eastAsia="宋体" w:cs="宋体"/>
          <w:color w:val="auto"/>
          <w:sz w:val="24"/>
          <w:szCs w:val="24"/>
          <w:lang w:val="en-US" w:eastAsia="zh-CN"/>
        </w:rPr>
        <w:t>签字（</w:t>
      </w:r>
      <w:r>
        <w:rPr>
          <w:rFonts w:hint="eastAsia" w:ascii="宋体" w:hAnsi="宋体" w:eastAsia="宋体" w:cs="宋体"/>
          <w:color w:val="auto"/>
          <w:sz w:val="24"/>
          <w:szCs w:val="24"/>
          <w:lang w:eastAsia="zh-CN"/>
        </w:rPr>
        <w:t>签章）并</w:t>
      </w:r>
      <w:r>
        <w:rPr>
          <w:rFonts w:hint="eastAsia" w:ascii="宋体" w:hAnsi="宋体" w:cs="宋体"/>
          <w:color w:val="auto"/>
          <w:sz w:val="24"/>
          <w:szCs w:val="24"/>
          <w:lang w:val="en-US" w:eastAsia="zh-CN"/>
        </w:rPr>
        <w:t>逐页</w:t>
      </w:r>
      <w:r>
        <w:rPr>
          <w:rFonts w:hint="eastAsia" w:ascii="宋体" w:hAnsi="宋体" w:eastAsia="宋体" w:cs="宋体"/>
          <w:color w:val="auto"/>
          <w:sz w:val="24"/>
          <w:szCs w:val="24"/>
          <w:lang w:eastAsia="zh-CN"/>
        </w:rPr>
        <w:t>加盖</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公章，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使用</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的个人电子印章或电子签名章</w:t>
      </w:r>
      <w:r>
        <w:rPr>
          <w:rFonts w:hint="eastAsia" w:ascii="宋体" w:hAnsi="宋体" w:eastAsia="宋体" w:cs="宋体"/>
          <w:color w:val="auto"/>
          <w:sz w:val="24"/>
          <w:szCs w:val="24"/>
          <w:lang w:val="en-US" w:eastAsia="zh-CN"/>
        </w:rPr>
        <w:t>及供应商公章电子印章具有同等效力。</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报价</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报价包括供应商首次提交响应文件中的报价、</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过程中的报价和最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报价。除</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文件另有规定外，供应商的报价均应以人民币作为货币单位。</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2、如果分项报价与单价不符的，则以单价为准；小写与大写不符的，以大写为准。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3、报价是评标的重要依据之一，但不是评定成交的唯一标准。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供应商应按照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文件规定的采购需求及合同条款进行报价，并按</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文件规定的格式报出。报价中不得包含</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文件要求以外的内容，否则在评审时不予核减。报价中也不得缺漏</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文件所要求的内容，否则漏项部分的价格需</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lang w:eastAsia="zh-CN"/>
        </w:rPr>
        <w:t>该供应商自行</w:t>
      </w:r>
      <w:r>
        <w:rPr>
          <w:rFonts w:hint="eastAsia" w:ascii="宋体" w:hAnsi="宋体" w:eastAsia="宋体" w:cs="宋体"/>
          <w:color w:val="auto"/>
          <w:sz w:val="24"/>
          <w:szCs w:val="24"/>
          <w:lang w:val="en-US" w:eastAsia="zh-CN"/>
        </w:rPr>
        <w:t>承担</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对于</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文件中未列明、而供应商认为必需的费用也需列入总报价。在合同实施时，采购人将不予支付成交供应商响应文件没有列入的项目费用，并认为此项目的费用已包括在总报价中。</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供应商可根据企业具体情况在合理范围内自主考虑报价，但不得高于预算金额、控制价及不得低于成本价，</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后的报价（第二次报价）为最终报价，采购人不支付报价以外的任何费用。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供应商的报价明显低于其他通过符合性审查供应商的报价，有可能影响产品质量或者不能诚信履约的，</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应当要求其在评标</w:t>
      </w:r>
      <w:r>
        <w:rPr>
          <w:rFonts w:hint="eastAsia" w:ascii="宋体" w:hAnsi="宋体" w:eastAsia="宋体" w:cs="宋体"/>
          <w:color w:val="auto"/>
          <w:sz w:val="24"/>
          <w:szCs w:val="24"/>
          <w:lang w:val="en-US" w:eastAsia="zh-CN"/>
        </w:rPr>
        <w:t>过程中</w:t>
      </w:r>
      <w:r>
        <w:rPr>
          <w:rFonts w:hint="eastAsia" w:ascii="宋体" w:hAnsi="宋体" w:eastAsia="宋体" w:cs="宋体"/>
          <w:color w:val="auto"/>
          <w:sz w:val="24"/>
          <w:szCs w:val="24"/>
          <w:lang w:eastAsia="zh-CN"/>
        </w:rPr>
        <w:t>合理的时间内提供说明及相关证明材料；供应商不能证明其报价合理性的，</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应当将其作为无效投标处理。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8、供应商在响应文件中注明免费的项目将被视为包含在报价中。</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9、成交供应商应负责本项目相关售后服务等全部工作，文件另有规定的除外。</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五、</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有效期</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须知前附表规定的投标有效期内，</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不得要求撤销或修改其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2、出现特殊情况需要延长投标有效期的，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人以书面形式通知所有</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延长投标有效期。</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同意延长的，但不得要求或被允许修改或撤销其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拒绝延长的，其投标失效。</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六、响应文件的修改与撤回</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公告规定的</w:t>
      </w:r>
      <w:r>
        <w:rPr>
          <w:rFonts w:hint="eastAsia" w:ascii="宋体" w:hAnsi="宋体" w:eastAsia="宋体" w:cs="宋体"/>
          <w:color w:val="auto"/>
          <w:sz w:val="24"/>
          <w:szCs w:val="24"/>
          <w:lang w:val="en-US" w:eastAsia="zh-CN"/>
        </w:rPr>
        <w:t>响应文件提交</w:t>
      </w:r>
      <w:r>
        <w:rPr>
          <w:rFonts w:hint="eastAsia" w:ascii="宋体" w:hAnsi="宋体" w:eastAsia="宋体" w:cs="宋体"/>
          <w:color w:val="auto"/>
          <w:sz w:val="24"/>
          <w:szCs w:val="24"/>
          <w:lang w:eastAsia="zh-CN"/>
        </w:rPr>
        <w:t>截止时间前，</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可以修改或撤回已递交的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2、供应商于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文件递交截止时间前可以补充、修改或撤回响应文件，并书面通知采购人</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3、除供应商对错处作必要修改外，响应文件中不许有加行、涂抹或改写。如有修改错漏处，必须由供应商</w:t>
      </w:r>
      <w:r>
        <w:rPr>
          <w:rFonts w:hint="eastAsia" w:ascii="宋体" w:hAnsi="宋体" w:cs="宋体"/>
          <w:color w:val="auto"/>
          <w:sz w:val="24"/>
          <w:szCs w:val="24"/>
          <w:lang w:val="en-US" w:eastAsia="zh-CN"/>
        </w:rPr>
        <w:t>法定代表人</w:t>
      </w:r>
      <w:r>
        <w:rPr>
          <w:rFonts w:hint="eastAsia" w:ascii="宋体" w:hAnsi="宋体" w:eastAsia="宋体" w:cs="宋体"/>
          <w:color w:val="auto"/>
          <w:sz w:val="24"/>
          <w:szCs w:val="24"/>
          <w:lang w:val="en-US" w:eastAsia="zh-CN"/>
        </w:rPr>
        <w:t>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val="en-US" w:eastAsia="zh-CN"/>
        </w:rPr>
        <w:t>授权人签字（</w:t>
      </w:r>
      <w:r>
        <w:rPr>
          <w:rFonts w:hint="eastAsia" w:ascii="宋体" w:hAnsi="宋体" w:eastAsia="宋体" w:cs="宋体"/>
          <w:color w:val="auto"/>
          <w:sz w:val="24"/>
          <w:szCs w:val="24"/>
          <w:lang w:eastAsia="zh-CN"/>
        </w:rPr>
        <w:t>签章）</w:t>
      </w:r>
      <w:r>
        <w:rPr>
          <w:rFonts w:hint="eastAsia" w:ascii="宋体" w:hAnsi="宋体" w:eastAsia="宋体" w:cs="宋体"/>
          <w:color w:val="auto"/>
          <w:sz w:val="24"/>
          <w:szCs w:val="24"/>
          <w:lang w:val="en-US" w:eastAsia="zh-CN"/>
        </w:rPr>
        <w:t>并加盖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公章</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E：响应文件的递交</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1、供应商递交响应文件的截止时间</w:t>
      </w:r>
      <w:r>
        <w:rPr>
          <w:rFonts w:hint="eastAsia" w:ascii="宋体" w:hAnsi="宋体" w:cs="宋体"/>
          <w:color w:val="auto"/>
          <w:sz w:val="24"/>
          <w:szCs w:val="24"/>
          <w:lang w:val="en-US" w:eastAsia="zh-CN"/>
        </w:rPr>
        <w:t>及地点</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须知前附表。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2、响应文件必须</w:t>
      </w:r>
      <w:r>
        <w:rPr>
          <w:rFonts w:hint="eastAsia" w:ascii="宋体" w:hAnsi="宋体" w:cs="宋体"/>
          <w:color w:val="auto"/>
          <w:sz w:val="24"/>
          <w:szCs w:val="24"/>
          <w:lang w:val="en-US" w:eastAsia="zh-CN"/>
        </w:rPr>
        <w:t>由供应商的</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授权人当面递交。</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供应商应充分考虑</w:t>
      </w:r>
      <w:r>
        <w:rPr>
          <w:rFonts w:hint="eastAsia" w:ascii="宋体" w:hAnsi="宋体" w:cs="宋体"/>
          <w:color w:val="auto"/>
          <w:sz w:val="24"/>
          <w:szCs w:val="24"/>
          <w:lang w:val="en-US" w:eastAsia="zh-CN"/>
        </w:rPr>
        <w:t>递交</w:t>
      </w:r>
      <w:r>
        <w:rPr>
          <w:rFonts w:hint="eastAsia" w:ascii="宋体" w:hAnsi="宋体" w:eastAsia="宋体" w:cs="宋体"/>
          <w:color w:val="auto"/>
          <w:sz w:val="24"/>
          <w:szCs w:val="24"/>
          <w:lang w:eastAsia="zh-CN"/>
        </w:rPr>
        <w:t>文件时的不可预见因素，未在响应文件截止时间前完成</w:t>
      </w:r>
      <w:r>
        <w:rPr>
          <w:rFonts w:hint="eastAsia" w:ascii="宋体" w:hAnsi="宋体" w:cs="宋体"/>
          <w:color w:val="auto"/>
          <w:sz w:val="24"/>
          <w:szCs w:val="24"/>
          <w:lang w:val="en-US" w:eastAsia="zh-CN"/>
        </w:rPr>
        <w:t>递交的</w:t>
      </w:r>
      <w:r>
        <w:rPr>
          <w:rFonts w:hint="eastAsia" w:ascii="宋体" w:hAnsi="宋体" w:eastAsia="宋体" w:cs="宋体"/>
          <w:color w:val="auto"/>
          <w:sz w:val="24"/>
          <w:szCs w:val="24"/>
          <w:lang w:eastAsia="zh-CN"/>
        </w:rPr>
        <w:t>视为逾期送达，采购人</w:t>
      </w:r>
      <w:r>
        <w:rPr>
          <w:rFonts w:hint="eastAsia" w:ascii="宋体" w:hAnsi="宋体" w:cs="宋体"/>
          <w:color w:val="auto"/>
          <w:sz w:val="24"/>
          <w:szCs w:val="24"/>
          <w:lang w:val="en-US" w:eastAsia="zh-CN"/>
        </w:rPr>
        <w:t>及政府采购代理机构</w:t>
      </w:r>
      <w:r>
        <w:rPr>
          <w:rFonts w:hint="eastAsia" w:ascii="宋体" w:hAnsi="宋体" w:eastAsia="宋体" w:cs="宋体"/>
          <w:color w:val="auto"/>
          <w:sz w:val="24"/>
          <w:szCs w:val="24"/>
          <w:lang w:eastAsia="zh-CN"/>
        </w:rPr>
        <w:t>将拒收。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、在</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须知前附表规定的响应文件递交截止时间前，供应商可以修改或撤回已递交的响应文件。撤回和修改相关事项详见“响应文件的修改与撤回</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、如果因供应商的原因造成响应文件迟到或遗失，过早启封或失密等情况，采购人概不负责。</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F：</w:t>
      </w:r>
      <w:r>
        <w:rPr>
          <w:rFonts w:hint="eastAsia" w:ascii="宋体" w:hAnsi="宋体" w:cs="宋体"/>
          <w:b/>
          <w:color w:val="auto"/>
          <w:sz w:val="24"/>
          <w:szCs w:val="24"/>
          <w:u w:val="single"/>
          <w:lang w:eastAsia="zh-CN"/>
        </w:rPr>
        <w:t>磋商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时间及地点</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w:t>
      </w:r>
      <w:r>
        <w:rPr>
          <w:rFonts w:hint="eastAsia" w:ascii="宋体" w:hAnsi="宋体" w:cs="宋体"/>
          <w:color w:val="auto"/>
          <w:sz w:val="24"/>
          <w:szCs w:val="24"/>
          <w:lang w:val="en-US" w:eastAsia="zh-CN"/>
        </w:rPr>
        <w:t>章</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中公示的</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时间及地点。</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小组的组成及工作要求</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1、</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小组由</w:t>
      </w:r>
      <w:r>
        <w:rPr>
          <w:rFonts w:hint="eastAsia" w:ascii="宋体" w:hAnsi="宋体" w:eastAsia="宋体" w:cs="宋体"/>
          <w:bCs/>
          <w:color w:val="auto"/>
          <w:sz w:val="24"/>
          <w:lang w:val="en-US" w:eastAsia="zh-CN"/>
        </w:rPr>
        <w:t>政府</w:t>
      </w:r>
      <w:r>
        <w:rPr>
          <w:rFonts w:hint="eastAsia" w:ascii="宋体" w:hAnsi="宋体" w:eastAsia="宋体" w:cs="宋体"/>
          <w:bCs/>
          <w:color w:val="auto"/>
          <w:sz w:val="24"/>
          <w:lang w:eastAsia="zh-CN"/>
        </w:rPr>
        <w:t>采购代理机构组建。采购人</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w:t>
      </w:r>
      <w:r>
        <w:rPr>
          <w:rFonts w:hint="eastAsia" w:ascii="宋体" w:hAnsi="宋体" w:eastAsia="宋体" w:cs="宋体"/>
          <w:bCs/>
          <w:color w:val="auto"/>
          <w:sz w:val="24"/>
          <w:lang w:val="en-US" w:eastAsia="zh-CN"/>
        </w:rPr>
        <w:t>一</w:t>
      </w:r>
      <w:r>
        <w:rPr>
          <w:rFonts w:hint="eastAsia" w:ascii="宋体" w:hAnsi="宋体" w:eastAsia="宋体" w:cs="宋体"/>
          <w:bCs/>
          <w:color w:val="auto"/>
          <w:sz w:val="24"/>
          <w:lang w:eastAsia="zh-CN"/>
        </w:rPr>
        <w:t>名代表参加</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二</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；采购人不</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派代表参加</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外聘专家</w:t>
      </w:r>
      <w:r>
        <w:rPr>
          <w:rFonts w:hint="eastAsia" w:ascii="宋体" w:hAnsi="宋体" w:cs="宋体"/>
          <w:bCs/>
          <w:color w:val="auto"/>
          <w:sz w:val="24"/>
          <w:lang w:val="en-US" w:eastAsia="zh-CN"/>
        </w:rPr>
        <w:t>均为</w:t>
      </w:r>
      <w:r>
        <w:rPr>
          <w:rFonts w:hint="eastAsia" w:ascii="宋体" w:hAnsi="宋体" w:eastAsia="宋体" w:cs="宋体"/>
          <w:bCs/>
          <w:color w:val="auto"/>
          <w:sz w:val="24"/>
          <w:szCs w:val="24"/>
          <w:lang w:eastAsia="zh-CN"/>
        </w:rPr>
        <w:t>湖北省政府采购评审专家管理系统中</w:t>
      </w:r>
      <w:r>
        <w:rPr>
          <w:rFonts w:hint="eastAsia" w:ascii="宋体" w:hAnsi="宋体" w:cs="宋体"/>
          <w:bCs/>
          <w:color w:val="auto"/>
          <w:sz w:val="24"/>
          <w:szCs w:val="24"/>
          <w:lang w:val="en-US" w:eastAsia="zh-CN"/>
        </w:rPr>
        <w:t>在库专家</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2、</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小组负责</w:t>
      </w:r>
      <w:r>
        <w:rPr>
          <w:rFonts w:hint="eastAsia" w:ascii="宋体" w:hAnsi="宋体" w:eastAsia="宋体" w:cs="宋体"/>
          <w:bCs/>
          <w:color w:val="auto"/>
          <w:sz w:val="24"/>
          <w:lang w:val="en-US" w:eastAsia="zh-CN"/>
        </w:rPr>
        <w:t>分析</w:t>
      </w:r>
      <w:r>
        <w:rPr>
          <w:rFonts w:hint="eastAsia" w:ascii="宋体" w:hAnsi="宋体" w:cs="宋体"/>
          <w:bCs/>
          <w:color w:val="auto"/>
          <w:sz w:val="24"/>
          <w:lang w:eastAsia="zh-CN"/>
        </w:rPr>
        <w:t>磋商</w:t>
      </w:r>
      <w:r>
        <w:rPr>
          <w:rFonts w:hint="eastAsia" w:ascii="宋体" w:hAnsi="宋体" w:eastAsia="宋体" w:cs="宋体"/>
          <w:bCs/>
          <w:color w:val="auto"/>
          <w:sz w:val="24"/>
          <w:lang w:eastAsia="zh-CN"/>
        </w:rPr>
        <w:t>文件、响应文件的评审</w:t>
      </w:r>
      <w:r>
        <w:rPr>
          <w:rFonts w:hint="eastAsia" w:ascii="宋体" w:hAnsi="宋体" w:cs="宋体"/>
          <w:bCs/>
          <w:color w:val="auto"/>
          <w:sz w:val="24"/>
          <w:lang w:val="en-US" w:eastAsia="zh-CN"/>
        </w:rPr>
        <w:t>及</w:t>
      </w:r>
      <w:r>
        <w:rPr>
          <w:rFonts w:hint="eastAsia" w:ascii="宋体" w:hAnsi="宋体" w:eastAsia="宋体" w:cs="宋体"/>
          <w:bCs/>
          <w:color w:val="auto"/>
          <w:sz w:val="24"/>
          <w:lang w:eastAsia="zh-CN"/>
        </w:rPr>
        <w:t>确定供应商名单，根据综合情况编写评审报告，协助处理质疑、投诉等工作。</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程序</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1、供应商必须按</w:t>
      </w:r>
      <w:r>
        <w:rPr>
          <w:rFonts w:hint="eastAsia" w:ascii="宋体" w:hAnsi="宋体" w:cs="宋体"/>
          <w:bCs/>
          <w:color w:val="auto"/>
          <w:sz w:val="24"/>
          <w:szCs w:val="24"/>
          <w:lang w:val="en-US" w:eastAsia="zh-CN"/>
        </w:rPr>
        <w:t>本磋商文件的要求</w:t>
      </w:r>
      <w:r>
        <w:rPr>
          <w:rFonts w:hint="eastAsia" w:ascii="宋体" w:hAnsi="宋体" w:eastAsia="宋体" w:cs="宋体"/>
          <w:bCs/>
          <w:color w:val="auto"/>
          <w:sz w:val="24"/>
          <w:szCs w:val="24"/>
          <w:lang w:val="en-US" w:eastAsia="zh-CN"/>
        </w:rPr>
        <w:t>参与开标并参加</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lang w:val="en-US" w:eastAsia="zh-CN"/>
        </w:rPr>
        <w:t>过程。</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2、资格性审查。</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小组验证各供应商</w:t>
      </w:r>
      <w:r>
        <w:rPr>
          <w:rFonts w:hint="eastAsia" w:ascii="宋体" w:hAnsi="宋体" w:cs="宋体"/>
          <w:bCs/>
          <w:color w:val="auto"/>
          <w:sz w:val="24"/>
          <w:szCs w:val="24"/>
          <w:lang w:val="en-US" w:eastAsia="zh-CN"/>
        </w:rPr>
        <w:t>法定代表人或被授权人</w:t>
      </w:r>
      <w:r>
        <w:rPr>
          <w:rFonts w:hint="eastAsia" w:ascii="宋体" w:hAnsi="宋体" w:eastAsia="宋体" w:cs="宋体"/>
          <w:bCs/>
          <w:color w:val="auto"/>
          <w:sz w:val="24"/>
          <w:szCs w:val="24"/>
          <w:lang w:eastAsia="zh-CN"/>
        </w:rPr>
        <w:t>的身份。</w:t>
      </w:r>
      <w:r>
        <w:rPr>
          <w:rFonts w:hint="eastAsia" w:ascii="宋体" w:hAnsi="宋体" w:cs="宋体"/>
          <w:bCs/>
          <w:color w:val="auto"/>
          <w:sz w:val="24"/>
          <w:szCs w:val="24"/>
          <w:lang w:val="en-US" w:eastAsia="zh-CN"/>
        </w:rPr>
        <w:t>若证明文件</w:t>
      </w:r>
      <w:r>
        <w:rPr>
          <w:rFonts w:hint="eastAsia" w:ascii="宋体" w:hAnsi="宋体" w:eastAsia="宋体" w:cs="宋体"/>
          <w:bCs/>
          <w:color w:val="auto"/>
          <w:sz w:val="24"/>
          <w:szCs w:val="24"/>
          <w:lang w:eastAsia="zh-CN"/>
        </w:rPr>
        <w:t>与响应文件不符的、响应文件未按要求加盖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章或</w:t>
      </w:r>
      <w:r>
        <w:rPr>
          <w:rFonts w:hint="eastAsia" w:ascii="宋体" w:hAnsi="宋体" w:eastAsia="宋体" w:cs="宋体"/>
          <w:bCs/>
          <w:color w:val="auto"/>
          <w:sz w:val="24"/>
          <w:szCs w:val="24"/>
          <w:lang w:val="en-US" w:eastAsia="zh-CN"/>
        </w:rPr>
        <w:t>签字（</w:t>
      </w:r>
      <w:r>
        <w:rPr>
          <w:rFonts w:hint="eastAsia" w:ascii="宋体" w:hAnsi="宋体" w:eastAsia="宋体" w:cs="宋体"/>
          <w:color w:val="auto"/>
          <w:sz w:val="24"/>
          <w:szCs w:val="24"/>
          <w:lang w:eastAsia="zh-CN"/>
        </w:rPr>
        <w:t>签章）</w:t>
      </w:r>
      <w:r>
        <w:rPr>
          <w:rFonts w:hint="eastAsia" w:ascii="宋体" w:hAnsi="宋体" w:eastAsia="宋体" w:cs="宋体"/>
          <w:bCs/>
          <w:color w:val="auto"/>
          <w:sz w:val="24"/>
          <w:szCs w:val="24"/>
          <w:lang w:eastAsia="zh-CN"/>
        </w:rPr>
        <w:t>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小组有权拒绝该供应商参加</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文件规定对供应商响应文件的有效性、完整性和响应程度进行审查。审查内容包括供应商资格条件、实质性响应的情况等。未实质性响应</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文件的响应文件按无效处理，并告</w:t>
      </w:r>
      <w:r>
        <w:rPr>
          <w:rFonts w:hint="eastAsia" w:ascii="宋体" w:hAnsi="宋体" w:eastAsia="宋体" w:cs="宋体"/>
          <w:bCs/>
          <w:color w:val="auto"/>
          <w:sz w:val="24"/>
          <w:szCs w:val="24"/>
          <w:lang w:val="en-US" w:eastAsia="zh-CN"/>
        </w:rPr>
        <w:t>响应所属</w:t>
      </w:r>
      <w:r>
        <w:rPr>
          <w:rFonts w:hint="eastAsia" w:ascii="宋体" w:hAnsi="宋体" w:eastAsia="宋体" w:cs="宋体"/>
          <w:bCs/>
          <w:color w:val="auto"/>
          <w:sz w:val="24"/>
          <w:szCs w:val="24"/>
          <w:lang w:eastAsia="zh-CN"/>
        </w:rPr>
        <w:t>供应商。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5、响应文件的澄清和说明</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Cs/>
          <w:color w:val="auto"/>
          <w:sz w:val="24"/>
          <w:szCs w:val="24"/>
          <w:lang w:eastAsia="zh-CN"/>
        </w:rPr>
        <w:t>5.2</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小组要求供应商澄清、说明或者更正响应文件应以书面形式作出，</w:t>
      </w:r>
      <w:r>
        <w:rPr>
          <w:rFonts w:hint="eastAsia" w:ascii="宋体" w:hAnsi="宋体" w:eastAsia="宋体" w:cs="宋体"/>
          <w:bCs/>
          <w:color w:val="auto"/>
          <w:sz w:val="24"/>
          <w:szCs w:val="24"/>
          <w:lang w:val="en-US" w:eastAsia="zh-CN"/>
        </w:rPr>
        <w:t>由</w:t>
      </w:r>
      <w:r>
        <w:rPr>
          <w:rFonts w:hint="eastAsia" w:ascii="宋体" w:hAnsi="宋体" w:cs="宋体"/>
          <w:bCs/>
          <w:color w:val="auto"/>
          <w:sz w:val="24"/>
          <w:szCs w:val="24"/>
          <w:lang w:val="en-US" w:eastAsia="zh-CN"/>
        </w:rPr>
        <w:t>政府采购</w:t>
      </w:r>
      <w:r>
        <w:rPr>
          <w:rFonts w:hint="eastAsia" w:ascii="宋体" w:hAnsi="宋体" w:eastAsia="宋体" w:cs="宋体"/>
          <w:bCs/>
          <w:color w:val="auto"/>
          <w:sz w:val="24"/>
          <w:szCs w:val="24"/>
          <w:lang w:val="en-US" w:eastAsia="zh-CN"/>
        </w:rPr>
        <w:t>代理机构</w:t>
      </w:r>
      <w:r>
        <w:rPr>
          <w:rFonts w:hint="eastAsia" w:ascii="宋体" w:hAnsi="宋体" w:cs="宋体"/>
          <w:bCs/>
          <w:color w:val="auto"/>
          <w:sz w:val="24"/>
          <w:szCs w:val="24"/>
          <w:lang w:val="en-US" w:eastAsia="zh-CN"/>
        </w:rPr>
        <w:t>传递</w:t>
      </w:r>
      <w:r>
        <w:rPr>
          <w:rFonts w:hint="eastAsia" w:ascii="宋体" w:hAnsi="宋体" w:eastAsia="宋体" w:cs="宋体"/>
          <w:bCs/>
          <w:color w:val="auto"/>
          <w:sz w:val="24"/>
          <w:szCs w:val="24"/>
          <w:lang w:val="en-US" w:eastAsia="zh-CN"/>
        </w:rPr>
        <w:t>给供应商确认回复</w:t>
      </w:r>
      <w:r>
        <w:rPr>
          <w:rFonts w:hint="eastAsia" w:ascii="宋体" w:hAnsi="宋体" w:eastAsia="宋体" w:cs="宋体"/>
          <w:bCs/>
          <w:color w:val="auto"/>
          <w:sz w:val="24"/>
          <w:szCs w:val="24"/>
          <w:lang w:eastAsia="zh-CN"/>
        </w:rPr>
        <w:t>。供应商的澄清、说明或者更正应当由</w:t>
      </w:r>
      <w:r>
        <w:rPr>
          <w:rFonts w:hint="eastAsia" w:ascii="宋体" w:hAnsi="宋体" w:cs="宋体"/>
          <w:bCs/>
          <w:color w:val="auto"/>
          <w:sz w:val="24"/>
          <w:szCs w:val="24"/>
          <w:lang w:eastAsia="zh-CN"/>
        </w:rPr>
        <w:t>法定代表人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）或者加盖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w:t>
      </w:r>
      <w:r>
        <w:rPr>
          <w:rFonts w:hint="eastAsia" w:ascii="宋体" w:hAnsi="宋体" w:eastAsia="宋体" w:cs="宋体"/>
          <w:bCs/>
          <w:color w:val="auto"/>
          <w:sz w:val="24"/>
          <w:szCs w:val="24"/>
          <w:lang w:val="en-US" w:eastAsia="zh-CN"/>
        </w:rPr>
        <w:t>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方式回复</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5.3供应商可以对参加</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项目的采购需求提出优化建议，并以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w:t>
      </w:r>
      <w:r>
        <w:rPr>
          <w:rFonts w:hint="eastAsia" w:ascii="宋体" w:hAnsi="宋体" w:eastAsia="宋体" w:cs="宋体"/>
          <w:bCs/>
          <w:color w:val="auto"/>
          <w:sz w:val="24"/>
          <w:szCs w:val="24"/>
          <w:lang w:eastAsia="zh-CN"/>
        </w:rPr>
        <w:t>提交</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6、第一轮</w:t>
      </w:r>
      <w:r>
        <w:rPr>
          <w:rFonts w:hint="eastAsia" w:ascii="宋体" w:hAnsi="宋体" w:cs="宋体"/>
          <w:bCs/>
          <w:color w:val="auto"/>
          <w:sz w:val="24"/>
          <w:szCs w:val="24"/>
          <w:lang w:eastAsia="zh-CN"/>
        </w:rPr>
        <w:t>磋商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小组将按照随机抽签的顺序决定供应商的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顺序，并与单一供应商分别进行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6.2</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小组对照</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文件与供应商的响应文件分别就采购需求、质量和服务等进行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，并了解其报价组成情况。</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中，</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的任何一方不得透露与</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有关的其他供应商的技术资料、价格和其他信息。</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6.3</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小组按</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文件设定的方法和标准确定供应商符合</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文件要求的，该供应商即为合格的供应商。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6.4第一轮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后，合格的供应商超过</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小组可根据采购项目的特点、采购人的实际需求及与供应商的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情况对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文件作出实质性变动，并进行下一轮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，或直接进入最后报价。变动后的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文件至少有</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家供应商满足。</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6.5合格的供应商不足</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家的，本次</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终止。</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文件修正</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小组可根据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情况实质性变动采购需求中的技术、服务要求以及合同草案条款，但不得变动</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文件中的其他内容。对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文件作出的实质性变动是</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文件的有效组成部分。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7.2</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小组将</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文件的修改结果以书面形式通知参加</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的供应商。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7.3供应商根据第一轮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情况和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文件修改书面通知，对原响应文件进行修正，并将修正文件签字或盖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章后密封送交</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小组。逾时不交的，视同放弃</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。修正文件与响应文件同具法律效应。</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7.4对无法详细描述需求，需要供应商提供设计或者解决方案的项目，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小组可以根据采购人对需求确认情况，进行多轮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，直至采购人代表最终确认需求为止。</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8、第二轮</w:t>
      </w:r>
      <w:r>
        <w:rPr>
          <w:rFonts w:hint="eastAsia" w:ascii="宋体" w:hAnsi="宋体" w:cs="宋体"/>
          <w:bCs/>
          <w:color w:val="auto"/>
          <w:sz w:val="24"/>
          <w:szCs w:val="24"/>
          <w:lang w:eastAsia="zh-CN"/>
        </w:rPr>
        <w:t>磋商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小组就修正后的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文件与供应商分别进行</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8.2第二轮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结束后，实质性响应</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文件及变动后</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文件要求的供应商超过或不足</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家的，按照上一轮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程序办理，以此类推。</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w:t>
      </w:r>
      <w:r>
        <w:rPr>
          <w:rFonts w:hint="eastAsia" w:ascii="宋体" w:hAnsi="宋体" w:eastAsia="宋体" w:cs="宋体"/>
          <w:bCs/>
          <w:color w:val="auto"/>
          <w:sz w:val="24"/>
          <w:szCs w:val="24"/>
          <w:lang w:val="en-US" w:eastAsia="zh-CN"/>
        </w:rPr>
        <w:t>第二轮</w:t>
      </w:r>
      <w:r>
        <w:rPr>
          <w:rFonts w:hint="eastAsia" w:ascii="宋体" w:hAnsi="宋体" w:eastAsia="宋体" w:cs="宋体"/>
          <w:bCs/>
          <w:color w:val="auto"/>
          <w:sz w:val="24"/>
          <w:szCs w:val="24"/>
          <w:lang w:eastAsia="zh-CN"/>
        </w:rPr>
        <w:t>报价</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9.1</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文件中能够详细列明采购标的技术、服务要求的，在</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结束后，所有继续参加</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的合格供应商应在</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lang w:val="en-US" w:eastAsia="zh-CN"/>
        </w:rPr>
        <w:t>小组发出第二轮报价提示后15分钟</w:t>
      </w:r>
      <w:r>
        <w:rPr>
          <w:rFonts w:hint="eastAsia" w:ascii="宋体" w:hAnsi="宋体" w:eastAsia="宋体" w:cs="宋体"/>
          <w:bCs/>
          <w:color w:val="auto"/>
          <w:sz w:val="24"/>
          <w:szCs w:val="24"/>
          <w:lang w:eastAsia="zh-CN"/>
        </w:rPr>
        <w:t>内提交</w:t>
      </w:r>
      <w:r>
        <w:rPr>
          <w:rFonts w:hint="eastAsia" w:ascii="宋体" w:hAnsi="宋体" w:eastAsia="宋体" w:cs="宋体"/>
          <w:bCs/>
          <w:color w:val="auto"/>
          <w:sz w:val="24"/>
          <w:szCs w:val="24"/>
          <w:lang w:val="en-US" w:eastAsia="zh-CN"/>
        </w:rPr>
        <w:t>报价，第二轮报价即为</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9.2</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文件中不能详细描述和列明采购标的的技术、服务要求，需通过</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由供应商提供最终设计方案或解决方案的，在</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结束后，</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小组按照少数服从多数的原则投票推荐</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家以上合格供应商的设计方案或者解决方案，并要求其在规定时间内提交最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9.3供应商的报价均超过了政府采购预算或报价未超过采购预算的供应商不足</w:t>
      </w:r>
      <w:r>
        <w:rPr>
          <w:rFonts w:hint="eastAsia" w:ascii="宋体" w:hAnsi="宋体" w:cs="宋体"/>
          <w:bCs/>
          <w:color w:val="auto"/>
          <w:sz w:val="24"/>
          <w:szCs w:val="24"/>
          <w:lang w:val="en-US" w:eastAsia="zh-CN"/>
        </w:rPr>
        <w:t>三</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活动终止。</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9.4最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r>
        <w:rPr>
          <w:rFonts w:hint="eastAsia" w:ascii="宋体" w:hAnsi="宋体" w:eastAsia="宋体" w:cs="宋体"/>
          <w:bCs/>
          <w:color w:val="auto"/>
          <w:sz w:val="24"/>
          <w:szCs w:val="24"/>
          <w:lang w:val="en-US" w:eastAsia="zh-CN"/>
        </w:rPr>
        <w:t>在</w:t>
      </w:r>
      <w:r>
        <w:rPr>
          <w:rFonts w:hint="eastAsia" w:ascii="宋体" w:hAnsi="宋体" w:cs="宋体"/>
          <w:bCs/>
          <w:color w:val="auto"/>
          <w:sz w:val="24"/>
          <w:szCs w:val="24"/>
          <w:lang w:val="en-US" w:eastAsia="zh-CN"/>
        </w:rPr>
        <w:t>磋商小组发出提示后</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供应商须</w:t>
      </w:r>
      <w:r>
        <w:rPr>
          <w:rFonts w:hint="eastAsia" w:ascii="宋体" w:hAnsi="宋体" w:eastAsia="宋体" w:cs="宋体"/>
          <w:color w:val="auto"/>
          <w:sz w:val="24"/>
          <w:szCs w:val="24"/>
          <w:lang w:eastAsia="zh-CN"/>
        </w:rPr>
        <w:t>注意查看报价结束时间，在报价时间内及时进行</w:t>
      </w:r>
      <w:r>
        <w:rPr>
          <w:rFonts w:hint="eastAsia" w:ascii="宋体" w:hAnsi="宋体" w:eastAsia="宋体" w:cs="宋体"/>
          <w:color w:val="auto"/>
          <w:sz w:val="24"/>
          <w:szCs w:val="24"/>
          <w:lang w:val="en-US" w:eastAsia="zh-CN"/>
        </w:rPr>
        <w:t>最终</w:t>
      </w:r>
      <w:r>
        <w:rPr>
          <w:rFonts w:hint="eastAsia" w:ascii="宋体" w:hAnsi="宋体" w:eastAsia="宋体" w:cs="宋体"/>
          <w:color w:val="auto"/>
          <w:sz w:val="24"/>
          <w:szCs w:val="24"/>
          <w:lang w:eastAsia="zh-CN"/>
        </w:rPr>
        <w:t>报价，</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报价是供应商响应文件的有效组成部分。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9.5在提交最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报价之前，供应商可以根据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情况退出</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，但必须提供书面情况说明，由</w:t>
      </w:r>
      <w:r>
        <w:rPr>
          <w:rFonts w:hint="eastAsia" w:ascii="宋体" w:hAnsi="宋体" w:cs="宋体"/>
          <w:bCs/>
          <w:color w:val="auto"/>
          <w:sz w:val="24"/>
          <w:szCs w:val="24"/>
          <w:lang w:eastAsia="zh-CN"/>
        </w:rPr>
        <w:t>法定代表人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并</w:t>
      </w:r>
      <w:r>
        <w:rPr>
          <w:rFonts w:hint="eastAsia" w:ascii="宋体" w:hAnsi="宋体" w:eastAsia="宋体" w:cs="宋体"/>
          <w:bCs/>
          <w:color w:val="auto"/>
          <w:sz w:val="24"/>
          <w:szCs w:val="24"/>
          <w:lang w:eastAsia="zh-CN"/>
        </w:rPr>
        <w:t>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章。未能提供书面情况说明</w:t>
      </w:r>
      <w:r>
        <w:rPr>
          <w:rFonts w:hint="eastAsia" w:ascii="宋体" w:hAnsi="宋体" w:eastAsia="宋体" w:cs="宋体"/>
          <w:bCs/>
          <w:color w:val="auto"/>
          <w:sz w:val="24"/>
          <w:szCs w:val="24"/>
          <w:lang w:val="en-US" w:eastAsia="zh-CN"/>
        </w:rPr>
        <w:t>或</w:t>
      </w:r>
      <w:r>
        <w:rPr>
          <w:rFonts w:hint="eastAsia" w:ascii="宋体" w:hAnsi="宋体" w:eastAsia="宋体" w:cs="宋体"/>
          <w:bCs/>
          <w:color w:val="auto"/>
          <w:sz w:val="24"/>
          <w:szCs w:val="24"/>
          <w:lang w:eastAsia="zh-CN"/>
        </w:rPr>
        <w:t>在规定时间内</w:t>
      </w:r>
      <w:r>
        <w:rPr>
          <w:rFonts w:hint="eastAsia" w:ascii="宋体" w:hAnsi="宋体" w:eastAsia="宋体" w:cs="宋体"/>
          <w:bCs/>
          <w:color w:val="auto"/>
          <w:sz w:val="24"/>
          <w:szCs w:val="24"/>
          <w:lang w:val="en-US" w:eastAsia="zh-CN"/>
        </w:rPr>
        <w:t>未能</w:t>
      </w:r>
      <w:r>
        <w:rPr>
          <w:rFonts w:hint="eastAsia" w:ascii="宋体" w:hAnsi="宋体" w:eastAsia="宋体" w:cs="宋体"/>
          <w:bCs/>
          <w:color w:val="auto"/>
          <w:sz w:val="24"/>
          <w:szCs w:val="24"/>
          <w:lang w:eastAsia="zh-CN"/>
        </w:rPr>
        <w:t>提交最后报价的供应商，其首次报价将作为最终报价继续参与</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活动。</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lang w:eastAsia="zh-CN"/>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lang w:eastAsia="zh-CN"/>
        </w:rPr>
        <w:t>6本项目采购需求无变化时，供应商的最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报价不得超过首次报价，否则作为无效响应处理</w:t>
      </w:r>
      <w:r>
        <w:rPr>
          <w:rFonts w:hint="eastAsia" w:ascii="宋体" w:hAnsi="宋体" w:eastAsia="宋体" w:cs="宋体"/>
          <w:color w:val="auto"/>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四、响应文件有下列情况之一的，</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lang w:eastAsia="zh-CN"/>
        </w:rPr>
        <w:t>小组应当在资格性、符合性审查时按无效响应文件处理：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1、未按照</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文件规定要求</w:t>
      </w:r>
      <w:r>
        <w:rPr>
          <w:rFonts w:hint="eastAsia" w:ascii="宋体" w:hAnsi="宋体" w:eastAsia="宋体" w:cs="宋体"/>
          <w:bCs/>
          <w:color w:val="auto"/>
          <w:sz w:val="24"/>
          <w:szCs w:val="24"/>
          <w:lang w:val="en-US" w:eastAsia="zh-CN"/>
        </w:rPr>
        <w:t>密封、签署、盖章的</w:t>
      </w:r>
      <w:r>
        <w:rPr>
          <w:rFonts w:hint="eastAsia" w:ascii="宋体" w:hAnsi="宋体" w:eastAsia="宋体" w:cs="宋体"/>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2、未标明项目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期限或超过</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文件规定的项目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3、不具备</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文件中规定的资格要求的；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4、响应文件附有采购人不能接受条件的；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5、未按</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文件要求提交有关资料或提交的资料存在虚假成份的。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五、在磋商过程中磋商小组发现供应商有下列情形之一的，认定其有围标串标行为，宣布其本次磋商无效：</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1、不同供应商的响应文件两处以上（含两处）错、漏一致或雷同的；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2、不同供应商的响应文件各项报价存在异常一致或者呈规律性变化的；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3、不同供应商的响应文件由同一单位或者同一个人编制的；</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4、不同供应商的响应文件中投标资料相互混装或项目班子成员出现同一人的。</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hAnsi="宋体" w:eastAsia="宋体" w:cs="宋体"/>
          <w:b/>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、落实政府采购相关促进、支持政策</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1、落实政府采购促进中小企业发展（监狱企业、残疾人福利性单位视同小微企业）政策：</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1.1依据《政府采购促进中小企业发展管理办法》财库（2020）46号文</w:t>
      </w:r>
      <w:r>
        <w:rPr>
          <w:rFonts w:hint="eastAsia" w:ascii="宋体" w:hAnsi="宋体" w:cs="宋体"/>
          <w:color w:val="auto"/>
          <w:sz w:val="24"/>
          <w:lang w:val="en-US" w:eastAsia="zh-CN"/>
        </w:rPr>
        <w:t>，</w:t>
      </w:r>
      <w:r>
        <w:rPr>
          <w:rFonts w:hint="eastAsia" w:ascii="宋体" w:hAnsi="宋体" w:cs="宋体"/>
          <w:b w:val="0"/>
          <w:bCs/>
          <w:color w:val="auto"/>
          <w:sz w:val="24"/>
          <w:szCs w:val="24"/>
          <w:lang w:val="en-US" w:eastAsia="zh-CN"/>
        </w:rPr>
        <w:t>本项目为专门面向中小微企业，供应商须符合《中小企业划型标准规定》（工信部联企业〔2011〕300号文）中“其他未列明行业”对中小微企业划型的标准并提供《中小企业声明函》</w:t>
      </w:r>
      <w:r>
        <w:rPr>
          <w:rFonts w:hint="eastAsia" w:ascii="宋体" w:hAnsi="宋体" w:eastAsia="宋体" w:cs="宋体"/>
          <w:color w:val="auto"/>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w:t>
      </w:r>
      <w:r>
        <w:rPr>
          <w:rFonts w:hint="eastAsia" w:ascii="宋体" w:hAnsi="宋体" w:cs="宋体"/>
          <w:color w:val="auto"/>
          <w:sz w:val="24"/>
          <w:lang w:val="en-US" w:eastAsia="zh-CN"/>
        </w:rPr>
        <w:t>依据</w:t>
      </w:r>
      <w:r>
        <w:rPr>
          <w:rFonts w:hint="eastAsia" w:ascii="宋体" w:hAnsi="宋体" w:eastAsia="宋体" w:cs="宋体"/>
          <w:color w:val="auto"/>
          <w:sz w:val="24"/>
          <w:lang w:val="en-US" w:eastAsia="zh-CN"/>
        </w:rPr>
        <w:t>《财政部&amp;司法部关于政府采购支持监狱企业发展有关问题的通知》财库（2014）68号文</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1.3残疾人福利性单位应符合《三部门联合发布关于促进残疾人就业政府采购政策的通知》财库（2017）141号文设定的相关条件。</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FF0000"/>
          <w:sz w:val="24"/>
          <w:lang w:val="en-US" w:eastAsia="zh-CN"/>
        </w:rPr>
      </w:pPr>
      <w:r>
        <w:rPr>
          <w:rFonts w:hint="eastAsia" w:ascii="宋体" w:hAnsi="宋体" w:eastAsia="宋体" w:cs="宋体"/>
          <w:color w:val="auto"/>
          <w:sz w:val="24"/>
          <w:lang w:val="en-US" w:eastAsia="zh-CN"/>
        </w:rPr>
        <w:t>1.4</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若为小型和微型企业，必须提供中小企业声明函，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否则在评审时不予认可。</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2、落实政府采购强制、优先采购节能产品政策：</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2.2“节能产品政府采购清单”以中华人民共和国财政部网站（http://www. mof.gov.cn）、中国政府采购网（http://www.ccgp.gov.cn）、国家发展改革委网站 （http://hzs.ndrc.gov.cn）和中国质量认证中心网站（http://www.cqc.com.cn）为准。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3、落实政府采购优先采购环保产品政策：</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0000FF"/>
          <w:sz w:val="24"/>
          <w:lang w:val="en-US" w:eastAsia="zh-CN"/>
        </w:rPr>
      </w:pPr>
      <w:r>
        <w:rPr>
          <w:rFonts w:hint="eastAsia" w:ascii="宋体" w:hAnsi="宋体" w:eastAsia="宋体" w:cs="宋体"/>
          <w:color w:val="auto"/>
          <w:sz w:val="24"/>
          <w:lang w:val="en-US"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b/>
          <w:color w:val="auto"/>
          <w:sz w:val="24"/>
          <w:szCs w:val="24"/>
          <w:lang w:val="en-US" w:eastAsia="zh-CN"/>
        </w:rPr>
        <w:t>七</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val="en-US" w:eastAsia="zh-CN"/>
        </w:rPr>
        <w:t>评标办法</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1、采用综合评分法。</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2、只有通过资格性、符合性审查的合格供应商才可进入综合评定和评分。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3、磋商小组对各供应商提交的响应文件符合性和技术响应程度、业绩、信誉、综合实力、售后服务承诺、报价等因素，按照磋商文件规定的评分标准进行综合打分</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b/>
          <w:color w:val="auto"/>
          <w:sz w:val="24"/>
          <w:szCs w:val="24"/>
          <w:lang w:val="en-US" w:eastAsia="zh-CN"/>
        </w:rPr>
        <w:t>八、定标原则</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磋商小组按照采购需求且综合得分最高、排序第一的原则确定成交供应商</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G</w:t>
      </w:r>
      <w:r>
        <w:rPr>
          <w:rFonts w:hint="eastAsia" w:ascii="宋体" w:hAnsi="宋体" w:eastAsia="宋体" w:cs="宋体"/>
          <w:b/>
          <w:color w:val="auto"/>
          <w:sz w:val="24"/>
          <w:szCs w:val="24"/>
          <w:u w:val="single"/>
          <w:lang w:eastAsia="zh-CN"/>
        </w:rPr>
        <w:t>）成交通知书及签订合同</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一、成交通知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被正式确定后，采购人将</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黄石临空经济区官网发布</w:t>
      </w:r>
      <w:r>
        <w:rPr>
          <w:rFonts w:hint="eastAsia" w:ascii="宋体" w:hAnsi="宋体" w:eastAsia="宋体" w:cs="宋体"/>
          <w:color w:val="auto"/>
          <w:sz w:val="24"/>
          <w:szCs w:val="24"/>
          <w:lang w:eastAsia="zh-CN"/>
        </w:rPr>
        <w:t>成交结果。</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2、《成交通知书》将作为签订合同的依据之一。</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3、成交结果</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lang w:eastAsia="zh-CN"/>
        </w:rPr>
        <w:t>公示期满后，</w:t>
      </w:r>
      <w:r>
        <w:rPr>
          <w:rFonts w:hint="eastAsia" w:ascii="宋体" w:hAnsi="宋体" w:eastAsia="宋体" w:cs="宋体"/>
          <w:color w:val="auto"/>
          <w:sz w:val="24"/>
          <w:szCs w:val="24"/>
          <w:lang w:val="en-US" w:eastAsia="zh-CN"/>
        </w:rPr>
        <w:t>成交供应商须</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历天</w:t>
      </w:r>
      <w:r>
        <w:rPr>
          <w:rFonts w:hint="eastAsia" w:ascii="宋体" w:hAnsi="宋体" w:eastAsia="宋体" w:cs="宋体"/>
          <w:color w:val="auto"/>
          <w:sz w:val="24"/>
          <w:szCs w:val="24"/>
          <w:lang w:eastAsia="zh-CN"/>
        </w:rPr>
        <w:t>内领取《成交通知书》，</w:t>
      </w:r>
      <w:r>
        <w:rPr>
          <w:rFonts w:hint="eastAsia" w:ascii="宋体" w:hAnsi="宋体" w:eastAsia="宋体" w:cs="宋体"/>
          <w:color w:val="auto"/>
          <w:sz w:val="24"/>
          <w:szCs w:val="24"/>
          <w:lang w:val="en-US" w:eastAsia="zh-CN"/>
        </w:rPr>
        <w:t>否则</w:t>
      </w:r>
      <w:r>
        <w:rPr>
          <w:rFonts w:hint="eastAsia" w:ascii="宋体" w:hAnsi="宋体" w:eastAsia="宋体" w:cs="宋体"/>
          <w:color w:val="auto"/>
          <w:sz w:val="24"/>
          <w:szCs w:val="24"/>
          <w:lang w:eastAsia="zh-CN"/>
        </w:rPr>
        <w:t>视为自动放弃。</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b/>
          <w:color w:val="auto"/>
          <w:sz w:val="24"/>
          <w:szCs w:val="24"/>
          <w:lang w:eastAsia="zh-CN"/>
        </w:rPr>
        <w:t>签订合同</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1、采购人和成交供应商应在收到《成交通知书》后及时签订</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合同，最迟不得超过</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日历天</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、响应文件、答疑及澄清文件，均为签订合同的依据。</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采购人不得向成交供应商提出超出</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文件以外的任何要求作为签订合同的条件，采购人与成交供应商不得订立背离</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文件确定的采购标的、规格型号、采购金额、采购数量、技术和服务要求等实质性内容的协议。</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除不可抗力等因素外，成交通知书发出后，采购人改变成交结果，或者成交供应商拒绝签订采购合同的，应当承担相应的法律责任。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成交供应商拒绝签订采购合同的，采购人可以按照《政府采购</w:t>
      </w:r>
      <w:r>
        <w:rPr>
          <w:rFonts w:hint="eastAsia" w:ascii="宋体" w:hAnsi="宋体" w:cs="宋体"/>
          <w:color w:val="auto"/>
          <w:sz w:val="24"/>
          <w:szCs w:val="24"/>
          <w:lang w:val="en-US" w:eastAsia="zh-CN"/>
        </w:rPr>
        <w:t>非招标采</w:t>
      </w:r>
      <w:r>
        <w:rPr>
          <w:rFonts w:hint="eastAsia" w:ascii="宋体" w:hAnsi="宋体" w:eastAsia="宋体" w:cs="宋体"/>
          <w:color w:val="auto"/>
          <w:sz w:val="24"/>
          <w:szCs w:val="24"/>
          <w:lang w:eastAsia="zh-CN"/>
        </w:rPr>
        <w:t>购方式管理办法》第</w:t>
      </w:r>
      <w:r>
        <w:rPr>
          <w:rFonts w:hint="eastAsia" w:ascii="宋体" w:hAnsi="宋体" w:cs="宋体"/>
          <w:color w:val="auto"/>
          <w:sz w:val="24"/>
          <w:szCs w:val="24"/>
          <w:lang w:val="en-US" w:eastAsia="zh-CN"/>
        </w:rPr>
        <w:t>二十二</w:t>
      </w:r>
      <w:r>
        <w:rPr>
          <w:rFonts w:hint="eastAsia" w:ascii="宋体" w:hAnsi="宋体" w:eastAsia="宋体" w:cs="宋体"/>
          <w:color w:val="auto"/>
          <w:sz w:val="24"/>
          <w:szCs w:val="24"/>
          <w:lang w:eastAsia="zh-CN"/>
        </w:rPr>
        <w:t>条规定的原则确定其他供应商作为成交供应商并签订采购合同，也可以重新开展采购活动。拒绝签订采购合同的成交供应商不得参加对该项目重新开展的采购活动。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采购人应当按照政府采购合同规定，及时向成交供应商支付采购资金。</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H</w:t>
      </w:r>
      <w:r>
        <w:rPr>
          <w:rFonts w:hint="eastAsia" w:ascii="宋体" w:hAnsi="宋体" w:eastAsia="宋体" w:cs="宋体"/>
          <w:b/>
          <w:color w:val="auto"/>
          <w:sz w:val="24"/>
          <w:szCs w:val="24"/>
          <w:u w:val="single"/>
          <w:lang w:eastAsia="zh-CN"/>
        </w:rPr>
        <w:t>）质疑和投诉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、质疑</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供应商认为采购文件、</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过程和成交结果使自己的权益受到损害的，可以在知道或者应知其权益受到损害之日起7个工作日内，以书面形式向采购人、采购代理机构一次性提出针对同一采购程序环节的质疑。</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供应商的姓名或者名称、地址、邮编、联系人及联系电话（供应商为自然人的，应当由本人签字；供应商为法人或者其他组织的，应当由</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、主要负责人，或者</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人签字</w:t>
      </w:r>
      <w:r>
        <w:rPr>
          <w:rFonts w:hint="eastAsia" w:ascii="宋体" w:hAnsi="宋体" w:eastAsia="宋体" w:cs="宋体"/>
          <w:color w:val="auto"/>
          <w:sz w:val="24"/>
          <w:szCs w:val="24"/>
          <w:lang w:eastAsia="zh-CN"/>
        </w:rPr>
        <w:t>（签</w:t>
      </w:r>
      <w:r>
        <w:rPr>
          <w:rFonts w:hint="eastAsia" w:ascii="宋体" w:hAnsi="宋体" w:eastAsia="宋体" w:cs="宋体"/>
          <w:color w:val="auto"/>
          <w:sz w:val="24"/>
          <w:szCs w:val="24"/>
          <w:lang w:val="en-US" w:eastAsia="zh-CN"/>
        </w:rPr>
        <w:t>章</w:t>
      </w:r>
      <w:r>
        <w:rPr>
          <w:rFonts w:hint="eastAsia" w:ascii="宋体" w:hAnsi="宋体" w:eastAsia="宋体" w:cs="宋体"/>
          <w:color w:val="auto"/>
          <w:sz w:val="24"/>
          <w:szCs w:val="24"/>
          <w:lang w:eastAsia="zh-CN"/>
        </w:rPr>
        <w:t>）并加盖公章。供应商</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eastAsia="zh-CN"/>
        </w:rPr>
        <w:t>办理质疑事务的，应当提供授权委托书，授权委托书应当载明委托代理的具体权限和事项）；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质疑项目的名称、编号；</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具体、明确的质疑事项和与质疑事项相关的请求；</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 质疑事项的事实根据、及其他必要的证明材料（供应商提供的证明材料属于其他供应商响应文件未公开内容的，应当提供书面材料证明其合法来源）；</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 必要的法律依据；</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 提起质疑的日期。</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质疑函不符合上述要求的，采购人或</w:t>
      </w:r>
      <w:r>
        <w:rPr>
          <w:rFonts w:hint="eastAsia" w:ascii="宋体" w:hAnsi="宋体" w:cs="宋体"/>
          <w:color w:val="auto"/>
          <w:sz w:val="24"/>
          <w:szCs w:val="24"/>
          <w:lang w:val="en-US" w:eastAsia="zh-CN"/>
        </w:rPr>
        <w:t>政府采购</w:t>
      </w:r>
      <w:r>
        <w:rPr>
          <w:rFonts w:hint="eastAsia" w:ascii="宋体" w:hAnsi="宋体" w:eastAsia="宋体" w:cs="宋体"/>
          <w:color w:val="auto"/>
          <w:sz w:val="24"/>
          <w:szCs w:val="24"/>
          <w:lang w:eastAsia="zh-CN"/>
        </w:rPr>
        <w:t>代理机构应书面告知具体事项，供应商应当按要求进行修改或补充，并在质疑有效期限内提交。</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4、供应商应知其权益受到损害之日是指：</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对可以质疑的采购文件提出质疑的，为收到采购文件之日或者采购文件公告期限届满之日；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对</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过程提出质疑的，为各</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程序环节结束之日；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对成交结果提出质疑的，为成交公告期限届满之日。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二、质疑不予受理的情形</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供应商未按本章规定的时限、内容及方式进行质疑的，采购代理机构不予受理。</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三、投诉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pPr>
        <w:keepNext w:val="0"/>
        <w:keepLines w:val="0"/>
        <w:pageBreakBefore w:val="0"/>
        <w:widowControl/>
        <w:kinsoku/>
        <w:wordWrap/>
        <w:overflowPunct/>
        <w:topLinePunct w:val="0"/>
        <w:autoSpaceDE/>
        <w:autoSpaceDN/>
        <w:bidi w:val="0"/>
        <w:adjustRightInd/>
        <w:snapToGrid/>
        <w:spacing w:line="480" w:lineRule="exact"/>
        <w:ind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I</w:t>
      </w:r>
      <w:r>
        <w:rPr>
          <w:rFonts w:hint="eastAsia" w:ascii="宋体" w:hAnsi="宋体" w:eastAsia="宋体" w:cs="宋体"/>
          <w:b/>
          <w:color w:val="auto"/>
          <w:sz w:val="24"/>
          <w:szCs w:val="24"/>
          <w:u w:val="single"/>
          <w:lang w:eastAsia="zh-CN"/>
        </w:rPr>
        <w:t>）相关注意事项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单位负责人为同一人或者存在直接控股、管理关系的不同供应商，不得参加本项目同一合同项下的政府采购活动。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2、为本采购项目提供整体设计、规范编制或者项目管理、监理、检测等服务的，不得再参加本项目的其他招标采购活动。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、供应商不得与采购人和采购代理机构有任何隶属关系或其他利益关系。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、开标及</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时，供应商</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必</w:t>
      </w:r>
      <w:r>
        <w:rPr>
          <w:rFonts w:hint="eastAsia" w:ascii="宋体" w:hAnsi="宋体" w:eastAsia="宋体" w:cs="宋体"/>
          <w:color w:val="auto"/>
          <w:sz w:val="24"/>
          <w:szCs w:val="24"/>
          <w:lang w:val="en-US" w:eastAsia="zh-CN"/>
        </w:rPr>
        <w:t>须</w:t>
      </w:r>
      <w:r>
        <w:rPr>
          <w:rFonts w:hint="eastAsia" w:ascii="宋体" w:hAnsi="宋体" w:eastAsia="宋体" w:cs="宋体"/>
          <w:color w:val="auto"/>
          <w:sz w:val="24"/>
          <w:szCs w:val="24"/>
          <w:lang w:eastAsia="zh-CN"/>
        </w:rPr>
        <w:t>按</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文件规定的</w:t>
      </w:r>
      <w:r>
        <w:rPr>
          <w:rFonts w:hint="eastAsia" w:ascii="宋体" w:hAnsi="宋体" w:eastAsia="宋体" w:cs="宋体"/>
          <w:color w:val="auto"/>
          <w:sz w:val="24"/>
          <w:szCs w:val="24"/>
          <w:lang w:eastAsia="zh-CN"/>
        </w:rPr>
        <w:t>开标方式进行</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有效的身份证明，否则产生的不利后果由供应商自行承担。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、各供应商应保证：响应文件中涉及到的所有内容，不会出现因第三方提出侵权而引发法律及经济纠纷，不论何种情况下若发生此类情况，其相应责任由供应商自行承担。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、开标、评标期间，供应商不得向评委询问评标情况，不得进行旨在影响评标结果的活动。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、为了保证评标的公正性，除</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外，评委不得与供应商交换意见。无论评标工作结束与否，参与评标的任何人不得私下向外透露评标中的任何情况。</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小组不向</w:t>
      </w:r>
      <w:r>
        <w:rPr>
          <w:rFonts w:hint="eastAsia" w:ascii="宋体" w:hAnsi="宋体" w:eastAsia="宋体" w:cs="宋体"/>
          <w:color w:val="auto"/>
          <w:sz w:val="24"/>
          <w:szCs w:val="24"/>
          <w:lang w:val="en-US" w:eastAsia="zh-CN"/>
        </w:rPr>
        <w:t>被否决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资格的供应商</w:t>
      </w:r>
      <w:r>
        <w:rPr>
          <w:rFonts w:hint="eastAsia" w:ascii="宋体" w:hAnsi="宋体" w:eastAsia="宋体" w:cs="宋体"/>
          <w:color w:val="auto"/>
          <w:sz w:val="24"/>
          <w:szCs w:val="24"/>
          <w:lang w:eastAsia="zh-CN"/>
        </w:rPr>
        <w:t>解释</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原因，不退还其响应文件。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、供应商应本着公平竞争的原则参与</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，不得用任何方式对其</w:t>
      </w:r>
      <w:r>
        <w:rPr>
          <w:rFonts w:hint="eastAsia" w:ascii="宋体" w:hAnsi="宋体" w:eastAsia="宋体" w:cs="宋体"/>
          <w:color w:val="auto"/>
          <w:sz w:val="24"/>
          <w:szCs w:val="24"/>
          <w:lang w:val="en-US" w:eastAsia="zh-CN"/>
        </w:rPr>
        <w:t>他</w:t>
      </w:r>
      <w:r>
        <w:rPr>
          <w:rFonts w:hint="eastAsia" w:ascii="宋体" w:hAnsi="宋体" w:eastAsia="宋体" w:cs="宋体"/>
          <w:color w:val="auto"/>
          <w:sz w:val="24"/>
          <w:szCs w:val="24"/>
          <w:lang w:eastAsia="zh-CN"/>
        </w:rPr>
        <w:t>供应商恶意攻击。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、供应商如有违反上述要求或违反国家法律、法规的行为，无论评标结果如何，其</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资格将被</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不能按</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规定的时间</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lang w:eastAsia="zh-CN"/>
        </w:rPr>
        <w:t>，或在合同规定的</w:t>
      </w:r>
      <w:r>
        <w:rPr>
          <w:rFonts w:hint="eastAsia" w:ascii="宋体" w:hAnsi="宋体" w:eastAsia="宋体" w:cs="宋体"/>
          <w:color w:val="auto"/>
          <w:sz w:val="24"/>
          <w:szCs w:val="24"/>
          <w:lang w:val="en-US" w:eastAsia="zh-CN"/>
        </w:rPr>
        <w:t>履约期限</w:t>
      </w:r>
      <w:r>
        <w:rPr>
          <w:rFonts w:hint="eastAsia" w:ascii="宋体" w:hAnsi="宋体" w:eastAsia="宋体" w:cs="宋体"/>
          <w:color w:val="auto"/>
          <w:sz w:val="24"/>
          <w:szCs w:val="24"/>
          <w:lang w:eastAsia="zh-CN"/>
        </w:rPr>
        <w:t>内达不到验收标准的，</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须向采购人支付本合同总价5%的违约金。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sz w:val="28"/>
          <w:szCs w:val="28"/>
        </w:rPr>
        <w:br w:type="page"/>
      </w:r>
      <w:r>
        <w:rPr>
          <w:rFonts w:hint="eastAsia" w:ascii="宋体" w:hAnsi="宋体" w:eastAsia="宋体" w:cs="宋体"/>
          <w:b/>
          <w:bCs/>
          <w:i w:val="0"/>
          <w:iCs w:val="0"/>
          <w:color w:val="auto"/>
          <w:kern w:val="2"/>
          <w:sz w:val="36"/>
          <w:szCs w:val="36"/>
          <w:shd w:val="clear" w:color="auto" w:fill="FFFFFF"/>
          <w:lang w:val="en-US" w:eastAsia="zh-CN" w:bidi="ar-SA"/>
        </w:rPr>
        <w:t>第三章  项目技术、服务及商务要求</w:t>
      </w:r>
    </w:p>
    <w:p>
      <w:pPr>
        <w:spacing w:line="240" w:lineRule="atLeast"/>
        <w:ind w:firstLine="420" w:firstLineChars="200"/>
        <w:rPr>
          <w:rFonts w:hint="eastAsia" w:ascii="仿宋" w:hAnsi="仿宋" w:eastAsia="仿宋" w:cs="仿宋"/>
          <w:b/>
          <w:color w:val="auto"/>
          <w:sz w:val="21"/>
          <w:szCs w:val="21"/>
          <w:u w:val="single"/>
          <w:lang w:val="zh-CN"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1、项目编号：</w:t>
      </w:r>
      <w:r>
        <w:rPr>
          <w:rFonts w:hint="eastAsia" w:ascii="宋体" w:hAnsi="宋体" w:cs="宋体"/>
          <w:bCs/>
          <w:sz w:val="24"/>
          <w:szCs w:val="24"/>
          <w:lang w:val="en-US" w:eastAsia="zh-CN"/>
        </w:rPr>
        <w:t>HBXY〔2023〕X09010A6</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2、项目名称：</w:t>
      </w:r>
      <w:r>
        <w:rPr>
          <w:rFonts w:hint="eastAsia" w:ascii="宋体" w:hAnsi="宋体" w:cs="宋体"/>
          <w:bCs/>
          <w:sz w:val="24"/>
          <w:szCs w:val="24"/>
          <w:lang w:val="en-US" w:eastAsia="zh-CN"/>
        </w:rPr>
        <w:t>大冶一中临空国际学校建设项目基坑监测服务</w:t>
      </w:r>
    </w:p>
    <w:p>
      <w:pPr>
        <w:keepNext w:val="0"/>
        <w:keepLines w:val="0"/>
        <w:pageBreakBefore w:val="0"/>
        <w:widowControl w:val="0"/>
        <w:kinsoku/>
        <w:wordWrap/>
        <w:overflowPunct/>
        <w:topLinePunct w:val="0"/>
        <w:autoSpaceDE/>
        <w:autoSpaceDN/>
        <w:bidi w:val="0"/>
        <w:adjustRightInd/>
        <w:snapToGrid/>
        <w:spacing w:after="160" w:afterLines="50" w:line="500" w:lineRule="exact"/>
        <w:ind w:firstLine="480" w:firstLineChars="200"/>
        <w:jc w:val="both"/>
        <w:textAlignment w:val="auto"/>
        <w:rPr>
          <w:rFonts w:hint="eastAsia" w:ascii="宋体" w:hAnsi="宋体" w:cs="宋体"/>
          <w:bCs/>
          <w:sz w:val="24"/>
          <w:szCs w:val="24"/>
          <w:lang w:val="en-US" w:eastAsia="zh-CN"/>
        </w:rPr>
      </w:pPr>
      <w:r>
        <w:rPr>
          <w:rFonts w:hint="eastAsia" w:ascii="宋体" w:hAnsi="宋体" w:eastAsia="宋体" w:cs="宋体"/>
          <w:bCs/>
          <w:sz w:val="24"/>
          <w:szCs w:val="24"/>
          <w:lang w:val="en-US" w:eastAsia="zh-CN"/>
        </w:rPr>
        <w:t>3、采购内容：</w:t>
      </w:r>
      <w:r>
        <w:rPr>
          <w:rFonts w:hint="eastAsia" w:ascii="宋体" w:hAnsi="宋体" w:cs="宋体"/>
          <w:bCs/>
          <w:sz w:val="24"/>
          <w:szCs w:val="24"/>
          <w:lang w:val="en-US" w:eastAsia="zh-CN"/>
        </w:rPr>
        <w:t>如下清单</w:t>
      </w:r>
    </w:p>
    <w:tbl>
      <w:tblPr>
        <w:tblStyle w:val="32"/>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7" w:type="dxa"/>
          <w:left w:w="85" w:type="dxa"/>
          <w:bottom w:w="57" w:type="dxa"/>
          <w:right w:w="85" w:type="dxa"/>
        </w:tblCellMar>
      </w:tblPr>
      <w:tblGrid>
        <w:gridCol w:w="2042"/>
        <w:gridCol w:w="1500"/>
        <w:gridCol w:w="1229"/>
        <w:gridCol w:w="1229"/>
        <w:gridCol w:w="1229"/>
        <w:gridCol w:w="1229"/>
        <w:gridCol w:w="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680" w:hRule="atLeast"/>
          <w:jc w:val="center"/>
        </w:trPr>
        <w:tc>
          <w:tcPr>
            <w:tcW w:w="9071"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黑体" w:hAnsi="黑体" w:eastAsia="黑体" w:cs="黑体"/>
                <w:b w:val="0"/>
                <w:bCs/>
                <w:sz w:val="24"/>
                <w:szCs w:val="24"/>
                <w:lang w:val="en-US" w:eastAsia="zh-CN"/>
              </w:rPr>
              <w:t>大冶一中临空国际学校建设项目基坑监测服务清单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bCs/>
                <w:i w:val="0"/>
                <w:iCs w:val="0"/>
                <w:color w:val="000000"/>
                <w:kern w:val="0"/>
                <w:sz w:val="18"/>
                <w:szCs w:val="18"/>
                <w:u w:val="none"/>
                <w:lang w:val="en-US" w:eastAsia="zh-CN"/>
              </w:rPr>
            </w:pPr>
            <w:r>
              <w:rPr>
                <w:rFonts w:hint="eastAsia" w:ascii="宋体" w:hAnsi="宋体" w:cs="宋体"/>
                <w:b/>
                <w:bCs/>
                <w:i w:val="0"/>
                <w:iCs w:val="0"/>
                <w:color w:val="000000"/>
                <w:kern w:val="0"/>
                <w:sz w:val="18"/>
                <w:szCs w:val="18"/>
                <w:u w:val="none"/>
                <w:lang w:val="en-US" w:eastAsia="zh-CN"/>
              </w:rPr>
              <w:t>监测项目</w:t>
            </w:r>
          </w:p>
        </w:tc>
        <w:tc>
          <w:tcPr>
            <w:tcW w:w="1500"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bCs/>
                <w:i w:val="0"/>
                <w:iCs w:val="0"/>
                <w:color w:val="000000"/>
                <w:kern w:val="0"/>
                <w:sz w:val="18"/>
                <w:szCs w:val="18"/>
                <w:u w:val="none"/>
                <w:lang w:val="en-US" w:eastAsia="zh-CN"/>
              </w:rPr>
            </w:pPr>
            <w:r>
              <w:rPr>
                <w:rFonts w:hint="eastAsia" w:ascii="宋体" w:hAnsi="宋体" w:cs="宋体"/>
                <w:b/>
                <w:bCs/>
                <w:i w:val="0"/>
                <w:iCs w:val="0"/>
                <w:color w:val="000000"/>
                <w:kern w:val="0"/>
                <w:sz w:val="18"/>
                <w:szCs w:val="18"/>
                <w:u w:val="none"/>
                <w:lang w:val="en-US" w:eastAsia="zh-CN"/>
              </w:rPr>
              <w:t>单体工程</w:t>
            </w:r>
          </w:p>
        </w:tc>
        <w:tc>
          <w:tcPr>
            <w:tcW w:w="1229"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cs="宋体"/>
                <w:b/>
                <w:bCs/>
                <w:i w:val="0"/>
                <w:iCs w:val="0"/>
                <w:color w:val="000000"/>
                <w:kern w:val="0"/>
                <w:sz w:val="18"/>
                <w:szCs w:val="18"/>
                <w:u w:val="none"/>
                <w:lang w:val="en-US" w:eastAsia="zh-CN"/>
              </w:rPr>
            </w:pPr>
            <w:r>
              <w:rPr>
                <w:rFonts w:hint="eastAsia" w:ascii="宋体" w:hAnsi="宋体" w:cs="宋体"/>
                <w:b/>
                <w:bCs/>
                <w:i w:val="0"/>
                <w:iCs w:val="0"/>
                <w:color w:val="000000"/>
                <w:kern w:val="0"/>
                <w:sz w:val="18"/>
                <w:szCs w:val="18"/>
                <w:u w:val="none"/>
                <w:lang w:val="en-US" w:eastAsia="zh-CN"/>
              </w:rPr>
              <w:t>监测点数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bCs/>
                <w:i w:val="0"/>
                <w:iCs w:val="0"/>
                <w:color w:val="000000"/>
                <w:kern w:val="0"/>
                <w:sz w:val="18"/>
                <w:szCs w:val="18"/>
                <w:u w:val="none"/>
                <w:lang w:val="en-US" w:eastAsia="zh-CN"/>
              </w:rPr>
            </w:pPr>
            <w:r>
              <w:rPr>
                <w:rFonts w:hint="eastAsia" w:ascii="宋体" w:hAnsi="宋体" w:cs="宋体"/>
                <w:b/>
                <w:bCs/>
                <w:i w:val="0"/>
                <w:iCs w:val="0"/>
                <w:color w:val="000000"/>
                <w:kern w:val="0"/>
                <w:sz w:val="18"/>
                <w:szCs w:val="18"/>
                <w:u w:val="none"/>
                <w:lang w:val="en-US" w:eastAsia="zh-CN"/>
              </w:rPr>
              <w:t>（单位：点）</w:t>
            </w:r>
          </w:p>
        </w:tc>
        <w:tc>
          <w:tcPr>
            <w:tcW w:w="1229"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监测次数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（单位：次）</w:t>
            </w:r>
          </w:p>
        </w:tc>
        <w:tc>
          <w:tcPr>
            <w:tcW w:w="1229"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1229" w:type="dxa"/>
            <w:tcBorders>
              <w:top w:val="single" w:color="auto" w:sz="4" w:space="0"/>
              <w:left w:val="single" w:color="000000" w:sz="8" w:space="0"/>
              <w:bottom w:val="single" w:color="auto" w:sz="4"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单项合计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613" w:type="dxa"/>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支护结构顶</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水平、竖向位移</w:t>
            </w:r>
          </w:p>
        </w:tc>
        <w:tc>
          <w:tcPr>
            <w:tcW w:w="1500"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7#风雨操场</w:t>
            </w:r>
          </w:p>
        </w:tc>
        <w:tc>
          <w:tcPr>
            <w:tcW w:w="122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w:t>
            </w:r>
          </w:p>
        </w:tc>
        <w:tc>
          <w:tcPr>
            <w:tcW w:w="122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3#北区宿舍楼</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8#风雨操场</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6</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2#南区宿舍</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8</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支护结构侧向位移</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（深层水平位移）</w:t>
            </w: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7#风雨操场</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3#北区宿舍楼</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8#风雨操场</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2#南区宿舍</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支护边坡</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水平、竖向位移</w:t>
            </w: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7#风雨操场</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19</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continue"/>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p>
        </w:tc>
        <w:tc>
          <w:tcPr>
            <w:tcW w:w="1500"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3#北区宿舍楼</w:t>
            </w:r>
          </w:p>
        </w:tc>
        <w:tc>
          <w:tcPr>
            <w:tcW w:w="1229"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14</w:t>
            </w:r>
          </w:p>
        </w:tc>
        <w:tc>
          <w:tcPr>
            <w:tcW w:w="1229"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p>
        </w:tc>
        <w:tc>
          <w:tcPr>
            <w:tcW w:w="1500"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8#风雨操场</w:t>
            </w:r>
          </w:p>
        </w:tc>
        <w:tc>
          <w:tcPr>
            <w:tcW w:w="122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11</w:t>
            </w:r>
          </w:p>
        </w:tc>
        <w:tc>
          <w:tcPr>
            <w:tcW w:w="122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continue"/>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p>
        </w:tc>
        <w:tc>
          <w:tcPr>
            <w:tcW w:w="1500"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2#南区宿舍</w:t>
            </w:r>
          </w:p>
        </w:tc>
        <w:tc>
          <w:tcPr>
            <w:tcW w:w="1229"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20</w:t>
            </w:r>
          </w:p>
        </w:tc>
        <w:tc>
          <w:tcPr>
            <w:tcW w:w="1229"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土体分层竖向位移</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500"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7#风雨操场</w:t>
            </w:r>
          </w:p>
        </w:tc>
        <w:tc>
          <w:tcPr>
            <w:tcW w:w="122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w:t>
            </w:r>
          </w:p>
        </w:tc>
        <w:tc>
          <w:tcPr>
            <w:tcW w:w="122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3#北区宿舍楼</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8#风雨操场</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8</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85" w:type="dxa"/>
            <w:bottom w:w="57" w:type="dxa"/>
            <w:right w:w="85" w:type="dxa"/>
          </w:tblCellMar>
        </w:tblPrEx>
        <w:trPr>
          <w:trHeight w:val="0" w:hRule="atLeast"/>
          <w:jc w:val="center"/>
        </w:trPr>
        <w:tc>
          <w:tcPr>
            <w:tcW w:w="2042"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2#南区宿舍</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7</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85" w:type="dxa"/>
            <w:bottom w:w="57" w:type="dxa"/>
            <w:right w:w="85" w:type="dxa"/>
          </w:tblCellMar>
        </w:tblPrEx>
        <w:trPr>
          <w:trHeight w:val="0" w:hRule="atLeast"/>
          <w:jc w:val="center"/>
        </w:trPr>
        <w:tc>
          <w:tcPr>
            <w:tcW w:w="20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周边建筑物沉降观测</w:t>
            </w: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w:t>
            </w:r>
            <w:bookmarkStart w:id="4" w:name="_GoBack"/>
            <w:bookmarkEnd w:id="4"/>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47</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85" w:type="dxa"/>
            <w:bottom w:w="57" w:type="dxa"/>
            <w:right w:w="85" w:type="dxa"/>
          </w:tblCellMar>
        </w:tblPrEx>
        <w:trPr>
          <w:trHeight w:val="0" w:hRule="atLeast"/>
          <w:jc w:val="center"/>
        </w:trPr>
        <w:tc>
          <w:tcPr>
            <w:tcW w:w="20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道路沉降观测</w:t>
            </w: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26</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85" w:type="dxa"/>
            <w:bottom w:w="57" w:type="dxa"/>
            <w:right w:w="85" w:type="dxa"/>
          </w:tblCellMar>
        </w:tblPrEx>
        <w:trPr>
          <w:trHeight w:val="0" w:hRule="atLeast"/>
          <w:jc w:val="center"/>
        </w:trPr>
        <w:tc>
          <w:tcPr>
            <w:tcW w:w="2042" w:type="dxa"/>
            <w:vMerge w:val="restart"/>
            <w:tcBorders>
              <w:top w:val="single" w:color="auto" w:sz="4" w:space="0"/>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工程桩水平、竖向位移</w:t>
            </w: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7#风雨操场</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11</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2042"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3#北区宿舍楼</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6</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85" w:type="dxa"/>
            <w:bottom w:w="57" w:type="dxa"/>
            <w:right w:w="85" w:type="dxa"/>
          </w:tblCellMar>
        </w:tblPrEx>
        <w:trPr>
          <w:trHeight w:val="0" w:hRule="atLeast"/>
          <w:jc w:val="center"/>
        </w:trPr>
        <w:tc>
          <w:tcPr>
            <w:tcW w:w="2042"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8#风雨操场</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10</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85" w:type="dxa"/>
            <w:bottom w:w="57" w:type="dxa"/>
            <w:right w:w="85" w:type="dxa"/>
          </w:tblCellMar>
        </w:tblPrEx>
        <w:trPr>
          <w:trHeight w:val="0" w:hRule="atLeast"/>
          <w:jc w:val="center"/>
        </w:trPr>
        <w:tc>
          <w:tcPr>
            <w:tcW w:w="2042"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2#南区宿舍</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10</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25</w:t>
            </w: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2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c>
          <w:tcPr>
            <w:tcW w:w="613"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85" w:type="dxa"/>
            <w:bottom w:w="57" w:type="dxa"/>
            <w:right w:w="85" w:type="dxa"/>
          </w:tblCellMar>
        </w:tblPrEx>
        <w:trPr>
          <w:trHeight w:val="0" w:hRule="atLeast"/>
          <w:jc w:val="center"/>
        </w:trPr>
        <w:tc>
          <w:tcPr>
            <w:tcW w:w="2042"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合</w:t>
            </w:r>
            <w:r>
              <w:rPr>
                <w:rFonts w:hint="eastAsia" w:ascii="宋体" w:hAnsi="宋体" w:eastAsia="宋体" w:cs="宋体"/>
                <w:b/>
                <w:bCs/>
                <w:i w:val="0"/>
                <w:iCs w:val="0"/>
                <w:color w:val="000000"/>
                <w:kern w:val="0"/>
                <w:sz w:val="18"/>
                <w:szCs w:val="18"/>
                <w:u w:val="none"/>
                <w:lang w:val="en-US" w:eastAsia="zh-CN" w:bidi="ar"/>
              </w:rPr>
              <w:t>计</w:t>
            </w:r>
          </w:p>
        </w:tc>
        <w:tc>
          <w:tcPr>
            <w:tcW w:w="7029"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val="0"/>
                <w:bCs w:val="0"/>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before="160" w:beforeLines="50" w:line="480" w:lineRule="exact"/>
        <w:ind w:left="0" w:leftChars="0" w:firstLine="0" w:firstLineChars="0"/>
        <w:jc w:val="both"/>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w:t>
      </w:r>
      <w:r>
        <w:rPr>
          <w:rFonts w:hint="eastAsia" w:ascii="宋体" w:hAnsi="宋体" w:cs="宋体"/>
          <w:b/>
          <w:bCs w:val="0"/>
          <w:sz w:val="24"/>
          <w:szCs w:val="24"/>
          <w:lang w:val="en-US" w:eastAsia="zh-CN"/>
        </w:rPr>
        <w:t>技术、服务要求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1、项目</w:t>
      </w:r>
      <w:r>
        <w:rPr>
          <w:rFonts w:hint="eastAsia" w:ascii="宋体" w:hAnsi="宋体" w:cs="宋体"/>
          <w:bCs/>
          <w:sz w:val="24"/>
          <w:szCs w:val="24"/>
          <w:lang w:val="en-US" w:eastAsia="zh-CN"/>
        </w:rPr>
        <w:t>资质</w:t>
      </w:r>
      <w:r>
        <w:rPr>
          <w:rFonts w:hint="eastAsia" w:ascii="宋体" w:hAnsi="宋体" w:eastAsia="宋体" w:cs="宋体"/>
          <w:bCs/>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供应商</w:t>
      </w:r>
      <w:r>
        <w:rPr>
          <w:rFonts w:hint="eastAsia" w:ascii="宋体" w:hAnsi="宋体" w:eastAsia="宋体" w:cs="宋体"/>
          <w:bCs/>
          <w:sz w:val="24"/>
          <w:szCs w:val="24"/>
          <w:lang w:val="en-US" w:eastAsia="zh-CN"/>
        </w:rPr>
        <w:t>须具备住房和城乡建设主管部门颁发的建设工程质量检测机构资质证书（业务范围包含地基基础工程检测）和省级及以上计量行政主管部门颁发的计量认证证书（CMA）。</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拟投入的项目负责人应有相应的检测经验，具有注册结构工程师或注册岩土工程师资格证书</w:t>
      </w:r>
      <w:r>
        <w:rPr>
          <w:rFonts w:hint="eastAsia" w:ascii="宋体" w:hAnsi="宋体" w:cs="宋体"/>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2、采购人的责任与义务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在现场检测开始前及时向</w:t>
      </w:r>
      <w:r>
        <w:rPr>
          <w:rFonts w:hint="eastAsia" w:ascii="宋体" w:hAnsi="宋体" w:cs="宋体"/>
          <w:bCs/>
          <w:sz w:val="24"/>
          <w:szCs w:val="24"/>
          <w:lang w:val="en-US" w:eastAsia="zh-CN"/>
        </w:rPr>
        <w:t>供应商</w:t>
      </w:r>
      <w:r>
        <w:rPr>
          <w:rFonts w:hint="eastAsia" w:ascii="宋体" w:hAnsi="宋体" w:eastAsia="宋体" w:cs="宋体"/>
          <w:bCs/>
          <w:sz w:val="24"/>
          <w:szCs w:val="24"/>
          <w:lang w:val="en-US" w:eastAsia="zh-CN"/>
        </w:rPr>
        <w:t>提供桩位图、工程地质勘察报告、</w:t>
      </w:r>
      <w:r>
        <w:rPr>
          <w:rFonts w:hint="eastAsia" w:ascii="宋体" w:hAnsi="宋体" w:cs="宋体"/>
          <w:bCs/>
          <w:sz w:val="24"/>
          <w:szCs w:val="24"/>
          <w:lang w:val="en-US" w:eastAsia="zh-CN"/>
        </w:rPr>
        <w:t>基</w:t>
      </w:r>
      <w:r>
        <w:rPr>
          <w:rFonts w:hint="eastAsia" w:ascii="宋体" w:hAnsi="宋体" w:eastAsia="宋体" w:cs="宋体"/>
          <w:bCs/>
          <w:sz w:val="24"/>
          <w:szCs w:val="24"/>
          <w:lang w:val="en-US" w:eastAsia="zh-CN"/>
        </w:rPr>
        <w:t>桩施工记录及桩身设计参数等数据。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负责清理桩头和平整工作场地，开挖高应变和静载测试坑，接通水电，提供测试必要保障。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如有静载试验，免费提供静载试验堆重物（一般堆载用砂）。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协调有关各方的关系，提供交通食宿上的便利和一般性</w:t>
      </w:r>
      <w:r>
        <w:rPr>
          <w:rFonts w:hint="eastAsia" w:ascii="宋体" w:hAnsi="宋体" w:cs="宋体"/>
          <w:bCs/>
          <w:sz w:val="24"/>
          <w:szCs w:val="24"/>
          <w:lang w:val="en-US" w:eastAsia="zh-CN"/>
        </w:rPr>
        <w:t>协</w:t>
      </w:r>
      <w:r>
        <w:rPr>
          <w:rFonts w:hint="eastAsia" w:ascii="宋体" w:hAnsi="宋体" w:eastAsia="宋体" w:cs="宋体"/>
          <w:bCs/>
          <w:sz w:val="24"/>
          <w:szCs w:val="24"/>
          <w:lang w:val="en-US" w:eastAsia="zh-CN"/>
        </w:rPr>
        <w:t>作，确保测试工作顺利完成。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3、供应商的责任和义务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遵守设计及有关技术规程和行业规范开展检测，对测试数据及提交报告的真实性、准确性、完整性和公正性负责。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接受甲方和有关行业主管部门的监督，及时出示有关检测资质证书，对检测的合法性负责。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周密组织，精心测试，按照</w:t>
      </w:r>
      <w:r>
        <w:rPr>
          <w:rFonts w:hint="eastAsia" w:ascii="宋体" w:hAnsi="宋体" w:cs="宋体"/>
          <w:bCs/>
          <w:sz w:val="24"/>
          <w:szCs w:val="24"/>
          <w:lang w:val="en-US" w:eastAsia="zh-CN"/>
        </w:rPr>
        <w:t>履约期限</w:t>
      </w:r>
      <w:r>
        <w:rPr>
          <w:rFonts w:hint="eastAsia" w:ascii="宋体" w:hAnsi="宋体" w:eastAsia="宋体" w:cs="宋体"/>
          <w:bCs/>
          <w:sz w:val="24"/>
          <w:szCs w:val="24"/>
          <w:lang w:val="en-US" w:eastAsia="zh-CN"/>
        </w:rPr>
        <w:t>要求完成检测</w:t>
      </w:r>
      <w:r>
        <w:rPr>
          <w:rFonts w:hint="eastAsia" w:ascii="宋体" w:hAnsi="宋体" w:cs="宋体"/>
          <w:bCs/>
          <w:sz w:val="24"/>
          <w:szCs w:val="24"/>
          <w:lang w:val="en-US" w:eastAsia="zh-CN"/>
        </w:rPr>
        <w:t>工作</w:t>
      </w:r>
      <w:r>
        <w:rPr>
          <w:rFonts w:hint="eastAsia" w:ascii="宋体" w:hAnsi="宋体" w:eastAsia="宋体" w:cs="宋体"/>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三、商务要求</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1、履约期限：根据工程实际进度在合同中具体约定。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2、质量目标：达到国家、部门或省市级现行相关要求法律、法规和标准的要求。</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3、项目费用：本项目报价为包干形式，即履约期内费用不随国家政策或法规、标准及市场因素的变化而进行调整，采购人不再单独支付其它相关费用。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4、付款方式：完成全部检测工作并在成交供应商提交检测报告后一个月内，采购人一次性付清检测费。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四、其它要求</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根据符合采购需求、质量和服务相等且报价最低的原则确定成交供应商。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成交</w:t>
      </w:r>
      <w:r>
        <w:rPr>
          <w:rFonts w:hint="eastAsia" w:ascii="宋体" w:hAnsi="宋体" w:eastAsia="宋体" w:cs="宋体"/>
          <w:bCs/>
          <w:sz w:val="24"/>
          <w:szCs w:val="24"/>
          <w:lang w:val="en-US" w:eastAsia="zh-CN"/>
        </w:rPr>
        <w:t>供应商在</w:t>
      </w:r>
      <w:r>
        <w:rPr>
          <w:rFonts w:hint="eastAsia" w:ascii="宋体" w:hAnsi="宋体" w:cs="宋体"/>
          <w:bCs/>
          <w:sz w:val="24"/>
          <w:szCs w:val="24"/>
          <w:lang w:val="en-US" w:eastAsia="zh-CN"/>
        </w:rPr>
        <w:t>履约</w:t>
      </w:r>
      <w:r>
        <w:rPr>
          <w:rFonts w:hint="eastAsia" w:ascii="宋体" w:hAnsi="宋体" w:eastAsia="宋体" w:cs="宋体"/>
          <w:bCs/>
          <w:sz w:val="24"/>
          <w:szCs w:val="24"/>
          <w:lang w:val="en-US" w:eastAsia="zh-CN"/>
        </w:rPr>
        <w:t>期内出现不良行为记录的、被责令停业或者财产被接管、冻结和破产状态的，采购人有权终止合同。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成交供应商</w:t>
      </w:r>
      <w:r>
        <w:rPr>
          <w:rFonts w:hint="eastAsia" w:ascii="宋体" w:hAnsi="宋体" w:eastAsia="宋体" w:cs="宋体"/>
          <w:bCs/>
          <w:sz w:val="24"/>
          <w:szCs w:val="24"/>
          <w:lang w:val="en-US" w:eastAsia="zh-CN"/>
        </w:rPr>
        <w:t>不得将</w:t>
      </w:r>
      <w:r>
        <w:rPr>
          <w:rFonts w:hint="eastAsia" w:ascii="宋体" w:hAnsi="宋体" w:cs="宋体"/>
          <w:bCs/>
          <w:sz w:val="24"/>
          <w:szCs w:val="24"/>
          <w:lang w:val="en-US" w:eastAsia="zh-CN"/>
        </w:rPr>
        <w:t>履约</w:t>
      </w:r>
      <w:r>
        <w:rPr>
          <w:rFonts w:hint="eastAsia" w:ascii="宋体" w:hAnsi="宋体" w:eastAsia="宋体" w:cs="宋体"/>
          <w:bCs/>
          <w:sz w:val="24"/>
          <w:szCs w:val="24"/>
          <w:lang w:val="en-US" w:eastAsia="zh-CN"/>
        </w:rPr>
        <w:t>期内采购人委托的项目转包给第三方。</w:t>
      </w:r>
    </w:p>
    <w:p>
      <w:pPr>
        <w:pStyle w:val="2"/>
        <w:keepNext w:val="0"/>
        <w:keepLines w:val="0"/>
        <w:pageBreakBefore w:val="0"/>
        <w:widowControl/>
        <w:kinsoku/>
        <w:wordWrap/>
        <w:overflowPunct/>
        <w:topLinePunct w:val="0"/>
        <w:autoSpaceDE w:val="0"/>
        <w:autoSpaceDN w:val="0"/>
        <w:bidi w:val="0"/>
        <w:adjustRightInd/>
        <w:snapToGrid/>
        <w:spacing w:line="500" w:lineRule="exact"/>
        <w:ind w:left="0" w:leftChars="0" w:firstLine="480" w:firstLineChars="200"/>
        <w:textAlignment w:val="auto"/>
        <w:rPr>
          <w:rFonts w:hint="eastAsia" w:ascii="宋体" w:hAnsi="宋体" w:eastAsia="宋体" w:cs="宋体"/>
          <w:color w:val="FF0000"/>
          <w:sz w:val="28"/>
          <w:szCs w:val="28"/>
        </w:rPr>
      </w:pPr>
      <w:r>
        <w:rPr>
          <w:rFonts w:hint="eastAsia" w:ascii="宋体" w:hAnsi="宋体" w:cs="宋体"/>
          <w:bCs/>
          <w:sz w:val="24"/>
          <w:szCs w:val="24"/>
          <w:lang w:val="en-US" w:eastAsia="zh-CN"/>
        </w:rPr>
        <w:t>4、成交供应商在服务工作中必须严格遵守执业规则，对资料及数据严格保密工作。在未得到许可的情况下，不向任何第三方泄漏有关项目的技术资料和其他信息</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FF0000"/>
          <w:sz w:val="28"/>
          <w:szCs w:val="28"/>
        </w:rPr>
        <w:br w:type="page"/>
      </w:r>
    </w:p>
    <w:p>
      <w:pPr>
        <w:pStyle w:val="30"/>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bookmarkStart w:id="0" w:name="_TOC_250001"/>
      <w:r>
        <w:rPr>
          <w:rFonts w:hint="eastAsia" w:ascii="宋体" w:hAnsi="宋体" w:eastAsia="宋体" w:cs="宋体"/>
          <w:b/>
          <w:bCs/>
          <w:i w:val="0"/>
          <w:iCs w:val="0"/>
          <w:color w:val="auto"/>
          <w:kern w:val="2"/>
          <w:sz w:val="36"/>
          <w:szCs w:val="36"/>
          <w:shd w:val="clear" w:color="auto" w:fill="FFFFFF"/>
          <w:lang w:val="en-US" w:eastAsia="zh-CN" w:bidi="ar-SA"/>
        </w:rPr>
        <w:t>第四章  评审办法及评审标准</w:t>
      </w:r>
    </w:p>
    <w:p>
      <w:pPr>
        <w:spacing w:line="240" w:lineRule="atLeast"/>
        <w:ind w:firstLine="420" w:firstLineChars="200"/>
        <w:rPr>
          <w:rFonts w:hint="eastAsia" w:ascii="仿宋" w:hAnsi="仿宋" w:eastAsia="仿宋" w:cs="仿宋"/>
          <w:b/>
          <w:color w:val="auto"/>
          <w:sz w:val="21"/>
          <w:szCs w:val="21"/>
          <w:u w:val="single"/>
          <w:lang w:val="zh-CN" w:eastAsia="zh-CN"/>
        </w:rPr>
      </w:pP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根据《政府采购法》、《政府采购法实施条例》、《政府采购</w:t>
      </w:r>
      <w:r>
        <w:rPr>
          <w:rFonts w:hint="eastAsia" w:ascii="宋体" w:hAnsi="宋体" w:cs="宋体"/>
          <w:b w:val="0"/>
          <w:bCs w:val="0"/>
          <w:color w:val="auto"/>
          <w:sz w:val="24"/>
          <w:szCs w:val="24"/>
          <w:lang w:val="en-US" w:eastAsia="zh-CN"/>
        </w:rPr>
        <w:t>竞争性磋商</w:t>
      </w:r>
      <w:r>
        <w:rPr>
          <w:rFonts w:hint="eastAsia" w:ascii="宋体" w:hAnsi="宋体" w:eastAsia="宋体" w:cs="宋体"/>
          <w:b w:val="0"/>
          <w:bCs w:val="0"/>
          <w:color w:val="auto"/>
          <w:sz w:val="24"/>
          <w:szCs w:val="24"/>
          <w:lang w:eastAsia="zh-CN"/>
        </w:rPr>
        <w:t>采购方式管理</w:t>
      </w:r>
      <w:r>
        <w:rPr>
          <w:rFonts w:hint="eastAsia" w:ascii="宋体" w:hAnsi="宋体" w:cs="宋体"/>
          <w:b w:val="0"/>
          <w:bCs w:val="0"/>
          <w:color w:val="auto"/>
          <w:sz w:val="24"/>
          <w:szCs w:val="24"/>
          <w:lang w:val="en-US" w:eastAsia="zh-CN"/>
        </w:rPr>
        <w:t>暂行</w:t>
      </w:r>
      <w:r>
        <w:rPr>
          <w:rFonts w:hint="eastAsia" w:ascii="宋体" w:hAnsi="宋体" w:eastAsia="宋体" w:cs="宋体"/>
          <w:b w:val="0"/>
          <w:bCs w:val="0"/>
          <w:color w:val="auto"/>
          <w:sz w:val="24"/>
          <w:szCs w:val="24"/>
          <w:lang w:eastAsia="zh-CN"/>
        </w:rPr>
        <w:t>办法》等相关法律法规确定以下</w:t>
      </w:r>
      <w:r>
        <w:rPr>
          <w:rFonts w:hint="eastAsia" w:ascii="宋体" w:hAnsi="宋体" w:eastAsia="宋体" w:cs="宋体"/>
          <w:b w:val="0"/>
          <w:bCs w:val="0"/>
          <w:color w:val="auto"/>
          <w:sz w:val="24"/>
          <w:szCs w:val="24"/>
          <w:lang w:val="en-US" w:eastAsia="zh-CN"/>
        </w:rPr>
        <w:t>评审办法及评审标准</w:t>
      </w:r>
      <w:r>
        <w:rPr>
          <w:rFonts w:hint="eastAsia" w:ascii="宋体" w:hAnsi="宋体" w:eastAsia="宋体" w:cs="宋体"/>
          <w:b w:val="0"/>
          <w:bCs w:val="0"/>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一、评审方法</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二、评审步骤</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磋商小组按以下</w:t>
      </w:r>
      <w:r>
        <w:rPr>
          <w:rFonts w:hint="eastAsia" w:ascii="宋体" w:hAnsi="宋体" w:cs="宋体"/>
          <w:color w:val="auto"/>
          <w:sz w:val="24"/>
          <w:szCs w:val="24"/>
          <w:lang w:val="en-US" w:eastAsia="zh-CN"/>
        </w:rPr>
        <w:t>步骤</w:t>
      </w:r>
      <w:r>
        <w:rPr>
          <w:rFonts w:hint="eastAsia" w:ascii="宋体" w:hAnsi="宋体" w:cs="宋体"/>
          <w:color w:val="auto"/>
          <w:sz w:val="24"/>
          <w:szCs w:val="24"/>
          <w:lang w:eastAsia="zh-CN"/>
        </w:rPr>
        <w:t>进行评标：资格性审查、符合性审查、综合比较和评价、确定成交候选人名单。</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资格性</w:t>
      </w:r>
      <w:r>
        <w:rPr>
          <w:rFonts w:hint="eastAsia" w:ascii="宋体" w:hAnsi="宋体" w:eastAsia="宋体" w:cs="宋体"/>
          <w:b/>
          <w:bCs/>
          <w:color w:val="auto"/>
          <w:sz w:val="24"/>
          <w:szCs w:val="24"/>
          <w:lang w:val="en-US" w:eastAsia="zh-CN"/>
        </w:rPr>
        <w:t>审查</w:t>
      </w:r>
      <w:r>
        <w:rPr>
          <w:rFonts w:hint="eastAsia" w:ascii="宋体" w:hAnsi="宋体" w:eastAsia="宋体" w:cs="宋体"/>
          <w:b/>
          <w:bCs/>
          <w:color w:val="auto"/>
          <w:sz w:val="24"/>
          <w:szCs w:val="24"/>
          <w:lang w:eastAsia="zh-CN"/>
        </w:rPr>
        <w:t>和符合性检查</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小组依据资格性</w:t>
      </w:r>
      <w:r>
        <w:rPr>
          <w:rFonts w:hint="eastAsia" w:ascii="宋体" w:hAnsi="宋体" w:eastAsia="宋体" w:cs="宋体"/>
          <w:color w:val="auto"/>
          <w:sz w:val="24"/>
          <w:szCs w:val="24"/>
          <w:lang w:val="en-US" w:eastAsia="zh-CN"/>
        </w:rPr>
        <w:t>审查表、</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r>
        <w:rPr>
          <w:rFonts w:hint="eastAsia" w:ascii="宋体" w:hAnsi="宋体" w:eastAsia="宋体" w:cs="宋体"/>
          <w:color w:val="auto"/>
          <w:sz w:val="24"/>
          <w:szCs w:val="24"/>
          <w:lang w:val="en-US" w:eastAsia="zh-CN"/>
        </w:rPr>
        <w:t>表的评审标准</w:t>
      </w:r>
      <w:r>
        <w:rPr>
          <w:rFonts w:hint="eastAsia" w:ascii="宋体" w:hAnsi="宋体" w:eastAsia="宋体" w:cs="宋体"/>
          <w:color w:val="auto"/>
          <w:sz w:val="24"/>
          <w:szCs w:val="24"/>
          <w:lang w:eastAsia="zh-CN"/>
        </w:rPr>
        <w:t>，对照各供应商响应文件的响应情况进行评审。资格性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不合格的响应文件，不进入下一轮评议。</w:t>
      </w:r>
    </w:p>
    <w:p>
      <w:pPr>
        <w:keepNext w:val="0"/>
        <w:keepLines w:val="0"/>
        <w:pageBreakBefore w:val="0"/>
        <w:widowControl/>
        <w:kinsoku/>
        <w:wordWrap/>
        <w:overflowPunct/>
        <w:topLinePunct w:val="0"/>
        <w:autoSpaceDE/>
        <w:autoSpaceDN/>
        <w:bidi w:val="0"/>
        <w:adjustRightInd/>
        <w:snapToGrid/>
        <w:spacing w:before="160" w:beforeLines="50" w:after="160" w:afterLines="50" w:line="500" w:lineRule="exact"/>
        <w:ind w:left="0" w:leftChars="0" w:firstLine="560" w:firstLineChars="20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资格性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372"/>
        <w:gridCol w:w="4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3372"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4993"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1</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具有独立承担民事责任的能力</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提供</w:t>
            </w:r>
            <w:r>
              <w:rPr>
                <w:rFonts w:hint="eastAsia" w:ascii="宋体" w:hAnsi="宋体" w:eastAsia="宋体" w:cs="宋体"/>
                <w:b w:val="0"/>
                <w:bCs/>
                <w:color w:val="auto"/>
                <w:sz w:val="24"/>
                <w:szCs w:val="24"/>
                <w:lang w:val="en-US" w:eastAsia="zh-CN" w:bidi="ar-SA"/>
              </w:rPr>
              <w:t>具有独立法人资格的营业执照或事业单位法人证书</w:t>
            </w:r>
            <w:r>
              <w:rPr>
                <w:rFonts w:hint="eastAsia" w:ascii="宋体" w:hAnsi="宋体" w:cs="宋体"/>
                <w:b w:val="0"/>
                <w:bCs/>
                <w:color w:val="auto"/>
                <w:sz w:val="24"/>
                <w:szCs w:val="24"/>
                <w:lang w:val="en-US" w:eastAsia="zh-CN" w:bidi="ar-SA"/>
              </w:rPr>
              <w:t>，提供银行基本开户许可证或基本存款帐户信息。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2</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具有良好的商业信誉和健全的财务会计制度</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按照附件二格式提交《财务状况报告、依法缴纳税收和社会保障资金的声明函》。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具有履行合同所必需的设备和专业技术能力</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按照附件一格式提交《具备履行合同所必需的设备和专业技术能力的声明函》。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4</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有依法缴纳税收和社会保障资金的良好记录</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按照附件二格式提交《财务状况报告、依法缴纳税收和社会保障资金的声明函》。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5</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参加政府采购活动前三年内，在经营活动中没有重大违法记录</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w:t>
            </w:r>
            <w:r>
              <w:rPr>
                <w:rFonts w:hint="eastAsia" w:ascii="宋体" w:hAnsi="宋体" w:cs="宋体"/>
                <w:b w:val="0"/>
                <w:bCs/>
                <w:color w:val="auto"/>
                <w:sz w:val="24"/>
                <w:szCs w:val="24"/>
                <w:lang w:val="en-US" w:eastAsia="zh-CN" w:bidi="ar-SA"/>
              </w:rPr>
              <w:t>三</w:t>
            </w:r>
            <w:r>
              <w:rPr>
                <w:rFonts w:hint="eastAsia" w:ascii="宋体" w:hAnsi="宋体" w:eastAsia="宋体" w:cs="宋体"/>
                <w:b w:val="0"/>
                <w:bCs/>
                <w:color w:val="auto"/>
                <w:sz w:val="24"/>
                <w:szCs w:val="24"/>
                <w:lang w:val="en-US" w:eastAsia="zh-CN" w:bidi="ar-SA"/>
              </w:rPr>
              <w:t>格式提交《无重大违法记录的声明函》。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6</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法律、行政法规规定的其他条件</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w:t>
            </w:r>
            <w:r>
              <w:rPr>
                <w:rFonts w:hint="eastAsia" w:ascii="宋体" w:hAnsi="宋体" w:cs="宋体"/>
                <w:b w:val="0"/>
                <w:bCs/>
                <w:color w:val="auto"/>
                <w:sz w:val="24"/>
                <w:szCs w:val="24"/>
                <w:lang w:val="en-US" w:eastAsia="zh-CN" w:bidi="ar-SA"/>
              </w:rPr>
              <w:t>附件八</w:t>
            </w:r>
            <w:r>
              <w:rPr>
                <w:rFonts w:hint="eastAsia" w:ascii="宋体" w:hAnsi="宋体" w:eastAsia="宋体" w:cs="宋体"/>
                <w:b w:val="0"/>
                <w:bCs/>
                <w:color w:val="auto"/>
                <w:sz w:val="24"/>
                <w:szCs w:val="24"/>
                <w:lang w:val="en-US" w:eastAsia="zh-CN" w:bidi="ar-SA"/>
              </w:rPr>
              <w:t>格式提供《诚信投标承诺</w:t>
            </w:r>
            <w:r>
              <w:rPr>
                <w:rFonts w:hint="eastAsia" w:ascii="宋体" w:hAnsi="宋体" w:cs="宋体"/>
                <w:b w:val="0"/>
                <w:bCs/>
                <w:color w:val="auto"/>
                <w:sz w:val="24"/>
                <w:szCs w:val="24"/>
                <w:lang w:val="en-US" w:eastAsia="zh-CN" w:bidi="ar-SA"/>
              </w:rPr>
              <w:t>函</w:t>
            </w:r>
            <w:r>
              <w:rPr>
                <w:rFonts w:hint="eastAsia" w:ascii="宋体" w:hAnsi="宋体" w:eastAsia="宋体" w:cs="宋体"/>
                <w:b w:val="0"/>
                <w:bCs/>
                <w:color w:val="auto"/>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7</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单位负责人为同一人或者存在直接控股、管理关系的不同供应商，不得参加本项目同一合同项下的政府采购活动</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w:t>
            </w:r>
            <w:r>
              <w:rPr>
                <w:rFonts w:hint="eastAsia" w:ascii="宋体" w:hAnsi="宋体" w:cs="宋体"/>
                <w:b w:val="0"/>
                <w:bCs/>
                <w:color w:val="auto"/>
                <w:sz w:val="24"/>
                <w:szCs w:val="24"/>
                <w:lang w:val="en-US" w:eastAsia="zh-CN" w:bidi="ar-SA"/>
              </w:rPr>
              <w:t>四</w:t>
            </w:r>
            <w:r>
              <w:rPr>
                <w:rFonts w:hint="eastAsia" w:ascii="宋体" w:hAnsi="宋体" w:eastAsia="宋体" w:cs="宋体"/>
                <w:b w:val="0"/>
                <w:bCs/>
                <w:color w:val="auto"/>
                <w:sz w:val="24"/>
                <w:szCs w:val="24"/>
                <w:lang w:val="en-US" w:eastAsia="zh-CN" w:bidi="ar-SA"/>
              </w:rPr>
              <w:t>格式提交《未参加同一合同项下的政府采购活动的声明函》。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8</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为本采购项目提供整体设计、规范编制或者项目管理、监理、检测等服务的，不得再参加本项目的其他招标采购活动</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按照附件</w:t>
            </w:r>
            <w:r>
              <w:rPr>
                <w:rFonts w:hint="eastAsia" w:ascii="宋体" w:hAnsi="宋体" w:cs="宋体"/>
                <w:b w:val="0"/>
                <w:bCs/>
                <w:color w:val="auto"/>
                <w:sz w:val="24"/>
                <w:szCs w:val="24"/>
                <w:lang w:val="en-US" w:eastAsia="zh-CN" w:bidi="ar-SA"/>
              </w:rPr>
              <w:t>五</w:t>
            </w:r>
            <w:r>
              <w:rPr>
                <w:rFonts w:hint="eastAsia" w:ascii="宋体" w:hAnsi="宋体" w:eastAsia="宋体" w:cs="宋体"/>
                <w:b w:val="0"/>
                <w:bCs/>
                <w:color w:val="auto"/>
                <w:sz w:val="24"/>
                <w:szCs w:val="24"/>
                <w:lang w:val="en-US" w:eastAsia="zh-CN" w:bidi="ar-SA"/>
              </w:rPr>
              <w:t>格式提交《未为本采购项目提供服务的声明函》。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9</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未被列入失信被执行人、重大税收违法失信主体，未被列入政府采购严重违法失信行为记录名单</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w:t>
            </w:r>
            <w:r>
              <w:rPr>
                <w:rFonts w:hint="eastAsia" w:ascii="宋体" w:hAnsi="宋体" w:cs="宋体"/>
                <w:b w:val="0"/>
                <w:bCs/>
                <w:color w:val="auto"/>
                <w:sz w:val="24"/>
                <w:szCs w:val="24"/>
                <w:lang w:val="en-US" w:eastAsia="zh-CN" w:bidi="ar-SA"/>
              </w:rPr>
              <w:t>查询并</w:t>
            </w:r>
            <w:r>
              <w:rPr>
                <w:rFonts w:hint="eastAsia" w:ascii="宋体" w:hAnsi="宋体" w:eastAsia="宋体" w:cs="宋体"/>
                <w:b w:val="0"/>
                <w:bCs/>
                <w:color w:val="auto"/>
                <w:sz w:val="24"/>
                <w:szCs w:val="24"/>
                <w:lang w:val="en-US" w:eastAsia="zh-CN" w:bidi="ar-SA"/>
              </w:rPr>
              <w:t>提供</w:t>
            </w:r>
            <w:r>
              <w:rPr>
                <w:rFonts w:hint="eastAsia" w:ascii="宋体" w:hAnsi="宋体" w:eastAsia="宋体" w:cs="宋体"/>
                <w:color w:val="auto"/>
                <w:sz w:val="24"/>
                <w:szCs w:val="24"/>
                <w:lang w:val="en-US" w:eastAsia="zh-CN"/>
              </w:rPr>
              <w:t>网页截图</w:t>
            </w:r>
            <w:r>
              <w:rPr>
                <w:rFonts w:hint="eastAsia" w:ascii="宋体" w:hAnsi="宋体" w:eastAsia="宋体" w:cs="宋体"/>
                <w:b w:val="0"/>
                <w:bCs/>
                <w:color w:val="auto"/>
                <w:sz w:val="24"/>
                <w:szCs w:val="24"/>
                <w:lang w:val="en-US" w:eastAsia="zh-CN" w:bidi="ar-SA"/>
              </w:rPr>
              <w:t>，未提供或现场查询已被列入以上名单的其投标无效。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10</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落实政府采购政策需满足的资格要求</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本项目为专门面向中小微企业，供应商须符合《中小企业划型标准规定》（工信部联企业〔2011〕300号文）中“其他未列明行业”对中小微企业划型的标准并提供《中小企业声明函》。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11</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本项目的特定资格要求</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须具备住房和城乡建设主管部门颁发的建设工程质量检测机构资质证书（业务范围包含地基基础工程检测）和省级及以上计量行政主管部门颁发的计量认证证书（CMA）；拟投入的项目负责人应有相应的检测经验，具有注册结构工程师或注册岩土工程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12</w:t>
            </w:r>
          </w:p>
        </w:tc>
        <w:tc>
          <w:tcPr>
            <w:tcW w:w="3372"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cs="宋体"/>
                <w:b w:val="0"/>
                <w:bCs/>
                <w:color w:val="auto"/>
                <w:sz w:val="24"/>
                <w:szCs w:val="24"/>
                <w:lang w:val="en-US" w:eastAsia="zh-CN" w:bidi="ar-SA"/>
              </w:rPr>
              <w:t>参加磋商人员要求</w:t>
            </w:r>
          </w:p>
        </w:tc>
        <w:tc>
          <w:tcPr>
            <w:tcW w:w="499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bidi="ar-SA"/>
              </w:rPr>
              <w:t>供应商法定代表人参加</w:t>
            </w:r>
            <w:r>
              <w:rPr>
                <w:rFonts w:hint="eastAsia" w:ascii="宋体" w:hAnsi="宋体" w:cs="宋体"/>
                <w:b w:val="0"/>
                <w:bCs/>
                <w:color w:val="auto"/>
                <w:sz w:val="24"/>
                <w:szCs w:val="24"/>
                <w:lang w:val="en-US" w:eastAsia="zh-CN" w:bidi="ar-SA"/>
              </w:rPr>
              <w:t>磋商</w:t>
            </w:r>
            <w:r>
              <w:rPr>
                <w:rFonts w:hint="eastAsia" w:ascii="宋体" w:hAnsi="宋体" w:eastAsia="宋体" w:cs="宋体"/>
                <w:b w:val="0"/>
                <w:bCs/>
                <w:color w:val="auto"/>
                <w:sz w:val="24"/>
                <w:szCs w:val="24"/>
                <w:lang w:val="en-US" w:eastAsia="zh-CN" w:bidi="ar-SA"/>
              </w:rPr>
              <w:t>的须携带法定代表人身份证原件及法定代表人身份证明原件；委托代理人参加</w:t>
            </w:r>
            <w:r>
              <w:rPr>
                <w:rFonts w:hint="eastAsia" w:ascii="宋体" w:hAnsi="宋体" w:cs="宋体"/>
                <w:b w:val="0"/>
                <w:bCs/>
                <w:color w:val="auto"/>
                <w:sz w:val="24"/>
                <w:szCs w:val="24"/>
                <w:lang w:val="en-US" w:eastAsia="zh-CN" w:bidi="ar-SA"/>
              </w:rPr>
              <w:t>磋商</w:t>
            </w:r>
            <w:r>
              <w:rPr>
                <w:rFonts w:hint="eastAsia" w:ascii="宋体" w:hAnsi="宋体" w:eastAsia="宋体" w:cs="宋体"/>
                <w:b w:val="0"/>
                <w:bCs/>
                <w:color w:val="auto"/>
                <w:sz w:val="24"/>
                <w:szCs w:val="24"/>
                <w:lang w:val="en-US" w:eastAsia="zh-CN" w:bidi="ar-SA"/>
              </w:rPr>
              <w:t>的需出具授权委托书原件及受托人本人身份证原件。</w:t>
            </w:r>
          </w:p>
        </w:tc>
      </w:tr>
    </w:tbl>
    <w:p>
      <w:pPr>
        <w:rPr>
          <w:rFonts w:hint="eastAsia" w:ascii="宋体" w:hAnsi="宋体" w:eastAsia="宋体" w:cs="宋体"/>
          <w:color w:val="auto"/>
          <w:sz w:val="24"/>
          <w:szCs w:val="24"/>
          <w:lang w:eastAsia="zh-CN"/>
        </w:rPr>
      </w:pPr>
    </w:p>
    <w:p>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val="en-US" w:eastAsia="zh-CN"/>
        </w:rPr>
        <w:t>符合</w:t>
      </w:r>
      <w:r>
        <w:rPr>
          <w:rFonts w:hint="eastAsia" w:ascii="宋体" w:hAnsi="宋体" w:eastAsia="宋体" w:cs="宋体"/>
          <w:b/>
          <w:bCs/>
          <w:color w:val="auto"/>
          <w:sz w:val="28"/>
          <w:szCs w:val="28"/>
          <w:highlight w:val="yellow"/>
          <w:lang w:eastAsia="zh-CN"/>
        </w:rPr>
        <w:t>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536"/>
        <w:gridCol w:w="5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2536"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829"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eastAsia="zh-CN"/>
              </w:rPr>
              <w:t>采购</w:t>
            </w:r>
            <w:r>
              <w:rPr>
                <w:rFonts w:hint="eastAsia" w:ascii="宋体" w:hAnsi="宋体" w:eastAsia="宋体" w:cs="宋体"/>
                <w:b w:val="0"/>
                <w:bCs/>
                <w:color w:val="auto"/>
                <w:sz w:val="24"/>
                <w:szCs w:val="24"/>
              </w:rPr>
              <w:t>文件的获取</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从</w:t>
            </w:r>
            <w:r>
              <w:rPr>
                <w:rFonts w:hint="eastAsia" w:ascii="宋体" w:hAnsi="宋体" w:cs="宋体"/>
                <w:color w:val="auto"/>
                <w:sz w:val="24"/>
                <w:szCs w:val="24"/>
                <w:lang w:val="en-US" w:eastAsia="zh-CN"/>
              </w:rPr>
              <w:t>黄石临空经济区官网下载采购文件，提供带下载日期时间的截图</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lang w:eastAsia="zh-CN"/>
              </w:rPr>
              <w:t>名称</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供应商名称与响应文件中提供的证明材料所属供应商名称一致。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响应文件</w:t>
            </w:r>
            <w:r>
              <w:rPr>
                <w:rFonts w:hint="eastAsia" w:ascii="宋体" w:hAnsi="宋体" w:eastAsia="宋体" w:cs="宋体"/>
                <w:b w:val="0"/>
                <w:bCs/>
                <w:color w:val="auto"/>
                <w:sz w:val="24"/>
                <w:szCs w:val="24"/>
                <w:lang w:eastAsia="zh-CN"/>
              </w:rPr>
              <w:t>签字盖章</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供应商的响应文件按</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文件要求在规定处签字盖章。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投标</w:t>
            </w:r>
            <w:r>
              <w:rPr>
                <w:rFonts w:hint="eastAsia" w:ascii="宋体" w:hAnsi="宋体" w:eastAsia="宋体" w:cs="宋体"/>
                <w:b w:val="0"/>
                <w:bCs/>
                <w:color w:val="auto"/>
                <w:sz w:val="24"/>
                <w:szCs w:val="24"/>
              </w:rPr>
              <w:t>报价</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供应商的投标报价或算术错误修正后的报价（如有）未超过本项目采购预算价（即最高限价）。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rPr>
              <w:t>投标有效期</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投标有效期是否满足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响应</w:t>
            </w:r>
            <w:r>
              <w:rPr>
                <w:rFonts w:hint="eastAsia" w:ascii="宋体" w:hAnsi="宋体" w:eastAsia="宋体" w:cs="宋体"/>
                <w:b w:val="0"/>
                <w:bCs/>
                <w:color w:val="auto"/>
                <w:sz w:val="24"/>
                <w:szCs w:val="24"/>
              </w:rPr>
              <w:t>文件格式、内容</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符合“第</w:t>
            </w:r>
            <w:r>
              <w:rPr>
                <w:rFonts w:hint="eastAsia" w:ascii="宋体" w:hAnsi="宋体" w:cs="宋体"/>
                <w:color w:val="auto"/>
                <w:sz w:val="24"/>
                <w:szCs w:val="24"/>
                <w:lang w:val="en-US" w:eastAsia="zh-CN"/>
              </w:rPr>
              <w:t xml:space="preserve">六章 </w:t>
            </w:r>
            <w:r>
              <w:rPr>
                <w:rFonts w:hint="eastAsia" w:ascii="宋体" w:hAnsi="宋体" w:eastAsia="宋体" w:cs="宋体"/>
                <w:color w:val="auto"/>
                <w:sz w:val="24"/>
                <w:szCs w:val="24"/>
                <w:lang w:val="en-US" w:eastAsia="zh-CN"/>
              </w:rPr>
              <w:t>响应文件格式”的要求，实质性内容齐全、关键字迹清晰可辨。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p>
        </w:tc>
        <w:tc>
          <w:tcPr>
            <w:tcW w:w="2536"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其它要求响应</w:t>
            </w:r>
          </w:p>
        </w:tc>
        <w:tc>
          <w:tcPr>
            <w:tcW w:w="5829" w:type="dxa"/>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是否实质性响应</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w:t>
            </w:r>
            <w:r>
              <w:rPr>
                <w:rFonts w:hint="eastAsia" w:ascii="宋体" w:hAnsi="宋体" w:cs="宋体"/>
                <w:color w:val="auto"/>
                <w:sz w:val="24"/>
                <w:szCs w:val="24"/>
                <w:lang w:val="en-US" w:eastAsia="zh-CN"/>
              </w:rPr>
              <w:t>“</w:t>
            </w:r>
            <w:r>
              <w:rPr>
                <w:rFonts w:hint="default" w:ascii="宋体" w:hAnsi="宋体" w:cs="宋体"/>
                <w:color w:val="auto"/>
                <w:sz w:val="24"/>
                <w:szCs w:val="24"/>
                <w:lang w:val="en-US" w:eastAsia="zh-CN"/>
              </w:rPr>
              <w:t>第三章 项目技术、服务及商务要求</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的要求。</w:t>
            </w:r>
          </w:p>
        </w:tc>
      </w:tr>
    </w:tbl>
    <w:p>
      <w:pPr>
        <w:keepNext w:val="0"/>
        <w:keepLines w:val="0"/>
        <w:pageBreakBefore w:val="0"/>
        <w:widowControl/>
        <w:kinsoku/>
        <w:wordWrap/>
        <w:overflowPunct/>
        <w:topLinePunct w:val="0"/>
        <w:autoSpaceDE/>
        <w:autoSpaceDN/>
        <w:bidi w:val="0"/>
        <w:adjustRightInd/>
        <w:snapToGrid/>
        <w:spacing w:before="160" w:beforeLines="50" w:line="500" w:lineRule="exact"/>
        <w:ind w:left="0" w:leftChars="0" w:firstLine="480"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lang w:val="en-US" w:eastAsia="zh-CN"/>
        </w:rPr>
        <w:t xml:space="preserve">综合比较与评价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应当按照本章中规定的评标方法和标准，对</w:t>
      </w:r>
      <w:r>
        <w:rPr>
          <w:rFonts w:hint="eastAsia" w:ascii="宋体" w:hAnsi="宋体" w:cs="宋体"/>
          <w:color w:val="auto"/>
          <w:sz w:val="24"/>
          <w:szCs w:val="24"/>
          <w:shd w:val="clear" w:color="auto" w:fill="FFFFFF"/>
          <w:lang w:val="en-US" w:eastAsia="zh-CN"/>
        </w:rPr>
        <w:t>资格性审查、</w:t>
      </w:r>
      <w:r>
        <w:rPr>
          <w:rFonts w:hint="eastAsia" w:ascii="宋体" w:hAnsi="宋体" w:eastAsia="宋体" w:cs="宋体"/>
          <w:color w:val="auto"/>
          <w:sz w:val="24"/>
          <w:szCs w:val="24"/>
          <w:shd w:val="clear" w:color="auto" w:fill="FFFFFF"/>
        </w:rPr>
        <w:t>符合性审查合格的</w:t>
      </w:r>
      <w:r>
        <w:rPr>
          <w:rFonts w:hint="eastAsia" w:ascii="宋体" w:hAnsi="宋体" w:cs="宋体"/>
          <w:color w:val="auto"/>
          <w:sz w:val="24"/>
          <w:szCs w:val="24"/>
          <w:shd w:val="clear" w:color="auto" w:fill="FFFFFF"/>
          <w:lang w:val="en-US" w:eastAsia="zh-CN"/>
        </w:rPr>
        <w:t>响应</w:t>
      </w:r>
      <w:r>
        <w:rPr>
          <w:rFonts w:hint="eastAsia" w:ascii="宋体" w:hAnsi="宋体" w:eastAsia="宋体" w:cs="宋体"/>
          <w:color w:val="auto"/>
          <w:sz w:val="24"/>
          <w:szCs w:val="24"/>
          <w:shd w:val="clear" w:color="auto" w:fill="FFFFFF"/>
        </w:rPr>
        <w:t>文件进行商务和技术、服务评估，综合比较与评价。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1.商务评议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依据本章“评审因素及评分标准”中的商务评议进行综合比较和评分。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2.技术、服务评议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依据本章“评审因素及评分标准”中的技术、服务评议进行综合比较和评分。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3.价格评议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价格评议采用低价优先法计算，即满足</w:t>
      </w:r>
      <w:r>
        <w:rPr>
          <w:rFonts w:hint="eastAsia" w:ascii="宋体" w:hAnsi="宋体" w:cs="宋体"/>
          <w:color w:val="auto"/>
          <w:sz w:val="24"/>
          <w:szCs w:val="24"/>
          <w:shd w:val="clear" w:color="auto" w:fill="FFFFFF"/>
          <w:lang w:eastAsia="zh-CN"/>
        </w:rPr>
        <w:t>磋商文件</w:t>
      </w:r>
      <w:r>
        <w:rPr>
          <w:rFonts w:hint="eastAsia" w:ascii="宋体" w:hAnsi="宋体" w:eastAsia="宋体" w:cs="宋体"/>
          <w:color w:val="auto"/>
          <w:sz w:val="24"/>
          <w:szCs w:val="24"/>
          <w:shd w:val="clear" w:color="auto" w:fill="FFFFFF"/>
        </w:rPr>
        <w:t>要求且</w:t>
      </w:r>
      <w:r>
        <w:rPr>
          <w:rFonts w:hint="eastAsia" w:ascii="宋体" w:hAnsi="宋体" w:cs="宋体"/>
          <w:color w:val="auto"/>
          <w:sz w:val="24"/>
          <w:szCs w:val="24"/>
          <w:shd w:val="clear" w:color="auto" w:fill="FFFFFF"/>
          <w:lang w:val="en-US" w:eastAsia="zh-CN"/>
        </w:rPr>
        <w:t>最终报价</w:t>
      </w:r>
      <w:r>
        <w:rPr>
          <w:rFonts w:hint="eastAsia" w:ascii="宋体" w:hAnsi="宋体" w:eastAsia="宋体" w:cs="宋体"/>
          <w:color w:val="auto"/>
          <w:sz w:val="24"/>
          <w:szCs w:val="24"/>
          <w:shd w:val="clear" w:color="auto" w:fill="FFFFFF"/>
        </w:rPr>
        <w:t>最低的（落实政府采购政策进行价格扣除优惠的，以扣除后的价格计算）报价为评标基准价，其价格分为满分。其他</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的价格分计算详见本章“评审因素及评分标准”中的具体计算公式。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报价合理性说明：</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认为</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的报价明显低于其他</w:t>
      </w:r>
      <w:r>
        <w:rPr>
          <w:rFonts w:hint="eastAsia" w:ascii="宋体" w:hAnsi="宋体" w:cs="宋体"/>
          <w:color w:val="auto"/>
          <w:sz w:val="24"/>
          <w:szCs w:val="24"/>
          <w:shd w:val="clear" w:color="auto" w:fill="FFFFFF"/>
          <w:lang w:val="en-US" w:eastAsia="zh-CN"/>
        </w:rPr>
        <w:t>合格供应商</w:t>
      </w:r>
      <w:r>
        <w:rPr>
          <w:rFonts w:hint="eastAsia" w:ascii="宋体" w:hAnsi="宋体" w:eastAsia="宋体" w:cs="宋体"/>
          <w:color w:val="auto"/>
          <w:sz w:val="24"/>
          <w:szCs w:val="24"/>
          <w:shd w:val="clear" w:color="auto" w:fill="FFFFFF"/>
        </w:rPr>
        <w:t>的报价，有可能影响</w:t>
      </w:r>
      <w:r>
        <w:rPr>
          <w:rFonts w:hint="eastAsia" w:ascii="宋体" w:hAnsi="宋体" w:cs="宋体"/>
          <w:color w:val="auto"/>
          <w:sz w:val="24"/>
          <w:szCs w:val="24"/>
          <w:shd w:val="clear" w:color="auto" w:fill="FFFFFF"/>
          <w:lang w:val="en-US" w:eastAsia="zh-CN"/>
        </w:rPr>
        <w:t>服务（工程或货物）</w:t>
      </w:r>
      <w:r>
        <w:rPr>
          <w:rFonts w:hint="eastAsia" w:ascii="宋体" w:hAnsi="宋体" w:eastAsia="宋体" w:cs="宋体"/>
          <w:color w:val="auto"/>
          <w:sz w:val="24"/>
          <w:szCs w:val="24"/>
          <w:shd w:val="clear" w:color="auto" w:fill="FFFFFF"/>
        </w:rPr>
        <w:t>质量或者不能诚信履约的，应当要求其在评标现场合理的时间内提供书面说明，必要时提交相关证明材料；</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不能证明其报价合理性的，</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应当将其作为无效投标处理。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.计分办法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.1政府采购</w:t>
      </w:r>
      <w:r>
        <w:rPr>
          <w:rFonts w:hint="eastAsia" w:ascii="宋体" w:hAnsi="宋体" w:eastAsia="宋体" w:cs="宋体"/>
          <w:color w:val="auto"/>
          <w:sz w:val="24"/>
          <w:szCs w:val="24"/>
          <w:shd w:val="clear" w:color="auto" w:fill="FFFFFF"/>
          <w:lang w:val="en-US" w:eastAsia="zh-CN"/>
        </w:rPr>
        <w:t>代理</w:t>
      </w:r>
      <w:r>
        <w:rPr>
          <w:rFonts w:hint="eastAsia" w:ascii="宋体" w:hAnsi="宋体" w:eastAsia="宋体" w:cs="宋体"/>
          <w:color w:val="auto"/>
          <w:sz w:val="24"/>
          <w:szCs w:val="24"/>
          <w:shd w:val="clear" w:color="auto" w:fill="FFFFFF"/>
        </w:rPr>
        <w:t>机构对各评委的总分进行复核</w:t>
      </w:r>
      <w:r>
        <w:rPr>
          <w:rFonts w:hint="eastAsia" w:ascii="宋体" w:hAnsi="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各项统计结果均精确到小数点后两位。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.2各</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的最终得分为评委所评定分数的算术平均值。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shd w:val="clear" w:color="auto" w:fill="FFFFFF"/>
        </w:rPr>
      </w:pPr>
      <w:r>
        <w:rPr>
          <w:rFonts w:hint="eastAsia" w:ascii="宋体" w:hAnsi="宋体" w:cs="宋体"/>
          <w:b/>
          <w:bCs/>
          <w:color w:val="auto"/>
          <w:sz w:val="24"/>
          <w:szCs w:val="24"/>
          <w:shd w:val="clear" w:color="auto" w:fill="FFFFFF"/>
          <w:lang w:val="en-US" w:eastAsia="zh-CN"/>
        </w:rPr>
        <w:t>3.</w:t>
      </w:r>
      <w:r>
        <w:rPr>
          <w:rFonts w:hint="eastAsia" w:ascii="宋体" w:hAnsi="宋体" w:eastAsia="宋体" w:cs="宋体"/>
          <w:b/>
          <w:bCs/>
          <w:color w:val="auto"/>
          <w:sz w:val="24"/>
          <w:szCs w:val="24"/>
          <w:shd w:val="clear" w:color="auto" w:fill="FFFFFF"/>
        </w:rPr>
        <w:t>推荐</w:t>
      </w:r>
      <w:r>
        <w:rPr>
          <w:rFonts w:hint="eastAsia" w:ascii="宋体" w:hAnsi="宋体" w:cs="宋体"/>
          <w:b/>
          <w:bCs/>
          <w:color w:val="auto"/>
          <w:sz w:val="24"/>
          <w:szCs w:val="24"/>
          <w:shd w:val="clear" w:color="auto" w:fill="FFFFFF"/>
          <w:lang w:val="en-US" w:eastAsia="zh-CN"/>
        </w:rPr>
        <w:t>成交供应商</w:t>
      </w:r>
      <w:r>
        <w:rPr>
          <w:rFonts w:hint="eastAsia" w:ascii="宋体" w:hAnsi="宋体" w:eastAsia="宋体" w:cs="宋体"/>
          <w:b/>
          <w:bCs/>
          <w:color w:val="auto"/>
          <w:sz w:val="24"/>
          <w:szCs w:val="24"/>
          <w:shd w:val="clear" w:color="auto" w:fill="FFFFFF"/>
        </w:rPr>
        <w:t>候选人名单或确定</w:t>
      </w:r>
      <w:r>
        <w:rPr>
          <w:rFonts w:hint="eastAsia" w:ascii="宋体" w:hAnsi="宋体" w:cs="宋体"/>
          <w:b/>
          <w:bCs/>
          <w:color w:val="auto"/>
          <w:sz w:val="24"/>
          <w:szCs w:val="24"/>
          <w:shd w:val="clear" w:color="auto" w:fill="FFFFFF"/>
          <w:lang w:val="en-US" w:eastAsia="zh-CN"/>
        </w:rPr>
        <w:t>成交供应商</w:t>
      </w:r>
      <w:r>
        <w:rPr>
          <w:rFonts w:hint="eastAsia" w:ascii="宋体" w:hAnsi="宋体" w:eastAsia="宋体" w:cs="宋体"/>
          <w:b/>
          <w:bCs/>
          <w:color w:val="auto"/>
          <w:sz w:val="24"/>
          <w:szCs w:val="24"/>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按照</w:t>
      </w:r>
      <w:r>
        <w:rPr>
          <w:rFonts w:hint="eastAsia" w:ascii="宋体" w:hAnsi="宋体" w:cs="宋体"/>
          <w:color w:val="auto"/>
          <w:sz w:val="24"/>
          <w:szCs w:val="24"/>
          <w:shd w:val="clear" w:color="auto" w:fill="FFFFFF"/>
          <w:lang w:eastAsia="zh-CN"/>
        </w:rPr>
        <w:t>磋商文件</w:t>
      </w:r>
      <w:r>
        <w:rPr>
          <w:rFonts w:hint="eastAsia" w:ascii="宋体" w:hAnsi="宋体" w:eastAsia="宋体" w:cs="宋体"/>
          <w:color w:val="auto"/>
          <w:sz w:val="24"/>
          <w:szCs w:val="24"/>
          <w:shd w:val="clear" w:color="auto" w:fill="FFFFFF"/>
        </w:rPr>
        <w:t>确定的评标方法、程序及标准，对</w:t>
      </w:r>
      <w:r>
        <w:rPr>
          <w:rFonts w:hint="eastAsia" w:ascii="宋体" w:hAnsi="宋体" w:cs="宋体"/>
          <w:color w:val="auto"/>
          <w:sz w:val="24"/>
          <w:szCs w:val="24"/>
          <w:shd w:val="clear" w:color="auto" w:fill="FFFFFF"/>
          <w:lang w:eastAsia="zh-CN"/>
        </w:rPr>
        <w:t>响应文件</w:t>
      </w:r>
      <w:r>
        <w:rPr>
          <w:rFonts w:hint="eastAsia" w:ascii="宋体" w:hAnsi="宋体" w:eastAsia="宋体" w:cs="宋体"/>
          <w:color w:val="auto"/>
          <w:sz w:val="24"/>
          <w:szCs w:val="24"/>
          <w:shd w:val="clear" w:color="auto" w:fill="FFFFFF"/>
        </w:rPr>
        <w:t>进行评审。评标结果按评审后得分由高到低顺序排列。得分相同的，按投标报价由低到高顺序排列。得分且投标报价相同的并列</w:t>
      </w:r>
      <w:r>
        <w:rPr>
          <w:rFonts w:hint="eastAsia" w:ascii="宋体" w:hAnsi="宋体" w:cs="宋体"/>
          <w:color w:val="auto"/>
          <w:sz w:val="24"/>
          <w:szCs w:val="24"/>
          <w:shd w:val="clear" w:color="auto" w:fill="FFFFFF"/>
          <w:lang w:eastAsia="zh-CN"/>
        </w:rPr>
        <w:t>。响应文件</w:t>
      </w:r>
      <w:r>
        <w:rPr>
          <w:rFonts w:hint="eastAsia" w:ascii="宋体" w:hAnsi="宋体" w:eastAsia="宋体" w:cs="宋体"/>
          <w:color w:val="auto"/>
          <w:sz w:val="24"/>
          <w:szCs w:val="24"/>
          <w:shd w:val="clear" w:color="auto" w:fill="FFFFFF"/>
        </w:rPr>
        <w:t>满足</w:t>
      </w:r>
      <w:r>
        <w:rPr>
          <w:rFonts w:hint="eastAsia" w:ascii="宋体" w:hAnsi="宋体" w:cs="宋体"/>
          <w:color w:val="auto"/>
          <w:sz w:val="24"/>
          <w:szCs w:val="24"/>
          <w:shd w:val="clear" w:color="auto" w:fill="FFFFFF"/>
          <w:lang w:eastAsia="zh-CN"/>
        </w:rPr>
        <w:t>磋商文件</w:t>
      </w:r>
      <w:r>
        <w:rPr>
          <w:rFonts w:hint="eastAsia" w:ascii="宋体" w:hAnsi="宋体" w:eastAsia="宋体" w:cs="宋体"/>
          <w:color w:val="auto"/>
          <w:sz w:val="24"/>
          <w:szCs w:val="24"/>
          <w:shd w:val="clear" w:color="auto" w:fill="FFFFFF"/>
        </w:rPr>
        <w:t>全部实质性要求，且按照评审因素的量化指标评审得分最高的</w:t>
      </w:r>
      <w:r>
        <w:rPr>
          <w:rFonts w:hint="eastAsia" w:ascii="宋体" w:hAnsi="宋体" w:cs="宋体"/>
          <w:color w:val="auto"/>
          <w:sz w:val="24"/>
          <w:szCs w:val="24"/>
          <w:shd w:val="clear" w:color="auto" w:fill="FFFFFF"/>
          <w:lang w:eastAsia="zh-CN"/>
        </w:rPr>
        <w:t>供应商</w:t>
      </w:r>
      <w:r>
        <w:rPr>
          <w:rFonts w:hint="eastAsia" w:ascii="宋体" w:hAnsi="宋体" w:eastAsia="宋体" w:cs="宋体"/>
          <w:color w:val="auto"/>
          <w:sz w:val="24"/>
          <w:szCs w:val="24"/>
          <w:shd w:val="clear" w:color="auto" w:fill="FFFFFF"/>
        </w:rPr>
        <w:t>为排名第一的</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候选人。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依据评标结果，按各</w:t>
      </w:r>
      <w:r>
        <w:rPr>
          <w:rFonts w:hint="eastAsia" w:ascii="宋体" w:hAnsi="宋体" w:cs="宋体"/>
          <w:color w:val="auto"/>
          <w:sz w:val="24"/>
          <w:szCs w:val="24"/>
          <w:shd w:val="clear" w:color="auto" w:fill="FFFFFF"/>
          <w:lang w:eastAsia="zh-CN"/>
        </w:rPr>
        <w:t>供应商</w:t>
      </w:r>
      <w:r>
        <w:rPr>
          <w:rFonts w:hint="eastAsia" w:ascii="宋体" w:hAnsi="宋体" w:eastAsia="宋体" w:cs="宋体"/>
          <w:color w:val="auto"/>
          <w:sz w:val="24"/>
          <w:szCs w:val="24"/>
          <w:shd w:val="clear" w:color="auto" w:fill="FFFFFF"/>
        </w:rPr>
        <w:t>的评审后得分由高到低的顺序向采购人推荐得分前三名的进入</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候选人名单，并形成书面的</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候选人并列的，由采购人确定或者采购人委托</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以投票方式确定</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应当在</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报告上签字，对自己的评审意见承担法律责任。对</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报告有异议的，应当在</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报告上签署不同意见，并说明理由，否则视为同意</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rPr>
        <w:t xml:space="preserve">三、评审因素及评分标准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sz w:val="24"/>
          <w:szCs w:val="24"/>
          <w:shd w:val="clear" w:color="auto" w:fill="FFFFFF"/>
          <w:lang w:val="en-US" w:eastAsia="zh-CN"/>
        </w:rPr>
      </w:pPr>
      <w:r>
        <w:rPr>
          <w:rFonts w:hint="eastAsia" w:ascii="宋体" w:hAnsi="宋体" w:cs="宋体"/>
          <w:color w:val="auto"/>
          <w:sz w:val="24"/>
          <w:szCs w:val="24"/>
          <w:lang w:val="en-US" w:eastAsia="zh-CN"/>
        </w:rPr>
        <w:t>以下所有评分标准中要求提供的相关</w:t>
      </w:r>
      <w:r>
        <w:rPr>
          <w:rFonts w:hint="eastAsia" w:ascii="宋体" w:hAnsi="宋体" w:eastAsia="宋体" w:cs="宋体"/>
          <w:color w:val="auto"/>
          <w:sz w:val="24"/>
          <w:szCs w:val="24"/>
        </w:rPr>
        <w:t>证明材料</w:t>
      </w:r>
      <w:r>
        <w:rPr>
          <w:rFonts w:hint="eastAsia" w:ascii="宋体" w:hAnsi="宋体" w:cs="宋体"/>
          <w:color w:val="auto"/>
          <w:sz w:val="24"/>
          <w:szCs w:val="24"/>
          <w:lang w:val="en-US" w:eastAsia="zh-CN"/>
        </w:rPr>
        <w:t>须</w:t>
      </w:r>
      <w:r>
        <w:rPr>
          <w:rFonts w:hint="eastAsia" w:ascii="宋体" w:hAnsi="宋体" w:eastAsia="宋体" w:cs="宋体"/>
          <w:color w:val="auto"/>
          <w:sz w:val="24"/>
          <w:szCs w:val="24"/>
        </w:rPr>
        <w:t>是原件的扫描件或影印件并加盖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公章，要求清晰易于辨认，否则按照无效投标处理。</w:t>
      </w:r>
    </w:p>
    <w:p>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商务评议（</w:t>
      </w:r>
      <w:r>
        <w:rPr>
          <w:rFonts w:hint="eastAsia" w:ascii="宋体" w:hAnsi="宋体" w:cs="宋体"/>
          <w:b/>
          <w:bCs/>
          <w:color w:val="auto"/>
          <w:sz w:val="24"/>
          <w:highlight w:val="none"/>
          <w:lang w:val="en-US" w:eastAsia="zh-CN"/>
        </w:rPr>
        <w:t>45</w:t>
      </w:r>
      <w:r>
        <w:rPr>
          <w:rFonts w:hint="eastAsia" w:ascii="宋体" w:hAnsi="宋体" w:cs="宋体"/>
          <w:b/>
          <w:bCs/>
          <w:color w:val="auto"/>
          <w:sz w:val="24"/>
          <w:highlight w:val="none"/>
        </w:rPr>
        <w:t>分）</w:t>
      </w:r>
    </w:p>
    <w:tbl>
      <w:tblPr>
        <w:tblStyle w:val="32"/>
        <w:tblW w:w="9071" w:type="dxa"/>
        <w:jc w:val="center"/>
        <w:tblLayout w:type="fixed"/>
        <w:tblCellMar>
          <w:top w:w="85" w:type="dxa"/>
          <w:left w:w="85" w:type="dxa"/>
          <w:bottom w:w="85" w:type="dxa"/>
          <w:right w:w="85" w:type="dxa"/>
        </w:tblCellMar>
      </w:tblPr>
      <w:tblGrid>
        <w:gridCol w:w="704"/>
        <w:gridCol w:w="1390"/>
        <w:gridCol w:w="780"/>
        <w:gridCol w:w="6197"/>
      </w:tblGrid>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390" w:type="dxa"/>
            <w:tcBorders>
              <w:top w:val="single" w:color="auto" w:sz="4" w:space="0"/>
              <w:left w:val="nil"/>
              <w:bottom w:val="single" w:color="auto" w:sz="4" w:space="0"/>
              <w:right w:val="single" w:color="auto" w:sz="4" w:space="0"/>
            </w:tcBorders>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780" w:type="dxa"/>
            <w:tcBorders>
              <w:top w:val="single" w:color="auto" w:sz="4" w:space="0"/>
              <w:left w:val="nil"/>
              <w:bottom w:val="single" w:color="auto" w:sz="4" w:space="0"/>
              <w:right w:val="single" w:color="auto" w:sz="4" w:space="0"/>
            </w:tcBorders>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分</w:t>
            </w:r>
            <w:r>
              <w:rPr>
                <w:rFonts w:hint="eastAsia" w:ascii="宋体" w:hAnsi="宋体" w:eastAsia="宋体" w:cs="宋体"/>
                <w:b/>
                <w:bCs/>
                <w:color w:val="auto"/>
                <w:kern w:val="0"/>
                <w:sz w:val="21"/>
                <w:szCs w:val="21"/>
                <w:highlight w:val="none"/>
                <w:lang w:val="en-US" w:eastAsia="zh-CN"/>
              </w:rPr>
              <w:t>值</w:t>
            </w:r>
          </w:p>
        </w:tc>
        <w:tc>
          <w:tcPr>
            <w:tcW w:w="6197" w:type="dxa"/>
            <w:tcBorders>
              <w:top w:val="single" w:color="auto" w:sz="4" w:space="0"/>
              <w:left w:val="nil"/>
              <w:bottom w:val="single" w:color="auto" w:sz="4" w:space="0"/>
              <w:right w:val="single" w:color="auto" w:sz="4" w:space="0"/>
            </w:tcBorders>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评分标准</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w:t>
            </w:r>
          </w:p>
        </w:tc>
        <w:tc>
          <w:tcPr>
            <w:tcW w:w="1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企业</w:t>
            </w:r>
            <w:r>
              <w:rPr>
                <w:rFonts w:hint="eastAsia" w:ascii="宋体" w:hAnsi="宋体" w:eastAsia="宋体" w:cs="宋体"/>
                <w:b w:val="0"/>
                <w:bCs w:val="0"/>
                <w:color w:val="auto"/>
                <w:sz w:val="21"/>
                <w:szCs w:val="21"/>
                <w:lang w:val="en-US" w:eastAsia="zh-CN"/>
              </w:rPr>
              <w:t>业绩</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bidi="ar-SA"/>
              </w:rPr>
              <w:t>10</w:t>
            </w:r>
          </w:p>
        </w:tc>
        <w:tc>
          <w:tcPr>
            <w:tcW w:w="61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rPr>
              <w:t>（在投标截止之日起前三年</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以</w:t>
            </w:r>
            <w:r>
              <w:rPr>
                <w:rFonts w:hint="eastAsia" w:ascii="宋体" w:hAnsi="宋体" w:cs="宋体"/>
                <w:color w:val="auto"/>
                <w:kern w:val="0"/>
                <w:sz w:val="21"/>
                <w:szCs w:val="21"/>
                <w:lang w:val="en-US" w:eastAsia="zh-CN"/>
              </w:rPr>
              <w:t>证明材料</w:t>
            </w:r>
            <w:r>
              <w:rPr>
                <w:rFonts w:hint="eastAsia" w:ascii="宋体" w:hAnsi="宋体" w:eastAsia="宋体" w:cs="宋体"/>
                <w:color w:val="auto"/>
                <w:kern w:val="0"/>
                <w:sz w:val="21"/>
                <w:szCs w:val="21"/>
              </w:rPr>
              <w:t>时间为准）</w:t>
            </w:r>
            <w:r>
              <w:rPr>
                <w:rFonts w:hint="eastAsia" w:ascii="宋体" w:hAnsi="宋体" w:cs="宋体"/>
                <w:color w:val="auto"/>
                <w:kern w:val="0"/>
                <w:sz w:val="21"/>
                <w:szCs w:val="21"/>
                <w:lang w:val="en-US" w:eastAsia="zh-CN"/>
              </w:rPr>
              <w:t>每</w:t>
            </w:r>
            <w:r>
              <w:rPr>
                <w:rFonts w:hint="eastAsia" w:ascii="宋体" w:hAnsi="宋体" w:eastAsia="宋体" w:cs="宋体"/>
                <w:color w:val="auto"/>
                <w:kern w:val="0"/>
                <w:sz w:val="21"/>
                <w:szCs w:val="21"/>
              </w:rPr>
              <w:t>完成1个</w:t>
            </w:r>
            <w:r>
              <w:rPr>
                <w:rFonts w:hint="eastAsia" w:ascii="宋体" w:hAnsi="宋体" w:cs="宋体"/>
                <w:color w:val="auto"/>
                <w:kern w:val="0"/>
                <w:sz w:val="21"/>
                <w:szCs w:val="21"/>
                <w:lang w:val="en-US" w:eastAsia="zh-CN"/>
              </w:rPr>
              <w:t>工程检测</w:t>
            </w:r>
            <w:r>
              <w:rPr>
                <w:rFonts w:hint="eastAsia" w:ascii="宋体" w:hAnsi="宋体" w:eastAsia="宋体" w:cs="宋体"/>
                <w:color w:val="auto"/>
                <w:kern w:val="0"/>
                <w:sz w:val="21"/>
                <w:szCs w:val="21"/>
              </w:rPr>
              <w:t>业绩的得</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分</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最高得10分</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须</w:t>
            </w:r>
            <w:r>
              <w:rPr>
                <w:rFonts w:hint="eastAsia" w:ascii="宋体" w:hAnsi="宋体" w:eastAsia="宋体" w:cs="宋体"/>
                <w:color w:val="auto"/>
                <w:kern w:val="0"/>
                <w:sz w:val="21"/>
                <w:szCs w:val="21"/>
                <w:lang w:val="en-US" w:eastAsia="zh-CN"/>
              </w:rPr>
              <w:t>提供合同或中标（成交）通知书</w:t>
            </w:r>
            <w:r>
              <w:rPr>
                <w:rFonts w:hint="eastAsia" w:ascii="宋体" w:hAnsi="宋体" w:cs="宋体"/>
                <w:color w:val="auto"/>
                <w:kern w:val="0"/>
                <w:sz w:val="21"/>
                <w:szCs w:val="21"/>
                <w:lang w:val="en-US" w:eastAsia="zh-CN"/>
              </w:rPr>
              <w:t>作为证明材料。</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人员配备</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bidi="ar-SA"/>
              </w:rPr>
              <w:t>15</w:t>
            </w:r>
          </w:p>
        </w:tc>
        <w:tc>
          <w:tcPr>
            <w:tcW w:w="61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项目负责人具</w:t>
            </w:r>
            <w:r>
              <w:rPr>
                <w:rFonts w:hint="eastAsia" w:ascii="宋体" w:hAnsi="宋体" w:cs="宋体"/>
                <w:b w:val="0"/>
                <w:bCs w:val="0"/>
                <w:color w:val="auto"/>
                <w:sz w:val="21"/>
                <w:szCs w:val="21"/>
                <w:lang w:val="en-US" w:eastAsia="zh-CN"/>
              </w:rPr>
              <w:t>有</w:t>
            </w:r>
            <w:r>
              <w:rPr>
                <w:rFonts w:hint="eastAsia" w:ascii="宋体" w:hAnsi="宋体" w:eastAsia="宋体" w:cs="宋体"/>
                <w:b w:val="0"/>
                <w:bCs w:val="0"/>
                <w:color w:val="auto"/>
                <w:sz w:val="21"/>
                <w:szCs w:val="21"/>
                <w:lang w:val="en-US" w:eastAsia="zh-CN"/>
              </w:rPr>
              <w:t>中级</w:t>
            </w:r>
            <w:r>
              <w:rPr>
                <w:rFonts w:hint="eastAsia" w:ascii="宋体" w:hAnsi="宋体" w:cs="宋体"/>
                <w:b w:val="0"/>
                <w:bCs w:val="0"/>
                <w:color w:val="auto"/>
                <w:sz w:val="21"/>
                <w:szCs w:val="21"/>
                <w:lang w:val="en-US" w:eastAsia="zh-CN"/>
              </w:rPr>
              <w:t>（含）</w:t>
            </w:r>
            <w:r>
              <w:rPr>
                <w:rFonts w:hint="eastAsia" w:ascii="宋体" w:hAnsi="宋体" w:eastAsia="宋体" w:cs="宋体"/>
                <w:b w:val="0"/>
                <w:bCs w:val="0"/>
                <w:color w:val="auto"/>
                <w:sz w:val="21"/>
                <w:szCs w:val="21"/>
                <w:lang w:val="en-US" w:eastAsia="zh-CN"/>
              </w:rPr>
              <w:t>以上职称的得3分</w:t>
            </w:r>
            <w:r>
              <w:rPr>
                <w:rFonts w:hint="eastAsia" w:ascii="宋体" w:hAnsi="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主要检测人员（项目负责人</w:t>
            </w:r>
            <w:r>
              <w:rPr>
                <w:rFonts w:hint="eastAsia" w:ascii="宋体" w:hAnsi="宋体" w:cs="宋体"/>
                <w:b w:val="0"/>
                <w:bCs w:val="0"/>
                <w:color w:val="auto"/>
                <w:sz w:val="21"/>
                <w:szCs w:val="21"/>
                <w:lang w:val="en-US" w:eastAsia="zh-CN"/>
              </w:rPr>
              <w:t>除外</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拟派地基基础工程检测人员，</w:t>
            </w:r>
            <w:r>
              <w:rPr>
                <w:rFonts w:hint="eastAsia" w:ascii="宋体" w:hAnsi="宋体" w:cs="宋体"/>
                <w:b w:val="0"/>
                <w:bCs w:val="0"/>
                <w:color w:val="auto"/>
                <w:sz w:val="21"/>
                <w:szCs w:val="21"/>
                <w:lang w:val="en-US" w:eastAsia="zh-CN"/>
              </w:rPr>
              <w:t>每提供</w:t>
            </w:r>
            <w:r>
              <w:rPr>
                <w:rFonts w:hint="eastAsia" w:ascii="宋体" w:hAnsi="宋体" w:eastAsia="宋体" w:cs="宋体"/>
                <w:b w:val="0"/>
                <w:bCs w:val="0"/>
                <w:color w:val="auto"/>
                <w:sz w:val="21"/>
                <w:szCs w:val="21"/>
                <w:lang w:val="en-US" w:eastAsia="zh-CN"/>
              </w:rPr>
              <w:t>一人得2分，最</w:t>
            </w:r>
            <w:r>
              <w:rPr>
                <w:rFonts w:hint="eastAsia" w:ascii="宋体" w:hAnsi="宋体" w:cs="宋体"/>
                <w:b w:val="0"/>
                <w:bCs w:val="0"/>
                <w:color w:val="auto"/>
                <w:sz w:val="21"/>
                <w:szCs w:val="21"/>
                <w:lang w:val="en-US" w:eastAsia="zh-CN"/>
              </w:rPr>
              <w:t>高</w:t>
            </w:r>
            <w:r>
              <w:rPr>
                <w:rFonts w:hint="eastAsia" w:ascii="宋体" w:hAnsi="宋体" w:eastAsia="宋体" w:cs="宋体"/>
                <w:b w:val="0"/>
                <w:bCs w:val="0"/>
                <w:color w:val="auto"/>
                <w:sz w:val="21"/>
                <w:szCs w:val="21"/>
                <w:lang w:val="en-US" w:eastAsia="zh-CN"/>
              </w:rPr>
              <w:t>得4分；</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拟派主体结构检测人员，</w:t>
            </w:r>
            <w:r>
              <w:rPr>
                <w:rFonts w:hint="eastAsia" w:ascii="宋体" w:hAnsi="宋体" w:cs="宋体"/>
                <w:b w:val="0"/>
                <w:bCs w:val="0"/>
                <w:color w:val="auto"/>
                <w:sz w:val="21"/>
                <w:szCs w:val="21"/>
                <w:lang w:val="en-US" w:eastAsia="zh-CN"/>
              </w:rPr>
              <w:t>每提供</w:t>
            </w:r>
            <w:r>
              <w:rPr>
                <w:rFonts w:hint="eastAsia" w:ascii="宋体" w:hAnsi="宋体" w:eastAsia="宋体" w:cs="宋体"/>
                <w:b w:val="0"/>
                <w:bCs w:val="0"/>
                <w:color w:val="auto"/>
                <w:sz w:val="21"/>
                <w:szCs w:val="21"/>
                <w:lang w:val="en-US" w:eastAsia="zh-CN"/>
              </w:rPr>
              <w:t>一人得2分，最</w:t>
            </w:r>
            <w:r>
              <w:rPr>
                <w:rFonts w:hint="eastAsia" w:ascii="宋体" w:hAnsi="宋体" w:cs="宋体"/>
                <w:b w:val="0"/>
                <w:bCs w:val="0"/>
                <w:color w:val="auto"/>
                <w:sz w:val="21"/>
                <w:szCs w:val="21"/>
                <w:lang w:val="en-US" w:eastAsia="zh-CN"/>
              </w:rPr>
              <w:t>高</w:t>
            </w:r>
            <w:r>
              <w:rPr>
                <w:rFonts w:hint="eastAsia" w:ascii="宋体" w:hAnsi="宋体" w:eastAsia="宋体" w:cs="宋体"/>
                <w:b w:val="0"/>
                <w:bCs w:val="0"/>
                <w:color w:val="auto"/>
                <w:sz w:val="21"/>
                <w:szCs w:val="21"/>
                <w:lang w:val="en-US" w:eastAsia="zh-CN"/>
              </w:rPr>
              <w:t>得4分；</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cs="宋体"/>
                <w:b w:val="0"/>
                <w:bCs w:val="0"/>
                <w:color w:val="auto"/>
                <w:sz w:val="21"/>
                <w:szCs w:val="21"/>
                <w:lang w:val="en-US" w:eastAsia="zh-CN"/>
              </w:rPr>
              <w:t>）拟派主要</w:t>
            </w:r>
            <w:r>
              <w:rPr>
                <w:rFonts w:hint="eastAsia" w:ascii="宋体" w:hAnsi="宋体" w:eastAsia="宋体" w:cs="宋体"/>
                <w:b w:val="0"/>
                <w:bCs w:val="0"/>
                <w:color w:val="auto"/>
                <w:sz w:val="21"/>
                <w:szCs w:val="21"/>
                <w:lang w:val="en-US" w:eastAsia="zh-CN"/>
              </w:rPr>
              <w:t>检测人员具备中级职称的</w:t>
            </w:r>
            <w:r>
              <w:rPr>
                <w:rFonts w:hint="eastAsia" w:ascii="宋体" w:hAnsi="宋体" w:cs="宋体"/>
                <w:b w:val="0"/>
                <w:bCs w:val="0"/>
                <w:color w:val="auto"/>
                <w:sz w:val="21"/>
                <w:szCs w:val="21"/>
                <w:lang w:val="en-US" w:eastAsia="zh-CN"/>
              </w:rPr>
              <w:t>每人另加</w:t>
            </w:r>
            <w:r>
              <w:rPr>
                <w:rFonts w:hint="eastAsia" w:ascii="宋体" w:hAnsi="宋体" w:eastAsia="宋体" w:cs="宋体"/>
                <w:b w:val="0"/>
                <w:bCs w:val="0"/>
                <w:color w:val="auto"/>
                <w:sz w:val="21"/>
                <w:szCs w:val="21"/>
                <w:lang w:val="en-US" w:eastAsia="zh-CN"/>
              </w:rPr>
              <w:t>1分</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最</w:t>
            </w:r>
            <w:r>
              <w:rPr>
                <w:rFonts w:hint="eastAsia" w:ascii="宋体" w:hAnsi="宋体" w:cs="宋体"/>
                <w:b w:val="0"/>
                <w:bCs w:val="0"/>
                <w:color w:val="auto"/>
                <w:sz w:val="21"/>
                <w:szCs w:val="21"/>
                <w:lang w:val="en-US" w:eastAsia="zh-CN"/>
              </w:rPr>
              <w:t>高</w:t>
            </w:r>
            <w:r>
              <w:rPr>
                <w:rFonts w:hint="eastAsia" w:ascii="宋体" w:hAnsi="宋体" w:eastAsia="宋体" w:cs="宋体"/>
                <w:b w:val="0"/>
                <w:bCs w:val="0"/>
                <w:color w:val="auto"/>
                <w:sz w:val="21"/>
                <w:szCs w:val="21"/>
                <w:lang w:val="en-US" w:eastAsia="zh-CN"/>
              </w:rPr>
              <w:t>得4分。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宋体" w:hAnsi="宋体" w:eastAsia="宋体" w:cs="宋体"/>
                <w:bCs/>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评审依据：</w:t>
            </w:r>
            <w:r>
              <w:rPr>
                <w:rFonts w:hint="eastAsia" w:ascii="宋体" w:hAnsi="宋体" w:cs="宋体"/>
                <w:b w:val="0"/>
                <w:bCs w:val="0"/>
                <w:color w:val="auto"/>
                <w:sz w:val="21"/>
                <w:szCs w:val="21"/>
                <w:lang w:val="en-US" w:eastAsia="zh-CN"/>
              </w:rPr>
              <w:t>根据对应要求</w:t>
            </w:r>
            <w:r>
              <w:rPr>
                <w:rFonts w:hint="eastAsia" w:ascii="宋体" w:hAnsi="宋体" w:eastAsia="宋体" w:cs="宋体"/>
                <w:b w:val="0"/>
                <w:bCs w:val="0"/>
                <w:color w:val="auto"/>
                <w:sz w:val="21"/>
                <w:szCs w:val="21"/>
                <w:lang w:val="en-US" w:eastAsia="zh-CN"/>
              </w:rPr>
              <w:t>提供</w:t>
            </w:r>
            <w:r>
              <w:rPr>
                <w:rFonts w:hint="eastAsia" w:ascii="宋体" w:hAnsi="宋体" w:cs="宋体"/>
                <w:b w:val="0"/>
                <w:bCs w:val="0"/>
                <w:color w:val="auto"/>
                <w:sz w:val="21"/>
                <w:szCs w:val="21"/>
                <w:lang w:val="en-US" w:eastAsia="zh-CN"/>
              </w:rPr>
              <w:t>相关</w:t>
            </w:r>
            <w:r>
              <w:rPr>
                <w:rFonts w:hint="eastAsia" w:ascii="宋体" w:hAnsi="宋体" w:eastAsia="宋体" w:cs="宋体"/>
                <w:b w:val="0"/>
                <w:bCs w:val="0"/>
                <w:color w:val="auto"/>
                <w:sz w:val="21"/>
                <w:szCs w:val="21"/>
                <w:lang w:val="en-US" w:eastAsia="zh-CN"/>
              </w:rPr>
              <w:t>职称证书</w:t>
            </w:r>
            <w:r>
              <w:rPr>
                <w:rFonts w:hint="eastAsia" w:ascii="宋体" w:hAnsi="宋体" w:cs="宋体"/>
                <w:b w:val="0"/>
                <w:bCs w:val="0"/>
                <w:color w:val="auto"/>
                <w:sz w:val="21"/>
                <w:szCs w:val="21"/>
                <w:lang w:val="en-US" w:eastAsia="zh-CN"/>
              </w:rPr>
              <w:t>或培训上岗资格证书</w:t>
            </w:r>
            <w:r>
              <w:rPr>
                <w:rFonts w:hint="eastAsia" w:ascii="宋体" w:hAnsi="宋体" w:eastAsia="宋体" w:cs="宋体"/>
                <w:b w:val="0"/>
                <w:bCs w:val="0"/>
                <w:color w:val="auto"/>
                <w:sz w:val="21"/>
                <w:szCs w:val="21"/>
                <w:lang w:val="en-US" w:eastAsia="zh-CN"/>
              </w:rPr>
              <w:t>,未按要求提供</w:t>
            </w:r>
            <w:r>
              <w:rPr>
                <w:rFonts w:hint="eastAsia" w:ascii="宋体" w:hAnsi="宋体" w:cs="宋体"/>
                <w:b w:val="0"/>
                <w:bCs w:val="0"/>
                <w:color w:val="auto"/>
                <w:sz w:val="21"/>
                <w:szCs w:val="21"/>
                <w:lang w:val="en-US" w:eastAsia="zh-CN"/>
              </w:rPr>
              <w:t>不得分。</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认证体系</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bidi="ar-SA"/>
              </w:rPr>
              <w:t>4</w:t>
            </w:r>
          </w:p>
        </w:tc>
        <w:tc>
          <w:tcPr>
            <w:tcW w:w="61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同时具有ISO9001质量管理体系认证、ISO14001环境管理体系认证、OHSAS18001（或ISO45001）职业健康安全管理体系认证证书，且开标之日均在有效期内的得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w:t>
            </w:r>
            <w:r>
              <w:rPr>
                <w:rFonts w:hint="eastAsia" w:ascii="宋体" w:hAnsi="宋体" w:cs="宋体"/>
                <w:color w:val="auto"/>
                <w:sz w:val="21"/>
                <w:szCs w:val="21"/>
                <w:lang w:val="en-US" w:eastAsia="zh-CN"/>
              </w:rPr>
              <w:t>未提供或缺项不得分</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须</w:t>
            </w:r>
            <w:r>
              <w:rPr>
                <w:rFonts w:hint="eastAsia" w:ascii="宋体" w:hAnsi="宋体" w:eastAsia="宋体" w:cs="宋体"/>
                <w:b w:val="0"/>
                <w:bCs w:val="0"/>
                <w:color w:val="auto"/>
                <w:sz w:val="21"/>
                <w:szCs w:val="21"/>
                <w:lang w:val="en-US" w:eastAsia="zh-CN"/>
              </w:rPr>
              <w:t>提供相应证书及全国认证认可信息公共服务平台查询结果</w:t>
            </w:r>
            <w:r>
              <w:rPr>
                <w:rFonts w:hint="eastAsia" w:ascii="宋体" w:hAnsi="宋体" w:cs="宋体"/>
                <w:b w:val="0"/>
                <w:bCs w:val="0"/>
                <w:color w:val="auto"/>
                <w:sz w:val="21"/>
                <w:szCs w:val="21"/>
                <w:lang w:val="en-US" w:eastAsia="zh-CN"/>
              </w:rPr>
              <w:t>作为证明材料。</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1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信用等级</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rPr>
              <w:t>1</w:t>
            </w:r>
          </w:p>
        </w:tc>
        <w:tc>
          <w:tcPr>
            <w:tcW w:w="619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color w:val="auto"/>
                <w:kern w:val="0"/>
                <w:sz w:val="21"/>
                <w:szCs w:val="21"/>
                <w:lang w:val="en-US" w:eastAsia="zh-CN"/>
              </w:rPr>
              <w:t>具有</w:t>
            </w:r>
            <w:r>
              <w:rPr>
                <w:rFonts w:hint="eastAsia" w:ascii="宋体" w:hAnsi="宋体" w:eastAsia="宋体" w:cs="宋体"/>
                <w:b w:val="0"/>
                <w:bCs w:val="0"/>
                <w:color w:val="auto"/>
                <w:sz w:val="21"/>
                <w:szCs w:val="21"/>
                <w:lang w:val="en-US" w:eastAsia="zh-CN"/>
              </w:rPr>
              <w:t>信用等级证明3A</w:t>
            </w:r>
            <w:r>
              <w:rPr>
                <w:rFonts w:hint="eastAsia" w:ascii="宋体" w:hAnsi="宋体" w:cs="宋体"/>
                <w:b w:val="0"/>
                <w:bCs w:val="0"/>
                <w:color w:val="auto"/>
                <w:sz w:val="21"/>
                <w:szCs w:val="21"/>
                <w:lang w:val="en-US" w:eastAsia="zh-CN"/>
              </w:rPr>
              <w:t>级</w:t>
            </w:r>
            <w:r>
              <w:rPr>
                <w:rFonts w:hint="eastAsia" w:ascii="宋体" w:hAnsi="宋体" w:eastAsia="宋体" w:cs="宋体"/>
                <w:b w:val="0"/>
                <w:bCs w:val="0"/>
                <w:color w:val="auto"/>
                <w:sz w:val="21"/>
                <w:szCs w:val="21"/>
                <w:lang w:val="en-US" w:eastAsia="zh-CN"/>
              </w:rPr>
              <w:t>信用</w:t>
            </w:r>
            <w:r>
              <w:rPr>
                <w:rFonts w:hint="eastAsia" w:ascii="宋体" w:hAnsi="宋体" w:cs="宋体"/>
                <w:b w:val="0"/>
                <w:bCs w:val="0"/>
                <w:color w:val="auto"/>
                <w:sz w:val="21"/>
                <w:szCs w:val="21"/>
                <w:lang w:val="en-US" w:eastAsia="zh-CN"/>
              </w:rPr>
              <w:t>企业</w:t>
            </w:r>
            <w:r>
              <w:rPr>
                <w:rFonts w:hint="eastAsia" w:ascii="宋体" w:hAnsi="宋体" w:eastAsia="宋体" w:cs="宋体"/>
                <w:b w:val="0"/>
                <w:bCs w:val="0"/>
                <w:color w:val="auto"/>
                <w:sz w:val="21"/>
                <w:szCs w:val="21"/>
                <w:lang w:val="en-US" w:eastAsia="zh-CN"/>
              </w:rPr>
              <w:t>得1分</w:t>
            </w:r>
            <w:r>
              <w:rPr>
                <w:rFonts w:hint="eastAsia" w:ascii="宋体" w:hAnsi="宋体" w:cs="宋体"/>
                <w:b w:val="0"/>
                <w:bCs w:val="0"/>
                <w:color w:val="auto"/>
                <w:sz w:val="21"/>
                <w:szCs w:val="21"/>
                <w:lang w:val="en-US" w:eastAsia="zh-CN"/>
              </w:rPr>
              <w:t>，未提供不得分。</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1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检测设备</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rPr>
              <w:t>10</w:t>
            </w:r>
          </w:p>
        </w:tc>
        <w:tc>
          <w:tcPr>
            <w:tcW w:w="61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提供</w:t>
            </w:r>
            <w:r>
              <w:rPr>
                <w:rFonts w:hint="eastAsia" w:ascii="宋体" w:hAnsi="宋体" w:eastAsia="宋体" w:cs="宋体"/>
                <w:b w:val="0"/>
                <w:bCs w:val="0"/>
                <w:color w:val="auto"/>
                <w:kern w:val="2"/>
                <w:sz w:val="21"/>
                <w:szCs w:val="21"/>
                <w:lang w:val="en-US" w:eastAsia="zh-CN" w:bidi="ar-SA"/>
              </w:rPr>
              <w:t>符合本</w:t>
            </w:r>
            <w:r>
              <w:rPr>
                <w:rFonts w:hint="eastAsia" w:ascii="宋体" w:hAnsi="宋体" w:cs="宋体"/>
                <w:b w:val="0"/>
                <w:bCs w:val="0"/>
                <w:color w:val="auto"/>
                <w:kern w:val="2"/>
                <w:sz w:val="21"/>
                <w:szCs w:val="21"/>
                <w:lang w:val="en-US" w:eastAsia="zh-CN" w:bidi="ar-SA"/>
              </w:rPr>
              <w:t>项目所需的</w:t>
            </w:r>
            <w:r>
              <w:rPr>
                <w:rFonts w:hint="eastAsia" w:ascii="宋体" w:hAnsi="宋体" w:eastAsia="宋体" w:cs="宋体"/>
                <w:b w:val="0"/>
                <w:bCs w:val="0"/>
                <w:color w:val="auto"/>
                <w:kern w:val="2"/>
                <w:sz w:val="21"/>
                <w:szCs w:val="21"/>
                <w:lang w:val="en-US" w:eastAsia="zh-CN" w:bidi="ar-SA"/>
              </w:rPr>
              <w:t>混凝土、钢筋等主要</w:t>
            </w:r>
            <w:r>
              <w:rPr>
                <w:rFonts w:hint="eastAsia" w:ascii="宋体" w:hAnsi="宋体" w:cs="宋体"/>
                <w:b w:val="0"/>
                <w:bCs w:val="0"/>
                <w:color w:val="auto"/>
                <w:kern w:val="2"/>
                <w:sz w:val="21"/>
                <w:szCs w:val="21"/>
                <w:lang w:val="en-US" w:eastAsia="zh-CN" w:bidi="ar-SA"/>
              </w:rPr>
              <w:t>检测</w:t>
            </w:r>
            <w:r>
              <w:rPr>
                <w:rFonts w:hint="eastAsia" w:ascii="宋体" w:hAnsi="宋体" w:eastAsia="宋体" w:cs="宋体"/>
                <w:b w:val="0"/>
                <w:bCs w:val="0"/>
                <w:color w:val="auto"/>
                <w:kern w:val="2"/>
                <w:sz w:val="21"/>
                <w:szCs w:val="21"/>
                <w:lang w:val="en-US" w:eastAsia="zh-CN" w:bidi="ar-SA"/>
              </w:rPr>
              <w:t>设备清单，</w:t>
            </w:r>
            <w:r>
              <w:rPr>
                <w:rFonts w:hint="eastAsia" w:ascii="宋体" w:hAnsi="宋体" w:cs="宋体"/>
                <w:b w:val="0"/>
                <w:bCs w:val="0"/>
                <w:color w:val="auto"/>
                <w:kern w:val="2"/>
                <w:sz w:val="21"/>
                <w:szCs w:val="21"/>
                <w:lang w:val="en-US" w:eastAsia="zh-CN" w:bidi="ar-SA"/>
              </w:rPr>
              <w:t>须</w:t>
            </w:r>
            <w:r>
              <w:rPr>
                <w:rFonts w:hint="eastAsia" w:ascii="宋体" w:hAnsi="宋体" w:eastAsia="宋体" w:cs="宋体"/>
                <w:b w:val="0"/>
                <w:bCs w:val="0"/>
                <w:color w:val="auto"/>
                <w:kern w:val="2"/>
                <w:sz w:val="21"/>
                <w:szCs w:val="21"/>
                <w:lang w:val="en-US" w:eastAsia="zh-CN" w:bidi="ar-SA"/>
              </w:rPr>
              <w:t>附设备采购合同及发票</w:t>
            </w:r>
            <w:r>
              <w:rPr>
                <w:rFonts w:hint="eastAsia" w:ascii="宋体" w:hAnsi="宋体" w:cs="宋体"/>
                <w:b w:val="0"/>
                <w:bCs w:val="0"/>
                <w:color w:val="auto"/>
                <w:kern w:val="2"/>
                <w:sz w:val="21"/>
                <w:szCs w:val="21"/>
                <w:lang w:val="en-US" w:eastAsia="zh-CN" w:bidi="ar-SA"/>
              </w:rPr>
              <w:t>作为证明材料，每提供一样检测设备得5分，最高</w:t>
            </w:r>
            <w:r>
              <w:rPr>
                <w:rFonts w:hint="eastAsia" w:ascii="宋体" w:hAnsi="宋体" w:eastAsia="宋体" w:cs="宋体"/>
                <w:b w:val="0"/>
                <w:bCs w:val="0"/>
                <w:color w:val="auto"/>
                <w:kern w:val="2"/>
                <w:sz w:val="21"/>
                <w:szCs w:val="21"/>
                <w:lang w:val="en-US" w:eastAsia="zh-CN" w:bidi="ar-SA"/>
              </w:rPr>
              <w:t>得1</w:t>
            </w:r>
            <w:r>
              <w:rPr>
                <w:rFonts w:hint="eastAsia" w:ascii="宋体" w:hAnsi="宋体" w:cs="宋体"/>
                <w:b w:val="0"/>
                <w:bCs w:val="0"/>
                <w:color w:val="auto"/>
                <w:kern w:val="2"/>
                <w:sz w:val="21"/>
                <w:szCs w:val="21"/>
                <w:lang w:val="en-US" w:eastAsia="zh-CN" w:bidi="ar-SA"/>
              </w:rPr>
              <w:t>0</w:t>
            </w:r>
            <w:r>
              <w:rPr>
                <w:rFonts w:hint="eastAsia" w:ascii="宋体" w:hAnsi="宋体" w:eastAsia="宋体" w:cs="宋体"/>
                <w:b w:val="0"/>
                <w:bCs w:val="0"/>
                <w:color w:val="auto"/>
                <w:kern w:val="2"/>
                <w:sz w:val="21"/>
                <w:szCs w:val="21"/>
                <w:lang w:val="en-US" w:eastAsia="zh-CN" w:bidi="ar-SA"/>
              </w:rPr>
              <w:t>分，</w:t>
            </w:r>
            <w:r>
              <w:rPr>
                <w:rFonts w:hint="eastAsia" w:ascii="宋体" w:hAnsi="宋体" w:cs="宋体"/>
                <w:b w:val="0"/>
                <w:bCs w:val="0"/>
                <w:color w:val="auto"/>
                <w:kern w:val="2"/>
                <w:sz w:val="21"/>
                <w:szCs w:val="21"/>
                <w:lang w:val="en-US" w:eastAsia="zh-CN" w:bidi="ar-SA"/>
              </w:rPr>
              <w:t>证明材料</w:t>
            </w:r>
            <w:r>
              <w:rPr>
                <w:rFonts w:hint="eastAsia" w:ascii="宋体" w:hAnsi="宋体" w:eastAsia="宋体" w:cs="宋体"/>
                <w:b w:val="0"/>
                <w:bCs w:val="0"/>
                <w:color w:val="auto"/>
                <w:kern w:val="2"/>
                <w:sz w:val="21"/>
                <w:szCs w:val="21"/>
                <w:lang w:val="en-US" w:eastAsia="zh-CN" w:bidi="ar-SA"/>
              </w:rPr>
              <w:t>缺项</w:t>
            </w:r>
            <w:r>
              <w:rPr>
                <w:rFonts w:hint="eastAsia" w:ascii="宋体" w:hAnsi="宋体" w:cs="宋体"/>
                <w:b w:val="0"/>
                <w:bCs w:val="0"/>
                <w:color w:val="auto"/>
                <w:kern w:val="2"/>
                <w:sz w:val="21"/>
                <w:szCs w:val="21"/>
                <w:lang w:val="en-US" w:eastAsia="zh-CN" w:bidi="ar-SA"/>
              </w:rPr>
              <w:t>不得</w:t>
            </w:r>
            <w:r>
              <w:rPr>
                <w:rFonts w:hint="eastAsia" w:ascii="宋体" w:hAnsi="宋体" w:eastAsia="宋体" w:cs="宋体"/>
                <w:b w:val="0"/>
                <w:bCs w:val="0"/>
                <w:color w:val="auto"/>
                <w:kern w:val="2"/>
                <w:sz w:val="21"/>
                <w:szCs w:val="21"/>
                <w:lang w:val="en-US" w:eastAsia="zh-CN" w:bidi="ar-SA"/>
              </w:rPr>
              <w:t>分。</w:t>
            </w:r>
          </w:p>
        </w:tc>
      </w:tr>
      <w:tr>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13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检测场所</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5</w:t>
            </w:r>
          </w:p>
        </w:tc>
        <w:tc>
          <w:tcPr>
            <w:tcW w:w="61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具有自有产权或租赁的检测试验场所，能够满足项目相关检测需求</w:t>
            </w:r>
            <w:r>
              <w:rPr>
                <w:rFonts w:hint="eastAsia" w:ascii="宋体" w:hAnsi="宋体" w:cs="宋体"/>
                <w:b w:val="0"/>
                <w:bCs w:val="0"/>
                <w:color w:val="auto"/>
                <w:sz w:val="21"/>
                <w:szCs w:val="21"/>
                <w:lang w:val="en-US" w:eastAsia="zh-CN"/>
              </w:rPr>
              <w:t>的</w:t>
            </w:r>
            <w:r>
              <w:rPr>
                <w:rFonts w:hint="eastAsia" w:ascii="宋体" w:hAnsi="宋体" w:eastAsia="宋体" w:cs="宋体"/>
                <w:b w:val="0"/>
                <w:bCs w:val="0"/>
                <w:color w:val="auto"/>
                <w:sz w:val="21"/>
                <w:szCs w:val="21"/>
                <w:lang w:val="en-US" w:eastAsia="zh-CN"/>
              </w:rPr>
              <w:t>得5分。</w:t>
            </w:r>
            <w:r>
              <w:rPr>
                <w:rFonts w:hint="eastAsia" w:ascii="宋体" w:hAnsi="宋体" w:cs="宋体"/>
                <w:b w:val="0"/>
                <w:bCs w:val="0"/>
                <w:color w:val="auto"/>
                <w:sz w:val="21"/>
                <w:szCs w:val="21"/>
                <w:lang w:val="en-US" w:eastAsia="zh-CN"/>
              </w:rPr>
              <w:t>须</w:t>
            </w:r>
            <w:r>
              <w:rPr>
                <w:rFonts w:hint="eastAsia" w:ascii="宋体" w:hAnsi="宋体" w:eastAsia="宋体" w:cs="宋体"/>
                <w:b w:val="0"/>
                <w:bCs w:val="0"/>
                <w:color w:val="auto"/>
                <w:sz w:val="21"/>
                <w:szCs w:val="21"/>
                <w:lang w:val="en-US" w:eastAsia="zh-CN"/>
              </w:rPr>
              <w:t>提供</w:t>
            </w:r>
            <w:r>
              <w:rPr>
                <w:rFonts w:hint="eastAsia" w:ascii="宋体" w:hAnsi="宋体" w:cs="宋体"/>
                <w:b w:val="0"/>
                <w:bCs w:val="0"/>
                <w:color w:val="auto"/>
                <w:sz w:val="21"/>
                <w:szCs w:val="21"/>
                <w:lang w:val="en-US" w:eastAsia="zh-CN"/>
              </w:rPr>
              <w:t>有效的</w:t>
            </w:r>
            <w:r>
              <w:rPr>
                <w:rFonts w:hint="eastAsia" w:ascii="宋体" w:hAnsi="宋体" w:eastAsia="宋体" w:cs="宋体"/>
                <w:b w:val="0"/>
                <w:bCs w:val="0"/>
                <w:color w:val="auto"/>
                <w:sz w:val="21"/>
                <w:szCs w:val="21"/>
                <w:lang w:val="en-US" w:eastAsia="zh-CN"/>
              </w:rPr>
              <w:t>房屋买卖合同或房产证或房屋租赁合同</w:t>
            </w:r>
            <w:r>
              <w:rPr>
                <w:rFonts w:hint="eastAsia" w:ascii="宋体" w:hAnsi="宋体" w:cs="宋体"/>
                <w:b w:val="0"/>
                <w:bCs w:val="0"/>
                <w:color w:val="auto"/>
                <w:sz w:val="21"/>
                <w:szCs w:val="21"/>
                <w:lang w:val="en-US" w:eastAsia="zh-CN"/>
              </w:rPr>
              <w:t>作为证明材料，未提供不得分。</w:t>
            </w:r>
          </w:p>
        </w:tc>
      </w:tr>
    </w:tbl>
    <w:p>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技术</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服务</w:t>
      </w:r>
      <w:r>
        <w:rPr>
          <w:rFonts w:hint="eastAsia" w:ascii="宋体" w:hAnsi="宋体" w:cs="宋体"/>
          <w:b/>
          <w:bCs/>
          <w:color w:val="auto"/>
          <w:sz w:val="24"/>
          <w:highlight w:val="none"/>
        </w:rPr>
        <w:t>评议（</w:t>
      </w:r>
      <w:r>
        <w:rPr>
          <w:rFonts w:hint="eastAsia" w:ascii="宋体" w:hAnsi="宋体" w:cs="宋体"/>
          <w:b/>
          <w:bCs/>
          <w:color w:val="auto"/>
          <w:sz w:val="24"/>
          <w:highlight w:val="none"/>
          <w:lang w:val="en-US" w:eastAsia="zh-CN"/>
        </w:rPr>
        <w:t>45</w:t>
      </w:r>
      <w:r>
        <w:rPr>
          <w:rFonts w:hint="eastAsia" w:ascii="宋体" w:hAnsi="宋体" w:cs="宋体"/>
          <w:b/>
          <w:bCs/>
          <w:color w:val="auto"/>
          <w:sz w:val="24"/>
          <w:highlight w:val="none"/>
        </w:rPr>
        <w:t>分）</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85" w:type="dxa"/>
          <w:left w:w="85" w:type="dxa"/>
          <w:bottom w:w="113" w:type="dxa"/>
          <w:right w:w="85" w:type="dxa"/>
        </w:tblCellMar>
      </w:tblPr>
      <w:tblGrid>
        <w:gridCol w:w="704"/>
        <w:gridCol w:w="1383"/>
        <w:gridCol w:w="780"/>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383" w:type="dxa"/>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评审因素</w:t>
            </w:r>
          </w:p>
        </w:tc>
        <w:tc>
          <w:tcPr>
            <w:tcW w:w="780" w:type="dxa"/>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分值</w:t>
            </w:r>
          </w:p>
        </w:tc>
        <w:tc>
          <w:tcPr>
            <w:tcW w:w="6204" w:type="dxa"/>
            <w:shd w:val="clear" w:color="auto" w:fill="EEECE1" w:themeFill="background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w:t>
            </w:r>
          </w:p>
        </w:tc>
        <w:tc>
          <w:tcPr>
            <w:tcW w:w="138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服务</w:t>
            </w:r>
            <w:r>
              <w:rPr>
                <w:rFonts w:hint="eastAsia" w:ascii="宋体" w:hAnsi="宋体" w:eastAsia="宋体" w:cs="宋体"/>
                <w:color w:val="auto"/>
                <w:kern w:val="0"/>
                <w:sz w:val="21"/>
                <w:szCs w:val="21"/>
                <w:lang w:val="en-US" w:eastAsia="zh-CN"/>
              </w:rPr>
              <w:t>方案</w:t>
            </w:r>
          </w:p>
        </w:tc>
        <w:tc>
          <w:tcPr>
            <w:tcW w:w="78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rPr>
              <w:t>20</w:t>
            </w:r>
          </w:p>
        </w:tc>
        <w:tc>
          <w:tcPr>
            <w:tcW w:w="62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通过对方案内容全面性、思路清晰性，是否能够准确掌握本项目</w:t>
            </w:r>
            <w:r>
              <w:rPr>
                <w:rFonts w:hint="eastAsia" w:ascii="宋体" w:hAnsi="宋体" w:cs="宋体"/>
                <w:color w:val="auto"/>
                <w:kern w:val="0"/>
                <w:sz w:val="21"/>
                <w:szCs w:val="21"/>
                <w:lang w:val="en-US" w:eastAsia="zh-CN"/>
              </w:rPr>
              <w:t>检测</w:t>
            </w:r>
            <w:r>
              <w:rPr>
                <w:rFonts w:hint="eastAsia" w:ascii="宋体" w:hAnsi="宋体" w:eastAsia="宋体" w:cs="宋体"/>
                <w:color w:val="auto"/>
                <w:kern w:val="0"/>
                <w:sz w:val="21"/>
                <w:szCs w:val="21"/>
                <w:lang w:val="en-US" w:eastAsia="zh-CN"/>
              </w:rPr>
              <w:t>服务的风险、重点和难点等方面进行评分：优秀16-20分，良好9-15分，一般得1-8分，未提供不得分。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w:t>
            </w:r>
          </w:p>
        </w:tc>
        <w:tc>
          <w:tcPr>
            <w:tcW w:w="1383"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目标计划</w:t>
            </w:r>
          </w:p>
        </w:tc>
        <w:tc>
          <w:tcPr>
            <w:tcW w:w="780"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10</w:t>
            </w:r>
          </w:p>
        </w:tc>
        <w:tc>
          <w:tcPr>
            <w:tcW w:w="6204"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通过对工作目标、计划等内容的全面性、科学性、合理性进行评分：优秀6-10分，良好3-5分，一般得1-2分，未提供不得分。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w:t>
            </w:r>
          </w:p>
        </w:tc>
        <w:tc>
          <w:tcPr>
            <w:tcW w:w="1383"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保证措施</w:t>
            </w:r>
          </w:p>
        </w:tc>
        <w:tc>
          <w:tcPr>
            <w:tcW w:w="780"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10</w:t>
            </w:r>
          </w:p>
        </w:tc>
        <w:tc>
          <w:tcPr>
            <w:tcW w:w="6204"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通过对检测过程中的质量控制、沟通协调、保密、廉洁等措施进行评分：优秀6-10分，良好3-5分，一般得1-2分，未提供不得分。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4</w:t>
            </w:r>
          </w:p>
        </w:tc>
        <w:tc>
          <w:tcPr>
            <w:tcW w:w="1383"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服务承诺</w:t>
            </w:r>
          </w:p>
        </w:tc>
        <w:tc>
          <w:tcPr>
            <w:tcW w:w="780"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hanging="6"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w:t>
            </w:r>
          </w:p>
        </w:tc>
        <w:tc>
          <w:tcPr>
            <w:tcW w:w="6204" w:type="dxa"/>
            <w:shd w:val="clear" w:color="auto" w:fill="auto"/>
            <w:noWrap w:val="0"/>
            <w:vAlign w:val="center"/>
          </w:tcPr>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1、承诺在履约过程中能随叫随到，如未按时间节点完成检测服务的罚款1000元/次，得2分，未提供不得分。</w:t>
            </w:r>
          </w:p>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2.承诺在履约过程中不随意更换项目负责人的得2分，未提供不得分。</w:t>
            </w:r>
          </w:p>
          <w:p>
            <w:pPr>
              <w:pStyle w:val="108"/>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3.承诺在履约过程中能无条件响应采购人其他合理要求的得1分，未提供不得分。</w:t>
            </w:r>
          </w:p>
        </w:tc>
      </w:tr>
    </w:tbl>
    <w:p>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价格评议（</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0分）</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396"/>
        <w:gridCol w:w="780"/>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698" w:type="dxa"/>
            <w:shd w:val="clear" w:color="auto" w:fill="EEECE1"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序号</w:t>
            </w:r>
          </w:p>
        </w:tc>
        <w:tc>
          <w:tcPr>
            <w:tcW w:w="1396" w:type="dxa"/>
            <w:shd w:val="clear" w:color="auto" w:fill="EEECE1"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评审因素</w:t>
            </w:r>
          </w:p>
        </w:tc>
        <w:tc>
          <w:tcPr>
            <w:tcW w:w="780" w:type="dxa"/>
            <w:shd w:val="clear" w:color="auto" w:fill="EEECE1"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分</w:t>
            </w:r>
            <w:r>
              <w:rPr>
                <w:rFonts w:hint="eastAsia" w:ascii="宋体" w:hAnsi="宋体" w:cs="宋体"/>
                <w:b/>
                <w:bCs/>
                <w:color w:val="auto"/>
                <w:sz w:val="24"/>
                <w:szCs w:val="24"/>
                <w:highlight w:val="none"/>
                <w:lang w:val="en-US" w:eastAsia="zh-CN"/>
              </w:rPr>
              <w:t>值</w:t>
            </w:r>
          </w:p>
        </w:tc>
        <w:tc>
          <w:tcPr>
            <w:tcW w:w="6197" w:type="dxa"/>
            <w:shd w:val="clear" w:color="auto" w:fill="EEECE1"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6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w:t>
            </w:r>
          </w:p>
        </w:tc>
        <w:tc>
          <w:tcPr>
            <w:tcW w:w="1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宋体" w:hAnsi="宋体" w:cs="宋体"/>
                <w:color w:val="auto"/>
                <w:sz w:val="21"/>
                <w:szCs w:val="21"/>
                <w:highlight w:val="none"/>
                <w:lang w:val="zh-CN"/>
              </w:rPr>
            </w:pPr>
            <w:r>
              <w:rPr>
                <w:rFonts w:hint="eastAsia" w:ascii="宋体" w:hAnsi="宋体" w:eastAsia="宋体" w:cs="宋体"/>
                <w:b/>
                <w:bCs/>
                <w:color w:val="auto"/>
                <w:kern w:val="2"/>
                <w:sz w:val="21"/>
                <w:szCs w:val="21"/>
                <w:lang w:eastAsia="zh-CN"/>
              </w:rPr>
              <w:t>投标报价</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10</w:t>
            </w:r>
          </w:p>
        </w:tc>
        <w:tc>
          <w:tcPr>
            <w:tcW w:w="6197"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cs="宋体"/>
                <w:color w:val="auto"/>
                <w:sz w:val="21"/>
                <w:szCs w:val="21"/>
                <w:highlight w:val="none"/>
                <w:lang w:val="zh-CN"/>
              </w:rPr>
            </w:pPr>
            <w:r>
              <w:rPr>
                <w:rFonts w:hint="eastAsia" w:ascii="宋体" w:hAnsi="宋体" w:eastAsia="宋体" w:cs="宋体"/>
                <w:color w:val="auto"/>
                <w:kern w:val="2"/>
                <w:sz w:val="21"/>
                <w:szCs w:val="21"/>
                <w:lang w:eastAsia="zh-CN"/>
              </w:rPr>
              <w:t>采用低价优先法计算，即满足</w:t>
            </w:r>
            <w:r>
              <w:rPr>
                <w:rFonts w:hint="eastAsia" w:ascii="宋体" w:hAnsi="宋体" w:eastAsia="宋体" w:cs="宋体"/>
                <w:color w:val="auto"/>
                <w:kern w:val="2"/>
                <w:sz w:val="21"/>
                <w:szCs w:val="21"/>
                <w:lang w:val="en-US" w:eastAsia="zh-CN"/>
              </w:rPr>
              <w:t>磋商文件</w:t>
            </w:r>
            <w:r>
              <w:rPr>
                <w:rFonts w:hint="eastAsia" w:ascii="宋体" w:hAnsi="宋体" w:eastAsia="宋体" w:cs="宋体"/>
                <w:color w:val="auto"/>
                <w:kern w:val="2"/>
                <w:sz w:val="21"/>
                <w:szCs w:val="21"/>
                <w:lang w:eastAsia="zh-CN"/>
              </w:rPr>
              <w:t>要求且</w:t>
            </w:r>
            <w:r>
              <w:rPr>
                <w:rFonts w:hint="eastAsia" w:ascii="宋体" w:hAnsi="宋体" w:eastAsia="宋体" w:cs="宋体"/>
                <w:color w:val="auto"/>
                <w:kern w:val="2"/>
                <w:sz w:val="21"/>
                <w:szCs w:val="21"/>
                <w:lang w:val="en-US" w:eastAsia="zh-CN"/>
              </w:rPr>
              <w:t>投标</w:t>
            </w:r>
            <w:r>
              <w:rPr>
                <w:rFonts w:hint="eastAsia" w:ascii="宋体" w:hAnsi="宋体" w:eastAsia="宋体" w:cs="宋体"/>
                <w:color w:val="auto"/>
                <w:kern w:val="2"/>
                <w:sz w:val="21"/>
                <w:szCs w:val="21"/>
                <w:lang w:eastAsia="zh-CN"/>
              </w:rPr>
              <w:t>报价最低的（落实政府采购政策进行价格</w:t>
            </w:r>
            <w:r>
              <w:rPr>
                <w:rFonts w:hint="eastAsia" w:ascii="宋体" w:hAnsi="宋体" w:eastAsia="宋体" w:cs="宋体"/>
                <w:color w:val="auto"/>
                <w:kern w:val="2"/>
                <w:sz w:val="21"/>
                <w:szCs w:val="21"/>
                <w:lang w:val="en-US" w:eastAsia="zh-CN"/>
              </w:rPr>
              <w:t>扣除优惠</w:t>
            </w:r>
            <w:r>
              <w:rPr>
                <w:rFonts w:hint="eastAsia" w:ascii="宋体" w:hAnsi="宋体" w:eastAsia="宋体" w:cs="宋体"/>
                <w:color w:val="auto"/>
                <w:kern w:val="2"/>
                <w:sz w:val="21"/>
                <w:szCs w:val="21"/>
                <w:lang w:eastAsia="zh-CN"/>
              </w:rPr>
              <w:t>的，以</w:t>
            </w:r>
            <w:r>
              <w:rPr>
                <w:rFonts w:hint="eastAsia" w:ascii="宋体" w:hAnsi="宋体" w:eastAsia="宋体" w:cs="宋体"/>
                <w:color w:val="auto"/>
                <w:kern w:val="2"/>
                <w:sz w:val="21"/>
                <w:szCs w:val="21"/>
                <w:lang w:val="en-US" w:eastAsia="zh-CN"/>
              </w:rPr>
              <w:t>扣除</w:t>
            </w:r>
            <w:r>
              <w:rPr>
                <w:rFonts w:hint="eastAsia" w:ascii="宋体" w:hAnsi="宋体" w:eastAsia="宋体" w:cs="宋体"/>
                <w:color w:val="auto"/>
                <w:kern w:val="2"/>
                <w:sz w:val="21"/>
                <w:szCs w:val="21"/>
                <w:lang w:eastAsia="zh-CN"/>
              </w:rPr>
              <w:t>后的价格计算）</w:t>
            </w:r>
            <w:r>
              <w:rPr>
                <w:rFonts w:hint="eastAsia" w:ascii="宋体" w:hAnsi="宋体" w:eastAsia="宋体" w:cs="宋体"/>
                <w:color w:val="auto"/>
                <w:kern w:val="2"/>
                <w:sz w:val="21"/>
                <w:szCs w:val="21"/>
                <w:lang w:val="en-US" w:eastAsia="zh-CN"/>
              </w:rPr>
              <w:t>供应商</w:t>
            </w:r>
            <w:r>
              <w:rPr>
                <w:rFonts w:hint="eastAsia" w:ascii="宋体" w:hAnsi="宋体" w:eastAsia="宋体" w:cs="宋体"/>
                <w:color w:val="auto"/>
                <w:kern w:val="2"/>
                <w:sz w:val="21"/>
                <w:szCs w:val="21"/>
                <w:lang w:eastAsia="zh-CN"/>
              </w:rPr>
              <w:t>报价为评标基准价，其报价分为满分</w:t>
            </w:r>
            <w:r>
              <w:rPr>
                <w:rFonts w:hint="eastAsia" w:ascii="宋体" w:hAnsi="宋体" w:eastAsia="宋体" w:cs="宋体"/>
                <w:color w:val="auto"/>
                <w:kern w:val="2"/>
                <w:sz w:val="21"/>
                <w:szCs w:val="21"/>
                <w:lang w:val="en-US" w:eastAsia="zh-CN"/>
              </w:rPr>
              <w:t>10</w:t>
            </w:r>
            <w:r>
              <w:rPr>
                <w:rFonts w:hint="eastAsia" w:ascii="宋体" w:hAnsi="宋体" w:eastAsia="宋体" w:cs="宋体"/>
                <w:color w:val="auto"/>
                <w:kern w:val="2"/>
                <w:sz w:val="21"/>
                <w:szCs w:val="21"/>
                <w:lang w:eastAsia="zh-CN"/>
              </w:rPr>
              <w:t>分。其他</w:t>
            </w:r>
            <w:r>
              <w:rPr>
                <w:rFonts w:hint="eastAsia" w:ascii="宋体" w:hAnsi="宋体" w:eastAsia="宋体" w:cs="宋体"/>
                <w:color w:val="auto"/>
                <w:kern w:val="2"/>
                <w:sz w:val="21"/>
                <w:szCs w:val="21"/>
                <w:lang w:val="en-US" w:eastAsia="zh-CN"/>
              </w:rPr>
              <w:t>供应商</w:t>
            </w:r>
            <w:r>
              <w:rPr>
                <w:rFonts w:hint="eastAsia" w:ascii="宋体" w:hAnsi="宋体" w:eastAsia="宋体" w:cs="宋体"/>
                <w:color w:val="auto"/>
                <w:kern w:val="2"/>
                <w:sz w:val="21"/>
                <w:szCs w:val="21"/>
                <w:lang w:eastAsia="zh-CN"/>
              </w:rPr>
              <w:t>的报价分按照下列公式计算：报价分 = (评标基准价／</w:t>
            </w:r>
            <w:r>
              <w:rPr>
                <w:rFonts w:hint="eastAsia" w:ascii="宋体" w:hAnsi="宋体" w:eastAsia="宋体" w:cs="宋体"/>
                <w:color w:val="auto"/>
                <w:kern w:val="2"/>
                <w:sz w:val="21"/>
                <w:szCs w:val="21"/>
                <w:lang w:val="en-US" w:eastAsia="zh-CN"/>
              </w:rPr>
              <w:t>投标</w:t>
            </w:r>
            <w:r>
              <w:rPr>
                <w:rFonts w:hint="eastAsia" w:ascii="宋体" w:hAnsi="宋体" w:eastAsia="宋体" w:cs="宋体"/>
                <w:color w:val="auto"/>
                <w:kern w:val="2"/>
                <w:sz w:val="21"/>
                <w:szCs w:val="21"/>
                <w:lang w:eastAsia="zh-CN"/>
              </w:rPr>
              <w:t>报价)×</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0，得分保留二位小数。</w:t>
            </w:r>
          </w:p>
        </w:tc>
      </w:tr>
    </w:tbl>
    <w:p>
      <w:pPr>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br w:type="page"/>
      </w:r>
    </w:p>
    <w:p>
      <w:pPr>
        <w:pStyle w:val="30"/>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 xml:space="preserve">第五章  </w:t>
      </w:r>
      <w:bookmarkEnd w:id="0"/>
      <w:r>
        <w:rPr>
          <w:rFonts w:hint="eastAsia" w:ascii="宋体" w:hAnsi="宋体" w:eastAsia="宋体" w:cs="宋体"/>
          <w:b/>
          <w:bCs/>
          <w:i w:val="0"/>
          <w:iCs w:val="0"/>
          <w:color w:val="auto"/>
          <w:kern w:val="2"/>
          <w:sz w:val="36"/>
          <w:szCs w:val="36"/>
          <w:shd w:val="clear" w:color="auto" w:fill="FFFFFF"/>
          <w:lang w:val="en-US" w:eastAsia="zh-CN" w:bidi="ar-SA"/>
        </w:rPr>
        <w:t>政府采购合同（样本）</w:t>
      </w:r>
    </w:p>
    <w:p>
      <w:pPr>
        <w:pStyle w:val="17"/>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w w:val="95"/>
          <w:sz w:val="24"/>
          <w:szCs w:val="24"/>
        </w:rPr>
      </w:pPr>
    </w:p>
    <w:p>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r>
        <w:rPr>
          <w:rFonts w:hint="eastAsia" w:ascii="宋体" w:hAnsi="宋体" w:eastAsia="宋体" w:cs="宋体"/>
          <w:b/>
          <w:bCs/>
          <w:sz w:val="24"/>
          <w:szCs w:val="24"/>
        </w:rPr>
        <w:t>。</w:t>
      </w:r>
    </w:p>
    <w:p>
      <w:pPr>
        <w:pStyle w:val="17"/>
        <w:spacing w:before="2"/>
        <w:jc w:val="lef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kern w:val="0"/>
          <w:sz w:val="48"/>
          <w:szCs w:val="48"/>
        </w:rPr>
      </w:pPr>
      <w:r>
        <w:rPr>
          <w:rFonts w:hint="eastAsia" w:ascii="宋体" w:hAnsi="宋体" w:eastAsia="宋体" w:cs="宋体"/>
          <w:b/>
          <w:kern w:val="0"/>
          <w:sz w:val="48"/>
          <w:szCs w:val="48"/>
        </w:rPr>
        <w:t>合</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同</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项目名称：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合同编号：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签订日期：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签订合同地点：</w:t>
      </w:r>
    </w:p>
    <w:p>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sz w:val="24"/>
          <w:szCs w:val="20"/>
        </w:rPr>
      </w:pPr>
      <w:r>
        <w:rPr>
          <w:rFonts w:hint="eastAsia" w:ascii="宋体" w:hAnsi="宋体" w:eastAsia="宋体" w:cs="宋体"/>
          <w:sz w:val="24"/>
          <w:szCs w:val="20"/>
        </w:rPr>
        <w:t>本合同由</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（以下简称“甲方”）与</w:t>
      </w:r>
      <w:r>
        <w:rPr>
          <w:rFonts w:hint="eastAsia" w:ascii="宋体" w:hAnsi="宋体" w:eastAsia="宋体" w:cs="宋体"/>
          <w:sz w:val="24"/>
          <w:szCs w:val="20"/>
          <w:u w:val="single"/>
          <w:lang w:val="en-US" w:eastAsia="zh-CN"/>
        </w:rPr>
        <w:t xml:space="preserve">         </w:t>
      </w:r>
      <w:r>
        <w:rPr>
          <w:rFonts w:hint="eastAsia" w:ascii="宋体" w:hAnsi="宋体" w:cs="宋体"/>
          <w:sz w:val="24"/>
          <w:szCs w:val="20"/>
          <w:u w:val="single"/>
          <w:lang w:val="en-US" w:eastAsia="zh-CN"/>
        </w:rPr>
        <w:t xml:space="preserve">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（以下简称“乙方”）签订。</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sz w:val="24"/>
          <w:szCs w:val="20"/>
        </w:rPr>
        <w:t>乙</w:t>
      </w:r>
      <w:r>
        <w:rPr>
          <w:rFonts w:hint="eastAsia" w:ascii="宋体" w:hAnsi="宋体" w:eastAsia="宋体" w:cs="宋体"/>
          <w:kern w:val="0"/>
          <w:sz w:val="24"/>
          <w:szCs w:val="20"/>
        </w:rPr>
        <w:t>方以总金额人民币</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rPr>
        <w:t>万元（用大写数字书写）向</w:t>
      </w:r>
      <w:r>
        <w:rPr>
          <w:rFonts w:hint="eastAsia" w:ascii="宋体" w:hAnsi="宋体" w:eastAsia="宋体" w:cs="宋体"/>
          <w:sz w:val="24"/>
          <w:szCs w:val="20"/>
        </w:rPr>
        <w:t>甲</w:t>
      </w:r>
      <w:r>
        <w:rPr>
          <w:rFonts w:hint="eastAsia" w:ascii="宋体" w:hAnsi="宋体" w:eastAsia="宋体" w:cs="宋体"/>
          <w:kern w:val="0"/>
          <w:sz w:val="24"/>
          <w:szCs w:val="20"/>
        </w:rPr>
        <w:t>方提供如下</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经双方协商，同意按下列条文执行：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1.本合同</w:t>
      </w:r>
      <w:r>
        <w:rPr>
          <w:rFonts w:hint="eastAsia" w:ascii="宋体" w:hAnsi="宋体" w:eastAsia="宋体" w:cs="宋体"/>
          <w:sz w:val="24"/>
          <w:szCs w:val="20"/>
        </w:rPr>
        <w:t>甲</w:t>
      </w:r>
      <w:r>
        <w:rPr>
          <w:rFonts w:hint="eastAsia" w:ascii="宋体" w:hAnsi="宋体" w:eastAsia="宋体" w:cs="宋体"/>
          <w:kern w:val="0"/>
          <w:sz w:val="24"/>
          <w:szCs w:val="20"/>
        </w:rPr>
        <w:t>、</w:t>
      </w:r>
      <w:r>
        <w:rPr>
          <w:rFonts w:hint="eastAsia" w:ascii="宋体" w:hAnsi="宋体" w:eastAsia="宋体" w:cs="宋体"/>
          <w:sz w:val="24"/>
          <w:szCs w:val="20"/>
        </w:rPr>
        <w:t>乙</w:t>
      </w:r>
      <w:r>
        <w:rPr>
          <w:rFonts w:hint="eastAsia" w:ascii="宋体" w:hAnsi="宋体" w:eastAsia="宋体" w:cs="宋体"/>
          <w:kern w:val="0"/>
          <w:sz w:val="24"/>
          <w:szCs w:val="20"/>
        </w:rPr>
        <w:t>双方必须遵守国家颁布的《</w:t>
      </w:r>
      <w:r>
        <w:rPr>
          <w:rFonts w:hint="eastAsia" w:ascii="宋体" w:hAnsi="宋体" w:eastAsia="宋体" w:cs="宋体"/>
          <w:kern w:val="0"/>
          <w:sz w:val="24"/>
          <w:szCs w:val="20"/>
          <w:lang w:eastAsia="zh-CN"/>
        </w:rPr>
        <w:t>中华人民共和国民法典</w:t>
      </w:r>
      <w:r>
        <w:rPr>
          <w:rFonts w:hint="eastAsia" w:ascii="宋体" w:hAnsi="宋体" w:eastAsia="宋体" w:cs="宋体"/>
          <w:kern w:val="0"/>
          <w:sz w:val="24"/>
          <w:szCs w:val="20"/>
        </w:rPr>
        <w:t>》、《中华人民共和国</w:t>
      </w:r>
      <w:r>
        <w:rPr>
          <w:rFonts w:hint="eastAsia" w:ascii="宋体" w:hAnsi="宋体" w:eastAsia="宋体" w:cs="宋体"/>
          <w:kern w:val="0"/>
          <w:sz w:val="24"/>
          <w:szCs w:val="20"/>
          <w:lang w:eastAsia="zh-CN"/>
        </w:rPr>
        <w:t>政府采购法</w:t>
      </w:r>
      <w:r>
        <w:rPr>
          <w:rFonts w:hint="eastAsia" w:ascii="宋体" w:hAnsi="宋体" w:eastAsia="宋体" w:cs="宋体"/>
          <w:kern w:val="0"/>
          <w:sz w:val="24"/>
          <w:szCs w:val="20"/>
        </w:rPr>
        <w:t>》，并各自履行应负的全部责任和义务。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2.</w:t>
      </w:r>
      <w:r>
        <w:rPr>
          <w:rFonts w:hint="eastAsia" w:ascii="宋体" w:hAnsi="宋体" w:eastAsia="宋体" w:cs="宋体"/>
          <w:sz w:val="24"/>
          <w:szCs w:val="20"/>
        </w:rPr>
        <w:t>甲</w:t>
      </w:r>
      <w:r>
        <w:rPr>
          <w:rFonts w:hint="eastAsia" w:ascii="宋体" w:hAnsi="宋体" w:eastAsia="宋体" w:cs="宋体"/>
          <w:kern w:val="0"/>
          <w:sz w:val="24"/>
          <w:szCs w:val="20"/>
        </w:rPr>
        <w:t>方保证按合同条款规定的时间和方式付给</w:t>
      </w:r>
      <w:r>
        <w:rPr>
          <w:rFonts w:hint="eastAsia" w:ascii="宋体" w:hAnsi="宋体" w:eastAsia="宋体" w:cs="宋体"/>
          <w:sz w:val="24"/>
          <w:szCs w:val="20"/>
        </w:rPr>
        <w:t>乙</w:t>
      </w:r>
      <w:r>
        <w:rPr>
          <w:rFonts w:hint="eastAsia" w:ascii="宋体" w:hAnsi="宋体" w:eastAsia="宋体" w:cs="宋体"/>
          <w:kern w:val="0"/>
          <w:sz w:val="24"/>
          <w:szCs w:val="20"/>
        </w:rPr>
        <w:t>方到期应付的金额，并承担应负的责任和义务。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3.</w:t>
      </w:r>
      <w:r>
        <w:rPr>
          <w:rFonts w:hint="eastAsia" w:ascii="宋体" w:hAnsi="宋体" w:eastAsia="宋体" w:cs="宋体"/>
          <w:sz w:val="24"/>
          <w:szCs w:val="20"/>
        </w:rPr>
        <w:t>乙</w:t>
      </w:r>
      <w:r>
        <w:rPr>
          <w:rFonts w:hint="eastAsia" w:ascii="宋体" w:hAnsi="宋体" w:eastAsia="宋体" w:cs="宋体"/>
          <w:kern w:val="0"/>
          <w:sz w:val="24"/>
          <w:szCs w:val="20"/>
        </w:rPr>
        <w:t>方保证全部按合同条款规定的内容和实施周期向</w:t>
      </w:r>
      <w:r>
        <w:rPr>
          <w:rFonts w:hint="eastAsia" w:ascii="宋体" w:hAnsi="宋体" w:eastAsia="宋体" w:cs="宋体"/>
          <w:sz w:val="24"/>
          <w:szCs w:val="20"/>
        </w:rPr>
        <w:t>甲</w:t>
      </w:r>
      <w:r>
        <w:rPr>
          <w:rFonts w:hint="eastAsia" w:ascii="宋体" w:hAnsi="宋体" w:eastAsia="宋体" w:cs="宋体"/>
          <w:kern w:val="0"/>
          <w:sz w:val="24"/>
          <w:szCs w:val="20"/>
        </w:rPr>
        <w:t>方提供合格的</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，并承担应负的责任和义务。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4.合同文件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下列文件为本合同不可分割的部分：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4.1</w:t>
      </w:r>
      <w:r>
        <w:rPr>
          <w:rFonts w:hint="eastAsia" w:ascii="宋体" w:hAnsi="宋体" w:eastAsia="宋体" w:cs="宋体"/>
          <w:kern w:val="0"/>
          <w:sz w:val="24"/>
          <w:szCs w:val="20"/>
          <w:lang w:val="en-US" w:eastAsia="zh-CN"/>
        </w:rPr>
        <w:t xml:space="preserve"> </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文件(编号：</w:t>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4.2</w:t>
      </w:r>
      <w:r>
        <w:rPr>
          <w:rFonts w:hint="eastAsia" w:ascii="宋体" w:hAnsi="宋体" w:eastAsia="宋体" w:cs="宋体"/>
          <w:kern w:val="0"/>
          <w:sz w:val="24"/>
          <w:szCs w:val="20"/>
          <w:lang w:val="en-US" w:eastAsia="zh-CN"/>
        </w:rPr>
        <w:t xml:space="preserve"> </w:t>
      </w:r>
      <w:r>
        <w:rPr>
          <w:rFonts w:hint="eastAsia" w:ascii="宋体" w:hAnsi="宋体" w:eastAsia="宋体" w:cs="宋体"/>
          <w:sz w:val="24"/>
          <w:szCs w:val="20"/>
        </w:rPr>
        <w:t>乙</w:t>
      </w:r>
      <w:r>
        <w:rPr>
          <w:rFonts w:hint="eastAsia" w:ascii="宋体" w:hAnsi="宋体" w:eastAsia="宋体" w:cs="宋体"/>
          <w:kern w:val="0"/>
          <w:sz w:val="24"/>
          <w:szCs w:val="20"/>
        </w:rPr>
        <w:t>方成交的响应文件（副本）；</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4.3</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4.4</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合同条款；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4.5</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政府采购代理机构发出的成交通知书；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4.6</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在商洽本合同时，双方澄清、确认并共同签字的补充文件、技术协议。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5.合同范围和条件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本合同的范围和条件应与上述规定的合同文件内容相一致。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6.</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及质量</w:t>
      </w:r>
    </w:p>
    <w:p>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本合同所提供的</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及质量详见</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文件的要求及</w:t>
      </w:r>
      <w:r>
        <w:rPr>
          <w:rFonts w:hint="eastAsia" w:ascii="宋体" w:hAnsi="宋体" w:eastAsia="宋体" w:cs="宋体"/>
          <w:sz w:val="24"/>
          <w:szCs w:val="20"/>
        </w:rPr>
        <w:t>乙</w:t>
      </w:r>
      <w:r>
        <w:rPr>
          <w:rFonts w:hint="eastAsia" w:ascii="宋体" w:hAnsi="宋体" w:eastAsia="宋体" w:cs="宋体"/>
          <w:kern w:val="0"/>
          <w:sz w:val="24"/>
          <w:szCs w:val="20"/>
        </w:rPr>
        <w:t>方响应文件中的承诺。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7.付款方式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本合同的付款条件在</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文件中有明确规定。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8.合同金额</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合同总金额：人民币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9.实施时间和地点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本合同中</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的实施时间、地点在</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文件中有明确规定。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10.合同生效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本合同经甲、</w:t>
      </w:r>
      <w:r>
        <w:rPr>
          <w:rFonts w:hint="eastAsia" w:ascii="宋体" w:hAnsi="宋体" w:eastAsia="宋体" w:cs="宋体"/>
          <w:sz w:val="24"/>
          <w:szCs w:val="20"/>
        </w:rPr>
        <w:t>乙</w:t>
      </w:r>
      <w:r>
        <w:rPr>
          <w:rFonts w:hint="eastAsia" w:ascii="宋体" w:hAnsi="宋体" w:eastAsia="宋体" w:cs="宋体"/>
          <w:kern w:val="0"/>
          <w:sz w:val="24"/>
          <w:szCs w:val="20"/>
        </w:rPr>
        <w:t>双方授权代表签字和加盖公章（或合同专用章）后生效。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11.合同的份数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本合同正本一式</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份，甲方执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r>
        <w:rPr>
          <w:rFonts w:hint="eastAsia" w:ascii="宋体" w:hAnsi="宋体" w:eastAsia="宋体" w:cs="宋体"/>
          <w:sz w:val="24"/>
          <w:szCs w:val="20"/>
        </w:rPr>
        <w:t>乙</w:t>
      </w:r>
      <w:r>
        <w:rPr>
          <w:rFonts w:hint="eastAsia" w:ascii="宋体" w:hAnsi="宋体" w:eastAsia="宋体" w:cs="宋体"/>
          <w:kern w:val="0"/>
          <w:sz w:val="24"/>
          <w:szCs w:val="20"/>
        </w:rPr>
        <w:t>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p>
    <w:p>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0"/>
        </w:rPr>
      </w:pPr>
    </w:p>
    <w:p>
      <w:pPr>
        <w:pStyle w:val="42"/>
        <w:rPr>
          <w:rFonts w:hint="eastAsia"/>
        </w:rPr>
      </w:pP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甲方：</w:t>
      </w:r>
      <w:r>
        <w:rPr>
          <w:rFonts w:hint="eastAsia" w:ascii="宋体" w:hAnsi="宋体" w:eastAsia="宋体" w:cs="宋体"/>
          <w:kern w:val="0"/>
          <w:sz w:val="24"/>
          <w:szCs w:val="20"/>
        </w:rPr>
        <w:tab/>
      </w:r>
      <w:r>
        <w:rPr>
          <w:rFonts w:hint="eastAsia" w:ascii="宋体" w:hAnsi="宋体" w:eastAsia="宋体" w:cs="宋体"/>
          <w:sz w:val="24"/>
          <w:szCs w:val="20"/>
        </w:rPr>
        <w:t>乙</w:t>
      </w:r>
      <w:r>
        <w:rPr>
          <w:rFonts w:hint="eastAsia" w:ascii="宋体" w:hAnsi="宋体" w:eastAsia="宋体" w:cs="宋体"/>
          <w:kern w:val="0"/>
          <w:sz w:val="24"/>
          <w:szCs w:val="20"/>
        </w:rPr>
        <w:t>方：</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单位名称（盖章）：</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单位地址：</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cs="宋体"/>
          <w:kern w:val="0"/>
          <w:sz w:val="24"/>
          <w:szCs w:val="20"/>
          <w:lang w:eastAsia="zh-CN"/>
        </w:rPr>
        <w:t>法定代表人</w:t>
      </w:r>
      <w:r>
        <w:rPr>
          <w:rFonts w:hint="eastAsia" w:ascii="宋体" w:hAnsi="宋体" w:cs="宋体"/>
          <w:kern w:val="0"/>
          <w:sz w:val="24"/>
          <w:szCs w:val="20"/>
          <w:lang w:val="en-US" w:eastAsia="zh-CN"/>
        </w:rPr>
        <w:t>或</w:t>
      </w:r>
      <w:r>
        <w:rPr>
          <w:rFonts w:hint="eastAsia" w:ascii="宋体" w:hAnsi="宋体" w:eastAsia="宋体" w:cs="宋体"/>
          <w:kern w:val="0"/>
          <w:sz w:val="24"/>
          <w:szCs w:val="20"/>
        </w:rPr>
        <w:t>授权人(签字)：</w:t>
      </w:r>
      <w:r>
        <w:rPr>
          <w:rFonts w:hint="eastAsia" w:ascii="宋体" w:hAnsi="宋体" w:eastAsia="宋体" w:cs="宋体"/>
          <w:kern w:val="0"/>
          <w:sz w:val="24"/>
          <w:szCs w:val="20"/>
        </w:rPr>
        <w:tab/>
      </w:r>
      <w:r>
        <w:rPr>
          <w:rFonts w:hint="eastAsia" w:ascii="宋体" w:hAnsi="宋体" w:cs="宋体"/>
          <w:kern w:val="0"/>
          <w:sz w:val="24"/>
          <w:szCs w:val="20"/>
          <w:lang w:eastAsia="zh-CN"/>
        </w:rPr>
        <w:t>法定代表人</w:t>
      </w:r>
      <w:r>
        <w:rPr>
          <w:rFonts w:hint="eastAsia" w:ascii="宋体" w:hAnsi="宋体" w:cs="宋体"/>
          <w:kern w:val="0"/>
          <w:sz w:val="24"/>
          <w:szCs w:val="20"/>
          <w:lang w:val="en-US" w:eastAsia="zh-CN"/>
        </w:rPr>
        <w:t>或</w:t>
      </w:r>
      <w:r>
        <w:rPr>
          <w:rFonts w:hint="eastAsia" w:ascii="宋体" w:hAnsi="宋体" w:eastAsia="宋体" w:cs="宋体"/>
          <w:kern w:val="0"/>
          <w:sz w:val="24"/>
          <w:szCs w:val="20"/>
        </w:rPr>
        <w:t>授权人(签字)：</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联系人：</w:t>
      </w:r>
      <w:r>
        <w:rPr>
          <w:rFonts w:hint="eastAsia" w:ascii="宋体" w:hAnsi="宋体" w:eastAsia="宋体" w:cs="宋体"/>
          <w:kern w:val="0"/>
          <w:sz w:val="24"/>
          <w:szCs w:val="20"/>
        </w:rPr>
        <w:tab/>
      </w:r>
      <w:r>
        <w:rPr>
          <w:rFonts w:hint="eastAsia" w:ascii="宋体" w:hAnsi="宋体" w:eastAsia="宋体" w:cs="宋体"/>
          <w:kern w:val="0"/>
          <w:sz w:val="24"/>
          <w:szCs w:val="20"/>
        </w:rPr>
        <w:t>联系人：</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电话：</w:t>
      </w:r>
      <w:r>
        <w:rPr>
          <w:rFonts w:hint="eastAsia" w:ascii="宋体" w:hAnsi="宋体" w:eastAsia="宋体" w:cs="宋体"/>
          <w:kern w:val="0"/>
          <w:sz w:val="24"/>
          <w:szCs w:val="20"/>
        </w:rPr>
        <w:tab/>
      </w:r>
      <w:r>
        <w:rPr>
          <w:rFonts w:hint="eastAsia" w:ascii="宋体" w:hAnsi="宋体" w:eastAsia="宋体" w:cs="宋体"/>
          <w:kern w:val="0"/>
          <w:sz w:val="24"/>
          <w:szCs w:val="20"/>
        </w:rPr>
        <w:t>电话：</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传真：</w:t>
      </w:r>
      <w:r>
        <w:rPr>
          <w:rFonts w:hint="eastAsia" w:ascii="宋体" w:hAnsi="宋体" w:eastAsia="宋体" w:cs="宋体"/>
          <w:kern w:val="0"/>
          <w:sz w:val="24"/>
          <w:szCs w:val="20"/>
        </w:rPr>
        <w:tab/>
      </w:r>
      <w:r>
        <w:rPr>
          <w:rFonts w:hint="eastAsia" w:ascii="宋体" w:hAnsi="宋体" w:eastAsia="宋体" w:cs="宋体"/>
          <w:kern w:val="0"/>
          <w:sz w:val="24"/>
          <w:szCs w:val="20"/>
        </w:rPr>
        <w:t>传真：</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邮政编码：</w:t>
      </w:r>
      <w:r>
        <w:rPr>
          <w:rFonts w:hint="eastAsia" w:ascii="宋体" w:hAnsi="宋体" w:eastAsia="宋体" w:cs="宋体"/>
          <w:kern w:val="0"/>
          <w:sz w:val="24"/>
          <w:szCs w:val="20"/>
        </w:rPr>
        <w:tab/>
      </w:r>
      <w:r>
        <w:rPr>
          <w:rFonts w:hint="eastAsia" w:ascii="宋体" w:hAnsi="宋体" w:eastAsia="宋体" w:cs="宋体"/>
          <w:kern w:val="0"/>
          <w:sz w:val="24"/>
          <w:szCs w:val="20"/>
        </w:rPr>
        <w:t>邮政编码：</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开户银行：</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帐号：</w:t>
      </w:r>
      <w:r>
        <w:rPr>
          <w:rFonts w:hint="eastAsia" w:ascii="宋体" w:hAnsi="宋体" w:eastAsia="宋体" w:cs="宋体"/>
          <w:kern w:val="0"/>
          <w:sz w:val="24"/>
          <w:szCs w:val="20"/>
        </w:rPr>
        <w:tab/>
      </w:r>
      <w:r>
        <w:rPr>
          <w:rFonts w:hint="eastAsia" w:ascii="宋体" w:hAnsi="宋体" w:eastAsia="宋体" w:cs="宋体"/>
          <w:kern w:val="0"/>
          <w:sz w:val="24"/>
          <w:szCs w:val="20"/>
        </w:rPr>
        <w:t>帐号：</w:t>
      </w:r>
    </w:p>
    <w:p>
      <w:pPr>
        <w:rPr>
          <w:rFonts w:hint="eastAsia" w:ascii="宋体" w:hAnsi="宋体" w:eastAsia="宋体" w:cs="宋体"/>
          <w:bCs/>
          <w:sz w:val="30"/>
          <w:szCs w:val="30"/>
        </w:rPr>
      </w:pPr>
      <w:r>
        <w:rPr>
          <w:rFonts w:hint="eastAsia" w:ascii="宋体" w:hAnsi="宋体" w:eastAsia="宋体" w:cs="宋体"/>
          <w:bCs/>
          <w:sz w:val="30"/>
          <w:szCs w:val="30"/>
        </w:rPr>
        <w:br w:type="page"/>
      </w:r>
    </w:p>
    <w:p>
      <w:pPr>
        <w:pStyle w:val="30"/>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第六章  响应文件格式</w:t>
      </w:r>
    </w:p>
    <w:p>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spacing w:line="500" w:lineRule="exact"/>
        <w:rPr>
          <w:rFonts w:hint="eastAsia" w:ascii="宋体" w:hAnsi="宋体" w:eastAsia="宋体" w:cs="宋体"/>
          <w:bCs/>
          <w:sz w:val="44"/>
        </w:rPr>
      </w:pPr>
      <w:r>
        <w:rPr>
          <w:rFonts w:hint="eastAsia" w:ascii="宋体" w:hAnsi="宋体" w:eastAsia="宋体" w:cs="宋体"/>
          <w:szCs w:val="28"/>
        </w:rPr>
        <w:t>封面：</w:t>
      </w:r>
    </w:p>
    <w:p>
      <w:pPr>
        <w:jc w:val="center"/>
        <w:rPr>
          <w:rFonts w:hint="eastAsia" w:ascii="宋体" w:hAnsi="宋体" w:eastAsia="宋体" w:cs="宋体"/>
          <w:sz w:val="52"/>
          <w:szCs w:val="52"/>
        </w:rPr>
      </w:pPr>
    </w:p>
    <w:p>
      <w:pPr>
        <w:widowControl w:val="0"/>
        <w:ind w:left="0" w:leftChars="0" w:firstLine="0" w:firstLineChars="0"/>
        <w:jc w:val="center"/>
        <w:rPr>
          <w:rFonts w:hint="default" w:ascii="宋体" w:hAnsi="宋体" w:eastAsia="宋体" w:cs="宋体"/>
          <w:b/>
          <w:color w:val="auto"/>
          <w:w w:val="100"/>
          <w:kern w:val="2"/>
          <w:sz w:val="36"/>
          <w:szCs w:val="36"/>
          <w:lang w:val="en-US" w:eastAsia="zh-CN"/>
        </w:rPr>
      </w:pPr>
      <w:r>
        <w:rPr>
          <w:rFonts w:hint="eastAsia" w:ascii="宋体" w:hAnsi="宋体" w:cs="宋体"/>
          <w:b/>
          <w:color w:val="auto"/>
          <w:w w:val="100"/>
          <w:kern w:val="2"/>
          <w:sz w:val="36"/>
          <w:szCs w:val="36"/>
          <w:lang w:eastAsia="zh-CN"/>
        </w:rPr>
        <w:t>大冶市非财政资金采购</w:t>
      </w:r>
    </w:p>
    <w:p>
      <w:pPr>
        <w:jc w:val="center"/>
        <w:rPr>
          <w:rFonts w:hint="eastAsia" w:ascii="宋体" w:hAnsi="宋体" w:eastAsia="宋体" w:cs="宋体"/>
          <w:sz w:val="44"/>
        </w:rPr>
      </w:pPr>
    </w:p>
    <w:p>
      <w:pPr>
        <w:widowControl w:val="0"/>
        <w:ind w:left="0" w:leftChars="0" w:firstLine="0" w:firstLineChars="0"/>
        <w:jc w:val="center"/>
        <w:rPr>
          <w:rFonts w:hint="eastAsia" w:ascii="宋体" w:hAnsi="宋体" w:eastAsia="宋体" w:cs="宋体"/>
          <w:b/>
          <w:bCs/>
          <w:color w:val="auto"/>
          <w:spacing w:val="57"/>
          <w:w w:val="66"/>
          <w:kern w:val="2"/>
          <w:sz w:val="132"/>
          <w:szCs w:val="132"/>
          <w:lang w:val="en-US" w:eastAsia="zh-CN"/>
        </w:rPr>
      </w:pPr>
      <w:r>
        <w:rPr>
          <w:rFonts w:hint="eastAsia" w:ascii="宋体" w:hAnsi="宋体" w:eastAsia="宋体" w:cs="宋体"/>
          <w:b/>
          <w:bCs/>
          <w:color w:val="auto"/>
          <w:spacing w:val="57"/>
          <w:w w:val="66"/>
          <w:kern w:val="2"/>
          <w:sz w:val="132"/>
          <w:szCs w:val="132"/>
          <w:lang w:val="en-US" w:eastAsia="zh-CN"/>
        </w:rPr>
        <w:t>竞争性</w:t>
      </w:r>
      <w:r>
        <w:rPr>
          <w:rFonts w:hint="eastAsia" w:ascii="宋体" w:hAnsi="宋体" w:cs="宋体"/>
          <w:b/>
          <w:bCs/>
          <w:color w:val="auto"/>
          <w:spacing w:val="57"/>
          <w:w w:val="66"/>
          <w:kern w:val="2"/>
          <w:sz w:val="132"/>
          <w:szCs w:val="132"/>
          <w:lang w:val="en-US" w:eastAsia="zh-CN"/>
        </w:rPr>
        <w:t>磋商</w:t>
      </w:r>
      <w:r>
        <w:rPr>
          <w:rFonts w:hint="eastAsia" w:ascii="宋体" w:hAnsi="宋体" w:eastAsia="宋体" w:cs="宋体"/>
          <w:b/>
          <w:bCs/>
          <w:color w:val="auto"/>
          <w:spacing w:val="57"/>
          <w:w w:val="66"/>
          <w:kern w:val="2"/>
          <w:sz w:val="132"/>
          <w:szCs w:val="132"/>
          <w:lang w:val="en-US" w:eastAsia="zh-CN"/>
        </w:rPr>
        <w:t>响应文件</w:t>
      </w:r>
    </w:p>
    <w:p>
      <w:pPr>
        <w:jc w:val="center"/>
        <w:rPr>
          <w:rFonts w:hint="eastAsia" w:ascii="宋体" w:hAnsi="宋体" w:eastAsia="宋体" w:cs="宋体"/>
          <w:sz w:val="44"/>
        </w:rPr>
      </w:pP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正本</w:t>
      </w:r>
      <w:r>
        <w:rPr>
          <w:rFonts w:hint="eastAsia" w:ascii="宋体" w:hAnsi="宋体" w:cs="宋体"/>
          <w:sz w:val="44"/>
          <w:lang w:val="en-US" w:eastAsia="zh-CN"/>
        </w:rPr>
        <w:t xml:space="preserve"> </w:t>
      </w: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副本</w:t>
      </w:r>
      <w:r>
        <w:rPr>
          <w:rFonts w:hint="eastAsia" w:ascii="宋体" w:hAnsi="宋体" w:cs="宋体"/>
          <w:sz w:val="44"/>
          <w:lang w:val="en-US" w:eastAsia="zh-CN"/>
        </w:rPr>
        <w:t xml:space="preserve"> </w:t>
      </w:r>
      <w:r>
        <w:rPr>
          <w:rFonts w:hint="eastAsia" w:ascii="宋体" w:hAnsi="宋体" w:eastAsia="宋体" w:cs="宋体"/>
          <w:sz w:val="44"/>
        </w:rPr>
        <w:t>〕</w:t>
      </w:r>
    </w:p>
    <w:p>
      <w:pPr>
        <w:jc w:val="center"/>
        <w:rPr>
          <w:rFonts w:hint="eastAsia" w:ascii="宋体" w:hAnsi="宋体" w:eastAsia="宋体" w:cs="宋体"/>
          <w:sz w:val="44"/>
        </w:rPr>
      </w:pPr>
    </w:p>
    <w:p>
      <w:pPr>
        <w:ind w:firstLine="1440"/>
        <w:rPr>
          <w:rFonts w:hint="eastAsia" w:ascii="宋体" w:hAnsi="宋体" w:eastAsia="宋体" w:cs="宋体"/>
          <w:bCs/>
          <w:sz w:val="32"/>
          <w:szCs w:val="32"/>
        </w:rPr>
      </w:pPr>
    </w:p>
    <w:p>
      <w:pPr>
        <w:ind w:firstLine="1440"/>
        <w:rPr>
          <w:rFonts w:hint="eastAsia" w:ascii="宋体" w:hAnsi="宋体" w:eastAsia="宋体" w:cs="宋体"/>
          <w:bCs/>
          <w:sz w:val="32"/>
          <w:szCs w:val="32"/>
        </w:rPr>
      </w:pPr>
      <w:r>
        <w:rPr>
          <w:rFonts w:hint="eastAsia" w:ascii="宋体" w:hAnsi="宋体" w:eastAsia="宋体" w:cs="宋体"/>
          <w:bCs/>
          <w:sz w:val="32"/>
          <w:szCs w:val="32"/>
        </w:rPr>
        <w:t>项目编号：</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pPr>
        <w:ind w:firstLine="1440"/>
        <w:rPr>
          <w:rFonts w:hint="eastAsia" w:ascii="宋体" w:hAnsi="宋体" w:eastAsia="宋体" w:cs="宋体"/>
          <w:bCs/>
          <w:sz w:val="32"/>
          <w:szCs w:val="32"/>
        </w:rPr>
      </w:pPr>
      <w:r>
        <w:rPr>
          <w:rFonts w:hint="eastAsia" w:ascii="宋体" w:hAnsi="宋体" w:eastAsia="宋体" w:cs="宋体"/>
          <w:bCs/>
          <w:sz w:val="32"/>
          <w:szCs w:val="32"/>
          <w:lang w:eastAsia="zh-CN"/>
        </w:rPr>
        <w:t>采购</w:t>
      </w:r>
      <w:r>
        <w:rPr>
          <w:rFonts w:hint="eastAsia" w:ascii="宋体" w:hAnsi="宋体" w:eastAsia="宋体" w:cs="宋体"/>
          <w:bCs/>
          <w:sz w:val="32"/>
          <w:szCs w:val="32"/>
        </w:rPr>
        <w:t>内容：</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pPr>
        <w:tabs>
          <w:tab w:val="left" w:pos="2625"/>
        </w:tabs>
        <w:spacing w:line="360" w:lineRule="auto"/>
        <w:jc w:val="center"/>
        <w:rPr>
          <w:rFonts w:hint="eastAsia" w:ascii="宋体" w:hAnsi="宋体" w:eastAsia="宋体" w:cs="宋体"/>
          <w:bCs/>
          <w:sz w:val="32"/>
          <w:szCs w:val="32"/>
        </w:rPr>
      </w:pPr>
    </w:p>
    <w:p>
      <w:pPr>
        <w:tabs>
          <w:tab w:val="left" w:pos="2625"/>
        </w:tabs>
        <w:spacing w:line="360" w:lineRule="auto"/>
        <w:jc w:val="center"/>
        <w:rPr>
          <w:rFonts w:hint="eastAsia" w:ascii="宋体" w:hAnsi="宋体" w:eastAsia="宋体" w:cs="宋体"/>
          <w:sz w:val="32"/>
          <w:szCs w:val="32"/>
        </w:rPr>
      </w:pPr>
    </w:p>
    <w:p>
      <w:pPr>
        <w:tabs>
          <w:tab w:val="left" w:pos="2625"/>
        </w:tabs>
        <w:spacing w:line="360" w:lineRule="auto"/>
        <w:jc w:val="center"/>
        <w:rPr>
          <w:rFonts w:hint="eastAsia" w:ascii="宋体" w:hAnsi="宋体" w:eastAsia="宋体" w:cs="宋体"/>
          <w:sz w:val="32"/>
          <w:szCs w:val="32"/>
        </w:rPr>
      </w:pPr>
    </w:p>
    <w:p>
      <w:pPr>
        <w:jc w:val="center"/>
        <w:rPr>
          <w:rFonts w:hint="eastAsia" w:ascii="宋体" w:hAnsi="宋体" w:eastAsia="宋体" w:cs="宋体"/>
          <w:bCs/>
          <w:sz w:val="32"/>
          <w:szCs w:val="32"/>
          <w:u w:val="single"/>
          <w:lang w:val="en-US" w:eastAsia="zh-CN"/>
        </w:rPr>
      </w:pPr>
      <w:r>
        <w:rPr>
          <w:rFonts w:hint="eastAsia" w:ascii="宋体" w:hAnsi="宋体" w:eastAsia="宋体" w:cs="宋体"/>
          <w:bCs/>
          <w:sz w:val="32"/>
          <w:szCs w:val="32"/>
          <w:u w:val="single"/>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名</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称</w:t>
      </w:r>
      <w:r>
        <w:rPr>
          <w:rFonts w:hint="eastAsia" w:ascii="宋体" w:hAnsi="宋体" w:cs="宋体"/>
          <w:bCs/>
          <w:sz w:val="32"/>
          <w:szCs w:val="32"/>
          <w:u w:val="single"/>
          <w:lang w:eastAsia="zh-CN"/>
        </w:rPr>
        <w:t>（</w:t>
      </w:r>
      <w:r>
        <w:rPr>
          <w:rFonts w:hint="eastAsia" w:ascii="宋体" w:hAnsi="宋体" w:cs="宋体"/>
          <w:bCs/>
          <w:sz w:val="32"/>
          <w:szCs w:val="32"/>
          <w:u w:val="single"/>
          <w:lang w:val="en-US" w:eastAsia="zh-CN"/>
        </w:rPr>
        <w:t>盖章</w:t>
      </w:r>
      <w:r>
        <w:rPr>
          <w:rFonts w:hint="eastAsia" w:ascii="宋体" w:hAnsi="宋体" w:cs="宋体"/>
          <w:bCs/>
          <w:sz w:val="32"/>
          <w:szCs w:val="32"/>
          <w:u w:val="single"/>
          <w:lang w:eastAsia="zh-CN"/>
        </w:rPr>
        <w:t>）</w:t>
      </w:r>
    </w:p>
    <w:p>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lang w:eastAsia="zh-CN"/>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地</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址</w:t>
      </w:r>
    </w:p>
    <w:p>
      <w:pPr>
        <w:jc w:val="center"/>
        <w:rPr>
          <w:rFonts w:hint="eastAsia" w:ascii="宋体" w:hAnsi="宋体" w:eastAsia="宋体" w:cs="宋体"/>
          <w:sz w:val="32"/>
          <w:szCs w:val="32"/>
        </w:rPr>
      </w:pPr>
      <w:r>
        <w:rPr>
          <w:rFonts w:hint="eastAsia" w:ascii="宋体" w:hAnsi="宋体" w:eastAsia="宋体" w:cs="宋体"/>
          <w:sz w:val="32"/>
          <w:szCs w:val="32"/>
          <w:u w:val="single"/>
        </w:rPr>
        <w:t xml:space="preserve">年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月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日</w:t>
      </w:r>
    </w:p>
    <w:p>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sz w:val="28"/>
          <w:szCs w:val="28"/>
        </w:rPr>
      </w:pPr>
      <w:r>
        <w:rPr>
          <w:rFonts w:hint="eastAsia" w:ascii="宋体" w:hAnsi="宋体" w:eastAsia="宋体" w:cs="宋体"/>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cs="宋体"/>
          <w:b/>
          <w:sz w:val="28"/>
          <w:szCs w:val="28"/>
          <w:lang w:eastAsia="zh-CN"/>
        </w:rPr>
        <w:t>磋商</w:t>
      </w:r>
      <w:r>
        <w:rPr>
          <w:rFonts w:hint="eastAsia" w:ascii="宋体" w:hAnsi="宋体" w:eastAsia="宋体" w:cs="宋体"/>
          <w:b/>
          <w:sz w:val="28"/>
          <w:szCs w:val="28"/>
        </w:rPr>
        <w:t>书</w:t>
      </w:r>
    </w:p>
    <w:p>
      <w:pPr>
        <w:pStyle w:val="21"/>
        <w:keepLines w:val="0"/>
        <w:pageBreakBefore w:val="0"/>
        <w:kinsoku/>
        <w:overflowPunct/>
        <w:topLinePunct w:val="0"/>
        <w:bidi w:val="0"/>
        <w:spacing w:line="500" w:lineRule="exact"/>
        <w:ind w:right="0" w:rightChars="0"/>
        <w:jc w:val="both"/>
        <w:rPr>
          <w:rFonts w:hint="eastAsia" w:ascii="宋体" w:hAnsi="宋体" w:eastAsia="宋体" w:cs="宋体"/>
          <w:sz w:val="28"/>
          <w:szCs w:val="28"/>
          <w:u w:val="single"/>
        </w:rPr>
      </w:pPr>
    </w:p>
    <w:p>
      <w:pPr>
        <w:pStyle w:val="21"/>
        <w:keepLines w:val="0"/>
        <w:pageBreakBefore w:val="0"/>
        <w:kinsoku/>
        <w:overflowPunct/>
        <w:topLinePunct w:val="0"/>
        <w:bidi w:val="0"/>
        <w:spacing w:line="500" w:lineRule="exact"/>
        <w:ind w:right="0" w:rightChars="0"/>
        <w:jc w:val="both"/>
        <w:rPr>
          <w:rFonts w:hint="eastAsia" w:ascii="宋体" w:hAnsi="宋体" w:eastAsia="宋体" w:cs="宋体"/>
          <w:sz w:val="24"/>
          <w:szCs w:val="24"/>
          <w:u w:val="single"/>
        </w:rPr>
      </w:pPr>
      <w:r>
        <w:rPr>
          <w:rFonts w:hint="eastAsia" w:ascii="宋体" w:hAnsi="宋体" w:eastAsia="宋体" w:cs="宋体"/>
          <w:sz w:val="24"/>
          <w:szCs w:val="24"/>
          <w:u w:val="single"/>
        </w:rPr>
        <w:t>（政府采购代理机构）：</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sz w:val="24"/>
          <w:szCs w:val="24"/>
          <w:u w:val="single"/>
        </w:rPr>
        <w:t>（项目名称/文件编号）</w:t>
      </w:r>
      <w:r>
        <w:rPr>
          <w:rFonts w:hint="eastAsia" w:ascii="宋体" w:hAnsi="宋体" w:eastAsia="宋体" w:cs="宋体"/>
          <w:sz w:val="24"/>
          <w:szCs w:val="24"/>
        </w:rPr>
        <w:t>项目政府采购的</w:t>
      </w:r>
      <w:r>
        <w:rPr>
          <w:rFonts w:hint="eastAsia" w:hAnsi="宋体" w:cs="宋体"/>
          <w:sz w:val="24"/>
          <w:szCs w:val="24"/>
          <w:lang w:eastAsia="zh-CN"/>
        </w:rPr>
        <w:t>磋商</w:t>
      </w:r>
      <w:r>
        <w:rPr>
          <w:rFonts w:hint="eastAsia" w:ascii="宋体" w:hAnsi="宋体" w:eastAsia="宋体" w:cs="宋体"/>
          <w:sz w:val="24"/>
          <w:szCs w:val="24"/>
        </w:rPr>
        <w:t>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w:t>
      </w:r>
      <w:r>
        <w:rPr>
          <w:rFonts w:hint="eastAsia" w:hAnsi="宋体" w:cs="宋体"/>
          <w:sz w:val="24"/>
          <w:szCs w:val="24"/>
          <w:lang w:eastAsia="zh-CN"/>
        </w:rPr>
        <w:t>磋商</w:t>
      </w:r>
      <w:r>
        <w:rPr>
          <w:rFonts w:hint="eastAsia" w:ascii="宋体" w:hAnsi="宋体" w:eastAsia="宋体" w:cs="宋体"/>
          <w:sz w:val="24"/>
          <w:szCs w:val="24"/>
        </w:rPr>
        <w:t>供应商</w:t>
      </w:r>
      <w:r>
        <w:rPr>
          <w:rFonts w:hint="eastAsia" w:ascii="宋体" w:hAnsi="宋体" w:eastAsia="宋体" w:cs="宋体"/>
          <w:sz w:val="24"/>
          <w:szCs w:val="24"/>
          <w:u w:val="single"/>
        </w:rPr>
        <w:t>（</w:t>
      </w:r>
      <w:r>
        <w:rPr>
          <w:rFonts w:hint="eastAsia" w:hAnsi="宋体" w:cs="宋体"/>
          <w:sz w:val="24"/>
          <w:szCs w:val="24"/>
          <w:u w:val="single"/>
          <w:lang w:eastAsia="zh-CN"/>
        </w:rPr>
        <w:t>磋商</w:t>
      </w:r>
      <w:r>
        <w:rPr>
          <w:rFonts w:hint="eastAsia" w:ascii="宋体" w:hAnsi="宋体" w:eastAsia="宋体" w:cs="宋体"/>
          <w:sz w:val="24"/>
          <w:szCs w:val="24"/>
          <w:u w:val="single"/>
        </w:rPr>
        <w:t>供应商名称、地址）</w:t>
      </w:r>
      <w:r>
        <w:rPr>
          <w:rFonts w:hint="eastAsia" w:ascii="宋体" w:hAnsi="宋体" w:eastAsia="宋体" w:cs="宋体"/>
          <w:sz w:val="24"/>
          <w:szCs w:val="24"/>
        </w:rPr>
        <w:t>提交下述竞争性</w:t>
      </w:r>
      <w:r>
        <w:rPr>
          <w:rFonts w:hint="eastAsia" w:hAnsi="宋体" w:cs="宋体"/>
          <w:sz w:val="24"/>
          <w:szCs w:val="24"/>
          <w:lang w:eastAsia="zh-CN"/>
        </w:rPr>
        <w:t>磋商</w:t>
      </w:r>
      <w:r>
        <w:rPr>
          <w:rFonts w:hint="eastAsia" w:ascii="宋体" w:hAnsi="宋体" w:eastAsia="宋体" w:cs="宋体"/>
          <w:sz w:val="24"/>
          <w:szCs w:val="24"/>
        </w:rPr>
        <w:t>响应文件正本</w:t>
      </w:r>
      <w:r>
        <w:rPr>
          <w:rFonts w:hint="eastAsia" w:hAnsi="宋体" w:cs="宋体"/>
          <w:sz w:val="24"/>
          <w:szCs w:val="24"/>
          <w:u w:val="none"/>
          <w:lang w:val="en-US" w:eastAsia="zh-CN"/>
        </w:rPr>
        <w:t>壹</w:t>
      </w:r>
      <w:r>
        <w:rPr>
          <w:rFonts w:hint="eastAsia" w:ascii="宋体" w:hAnsi="宋体" w:eastAsia="宋体" w:cs="宋体"/>
          <w:sz w:val="24"/>
          <w:szCs w:val="24"/>
          <w:u w:val="none"/>
        </w:rPr>
        <w:t>份和副本</w:t>
      </w:r>
      <w:r>
        <w:rPr>
          <w:rFonts w:hint="eastAsia" w:hAnsi="宋体" w:cs="宋体"/>
          <w:sz w:val="24"/>
          <w:szCs w:val="24"/>
          <w:u w:val="none"/>
          <w:lang w:val="en-US" w:eastAsia="zh-CN"/>
        </w:rPr>
        <w:t>贰</w:t>
      </w:r>
      <w:r>
        <w:rPr>
          <w:rFonts w:hint="eastAsia" w:ascii="宋体" w:hAnsi="宋体" w:eastAsia="宋体" w:cs="宋体"/>
          <w:sz w:val="24"/>
          <w:szCs w:val="24"/>
        </w:rPr>
        <w:t>份。</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综合</w:t>
      </w:r>
      <w:r>
        <w:rPr>
          <w:rFonts w:hint="eastAsia" w:ascii="宋体" w:hAnsi="宋体" w:eastAsia="宋体" w:cs="宋体"/>
          <w:sz w:val="24"/>
          <w:szCs w:val="24"/>
        </w:rPr>
        <w:t>报价表；</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hAnsi="宋体" w:cs="宋体"/>
          <w:sz w:val="24"/>
          <w:szCs w:val="24"/>
          <w:lang w:eastAsia="zh-CN"/>
        </w:rPr>
        <w:t>分项报价表</w:t>
      </w:r>
      <w:r>
        <w:rPr>
          <w:rFonts w:hint="eastAsia" w:ascii="宋体" w:hAnsi="宋体" w:eastAsia="宋体" w:cs="宋体"/>
          <w:sz w:val="24"/>
          <w:szCs w:val="24"/>
        </w:rPr>
        <w:t>；</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按竞争性</w:t>
      </w:r>
      <w:r>
        <w:rPr>
          <w:rFonts w:hint="eastAsia" w:hAnsi="宋体" w:cs="宋体"/>
          <w:sz w:val="24"/>
          <w:szCs w:val="24"/>
          <w:lang w:eastAsia="zh-CN"/>
        </w:rPr>
        <w:t>磋商</w:t>
      </w:r>
      <w:r>
        <w:rPr>
          <w:rFonts w:hint="eastAsia" w:ascii="宋体" w:hAnsi="宋体" w:eastAsia="宋体" w:cs="宋体"/>
          <w:sz w:val="24"/>
          <w:szCs w:val="24"/>
        </w:rPr>
        <w:t>文件</w:t>
      </w:r>
      <w:r>
        <w:rPr>
          <w:rFonts w:hint="eastAsia" w:hAnsi="宋体" w:cs="宋体"/>
          <w:sz w:val="24"/>
          <w:szCs w:val="24"/>
          <w:lang w:eastAsia="zh-CN"/>
        </w:rPr>
        <w:t>磋商</w:t>
      </w:r>
      <w:r>
        <w:rPr>
          <w:rFonts w:hint="eastAsia" w:ascii="宋体" w:hAnsi="宋体" w:eastAsia="宋体" w:cs="宋体"/>
          <w:sz w:val="24"/>
          <w:szCs w:val="24"/>
        </w:rPr>
        <w:t>须知和技术规格要求提供的有关文件；</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资格证明文件</w:t>
      </w:r>
      <w:r>
        <w:rPr>
          <w:rFonts w:hint="eastAsia" w:ascii="宋体" w:hAnsi="宋体" w:eastAsia="宋体" w:cs="宋体"/>
          <w:sz w:val="24"/>
          <w:szCs w:val="24"/>
          <w:lang w:eastAsia="zh-CN"/>
        </w:rPr>
        <w:t>。</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在此，授权代表宣布同意如下：</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 将按竞争性</w:t>
      </w:r>
      <w:r>
        <w:rPr>
          <w:rFonts w:hint="eastAsia" w:hAnsi="宋体" w:cs="宋体"/>
          <w:sz w:val="24"/>
          <w:szCs w:val="24"/>
          <w:lang w:eastAsia="zh-CN"/>
        </w:rPr>
        <w:t>磋商</w:t>
      </w:r>
      <w:r>
        <w:rPr>
          <w:rFonts w:hint="eastAsia" w:ascii="宋体" w:hAnsi="宋体" w:eastAsia="宋体" w:cs="宋体"/>
          <w:sz w:val="24"/>
          <w:szCs w:val="24"/>
        </w:rPr>
        <w:t>文件的约定履行合同责任和义务；</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 已详细审查全部竞争性</w:t>
      </w:r>
      <w:r>
        <w:rPr>
          <w:rFonts w:hint="eastAsia" w:hAnsi="宋体" w:cs="宋体"/>
          <w:sz w:val="24"/>
          <w:szCs w:val="24"/>
          <w:lang w:eastAsia="zh-CN"/>
        </w:rPr>
        <w:t>磋商</w:t>
      </w:r>
      <w:r>
        <w:rPr>
          <w:rFonts w:hint="eastAsia" w:ascii="宋体" w:hAnsi="宋体" w:eastAsia="宋体" w:cs="宋体"/>
          <w:sz w:val="24"/>
          <w:szCs w:val="24"/>
        </w:rPr>
        <w:t>文件，包括（补遗书）（如果有的话）；我们完全理解并同意放弃对这方面有不明及误解的权力；</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本响应文件有效期为自</w:t>
      </w:r>
      <w:r>
        <w:rPr>
          <w:rFonts w:hint="eastAsia" w:hAnsi="宋体" w:cs="宋体"/>
          <w:sz w:val="24"/>
          <w:szCs w:val="24"/>
          <w:lang w:eastAsia="zh-CN"/>
        </w:rPr>
        <w:t>磋商</w:t>
      </w:r>
      <w:r>
        <w:rPr>
          <w:rFonts w:hint="eastAsia" w:ascii="宋体" w:hAnsi="宋体" w:eastAsia="宋体" w:cs="宋体"/>
          <w:sz w:val="24"/>
          <w:szCs w:val="24"/>
        </w:rPr>
        <w:t>之日起（60）个日历日；</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同意提供按照贵方可能要求的与其</w:t>
      </w:r>
      <w:r>
        <w:rPr>
          <w:rFonts w:hint="eastAsia" w:hAnsi="宋体" w:cs="宋体"/>
          <w:sz w:val="24"/>
          <w:szCs w:val="24"/>
          <w:lang w:eastAsia="zh-CN"/>
        </w:rPr>
        <w:t>磋商</w:t>
      </w:r>
      <w:r>
        <w:rPr>
          <w:rFonts w:hint="eastAsia" w:ascii="宋体" w:hAnsi="宋体" w:eastAsia="宋体" w:cs="宋体"/>
          <w:sz w:val="24"/>
          <w:szCs w:val="24"/>
        </w:rPr>
        <w:t>有关的一切数据或资料；</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提交的“</w:t>
      </w:r>
      <w:r>
        <w:rPr>
          <w:rFonts w:hint="eastAsia" w:hAnsi="宋体" w:cs="宋体"/>
          <w:sz w:val="24"/>
          <w:szCs w:val="24"/>
          <w:lang w:eastAsia="zh-CN"/>
        </w:rPr>
        <w:t>分项报价表</w:t>
      </w:r>
      <w:r>
        <w:rPr>
          <w:rFonts w:hint="eastAsia" w:ascii="宋体" w:hAnsi="宋体" w:eastAsia="宋体" w:cs="宋体"/>
          <w:sz w:val="24"/>
          <w:szCs w:val="24"/>
        </w:rPr>
        <w:t>”中存在漏项或未填写的单价和合价等情况，视为已包括在</w:t>
      </w:r>
      <w:r>
        <w:rPr>
          <w:rFonts w:hint="eastAsia" w:hAnsi="宋体" w:cs="宋体"/>
          <w:sz w:val="24"/>
          <w:szCs w:val="24"/>
          <w:lang w:val="en-US" w:eastAsia="zh-CN"/>
        </w:rPr>
        <w:t>综合报价</w:t>
      </w:r>
      <w:r>
        <w:rPr>
          <w:rFonts w:hint="eastAsia" w:ascii="宋体" w:hAnsi="宋体" w:eastAsia="宋体" w:cs="宋体"/>
          <w:sz w:val="24"/>
          <w:szCs w:val="24"/>
        </w:rPr>
        <w:t>中，不得作为以后</w:t>
      </w:r>
      <w:r>
        <w:rPr>
          <w:rFonts w:hint="eastAsia" w:hAnsi="宋体" w:cs="宋体"/>
          <w:sz w:val="24"/>
          <w:szCs w:val="24"/>
          <w:lang w:val="en-US" w:eastAsia="zh-CN"/>
        </w:rPr>
        <w:t>服务</w:t>
      </w:r>
      <w:r>
        <w:rPr>
          <w:rFonts w:hint="eastAsia" w:ascii="宋体" w:hAnsi="宋体" w:eastAsia="宋体" w:cs="宋体"/>
          <w:sz w:val="24"/>
          <w:szCs w:val="24"/>
        </w:rPr>
        <w:t>变更增加投资的因素。</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与本</w:t>
      </w:r>
      <w:r>
        <w:rPr>
          <w:rFonts w:hint="eastAsia" w:hAnsi="宋体" w:cs="宋体"/>
          <w:sz w:val="24"/>
          <w:szCs w:val="24"/>
          <w:lang w:eastAsia="zh-CN"/>
        </w:rPr>
        <w:t>磋商</w:t>
      </w:r>
      <w:r>
        <w:rPr>
          <w:rFonts w:hint="eastAsia" w:ascii="宋体" w:hAnsi="宋体" w:eastAsia="宋体" w:cs="宋体"/>
          <w:sz w:val="24"/>
          <w:szCs w:val="24"/>
        </w:rPr>
        <w:t>有关的一切正式往来信函请寄：</w:t>
      </w:r>
      <w:r>
        <w:rPr>
          <w:rFonts w:hint="eastAsia" w:ascii="宋体" w:hAnsi="宋体" w:eastAsia="宋体" w:cs="宋体"/>
          <w:sz w:val="24"/>
          <w:szCs w:val="24"/>
          <w:u w:val="single"/>
        </w:rPr>
        <w:t xml:space="preserve">                       </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21"/>
        <w:adjustRightInd w:val="0"/>
        <w:snapToGrid w:val="0"/>
        <w:spacing w:line="360" w:lineRule="auto"/>
        <w:ind w:firstLine="480" w:firstLineChars="200"/>
        <w:jc w:val="right"/>
        <w:rPr>
          <w:rFonts w:hint="eastAsia" w:ascii="宋体" w:hAnsi="宋体" w:eastAsia="宋体" w:cs="宋体"/>
          <w:sz w:val="24"/>
          <w:szCs w:val="24"/>
        </w:rPr>
      </w:pPr>
    </w:p>
    <w:p>
      <w:pPr>
        <w:pStyle w:val="21"/>
        <w:adjustRightInd w:val="0"/>
        <w:snapToGrid w:val="0"/>
        <w:spacing w:line="360" w:lineRule="auto"/>
        <w:ind w:firstLine="480" w:firstLineChars="200"/>
        <w:jc w:val="right"/>
        <w:rPr>
          <w:rFonts w:hint="eastAsia" w:ascii="宋体" w:hAnsi="宋体" w:eastAsia="宋体" w:cs="宋体"/>
          <w:sz w:val="24"/>
          <w:szCs w:val="24"/>
        </w:rPr>
      </w:pPr>
    </w:p>
    <w:p>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pPr>
        <w:rPr>
          <w:rFonts w:hint="eastAsia" w:ascii="宋体" w:hAnsi="宋体" w:eastAsia="宋体" w:cs="宋体"/>
          <w:sz w:val="28"/>
          <w:szCs w:val="28"/>
        </w:rPr>
      </w:pPr>
      <w:r>
        <w:rPr>
          <w:rFonts w:hint="eastAsia" w:ascii="宋体" w:hAnsi="宋体" w:eastAsia="宋体" w:cs="宋体"/>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（1）</w:t>
      </w:r>
      <w:r>
        <w:rPr>
          <w:rFonts w:hint="eastAsia" w:ascii="宋体" w:hAnsi="宋体" w:eastAsia="宋体" w:cs="宋体"/>
          <w:b/>
          <w:sz w:val="28"/>
          <w:szCs w:val="28"/>
          <w:lang w:val="zh-CN" w:eastAsia="zh-CN"/>
        </w:rPr>
        <w:t>、法定代表人</w:t>
      </w:r>
      <w:r>
        <w:rPr>
          <w:rFonts w:hint="eastAsia" w:ascii="宋体" w:hAnsi="宋体" w:eastAsia="宋体" w:cs="宋体"/>
          <w:b/>
          <w:sz w:val="28"/>
          <w:szCs w:val="28"/>
          <w:lang w:val="en-US" w:eastAsia="zh-CN"/>
        </w:rPr>
        <w:t>身份证明</w:t>
      </w:r>
    </w:p>
    <w:p>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333333"/>
          <w:sz w:val="28"/>
          <w:szCs w:val="28"/>
        </w:rPr>
      </w:pP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pPr>
        <w:pStyle w:val="21"/>
        <w:adjustRightInd w:val="0"/>
        <w:snapToGrid w:val="0"/>
        <w:spacing w:line="360" w:lineRule="auto"/>
        <w:ind w:firstLine="420" w:firstLineChars="200"/>
        <w:jc w:val="right"/>
        <w:rPr>
          <w:rFonts w:hint="eastAsia" w:ascii="宋体" w:hAnsi="宋体" w:eastAsia="宋体" w:cs="宋体"/>
          <w:color w:val="auto"/>
          <w:szCs w:val="24"/>
          <w:lang w:eastAsia="zh-CN"/>
        </w:rPr>
      </w:pPr>
    </w:p>
    <w:p>
      <w:pPr>
        <w:pStyle w:val="21"/>
        <w:adjustRightInd w:val="0"/>
        <w:snapToGrid w:val="0"/>
        <w:spacing w:line="360" w:lineRule="auto"/>
        <w:ind w:firstLine="420" w:firstLineChars="200"/>
        <w:jc w:val="right"/>
        <w:rPr>
          <w:rFonts w:hint="eastAsia" w:ascii="宋体" w:hAnsi="宋体" w:eastAsia="宋体" w:cs="宋体"/>
          <w:color w:val="auto"/>
          <w:szCs w:val="24"/>
          <w:lang w:eastAsia="zh-CN"/>
        </w:rPr>
      </w:pPr>
    </w:p>
    <w:p>
      <w:pPr>
        <w:pStyle w:val="21"/>
        <w:adjustRightInd w:val="0"/>
        <w:snapToGrid w:val="0"/>
        <w:spacing w:line="360" w:lineRule="auto"/>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adjustRightInd w:val="0"/>
        <w:snapToGrid w:val="0"/>
        <w:spacing w:line="360" w:lineRule="auto"/>
        <w:ind w:firstLine="480" w:firstLineChars="200"/>
        <w:jc w:val="righ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adjustRightInd w:val="0"/>
        <w:snapToGrid w:val="0"/>
        <w:spacing w:line="360" w:lineRule="auto"/>
        <w:rPr>
          <w:rFonts w:hint="eastAsia" w:ascii="宋体" w:hAnsi="宋体" w:eastAsia="宋体" w:cs="宋体"/>
          <w:bCs/>
          <w:color w:val="auto"/>
          <w:sz w:val="24"/>
          <w:u w:val="single"/>
          <w:lang w:eastAsia="zh-CN"/>
        </w:rPr>
      </w:pPr>
    </w:p>
    <w:p>
      <w:pPr>
        <w:pStyle w:val="4"/>
        <w:ind w:firstLine="480" w:firstLineChars="200"/>
        <w:rPr>
          <w:rFonts w:hint="eastAsia" w:ascii="仿宋" w:hAnsi="仿宋" w:eastAsia="仿宋" w:cs="仿宋"/>
          <w:b/>
          <w:color w:val="auto"/>
          <w:kern w:val="2"/>
          <w:sz w:val="24"/>
          <w:szCs w:val="24"/>
          <w:shd w:val="pct10" w:color="auto" w:fill="FFFFFF"/>
          <w:lang w:val="en-US" w:eastAsia="zh-CN" w:bidi="ar-SA"/>
        </w:rPr>
      </w:pPr>
    </w:p>
    <w:p>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shd w:val="pct10" w:color="auto" w:fill="FFFFFF"/>
        </w:rPr>
      </w:pP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cs="宋体"/>
          <w:b/>
          <w:color w:val="FF0000"/>
          <w:sz w:val="24"/>
          <w:szCs w:val="24"/>
          <w:shd w:val="pct10" w:color="auto" w:fill="FFFFFF"/>
          <w:lang w:val="en-US" w:eastAsia="zh-CN"/>
        </w:rPr>
        <w:t>法定代表人</w:t>
      </w:r>
      <w:r>
        <w:rPr>
          <w:rFonts w:hint="eastAsia" w:ascii="宋体" w:hAnsi="宋体" w:eastAsia="宋体" w:cs="宋体"/>
          <w:b/>
          <w:color w:val="FF0000"/>
          <w:sz w:val="24"/>
          <w:szCs w:val="24"/>
          <w:shd w:val="pct10" w:color="auto" w:fill="FFFFFF"/>
        </w:rPr>
        <w:t>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w:t>
      </w:r>
      <w:r>
        <w:rPr>
          <w:rFonts w:hint="eastAsia" w:ascii="宋体" w:hAnsi="宋体" w:cs="宋体"/>
          <w:b/>
          <w:color w:val="FF0000"/>
          <w:kern w:val="2"/>
          <w:sz w:val="24"/>
          <w:szCs w:val="24"/>
          <w:shd w:val="pct10" w:color="auto" w:fill="FFFFFF"/>
          <w:lang w:val="en-US" w:eastAsia="zh-CN" w:bidi="ar-SA"/>
        </w:rPr>
        <w:t>磋商</w:t>
      </w:r>
      <w:r>
        <w:rPr>
          <w:rFonts w:hint="eastAsia" w:ascii="宋体" w:hAnsi="宋体" w:eastAsia="宋体" w:cs="宋体"/>
          <w:b/>
          <w:color w:val="FF0000"/>
          <w:kern w:val="2"/>
          <w:sz w:val="24"/>
          <w:szCs w:val="24"/>
          <w:shd w:val="pct10" w:color="auto" w:fill="FFFFFF"/>
          <w:lang w:val="en-US" w:eastAsia="zh-CN" w:bidi="ar-SA"/>
        </w:rPr>
        <w:t>的，仅提供此证明文件，无需提供</w:t>
      </w:r>
      <w:r>
        <w:rPr>
          <w:rFonts w:hint="eastAsia" w:ascii="宋体" w:hAnsi="宋体" w:cs="宋体"/>
          <w:b/>
          <w:color w:val="FF0000"/>
          <w:kern w:val="2"/>
          <w:sz w:val="24"/>
          <w:szCs w:val="24"/>
          <w:shd w:val="pct10" w:color="auto" w:fill="FFFFFF"/>
          <w:lang w:val="en-US" w:eastAsia="zh-CN" w:bidi="ar-SA"/>
        </w:rPr>
        <w:t>法定代表人</w:t>
      </w:r>
      <w:r>
        <w:rPr>
          <w:rFonts w:hint="eastAsia" w:ascii="宋体" w:hAnsi="宋体" w:eastAsia="宋体" w:cs="宋体"/>
          <w:b/>
          <w:color w:val="FF0000"/>
          <w:kern w:val="2"/>
          <w:sz w:val="24"/>
          <w:szCs w:val="24"/>
          <w:shd w:val="pct10" w:color="auto" w:fill="FFFFFF"/>
          <w:lang w:val="en-US" w:eastAsia="zh-CN" w:bidi="ar-SA"/>
        </w:rPr>
        <w:t>（负责人）代表授权书）</w:t>
      </w:r>
    </w:p>
    <w:p>
      <w:pPr>
        <w:pStyle w:val="21"/>
        <w:adjustRightInd w:val="0"/>
        <w:snapToGrid w:val="0"/>
        <w:spacing w:line="360" w:lineRule="auto"/>
        <w:ind w:firstLine="480" w:firstLineChars="200"/>
        <w:jc w:val="right"/>
        <w:rPr>
          <w:rFonts w:hint="eastAsia" w:ascii="宋体" w:hAnsi="宋体" w:eastAsia="宋体" w:cs="宋体"/>
          <w:sz w:val="24"/>
          <w:szCs w:val="24"/>
        </w:rPr>
      </w:pPr>
    </w:p>
    <w:p>
      <w:pPr>
        <w:rPr>
          <w:rFonts w:hint="eastAsia" w:ascii="宋体" w:hAnsi="宋体" w:eastAsia="宋体" w:cs="宋体"/>
          <w:b/>
          <w:sz w:val="32"/>
          <w:szCs w:val="32"/>
          <w:lang w:val="zh-CN"/>
        </w:rPr>
      </w:pPr>
      <w:r>
        <w:rPr>
          <w:rFonts w:hint="eastAsia" w:ascii="宋体" w:hAnsi="宋体" w:eastAsia="宋体" w:cs="宋体"/>
          <w:b/>
          <w:sz w:val="32"/>
          <w:szCs w:val="32"/>
          <w:lang w:val="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法定代表人</w:t>
      </w:r>
      <w:r>
        <w:rPr>
          <w:rFonts w:hint="eastAsia" w:ascii="宋体" w:hAnsi="宋体" w:eastAsia="宋体" w:cs="宋体"/>
          <w:b/>
          <w:sz w:val="28"/>
          <w:szCs w:val="28"/>
          <w:lang w:val="zh-CN" w:eastAsia="zh-CN"/>
        </w:rPr>
        <w:t>（负责人）代表授权书</w:t>
      </w:r>
    </w:p>
    <w:p>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u w:val="single"/>
          <w:lang w:eastAsia="zh-CN"/>
        </w:rPr>
        <w:t>（政府采购代理机构）</w:t>
      </w:r>
      <w:r>
        <w:rPr>
          <w:rFonts w:hint="eastAsia" w:ascii="宋体" w:hAnsi="宋体" w:eastAsia="宋体" w:cs="宋体"/>
          <w:b/>
          <w:bCs w:val="0"/>
          <w:color w:val="auto"/>
          <w:sz w:val="24"/>
          <w:lang w:eastAsia="zh-CN"/>
        </w:rPr>
        <w:t>：</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w:t>
      </w:r>
      <w:r>
        <w:rPr>
          <w:rFonts w:hint="eastAsia" w:ascii="宋体" w:hAnsi="宋体" w:cs="宋体"/>
          <w:bCs/>
          <w:color w:val="auto"/>
          <w:sz w:val="24"/>
          <w:u w:val="single"/>
          <w:lang w:eastAsia="zh-CN"/>
        </w:rPr>
        <w:t>磋商</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cs="宋体"/>
          <w:bCs/>
          <w:color w:val="auto"/>
          <w:sz w:val="24"/>
          <w:u w:val="single"/>
          <w:lang w:eastAsia="zh-CN"/>
        </w:rPr>
        <w:t>磋商</w:t>
      </w:r>
      <w:r>
        <w:rPr>
          <w:rFonts w:hint="eastAsia" w:ascii="宋体" w:hAnsi="宋体" w:eastAsia="宋体" w:cs="宋体"/>
          <w:bCs/>
          <w:color w:val="auto"/>
          <w:sz w:val="24"/>
          <w:lang w:eastAsia="zh-CN"/>
        </w:rPr>
        <w:t>活动，以本公司的名义处理一切与之有关的事务。</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pPr>
        <w:adjustRightInd w:val="0"/>
        <w:snapToGrid w:val="0"/>
        <w:spacing w:line="360" w:lineRule="auto"/>
        <w:ind w:firstLine="480" w:firstLineChars="200"/>
        <w:rPr>
          <w:rFonts w:hint="eastAsia" w:ascii="宋体" w:hAnsi="宋体" w:eastAsia="宋体" w:cs="宋体"/>
          <w:bCs/>
          <w:color w:val="auto"/>
          <w:sz w:val="24"/>
          <w:lang w:eastAsia="zh-CN"/>
        </w:rPr>
      </w:pPr>
    </w:p>
    <w:p>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w:t>
      </w:r>
      <w:r>
        <w:rPr>
          <w:rFonts w:hint="eastAsia" w:ascii="宋体" w:hAnsi="宋体" w:cs="宋体"/>
          <w:bCs/>
          <w:color w:val="auto"/>
          <w:sz w:val="24"/>
          <w:lang w:val="en-US" w:eastAsia="zh-CN"/>
        </w:rPr>
        <w:t>盖</w:t>
      </w:r>
      <w:r>
        <w:rPr>
          <w:rFonts w:hint="eastAsia" w:ascii="宋体" w:hAnsi="宋体" w:eastAsia="宋体" w:cs="宋体"/>
          <w:bCs/>
          <w:color w:val="auto"/>
          <w:sz w:val="24"/>
          <w:lang w:eastAsia="zh-CN"/>
        </w:rPr>
        <w:t>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pPr>
        <w:adjustRightInd w:val="0"/>
        <w:snapToGrid w:val="0"/>
        <w:spacing w:line="360" w:lineRule="auto"/>
        <w:rPr>
          <w:rFonts w:hint="eastAsia" w:ascii="宋体" w:hAnsi="宋体" w:eastAsia="宋体" w:cs="宋体"/>
          <w:bCs/>
          <w:color w:val="auto"/>
          <w:sz w:val="24"/>
          <w:u w:val="single"/>
          <w:lang w:eastAsia="zh-CN"/>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cs="宋体"/>
                <w:bCs/>
                <w:color w:val="auto"/>
                <w:sz w:val="24"/>
                <w:lang w:val="en-US" w:eastAsia="zh-CN"/>
              </w:rPr>
              <w:t>法定代表人</w:t>
            </w:r>
            <w:r>
              <w:rPr>
                <w:rFonts w:hint="eastAsia" w:ascii="宋体" w:hAnsi="宋体" w:eastAsia="宋体" w:cs="宋体"/>
                <w:bCs/>
                <w:color w:val="auto"/>
                <w:sz w:val="24"/>
                <w:lang w:val="en-US" w:eastAsia="zh-CN"/>
              </w:rPr>
              <w:t>身份证和</w:t>
            </w:r>
            <w:r>
              <w:rPr>
                <w:rFonts w:hint="eastAsia" w:ascii="宋体" w:hAnsi="宋体" w:eastAsia="宋体" w:cs="宋体"/>
                <w:bCs/>
                <w:color w:val="auto"/>
                <w:sz w:val="24"/>
              </w:rPr>
              <w:t>被授权人身份证（复印件）</w:t>
            </w:r>
          </w:p>
        </w:tc>
      </w:tr>
    </w:tbl>
    <w:p>
      <w:pPr>
        <w:pStyle w:val="21"/>
        <w:spacing w:line="300" w:lineRule="auto"/>
        <w:ind w:left="0" w:leftChars="0" w:firstLine="0" w:firstLineChars="0"/>
        <w:rPr>
          <w:rFonts w:hint="eastAsia" w:ascii="宋体" w:hAnsi="宋体" w:eastAsia="宋体" w:cs="宋体"/>
          <w:b/>
          <w:color w:val="auto"/>
          <w:szCs w:val="24"/>
          <w:shd w:val="pct10" w:color="auto" w:fill="FFFFFF"/>
          <w:lang w:eastAsia="zh-CN"/>
        </w:rPr>
      </w:pPr>
    </w:p>
    <w:p>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w:t>
      </w:r>
      <w:r>
        <w:rPr>
          <w:rFonts w:hint="eastAsia" w:ascii="宋体" w:hAnsi="宋体" w:cs="宋体"/>
          <w:b/>
          <w:color w:val="FF0000"/>
          <w:sz w:val="24"/>
          <w:szCs w:val="24"/>
          <w:shd w:val="pct10" w:color="auto" w:fill="FFFFFF"/>
          <w:lang w:val="en-US" w:eastAsia="zh-CN"/>
        </w:rPr>
        <w:t>被</w:t>
      </w:r>
      <w:r>
        <w:rPr>
          <w:rFonts w:hint="eastAsia" w:ascii="宋体" w:hAnsi="宋体" w:eastAsia="宋体" w:cs="宋体"/>
          <w:b/>
          <w:color w:val="FF0000"/>
          <w:sz w:val="24"/>
          <w:szCs w:val="24"/>
          <w:shd w:val="pct10" w:color="auto" w:fill="FFFFFF"/>
          <w:lang w:val="en-US" w:eastAsia="zh-CN"/>
        </w:rPr>
        <w:t>授权人参加</w:t>
      </w:r>
      <w:r>
        <w:rPr>
          <w:rFonts w:hint="eastAsia" w:hAnsi="宋体" w:cs="宋体"/>
          <w:b/>
          <w:color w:val="FF0000"/>
          <w:sz w:val="24"/>
          <w:szCs w:val="24"/>
          <w:shd w:val="pct10" w:color="auto" w:fill="FFFFFF"/>
          <w:lang w:val="en-US" w:eastAsia="zh-CN"/>
        </w:rPr>
        <w:t>磋商</w:t>
      </w:r>
      <w:r>
        <w:rPr>
          <w:rFonts w:hint="eastAsia" w:ascii="宋体" w:hAnsi="宋体" w:eastAsia="宋体" w:cs="宋体"/>
          <w:b/>
          <w:color w:val="FF0000"/>
          <w:sz w:val="24"/>
          <w:szCs w:val="24"/>
          <w:shd w:val="pct10" w:color="auto" w:fill="FFFFFF"/>
          <w:lang w:val="en-US" w:eastAsia="zh-CN"/>
        </w:rPr>
        <w:t>，仅提供此授权书，无需提供法定代表人身份证明</w:t>
      </w:r>
      <w:r>
        <w:rPr>
          <w:rFonts w:hint="eastAsia" w:ascii="宋体" w:hAnsi="宋体" w:eastAsia="宋体" w:cs="宋体"/>
          <w:b/>
          <w:color w:val="FF0000"/>
          <w:sz w:val="24"/>
          <w:szCs w:val="24"/>
          <w:shd w:val="pct10" w:color="auto" w:fill="FFFFFF"/>
          <w:lang w:eastAsia="zh-CN"/>
        </w:rPr>
        <w:t>）</w:t>
      </w:r>
    </w:p>
    <w:p>
      <w:pPr>
        <w:widowControl/>
        <w:adjustRightInd w:val="0"/>
        <w:snapToGrid w:val="0"/>
        <w:spacing w:line="360" w:lineRule="auto"/>
        <w:jc w:val="left"/>
        <w:rPr>
          <w:rFonts w:hint="eastAsia" w:ascii="宋体" w:hAnsi="宋体" w:eastAsia="宋体" w:cs="宋体"/>
          <w:b/>
          <w:sz w:val="32"/>
          <w:szCs w:val="32"/>
        </w:rPr>
      </w:pPr>
      <w:r>
        <w:rPr>
          <w:rFonts w:hint="eastAsia" w:ascii="宋体" w:hAnsi="宋体" w:eastAsia="宋体" w:cs="宋体"/>
          <w:b/>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三</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供应商基本情况表</w:t>
      </w:r>
    </w:p>
    <w:p>
      <w:pPr>
        <w:tabs>
          <w:tab w:val="left" w:pos="1365"/>
        </w:tabs>
        <w:spacing w:line="360" w:lineRule="auto"/>
        <w:ind w:firstLine="0"/>
        <w:rPr>
          <w:rFonts w:hint="eastAsia" w:ascii="宋体" w:hAnsi="宋体" w:eastAsia="宋体" w:cs="宋体"/>
          <w:color w:val="auto"/>
          <w:sz w:val="24"/>
        </w:rPr>
      </w:pPr>
    </w:p>
    <w:p>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项目编号：</w:t>
      </w:r>
    </w:p>
    <w:tbl>
      <w:tblPr>
        <w:tblStyle w:val="32"/>
        <w:tblW w:w="9071" w:type="dxa"/>
        <w:jc w:val="center"/>
        <w:tblLayout w:type="fixed"/>
        <w:tblCellMar>
          <w:top w:w="0" w:type="dxa"/>
          <w:left w:w="0" w:type="dxa"/>
          <w:bottom w:w="0" w:type="dxa"/>
          <w:right w:w="0" w:type="dxa"/>
        </w:tblCellMar>
      </w:tblPr>
      <w:tblGrid>
        <w:gridCol w:w="1821"/>
        <w:gridCol w:w="1051"/>
        <w:gridCol w:w="1920"/>
        <w:gridCol w:w="1428"/>
        <w:gridCol w:w="2851"/>
      </w:tblGrid>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bl>
    <w:p>
      <w:pPr>
        <w:pStyle w:val="21"/>
        <w:snapToGrid w:val="0"/>
        <w:spacing w:line="360" w:lineRule="auto"/>
        <w:ind w:firstLine="480" w:firstLineChars="200"/>
        <w:jc w:val="right"/>
        <w:rPr>
          <w:rFonts w:hint="eastAsia" w:ascii="宋体" w:hAnsi="宋体" w:eastAsia="宋体" w:cs="宋体"/>
          <w:color w:val="auto"/>
          <w:sz w:val="24"/>
          <w:szCs w:val="24"/>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w:t>
      </w:r>
      <w:r>
        <w:rPr>
          <w:rFonts w:hint="eastAsia" w:ascii="宋体" w:hAnsi="宋体" w:cs="宋体"/>
          <w:b/>
          <w:bCs w:val="0"/>
          <w:color w:val="auto"/>
          <w:sz w:val="24"/>
          <w:szCs w:val="22"/>
          <w:lang w:val="en-US" w:eastAsia="zh-CN" w:bidi="ar-SA"/>
        </w:rPr>
        <w:t>磋商</w:t>
      </w:r>
      <w:r>
        <w:rPr>
          <w:rFonts w:hint="eastAsia" w:ascii="宋体" w:hAnsi="宋体" w:eastAsia="宋体" w:cs="宋体"/>
          <w:b/>
          <w:bCs w:val="0"/>
          <w:color w:val="auto"/>
          <w:sz w:val="24"/>
          <w:szCs w:val="22"/>
          <w:lang w:val="en-US" w:eastAsia="zh-CN" w:bidi="ar-SA"/>
        </w:rPr>
        <w:t>的供应商都必须填写此表。</w:t>
      </w:r>
    </w:p>
    <w:p>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2、此表后附营业执照、银行开户信息、资质证书（如有）等资格证明文件加盖供应商公章的</w:t>
      </w:r>
      <w:r>
        <w:rPr>
          <w:rFonts w:hint="eastAsia" w:ascii="宋体" w:hAnsi="宋体" w:cs="宋体"/>
          <w:b/>
          <w:bCs w:val="0"/>
          <w:color w:val="auto"/>
          <w:sz w:val="24"/>
          <w:szCs w:val="22"/>
          <w:lang w:val="en-US" w:eastAsia="zh-CN" w:bidi="ar-SA"/>
        </w:rPr>
        <w:t>复</w:t>
      </w:r>
      <w:r>
        <w:rPr>
          <w:rFonts w:hint="eastAsia" w:ascii="宋体" w:hAnsi="宋体" w:eastAsia="宋体" w:cs="宋体"/>
          <w:b/>
          <w:bCs w:val="0"/>
          <w:color w:val="auto"/>
          <w:sz w:val="24"/>
          <w:szCs w:val="22"/>
          <w:lang w:val="en-US" w:eastAsia="zh-CN" w:bidi="ar-SA"/>
        </w:rPr>
        <w:t>印件。</w:t>
      </w:r>
    </w:p>
    <w:p>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pPr>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w:t>
      </w:r>
      <w:r>
        <w:rPr>
          <w:rFonts w:hint="eastAsia" w:ascii="宋体" w:hAnsi="宋体" w:eastAsia="宋体" w:cs="宋体"/>
          <w:b/>
          <w:sz w:val="28"/>
          <w:szCs w:val="28"/>
          <w:lang w:val="zh-CN" w:eastAsia="zh-CN"/>
        </w:rPr>
        <w:t>具备履行合同所必需的设备和专业技术能力的证明材料</w:t>
      </w:r>
    </w:p>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sz w:val="21"/>
          <w:szCs w:val="21"/>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（一）拟派本项目负责人简历表</w:t>
      </w:r>
    </w:p>
    <w:p>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4"/>
          <w:szCs w:val="24"/>
          <w:u w:val="single"/>
        </w:rPr>
      </w:pPr>
      <w:r>
        <w:rPr>
          <w:rFonts w:hint="eastAsia" w:ascii="宋体" w:hAnsi="宋体" w:eastAsia="宋体" w:cs="宋体"/>
          <w:sz w:val="24"/>
          <w:szCs w:val="24"/>
        </w:rPr>
        <w:t xml:space="preserve">项目编号: </w:t>
      </w:r>
    </w:p>
    <w:p>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 xml:space="preserve">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姓名</w:t>
            </w:r>
          </w:p>
        </w:tc>
        <w:tc>
          <w:tcPr>
            <w:tcW w:w="1064" w:type="dxa"/>
            <w:noWrap w:val="0"/>
            <w:vAlign w:val="center"/>
          </w:tcPr>
          <w:p>
            <w:pPr>
              <w:jc w:val="center"/>
              <w:rPr>
                <w:rFonts w:hint="eastAsia" w:ascii="宋体" w:hAnsi="宋体" w:eastAsia="宋体" w:cs="宋体"/>
                <w:color w:val="auto"/>
                <w:sz w:val="24"/>
              </w:rPr>
            </w:pPr>
          </w:p>
        </w:tc>
        <w:tc>
          <w:tcPr>
            <w:tcW w:w="1179"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年龄</w:t>
            </w:r>
          </w:p>
        </w:tc>
        <w:tc>
          <w:tcPr>
            <w:tcW w:w="1319" w:type="dxa"/>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学历</w:t>
            </w: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职称</w:t>
            </w:r>
          </w:p>
        </w:tc>
        <w:tc>
          <w:tcPr>
            <w:tcW w:w="1064" w:type="dxa"/>
            <w:noWrap w:val="0"/>
            <w:vAlign w:val="center"/>
          </w:tcPr>
          <w:p>
            <w:pPr>
              <w:jc w:val="center"/>
              <w:rPr>
                <w:rFonts w:hint="eastAsia" w:ascii="宋体" w:hAnsi="宋体" w:eastAsia="宋体" w:cs="宋体"/>
                <w:color w:val="auto"/>
                <w:sz w:val="24"/>
              </w:rPr>
            </w:pPr>
          </w:p>
        </w:tc>
        <w:tc>
          <w:tcPr>
            <w:tcW w:w="1179"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职务</w:t>
            </w:r>
          </w:p>
        </w:tc>
        <w:tc>
          <w:tcPr>
            <w:tcW w:w="1319" w:type="dxa"/>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拟在本</w:t>
            </w:r>
            <w:r>
              <w:rPr>
                <w:rFonts w:hint="eastAsia" w:ascii="宋体" w:hAnsi="宋体" w:cs="宋体"/>
                <w:color w:val="auto"/>
                <w:sz w:val="24"/>
                <w:highlight w:val="white"/>
                <w:lang w:val="en-US" w:eastAsia="zh-CN"/>
              </w:rPr>
              <w:t>项目</w:t>
            </w:r>
            <w:r>
              <w:rPr>
                <w:rFonts w:hint="eastAsia" w:ascii="宋体" w:hAnsi="宋体" w:eastAsia="宋体" w:cs="宋体"/>
                <w:color w:val="auto"/>
                <w:sz w:val="24"/>
                <w:highlight w:val="white"/>
              </w:rPr>
              <w:t>任职</w:t>
            </w:r>
          </w:p>
        </w:tc>
        <w:tc>
          <w:tcPr>
            <w:tcW w:w="2203" w:type="dxa"/>
            <w:noWrap w:val="0"/>
            <w:vAlign w:val="center"/>
          </w:tcPr>
          <w:p>
            <w:pPr>
              <w:jc w:val="center"/>
              <w:rPr>
                <w:rFonts w:hint="default" w:ascii="宋体" w:hAnsi="宋体" w:eastAsia="宋体" w:cs="宋体"/>
                <w:color w:val="auto"/>
                <w:sz w:val="24"/>
                <w:lang w:val="en-US" w:eastAsia="zh-CN"/>
              </w:rPr>
            </w:pPr>
            <w:r>
              <w:rPr>
                <w:rFonts w:hint="eastAsia" w:ascii="宋体" w:hAnsi="宋体" w:eastAsia="宋体" w:cs="宋体"/>
                <w:color w:val="auto"/>
                <w:sz w:val="24"/>
                <w:highlight w:val="white"/>
              </w:rPr>
              <w:t>项目</w:t>
            </w:r>
            <w:r>
              <w:rPr>
                <w:rFonts w:hint="eastAsia" w:ascii="宋体" w:hAnsi="宋体" w:cs="宋体"/>
                <w:color w:val="auto"/>
                <w:sz w:val="24"/>
                <w:highlight w:val="white"/>
                <w:lang w:val="en-US"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1" w:type="dxa"/>
            <w:gridSpan w:val="3"/>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highlight w:val="white"/>
              </w:rPr>
              <w:t>执业资格</w:t>
            </w:r>
            <w:r>
              <w:rPr>
                <w:rFonts w:hint="eastAsia" w:ascii="宋体" w:hAnsi="宋体" w:cs="宋体"/>
                <w:color w:val="auto"/>
                <w:sz w:val="24"/>
                <w:highlight w:val="white"/>
                <w:lang w:val="en-US" w:eastAsia="zh-CN"/>
              </w:rPr>
              <w:t>证书</w:t>
            </w:r>
          </w:p>
        </w:tc>
        <w:tc>
          <w:tcPr>
            <w:tcW w:w="1319" w:type="dxa"/>
            <w:noWrap w:val="0"/>
            <w:vAlign w:val="center"/>
          </w:tcPr>
          <w:p>
            <w:pPr>
              <w:jc w:val="center"/>
              <w:rPr>
                <w:rFonts w:hint="eastAsia" w:ascii="宋体" w:hAnsi="宋体" w:eastAsia="宋体" w:cs="宋体"/>
                <w:color w:val="auto"/>
                <w:kern w:val="2"/>
                <w:sz w:val="24"/>
                <w:szCs w:val="24"/>
                <w:lang w:val="en-US" w:eastAsia="zh-CN" w:bidi="ar-SA"/>
              </w:rPr>
            </w:pPr>
          </w:p>
        </w:tc>
        <w:tc>
          <w:tcPr>
            <w:tcW w:w="216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其它</w:t>
            </w: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38" w:type="dxa"/>
            <w:noWrap w:val="0"/>
            <w:vAlign w:val="center"/>
          </w:tcPr>
          <w:p>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毕业</w:t>
            </w:r>
          </w:p>
          <w:p>
            <w:pPr>
              <w:jc w:val="center"/>
              <w:rPr>
                <w:rFonts w:hint="eastAsia" w:ascii="宋体" w:hAnsi="宋体" w:eastAsia="宋体" w:cs="宋体"/>
                <w:color w:val="auto"/>
                <w:sz w:val="24"/>
              </w:rPr>
            </w:pPr>
            <w:r>
              <w:rPr>
                <w:rFonts w:hint="eastAsia" w:ascii="宋体" w:hAnsi="宋体" w:eastAsia="宋体" w:cs="宋体"/>
                <w:color w:val="auto"/>
                <w:sz w:val="24"/>
                <w:highlight w:val="white"/>
              </w:rPr>
              <w:t>学校</w:t>
            </w:r>
          </w:p>
        </w:tc>
        <w:tc>
          <w:tcPr>
            <w:tcW w:w="7933" w:type="dxa"/>
            <w:gridSpan w:val="5"/>
            <w:noWrap w:val="0"/>
            <w:vAlign w:val="center"/>
          </w:tcPr>
          <w:p>
            <w:pPr>
              <w:ind w:firstLine="960" w:firstLineChars="400"/>
              <w:rPr>
                <w:rFonts w:hint="eastAsia" w:ascii="宋体" w:hAnsi="宋体" w:eastAsia="宋体" w:cs="宋体"/>
                <w:color w:val="auto"/>
                <w:sz w:val="24"/>
              </w:rPr>
            </w:pPr>
            <w:r>
              <w:rPr>
                <w:rFonts w:hint="eastAsia" w:ascii="宋体" w:hAnsi="宋体" w:eastAsia="宋体" w:cs="宋体"/>
                <w:color w:val="auto"/>
                <w:sz w:val="24"/>
                <w:highlight w:val="whit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1" w:type="dxa"/>
            <w:gridSpan w:val="6"/>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时间</w:t>
            </w:r>
          </w:p>
        </w:tc>
        <w:tc>
          <w:tcPr>
            <w:tcW w:w="3562" w:type="dxa"/>
            <w:gridSpan w:val="3"/>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highlight w:val="white"/>
              </w:rPr>
              <w:t>参加过的类似项目名称</w:t>
            </w:r>
          </w:p>
        </w:tc>
        <w:tc>
          <w:tcPr>
            <w:tcW w:w="2168" w:type="dxa"/>
            <w:noWrap w:val="0"/>
            <w:vAlign w:val="center"/>
          </w:tcPr>
          <w:p>
            <w:pPr>
              <w:jc w:val="center"/>
              <w:rPr>
                <w:rFonts w:hint="eastAsia" w:ascii="宋体" w:hAnsi="宋体" w:eastAsia="宋体" w:cs="宋体"/>
                <w:color w:val="auto"/>
                <w:sz w:val="24"/>
              </w:rPr>
            </w:pPr>
            <w:r>
              <w:rPr>
                <w:rFonts w:hint="eastAsia" w:ascii="宋体" w:hAnsi="宋体" w:cs="宋体"/>
                <w:color w:val="auto"/>
                <w:sz w:val="24"/>
                <w:highlight w:val="white"/>
                <w:lang w:val="en-US" w:eastAsia="zh-CN"/>
              </w:rPr>
              <w:t>项目</w:t>
            </w:r>
            <w:r>
              <w:rPr>
                <w:rFonts w:hint="eastAsia" w:ascii="宋体" w:hAnsi="宋体" w:eastAsia="宋体" w:cs="宋体"/>
                <w:color w:val="auto"/>
                <w:sz w:val="24"/>
                <w:highlight w:val="white"/>
              </w:rPr>
              <w:t>概况说明</w:t>
            </w:r>
          </w:p>
        </w:tc>
        <w:tc>
          <w:tcPr>
            <w:tcW w:w="2203" w:type="dxa"/>
            <w:noWrap w:val="0"/>
            <w:vAlign w:val="center"/>
          </w:tcPr>
          <w:p>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发包人</w:t>
            </w:r>
          </w:p>
          <w:p>
            <w:pPr>
              <w:jc w:val="center"/>
              <w:rPr>
                <w:rFonts w:hint="eastAsia" w:ascii="宋体" w:hAnsi="宋体" w:eastAsia="宋体" w:cs="宋体"/>
                <w:color w:val="auto"/>
                <w:sz w:val="24"/>
              </w:rPr>
            </w:pPr>
            <w:r>
              <w:rPr>
                <w:rFonts w:hint="eastAsia" w:ascii="宋体" w:hAnsi="宋体" w:eastAsia="宋体" w:cs="宋体"/>
                <w:color w:val="auto"/>
                <w:sz w:val="24"/>
                <w:highlight w:val="white"/>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pPr>
              <w:jc w:val="center"/>
              <w:rPr>
                <w:rFonts w:hint="eastAsia" w:ascii="宋体" w:hAnsi="宋体" w:eastAsia="宋体" w:cs="宋体"/>
                <w:color w:val="auto"/>
                <w:sz w:val="24"/>
              </w:rPr>
            </w:pPr>
          </w:p>
        </w:tc>
        <w:tc>
          <w:tcPr>
            <w:tcW w:w="3562" w:type="dxa"/>
            <w:gridSpan w:val="3"/>
            <w:noWrap w:val="0"/>
            <w:vAlign w:val="center"/>
          </w:tcPr>
          <w:p>
            <w:pPr>
              <w:jc w:val="center"/>
              <w:rPr>
                <w:rFonts w:hint="eastAsia" w:ascii="宋体" w:hAnsi="宋体" w:eastAsia="宋体" w:cs="宋体"/>
                <w:color w:val="auto"/>
                <w:sz w:val="24"/>
              </w:rPr>
            </w:pPr>
          </w:p>
        </w:tc>
        <w:tc>
          <w:tcPr>
            <w:tcW w:w="2168" w:type="dxa"/>
            <w:noWrap w:val="0"/>
            <w:vAlign w:val="center"/>
          </w:tcPr>
          <w:p>
            <w:pPr>
              <w:jc w:val="center"/>
              <w:rPr>
                <w:rFonts w:hint="eastAsia" w:ascii="宋体" w:hAnsi="宋体" w:eastAsia="宋体" w:cs="宋体"/>
                <w:color w:val="auto"/>
                <w:sz w:val="24"/>
              </w:rPr>
            </w:pPr>
          </w:p>
        </w:tc>
        <w:tc>
          <w:tcPr>
            <w:tcW w:w="2203" w:type="dxa"/>
            <w:noWrap w:val="0"/>
            <w:vAlign w:val="center"/>
          </w:tcPr>
          <w:p>
            <w:pPr>
              <w:jc w:val="center"/>
              <w:rPr>
                <w:rFonts w:hint="eastAsia" w:ascii="宋体" w:hAnsi="宋体" w:eastAsia="宋体" w:cs="宋体"/>
                <w:color w:val="auto"/>
                <w:sz w:val="24"/>
              </w:rPr>
            </w:pPr>
          </w:p>
        </w:tc>
      </w:tr>
    </w:tbl>
    <w:p>
      <w:pPr>
        <w:pStyle w:val="21"/>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说明：</w:t>
      </w:r>
      <w:r>
        <w:rPr>
          <w:rFonts w:hint="eastAsia" w:ascii="宋体" w:hAnsi="宋体" w:eastAsia="宋体" w:cs="宋体"/>
          <w:b/>
          <w:color w:val="auto"/>
          <w:sz w:val="24"/>
          <w:szCs w:val="24"/>
          <w:lang w:eastAsia="zh-CN"/>
        </w:rPr>
        <w:t>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磋商</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r>
        <w:rPr>
          <w:rFonts w:hint="eastAsia" w:ascii="宋体" w:hAnsi="宋体" w:eastAsia="宋体" w:cs="宋体"/>
          <w:b/>
          <w:color w:val="auto"/>
          <w:sz w:val="24"/>
          <w:szCs w:val="24"/>
          <w:lang w:val="en-US" w:eastAsia="zh-CN"/>
        </w:rPr>
        <w:t>。</w:t>
      </w: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pPr>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（二）拟派本项目成员情况表</w:t>
      </w:r>
    </w:p>
    <w:p>
      <w:pPr>
        <w:tabs>
          <w:tab w:val="left" w:pos="1365"/>
        </w:tabs>
        <w:spacing w:line="360" w:lineRule="auto"/>
        <w:ind w:firstLine="0"/>
        <w:rPr>
          <w:rFonts w:hint="eastAsia" w:ascii="宋体" w:hAnsi="宋体" w:eastAsia="宋体" w:cs="宋体"/>
          <w:color w:val="auto"/>
          <w:sz w:val="24"/>
        </w:rPr>
      </w:pPr>
    </w:p>
    <w:p>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33"/>
        <w:gridCol w:w="920"/>
        <w:gridCol w:w="1297"/>
        <w:gridCol w:w="1063"/>
        <w:gridCol w:w="1141"/>
        <w:gridCol w:w="154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433" w:type="dxa"/>
            <w:vMerge w:val="restart"/>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920" w:type="dxa"/>
            <w:vMerge w:val="restart"/>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5048" w:type="dxa"/>
            <w:gridSpan w:val="4"/>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pPr>
              <w:ind w:firstLine="0"/>
              <w:jc w:val="center"/>
              <w:rPr>
                <w:rFonts w:hint="eastAsia" w:ascii="宋体" w:hAnsi="宋体" w:eastAsia="宋体" w:cs="宋体"/>
                <w:color w:val="auto"/>
                <w:sz w:val="24"/>
                <w:szCs w:val="24"/>
              </w:rPr>
            </w:pPr>
          </w:p>
        </w:tc>
        <w:tc>
          <w:tcPr>
            <w:tcW w:w="1433" w:type="dxa"/>
            <w:vMerge w:val="continue"/>
            <w:noWrap w:val="0"/>
            <w:vAlign w:val="center"/>
          </w:tcPr>
          <w:p>
            <w:pPr>
              <w:ind w:firstLine="0"/>
              <w:jc w:val="center"/>
              <w:rPr>
                <w:rFonts w:hint="eastAsia" w:ascii="宋体" w:hAnsi="宋体" w:eastAsia="宋体" w:cs="宋体"/>
                <w:color w:val="auto"/>
                <w:sz w:val="24"/>
                <w:szCs w:val="24"/>
              </w:rPr>
            </w:pPr>
          </w:p>
        </w:tc>
        <w:tc>
          <w:tcPr>
            <w:tcW w:w="920" w:type="dxa"/>
            <w:vMerge w:val="continue"/>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pPr>
              <w:ind w:firstLine="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33" w:type="dxa"/>
            <w:noWrap w:val="0"/>
            <w:vAlign w:val="center"/>
          </w:tcPr>
          <w:p>
            <w:pPr>
              <w:ind w:firstLine="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项目</w:t>
            </w:r>
            <w:r>
              <w:rPr>
                <w:rFonts w:hint="eastAsia" w:ascii="宋体" w:hAnsi="宋体" w:cs="宋体"/>
                <w:color w:val="auto"/>
                <w:sz w:val="24"/>
                <w:szCs w:val="24"/>
                <w:lang w:val="en-US" w:eastAsia="zh-CN"/>
              </w:rPr>
              <w:t>负责人</w:t>
            </w: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433" w:type="dxa"/>
            <w:noWrap w:val="0"/>
            <w:vAlign w:val="center"/>
          </w:tcPr>
          <w:p>
            <w:pPr>
              <w:ind w:firstLine="0"/>
              <w:jc w:val="center"/>
              <w:rPr>
                <w:rFonts w:hint="eastAsia" w:ascii="宋体" w:hAnsi="宋体" w:eastAsia="宋体" w:cs="宋体"/>
                <w:color w:val="auto"/>
                <w:sz w:val="24"/>
                <w:szCs w:val="24"/>
              </w:rPr>
            </w:pPr>
          </w:p>
        </w:tc>
        <w:tc>
          <w:tcPr>
            <w:tcW w:w="920" w:type="dxa"/>
            <w:noWrap w:val="0"/>
            <w:vAlign w:val="center"/>
          </w:tcPr>
          <w:p>
            <w:pPr>
              <w:ind w:firstLine="0"/>
              <w:jc w:val="center"/>
              <w:rPr>
                <w:rFonts w:hint="eastAsia" w:ascii="宋体" w:hAnsi="宋体" w:eastAsia="宋体" w:cs="宋体"/>
                <w:color w:val="auto"/>
                <w:sz w:val="24"/>
                <w:szCs w:val="24"/>
              </w:rPr>
            </w:pPr>
          </w:p>
        </w:tc>
        <w:tc>
          <w:tcPr>
            <w:tcW w:w="1297" w:type="dxa"/>
            <w:noWrap w:val="0"/>
            <w:vAlign w:val="center"/>
          </w:tcPr>
          <w:p>
            <w:pPr>
              <w:ind w:firstLine="0"/>
              <w:jc w:val="center"/>
              <w:rPr>
                <w:rFonts w:hint="eastAsia" w:ascii="宋体" w:hAnsi="宋体" w:eastAsia="宋体" w:cs="宋体"/>
                <w:color w:val="auto"/>
                <w:sz w:val="24"/>
                <w:szCs w:val="24"/>
              </w:rPr>
            </w:pPr>
          </w:p>
        </w:tc>
        <w:tc>
          <w:tcPr>
            <w:tcW w:w="1063" w:type="dxa"/>
            <w:noWrap w:val="0"/>
            <w:vAlign w:val="center"/>
          </w:tcPr>
          <w:p>
            <w:pPr>
              <w:ind w:firstLine="0"/>
              <w:jc w:val="center"/>
              <w:rPr>
                <w:rFonts w:hint="eastAsia" w:ascii="宋体" w:hAnsi="宋体" w:eastAsia="宋体" w:cs="宋体"/>
                <w:color w:val="auto"/>
                <w:sz w:val="24"/>
                <w:szCs w:val="24"/>
              </w:rPr>
            </w:pPr>
          </w:p>
        </w:tc>
        <w:tc>
          <w:tcPr>
            <w:tcW w:w="1141" w:type="dxa"/>
            <w:noWrap w:val="0"/>
            <w:vAlign w:val="center"/>
          </w:tcPr>
          <w:p>
            <w:pPr>
              <w:ind w:firstLine="0"/>
              <w:jc w:val="center"/>
              <w:rPr>
                <w:rFonts w:hint="eastAsia" w:ascii="宋体" w:hAnsi="宋体" w:eastAsia="宋体" w:cs="宋体"/>
                <w:color w:val="auto"/>
                <w:sz w:val="24"/>
                <w:szCs w:val="24"/>
              </w:rPr>
            </w:pPr>
          </w:p>
        </w:tc>
        <w:tc>
          <w:tcPr>
            <w:tcW w:w="1547" w:type="dxa"/>
            <w:noWrap w:val="0"/>
            <w:vAlign w:val="center"/>
          </w:tcPr>
          <w:p>
            <w:pPr>
              <w:ind w:firstLine="0"/>
              <w:jc w:val="center"/>
              <w:rPr>
                <w:rFonts w:hint="eastAsia" w:ascii="宋体" w:hAnsi="宋体" w:eastAsia="宋体" w:cs="宋体"/>
                <w:color w:val="auto"/>
                <w:sz w:val="24"/>
                <w:szCs w:val="24"/>
              </w:rPr>
            </w:pPr>
          </w:p>
        </w:tc>
        <w:tc>
          <w:tcPr>
            <w:tcW w:w="964" w:type="dxa"/>
            <w:noWrap w:val="0"/>
            <w:vAlign w:val="center"/>
          </w:tcPr>
          <w:p>
            <w:pPr>
              <w:ind w:firstLine="0"/>
              <w:jc w:val="center"/>
              <w:rPr>
                <w:rFonts w:hint="eastAsia" w:ascii="宋体" w:hAnsi="宋体" w:eastAsia="宋体" w:cs="宋体"/>
                <w:color w:val="auto"/>
                <w:sz w:val="24"/>
                <w:szCs w:val="24"/>
              </w:rPr>
            </w:pPr>
          </w:p>
        </w:tc>
      </w:tr>
    </w:tbl>
    <w:p>
      <w:pPr>
        <w:pStyle w:val="21"/>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磋商</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pPr>
        <w:pStyle w:val="21"/>
        <w:snapToGrid w:val="0"/>
        <w:spacing w:line="360" w:lineRule="auto"/>
        <w:ind w:firstLine="420" w:firstLineChars="200"/>
        <w:jc w:val="right"/>
        <w:rPr>
          <w:rFonts w:hint="eastAsia" w:ascii="宋体" w:hAnsi="宋体" w:eastAsia="宋体" w:cs="宋体"/>
          <w:color w:val="auto"/>
          <w:szCs w:val="24"/>
          <w:lang w:eastAsia="zh-CN"/>
        </w:rPr>
      </w:pPr>
    </w:p>
    <w:p>
      <w:pPr>
        <w:pStyle w:val="21"/>
        <w:snapToGrid w:val="0"/>
        <w:spacing w:line="360" w:lineRule="auto"/>
        <w:ind w:firstLine="420" w:firstLineChars="200"/>
        <w:jc w:val="right"/>
        <w:rPr>
          <w:rFonts w:hint="eastAsia" w:ascii="宋体" w:hAnsi="宋体" w:eastAsia="宋体" w:cs="宋体"/>
          <w:color w:val="auto"/>
          <w:szCs w:val="24"/>
          <w:lang w:eastAsia="zh-CN"/>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bookmarkStart w:id="1" w:name="_Toc355884929"/>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sz w:val="28"/>
          <w:szCs w:val="28"/>
          <w:lang w:bidi="en-US"/>
        </w:rPr>
      </w:pPr>
      <w:r>
        <w:rPr>
          <w:rFonts w:hint="eastAsia" w:ascii="宋体" w:hAnsi="宋体" w:eastAsia="宋体" w:cs="宋体"/>
          <w:sz w:val="28"/>
          <w:szCs w:val="28"/>
          <w:lang w:bidi="en-US"/>
        </w:rPr>
        <w:br w:type="page"/>
      </w:r>
    </w:p>
    <w:bookmarkEnd w:id="1"/>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五</w:t>
      </w:r>
      <w:r>
        <w:rPr>
          <w:rFonts w:hint="eastAsia" w:ascii="宋体" w:hAnsi="宋体" w:eastAsia="宋体" w:cs="宋体"/>
          <w:b/>
          <w:sz w:val="28"/>
          <w:szCs w:val="28"/>
          <w:lang w:val="zh-CN" w:eastAsia="zh-CN"/>
        </w:rPr>
        <w:t>、相关</w:t>
      </w:r>
      <w:r>
        <w:rPr>
          <w:rFonts w:hint="eastAsia" w:ascii="宋体" w:hAnsi="宋体" w:cs="宋体"/>
          <w:b/>
          <w:sz w:val="28"/>
          <w:szCs w:val="28"/>
          <w:lang w:val="en-US" w:eastAsia="zh-CN"/>
        </w:rPr>
        <w:t>技术方案、</w:t>
      </w:r>
      <w:r>
        <w:rPr>
          <w:rFonts w:hint="eastAsia" w:ascii="宋体" w:hAnsi="宋体" w:eastAsia="宋体" w:cs="宋体"/>
          <w:b/>
          <w:sz w:val="28"/>
          <w:szCs w:val="28"/>
          <w:lang w:val="zh-CN" w:eastAsia="zh-CN"/>
        </w:rPr>
        <w:t>措施、承诺</w:t>
      </w:r>
    </w:p>
    <w:p>
      <w:pPr>
        <w:adjustRightInd w:val="0"/>
        <w:snapToGrid w:val="0"/>
        <w:spacing w:line="300" w:lineRule="auto"/>
        <w:ind w:firstLine="480" w:firstLineChars="200"/>
        <w:rPr>
          <w:rFonts w:hint="eastAsia" w:ascii="宋体" w:hAnsi="宋体" w:eastAsia="宋体" w:cs="宋体"/>
          <w:color w:val="auto"/>
          <w:sz w:val="24"/>
          <w:lang w:eastAsia="zh-CN"/>
        </w:rPr>
      </w:pP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（一）</w:t>
      </w:r>
      <w:r>
        <w:rPr>
          <w:rFonts w:hint="eastAsia" w:ascii="宋体" w:hAnsi="宋体" w:cs="宋体"/>
          <w:color w:val="auto"/>
          <w:sz w:val="24"/>
          <w:lang w:val="en-US" w:eastAsia="zh-CN"/>
        </w:rPr>
        <w:t>服务方案</w:t>
      </w:r>
      <w:r>
        <w:rPr>
          <w:rFonts w:hint="eastAsia" w:ascii="宋体" w:hAnsi="宋体" w:eastAsia="宋体" w:cs="宋体"/>
          <w:color w:val="auto"/>
          <w:sz w:val="24"/>
          <w:lang w:eastAsia="zh-CN"/>
        </w:rPr>
        <w:t>。</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二</w:t>
      </w:r>
      <w:r>
        <w:rPr>
          <w:rFonts w:hint="eastAsia" w:ascii="宋体" w:hAnsi="宋体" w:eastAsia="宋体" w:cs="宋体"/>
          <w:color w:val="auto"/>
          <w:sz w:val="24"/>
          <w:lang w:eastAsia="zh-CN"/>
        </w:rPr>
        <w:t>）质量保证措施。</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三</w:t>
      </w:r>
      <w:r>
        <w:rPr>
          <w:rFonts w:hint="eastAsia" w:ascii="宋体" w:hAnsi="宋体" w:eastAsia="宋体" w:cs="宋体"/>
          <w:color w:val="auto"/>
          <w:sz w:val="24"/>
          <w:lang w:eastAsia="zh-CN"/>
        </w:rPr>
        <w:t>）不转包分包承诺。</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四</w:t>
      </w:r>
      <w:r>
        <w:rPr>
          <w:rFonts w:hint="eastAsia" w:ascii="宋体" w:hAnsi="宋体" w:eastAsia="宋体" w:cs="宋体"/>
          <w:color w:val="auto"/>
          <w:sz w:val="24"/>
          <w:lang w:eastAsia="zh-CN"/>
        </w:rPr>
        <w:t>）服务承诺等。</w:t>
      </w:r>
    </w:p>
    <w:p>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六</w:t>
      </w:r>
      <w:r>
        <w:rPr>
          <w:rFonts w:hint="eastAsia" w:ascii="宋体" w:hAnsi="宋体" w:eastAsia="宋体" w:cs="宋体"/>
          <w:b/>
          <w:sz w:val="28"/>
          <w:szCs w:val="28"/>
          <w:lang w:val="zh-CN" w:eastAsia="zh-CN"/>
        </w:rPr>
        <w:t>、供应商认为需要提供的</w:t>
      </w:r>
      <w:r>
        <w:rPr>
          <w:rFonts w:hint="eastAsia" w:ascii="宋体" w:hAnsi="宋体" w:eastAsia="宋体" w:cs="宋体"/>
          <w:b/>
          <w:sz w:val="28"/>
          <w:szCs w:val="28"/>
          <w:lang w:val="en-US" w:eastAsia="zh-CN"/>
        </w:rPr>
        <w:t>其它</w:t>
      </w:r>
      <w:r>
        <w:rPr>
          <w:rFonts w:hint="eastAsia" w:ascii="宋体" w:hAnsi="宋体" w:eastAsia="宋体" w:cs="宋体"/>
          <w:b/>
          <w:sz w:val="28"/>
          <w:szCs w:val="28"/>
          <w:lang w:val="zh-CN" w:eastAsia="zh-CN"/>
        </w:rPr>
        <w:t>资料</w:t>
      </w:r>
    </w:p>
    <w:p>
      <w:pPr>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七</w:t>
      </w:r>
      <w:r>
        <w:rPr>
          <w:rFonts w:hint="eastAsia" w:ascii="宋体" w:hAnsi="宋体" w:eastAsia="宋体" w:cs="宋体"/>
          <w:b/>
          <w:sz w:val="28"/>
          <w:szCs w:val="28"/>
          <w:lang w:val="zh-CN" w:eastAsia="zh-CN"/>
        </w:rPr>
        <w:t>、综合报价表</w:t>
      </w:r>
    </w:p>
    <w:p>
      <w:pPr>
        <w:spacing w:line="360" w:lineRule="auto"/>
        <w:ind w:firstLine="0"/>
        <w:jc w:val="both"/>
        <w:rPr>
          <w:rFonts w:hint="eastAsia" w:ascii="宋体" w:hAnsi="宋体" w:eastAsia="宋体" w:cs="宋体"/>
          <w:color w:val="auto"/>
          <w:sz w:val="24"/>
          <w:szCs w:val="24"/>
          <w:lang w:eastAsia="zh-CN"/>
        </w:rPr>
      </w:pPr>
    </w:p>
    <w:p>
      <w:pPr>
        <w:spacing w:line="360" w:lineRule="auto"/>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pPr>
        <w:keepNext w:val="0"/>
        <w:keepLines w:val="0"/>
        <w:pageBreakBefore w:val="0"/>
        <w:widowControl w:val="0"/>
        <w:kinsoku/>
        <w:wordWrap/>
        <w:overflowPunct/>
        <w:topLinePunct w:val="0"/>
        <w:autoSpaceDE/>
        <w:autoSpaceDN/>
        <w:bidi w:val="0"/>
        <w:adjustRightInd/>
        <w:snapToGrid/>
        <w:spacing w:after="160" w:afterLines="50" w:line="360" w:lineRule="auto"/>
        <w:ind w:firstLine="0"/>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项目名称：</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供应商全称</w:t>
            </w:r>
          </w:p>
        </w:tc>
        <w:tc>
          <w:tcPr>
            <w:tcW w:w="6723" w:type="dxa"/>
            <w:gridSpan w:val="2"/>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综合</w:t>
            </w:r>
            <w:r>
              <w:rPr>
                <w:rFonts w:hint="eastAsia" w:ascii="宋体" w:hAnsi="宋体" w:eastAsia="宋体" w:cs="宋体"/>
                <w:color w:val="auto"/>
                <w:sz w:val="24"/>
                <w:szCs w:val="24"/>
                <w:vertAlign w:val="baseline"/>
                <w:lang w:val="en-US" w:eastAsia="zh-CN" w:bidi="ar-SA"/>
              </w:rPr>
              <w:t>报价</w:t>
            </w:r>
          </w:p>
        </w:tc>
        <w:tc>
          <w:tcPr>
            <w:tcW w:w="153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18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153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18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3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rPr>
              <w:t>项目</w:t>
            </w:r>
            <w:r>
              <w:rPr>
                <w:rFonts w:hint="eastAsia" w:ascii="宋体" w:hAnsi="宋体" w:cs="宋体"/>
                <w:sz w:val="24"/>
                <w:lang w:val="en-US" w:eastAsia="zh-CN"/>
              </w:rPr>
              <w:t>负责人</w:t>
            </w:r>
          </w:p>
        </w:tc>
        <w:tc>
          <w:tcPr>
            <w:tcW w:w="67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姓名：</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rPr>
              <w:t xml:space="preserve">    </w:t>
            </w:r>
            <w:r>
              <w:rPr>
                <w:rFonts w:hint="eastAsia" w:ascii="宋体" w:hAnsi="宋体" w:cs="宋体"/>
                <w:sz w:val="24"/>
                <w:lang w:val="en-US" w:eastAsia="zh-CN"/>
              </w:rPr>
              <w:t>联系电话</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cs="宋体"/>
                <w:sz w:val="24"/>
                <w:u w:val="single"/>
                <w:lang w:val="en-US" w:eastAsia="zh-CN"/>
              </w:rPr>
              <w:t xml:space="preserve">    </w:t>
            </w:r>
            <w:r>
              <w:rPr>
                <w:rFonts w:hint="eastAsia" w:ascii="宋体" w:hAnsi="宋体" w:eastAsia="宋体" w:cs="宋体"/>
                <w:sz w:val="24"/>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pacing w:val="0"/>
                <w:sz w:val="24"/>
                <w:szCs w:val="24"/>
                <w:lang w:val="en-US" w:eastAsia="zh-CN"/>
              </w:rPr>
              <w:t>履约期限</w:t>
            </w:r>
          </w:p>
        </w:tc>
        <w:tc>
          <w:tcPr>
            <w:tcW w:w="672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根据工程实际进度在合同中具体约定</w:t>
            </w:r>
            <w:r>
              <w:rPr>
                <w:rFonts w:hint="eastAsia" w:ascii="宋体" w:hAnsi="宋体" w:eastAsia="宋体" w:cs="宋体"/>
                <w:color w:val="auto"/>
                <w:spacing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672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完成全部检测工作并在成交供应商提交检测报告后一个月内，采购人一次性付清检测费。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备注</w:t>
            </w:r>
          </w:p>
        </w:tc>
        <w:tc>
          <w:tcPr>
            <w:tcW w:w="672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vertAlign w:val="baseline"/>
                <w:lang w:val="en-US" w:eastAsia="zh-CN" w:bidi="ar-SA"/>
              </w:rPr>
            </w:pPr>
          </w:p>
        </w:tc>
      </w:tr>
    </w:tbl>
    <w:p>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pPr>
        <w:pStyle w:val="2"/>
        <w:rPr>
          <w:rFonts w:hint="eastAsia" w:ascii="宋体" w:hAnsi="宋体" w:eastAsia="宋体" w:cs="宋体"/>
          <w:color w:val="auto"/>
          <w:lang w:eastAsia="zh-CN"/>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FF0000"/>
          <w:sz w:val="24"/>
          <w:szCs w:val="24"/>
          <w:shd w:val="pct10" w:color="auto" w:fill="FFFFFF"/>
        </w:rPr>
      </w:pPr>
    </w:p>
    <w:p>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position w:val="6"/>
          <w:sz w:val="28"/>
          <w:szCs w:val="28"/>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w:t>
      </w:r>
      <w:r>
        <w:rPr>
          <w:rFonts w:hint="eastAsia" w:ascii="宋体" w:hAnsi="宋体" w:cs="宋体"/>
          <w:b/>
          <w:color w:val="FF0000"/>
          <w:sz w:val="24"/>
          <w:szCs w:val="24"/>
          <w:shd w:val="pct10" w:color="auto" w:fill="FFFFFF"/>
          <w:lang w:val="en-US" w:eastAsia="zh-CN"/>
        </w:rPr>
        <w:t>开标时</w:t>
      </w:r>
      <w:r>
        <w:rPr>
          <w:rFonts w:hint="eastAsia" w:ascii="宋体" w:hAnsi="宋体" w:eastAsia="宋体" w:cs="宋体"/>
          <w:b/>
          <w:color w:val="FF0000"/>
          <w:sz w:val="24"/>
          <w:szCs w:val="24"/>
          <w:shd w:val="pct10" w:color="auto" w:fill="FFFFFF"/>
          <w:lang w:val="en-US" w:eastAsia="zh-CN"/>
        </w:rPr>
        <w:t>单独递交</w:t>
      </w:r>
      <w:r>
        <w:rPr>
          <w:rFonts w:hint="eastAsia" w:ascii="宋体" w:hAnsi="宋体" w:cs="宋体"/>
          <w:b/>
          <w:color w:val="FF0000"/>
          <w:sz w:val="24"/>
          <w:szCs w:val="24"/>
          <w:shd w:val="pct10" w:color="auto" w:fill="FFFFFF"/>
          <w:lang w:eastAsia="zh-CN"/>
        </w:rPr>
        <w:t>。</w:t>
      </w:r>
    </w:p>
    <w:p>
      <w:pPr>
        <w:pStyle w:val="21"/>
        <w:keepLines w:val="0"/>
        <w:pageBreakBefore w:val="0"/>
        <w:kinsoku/>
        <w:overflowPunct/>
        <w:topLinePunct w:val="0"/>
        <w:bidi w:val="0"/>
        <w:spacing w:line="500" w:lineRule="exact"/>
        <w:ind w:left="0" w:leftChars="0" w:right="0" w:rightChars="0" w:firstLine="0" w:firstLineChars="0"/>
        <w:jc w:val="right"/>
        <w:rPr>
          <w:rFonts w:hint="eastAsia" w:ascii="宋体" w:hAnsi="宋体" w:eastAsia="宋体" w:cs="宋体"/>
          <w:sz w:val="28"/>
          <w:szCs w:val="28"/>
        </w:rPr>
        <w:sectPr>
          <w:headerReference r:id="rId10" w:type="default"/>
          <w:footerReference r:id="rId11" w:type="default"/>
          <w:pgSz w:w="11905" w:h="16838"/>
          <w:pgMar w:top="1417" w:right="1417" w:bottom="1701" w:left="1417" w:header="1134" w:footer="1417" w:gutter="0"/>
          <w:pgNumType w:fmt="numberInDash" w:start="1"/>
          <w:cols w:space="0" w:num="1"/>
          <w:rtlGutter w:val="0"/>
          <w:docGrid w:type="linesAndChars" w:linePitch="318"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八</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分项报价表</w:t>
      </w: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8"/>
          <w:szCs w:val="28"/>
        </w:rPr>
      </w:pPr>
      <w:r>
        <w:rPr>
          <w:rFonts w:hint="eastAsia" w:ascii="宋体" w:hAnsi="宋体" w:eastAsia="宋体" w:cs="宋体"/>
          <w:b/>
          <w:color w:val="FF0000"/>
          <w:kern w:val="2"/>
          <w:sz w:val="24"/>
          <w:szCs w:val="24"/>
          <w:shd w:val="pct10" w:color="auto" w:fill="FFFFFF"/>
          <w:lang w:val="en-US" w:eastAsia="zh-CN" w:bidi="ar-SA"/>
        </w:rPr>
        <w:t>供应商根据“第三章 项目技术、服务及商务要求”</w:t>
      </w:r>
      <w:r>
        <w:rPr>
          <w:rFonts w:hint="eastAsia" w:hAnsi="宋体" w:cs="宋体"/>
          <w:b/>
          <w:color w:val="FF0000"/>
          <w:kern w:val="2"/>
          <w:sz w:val="24"/>
          <w:szCs w:val="24"/>
          <w:shd w:val="pct10" w:color="auto" w:fill="FFFFFF"/>
          <w:lang w:val="en-US" w:eastAsia="zh-CN" w:bidi="ar-SA"/>
        </w:rPr>
        <w:t>服务清单的</w:t>
      </w:r>
      <w:r>
        <w:rPr>
          <w:rFonts w:hint="eastAsia" w:ascii="宋体" w:hAnsi="宋体" w:eastAsia="宋体" w:cs="宋体"/>
          <w:b/>
          <w:color w:val="FF0000"/>
          <w:kern w:val="2"/>
          <w:sz w:val="24"/>
          <w:szCs w:val="24"/>
          <w:shd w:val="pct10" w:color="auto" w:fill="FFFFFF"/>
          <w:lang w:val="en-US" w:eastAsia="zh-CN" w:bidi="ar-SA"/>
        </w:rPr>
        <w:t>内容自行编制，分项报价汇总价格必须与综合报价表价格一致。</w:t>
      </w: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sz w:val="28"/>
          <w:szCs w:val="28"/>
        </w:rPr>
      </w:pPr>
      <w:r>
        <w:rPr>
          <w:rFonts w:hint="eastAsia" w:ascii="宋体" w:hAnsi="宋体" w:eastAsia="宋体" w:cs="宋体"/>
          <w:sz w:val="28"/>
          <w:szCs w:val="28"/>
        </w:rPr>
        <w:br w:type="page"/>
      </w:r>
    </w:p>
    <w:p>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一</w:t>
      </w:r>
    </w:p>
    <w:p>
      <w:pPr>
        <w:jc w:val="center"/>
        <w:rPr>
          <w:rFonts w:hint="eastAsia" w:ascii="宋体" w:hAnsi="宋体" w:eastAsia="宋体" w:cs="宋体"/>
          <w:b/>
          <w:bCs/>
          <w:color w:val="auto"/>
          <w:sz w:val="32"/>
          <w:szCs w:val="32"/>
          <w:lang w:val="en-US" w:eastAsia="zh-CN"/>
        </w:rPr>
      </w:pPr>
    </w:p>
    <w:p>
      <w:pPr>
        <w:pStyle w:val="2"/>
        <w:rPr>
          <w:rFonts w:hint="eastAsia"/>
          <w:color w:val="auto"/>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具备履行合同所必需的设备和专业技术能力的声明函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大冶一中临空国际学校建设项目基坑监测服务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HBXY〔2023〕X09010A6</w:t>
      </w:r>
      <w:r>
        <w:rPr>
          <w:rFonts w:hint="eastAsia" w:ascii="宋体" w:hAnsi="宋体" w:eastAsia="宋体" w:cs="宋体"/>
          <w:bCs/>
          <w:color w:val="auto"/>
          <w:sz w:val="24"/>
          <w:szCs w:val="24"/>
        </w:rPr>
        <w:t>)的政府采购活动，根据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w:t>
      </w:r>
      <w:r>
        <w:rPr>
          <w:rFonts w:hint="eastAsia" w:ascii="宋体" w:hAnsi="宋体" w:eastAsia="宋体" w:cs="宋体"/>
          <w:bCs/>
          <w:color w:val="auto"/>
          <w:sz w:val="24"/>
          <w:szCs w:val="24"/>
        </w:rPr>
        <w:t>的规定提交相关资格证明文件。并郑重声明如下：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pPr>
        <w:tabs>
          <w:tab w:val="left" w:pos="854"/>
        </w:tabs>
        <w:spacing w:line="360" w:lineRule="auto"/>
        <w:rPr>
          <w:rFonts w:hint="eastAsia" w:ascii="宋体" w:hAnsi="宋体" w:eastAsia="宋体" w:cs="宋体"/>
          <w:bCs/>
          <w:color w:val="auto"/>
          <w:sz w:val="24"/>
          <w:szCs w:val="24"/>
        </w:rPr>
      </w:pPr>
    </w:p>
    <w:p>
      <w:pPr>
        <w:tabs>
          <w:tab w:val="left" w:pos="854"/>
        </w:tabs>
        <w:spacing w:line="360" w:lineRule="auto"/>
        <w:rPr>
          <w:rFonts w:hint="eastAsia" w:ascii="宋体" w:hAnsi="宋体" w:eastAsia="宋体" w:cs="宋体"/>
          <w:bCs/>
          <w:color w:val="auto"/>
          <w:sz w:val="24"/>
          <w:szCs w:val="24"/>
        </w:rPr>
      </w:pPr>
    </w:p>
    <w:p>
      <w:pPr>
        <w:tabs>
          <w:tab w:val="left" w:pos="854"/>
        </w:tabs>
        <w:spacing w:line="360" w:lineRule="auto"/>
        <w:rPr>
          <w:rFonts w:hint="eastAsia" w:ascii="宋体" w:hAnsi="宋体" w:eastAsia="宋体" w:cs="宋体"/>
          <w:bCs/>
          <w:color w:val="auto"/>
          <w:sz w:val="24"/>
          <w:szCs w:val="24"/>
        </w:rPr>
      </w:pP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pStyle w:val="17"/>
        <w:rPr>
          <w:rFonts w:hint="eastAsia" w:ascii="宋体" w:hAnsi="宋体" w:eastAsia="宋体" w:cs="宋体"/>
          <w:bCs/>
          <w:color w:val="auto"/>
          <w:sz w:val="24"/>
          <w:szCs w:val="24"/>
          <w:u w:val="single"/>
        </w:rPr>
      </w:pPr>
    </w:p>
    <w:p>
      <w:pPr>
        <w:pStyle w:val="17"/>
        <w:rPr>
          <w:rFonts w:hint="eastAsia" w:ascii="宋体" w:hAnsi="宋体" w:eastAsia="宋体" w:cs="宋体"/>
          <w:bCs/>
          <w:color w:val="auto"/>
          <w:sz w:val="24"/>
          <w:szCs w:val="24"/>
          <w:u w:val="single"/>
        </w:rPr>
        <w:sectPr>
          <w:footerReference r:id="rId12" w:type="default"/>
          <w:pgSz w:w="11905" w:h="16838"/>
          <w:pgMar w:top="1417" w:right="1417" w:bottom="1701" w:left="1417" w:header="1134" w:footer="1417" w:gutter="0"/>
          <w:pgNumType w:fmt="numberInDash"/>
          <w:cols w:space="0" w:num="1"/>
          <w:rtlGutter w:val="0"/>
          <w:docGrid w:type="linesAndChars" w:linePitch="318" w:charSpace="0"/>
        </w:sectPr>
      </w:pPr>
    </w:p>
    <w:p>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二</w:t>
      </w:r>
    </w:p>
    <w:p>
      <w:pPr>
        <w:jc w:val="center"/>
        <w:rPr>
          <w:rFonts w:hint="eastAsia" w:ascii="宋体" w:hAnsi="宋体" w:eastAsia="宋体" w:cs="宋体"/>
          <w:b/>
          <w:bCs/>
          <w:color w:val="auto"/>
          <w:sz w:val="32"/>
          <w:szCs w:val="32"/>
          <w:lang w:val="en-US" w:eastAsia="zh-CN"/>
        </w:rPr>
      </w:pPr>
    </w:p>
    <w:p>
      <w:pPr>
        <w:pStyle w:val="2"/>
        <w:rPr>
          <w:rFonts w:hint="eastAsia"/>
          <w:color w:val="auto"/>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bCs w:val="0"/>
          <w:color w:val="auto"/>
          <w:kern w:val="2"/>
          <w:sz w:val="36"/>
          <w:szCs w:val="36"/>
          <w:lang w:val="en-US" w:eastAsia="zh-CN" w:bidi="ar-SA"/>
        </w:rPr>
        <w:t>财务状况报告、依法缴纳税收和社会保障资金的声明函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大冶一中临空国际学校建设项目基坑监测服务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HBXY〔2023〕X09010A6</w:t>
      </w:r>
      <w:r>
        <w:rPr>
          <w:rFonts w:hint="eastAsia" w:ascii="宋体" w:hAnsi="宋体" w:eastAsia="宋体" w:cs="宋体"/>
          <w:bCs/>
          <w:color w:val="auto"/>
          <w:sz w:val="24"/>
          <w:szCs w:val="24"/>
        </w:rPr>
        <w:t>)的政府采购活动</w:t>
      </w:r>
      <w:r>
        <w:rPr>
          <w:rFonts w:hint="eastAsia" w:ascii="宋体" w:hAnsi="宋体" w:eastAsia="宋体" w:cs="宋体"/>
          <w:bCs/>
          <w:color w:val="auto"/>
          <w:sz w:val="24"/>
          <w:szCs w:val="24"/>
          <w:u w:val="none"/>
        </w:rPr>
        <w:t>，根据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1.具有合法健全的财务会计制度及依法缴纳税收和社会保障资金；</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pStyle w:val="2"/>
        <w:rPr>
          <w:rFonts w:hint="eastAsia"/>
          <w:color w:val="auto"/>
        </w:rPr>
      </w:pP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ind w:left="0" w:leftChars="0" w:firstLine="0" w:firstLineChars="0"/>
        <w:rPr>
          <w:rFonts w:hint="eastAsia" w:ascii="宋体" w:hAnsi="宋体" w:eastAsia="宋体" w:cs="宋体"/>
          <w:b/>
          <w:color w:val="auto"/>
          <w:szCs w:val="21"/>
        </w:rPr>
      </w:pPr>
      <w:r>
        <w:rPr>
          <w:rFonts w:hint="eastAsia" w:ascii="宋体" w:hAnsi="宋体" w:eastAsia="宋体" w:cs="宋体"/>
          <w:b/>
          <w:color w:val="auto"/>
          <w:szCs w:val="21"/>
        </w:rPr>
        <w:br w:type="page"/>
      </w:r>
    </w:p>
    <w:p>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eastAsia="宋体" w:cs="宋体"/>
          <w:b/>
          <w:bCs/>
          <w:color w:val="auto"/>
          <w:kern w:val="2"/>
          <w:sz w:val="28"/>
          <w:szCs w:val="28"/>
          <w:lang w:val="en-US" w:eastAsia="zh-CN"/>
        </w:rPr>
        <w:t>三</w:t>
      </w:r>
    </w:p>
    <w:p>
      <w:pPr>
        <w:jc w:val="center"/>
        <w:rPr>
          <w:rFonts w:hint="eastAsia" w:ascii="宋体" w:hAnsi="宋体" w:eastAsia="宋体" w:cs="宋体"/>
          <w:b/>
          <w:bCs/>
          <w:color w:val="auto"/>
          <w:sz w:val="32"/>
          <w:szCs w:val="32"/>
          <w:lang w:val="en-US" w:eastAsia="zh-CN"/>
        </w:rPr>
      </w:pPr>
    </w:p>
    <w:p>
      <w:pPr>
        <w:pStyle w:val="2"/>
        <w:rPr>
          <w:rFonts w:hint="eastAsia"/>
          <w:color w:val="auto"/>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无重大违法记录的声明函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大冶一中临空国际学校建设项目基坑监测服务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HBXY〔2023〕X09010A6</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1.参加本项目政府采购活动前三年内，本单位未因违法经营受到刑事处罚或者责令停产停业、吊销许可证或者执照、较大数额罚款（根据各地方、各部门明确的听证范围确定较大数额罚款的额度）等行政处罚；</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2.参加本项目政府采购活动前三年内，本单位未受到过全国各级人民政府财政部门依法作出的禁止参加政府采购活动等行政处罚决定；</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3.对上述声明内容的真实性负责。如有虚假，将依法承担相应责任。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rPr>
        <w:sectPr>
          <w:footerReference r:id="rId15" w:type="first"/>
          <w:headerReference r:id="rId13" w:type="default"/>
          <w:footerReference r:id="rId14" w:type="default"/>
          <w:pgSz w:w="11905" w:h="16838"/>
          <w:pgMar w:top="1417" w:right="1417" w:bottom="1701" w:left="1417" w:header="1134" w:footer="1417" w:gutter="0"/>
          <w:pgNumType w:fmt="numberInDash"/>
          <w:cols w:space="0" w:num="1"/>
          <w:rtlGutter w:val="0"/>
          <w:docGrid w:type="linesAndChars" w:linePitch="318" w:charSpace="0"/>
        </w:sectPr>
      </w:pPr>
    </w:p>
    <w:p>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eastAsia="宋体" w:cs="宋体"/>
          <w:b/>
          <w:bCs/>
          <w:color w:val="auto"/>
          <w:kern w:val="2"/>
          <w:sz w:val="28"/>
          <w:szCs w:val="28"/>
          <w:lang w:val="en-US" w:eastAsia="zh-CN"/>
        </w:rPr>
        <w:t>四</w:t>
      </w:r>
    </w:p>
    <w:p>
      <w:pPr>
        <w:jc w:val="center"/>
        <w:rPr>
          <w:rFonts w:hint="eastAsia" w:ascii="宋体" w:hAnsi="宋体" w:eastAsia="宋体" w:cs="宋体"/>
          <w:b/>
          <w:bCs/>
          <w:color w:val="auto"/>
          <w:sz w:val="32"/>
          <w:szCs w:val="32"/>
        </w:rPr>
      </w:pPr>
    </w:p>
    <w:p>
      <w:pPr>
        <w:pStyle w:val="2"/>
        <w:rPr>
          <w:rFonts w:hint="eastAsia"/>
          <w:color w:val="auto"/>
        </w:rPr>
      </w:pPr>
    </w:p>
    <w:p>
      <w:pPr>
        <w:jc w:val="center"/>
        <w:rPr>
          <w:rFonts w:hint="eastAsia" w:ascii="宋体" w:hAnsi="宋体" w:eastAsia="宋体" w:cs="宋体"/>
          <w:b/>
          <w:bCs/>
          <w:color w:val="auto"/>
          <w:sz w:val="32"/>
          <w:szCs w:val="32"/>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未参加同一合同项下的政府采购活动的声明函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大冶一中临空国际学校建设项目基坑监测服务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HBXY〔2023〕X09010A6</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，参加本项目同一合同项下的政府采购活动；</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br w:type="page"/>
      </w:r>
    </w:p>
    <w:p>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eastAsia="宋体" w:cs="宋体"/>
          <w:b/>
          <w:bCs/>
          <w:color w:val="auto"/>
          <w:kern w:val="2"/>
          <w:sz w:val="28"/>
          <w:szCs w:val="28"/>
          <w:lang w:val="en-US" w:eastAsia="zh-CN"/>
        </w:rPr>
        <w:t>五</w:t>
      </w:r>
    </w:p>
    <w:p>
      <w:pPr>
        <w:jc w:val="center"/>
        <w:rPr>
          <w:rFonts w:hint="eastAsia" w:ascii="宋体" w:hAnsi="宋体" w:eastAsia="宋体" w:cs="宋体"/>
          <w:b/>
          <w:bCs/>
          <w:color w:val="auto"/>
          <w:sz w:val="32"/>
          <w:szCs w:val="32"/>
        </w:rPr>
      </w:pPr>
    </w:p>
    <w:p>
      <w:pPr>
        <w:pStyle w:val="2"/>
        <w:rPr>
          <w:rFonts w:hint="eastAsia"/>
          <w:color w:val="auto"/>
        </w:rPr>
      </w:pPr>
    </w:p>
    <w:p>
      <w:pPr>
        <w:jc w:val="center"/>
        <w:rPr>
          <w:rFonts w:hint="eastAsia" w:ascii="宋体" w:hAnsi="宋体" w:eastAsia="宋体" w:cs="宋体"/>
          <w:b/>
          <w:bCs/>
          <w:color w:val="auto"/>
          <w:sz w:val="32"/>
          <w:szCs w:val="32"/>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未为本采购项目提供服务的声明函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
          <w:color w:val="auto"/>
          <w:szCs w:val="21"/>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大冶一中临空国际学校建设项目基坑监测服务</w:t>
      </w:r>
      <w:r>
        <w:rPr>
          <w:rFonts w:hint="eastAsia" w:ascii="宋体" w:hAnsi="宋体" w:eastAsia="宋体" w:cs="宋体"/>
          <w:color w:val="auto"/>
          <w:sz w:val="24"/>
          <w:szCs w:val="24"/>
          <w:u w:val="none"/>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HBXY〔2023〕X09010A6</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pPr>
        <w:rPr>
          <w:rFonts w:hint="eastAsia" w:ascii="宋体" w:hAnsi="宋体" w:eastAsia="宋体" w:cs="宋体"/>
          <w:b/>
          <w:color w:val="auto"/>
          <w:szCs w:val="21"/>
        </w:rPr>
      </w:pPr>
    </w:p>
    <w:p>
      <w:pPr>
        <w:rPr>
          <w:rFonts w:hint="eastAsia" w:ascii="宋体" w:hAnsi="宋体" w:eastAsia="宋体" w:cs="宋体"/>
          <w:b/>
          <w:color w:val="auto"/>
          <w:szCs w:val="21"/>
        </w:rPr>
      </w:pPr>
    </w:p>
    <w:p>
      <w:pPr>
        <w:rPr>
          <w:rFonts w:hint="eastAsia" w:ascii="宋体" w:hAnsi="宋体" w:eastAsia="宋体" w:cs="宋体"/>
          <w:b/>
          <w:color w:val="auto"/>
          <w:szCs w:val="21"/>
        </w:rPr>
      </w:pPr>
    </w:p>
    <w:p>
      <w:pPr>
        <w:rPr>
          <w:rFonts w:hint="eastAsia" w:ascii="宋体" w:hAnsi="宋体" w:eastAsia="宋体" w:cs="宋体"/>
          <w:b/>
          <w:color w:val="auto"/>
          <w:szCs w:val="21"/>
        </w:rPr>
      </w:pPr>
    </w:p>
    <w:p>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b/>
          <w:color w:val="auto"/>
          <w:szCs w:val="21"/>
        </w:rPr>
      </w:pPr>
    </w:p>
    <w:p>
      <w:pPr>
        <w:rPr>
          <w:rFonts w:hint="eastAsia" w:ascii="宋体" w:hAnsi="宋体" w:eastAsia="宋体" w:cs="宋体"/>
          <w:b/>
          <w:color w:val="auto"/>
          <w:szCs w:val="21"/>
        </w:rPr>
      </w:pPr>
    </w:p>
    <w:p>
      <w:pPr>
        <w:rPr>
          <w:rFonts w:hint="eastAsia" w:ascii="宋体" w:hAnsi="宋体" w:eastAsia="宋体" w:cs="宋体"/>
          <w:b/>
          <w:color w:val="auto"/>
          <w:szCs w:val="21"/>
        </w:rPr>
      </w:pPr>
      <w:r>
        <w:rPr>
          <w:rFonts w:hint="eastAsia" w:ascii="宋体" w:hAnsi="宋体" w:eastAsia="宋体" w:cs="宋体"/>
          <w:b/>
          <w:color w:val="auto"/>
          <w:szCs w:val="21"/>
        </w:rPr>
        <w:br w:type="page"/>
      </w:r>
    </w:p>
    <w:p>
      <w:pPr>
        <w:ind w:left="0" w:leftChars="0" w:firstLine="0" w:firstLineChars="0"/>
        <w:rPr>
          <w:rFonts w:hint="default" w:ascii="宋体" w:hAnsi="宋体" w:cs="宋体"/>
          <w:b/>
          <w:bCs/>
          <w:color w:val="auto"/>
          <w:sz w:val="28"/>
          <w:szCs w:val="28"/>
          <w:lang w:val="en-US" w:eastAsia="zh-CN"/>
        </w:rPr>
      </w:pPr>
      <w:r>
        <w:rPr>
          <w:rFonts w:hint="eastAsia" w:ascii="宋体" w:hAnsi="宋体" w:cs="宋体"/>
          <w:b/>
          <w:bCs/>
          <w:color w:val="auto"/>
          <w:sz w:val="28"/>
          <w:szCs w:val="28"/>
          <w:lang w:eastAsia="zh-CN"/>
        </w:rPr>
        <w:t>附件六</w:t>
      </w:r>
      <w:r>
        <w:rPr>
          <w:rFonts w:hint="eastAsia" w:ascii="宋体" w:hAnsi="宋体" w:cs="宋体"/>
          <w:b/>
          <w:bCs/>
          <w:color w:val="auto"/>
          <w:sz w:val="28"/>
          <w:szCs w:val="28"/>
          <w:lang w:val="en-US" w:eastAsia="zh-CN"/>
        </w:rPr>
        <w:t>（1）</w:t>
      </w: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中小企业声明函</w:t>
      </w:r>
      <w:r>
        <w:rPr>
          <w:rFonts w:hint="eastAsia" w:ascii="宋体" w:hAnsi="宋体" w:cs="宋体"/>
          <w:b/>
          <w:color w:val="auto"/>
          <w:sz w:val="36"/>
          <w:szCs w:val="36"/>
          <w:lang w:val="en-US" w:eastAsia="zh-CN"/>
        </w:rPr>
        <w:t>（工程/服务）</w:t>
      </w:r>
    </w:p>
    <w:p>
      <w:pPr>
        <w:rPr>
          <w:rFonts w:hint="eastAsia"/>
          <w:color w:val="auto"/>
        </w:rPr>
      </w:pPr>
    </w:p>
    <w:p>
      <w:pPr>
        <w:pStyle w:val="2"/>
        <w:rPr>
          <w:rFonts w:hint="eastAsia"/>
          <w:color w:val="auto"/>
          <w:lang w:eastAsia="zh-CN"/>
        </w:rPr>
      </w:pPr>
    </w:p>
    <w:p>
      <w:pPr>
        <w:pStyle w:val="17"/>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本公司（联合体）郑重声明</w:t>
      </w:r>
      <w:r>
        <w:rPr>
          <w:rFonts w:hint="eastAsia" w:ascii="宋体" w:hAnsi="宋体" w:eastAsia="宋体" w:cs="宋体"/>
          <w:i w:val="0"/>
          <w:iCs w:val="0"/>
          <w:color w:val="auto"/>
          <w:spacing w:val="0"/>
          <w:w w:val="100"/>
          <w:position w:val="0"/>
          <w:sz w:val="24"/>
          <w:szCs w:val="24"/>
          <w:lang w:eastAsia="zh-CN"/>
        </w:rPr>
        <w:t>，</w:t>
      </w:r>
      <w:r>
        <w:rPr>
          <w:rFonts w:hint="eastAsia" w:ascii="宋体" w:hAnsi="宋体" w:eastAsia="宋体" w:cs="宋体"/>
          <w:i w:val="0"/>
          <w:iCs w:val="0"/>
          <w:color w:val="auto"/>
          <w:spacing w:val="0"/>
          <w:w w:val="100"/>
          <w:position w:val="0"/>
          <w:sz w:val="24"/>
          <w:szCs w:val="24"/>
        </w:rPr>
        <w:t>根据《政府采购促进中小企业发展管理办法》（财库﹝2020﹞46号）的规定，本公司（联合体）参加</w:t>
      </w:r>
      <w:r>
        <w:rPr>
          <w:rFonts w:hint="eastAsia" w:ascii="宋体" w:hAnsi="宋体" w:cs="宋体"/>
          <w:i w:val="0"/>
          <w:iCs w:val="0"/>
          <w:color w:val="auto"/>
          <w:spacing w:val="0"/>
          <w:w w:val="100"/>
          <w:position w:val="0"/>
          <w:sz w:val="24"/>
          <w:szCs w:val="24"/>
          <w:u w:val="single"/>
          <w:lang w:val="en-US" w:eastAsia="zh-CN"/>
        </w:rPr>
        <w:t>黄石临空建设管理有限公司</w:t>
      </w:r>
      <w:r>
        <w:rPr>
          <w:rFonts w:hint="eastAsia" w:ascii="宋体" w:hAnsi="宋体" w:eastAsia="宋体" w:cs="宋体"/>
          <w:i w:val="0"/>
          <w:iCs w:val="0"/>
          <w:color w:val="auto"/>
          <w:spacing w:val="0"/>
          <w:w w:val="100"/>
          <w:position w:val="0"/>
          <w:sz w:val="24"/>
          <w:szCs w:val="24"/>
          <w:lang w:val="en-US" w:eastAsia="zh-CN"/>
        </w:rPr>
        <w:t>的</w:t>
      </w:r>
      <w:r>
        <w:rPr>
          <w:rFonts w:hint="eastAsia" w:ascii="宋体" w:hAnsi="宋体" w:cs="宋体"/>
          <w:color w:val="auto"/>
          <w:sz w:val="24"/>
          <w:szCs w:val="24"/>
          <w:u w:val="single"/>
          <w:lang w:val="en-US" w:eastAsia="zh-CN"/>
        </w:rPr>
        <w:t>大冶一中临空国际学校建设项目基坑监测服务</w:t>
      </w:r>
      <w:r>
        <w:rPr>
          <w:rFonts w:hint="eastAsia" w:ascii="宋体" w:hAnsi="宋体" w:eastAsia="宋体" w:cs="宋体"/>
          <w:i w:val="0"/>
          <w:iCs w:val="0"/>
          <w:color w:val="auto"/>
          <w:spacing w:val="0"/>
          <w:w w:val="100"/>
          <w:position w:val="0"/>
          <w:sz w:val="24"/>
          <w:szCs w:val="24"/>
        </w:rPr>
        <w:t>采购活动，</w:t>
      </w:r>
      <w:r>
        <w:rPr>
          <w:rFonts w:hint="eastAsia" w:ascii="宋体" w:hAnsi="宋体" w:eastAsia="宋体" w:cs="宋体"/>
          <w:i w:val="0"/>
          <w:iCs w:val="0"/>
          <w:color w:val="auto"/>
          <w:spacing w:val="0"/>
          <w:w w:val="100"/>
          <w:position w:val="0"/>
          <w:sz w:val="24"/>
          <w:szCs w:val="24"/>
          <w:lang w:val="en-US" w:eastAsia="zh-CN"/>
        </w:rPr>
        <w:t>工程/服务全部为符合政策要求的中小企业承接</w:t>
      </w:r>
      <w:r>
        <w:rPr>
          <w:rFonts w:hint="eastAsia" w:ascii="宋体" w:hAnsi="宋体" w:eastAsia="宋体" w:cs="宋体"/>
          <w:i w:val="0"/>
          <w:iCs w:val="0"/>
          <w:color w:val="auto"/>
          <w:spacing w:val="0"/>
          <w:w w:val="100"/>
          <w:position w:val="0"/>
          <w:sz w:val="24"/>
          <w:szCs w:val="24"/>
        </w:rPr>
        <w:t>。相关企业（含联合体中的中小企业、签订分包意向协议的中小企业）的具体情况如下：</w:t>
      </w:r>
    </w:p>
    <w:p>
      <w:pPr>
        <w:pStyle w:val="10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宋体" w:hAnsi="宋体" w:eastAsia="宋体" w:cs="宋体"/>
          <w:i w:val="0"/>
          <w:iCs w:val="0"/>
          <w:color w:val="auto"/>
          <w:spacing w:val="0"/>
          <w:w w:val="100"/>
          <w:position w:val="0"/>
          <w:sz w:val="24"/>
          <w:szCs w:val="24"/>
          <w:lang w:eastAsia="zh-CN"/>
        </w:rPr>
      </w:pPr>
      <w:r>
        <w:rPr>
          <w:rFonts w:hint="eastAsia" w:cs="宋体"/>
          <w:color w:val="auto"/>
          <w:sz w:val="24"/>
          <w:szCs w:val="24"/>
          <w:u w:val="single"/>
          <w:lang w:val="en-US" w:eastAsia="zh-CN"/>
        </w:rPr>
        <w:t>大冶一中临空国际学校建设项目基坑监测服务</w:t>
      </w:r>
      <w:r>
        <w:rPr>
          <w:rFonts w:hint="eastAsia" w:ascii="宋体" w:hAnsi="宋体" w:eastAsia="宋体" w:cs="宋体"/>
          <w:i w:val="0"/>
          <w:iCs w:val="0"/>
          <w:color w:val="auto"/>
          <w:spacing w:val="0"/>
          <w:w w:val="100"/>
          <w:position w:val="0"/>
          <w:sz w:val="24"/>
          <w:szCs w:val="24"/>
          <w:u w:val="none"/>
        </w:rPr>
        <w:t>，属于</w:t>
      </w:r>
      <w:r>
        <w:rPr>
          <w:rFonts w:hint="eastAsia" w:cs="宋体"/>
          <w:i w:val="0"/>
          <w:iCs w:val="0"/>
          <w:color w:val="auto"/>
          <w:spacing w:val="0"/>
          <w:w w:val="100"/>
          <w:position w:val="0"/>
          <w:sz w:val="24"/>
          <w:szCs w:val="24"/>
          <w:u w:val="single"/>
          <w:lang w:val="en-US" w:eastAsia="zh-CN"/>
        </w:rPr>
        <w:t>其他未列明行业</w:t>
      </w:r>
      <w:r>
        <w:rPr>
          <w:rFonts w:hint="eastAsia" w:ascii="宋体" w:hAnsi="宋体" w:eastAsia="宋体" w:cs="宋体"/>
          <w:i w:val="0"/>
          <w:iCs w:val="0"/>
          <w:color w:val="auto"/>
          <w:spacing w:val="0"/>
          <w:w w:val="100"/>
          <w:position w:val="0"/>
          <w:sz w:val="24"/>
          <w:szCs w:val="24"/>
          <w:u w:val="none"/>
        </w:rPr>
        <w:t>；</w:t>
      </w:r>
      <w:r>
        <w:rPr>
          <w:rFonts w:hint="eastAsia" w:cs="宋体"/>
          <w:i w:val="0"/>
          <w:iCs w:val="0"/>
          <w:color w:val="auto"/>
          <w:spacing w:val="0"/>
          <w:w w:val="100"/>
          <w:position w:val="0"/>
          <w:sz w:val="24"/>
          <w:szCs w:val="24"/>
          <w:lang w:val="en-US" w:eastAsia="zh-CN"/>
        </w:rPr>
        <w:t>承接企业</w:t>
      </w:r>
      <w:r>
        <w:rPr>
          <w:rFonts w:hint="eastAsia" w:ascii="宋体" w:hAnsi="宋体" w:eastAsia="宋体" w:cs="宋体"/>
          <w:i w:val="0"/>
          <w:iCs w:val="0"/>
          <w:color w:val="auto"/>
          <w:spacing w:val="0"/>
          <w:w w:val="100"/>
          <w:position w:val="0"/>
          <w:sz w:val="24"/>
          <w:szCs w:val="24"/>
        </w:rPr>
        <w:t>为</w:t>
      </w:r>
      <w:r>
        <w:rPr>
          <w:rFonts w:hint="eastAsia" w:ascii="宋体" w:hAnsi="宋体" w:eastAsia="宋体" w:cs="宋体"/>
          <w:i w:val="0"/>
          <w:iCs w:val="0"/>
          <w:color w:val="auto"/>
          <w:spacing w:val="0"/>
          <w:w w:val="100"/>
          <w:position w:val="0"/>
          <w:sz w:val="24"/>
          <w:szCs w:val="24"/>
          <w:u w:val="single"/>
        </w:rPr>
        <w:t>（企业名称）</w:t>
      </w:r>
      <w:r>
        <w:rPr>
          <w:rFonts w:hint="eastAsia" w:ascii="宋体" w:hAnsi="宋体" w:eastAsia="宋体" w:cs="宋体"/>
          <w:i w:val="0"/>
          <w:iCs w:val="0"/>
          <w:color w:val="auto"/>
          <w:spacing w:val="0"/>
          <w:w w:val="100"/>
          <w:position w:val="0"/>
          <w:sz w:val="24"/>
          <w:szCs w:val="24"/>
        </w:rPr>
        <w:t>，从业人员</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人，营业收入为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万元，资产总额为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w:t>
      </w:r>
      <w:r>
        <w:rPr>
          <w:rFonts w:hint="eastAsia" w:ascii="宋体" w:hAnsi="宋体" w:eastAsia="宋体" w:cs="宋体"/>
          <w:i w:val="0"/>
          <w:iCs w:val="0"/>
          <w:color w:val="auto"/>
          <w:spacing w:val="0"/>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position w:val="0"/>
          <w:sz w:val="24"/>
          <w:szCs w:val="24"/>
        </w:rPr>
        <w:t>，属于</w:t>
      </w:r>
      <w:r>
        <w:rPr>
          <w:rFonts w:hint="eastAsia" w:ascii="宋体" w:hAnsi="宋体" w:eastAsia="宋体" w:cs="宋体"/>
          <w:i w:val="0"/>
          <w:iCs w:val="0"/>
          <w:color w:val="auto"/>
          <w:spacing w:val="0"/>
          <w:w w:val="100"/>
          <w:position w:val="0"/>
          <w:sz w:val="24"/>
          <w:szCs w:val="24"/>
          <w:u w:val="single"/>
        </w:rPr>
        <w:t>（中型企业、小型企业、微型企业）</w:t>
      </w:r>
      <w:r>
        <w:rPr>
          <w:rFonts w:hint="eastAsia" w:ascii="宋体" w:hAnsi="宋体" w:eastAsia="宋体" w:cs="宋体"/>
          <w:i w:val="0"/>
          <w:iCs w:val="0"/>
          <w:color w:val="auto"/>
          <w:spacing w:val="0"/>
          <w:w w:val="100"/>
          <w:position w:val="0"/>
          <w:sz w:val="24"/>
          <w:szCs w:val="24"/>
          <w:lang w:eastAsia="zh-CN"/>
        </w:rPr>
        <w:t>。</w:t>
      </w:r>
    </w:p>
    <w:p>
      <w:pPr>
        <w:pStyle w:val="17"/>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仿宋" w:hAnsi="仿宋" w:eastAsia="仿宋"/>
          <w:color w:val="auto"/>
          <w:sz w:val="24"/>
          <w:lang w:eastAsia="zh-CN"/>
        </w:rPr>
      </w:pPr>
      <w:r>
        <w:rPr>
          <w:rFonts w:hint="eastAsia" w:ascii="宋体" w:hAnsi="宋体" w:eastAsia="宋体" w:cs="宋体"/>
          <w:i w:val="0"/>
          <w:iCs w:val="0"/>
          <w:color w:val="auto"/>
          <w:spacing w:val="0"/>
          <w:w w:val="100"/>
          <w:position w:val="0"/>
          <w:sz w:val="24"/>
          <w:szCs w:val="24"/>
        </w:rPr>
        <w:t>本企业对上述声明内容的真实性负责。如有虚假，将依法承担相应责任</w:t>
      </w:r>
      <w:r>
        <w:rPr>
          <w:rFonts w:hint="eastAsia" w:ascii="宋体" w:hAnsi="宋体" w:eastAsia="宋体" w:cs="宋体"/>
          <w:color w:val="auto"/>
          <w:sz w:val="24"/>
          <w:szCs w:val="24"/>
          <w:lang w:eastAsia="zh-CN"/>
        </w:rPr>
        <w:t>。</w:t>
      </w:r>
    </w:p>
    <w:p>
      <w:pPr>
        <w:spacing w:line="360" w:lineRule="auto"/>
        <w:ind w:firstLine="480" w:firstLineChars="200"/>
        <w:rPr>
          <w:rFonts w:ascii="仿宋" w:hAnsi="仿宋" w:eastAsia="仿宋"/>
          <w:color w:val="auto"/>
          <w:sz w:val="24"/>
          <w:lang w:eastAsia="zh-CN"/>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color w:val="auto"/>
          <w:sz w:val="24"/>
          <w:lang w:eastAsia="zh-CN"/>
        </w:rPr>
      </w:pPr>
    </w:p>
    <w:p>
      <w:pPr>
        <w:rPr>
          <w:rFonts w:hint="eastAsia" w:ascii="宋体" w:hAnsi="宋体" w:eastAsia="宋体" w:cs="宋体"/>
          <w:b/>
          <w:color w:val="auto"/>
          <w:sz w:val="24"/>
          <w:szCs w:val="24"/>
          <w:lang w:val="zh-CN" w:eastAsia="zh-CN"/>
        </w:rPr>
      </w:pPr>
      <w:bookmarkStart w:id="2" w:name="OLE_LINK14"/>
      <w:bookmarkStart w:id="3" w:name="OLE_LINK13"/>
      <w:r>
        <w:rPr>
          <w:rFonts w:hint="eastAsia" w:ascii="宋体" w:hAnsi="宋体" w:eastAsia="宋体" w:cs="宋体"/>
          <w:b/>
          <w:color w:val="auto"/>
          <w:sz w:val="24"/>
          <w:szCs w:val="24"/>
          <w:lang w:val="zh-CN" w:eastAsia="zh-CN"/>
        </w:rPr>
        <w:br w:type="page"/>
      </w:r>
    </w:p>
    <w:bookmarkEnd w:id="2"/>
    <w:bookmarkEnd w:id="3"/>
    <w:p>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（2）</w:t>
      </w:r>
    </w:p>
    <w:p>
      <w:pPr>
        <w:keepNext w:val="0"/>
        <w:keepLines w:val="0"/>
        <w:pageBreakBefore w:val="0"/>
        <w:widowControl/>
        <w:kinsoku/>
        <w:wordWrap/>
        <w:overflowPunct w:val="0"/>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color w:val="auto"/>
          <w:sz w:val="36"/>
          <w:szCs w:val="36"/>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中小企业划型标准</w:t>
      </w:r>
    </w:p>
    <w:p>
      <w:pPr>
        <w:pStyle w:val="1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lang w:val="en-US" w:eastAsia="zh-CN"/>
        </w:rPr>
      </w:pPr>
    </w:p>
    <w:p>
      <w:pPr>
        <w:bidi w:val="0"/>
        <w:jc w:val="center"/>
        <w:rPr>
          <w:rFonts w:hint="eastAsia"/>
          <w:color w:val="auto"/>
          <w:lang w:eastAsia="zh-CN"/>
        </w:rPr>
      </w:pPr>
      <w:r>
        <w:rPr>
          <w:color w:val="auto"/>
          <w:lang w:eastAsia="zh-CN"/>
        </w:rPr>
        <w:drawing>
          <wp:inline distT="0" distB="0" distL="114300" distR="114300">
            <wp:extent cx="5360035" cy="7200265"/>
            <wp:effectExtent l="0" t="0" r="12065" b="63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21"/>
                    <a:stretch>
                      <a:fillRect/>
                    </a:stretch>
                  </pic:blipFill>
                  <pic:spPr>
                    <a:xfrm>
                      <a:off x="0" y="0"/>
                      <a:ext cx="5360035" cy="7200265"/>
                    </a:xfrm>
                    <a:prstGeom prst="rect">
                      <a:avLst/>
                    </a:prstGeom>
                  </pic:spPr>
                </pic:pic>
              </a:graphicData>
            </a:graphic>
          </wp:inline>
        </w:drawing>
      </w:r>
    </w:p>
    <w:p>
      <w:pPr>
        <w:ind w:firstLine="0"/>
        <w:rPr>
          <w:rFonts w:ascii="宋体" w:hAnsi="宋体"/>
          <w:color w:val="auto"/>
          <w:sz w:val="24"/>
          <w:lang w:eastAsia="zh-CN"/>
        </w:rPr>
      </w:pPr>
    </w:p>
    <w:p>
      <w:pPr>
        <w:pStyle w:val="17"/>
        <w:rPr>
          <w:color w:val="auto"/>
          <w:lang w:eastAsia="zh-CN"/>
        </w:rPr>
        <w:sectPr>
          <w:pgSz w:w="11905" w:h="16838"/>
          <w:pgMar w:top="1417" w:right="1417" w:bottom="1701" w:left="1417" w:header="1134" w:footer="1417" w:gutter="0"/>
          <w:pgNumType w:fmt="numberInDash"/>
          <w:cols w:space="0" w:num="1"/>
          <w:rtlGutter w:val="0"/>
          <w:docGrid w:type="linesAndChars" w:linePitch="318" w:charSpace="0"/>
        </w:sectPr>
      </w:pPr>
    </w:p>
    <w:p>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（3）</w:t>
      </w:r>
    </w:p>
    <w:p>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pPr>
        <w:pStyle w:val="2"/>
        <w:rPr>
          <w:rFonts w:hint="eastAsia"/>
          <w:color w:val="auto"/>
          <w:lang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残疾人福利性单位声明函</w:t>
      </w:r>
    </w:p>
    <w:p>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pPr>
        <w:snapToGrid w:val="0"/>
        <w:spacing w:line="400" w:lineRule="exact"/>
        <w:rPr>
          <w:rFonts w:ascii="宋体" w:hAnsi="宋体"/>
          <w:b/>
          <w:color w:val="auto"/>
          <w:spacing w:val="6"/>
          <w:sz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lang w:eastAsia="zh-CN"/>
        </w:rPr>
        <w:t>〔2017〕141</w:t>
      </w:r>
      <w:r>
        <w:rPr>
          <w:rFonts w:hint="eastAsia" w:ascii="宋体" w:hAnsi="宋体" w:eastAsia="宋体" w:cs="宋体"/>
          <w:color w:val="auto"/>
          <w:spacing w:val="6"/>
          <w:sz w:val="24"/>
          <w:lang w:eastAsia="zh-CN"/>
        </w:rPr>
        <w:t>号）的规定，本单位为符合条件的残疾人福利性单位，且本单位参加</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单位的</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本单位对上述声明的真实性负责。如有虚假，将依法承担相应责任。</w:t>
      </w:r>
    </w:p>
    <w:p>
      <w:pPr>
        <w:snapToGrid w:val="0"/>
        <w:spacing w:line="360" w:lineRule="auto"/>
        <w:ind w:firstLine="504" w:firstLineChars="200"/>
        <w:rPr>
          <w:rFonts w:ascii="仿宋" w:hAnsi="仿宋" w:eastAsia="仿宋"/>
          <w:color w:val="auto"/>
          <w:spacing w:val="6"/>
          <w:sz w:val="24"/>
          <w:lang w:eastAsia="zh-CN"/>
        </w:rPr>
      </w:pPr>
    </w:p>
    <w:p>
      <w:pPr>
        <w:snapToGrid w:val="0"/>
        <w:spacing w:line="360" w:lineRule="auto"/>
        <w:ind w:firstLine="504" w:firstLineChars="200"/>
        <w:rPr>
          <w:rFonts w:ascii="仿宋" w:hAnsi="仿宋" w:eastAsia="仿宋"/>
          <w:color w:val="auto"/>
          <w:spacing w:val="6"/>
          <w:sz w:val="24"/>
          <w:lang w:eastAsia="zh-CN"/>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snapToGrid w:val="0"/>
        <w:spacing w:line="360" w:lineRule="auto"/>
        <w:ind w:firstLine="5418" w:firstLineChars="2150"/>
        <w:rPr>
          <w:rFonts w:ascii="宋体" w:hAnsi="宋体"/>
          <w:color w:val="auto"/>
          <w:spacing w:val="6"/>
          <w:sz w:val="24"/>
          <w:lang w:eastAsia="zh-CN"/>
        </w:rPr>
      </w:pPr>
    </w:p>
    <w:p>
      <w:pPr>
        <w:rPr>
          <w:color w:val="auto"/>
          <w:lang w:eastAsia="zh-CN"/>
        </w:rPr>
      </w:pPr>
      <w:r>
        <w:rPr>
          <w:color w:val="auto"/>
          <w:lang w:eastAsia="zh-CN"/>
        </w:rPr>
        <w:br w:type="page"/>
      </w:r>
    </w:p>
    <w:p>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（4）</w:t>
      </w:r>
    </w:p>
    <w:p>
      <w:pPr>
        <w:pStyle w:val="4"/>
        <w:rPr>
          <w:color w:val="auto"/>
          <w:lang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监狱企业的证明文件</w:t>
      </w:r>
    </w:p>
    <w:p>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w:t>
      </w:r>
      <w:r>
        <w:rPr>
          <w:rFonts w:hint="eastAsia" w:ascii="宋体" w:hAnsi="宋体" w:cs="宋体"/>
          <w:b/>
          <w:color w:val="auto"/>
          <w:sz w:val="24"/>
          <w:szCs w:val="24"/>
          <w:lang w:val="en-US" w:eastAsia="zh-CN"/>
        </w:rPr>
        <w:t>供应商</w:t>
      </w:r>
      <w:r>
        <w:rPr>
          <w:rFonts w:hint="eastAsia" w:ascii="宋体" w:hAnsi="宋体" w:eastAsia="宋体" w:cs="宋体"/>
          <w:b/>
          <w:color w:val="auto"/>
          <w:sz w:val="24"/>
          <w:szCs w:val="24"/>
          <w:lang w:val="en-US" w:eastAsia="zh-CN"/>
        </w:rPr>
        <w:t>不属于监狱企业无须提供）</w:t>
      </w:r>
    </w:p>
    <w:p>
      <w:pPr>
        <w:snapToGrid w:val="0"/>
        <w:spacing w:line="400" w:lineRule="exact"/>
        <w:rPr>
          <w:rFonts w:ascii="宋体" w:hAnsi="宋体" w:cs="Times New Roman"/>
          <w:b/>
          <w:color w:val="auto"/>
          <w:spacing w:val="6"/>
          <w:sz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sectPr>
          <w:footerReference r:id="rId16" w:type="default"/>
          <w:pgSz w:w="11905" w:h="16838"/>
          <w:pgMar w:top="1417" w:right="1417" w:bottom="1701" w:left="1417" w:header="1134" w:footer="1417" w:gutter="0"/>
          <w:pgNumType w:fmt="numberInDash"/>
          <w:cols w:space="0" w:num="1"/>
          <w:rtlGutter w:val="0"/>
          <w:docGrid w:type="linesAndChars" w:linePitch="318" w:charSpace="0"/>
        </w:sectPr>
      </w:pPr>
    </w:p>
    <w:p>
      <w:pPr>
        <w:ind w:left="0" w:leftChars="0" w:firstLine="0" w:firstLineChars="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（5）</w:t>
      </w:r>
    </w:p>
    <w:p>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pPr>
        <w:pStyle w:val="2"/>
        <w:rPr>
          <w:rFonts w:hint="eastAsia"/>
          <w:color w:val="auto"/>
          <w:lang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 xml:space="preserve">享受政府采购支持政策的残疾人福利性单位的条件 </w:t>
      </w:r>
    </w:p>
    <w:p>
      <w:pPr>
        <w:snapToGrid w:val="0"/>
        <w:spacing w:line="400" w:lineRule="exact"/>
        <w:rPr>
          <w:rFonts w:ascii="宋体" w:hAnsi="宋体" w:cs="Times New Roman"/>
          <w:b/>
          <w:color w:val="auto"/>
          <w:spacing w:val="6"/>
          <w:sz w:val="24"/>
          <w:lang w:eastAsia="zh-CN"/>
        </w:rPr>
      </w:pP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pPr>
        <w:pStyle w:val="94"/>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kinsoku/>
        <w:wordWrap/>
        <w:overflowPunct/>
        <w:topLinePunct w:val="0"/>
        <w:bidi w:val="0"/>
        <w:snapToGrid/>
        <w:spacing w:line="500" w:lineRule="exact"/>
        <w:jc w:val="both"/>
        <w:textAlignment w:val="auto"/>
        <w:rPr>
          <w:rFonts w:hint="eastAsia" w:ascii="宋体" w:hAnsi="宋体" w:eastAsia="宋体" w:cs="宋体"/>
          <w:b/>
          <w:color w:val="auto"/>
          <w:szCs w:val="28"/>
          <w:lang w:val="zh-CN" w:eastAsia="zh-CN"/>
        </w:rPr>
      </w:pPr>
      <w:r>
        <w:rPr>
          <w:rFonts w:hint="eastAsia" w:ascii="宋体" w:hAnsi="宋体" w:eastAsia="宋体" w:cs="宋体"/>
          <w:b/>
          <w:color w:val="auto"/>
          <w:szCs w:val="28"/>
          <w:lang w:val="zh-CN"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附件七</w:t>
      </w: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cs="宋体"/>
          <w:b/>
          <w:color w:val="auto"/>
          <w:sz w:val="36"/>
          <w:szCs w:val="36"/>
          <w:lang w:val="en-US" w:eastAsia="zh-CN"/>
        </w:rPr>
        <w:t>供应商资格声明</w:t>
      </w:r>
    </w:p>
    <w:p>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pPr>
        <w:pStyle w:val="21"/>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hAnsi="宋体" w:cs="宋体"/>
          <w:b/>
          <w:bCs w:val="0"/>
          <w:color w:val="auto"/>
          <w:sz w:val="24"/>
          <w:szCs w:val="24"/>
          <w:u w:val="single"/>
          <w:lang w:val="en-US" w:eastAsia="zh-CN"/>
        </w:rPr>
      </w:pPr>
      <w:r>
        <w:rPr>
          <w:rFonts w:hint="eastAsia" w:hAnsi="宋体" w:cs="宋体"/>
          <w:b/>
          <w:bCs w:val="0"/>
          <w:color w:val="auto"/>
          <w:sz w:val="24"/>
          <w:szCs w:val="24"/>
          <w:u w:val="single"/>
          <w:lang w:val="en-US" w:eastAsia="zh-CN"/>
        </w:rPr>
        <w:t>湖北兴冶项目管理有限公司：</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关于贵公司     年    月   日发布</w:t>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项目（项目编号：    ）的采购公告，本公司（企业）愿意参加投标，并声明：</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一、本公司（企业）具备《中华人民共和国政府采购法》第二十二条资格条件，并已清楚</w:t>
      </w:r>
      <w:r>
        <w:rPr>
          <w:rFonts w:hint="eastAsia" w:hAnsi="宋体" w:cs="宋体"/>
          <w:color w:val="auto"/>
          <w:sz w:val="24"/>
          <w:szCs w:val="24"/>
          <w:lang w:val="en-US" w:eastAsia="zh-CN"/>
        </w:rPr>
        <w:t>采购</w:t>
      </w:r>
      <w:r>
        <w:rPr>
          <w:rFonts w:hint="eastAsia" w:hAnsi="宋体" w:cs="宋体"/>
          <w:color w:val="auto"/>
          <w:sz w:val="24"/>
          <w:szCs w:val="24"/>
          <w:lang w:eastAsia="zh-CN"/>
        </w:rPr>
        <w:t>文件</w:t>
      </w:r>
      <w:r>
        <w:rPr>
          <w:rFonts w:hint="eastAsia" w:ascii="宋体" w:hAnsi="宋体" w:eastAsia="宋体" w:cs="宋体"/>
          <w:color w:val="auto"/>
          <w:sz w:val="24"/>
          <w:szCs w:val="24"/>
          <w:lang w:eastAsia="zh-CN"/>
        </w:rPr>
        <w:t>的要求及有关文件规定。</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二、本公司（企业）的法定代表人或单位负责人与所参投的本采购项目的其他</w:t>
      </w:r>
      <w:r>
        <w:rPr>
          <w:rFonts w:hint="eastAsia" w:hAnsi="宋体" w:cs="宋体"/>
          <w:color w:val="auto"/>
          <w:sz w:val="24"/>
          <w:szCs w:val="24"/>
          <w:lang w:eastAsia="zh-CN"/>
        </w:rPr>
        <w:t>供应商</w:t>
      </w:r>
      <w:r>
        <w:rPr>
          <w:rFonts w:hint="eastAsia" w:ascii="宋体" w:hAnsi="宋体" w:eastAsia="宋体" w:cs="宋体"/>
          <w:color w:val="auto"/>
          <w:sz w:val="24"/>
          <w:szCs w:val="24"/>
          <w:lang w:eastAsia="zh-CN"/>
        </w:rPr>
        <w:t>的法定代表人或单位负责人不为同一人且与其他</w:t>
      </w:r>
      <w:r>
        <w:rPr>
          <w:rFonts w:hint="eastAsia" w:hAnsi="宋体" w:cs="宋体"/>
          <w:color w:val="auto"/>
          <w:sz w:val="24"/>
          <w:szCs w:val="24"/>
          <w:lang w:eastAsia="zh-CN"/>
        </w:rPr>
        <w:t>供应商</w:t>
      </w:r>
      <w:r>
        <w:rPr>
          <w:rFonts w:hint="eastAsia" w:ascii="宋体" w:hAnsi="宋体" w:eastAsia="宋体" w:cs="宋体"/>
          <w:color w:val="auto"/>
          <w:sz w:val="24"/>
          <w:szCs w:val="24"/>
          <w:lang w:eastAsia="zh-CN"/>
        </w:rPr>
        <w:t>之间不存在直接控股、管理关系。</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根据《中华人民共和国政府采购法实施条例》的规定，本公司（企业）如为采购项目组提供整体设计、规范编制或者项目管理、监理、检测等服务的供应商，不再参加该采购项目的其他采购活动。否则，由此所造成的损失、不良后果及法律责任，一律由我公司（企业）承担。</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本公司（企业）具有履行本项目合同所必需的设备和专业技术能力（如有需要，可随时向采购方提交相关证明材料，以便核查），且本公司（企业）在参加本次政府采购活动前三年内，在经营活动中没有重大违法记录，我方在经营活动中没有以下违法记 录：供应商因违法经营受到刑事处罚或者责令停产停业、吊销许可证或者执照、较大数额罚款等行政处罚。否则，由此所造成的损失、不良后果及法律责任，一律由我公司（企业）承担。</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本次招标采购活动中，如有违法、违规、弄虚作假行为，所造成的损失、不良后果及法律责任，一律由我公司（企业）承担。</w:t>
      </w:r>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特此声明！</w:t>
      </w:r>
    </w:p>
    <w:p>
      <w:pPr>
        <w:pStyle w:val="21"/>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sz w:val="24"/>
          <w:szCs w:val="24"/>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cs="宋体"/>
          <w:b/>
          <w:bCs/>
          <w:color w:val="auto"/>
          <w:kern w:val="2"/>
          <w:sz w:val="28"/>
          <w:szCs w:val="28"/>
          <w:lang w:val="zh-CN" w:eastAsia="zh-CN"/>
        </w:rPr>
        <w:br w:type="column"/>
      </w:r>
      <w:r>
        <w:rPr>
          <w:rFonts w:hint="eastAsia" w:ascii="宋体" w:hAnsi="宋体" w:cs="宋体"/>
          <w:b/>
          <w:bCs/>
          <w:color w:val="auto"/>
          <w:kern w:val="2"/>
          <w:sz w:val="28"/>
          <w:szCs w:val="28"/>
          <w:lang w:val="zh-CN" w:eastAsia="zh-CN"/>
        </w:rPr>
        <w:t>附件八</w:t>
      </w: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诚信投标承诺函</w:t>
      </w:r>
    </w:p>
    <w:p>
      <w:pPr>
        <w:pStyle w:val="21"/>
        <w:keepNext w:val="0"/>
        <w:keepLines w:val="0"/>
        <w:pageBreakBefore w:val="0"/>
        <w:widowControl w:val="0"/>
        <w:kinsoku/>
        <w:wordWrap/>
        <w:overflowPunct/>
        <w:topLinePunct w:val="0"/>
        <w:autoSpaceDE/>
        <w:autoSpaceDN/>
        <w:bidi w:val="0"/>
        <w:adjustRightInd/>
        <w:snapToGrid/>
        <w:spacing w:before="158"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pPr>
        <w:pStyle w:val="21"/>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ascii="宋体" w:hAnsi="宋体" w:eastAsia="宋体" w:cs="宋体"/>
          <w:color w:val="auto"/>
          <w:sz w:val="24"/>
          <w:szCs w:val="24"/>
          <w:u w:val="single"/>
        </w:rPr>
      </w:pPr>
      <w:r>
        <w:rPr>
          <w:rFonts w:hint="eastAsia" w:hAnsi="宋体" w:cs="宋体"/>
          <w:b/>
          <w:bCs w:val="0"/>
          <w:color w:val="auto"/>
          <w:sz w:val="24"/>
          <w:szCs w:val="24"/>
          <w:u w:val="single"/>
          <w:lang w:val="en-US" w:eastAsia="zh-CN"/>
        </w:rPr>
        <w:t>黄石临空建设管理有限公司</w:t>
      </w:r>
      <w:r>
        <w:rPr>
          <w:rFonts w:hint="eastAsia" w:ascii="宋体" w:hAnsi="宋体" w:eastAsia="宋体" w:cs="宋体"/>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固定电话：</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为维护市场公平竞争，营造诚实守信的招投标交易环境，我单位在此慎重作出如下承诺：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1、我单位提供的一切材料都是真实、合法、有效的；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2、我单位不与招标人、其他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及招标代理机构串通投标，损害国家利益、社会利益和他人的合法权益；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3、我单位不向招标人、</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成员及相关人员行贿，牟取中标；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4、我单位不以他人名义投标或者其他弄虚作假的方式参与投标、骗取中标；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5、我单位不出借资质，不接受任何形式的挂靠，不扰乱招投标市场秩序；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6、我单位不在投标中哄抬价格或恶意压价；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7、我单位不在招投标活动中虚假投诉；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8、我单位在中标后不转包和非法分包；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9、我单位在中标后合不违背中标人承诺函及施工合同实质性条款；</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10、我单位在招投标活动中严格遵守相关法律、法规、规章、规定，诚实守信。</w:t>
      </w:r>
    </w:p>
    <w:p>
      <w:pPr>
        <w:pStyle w:val="21"/>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 w:val="24"/>
          <w:szCs w:val="24"/>
        </w:rPr>
        <w:t>本单位如有违反承诺内容的行为，自愿接受</w:t>
      </w:r>
      <w:r>
        <w:rPr>
          <w:rFonts w:hint="eastAsia" w:hAnsi="宋体" w:cs="宋体"/>
          <w:color w:val="auto"/>
          <w:sz w:val="24"/>
          <w:szCs w:val="24"/>
          <w:lang w:val="en-US" w:eastAsia="zh-CN"/>
        </w:rPr>
        <w:t>大冶市还地桥镇人民政府</w:t>
      </w:r>
      <w:r>
        <w:rPr>
          <w:rFonts w:hint="eastAsia" w:ascii="宋体" w:hAnsi="宋体" w:eastAsia="宋体" w:cs="宋体"/>
          <w:color w:val="auto"/>
          <w:sz w:val="24"/>
          <w:szCs w:val="24"/>
        </w:rPr>
        <w:t>及相关行政监督部门的处罚</w:t>
      </w:r>
      <w:r>
        <w:rPr>
          <w:rFonts w:hint="eastAsia" w:ascii="宋体" w:hAnsi="宋体" w:cs="宋体"/>
          <w:color w:val="auto"/>
          <w:sz w:val="24"/>
          <w:szCs w:val="24"/>
          <w:lang w:eastAsia="zh-CN"/>
        </w:rPr>
        <w:t>，</w:t>
      </w:r>
      <w:r>
        <w:rPr>
          <w:rFonts w:hint="eastAsia" w:ascii="宋体" w:hAnsi="宋体" w:eastAsia="宋体" w:cs="宋体"/>
          <w:color w:val="auto"/>
          <w:sz w:val="24"/>
          <w:szCs w:val="24"/>
        </w:rPr>
        <w:t>并愿意承担因此产生的一切法律责任</w:t>
      </w:r>
      <w:r>
        <w:rPr>
          <w:rFonts w:hint="eastAsia" w:ascii="宋体" w:hAnsi="宋体" w:eastAsia="宋体" w:cs="宋体"/>
          <w:color w:val="auto"/>
          <w:szCs w:val="24"/>
          <w:lang w:eastAsia="zh-CN"/>
        </w:rPr>
        <w:t>。</w:t>
      </w:r>
    </w:p>
    <w:p>
      <w:pPr>
        <w:rPr>
          <w:rFonts w:hint="eastAsia" w:ascii="宋体" w:hAnsi="宋体" w:eastAsia="宋体" w:cs="宋体"/>
          <w:color w:val="auto"/>
          <w:lang w:eastAsia="zh-CN"/>
        </w:rPr>
      </w:pP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九</w:t>
      </w:r>
    </w:p>
    <w:p>
      <w:pPr>
        <w:pStyle w:val="2"/>
        <w:rPr>
          <w:rFonts w:hint="eastAsia"/>
          <w:lang w:val="zh-CN" w:eastAsia="zh-CN"/>
        </w:rPr>
      </w:pPr>
    </w:p>
    <w:tbl>
      <w:tblPr>
        <w:tblStyle w:val="32"/>
        <w:tblW w:w="9071" w:type="dxa"/>
        <w:jc w:val="center"/>
        <w:tblLayout w:type="fixed"/>
        <w:tblCellMar>
          <w:top w:w="0" w:type="dxa"/>
          <w:left w:w="108" w:type="dxa"/>
          <w:bottom w:w="0" w:type="dxa"/>
          <w:right w:w="108" w:type="dxa"/>
        </w:tblCellMar>
      </w:tblPr>
      <w:tblGrid>
        <w:gridCol w:w="2098"/>
        <w:gridCol w:w="6973"/>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36"/>
                <w:szCs w:val="36"/>
                <w:lang w:val="zh-CN" w:eastAsia="zh-CN"/>
              </w:rPr>
              <w:t>竞争性</w:t>
            </w:r>
            <w:r>
              <w:rPr>
                <w:rFonts w:hint="eastAsia" w:ascii="宋体" w:hAnsi="宋体" w:cs="宋体"/>
                <w:b/>
                <w:color w:val="auto"/>
                <w:sz w:val="36"/>
                <w:szCs w:val="36"/>
                <w:lang w:val="zh-CN" w:eastAsia="zh-CN"/>
              </w:rPr>
              <w:t>磋商</w:t>
            </w:r>
            <w:r>
              <w:rPr>
                <w:rFonts w:hint="eastAsia" w:ascii="宋体" w:hAnsi="宋体" w:eastAsia="宋体" w:cs="宋体"/>
                <w:b/>
                <w:color w:val="auto"/>
                <w:sz w:val="36"/>
                <w:szCs w:val="36"/>
                <w:lang w:val="zh-CN" w:eastAsia="zh-CN"/>
              </w:rPr>
              <w:t>第二轮报价表</w:t>
            </w:r>
          </w:p>
        </w:tc>
      </w:tr>
      <w:tr>
        <w:tblPrEx>
          <w:tblCellMar>
            <w:top w:w="0" w:type="dxa"/>
            <w:left w:w="108" w:type="dxa"/>
            <w:bottom w:w="0" w:type="dxa"/>
            <w:right w:w="108" w:type="dxa"/>
          </w:tblCellMar>
        </w:tblPrEx>
        <w:trPr>
          <w:trHeight w:val="735" w:hRule="atLeast"/>
          <w:jc w:val="center"/>
        </w:trPr>
        <w:tc>
          <w:tcPr>
            <w:tcW w:w="2098" w:type="dxa"/>
            <w:tcBorders>
              <w:top w:val="nil"/>
              <w:left w:val="nil"/>
              <w:bottom w:val="nil"/>
              <w:right w:val="nil"/>
            </w:tcBorders>
            <w:vAlign w:val="bottom"/>
          </w:tcPr>
          <w:p>
            <w:pPr>
              <w:widowControl/>
              <w:snapToGrid w:val="0"/>
              <w:spacing w:line="360" w:lineRule="auto"/>
              <w:ind w:firstLine="480" w:firstLineChars="200"/>
              <w:jc w:val="left"/>
              <w:rPr>
                <w:rFonts w:hint="eastAsia" w:ascii="宋体" w:hAnsi="宋体" w:eastAsia="宋体" w:cs="宋体"/>
                <w:kern w:val="0"/>
                <w:sz w:val="24"/>
              </w:rPr>
            </w:pPr>
          </w:p>
        </w:tc>
        <w:tc>
          <w:tcPr>
            <w:tcW w:w="6973" w:type="dxa"/>
            <w:tcBorders>
              <w:top w:val="nil"/>
              <w:left w:val="nil"/>
              <w:bottom w:val="nil"/>
              <w:right w:val="nil"/>
            </w:tcBorders>
            <w:vAlign w:val="bottom"/>
          </w:tcPr>
          <w:p>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tblPrEx>
          <w:tblCellMar>
            <w:top w:w="0" w:type="dxa"/>
            <w:left w:w="108" w:type="dxa"/>
            <w:bottom w:w="0" w:type="dxa"/>
            <w:right w:w="108" w:type="dxa"/>
          </w:tblCellMar>
        </w:tblPrEx>
        <w:trPr>
          <w:trHeight w:val="132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9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cs="宋体"/>
                <w:b/>
                <w:spacing w:val="0"/>
                <w:kern w:val="0"/>
                <w:sz w:val="24"/>
                <w:szCs w:val="24"/>
                <w:lang w:eastAsia="zh-CN"/>
              </w:rPr>
              <w:t>大冶一中临空国际学校建设项目基坑监测服务</w:t>
            </w:r>
          </w:p>
        </w:tc>
      </w:tr>
      <w:tr>
        <w:tblPrEx>
          <w:tblCellMar>
            <w:top w:w="0" w:type="dxa"/>
            <w:left w:w="108" w:type="dxa"/>
            <w:bottom w:w="0" w:type="dxa"/>
            <w:right w:w="108" w:type="dxa"/>
          </w:tblCellMar>
        </w:tblPrEx>
        <w:trPr>
          <w:trHeight w:val="1400" w:hRule="atLeast"/>
          <w:jc w:val="center"/>
        </w:trPr>
        <w:tc>
          <w:tcPr>
            <w:tcW w:w="209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tblPrEx>
          <w:tblCellMar>
            <w:top w:w="0" w:type="dxa"/>
            <w:left w:w="108" w:type="dxa"/>
            <w:bottom w:w="0" w:type="dxa"/>
            <w:right w:w="108" w:type="dxa"/>
          </w:tblCellMar>
        </w:tblPrEx>
        <w:trPr>
          <w:trHeight w:val="1237" w:hRule="atLeast"/>
          <w:jc w:val="center"/>
        </w:trPr>
        <w:tc>
          <w:tcPr>
            <w:tcW w:w="209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地址</w:t>
            </w:r>
          </w:p>
        </w:tc>
        <w:tc>
          <w:tcPr>
            <w:tcW w:w="6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lang w:val="en-US"/>
              </w:rPr>
            </w:pPr>
            <w:r>
              <w:rPr>
                <w:rFonts w:hint="eastAsia" w:ascii="宋体" w:hAnsi="宋体" w:cs="宋体"/>
                <w:b/>
                <w:spacing w:val="0"/>
                <w:kern w:val="0"/>
                <w:sz w:val="24"/>
                <w:szCs w:val="24"/>
                <w:lang w:val="en-US" w:eastAsia="zh-CN"/>
              </w:rPr>
              <w:t>大冶市还地桥镇财政所四楼会议室</w:t>
            </w:r>
          </w:p>
        </w:tc>
      </w:tr>
      <w:tr>
        <w:tblPrEx>
          <w:tblCellMar>
            <w:top w:w="0" w:type="dxa"/>
            <w:left w:w="108" w:type="dxa"/>
            <w:bottom w:w="0" w:type="dxa"/>
            <w:right w:w="108" w:type="dxa"/>
          </w:tblCellMar>
        </w:tblPrEx>
        <w:trPr>
          <w:trHeight w:val="1604" w:hRule="atLeast"/>
          <w:jc w:val="center"/>
        </w:trPr>
        <w:tc>
          <w:tcPr>
            <w:tcW w:w="209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tblPrEx>
          <w:tblCellMar>
            <w:top w:w="0" w:type="dxa"/>
            <w:left w:w="108" w:type="dxa"/>
            <w:bottom w:w="0" w:type="dxa"/>
            <w:right w:w="108" w:type="dxa"/>
          </w:tblCellMar>
        </w:tblPrEx>
        <w:trPr>
          <w:trHeight w:val="1115" w:hRule="atLeast"/>
          <w:jc w:val="center"/>
        </w:trPr>
        <w:tc>
          <w:tcPr>
            <w:tcW w:w="209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tblPrEx>
          <w:tblCellMar>
            <w:top w:w="0" w:type="dxa"/>
            <w:left w:w="108" w:type="dxa"/>
            <w:bottom w:w="0" w:type="dxa"/>
            <w:right w:w="108" w:type="dxa"/>
          </w:tblCellMar>
        </w:tblPrEx>
        <w:trPr>
          <w:trHeight w:val="1602" w:hRule="atLeast"/>
          <w:jc w:val="center"/>
        </w:trPr>
        <w:tc>
          <w:tcPr>
            <w:tcW w:w="209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磋商</w:t>
      </w:r>
      <w:r>
        <w:rPr>
          <w:rFonts w:hint="eastAsia" w:ascii="宋体" w:hAnsi="宋体" w:eastAsia="宋体" w:cs="宋体"/>
          <w:b/>
          <w:color w:val="FF0000"/>
          <w:sz w:val="24"/>
          <w:szCs w:val="24"/>
          <w:shd w:val="pct10" w:color="auto" w:fill="FFFFFF"/>
        </w:rPr>
        <w:t>的供应商代表手持，参与第二轮报价时按要求填写并递交。供应商报价不能超过第一轮报价，否则视为无效投标。</w:t>
      </w:r>
    </w:p>
    <w:sectPr>
      <w:headerReference r:id="rId17" w:type="default"/>
      <w:footerReference r:id="rId18" w:type="default"/>
      <w:footerReference r:id="rId19" w:type="even"/>
      <w:pgSz w:w="11905" w:h="16838"/>
      <w:pgMar w:top="1417" w:right="1417" w:bottom="1701" w:left="1417"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AppleMyungjo">
    <w:altName w:val="Malgun Gothic"/>
    <w:panose1 w:val="00000000000000000000"/>
    <w:charset w:val="81"/>
    <w:family w:val="auto"/>
    <w:pitch w:val="default"/>
    <w:sig w:usb0="00000000" w:usb1="00000000" w:usb2="00000010" w:usb3="00000000" w:csb0="0028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0" w:leftChars="0" w:right="360"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6"/>
      </w:rPr>
    </w:pPr>
    <w:r>
      <w:fldChar w:fldCharType="begin"/>
    </w:r>
    <w:r>
      <w:rPr>
        <w:rStyle w:val="36"/>
      </w:rPr>
      <w:instrText xml:space="preserve">PAGE  </w:instrText>
    </w:r>
    <w:r>
      <w:fldChar w:fldCharType="end"/>
    </w:r>
  </w:p>
  <w:p>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ind w:left="0" w:leftChars="0" w:firstLine="0" w:firstLineChars="0"/>
                            <w:jc w:val="both"/>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4"/>
                      <w:ind w:left="0" w:leftChars="0" w:firstLine="0" w:firstLineChars="0"/>
                      <w:jc w:val="both"/>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ind w:left="0" w:leftChars="0" w:firstLine="0" w:firstLineChars="0"/>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ind w:left="0" w:leftChars="0" w:firstLine="0" w:firstLineChars="0"/>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lang w:eastAsia="zh-CN"/>
      </w:rPr>
      <mc:AlternateContent>
        <mc:Choice Requires="wps">
          <w:drawing>
            <wp:anchor distT="0" distB="0" distL="114300" distR="114300" simplePos="0" relativeHeight="251660288"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3"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wps:spPr>
                    <wps:txbx>
                      <w:txbxContent>
                        <w:p>
                          <w:pPr>
                            <w:snapToGrid w:val="0"/>
                            <w:rPr>
                              <w:rFonts w:hint="eastAsia" w:ascii="宋体" w:hAnsi="宋体" w:cs="宋体"/>
                              <w:sz w:val="21"/>
                              <w:szCs w:val="21"/>
                              <w:lang w:eastAsia="zh-CN"/>
                            </w:rPr>
                          </w:pPr>
                          <w:r>
                            <w:rPr>
                              <w:rFonts w:hint="eastAsia" w:ascii="宋体" w:hAnsi="宋体" w:cs="宋体"/>
                              <w:sz w:val="21"/>
                              <w:szCs w:val="21"/>
                              <w:lang w:eastAsia="zh-CN"/>
                            </w:rPr>
                            <w:fldChar w:fldCharType="begin"/>
                          </w:r>
                          <w:r>
                            <w:rPr>
                              <w:rFonts w:hint="eastAsia" w:ascii="宋体" w:hAnsi="宋体" w:cs="宋体"/>
                              <w:sz w:val="21"/>
                              <w:szCs w:val="21"/>
                              <w:lang w:eastAsia="zh-CN"/>
                            </w:rPr>
                            <w:instrText xml:space="preserve"> PAGE  \* MERGEFORMAT </w:instrText>
                          </w:r>
                          <w:r>
                            <w:rPr>
                              <w:rFonts w:hint="eastAsia" w:ascii="宋体" w:hAnsi="宋体" w:cs="宋体"/>
                              <w:sz w:val="21"/>
                              <w:szCs w:val="21"/>
                              <w:lang w:eastAsia="zh-CN"/>
                            </w:rPr>
                            <w:fldChar w:fldCharType="separate"/>
                          </w:r>
                          <w:r>
                            <w:rPr>
                              <w:rFonts w:ascii="宋体" w:hAnsi="宋体" w:cs="宋体"/>
                              <w:sz w:val="21"/>
                              <w:szCs w:val="21"/>
                            </w:rPr>
                            <w:t>1</w:t>
                          </w:r>
                          <w:r>
                            <w:rPr>
                              <w:rFonts w:hint="eastAsia" w:ascii="宋体" w:hAnsi="宋体" w:cs="宋体"/>
                              <w:sz w:val="21"/>
                              <w:szCs w:val="21"/>
                              <w:lang w:eastAsia="zh-CN"/>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0288;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QB7F61wAAAAkBAAAPAAAAAAAAAAEAIAAAACIAAABkcnMvZG93bnJldi54&#10;bWxQSwECFAAUAAAACACHTuJAgavUVsIBAACTAwAADgAAAAAAAAABACAAAAAmAQAAZHJzL2Uyb0Rv&#10;Yy54bWxQSwUGAAAAAAYABgBZAQAAWgUAAAAA&#10;">
              <v:fill on="f" focussize="0,0"/>
              <v:stroke on="f"/>
              <v:imagedata o:title=""/>
              <o:lock v:ext="edit" aspectratio="f"/>
              <v:textbox inset="0mm,0mm,0mm,0mm">
                <w:txbxContent>
                  <w:p>
                    <w:pPr>
                      <w:snapToGrid w:val="0"/>
                      <w:rPr>
                        <w:rFonts w:hint="eastAsia" w:ascii="宋体" w:hAnsi="宋体" w:cs="宋体"/>
                        <w:sz w:val="21"/>
                        <w:szCs w:val="21"/>
                        <w:lang w:eastAsia="zh-CN"/>
                      </w:rPr>
                    </w:pPr>
                    <w:r>
                      <w:rPr>
                        <w:rFonts w:hint="eastAsia" w:ascii="宋体" w:hAnsi="宋体" w:cs="宋体"/>
                        <w:sz w:val="21"/>
                        <w:szCs w:val="21"/>
                        <w:lang w:eastAsia="zh-CN"/>
                      </w:rPr>
                      <w:fldChar w:fldCharType="begin"/>
                    </w:r>
                    <w:r>
                      <w:rPr>
                        <w:rFonts w:hint="eastAsia" w:ascii="宋体" w:hAnsi="宋体" w:cs="宋体"/>
                        <w:sz w:val="21"/>
                        <w:szCs w:val="21"/>
                        <w:lang w:eastAsia="zh-CN"/>
                      </w:rPr>
                      <w:instrText xml:space="preserve"> PAGE  \* MERGEFORMAT </w:instrText>
                    </w:r>
                    <w:r>
                      <w:rPr>
                        <w:rFonts w:hint="eastAsia" w:ascii="宋体" w:hAnsi="宋体" w:cs="宋体"/>
                        <w:sz w:val="21"/>
                        <w:szCs w:val="21"/>
                        <w:lang w:eastAsia="zh-CN"/>
                      </w:rPr>
                      <w:fldChar w:fldCharType="separate"/>
                    </w:r>
                    <w:r>
                      <w:rPr>
                        <w:rFonts w:ascii="宋体" w:hAnsi="宋体" w:cs="宋体"/>
                        <w:sz w:val="21"/>
                        <w:szCs w:val="21"/>
                      </w:rPr>
                      <w:t>1</w:t>
                    </w:r>
                    <w:r>
                      <w:rPr>
                        <w:rFonts w:hint="eastAsia" w:ascii="宋体" w:hAnsi="宋体" w:cs="宋体"/>
                        <w:sz w:val="21"/>
                        <w:szCs w:val="21"/>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709C3"/>
    <w:multiLevelType w:val="singleLevel"/>
    <w:tmpl w:val="0B7709C3"/>
    <w:lvl w:ilvl="0" w:tentative="0">
      <w:start w:val="1"/>
      <w:numFmt w:val="decimal"/>
      <w:suff w:val="space"/>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DNiNGI1NmIzNDExYmY0MTQzMzViYjFmNDk2YmM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1FF0067"/>
    <w:rsid w:val="02284B9F"/>
    <w:rsid w:val="0238061A"/>
    <w:rsid w:val="023F0A57"/>
    <w:rsid w:val="02732660"/>
    <w:rsid w:val="02C1531D"/>
    <w:rsid w:val="02ED15AE"/>
    <w:rsid w:val="030067F7"/>
    <w:rsid w:val="03074795"/>
    <w:rsid w:val="031F71E5"/>
    <w:rsid w:val="0341630F"/>
    <w:rsid w:val="03863E70"/>
    <w:rsid w:val="03AA66D3"/>
    <w:rsid w:val="03BE052C"/>
    <w:rsid w:val="03BE537E"/>
    <w:rsid w:val="03E77828"/>
    <w:rsid w:val="03FE1572"/>
    <w:rsid w:val="04013EE6"/>
    <w:rsid w:val="041A3ABF"/>
    <w:rsid w:val="041C0927"/>
    <w:rsid w:val="04321690"/>
    <w:rsid w:val="04340AAB"/>
    <w:rsid w:val="045B1761"/>
    <w:rsid w:val="045F1473"/>
    <w:rsid w:val="04CE5D74"/>
    <w:rsid w:val="05414D93"/>
    <w:rsid w:val="05493CBA"/>
    <w:rsid w:val="055459BD"/>
    <w:rsid w:val="05601E31"/>
    <w:rsid w:val="0563141C"/>
    <w:rsid w:val="05867C18"/>
    <w:rsid w:val="059A2BAB"/>
    <w:rsid w:val="05AC0495"/>
    <w:rsid w:val="05BC001D"/>
    <w:rsid w:val="05DE7A3F"/>
    <w:rsid w:val="05E23383"/>
    <w:rsid w:val="05F05C61"/>
    <w:rsid w:val="06011C36"/>
    <w:rsid w:val="06255E28"/>
    <w:rsid w:val="064C2AF6"/>
    <w:rsid w:val="065778F6"/>
    <w:rsid w:val="06754CF2"/>
    <w:rsid w:val="06A313D3"/>
    <w:rsid w:val="06AE58DD"/>
    <w:rsid w:val="06DD4319"/>
    <w:rsid w:val="06FB0892"/>
    <w:rsid w:val="07155392"/>
    <w:rsid w:val="07725AAD"/>
    <w:rsid w:val="07853FB3"/>
    <w:rsid w:val="078551FF"/>
    <w:rsid w:val="078E6F63"/>
    <w:rsid w:val="07AE50AB"/>
    <w:rsid w:val="07D74303"/>
    <w:rsid w:val="07ED0962"/>
    <w:rsid w:val="07FA72B9"/>
    <w:rsid w:val="07FC2953"/>
    <w:rsid w:val="08111E34"/>
    <w:rsid w:val="0837418F"/>
    <w:rsid w:val="08404738"/>
    <w:rsid w:val="084A09DE"/>
    <w:rsid w:val="087953C7"/>
    <w:rsid w:val="08915791"/>
    <w:rsid w:val="08D850A3"/>
    <w:rsid w:val="09052859"/>
    <w:rsid w:val="094B435E"/>
    <w:rsid w:val="0957651E"/>
    <w:rsid w:val="096A04BC"/>
    <w:rsid w:val="096A186F"/>
    <w:rsid w:val="098610A8"/>
    <w:rsid w:val="098B1F2A"/>
    <w:rsid w:val="098E1CE4"/>
    <w:rsid w:val="099D6277"/>
    <w:rsid w:val="09B321D1"/>
    <w:rsid w:val="09D455B9"/>
    <w:rsid w:val="09D86B38"/>
    <w:rsid w:val="09DA7CE7"/>
    <w:rsid w:val="09FE4F04"/>
    <w:rsid w:val="0A026235"/>
    <w:rsid w:val="0A402B91"/>
    <w:rsid w:val="0A747118"/>
    <w:rsid w:val="0A8246AF"/>
    <w:rsid w:val="0AA67CB9"/>
    <w:rsid w:val="0B2A0919"/>
    <w:rsid w:val="0B307CD6"/>
    <w:rsid w:val="0B352404"/>
    <w:rsid w:val="0B770C6E"/>
    <w:rsid w:val="0B7F5F1C"/>
    <w:rsid w:val="0B9C1CCE"/>
    <w:rsid w:val="0BEC52C8"/>
    <w:rsid w:val="0BF34EB3"/>
    <w:rsid w:val="0BFF2A12"/>
    <w:rsid w:val="0C0523E7"/>
    <w:rsid w:val="0C795D66"/>
    <w:rsid w:val="0CA62660"/>
    <w:rsid w:val="0CC35D5D"/>
    <w:rsid w:val="0CD67F1F"/>
    <w:rsid w:val="0CDB0150"/>
    <w:rsid w:val="0CE57E5A"/>
    <w:rsid w:val="0CE9794A"/>
    <w:rsid w:val="0D0F020C"/>
    <w:rsid w:val="0D2E1801"/>
    <w:rsid w:val="0D3E6509"/>
    <w:rsid w:val="0D5A4E35"/>
    <w:rsid w:val="0D750ED6"/>
    <w:rsid w:val="0D8D357D"/>
    <w:rsid w:val="0D99476A"/>
    <w:rsid w:val="0D9C676A"/>
    <w:rsid w:val="0DA12E71"/>
    <w:rsid w:val="0DAE326C"/>
    <w:rsid w:val="0DAE7CBD"/>
    <w:rsid w:val="0DB75E53"/>
    <w:rsid w:val="0DB83AF7"/>
    <w:rsid w:val="0DDB0086"/>
    <w:rsid w:val="0E1369C4"/>
    <w:rsid w:val="0E285802"/>
    <w:rsid w:val="0E3E1F17"/>
    <w:rsid w:val="0E4312DC"/>
    <w:rsid w:val="0E4E4068"/>
    <w:rsid w:val="0E5D6A4F"/>
    <w:rsid w:val="0E7476E7"/>
    <w:rsid w:val="0EA0318B"/>
    <w:rsid w:val="0ED62150"/>
    <w:rsid w:val="0EE04D7C"/>
    <w:rsid w:val="0F025AC6"/>
    <w:rsid w:val="0F0C5B71"/>
    <w:rsid w:val="0F140E47"/>
    <w:rsid w:val="0F2F7FA1"/>
    <w:rsid w:val="0F450888"/>
    <w:rsid w:val="0F457481"/>
    <w:rsid w:val="0F6E4F25"/>
    <w:rsid w:val="0F7F6E58"/>
    <w:rsid w:val="0F853505"/>
    <w:rsid w:val="0F8D5A38"/>
    <w:rsid w:val="0FCB3337"/>
    <w:rsid w:val="0FD01D57"/>
    <w:rsid w:val="0FDE7CAB"/>
    <w:rsid w:val="10023F5B"/>
    <w:rsid w:val="1008598B"/>
    <w:rsid w:val="10565AA9"/>
    <w:rsid w:val="107E40F4"/>
    <w:rsid w:val="10AE2011"/>
    <w:rsid w:val="10B7231C"/>
    <w:rsid w:val="10D60AD2"/>
    <w:rsid w:val="10FF56C2"/>
    <w:rsid w:val="11271D89"/>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B662E"/>
    <w:rsid w:val="12442667"/>
    <w:rsid w:val="12614426"/>
    <w:rsid w:val="128157DB"/>
    <w:rsid w:val="12CF5E0C"/>
    <w:rsid w:val="12D20E80"/>
    <w:rsid w:val="130A5F6E"/>
    <w:rsid w:val="133B267B"/>
    <w:rsid w:val="134B4F25"/>
    <w:rsid w:val="13761C28"/>
    <w:rsid w:val="13912AE9"/>
    <w:rsid w:val="139446A4"/>
    <w:rsid w:val="13BC45ED"/>
    <w:rsid w:val="13C37816"/>
    <w:rsid w:val="13C85A20"/>
    <w:rsid w:val="13D053C0"/>
    <w:rsid w:val="13D262B7"/>
    <w:rsid w:val="13D95EF8"/>
    <w:rsid w:val="140051BF"/>
    <w:rsid w:val="14011A1D"/>
    <w:rsid w:val="144975BE"/>
    <w:rsid w:val="14BC6D45"/>
    <w:rsid w:val="14FC33B9"/>
    <w:rsid w:val="152B4878"/>
    <w:rsid w:val="15321FBD"/>
    <w:rsid w:val="156A5250"/>
    <w:rsid w:val="15873312"/>
    <w:rsid w:val="15AC1E3F"/>
    <w:rsid w:val="15B46625"/>
    <w:rsid w:val="15B71332"/>
    <w:rsid w:val="15D849FF"/>
    <w:rsid w:val="15DC3F60"/>
    <w:rsid w:val="16061858"/>
    <w:rsid w:val="160C28FB"/>
    <w:rsid w:val="162805A6"/>
    <w:rsid w:val="163933A6"/>
    <w:rsid w:val="16780776"/>
    <w:rsid w:val="168B5A46"/>
    <w:rsid w:val="169E51F4"/>
    <w:rsid w:val="16A470D1"/>
    <w:rsid w:val="16AA09A0"/>
    <w:rsid w:val="16BC74EB"/>
    <w:rsid w:val="16E425E3"/>
    <w:rsid w:val="16F96E44"/>
    <w:rsid w:val="1705192F"/>
    <w:rsid w:val="170A4EBA"/>
    <w:rsid w:val="170D6BF9"/>
    <w:rsid w:val="17253C74"/>
    <w:rsid w:val="17392D76"/>
    <w:rsid w:val="17692B07"/>
    <w:rsid w:val="178F303E"/>
    <w:rsid w:val="178F7215"/>
    <w:rsid w:val="17A51D38"/>
    <w:rsid w:val="17B535C6"/>
    <w:rsid w:val="17DA1F62"/>
    <w:rsid w:val="17E156C3"/>
    <w:rsid w:val="17F65CE8"/>
    <w:rsid w:val="182B50D1"/>
    <w:rsid w:val="18743F91"/>
    <w:rsid w:val="18986824"/>
    <w:rsid w:val="18AB610D"/>
    <w:rsid w:val="18CA2F36"/>
    <w:rsid w:val="18CD6371"/>
    <w:rsid w:val="18E16263"/>
    <w:rsid w:val="18E42792"/>
    <w:rsid w:val="18F54437"/>
    <w:rsid w:val="192D2E1E"/>
    <w:rsid w:val="19377C8F"/>
    <w:rsid w:val="19431A7B"/>
    <w:rsid w:val="195844C8"/>
    <w:rsid w:val="196071E6"/>
    <w:rsid w:val="196661B6"/>
    <w:rsid w:val="19A21F94"/>
    <w:rsid w:val="19BC0CF5"/>
    <w:rsid w:val="19D034CD"/>
    <w:rsid w:val="19E10193"/>
    <w:rsid w:val="19FB2A6A"/>
    <w:rsid w:val="1A0477B0"/>
    <w:rsid w:val="1A253F8B"/>
    <w:rsid w:val="1A3F3038"/>
    <w:rsid w:val="1A4311C6"/>
    <w:rsid w:val="1A657727"/>
    <w:rsid w:val="1AB5249E"/>
    <w:rsid w:val="1AC90DBB"/>
    <w:rsid w:val="1B0B1A9E"/>
    <w:rsid w:val="1B0C047A"/>
    <w:rsid w:val="1B102E17"/>
    <w:rsid w:val="1B57642D"/>
    <w:rsid w:val="1B7A7062"/>
    <w:rsid w:val="1B7C1DAD"/>
    <w:rsid w:val="1BA373C7"/>
    <w:rsid w:val="1BC9136D"/>
    <w:rsid w:val="1BCA6080"/>
    <w:rsid w:val="1BE65080"/>
    <w:rsid w:val="1C3109C5"/>
    <w:rsid w:val="1C693154"/>
    <w:rsid w:val="1C7A2EBA"/>
    <w:rsid w:val="1C8370DE"/>
    <w:rsid w:val="1CB06652"/>
    <w:rsid w:val="1CD136C8"/>
    <w:rsid w:val="1CDB6B0D"/>
    <w:rsid w:val="1CE05587"/>
    <w:rsid w:val="1D0B1216"/>
    <w:rsid w:val="1D31134F"/>
    <w:rsid w:val="1D324076"/>
    <w:rsid w:val="1D3727D7"/>
    <w:rsid w:val="1D3A5D55"/>
    <w:rsid w:val="1D70376F"/>
    <w:rsid w:val="1DA17DCD"/>
    <w:rsid w:val="1DBB1D70"/>
    <w:rsid w:val="1DC943BA"/>
    <w:rsid w:val="1DDD1A51"/>
    <w:rsid w:val="1DEF28E6"/>
    <w:rsid w:val="1DF469D3"/>
    <w:rsid w:val="1E0D4A06"/>
    <w:rsid w:val="1E0D5462"/>
    <w:rsid w:val="1E4E3AB1"/>
    <w:rsid w:val="1E68518D"/>
    <w:rsid w:val="1E696E41"/>
    <w:rsid w:val="1E8618BB"/>
    <w:rsid w:val="1E95694F"/>
    <w:rsid w:val="1E965458"/>
    <w:rsid w:val="1EB36627"/>
    <w:rsid w:val="1ED7693A"/>
    <w:rsid w:val="1EF81C6E"/>
    <w:rsid w:val="1F073C5F"/>
    <w:rsid w:val="1F097CC5"/>
    <w:rsid w:val="1F136AA8"/>
    <w:rsid w:val="1F170F70"/>
    <w:rsid w:val="1F2701EF"/>
    <w:rsid w:val="1F2716D3"/>
    <w:rsid w:val="1F427C35"/>
    <w:rsid w:val="1F467C6F"/>
    <w:rsid w:val="1F59606D"/>
    <w:rsid w:val="1F687D9B"/>
    <w:rsid w:val="1FC009DE"/>
    <w:rsid w:val="1FE66701"/>
    <w:rsid w:val="1FE867C1"/>
    <w:rsid w:val="1FE909D4"/>
    <w:rsid w:val="1FF327C2"/>
    <w:rsid w:val="1FFD7197"/>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D65188"/>
    <w:rsid w:val="220D4AB9"/>
    <w:rsid w:val="22193D2F"/>
    <w:rsid w:val="223B259E"/>
    <w:rsid w:val="224E41B8"/>
    <w:rsid w:val="22512D8F"/>
    <w:rsid w:val="22B16D77"/>
    <w:rsid w:val="22B44377"/>
    <w:rsid w:val="22BC1CA2"/>
    <w:rsid w:val="22ED5E2F"/>
    <w:rsid w:val="23185EB7"/>
    <w:rsid w:val="23626D92"/>
    <w:rsid w:val="23C0408B"/>
    <w:rsid w:val="23F312A8"/>
    <w:rsid w:val="240834CF"/>
    <w:rsid w:val="240A73B4"/>
    <w:rsid w:val="244514B2"/>
    <w:rsid w:val="247C0D6D"/>
    <w:rsid w:val="247C6E9E"/>
    <w:rsid w:val="247E7349"/>
    <w:rsid w:val="24A97355"/>
    <w:rsid w:val="24AA550F"/>
    <w:rsid w:val="24CF521F"/>
    <w:rsid w:val="24F823E0"/>
    <w:rsid w:val="2513552E"/>
    <w:rsid w:val="2524556B"/>
    <w:rsid w:val="25333A00"/>
    <w:rsid w:val="253427F1"/>
    <w:rsid w:val="25693914"/>
    <w:rsid w:val="2575250D"/>
    <w:rsid w:val="257A6025"/>
    <w:rsid w:val="257E3C5B"/>
    <w:rsid w:val="258553C2"/>
    <w:rsid w:val="25A25E2C"/>
    <w:rsid w:val="25A60F16"/>
    <w:rsid w:val="25A75B0F"/>
    <w:rsid w:val="25A906B2"/>
    <w:rsid w:val="25B12CDE"/>
    <w:rsid w:val="25BA7C7E"/>
    <w:rsid w:val="25BD363E"/>
    <w:rsid w:val="25DD6C2A"/>
    <w:rsid w:val="25FF4404"/>
    <w:rsid w:val="26363CC2"/>
    <w:rsid w:val="267E0CAB"/>
    <w:rsid w:val="26A83F7A"/>
    <w:rsid w:val="26B04FB3"/>
    <w:rsid w:val="26B34440"/>
    <w:rsid w:val="26D62895"/>
    <w:rsid w:val="26E1585B"/>
    <w:rsid w:val="26F90DB3"/>
    <w:rsid w:val="26FF3731"/>
    <w:rsid w:val="271A1E9C"/>
    <w:rsid w:val="272341A5"/>
    <w:rsid w:val="276161B3"/>
    <w:rsid w:val="27825EC8"/>
    <w:rsid w:val="27841A19"/>
    <w:rsid w:val="27856069"/>
    <w:rsid w:val="27C00F4F"/>
    <w:rsid w:val="27E524B9"/>
    <w:rsid w:val="281113EC"/>
    <w:rsid w:val="281318C7"/>
    <w:rsid w:val="28186EDD"/>
    <w:rsid w:val="2832338F"/>
    <w:rsid w:val="284C7305"/>
    <w:rsid w:val="288B22EF"/>
    <w:rsid w:val="28A02FE6"/>
    <w:rsid w:val="28B50EBD"/>
    <w:rsid w:val="28C74441"/>
    <w:rsid w:val="29222D30"/>
    <w:rsid w:val="292535BA"/>
    <w:rsid w:val="294415BC"/>
    <w:rsid w:val="295249D4"/>
    <w:rsid w:val="29912EC8"/>
    <w:rsid w:val="29C3110D"/>
    <w:rsid w:val="29C763F9"/>
    <w:rsid w:val="29D530A8"/>
    <w:rsid w:val="2A166ABC"/>
    <w:rsid w:val="2A2854BD"/>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93378F"/>
    <w:rsid w:val="2BAA609E"/>
    <w:rsid w:val="2BB9154C"/>
    <w:rsid w:val="2BBD77C3"/>
    <w:rsid w:val="2BC749D8"/>
    <w:rsid w:val="2BE74F89"/>
    <w:rsid w:val="2BF43B49"/>
    <w:rsid w:val="2BF75E13"/>
    <w:rsid w:val="2BFA3333"/>
    <w:rsid w:val="2C2B19AE"/>
    <w:rsid w:val="2C437F83"/>
    <w:rsid w:val="2C497FC5"/>
    <w:rsid w:val="2C61756C"/>
    <w:rsid w:val="2CA50ADA"/>
    <w:rsid w:val="2CCC58C9"/>
    <w:rsid w:val="2CCF4245"/>
    <w:rsid w:val="2CDF06FE"/>
    <w:rsid w:val="2D22764F"/>
    <w:rsid w:val="2D4D0F40"/>
    <w:rsid w:val="2D562FD7"/>
    <w:rsid w:val="2D611067"/>
    <w:rsid w:val="2D764A19"/>
    <w:rsid w:val="2D8F12F1"/>
    <w:rsid w:val="2D946C24"/>
    <w:rsid w:val="2D9C4FD7"/>
    <w:rsid w:val="2DA27506"/>
    <w:rsid w:val="2DB96A6D"/>
    <w:rsid w:val="2DD46907"/>
    <w:rsid w:val="2DEC29F6"/>
    <w:rsid w:val="2DFD41AE"/>
    <w:rsid w:val="2E067768"/>
    <w:rsid w:val="2E6B5C5F"/>
    <w:rsid w:val="2E6D6177"/>
    <w:rsid w:val="2E7A60C9"/>
    <w:rsid w:val="2E903C71"/>
    <w:rsid w:val="2EA15013"/>
    <w:rsid w:val="2EA37887"/>
    <w:rsid w:val="2EE4586E"/>
    <w:rsid w:val="2EE67D35"/>
    <w:rsid w:val="2EE715D3"/>
    <w:rsid w:val="2F410A28"/>
    <w:rsid w:val="2F5042CB"/>
    <w:rsid w:val="2F5C3DFF"/>
    <w:rsid w:val="2F62050F"/>
    <w:rsid w:val="2F6F15A7"/>
    <w:rsid w:val="2F7B2A96"/>
    <w:rsid w:val="2F856C28"/>
    <w:rsid w:val="2F9E416C"/>
    <w:rsid w:val="2FC82F97"/>
    <w:rsid w:val="30050F4A"/>
    <w:rsid w:val="301932A2"/>
    <w:rsid w:val="30242E97"/>
    <w:rsid w:val="30605027"/>
    <w:rsid w:val="30AD4786"/>
    <w:rsid w:val="313308E4"/>
    <w:rsid w:val="314135D3"/>
    <w:rsid w:val="31665793"/>
    <w:rsid w:val="318C5775"/>
    <w:rsid w:val="31CC009E"/>
    <w:rsid w:val="31FA7169"/>
    <w:rsid w:val="32254574"/>
    <w:rsid w:val="32436486"/>
    <w:rsid w:val="327213D5"/>
    <w:rsid w:val="32985AE8"/>
    <w:rsid w:val="329D2DC0"/>
    <w:rsid w:val="32DF2AD1"/>
    <w:rsid w:val="32FB01FE"/>
    <w:rsid w:val="3314683E"/>
    <w:rsid w:val="332F1E78"/>
    <w:rsid w:val="333F598D"/>
    <w:rsid w:val="33411476"/>
    <w:rsid w:val="33464217"/>
    <w:rsid w:val="33596D28"/>
    <w:rsid w:val="3363307A"/>
    <w:rsid w:val="337178D7"/>
    <w:rsid w:val="3381002D"/>
    <w:rsid w:val="338F44F8"/>
    <w:rsid w:val="33955886"/>
    <w:rsid w:val="33BC4FBD"/>
    <w:rsid w:val="33D44E50"/>
    <w:rsid w:val="33E67E90"/>
    <w:rsid w:val="33E94F91"/>
    <w:rsid w:val="341030AE"/>
    <w:rsid w:val="3421316E"/>
    <w:rsid w:val="34220BFD"/>
    <w:rsid w:val="342F247D"/>
    <w:rsid w:val="34473B90"/>
    <w:rsid w:val="344D7E3D"/>
    <w:rsid w:val="348903E7"/>
    <w:rsid w:val="348C428F"/>
    <w:rsid w:val="34F7346A"/>
    <w:rsid w:val="350B4EB3"/>
    <w:rsid w:val="354E3F3E"/>
    <w:rsid w:val="35516125"/>
    <w:rsid w:val="355F548C"/>
    <w:rsid w:val="35887450"/>
    <w:rsid w:val="358946B4"/>
    <w:rsid w:val="35925DD9"/>
    <w:rsid w:val="35BB3856"/>
    <w:rsid w:val="35C9504E"/>
    <w:rsid w:val="362D1B50"/>
    <w:rsid w:val="363C726E"/>
    <w:rsid w:val="36780680"/>
    <w:rsid w:val="368D51D5"/>
    <w:rsid w:val="36AB10A2"/>
    <w:rsid w:val="36DA4E62"/>
    <w:rsid w:val="376B1AE8"/>
    <w:rsid w:val="377071FB"/>
    <w:rsid w:val="378E2E26"/>
    <w:rsid w:val="37D568D6"/>
    <w:rsid w:val="37DB60ED"/>
    <w:rsid w:val="380F5C07"/>
    <w:rsid w:val="38651CCB"/>
    <w:rsid w:val="386F6B56"/>
    <w:rsid w:val="389D70C0"/>
    <w:rsid w:val="38BF2EED"/>
    <w:rsid w:val="3907654B"/>
    <w:rsid w:val="391D5271"/>
    <w:rsid w:val="3923555D"/>
    <w:rsid w:val="39340213"/>
    <w:rsid w:val="39605FE5"/>
    <w:rsid w:val="397B107A"/>
    <w:rsid w:val="397F454F"/>
    <w:rsid w:val="3983076A"/>
    <w:rsid w:val="398978BB"/>
    <w:rsid w:val="39F63EFF"/>
    <w:rsid w:val="3A245508"/>
    <w:rsid w:val="3A2E17AB"/>
    <w:rsid w:val="3A2F3324"/>
    <w:rsid w:val="3A3D1314"/>
    <w:rsid w:val="3A442C48"/>
    <w:rsid w:val="3A7B6865"/>
    <w:rsid w:val="3AB94397"/>
    <w:rsid w:val="3AE8729F"/>
    <w:rsid w:val="3AEF3ACE"/>
    <w:rsid w:val="3B150EC8"/>
    <w:rsid w:val="3B251960"/>
    <w:rsid w:val="3B327146"/>
    <w:rsid w:val="3B361F11"/>
    <w:rsid w:val="3B804844"/>
    <w:rsid w:val="3B9C3449"/>
    <w:rsid w:val="3BC91F5D"/>
    <w:rsid w:val="3BD97807"/>
    <w:rsid w:val="3BF34A1D"/>
    <w:rsid w:val="3C0C4D20"/>
    <w:rsid w:val="3C1572D1"/>
    <w:rsid w:val="3C59537C"/>
    <w:rsid w:val="3C5F2ED5"/>
    <w:rsid w:val="3C760A7E"/>
    <w:rsid w:val="3C8D24AE"/>
    <w:rsid w:val="3CAB7EC8"/>
    <w:rsid w:val="3CB169A9"/>
    <w:rsid w:val="3CEC5027"/>
    <w:rsid w:val="3CEE2AEC"/>
    <w:rsid w:val="3D07645E"/>
    <w:rsid w:val="3D0A658D"/>
    <w:rsid w:val="3D0A737D"/>
    <w:rsid w:val="3D104931"/>
    <w:rsid w:val="3D231DE6"/>
    <w:rsid w:val="3D285BEC"/>
    <w:rsid w:val="3D5761B4"/>
    <w:rsid w:val="3D9C7083"/>
    <w:rsid w:val="3DC267B0"/>
    <w:rsid w:val="3DC57583"/>
    <w:rsid w:val="3E111CCE"/>
    <w:rsid w:val="3E2E5006"/>
    <w:rsid w:val="3E373C25"/>
    <w:rsid w:val="3E3E1E94"/>
    <w:rsid w:val="3E3E7D0D"/>
    <w:rsid w:val="3E934025"/>
    <w:rsid w:val="3EA921F8"/>
    <w:rsid w:val="3ED7217B"/>
    <w:rsid w:val="3EDF21A8"/>
    <w:rsid w:val="3EE370AC"/>
    <w:rsid w:val="3F35486C"/>
    <w:rsid w:val="3F5852D2"/>
    <w:rsid w:val="3F745202"/>
    <w:rsid w:val="3FB276D2"/>
    <w:rsid w:val="3FCF38D2"/>
    <w:rsid w:val="3FE8237F"/>
    <w:rsid w:val="3FF5456D"/>
    <w:rsid w:val="400B292E"/>
    <w:rsid w:val="4013172E"/>
    <w:rsid w:val="40187A67"/>
    <w:rsid w:val="403136EC"/>
    <w:rsid w:val="40387CC5"/>
    <w:rsid w:val="405F34A4"/>
    <w:rsid w:val="407042B3"/>
    <w:rsid w:val="4089466F"/>
    <w:rsid w:val="408A7016"/>
    <w:rsid w:val="40A52AB4"/>
    <w:rsid w:val="40AB11BF"/>
    <w:rsid w:val="40C01D15"/>
    <w:rsid w:val="40E96390"/>
    <w:rsid w:val="40F23AA4"/>
    <w:rsid w:val="410E3C42"/>
    <w:rsid w:val="41211F34"/>
    <w:rsid w:val="414639EE"/>
    <w:rsid w:val="4165461D"/>
    <w:rsid w:val="41842928"/>
    <w:rsid w:val="41843FA4"/>
    <w:rsid w:val="41982733"/>
    <w:rsid w:val="41B84C40"/>
    <w:rsid w:val="41F81FF9"/>
    <w:rsid w:val="421012C3"/>
    <w:rsid w:val="42167C64"/>
    <w:rsid w:val="42284319"/>
    <w:rsid w:val="42293D69"/>
    <w:rsid w:val="426443BB"/>
    <w:rsid w:val="42703E75"/>
    <w:rsid w:val="427913AE"/>
    <w:rsid w:val="428D0ABC"/>
    <w:rsid w:val="42A23162"/>
    <w:rsid w:val="42B57241"/>
    <w:rsid w:val="42C910A8"/>
    <w:rsid w:val="42D55C9F"/>
    <w:rsid w:val="42DC527F"/>
    <w:rsid w:val="42FC5C77"/>
    <w:rsid w:val="430773D8"/>
    <w:rsid w:val="43250056"/>
    <w:rsid w:val="435E1239"/>
    <w:rsid w:val="439D4A0F"/>
    <w:rsid w:val="43AC6A00"/>
    <w:rsid w:val="43B27D8E"/>
    <w:rsid w:val="43C97B31"/>
    <w:rsid w:val="43CE4A55"/>
    <w:rsid w:val="43D72122"/>
    <w:rsid w:val="441B4115"/>
    <w:rsid w:val="442270B4"/>
    <w:rsid w:val="4445737C"/>
    <w:rsid w:val="44610F69"/>
    <w:rsid w:val="44811AC9"/>
    <w:rsid w:val="44E50ABE"/>
    <w:rsid w:val="44F81541"/>
    <w:rsid w:val="4518200C"/>
    <w:rsid w:val="45251944"/>
    <w:rsid w:val="453612CF"/>
    <w:rsid w:val="454E00E7"/>
    <w:rsid w:val="455458EE"/>
    <w:rsid w:val="45602171"/>
    <w:rsid w:val="45800144"/>
    <w:rsid w:val="458C55DC"/>
    <w:rsid w:val="45905890"/>
    <w:rsid w:val="45DE0B4E"/>
    <w:rsid w:val="45DF5158"/>
    <w:rsid w:val="45E55ABB"/>
    <w:rsid w:val="45F813BF"/>
    <w:rsid w:val="4636798A"/>
    <w:rsid w:val="46474136"/>
    <w:rsid w:val="46955E71"/>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8B5BE9"/>
    <w:rsid w:val="4792138A"/>
    <w:rsid w:val="47A11F37"/>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F0D70"/>
    <w:rsid w:val="4A2D169F"/>
    <w:rsid w:val="4A2E424E"/>
    <w:rsid w:val="4A437BC2"/>
    <w:rsid w:val="4A4F3E2E"/>
    <w:rsid w:val="4A5862BC"/>
    <w:rsid w:val="4A6B6CD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C3061"/>
    <w:rsid w:val="4BBF2386"/>
    <w:rsid w:val="4BC863A1"/>
    <w:rsid w:val="4BDC58EE"/>
    <w:rsid w:val="4BE156B5"/>
    <w:rsid w:val="4C05301C"/>
    <w:rsid w:val="4C3A15AB"/>
    <w:rsid w:val="4C41564C"/>
    <w:rsid w:val="4C44085A"/>
    <w:rsid w:val="4C5057AB"/>
    <w:rsid w:val="4C9D528B"/>
    <w:rsid w:val="4CB23641"/>
    <w:rsid w:val="4CD25090"/>
    <w:rsid w:val="4CD75153"/>
    <w:rsid w:val="4D132AE8"/>
    <w:rsid w:val="4D381304"/>
    <w:rsid w:val="4D953CD9"/>
    <w:rsid w:val="4D9904EB"/>
    <w:rsid w:val="4DB03590"/>
    <w:rsid w:val="4DBA0BC3"/>
    <w:rsid w:val="4DDE458F"/>
    <w:rsid w:val="4DE91B13"/>
    <w:rsid w:val="4DEC3685"/>
    <w:rsid w:val="4E047438"/>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12E0A"/>
    <w:rsid w:val="50E14CE5"/>
    <w:rsid w:val="50F33FA9"/>
    <w:rsid w:val="50F6145B"/>
    <w:rsid w:val="50FE648A"/>
    <w:rsid w:val="50FE681E"/>
    <w:rsid w:val="51362AFB"/>
    <w:rsid w:val="513B151F"/>
    <w:rsid w:val="51627220"/>
    <w:rsid w:val="516F6FCD"/>
    <w:rsid w:val="518E0F48"/>
    <w:rsid w:val="51A03696"/>
    <w:rsid w:val="51A7661A"/>
    <w:rsid w:val="51B82FC6"/>
    <w:rsid w:val="51C16F39"/>
    <w:rsid w:val="5221680B"/>
    <w:rsid w:val="52317A31"/>
    <w:rsid w:val="525857DA"/>
    <w:rsid w:val="527A29CA"/>
    <w:rsid w:val="527F1783"/>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A3454"/>
    <w:rsid w:val="53CC27A6"/>
    <w:rsid w:val="53CC64F0"/>
    <w:rsid w:val="540A3C5A"/>
    <w:rsid w:val="541008E5"/>
    <w:rsid w:val="541E3F27"/>
    <w:rsid w:val="542E783A"/>
    <w:rsid w:val="542F1C44"/>
    <w:rsid w:val="54855413"/>
    <w:rsid w:val="548E6729"/>
    <w:rsid w:val="54A83E20"/>
    <w:rsid w:val="54B03572"/>
    <w:rsid w:val="54B51BED"/>
    <w:rsid w:val="54D04518"/>
    <w:rsid w:val="54DF7D64"/>
    <w:rsid w:val="54E5172B"/>
    <w:rsid w:val="54E77F64"/>
    <w:rsid w:val="54EE030C"/>
    <w:rsid w:val="550B5550"/>
    <w:rsid w:val="55160C9A"/>
    <w:rsid w:val="553E5066"/>
    <w:rsid w:val="554F2E8D"/>
    <w:rsid w:val="55A31C66"/>
    <w:rsid w:val="55BB6F76"/>
    <w:rsid w:val="55EE30EE"/>
    <w:rsid w:val="55F34CF1"/>
    <w:rsid w:val="56066443"/>
    <w:rsid w:val="560A302C"/>
    <w:rsid w:val="565A678F"/>
    <w:rsid w:val="569A636C"/>
    <w:rsid w:val="56A522FE"/>
    <w:rsid w:val="56A95021"/>
    <w:rsid w:val="56C5594C"/>
    <w:rsid w:val="56EE3F8D"/>
    <w:rsid w:val="56EE4C8B"/>
    <w:rsid w:val="56F339F4"/>
    <w:rsid w:val="56F97D56"/>
    <w:rsid w:val="56FA2627"/>
    <w:rsid w:val="56FE180B"/>
    <w:rsid w:val="57145854"/>
    <w:rsid w:val="57283A77"/>
    <w:rsid w:val="57302B18"/>
    <w:rsid w:val="57603931"/>
    <w:rsid w:val="576D4B35"/>
    <w:rsid w:val="57723665"/>
    <w:rsid w:val="577F766F"/>
    <w:rsid w:val="57821531"/>
    <w:rsid w:val="57944ED1"/>
    <w:rsid w:val="57B34336"/>
    <w:rsid w:val="57BB61E7"/>
    <w:rsid w:val="57F91300"/>
    <w:rsid w:val="57FB7AFE"/>
    <w:rsid w:val="582376A9"/>
    <w:rsid w:val="582C550D"/>
    <w:rsid w:val="582F4E32"/>
    <w:rsid w:val="587324F6"/>
    <w:rsid w:val="58817556"/>
    <w:rsid w:val="588B0E82"/>
    <w:rsid w:val="58BB0A57"/>
    <w:rsid w:val="58DC5815"/>
    <w:rsid w:val="58E26E9A"/>
    <w:rsid w:val="58F025A3"/>
    <w:rsid w:val="59033AF3"/>
    <w:rsid w:val="591075D9"/>
    <w:rsid w:val="59126091"/>
    <w:rsid w:val="59425F64"/>
    <w:rsid w:val="59467380"/>
    <w:rsid w:val="59745AB5"/>
    <w:rsid w:val="59990113"/>
    <w:rsid w:val="59AA0DCA"/>
    <w:rsid w:val="59AD2C20"/>
    <w:rsid w:val="59AE774A"/>
    <w:rsid w:val="59D30ABD"/>
    <w:rsid w:val="5A24513F"/>
    <w:rsid w:val="5A2A72DD"/>
    <w:rsid w:val="5A8B212E"/>
    <w:rsid w:val="5ABA3DD0"/>
    <w:rsid w:val="5ACC05BA"/>
    <w:rsid w:val="5AE679E3"/>
    <w:rsid w:val="5AF231DD"/>
    <w:rsid w:val="5AFD593B"/>
    <w:rsid w:val="5B213F80"/>
    <w:rsid w:val="5B21787C"/>
    <w:rsid w:val="5B2A2C87"/>
    <w:rsid w:val="5B3B36C3"/>
    <w:rsid w:val="5B3F07CA"/>
    <w:rsid w:val="5B505419"/>
    <w:rsid w:val="5B524F39"/>
    <w:rsid w:val="5B6D486F"/>
    <w:rsid w:val="5B8C6AF2"/>
    <w:rsid w:val="5B910255"/>
    <w:rsid w:val="5B962018"/>
    <w:rsid w:val="5B963785"/>
    <w:rsid w:val="5B9C421C"/>
    <w:rsid w:val="5B9F0D0E"/>
    <w:rsid w:val="5BAF4251"/>
    <w:rsid w:val="5BB12C13"/>
    <w:rsid w:val="5BD5035B"/>
    <w:rsid w:val="5BD5505E"/>
    <w:rsid w:val="5BF9401C"/>
    <w:rsid w:val="5BFD5B21"/>
    <w:rsid w:val="5C05719D"/>
    <w:rsid w:val="5C356621"/>
    <w:rsid w:val="5C36415C"/>
    <w:rsid w:val="5C37088C"/>
    <w:rsid w:val="5C8D4F08"/>
    <w:rsid w:val="5C9D6307"/>
    <w:rsid w:val="5CB004D5"/>
    <w:rsid w:val="5CB05B30"/>
    <w:rsid w:val="5CDE1C06"/>
    <w:rsid w:val="5D380441"/>
    <w:rsid w:val="5D5F468B"/>
    <w:rsid w:val="5D7B0AA9"/>
    <w:rsid w:val="5D7F6ADB"/>
    <w:rsid w:val="5D8A2365"/>
    <w:rsid w:val="5DB81D34"/>
    <w:rsid w:val="5DCB3ACF"/>
    <w:rsid w:val="5E2D4789"/>
    <w:rsid w:val="5E443EFF"/>
    <w:rsid w:val="5E9803A2"/>
    <w:rsid w:val="5EDC2786"/>
    <w:rsid w:val="5EF1244C"/>
    <w:rsid w:val="5F144876"/>
    <w:rsid w:val="5F467CA8"/>
    <w:rsid w:val="5FA012EF"/>
    <w:rsid w:val="5FA016B7"/>
    <w:rsid w:val="5FBC0FEB"/>
    <w:rsid w:val="5FD8515D"/>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F5447A"/>
    <w:rsid w:val="63132B35"/>
    <w:rsid w:val="63196540"/>
    <w:rsid w:val="634B4DE0"/>
    <w:rsid w:val="63623325"/>
    <w:rsid w:val="6372620C"/>
    <w:rsid w:val="63A642E5"/>
    <w:rsid w:val="63D556A7"/>
    <w:rsid w:val="63EC3FDC"/>
    <w:rsid w:val="63FE5077"/>
    <w:rsid w:val="6439408C"/>
    <w:rsid w:val="64625D73"/>
    <w:rsid w:val="646D5867"/>
    <w:rsid w:val="647A54C9"/>
    <w:rsid w:val="6480384A"/>
    <w:rsid w:val="64AC5B34"/>
    <w:rsid w:val="64B1318F"/>
    <w:rsid w:val="64B34466"/>
    <w:rsid w:val="650A1968"/>
    <w:rsid w:val="652F01A6"/>
    <w:rsid w:val="654900FB"/>
    <w:rsid w:val="65494039"/>
    <w:rsid w:val="654D6285"/>
    <w:rsid w:val="657A22EF"/>
    <w:rsid w:val="65980FD1"/>
    <w:rsid w:val="65A610A9"/>
    <w:rsid w:val="65CA7E5E"/>
    <w:rsid w:val="65DB2081"/>
    <w:rsid w:val="65E73DB0"/>
    <w:rsid w:val="6606398F"/>
    <w:rsid w:val="66321018"/>
    <w:rsid w:val="66654C42"/>
    <w:rsid w:val="66795EEC"/>
    <w:rsid w:val="668F5FE1"/>
    <w:rsid w:val="66B27F22"/>
    <w:rsid w:val="66B33643"/>
    <w:rsid w:val="670971FB"/>
    <w:rsid w:val="6757392B"/>
    <w:rsid w:val="676F20F1"/>
    <w:rsid w:val="67882ACC"/>
    <w:rsid w:val="67A55390"/>
    <w:rsid w:val="67A9669F"/>
    <w:rsid w:val="67B71DD2"/>
    <w:rsid w:val="67BC603B"/>
    <w:rsid w:val="67BF0BEF"/>
    <w:rsid w:val="67C8152A"/>
    <w:rsid w:val="67C938CC"/>
    <w:rsid w:val="67CC46B8"/>
    <w:rsid w:val="67D07B66"/>
    <w:rsid w:val="67D1338C"/>
    <w:rsid w:val="67DA6495"/>
    <w:rsid w:val="67E22564"/>
    <w:rsid w:val="67F1093A"/>
    <w:rsid w:val="680B22F5"/>
    <w:rsid w:val="68104F00"/>
    <w:rsid w:val="68437083"/>
    <w:rsid w:val="686B7C5E"/>
    <w:rsid w:val="686F0EA4"/>
    <w:rsid w:val="688C78C6"/>
    <w:rsid w:val="68A1024E"/>
    <w:rsid w:val="68B077AC"/>
    <w:rsid w:val="68CD4B9F"/>
    <w:rsid w:val="68D45C38"/>
    <w:rsid w:val="68DD48DD"/>
    <w:rsid w:val="68E66F5B"/>
    <w:rsid w:val="690D3671"/>
    <w:rsid w:val="6933185A"/>
    <w:rsid w:val="6945507D"/>
    <w:rsid w:val="694C1F68"/>
    <w:rsid w:val="694F1D20"/>
    <w:rsid w:val="69632235"/>
    <w:rsid w:val="696A0E7B"/>
    <w:rsid w:val="69850356"/>
    <w:rsid w:val="6995578A"/>
    <w:rsid w:val="69972DB5"/>
    <w:rsid w:val="699833FF"/>
    <w:rsid w:val="69A00505"/>
    <w:rsid w:val="69FC71D9"/>
    <w:rsid w:val="6A1349C5"/>
    <w:rsid w:val="6A1A731C"/>
    <w:rsid w:val="6A507C10"/>
    <w:rsid w:val="6A612456"/>
    <w:rsid w:val="6A62123C"/>
    <w:rsid w:val="6AA47743"/>
    <w:rsid w:val="6AC63E16"/>
    <w:rsid w:val="6AC94946"/>
    <w:rsid w:val="6ADC3827"/>
    <w:rsid w:val="6ADF430F"/>
    <w:rsid w:val="6AEF6501"/>
    <w:rsid w:val="6B6E454F"/>
    <w:rsid w:val="6B846BF4"/>
    <w:rsid w:val="6B953A1B"/>
    <w:rsid w:val="6BA02A3F"/>
    <w:rsid w:val="6BA039AF"/>
    <w:rsid w:val="6BAA566B"/>
    <w:rsid w:val="6BDF24F1"/>
    <w:rsid w:val="6BF84629"/>
    <w:rsid w:val="6C04705B"/>
    <w:rsid w:val="6C403041"/>
    <w:rsid w:val="6C4C3B17"/>
    <w:rsid w:val="6C6B5F6D"/>
    <w:rsid w:val="6C71226C"/>
    <w:rsid w:val="6C9D2ADA"/>
    <w:rsid w:val="6CF5198C"/>
    <w:rsid w:val="6D07229B"/>
    <w:rsid w:val="6D4E1B1E"/>
    <w:rsid w:val="6D562DEE"/>
    <w:rsid w:val="6D844205"/>
    <w:rsid w:val="6D8D20FD"/>
    <w:rsid w:val="6D9C4084"/>
    <w:rsid w:val="6DAC56CB"/>
    <w:rsid w:val="6DD24064"/>
    <w:rsid w:val="6DF10D8F"/>
    <w:rsid w:val="6E105DA7"/>
    <w:rsid w:val="6E301E58"/>
    <w:rsid w:val="6E6D5494"/>
    <w:rsid w:val="6E8149B7"/>
    <w:rsid w:val="6EA009F0"/>
    <w:rsid w:val="6EC01F8C"/>
    <w:rsid w:val="6EEF319A"/>
    <w:rsid w:val="6F2D04DC"/>
    <w:rsid w:val="6F3B164A"/>
    <w:rsid w:val="6F40256E"/>
    <w:rsid w:val="6F935D40"/>
    <w:rsid w:val="6FBD51C5"/>
    <w:rsid w:val="6FDB4A0F"/>
    <w:rsid w:val="6FEF62E3"/>
    <w:rsid w:val="7016200C"/>
    <w:rsid w:val="7019728F"/>
    <w:rsid w:val="701C541E"/>
    <w:rsid w:val="703B2D36"/>
    <w:rsid w:val="70517275"/>
    <w:rsid w:val="706F478E"/>
    <w:rsid w:val="70761FC0"/>
    <w:rsid w:val="707805EA"/>
    <w:rsid w:val="709F46BA"/>
    <w:rsid w:val="70B66C1B"/>
    <w:rsid w:val="70BB79D3"/>
    <w:rsid w:val="70BE7AEB"/>
    <w:rsid w:val="70C26883"/>
    <w:rsid w:val="70E93434"/>
    <w:rsid w:val="70F30743"/>
    <w:rsid w:val="7104137A"/>
    <w:rsid w:val="71080E6A"/>
    <w:rsid w:val="71307509"/>
    <w:rsid w:val="715A7C56"/>
    <w:rsid w:val="715B5143"/>
    <w:rsid w:val="7167491D"/>
    <w:rsid w:val="7197030E"/>
    <w:rsid w:val="7199067D"/>
    <w:rsid w:val="71B0687A"/>
    <w:rsid w:val="71CB04C7"/>
    <w:rsid w:val="71DB59FB"/>
    <w:rsid w:val="71DF58C4"/>
    <w:rsid w:val="71E16AA6"/>
    <w:rsid w:val="71E514CB"/>
    <w:rsid w:val="722C6DDA"/>
    <w:rsid w:val="722E2918"/>
    <w:rsid w:val="725F4251"/>
    <w:rsid w:val="7279459C"/>
    <w:rsid w:val="727A5D97"/>
    <w:rsid w:val="727F082F"/>
    <w:rsid w:val="728C51BE"/>
    <w:rsid w:val="72A83108"/>
    <w:rsid w:val="72F143FB"/>
    <w:rsid w:val="73046FE8"/>
    <w:rsid w:val="730E4732"/>
    <w:rsid w:val="73152E5A"/>
    <w:rsid w:val="734622E3"/>
    <w:rsid w:val="73581A52"/>
    <w:rsid w:val="73582D8F"/>
    <w:rsid w:val="73AE350F"/>
    <w:rsid w:val="73BF5C0F"/>
    <w:rsid w:val="73C02A2E"/>
    <w:rsid w:val="73E63E25"/>
    <w:rsid w:val="740F3EAB"/>
    <w:rsid w:val="741661E7"/>
    <w:rsid w:val="74217D30"/>
    <w:rsid w:val="74510D7A"/>
    <w:rsid w:val="74672D7C"/>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87FE7"/>
    <w:rsid w:val="76410259"/>
    <w:rsid w:val="764C17F9"/>
    <w:rsid w:val="765A4E6E"/>
    <w:rsid w:val="765D3A06"/>
    <w:rsid w:val="76687269"/>
    <w:rsid w:val="766F1A7F"/>
    <w:rsid w:val="76B50750"/>
    <w:rsid w:val="76D90739"/>
    <w:rsid w:val="76EA2F10"/>
    <w:rsid w:val="7705677E"/>
    <w:rsid w:val="771847F9"/>
    <w:rsid w:val="774605A6"/>
    <w:rsid w:val="77707F7E"/>
    <w:rsid w:val="77A61E71"/>
    <w:rsid w:val="77C20404"/>
    <w:rsid w:val="77FE3273"/>
    <w:rsid w:val="78246EEA"/>
    <w:rsid w:val="78443AE6"/>
    <w:rsid w:val="788E2A67"/>
    <w:rsid w:val="78B01CF7"/>
    <w:rsid w:val="78DB1169"/>
    <w:rsid w:val="78EE572F"/>
    <w:rsid w:val="78F02836"/>
    <w:rsid w:val="790520BD"/>
    <w:rsid w:val="7920200D"/>
    <w:rsid w:val="79216E1B"/>
    <w:rsid w:val="79260A21"/>
    <w:rsid w:val="7946756C"/>
    <w:rsid w:val="79641194"/>
    <w:rsid w:val="79761B6C"/>
    <w:rsid w:val="79772A0A"/>
    <w:rsid w:val="797C0F91"/>
    <w:rsid w:val="79DF0633"/>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AC2D3A"/>
    <w:rsid w:val="7BD12E99"/>
    <w:rsid w:val="7BFA025F"/>
    <w:rsid w:val="7C1E3C37"/>
    <w:rsid w:val="7C230ACD"/>
    <w:rsid w:val="7C4B1E4B"/>
    <w:rsid w:val="7C5D270E"/>
    <w:rsid w:val="7C8C3C31"/>
    <w:rsid w:val="7CA7496A"/>
    <w:rsid w:val="7CA756BE"/>
    <w:rsid w:val="7CA81662"/>
    <w:rsid w:val="7CC72903"/>
    <w:rsid w:val="7D063F0F"/>
    <w:rsid w:val="7D3C78BD"/>
    <w:rsid w:val="7D504B4D"/>
    <w:rsid w:val="7D5D48FC"/>
    <w:rsid w:val="7D952C37"/>
    <w:rsid w:val="7D987445"/>
    <w:rsid w:val="7D9D6FF4"/>
    <w:rsid w:val="7DAA2564"/>
    <w:rsid w:val="7DD62BD5"/>
    <w:rsid w:val="7DDC15F1"/>
    <w:rsid w:val="7DE15903"/>
    <w:rsid w:val="7DEE7682"/>
    <w:rsid w:val="7E18119C"/>
    <w:rsid w:val="7E1F1B01"/>
    <w:rsid w:val="7E251CC0"/>
    <w:rsid w:val="7E592442"/>
    <w:rsid w:val="7E7318ED"/>
    <w:rsid w:val="7EA61CB5"/>
    <w:rsid w:val="7ED97FDE"/>
    <w:rsid w:val="7EE4714F"/>
    <w:rsid w:val="7EFB4814"/>
    <w:rsid w:val="7F673571"/>
    <w:rsid w:val="7F6C625A"/>
    <w:rsid w:val="7F7B1C44"/>
    <w:rsid w:val="7F9D30C5"/>
    <w:rsid w:val="7FC56C25"/>
    <w:rsid w:val="7FD1562B"/>
    <w:rsid w:val="7FFA4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6"/>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47"/>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8"/>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9"/>
    <w:qFormat/>
    <w:uiPriority w:val="0"/>
    <w:pPr>
      <w:keepNext/>
      <w:keepLines/>
      <w:spacing w:before="280" w:after="290" w:line="376" w:lineRule="auto"/>
      <w:outlineLvl w:val="4"/>
    </w:pPr>
    <w:rPr>
      <w:b/>
      <w:bCs/>
      <w:sz w:val="28"/>
      <w:szCs w:val="28"/>
    </w:rPr>
  </w:style>
  <w:style w:type="paragraph" w:styleId="10">
    <w:name w:val="heading 6"/>
    <w:basedOn w:val="1"/>
    <w:next w:val="1"/>
    <w:link w:val="50"/>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1"/>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2"/>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3"/>
    <w:qFormat/>
    <w:uiPriority w:val="0"/>
    <w:pPr>
      <w:keepNext/>
      <w:keepLines/>
      <w:spacing w:before="240" w:after="64" w:line="317" w:lineRule="auto"/>
      <w:outlineLvl w:val="8"/>
    </w:pPr>
    <w:rPr>
      <w:rFonts w:ascii="Cambria" w:hAnsi="Cambria"/>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6"/>
    <w:qFormat/>
    <w:uiPriority w:val="0"/>
    <w:pPr>
      <w:shd w:val="clear" w:color="auto" w:fill="000080"/>
    </w:pPr>
    <w:rPr>
      <w:rFonts w:ascii="Calibri" w:hAnsi="Calibri"/>
      <w:szCs w:val="22"/>
    </w:rPr>
  </w:style>
  <w:style w:type="paragraph" w:styleId="15">
    <w:name w:val="annotation text"/>
    <w:basedOn w:val="1"/>
    <w:link w:val="84"/>
    <w:unhideWhenUsed/>
    <w:qFormat/>
    <w:uiPriority w:val="0"/>
    <w:pPr>
      <w:jc w:val="left"/>
    </w:pPr>
  </w:style>
  <w:style w:type="paragraph" w:styleId="16">
    <w:name w:val="Body Text 3"/>
    <w:basedOn w:val="1"/>
    <w:link w:val="87"/>
    <w:qFormat/>
    <w:uiPriority w:val="0"/>
    <w:pPr>
      <w:widowControl/>
      <w:spacing w:after="120"/>
      <w:jc w:val="left"/>
    </w:pPr>
    <w:rPr>
      <w:kern w:val="0"/>
      <w:sz w:val="16"/>
      <w:szCs w:val="20"/>
      <w:lang w:eastAsia="en-US" w:bidi="en-US"/>
    </w:rPr>
  </w:style>
  <w:style w:type="paragraph" w:styleId="17">
    <w:name w:val="Body Text"/>
    <w:basedOn w:val="1"/>
    <w:next w:val="1"/>
    <w:link w:val="89"/>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1"/>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next w:val="1"/>
    <w:link w:val="90"/>
    <w:qFormat/>
    <w:uiPriority w:val="0"/>
    <w:rPr>
      <w:rFonts w:ascii="宋体" w:hAnsi="Courier New" w:cs="Courier New"/>
      <w:szCs w:val="21"/>
    </w:rPr>
  </w:style>
  <w:style w:type="paragraph" w:styleId="22">
    <w:name w:val="Date"/>
    <w:basedOn w:val="1"/>
    <w:next w:val="1"/>
    <w:link w:val="92"/>
    <w:qFormat/>
    <w:uiPriority w:val="0"/>
    <w:pPr>
      <w:ind w:left="100" w:leftChars="2500"/>
    </w:pPr>
  </w:style>
  <w:style w:type="paragraph" w:styleId="23">
    <w:name w:val="Balloon Text"/>
    <w:basedOn w:val="1"/>
    <w:link w:val="93"/>
    <w:semiHidden/>
    <w:qFormat/>
    <w:uiPriority w:val="0"/>
    <w:rPr>
      <w:rFonts w:asciiTheme="minorHAnsi" w:hAnsiTheme="minorHAnsi" w:cstheme="minorBidi"/>
      <w:sz w:val="18"/>
      <w:szCs w:val="18"/>
    </w:rPr>
  </w:style>
  <w:style w:type="paragraph" w:styleId="24">
    <w:name w:val="footer"/>
    <w:basedOn w:val="1"/>
    <w:next w:val="1"/>
    <w:link w:val="44"/>
    <w:unhideWhenUsed/>
    <w:qFormat/>
    <w:uiPriority w:val="0"/>
    <w:pPr>
      <w:tabs>
        <w:tab w:val="center" w:pos="4153"/>
        <w:tab w:val="right" w:pos="8306"/>
      </w:tabs>
      <w:snapToGrid w:val="0"/>
      <w:jc w:val="left"/>
    </w:pPr>
    <w:rPr>
      <w:sz w:val="18"/>
      <w:szCs w:val="18"/>
    </w:rPr>
  </w:style>
  <w:style w:type="paragraph" w:styleId="25">
    <w:name w:val="header"/>
    <w:basedOn w:val="1"/>
    <w:next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3"/>
    <w:unhideWhenUsed/>
    <w:qFormat/>
    <w:uiPriority w:val="99"/>
    <w:pPr>
      <w:spacing w:after="120" w:line="480" w:lineRule="auto"/>
    </w:pPr>
  </w:style>
  <w:style w:type="paragraph" w:styleId="29">
    <w:name w:val="Normal (Web)"/>
    <w:basedOn w:val="1"/>
    <w:semiHidden/>
    <w:unhideWhenUsed/>
    <w:qFormat/>
    <w:uiPriority w:val="99"/>
    <w:rPr>
      <w:sz w:val="24"/>
    </w:rPr>
  </w:style>
  <w:style w:type="paragraph" w:styleId="30">
    <w:name w:val="Title"/>
    <w:basedOn w:val="1"/>
    <w:next w:val="1"/>
    <w:link w:val="96"/>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5"/>
    <w:qFormat/>
    <w:uiPriority w:val="0"/>
    <w:rPr>
      <w:rFonts w:ascii="Calibri" w:hAnsi="Calibri"/>
      <w:b/>
      <w:bCs/>
      <w:szCs w:val="22"/>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qFormat/>
    <w:uiPriority w:val="0"/>
    <w:rPr>
      <w:i/>
      <w:iCs/>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paragraph" w:customStyle="1" w:styleId="41">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2">
    <w:name w:val="TableOfAuthoring"/>
    <w:basedOn w:val="1"/>
    <w:next w:val="1"/>
    <w:qFormat/>
    <w:uiPriority w:val="0"/>
    <w:pPr>
      <w:ind w:left="420" w:leftChars="200"/>
    </w:pPr>
  </w:style>
  <w:style w:type="character" w:customStyle="1" w:styleId="43">
    <w:name w:val="页眉 字符"/>
    <w:basedOn w:val="34"/>
    <w:link w:val="25"/>
    <w:qFormat/>
    <w:uiPriority w:val="0"/>
    <w:rPr>
      <w:sz w:val="18"/>
      <w:szCs w:val="18"/>
    </w:rPr>
  </w:style>
  <w:style w:type="character" w:customStyle="1" w:styleId="44">
    <w:name w:val="页脚 字符"/>
    <w:basedOn w:val="34"/>
    <w:link w:val="24"/>
    <w:qFormat/>
    <w:uiPriority w:val="0"/>
    <w:rPr>
      <w:sz w:val="18"/>
      <w:szCs w:val="18"/>
    </w:rPr>
  </w:style>
  <w:style w:type="character" w:customStyle="1" w:styleId="45">
    <w:name w:val="标题 1 字符"/>
    <w:basedOn w:val="34"/>
    <w:link w:val="5"/>
    <w:qFormat/>
    <w:uiPriority w:val="0"/>
    <w:rPr>
      <w:rFonts w:ascii="Times New Roman" w:hAnsi="Times New Roman" w:eastAsia="宋体" w:cs="Times New Roman"/>
      <w:b/>
      <w:bCs/>
      <w:kern w:val="44"/>
      <w:sz w:val="44"/>
      <w:szCs w:val="44"/>
    </w:rPr>
  </w:style>
  <w:style w:type="character" w:customStyle="1" w:styleId="46">
    <w:name w:val="标题 2 字符"/>
    <w:basedOn w:val="34"/>
    <w:link w:val="6"/>
    <w:qFormat/>
    <w:uiPriority w:val="0"/>
    <w:rPr>
      <w:rFonts w:ascii="微软雅黑" w:hAnsi="微软雅黑" w:eastAsia="微软雅黑" w:cs="微软雅黑"/>
      <w:b/>
      <w:bCs/>
      <w:i/>
      <w:iCs/>
      <w:kern w:val="0"/>
      <w:sz w:val="28"/>
      <w:szCs w:val="28"/>
      <w:lang w:eastAsia="en-US" w:bidi="en-US"/>
    </w:rPr>
  </w:style>
  <w:style w:type="character" w:customStyle="1" w:styleId="47">
    <w:name w:val="标题 3 字符"/>
    <w:basedOn w:val="34"/>
    <w:link w:val="7"/>
    <w:qFormat/>
    <w:uiPriority w:val="0"/>
    <w:rPr>
      <w:rFonts w:ascii="Cambria" w:hAnsi="Cambria" w:eastAsia="宋体" w:cs="Times New Roman"/>
      <w:b/>
      <w:bCs/>
      <w:sz w:val="26"/>
      <w:szCs w:val="26"/>
      <w:lang w:eastAsia="en-US"/>
    </w:rPr>
  </w:style>
  <w:style w:type="character" w:customStyle="1" w:styleId="48">
    <w:name w:val="标题 4 字符"/>
    <w:basedOn w:val="34"/>
    <w:link w:val="8"/>
    <w:qFormat/>
    <w:uiPriority w:val="0"/>
    <w:rPr>
      <w:rFonts w:ascii="Calibri" w:hAnsi="Calibri" w:eastAsia="宋体" w:cs="Times New Roman"/>
      <w:b/>
      <w:bCs/>
      <w:kern w:val="0"/>
      <w:sz w:val="28"/>
      <w:szCs w:val="28"/>
      <w:lang w:eastAsia="en-US"/>
    </w:rPr>
  </w:style>
  <w:style w:type="character" w:customStyle="1" w:styleId="49">
    <w:name w:val="标题 5 字符"/>
    <w:basedOn w:val="34"/>
    <w:link w:val="9"/>
    <w:qFormat/>
    <w:uiPriority w:val="0"/>
    <w:rPr>
      <w:rFonts w:ascii="Times New Roman" w:hAnsi="Times New Roman" w:eastAsia="宋体" w:cs="Times New Roman"/>
      <w:b/>
      <w:bCs/>
      <w:sz w:val="28"/>
      <w:szCs w:val="28"/>
    </w:rPr>
  </w:style>
  <w:style w:type="character" w:customStyle="1" w:styleId="50">
    <w:name w:val="标题 6 字符"/>
    <w:basedOn w:val="34"/>
    <w:link w:val="10"/>
    <w:qFormat/>
    <w:uiPriority w:val="0"/>
    <w:rPr>
      <w:rFonts w:ascii="Cambria" w:hAnsi="Cambria" w:eastAsia="宋体" w:cs="Times New Roman"/>
      <w:b/>
      <w:bCs/>
      <w:sz w:val="24"/>
      <w:szCs w:val="24"/>
    </w:rPr>
  </w:style>
  <w:style w:type="character" w:customStyle="1" w:styleId="51">
    <w:name w:val="标题 7 字符"/>
    <w:basedOn w:val="34"/>
    <w:link w:val="11"/>
    <w:qFormat/>
    <w:uiPriority w:val="0"/>
    <w:rPr>
      <w:rFonts w:ascii="Calibri" w:hAnsi="Calibri" w:eastAsia="宋体" w:cs="Times New Roman"/>
      <w:b/>
      <w:bCs/>
      <w:sz w:val="24"/>
      <w:szCs w:val="24"/>
    </w:rPr>
  </w:style>
  <w:style w:type="character" w:customStyle="1" w:styleId="52">
    <w:name w:val="标题 8 字符"/>
    <w:basedOn w:val="34"/>
    <w:link w:val="12"/>
    <w:qFormat/>
    <w:uiPriority w:val="0"/>
    <w:rPr>
      <w:rFonts w:ascii="Cambria" w:hAnsi="Cambria" w:eastAsia="宋体" w:cs="Times New Roman"/>
      <w:sz w:val="24"/>
      <w:szCs w:val="24"/>
    </w:rPr>
  </w:style>
  <w:style w:type="character" w:customStyle="1" w:styleId="53">
    <w:name w:val="标题 9 字符"/>
    <w:basedOn w:val="34"/>
    <w:link w:val="13"/>
    <w:qFormat/>
    <w:uiPriority w:val="0"/>
    <w:rPr>
      <w:rFonts w:ascii="Cambria" w:hAnsi="Cambria" w:eastAsia="宋体" w:cs="Times New Roman"/>
      <w:szCs w:val="21"/>
    </w:rPr>
  </w:style>
  <w:style w:type="character" w:customStyle="1" w:styleId="54">
    <w:name w:val="yhj正文 Char"/>
    <w:link w:val="55"/>
    <w:qFormat/>
    <w:uiPriority w:val="0"/>
    <w:rPr>
      <w:rFonts w:ascii="FangSong_GB2312" w:eastAsia="FangSong_GB2312" w:cs="宋体"/>
      <w:sz w:val="30"/>
      <w:szCs w:val="30"/>
    </w:rPr>
  </w:style>
  <w:style w:type="paragraph" w:customStyle="1" w:styleId="55">
    <w:name w:val="yhj正文"/>
    <w:basedOn w:val="1"/>
    <w:link w:val="54"/>
    <w:qFormat/>
    <w:uiPriority w:val="0"/>
    <w:pPr>
      <w:ind w:firstLine="600" w:firstLineChars="200"/>
    </w:pPr>
    <w:rPr>
      <w:rFonts w:ascii="FangSong_GB2312" w:eastAsia="FangSong_GB2312" w:cs="宋体" w:hAnsiTheme="minorHAnsi"/>
      <w:sz w:val="30"/>
      <w:szCs w:val="30"/>
    </w:rPr>
  </w:style>
  <w:style w:type="character" w:customStyle="1" w:styleId="56">
    <w:name w:val="页码1"/>
    <w:basedOn w:val="34"/>
    <w:qFormat/>
    <w:uiPriority w:val="0"/>
  </w:style>
  <w:style w:type="character" w:customStyle="1" w:styleId="57">
    <w:name w:val="无间隔 Char"/>
    <w:link w:val="58"/>
    <w:qFormat/>
    <w:uiPriority w:val="0"/>
    <w:rPr>
      <w:rFonts w:ascii="Calibri" w:hAnsi="Calibri" w:eastAsia="Times New Roman"/>
      <w:sz w:val="22"/>
    </w:rPr>
  </w:style>
  <w:style w:type="paragraph" w:customStyle="1" w:styleId="58">
    <w:name w:val="无间隔1"/>
    <w:link w:val="57"/>
    <w:qFormat/>
    <w:uiPriority w:val="0"/>
    <w:rPr>
      <w:rFonts w:ascii="Calibri" w:hAnsi="Calibri" w:eastAsia="Times New Roman" w:cstheme="minorBidi"/>
      <w:kern w:val="2"/>
      <w:sz w:val="22"/>
      <w:szCs w:val="22"/>
      <w:lang w:val="en-US" w:eastAsia="zh-CN" w:bidi="ar-SA"/>
    </w:rPr>
  </w:style>
  <w:style w:type="character" w:customStyle="1" w:styleId="59">
    <w:name w:val="引用 Char"/>
    <w:qFormat/>
    <w:uiPriority w:val="0"/>
    <w:rPr>
      <w:i/>
      <w:iCs/>
      <w:color w:val="000000"/>
    </w:rPr>
  </w:style>
  <w:style w:type="paragraph" w:customStyle="1" w:styleId="60">
    <w:name w:val="引用1"/>
    <w:basedOn w:val="1"/>
    <w:next w:val="1"/>
    <w:link w:val="97"/>
    <w:qFormat/>
    <w:uiPriority w:val="0"/>
    <w:rPr>
      <w:rFonts w:asciiTheme="minorHAnsi" w:hAnsiTheme="minorHAnsi" w:eastAsiaTheme="minorEastAsia" w:cstheme="minorBidi"/>
      <w:i/>
      <w:iCs/>
      <w:color w:val="000000"/>
      <w:szCs w:val="22"/>
    </w:rPr>
  </w:style>
  <w:style w:type="character" w:customStyle="1" w:styleId="61">
    <w:name w:val="明显引用 Char"/>
    <w:qFormat/>
    <w:uiPriority w:val="0"/>
    <w:rPr>
      <w:b/>
      <w:bCs/>
      <w:i/>
      <w:iCs/>
      <w:color w:val="4F81BD"/>
    </w:rPr>
  </w:style>
  <w:style w:type="paragraph" w:customStyle="1" w:styleId="62">
    <w:name w:val="明显引用1"/>
    <w:basedOn w:val="1"/>
    <w:next w:val="1"/>
    <w:link w:val="98"/>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3">
    <w:name w:val="Alt+J Char Char"/>
    <w:qFormat/>
    <w:uiPriority w:val="0"/>
    <w:rPr>
      <w:rFonts w:eastAsia="宋体"/>
      <w:sz w:val="18"/>
      <w:szCs w:val="18"/>
      <w:lang w:bidi="ar-SA"/>
    </w:rPr>
  </w:style>
  <w:style w:type="character" w:customStyle="1" w:styleId="64">
    <w:name w:val="Char Char11"/>
    <w:qFormat/>
    <w:uiPriority w:val="0"/>
    <w:rPr>
      <w:b/>
      <w:bCs/>
      <w:kern w:val="2"/>
      <w:sz w:val="30"/>
      <w:szCs w:val="18"/>
    </w:rPr>
  </w:style>
  <w:style w:type="character" w:customStyle="1" w:styleId="65">
    <w:name w:val="标题4 Char Char"/>
    <w:link w:val="66"/>
    <w:qFormat/>
    <w:uiPriority w:val="0"/>
    <w:rPr>
      <w:rFonts w:ascii="Arial" w:hAnsi="Arial"/>
      <w:b/>
      <w:bCs/>
      <w:sz w:val="24"/>
      <w:szCs w:val="32"/>
    </w:rPr>
  </w:style>
  <w:style w:type="paragraph" w:customStyle="1" w:styleId="66">
    <w:name w:val="标题4"/>
    <w:basedOn w:val="6"/>
    <w:next w:val="19"/>
    <w:link w:val="65"/>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7">
    <w:name w:val="正文文本 3 Char Char"/>
    <w:qFormat/>
    <w:uiPriority w:val="0"/>
    <w:rPr>
      <w:rFonts w:eastAsia="宋体"/>
      <w:kern w:val="2"/>
      <w:sz w:val="16"/>
      <w:szCs w:val="24"/>
      <w:lang w:val="en-US" w:eastAsia="en-US" w:bidi="ar-SA"/>
    </w:rPr>
  </w:style>
  <w:style w:type="character" w:customStyle="1" w:styleId="68">
    <w:name w:val="页脚 Char1"/>
    <w:qFormat/>
    <w:uiPriority w:val="99"/>
    <w:rPr>
      <w:kern w:val="2"/>
      <w:sz w:val="18"/>
      <w:szCs w:val="18"/>
    </w:rPr>
  </w:style>
  <w:style w:type="character" w:customStyle="1" w:styleId="69">
    <w:name w:val="纯文本 Char"/>
    <w:qFormat/>
    <w:uiPriority w:val="0"/>
    <w:rPr>
      <w:rFonts w:ascii="宋体" w:hAnsi="Courier New" w:eastAsia="宋体" w:cs="Courier New"/>
      <w:szCs w:val="21"/>
    </w:rPr>
  </w:style>
  <w:style w:type="character" w:customStyle="1" w:styleId="70">
    <w:name w:val="Char Char13"/>
    <w:qFormat/>
    <w:uiPriority w:val="0"/>
    <w:rPr>
      <w:rFonts w:ascii="Arial" w:hAnsi="Arial" w:eastAsia="黑体"/>
      <w:b/>
      <w:bCs/>
      <w:kern w:val="2"/>
      <w:sz w:val="28"/>
      <w:szCs w:val="32"/>
      <w:lang w:val="en-US" w:eastAsia="zh-CN" w:bidi="ar-SA"/>
    </w:rPr>
  </w:style>
  <w:style w:type="character" w:customStyle="1" w:styleId="71">
    <w:name w:val="批注框文本 Char"/>
    <w:semiHidden/>
    <w:qFormat/>
    <w:uiPriority w:val="0"/>
    <w:rPr>
      <w:rFonts w:eastAsia="宋体"/>
      <w:sz w:val="18"/>
      <w:szCs w:val="18"/>
    </w:rPr>
  </w:style>
  <w:style w:type="character" w:customStyle="1" w:styleId="72">
    <w:name w:val="Plain Text Char"/>
    <w:qFormat/>
    <w:uiPriority w:val="0"/>
    <w:rPr>
      <w:rFonts w:ascii="宋体" w:hAnsi="Courier New" w:eastAsia="宋体" w:cs="Courier New"/>
      <w:kern w:val="2"/>
      <w:sz w:val="21"/>
      <w:szCs w:val="21"/>
      <w:lang w:val="en-US" w:eastAsia="zh-CN" w:bidi="ar-SA"/>
    </w:rPr>
  </w:style>
  <w:style w:type="character" w:customStyle="1" w:styleId="73">
    <w:name w:val="标题 2 Char1"/>
    <w:qFormat/>
    <w:uiPriority w:val="0"/>
    <w:rPr>
      <w:rFonts w:ascii="微软雅黑" w:hAnsi="微软雅黑" w:eastAsia="微软雅黑" w:cs="微软雅黑"/>
      <w:b/>
      <w:bCs/>
      <w:i/>
      <w:iCs/>
      <w:sz w:val="28"/>
      <w:szCs w:val="28"/>
      <w:lang w:val="en-US" w:eastAsia="en-US" w:bidi="en-US"/>
    </w:rPr>
  </w:style>
  <w:style w:type="character" w:customStyle="1" w:styleId="74">
    <w:name w:val="页眉 Char1"/>
    <w:qFormat/>
    <w:uiPriority w:val="0"/>
    <w:rPr>
      <w:rFonts w:eastAsia="宋体"/>
      <w:kern w:val="2"/>
      <w:sz w:val="18"/>
      <w:szCs w:val="18"/>
      <w:lang w:val="en-US" w:eastAsia="zh-CN" w:bidi="ar-SA"/>
    </w:rPr>
  </w:style>
  <w:style w:type="character" w:customStyle="1" w:styleId="75">
    <w:name w:val="正文文本 3 Char"/>
    <w:link w:val="76"/>
    <w:qFormat/>
    <w:uiPriority w:val="0"/>
    <w:rPr>
      <w:sz w:val="16"/>
      <w:lang w:eastAsia="en-US"/>
    </w:rPr>
  </w:style>
  <w:style w:type="paragraph" w:customStyle="1" w:styleId="76">
    <w:name w:val="正文文本 31"/>
    <w:basedOn w:val="1"/>
    <w:link w:val="75"/>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7">
    <w:name w:val="标题5 Char Char"/>
    <w:link w:val="78"/>
    <w:qFormat/>
    <w:uiPriority w:val="0"/>
    <w:rPr>
      <w:rFonts w:ascii="Arial" w:hAnsi="Arial"/>
      <w:b/>
      <w:bCs/>
      <w:sz w:val="24"/>
      <w:szCs w:val="32"/>
    </w:rPr>
  </w:style>
  <w:style w:type="paragraph" w:customStyle="1" w:styleId="78">
    <w:name w:val="标题5"/>
    <w:basedOn w:val="7"/>
    <w:link w:val="77"/>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9">
    <w:name w:val="Char Char16"/>
    <w:qFormat/>
    <w:uiPriority w:val="0"/>
    <w:rPr>
      <w:rFonts w:eastAsia="宋体"/>
      <w:b/>
      <w:bCs/>
      <w:kern w:val="44"/>
      <w:sz w:val="44"/>
      <w:szCs w:val="44"/>
      <w:lang w:bidi="ar-SA"/>
    </w:rPr>
  </w:style>
  <w:style w:type="character" w:customStyle="1" w:styleId="80">
    <w:name w:val="Char Char9"/>
    <w:qFormat/>
    <w:uiPriority w:val="0"/>
    <w:rPr>
      <w:rFonts w:ascii="Arial" w:hAnsi="Arial" w:eastAsia="黑体"/>
      <w:kern w:val="2"/>
      <w:sz w:val="24"/>
      <w:szCs w:val="24"/>
    </w:rPr>
  </w:style>
  <w:style w:type="character" w:customStyle="1" w:styleId="81">
    <w:name w:val="Char Char15"/>
    <w:qFormat/>
    <w:uiPriority w:val="0"/>
    <w:rPr>
      <w:rFonts w:eastAsia="宋体"/>
      <w:b/>
      <w:bCs/>
      <w:kern w:val="2"/>
      <w:sz w:val="32"/>
      <w:szCs w:val="32"/>
      <w:lang w:bidi="ar-SA"/>
    </w:rPr>
  </w:style>
  <w:style w:type="character" w:customStyle="1" w:styleId="82">
    <w:name w:val="纯文本 Char Char"/>
    <w:qFormat/>
    <w:uiPriority w:val="0"/>
    <w:rPr>
      <w:rFonts w:ascii="宋体" w:hAnsi="Courier New" w:eastAsia="宋体"/>
      <w:sz w:val="24"/>
      <w:lang w:eastAsia="en-US" w:bidi="ar-SA"/>
    </w:rPr>
  </w:style>
  <w:style w:type="paragraph" w:customStyle="1" w:styleId="83">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4">
    <w:name w:val="批注文字 字符"/>
    <w:basedOn w:val="34"/>
    <w:link w:val="15"/>
    <w:semiHidden/>
    <w:qFormat/>
    <w:uiPriority w:val="0"/>
    <w:rPr>
      <w:rFonts w:ascii="Times New Roman" w:hAnsi="Times New Roman" w:eastAsia="宋体" w:cs="Times New Roman"/>
      <w:szCs w:val="24"/>
    </w:rPr>
  </w:style>
  <w:style w:type="character" w:customStyle="1" w:styleId="85">
    <w:name w:val="批注主题 字符"/>
    <w:basedOn w:val="84"/>
    <w:link w:val="31"/>
    <w:qFormat/>
    <w:uiPriority w:val="0"/>
    <w:rPr>
      <w:rFonts w:ascii="Calibri" w:hAnsi="Calibri" w:eastAsia="宋体" w:cs="Times New Roman"/>
      <w:b/>
      <w:bCs/>
      <w:szCs w:val="24"/>
    </w:rPr>
  </w:style>
  <w:style w:type="character" w:customStyle="1" w:styleId="86">
    <w:name w:val="文档结构图 字符"/>
    <w:basedOn w:val="34"/>
    <w:link w:val="14"/>
    <w:qFormat/>
    <w:uiPriority w:val="0"/>
    <w:rPr>
      <w:rFonts w:ascii="Calibri" w:hAnsi="Calibri" w:eastAsia="宋体" w:cs="Times New Roman"/>
      <w:shd w:val="clear" w:color="auto" w:fill="000080"/>
    </w:rPr>
  </w:style>
  <w:style w:type="character" w:customStyle="1" w:styleId="87">
    <w:name w:val="正文文本 3 字符"/>
    <w:basedOn w:val="34"/>
    <w:link w:val="16"/>
    <w:qFormat/>
    <w:uiPriority w:val="0"/>
    <w:rPr>
      <w:rFonts w:ascii="Times New Roman" w:hAnsi="Times New Roman" w:eastAsia="宋体" w:cs="Times New Roman"/>
      <w:kern w:val="0"/>
      <w:sz w:val="16"/>
      <w:szCs w:val="20"/>
      <w:lang w:eastAsia="en-US" w:bidi="en-US"/>
    </w:rPr>
  </w:style>
  <w:style w:type="paragraph" w:customStyle="1" w:styleId="88">
    <w:name w:val="修订1"/>
    <w:qFormat/>
    <w:uiPriority w:val="0"/>
    <w:rPr>
      <w:rFonts w:ascii="Calibri" w:hAnsi="Calibri" w:eastAsia="宋体" w:cs="Times New Roman"/>
      <w:kern w:val="2"/>
      <w:sz w:val="21"/>
      <w:szCs w:val="22"/>
      <w:lang w:val="en-US" w:eastAsia="zh-CN" w:bidi="ar-SA"/>
    </w:rPr>
  </w:style>
  <w:style w:type="character" w:customStyle="1" w:styleId="89">
    <w:name w:val="正文文本 字符"/>
    <w:basedOn w:val="34"/>
    <w:link w:val="17"/>
    <w:qFormat/>
    <w:uiPriority w:val="0"/>
    <w:rPr>
      <w:rFonts w:ascii="Times New Roman" w:hAnsi="Times New Roman" w:eastAsia="宋体" w:cs="Times New Roman"/>
    </w:rPr>
  </w:style>
  <w:style w:type="character" w:customStyle="1" w:styleId="90">
    <w:name w:val="纯文本 字符"/>
    <w:basedOn w:val="34"/>
    <w:link w:val="21"/>
    <w:qFormat/>
    <w:uiPriority w:val="0"/>
    <w:rPr>
      <w:rFonts w:ascii="宋体" w:hAnsi="Courier New" w:eastAsia="宋体" w:cs="Courier New"/>
      <w:szCs w:val="21"/>
    </w:rPr>
  </w:style>
  <w:style w:type="character" w:customStyle="1" w:styleId="91">
    <w:name w:val="正文文本缩进 字符"/>
    <w:basedOn w:val="34"/>
    <w:link w:val="18"/>
    <w:qFormat/>
    <w:uiPriority w:val="0"/>
    <w:rPr>
      <w:rFonts w:ascii="FangSong_GB2312" w:hAnsi="Times New Roman" w:eastAsia="FangSong_GB2312" w:cs="Times New Roman"/>
      <w:sz w:val="32"/>
      <w:szCs w:val="20"/>
    </w:rPr>
  </w:style>
  <w:style w:type="character" w:customStyle="1" w:styleId="92">
    <w:name w:val="日期 字符"/>
    <w:basedOn w:val="34"/>
    <w:link w:val="22"/>
    <w:qFormat/>
    <w:uiPriority w:val="0"/>
    <w:rPr>
      <w:rFonts w:ascii="Times New Roman" w:hAnsi="Times New Roman" w:eastAsia="宋体" w:cs="Times New Roman"/>
      <w:szCs w:val="24"/>
    </w:rPr>
  </w:style>
  <w:style w:type="character" w:customStyle="1" w:styleId="93">
    <w:name w:val="批注框文本 字符"/>
    <w:basedOn w:val="34"/>
    <w:link w:val="23"/>
    <w:semiHidden/>
    <w:qFormat/>
    <w:uiPriority w:val="0"/>
    <w:rPr>
      <w:rFonts w:ascii="Times New Roman" w:hAnsi="Times New Roman" w:eastAsia="宋体" w:cs="Times New Roman"/>
      <w:sz w:val="18"/>
      <w:szCs w:val="18"/>
    </w:rPr>
  </w:style>
  <w:style w:type="paragraph" w:customStyle="1" w:styleId="9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5">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6">
    <w:name w:val="标题 字符"/>
    <w:basedOn w:val="34"/>
    <w:link w:val="30"/>
    <w:qFormat/>
    <w:uiPriority w:val="0"/>
    <w:rPr>
      <w:rFonts w:ascii="Cambria" w:hAnsi="Cambria" w:eastAsia="宋体" w:cs="Times New Roman"/>
      <w:b/>
      <w:bCs/>
      <w:sz w:val="32"/>
      <w:szCs w:val="32"/>
    </w:rPr>
  </w:style>
  <w:style w:type="character" w:customStyle="1" w:styleId="97">
    <w:name w:val="引用 Char1"/>
    <w:basedOn w:val="34"/>
    <w:link w:val="60"/>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98">
    <w:name w:val="明显引用 Char1"/>
    <w:basedOn w:val="34"/>
    <w:link w:val="62"/>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9">
    <w:name w:val="p0"/>
    <w:basedOn w:val="1"/>
    <w:qFormat/>
    <w:uiPriority w:val="0"/>
    <w:pPr>
      <w:widowControl/>
      <w:spacing w:line="440" w:lineRule="exact"/>
      <w:ind w:firstLine="200" w:firstLineChars="200"/>
    </w:pPr>
    <w:rPr>
      <w:kern w:val="0"/>
      <w:szCs w:val="21"/>
    </w:rPr>
  </w:style>
  <w:style w:type="paragraph" w:customStyle="1" w:styleId="100">
    <w:name w:val="Char Char1 Char Char Char Char Char Char Char Char Char Char Char Char Char Char Char"/>
    <w:basedOn w:val="1"/>
    <w:qFormat/>
    <w:uiPriority w:val="0"/>
    <w:pPr>
      <w:widowControl/>
      <w:spacing w:after="160" w:line="240" w:lineRule="exact"/>
      <w:jc w:val="left"/>
    </w:pPr>
  </w:style>
  <w:style w:type="paragraph" w:customStyle="1" w:styleId="101">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2">
    <w:name w:val="列出段落1"/>
    <w:basedOn w:val="1"/>
    <w:qFormat/>
    <w:uiPriority w:val="0"/>
    <w:pPr>
      <w:ind w:firstLine="420" w:firstLineChars="200"/>
    </w:pPr>
    <w:rPr>
      <w:rFonts w:ascii="Calibri" w:hAnsi="Calibri"/>
      <w:szCs w:val="22"/>
    </w:rPr>
  </w:style>
  <w:style w:type="character" w:customStyle="1" w:styleId="103">
    <w:name w:val="正文文本 2 字符"/>
    <w:basedOn w:val="34"/>
    <w:link w:val="28"/>
    <w:qFormat/>
    <w:uiPriority w:val="99"/>
    <w:rPr>
      <w:rFonts w:ascii="Times New Roman" w:hAnsi="Times New Roman" w:eastAsia="宋体" w:cs="Times New Roman"/>
      <w:kern w:val="2"/>
      <w:sz w:val="21"/>
      <w:szCs w:val="24"/>
    </w:rPr>
  </w:style>
  <w:style w:type="paragraph" w:customStyle="1" w:styleId="10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5">
    <w:name w:val="List Paragraph"/>
    <w:basedOn w:val="1"/>
    <w:qFormat/>
    <w:uiPriority w:val="1"/>
    <w:pPr>
      <w:spacing w:before="1"/>
      <w:ind w:left="211" w:firstLine="480"/>
    </w:pPr>
    <w:rPr>
      <w:rFonts w:ascii="宋体" w:hAnsi="宋体" w:eastAsia="宋体" w:cs="宋体"/>
      <w:lang w:val="zh-CN" w:eastAsia="zh-CN" w:bidi="zh-CN"/>
    </w:rPr>
  </w:style>
  <w:style w:type="paragraph" w:styleId="10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7">
    <w:name w:val="Table Normal"/>
    <w:semiHidden/>
    <w:unhideWhenUsed/>
    <w:qFormat/>
    <w:uiPriority w:val="0"/>
    <w:tblPr>
      <w:tblCellMar>
        <w:top w:w="0" w:type="dxa"/>
        <w:left w:w="0" w:type="dxa"/>
        <w:bottom w:w="0" w:type="dxa"/>
        <w:right w:w="0" w:type="dxa"/>
      </w:tblCellMar>
    </w:tblPr>
  </w:style>
  <w:style w:type="paragraph" w:customStyle="1" w:styleId="108">
    <w:name w:val="正文文本 (2)4"/>
    <w:basedOn w:val="1"/>
    <w:qFormat/>
    <w:uiPriority w:val="0"/>
    <w:pPr>
      <w:widowControl w:val="0"/>
      <w:shd w:val="clear" w:color="auto" w:fill="FFFFFF"/>
      <w:spacing w:before="300" w:line="458" w:lineRule="exact"/>
      <w:ind w:hanging="8"/>
      <w:jc w:val="distribute"/>
    </w:pPr>
    <w:rPr>
      <w:rFonts w:ascii="AppleMyungjo" w:hAnsi="AppleMyungjo" w:eastAsia="AppleMyungjo" w:cs="AppleMyungjo"/>
      <w:kern w:val="2"/>
      <w:sz w:val="21"/>
      <w:szCs w:val="21"/>
      <w:lang w:eastAsia="zh-CN"/>
    </w:rPr>
  </w:style>
  <w:style w:type="character" w:customStyle="1" w:styleId="109">
    <w:name w:val="font11"/>
    <w:basedOn w:val="3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3187-A0E3-4911-9DA7-A50D1FAC0A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22664</Words>
  <Characters>23584</Characters>
  <Lines>106</Lines>
  <Paragraphs>29</Paragraphs>
  <TotalTime>10</TotalTime>
  <ScaleCrop>false</ScaleCrop>
  <LinksUpToDate>false</LinksUpToDate>
  <CharactersWithSpaces>25453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张晋科</cp:lastModifiedBy>
  <cp:lastPrinted>2023-01-05T01:00:00Z</cp:lastPrinted>
  <dcterms:modified xsi:type="dcterms:W3CDTF">2023-08-31T15:37:09Z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1F0AE4F0312A4FE5A7CC431B1441B36C</vt:lpwstr>
  </property>
</Properties>
</file>