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w w:val="120"/>
          <w:sz w:val="52"/>
          <w:szCs w:val="52"/>
          <w:lang w:eastAsia="zh-CN"/>
        </w:rPr>
      </w:pPr>
    </w:p>
    <w:p>
      <w:pPr>
        <w:ind w:left="0" w:leftChars="0" w:firstLine="0" w:firstLineChars="0"/>
        <w:jc w:val="center"/>
        <w:rPr>
          <w:rFonts w:hint="eastAsia" w:ascii="宋体" w:hAnsi="宋体" w:eastAsia="宋体" w:cs="宋体"/>
          <w:b/>
          <w:color w:val="000000"/>
          <w:w w:val="120"/>
          <w:sz w:val="48"/>
          <w:szCs w:val="48"/>
          <w:lang w:eastAsia="zh-CN"/>
        </w:rPr>
      </w:pPr>
      <w:r>
        <w:rPr>
          <w:rFonts w:hint="eastAsia" w:ascii="宋体" w:hAnsi="宋体" w:eastAsia="宋体" w:cs="宋体"/>
          <w:b/>
          <w:color w:val="000000"/>
          <w:w w:val="100"/>
          <w:sz w:val="32"/>
          <w:szCs w:val="32"/>
          <w:lang w:val="en-US" w:eastAsia="zh-CN"/>
        </w:rPr>
        <w:t>大冶市非财政资金采购</w:t>
      </w:r>
    </w:p>
    <w:p>
      <w:pPr>
        <w:jc w:val="center"/>
        <w:rPr>
          <w:rFonts w:hint="eastAsia" w:ascii="宋体" w:hAnsi="宋体" w:eastAsia="宋体" w:cs="宋体"/>
          <w:color w:val="000000"/>
          <w:sz w:val="44"/>
          <w:lang w:eastAsia="zh-CN"/>
        </w:rPr>
      </w:pPr>
    </w:p>
    <w:p>
      <w:pPr>
        <w:jc w:val="center"/>
        <w:rPr>
          <w:rFonts w:hint="eastAsia" w:ascii="宋体" w:hAnsi="宋体" w:eastAsia="宋体" w:cs="宋体"/>
          <w:color w:val="000000"/>
          <w:sz w:val="44"/>
          <w:lang w:eastAsia="zh-CN"/>
        </w:rPr>
      </w:pPr>
    </w:p>
    <w:p>
      <w:pPr>
        <w:jc w:val="center"/>
        <w:rPr>
          <w:rFonts w:hint="eastAsia" w:ascii="宋体" w:hAnsi="宋体" w:eastAsia="宋体" w:cs="宋体"/>
          <w:color w:val="000000"/>
          <w:sz w:val="44"/>
          <w:lang w:eastAsia="zh-CN"/>
        </w:rPr>
      </w:pPr>
    </w:p>
    <w:p>
      <w:pPr>
        <w:ind w:left="0" w:leftChars="0" w:firstLine="0" w:firstLineChars="0"/>
        <w:jc w:val="center"/>
        <w:rPr>
          <w:rFonts w:hint="eastAsia" w:ascii="宋体" w:hAnsi="宋体" w:eastAsia="宋体" w:cs="宋体"/>
          <w:b/>
          <w:bCs/>
          <w:color w:val="000000"/>
          <w:spacing w:val="100"/>
          <w:w w:val="66"/>
          <w:sz w:val="120"/>
          <w:szCs w:val="120"/>
          <w:lang w:eastAsia="zh-CN"/>
        </w:rPr>
      </w:pPr>
      <w:r>
        <w:rPr>
          <w:rFonts w:hint="eastAsia" w:ascii="宋体" w:hAnsi="宋体" w:eastAsia="宋体" w:cs="宋体"/>
          <w:b/>
          <w:bCs/>
          <w:color w:val="000000"/>
          <w:spacing w:val="85"/>
          <w:w w:val="66"/>
          <w:sz w:val="144"/>
          <w:szCs w:val="144"/>
          <w:lang w:eastAsia="zh-CN"/>
        </w:rPr>
        <w:t>竞争性磋商文件</w:t>
      </w:r>
    </w:p>
    <w:p>
      <w:pPr>
        <w:ind w:left="0" w:leftChars="0" w:firstLine="0" w:firstLineChars="0"/>
        <w:jc w:val="center"/>
        <w:rPr>
          <w:rFonts w:hint="eastAsia" w:ascii="宋体" w:hAnsi="宋体" w:eastAsia="宋体" w:cs="宋体"/>
          <w:color w:val="000000"/>
          <w:sz w:val="84"/>
          <w:szCs w:val="84"/>
          <w:lang w:val="en-US" w:eastAsia="zh-CN"/>
        </w:rPr>
      </w:pP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lang w:eastAsia="zh-CN"/>
        </w:rPr>
      </w:pPr>
    </w:p>
    <w:p>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eastAsia="宋体" w:cs="宋体"/>
          <w:b/>
          <w:bCs/>
          <w:color w:val="FF0000"/>
          <w:sz w:val="28"/>
          <w:szCs w:val="28"/>
          <w:lang w:val="en-US" w:eastAsia="zh-CN"/>
        </w:rPr>
      </w:pPr>
      <w:r>
        <w:rPr>
          <w:rFonts w:hint="eastAsia" w:ascii="宋体" w:hAnsi="宋体" w:eastAsia="宋体" w:cs="宋体"/>
          <w:b/>
          <w:bCs/>
          <w:color w:val="000000"/>
          <w:sz w:val="28"/>
          <w:szCs w:val="28"/>
          <w:lang w:eastAsia="zh-CN"/>
        </w:rPr>
        <w:t>项目编号：</w:t>
      </w:r>
      <w:r>
        <w:rPr>
          <w:rFonts w:hint="eastAsia" w:ascii="宋体" w:hAnsi="宋体" w:cs="宋体"/>
          <w:b/>
          <w:bCs/>
          <w:color w:val="auto"/>
          <w:spacing w:val="20"/>
          <w:sz w:val="28"/>
          <w:szCs w:val="28"/>
          <w:lang w:val="en-US" w:eastAsia="zh-CN"/>
        </w:rPr>
        <w:t>AHLF-2023-025号</w:t>
      </w:r>
    </w:p>
    <w:p>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项目名称：</w:t>
      </w:r>
      <w:r>
        <w:rPr>
          <w:rFonts w:hint="eastAsia" w:ascii="宋体" w:hAnsi="宋体" w:cs="宋体"/>
          <w:b/>
          <w:bCs/>
          <w:color w:val="000000"/>
          <w:sz w:val="28"/>
          <w:szCs w:val="28"/>
          <w:lang w:val="en-US" w:eastAsia="zh-CN"/>
        </w:rPr>
        <w:t>大冶市还地桥镇红光村黄寿眉湾排水工程</w:t>
      </w:r>
    </w:p>
    <w:p>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采购单位</w:t>
      </w:r>
      <w:r>
        <w:rPr>
          <w:rFonts w:hint="eastAsia" w:ascii="宋体" w:hAnsi="宋体" w:eastAsia="宋体" w:cs="宋体"/>
          <w:b/>
          <w:bCs/>
          <w:color w:val="000000"/>
          <w:sz w:val="28"/>
          <w:szCs w:val="28"/>
        </w:rPr>
        <w:t>：</w:t>
      </w:r>
      <w:r>
        <w:rPr>
          <w:rFonts w:hint="eastAsia" w:ascii="宋体" w:hAnsi="宋体" w:cs="宋体"/>
          <w:b/>
          <w:bCs/>
          <w:color w:val="000000"/>
          <w:sz w:val="28"/>
          <w:szCs w:val="28"/>
          <w:lang w:eastAsia="zh-CN"/>
        </w:rPr>
        <w:t>黄石临空建设管理有限公司</w:t>
      </w:r>
    </w:p>
    <w:p>
      <w:pPr>
        <w:tabs>
          <w:tab w:val="left" w:pos="2625"/>
        </w:tabs>
        <w:spacing w:line="480" w:lineRule="auto"/>
        <w:rPr>
          <w:rFonts w:hint="eastAsia" w:ascii="宋体" w:hAnsi="宋体" w:eastAsia="宋体" w:cs="宋体"/>
          <w:b/>
          <w:bCs/>
          <w:color w:val="000000"/>
          <w:sz w:val="32"/>
          <w:lang w:eastAsia="zh-CN"/>
        </w:rPr>
      </w:pPr>
    </w:p>
    <w:p>
      <w:pPr>
        <w:tabs>
          <w:tab w:val="left" w:pos="2625"/>
        </w:tabs>
        <w:spacing w:line="480" w:lineRule="auto"/>
        <w:rPr>
          <w:rFonts w:hint="eastAsia" w:ascii="宋体" w:hAnsi="宋体" w:eastAsia="宋体" w:cs="宋体"/>
          <w:b/>
          <w:bCs/>
          <w:color w:val="000000"/>
          <w:sz w:val="32"/>
          <w:lang w:eastAsia="zh-CN"/>
        </w:rPr>
      </w:pPr>
    </w:p>
    <w:p>
      <w:pPr>
        <w:bidi w:val="0"/>
        <w:rPr>
          <w:rFonts w:hint="eastAsia" w:ascii="宋体" w:hAnsi="宋体" w:eastAsia="宋体" w:cs="宋体"/>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000000"/>
          <w:spacing w:val="45"/>
          <w:sz w:val="32"/>
          <w:szCs w:val="32"/>
          <w:lang w:eastAsia="zh-CN"/>
        </w:rPr>
      </w:pPr>
    </w:p>
    <w:p>
      <w:pPr>
        <w:ind w:left="0" w:leftChars="0" w:firstLine="0" w:firstLineChars="0"/>
        <w:jc w:val="center"/>
        <w:rPr>
          <w:rFonts w:hint="eastAsia"/>
          <w:b/>
          <w:bCs/>
          <w:sz w:val="28"/>
          <w:szCs w:val="28"/>
          <w:lang w:eastAsia="zh-CN"/>
        </w:rPr>
      </w:pPr>
      <w:r>
        <w:rPr>
          <w:rFonts w:hint="eastAsia"/>
          <w:b/>
          <w:bCs/>
          <w:sz w:val="28"/>
          <w:szCs w:val="28"/>
          <w:lang w:eastAsia="zh-CN"/>
        </w:rPr>
        <w:t>安徽龙方工程咨询有限公司</w:t>
      </w:r>
    </w:p>
    <w:p>
      <w:pPr>
        <w:ind w:left="0" w:leftChars="0" w:firstLine="0" w:firstLineChars="0"/>
        <w:jc w:val="center"/>
        <w:rPr>
          <w:rFonts w:hint="eastAsia"/>
          <w:b/>
          <w:bCs/>
          <w:sz w:val="28"/>
          <w:szCs w:val="28"/>
          <w:lang w:eastAsia="zh-CN"/>
        </w:rPr>
      </w:pPr>
      <w:r>
        <w:rPr>
          <w:rFonts w:hint="eastAsia"/>
          <w:b/>
          <w:bCs/>
          <w:sz w:val="28"/>
          <w:szCs w:val="28"/>
          <w:lang w:eastAsia="zh-CN"/>
        </w:rPr>
        <w:t>二零二</w:t>
      </w:r>
      <w:r>
        <w:rPr>
          <w:rFonts w:hint="eastAsia"/>
          <w:b/>
          <w:bCs/>
          <w:sz w:val="28"/>
          <w:szCs w:val="28"/>
          <w:lang w:val="en-US" w:eastAsia="zh-CN"/>
        </w:rPr>
        <w:t>三</w:t>
      </w:r>
      <w:r>
        <w:rPr>
          <w:rFonts w:hint="eastAsia"/>
          <w:b/>
          <w:bCs/>
          <w:sz w:val="28"/>
          <w:szCs w:val="28"/>
          <w:lang w:eastAsia="zh-CN"/>
        </w:rPr>
        <w:t>年</w:t>
      </w:r>
      <w:r>
        <w:rPr>
          <w:rFonts w:hint="eastAsia"/>
          <w:b/>
          <w:bCs/>
          <w:color w:val="auto"/>
          <w:sz w:val="28"/>
          <w:szCs w:val="28"/>
          <w:lang w:val="en-US" w:eastAsia="zh-CN"/>
        </w:rPr>
        <w:t>十一</w:t>
      </w:r>
      <w:r>
        <w:rPr>
          <w:rFonts w:hint="eastAsia"/>
          <w:b/>
          <w:bCs/>
          <w:sz w:val="28"/>
          <w:szCs w:val="28"/>
          <w:lang w:eastAsia="zh-CN"/>
        </w:rPr>
        <w:t>月</w:t>
      </w:r>
    </w:p>
    <w:p>
      <w:pPr>
        <w:bidi w:val="0"/>
        <w:rPr>
          <w:rFonts w:hint="eastAsia" w:ascii="宋体" w:hAnsi="宋体" w:eastAsia="宋体" w:cs="宋体"/>
          <w:lang w:eastAsia="zh-CN"/>
        </w:rPr>
      </w:pPr>
    </w:p>
    <w:p>
      <w:pPr>
        <w:bidi w:val="0"/>
        <w:rPr>
          <w:rFonts w:hint="eastAsia" w:ascii="宋体" w:hAnsi="宋体" w:eastAsia="宋体" w:cs="宋体"/>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pPr>
        <w:spacing w:line="500" w:lineRule="exact"/>
        <w:jc w:val="center"/>
        <w:rPr>
          <w:rFonts w:hint="eastAsia" w:ascii="宋体" w:hAnsi="宋体" w:eastAsia="宋体" w:cs="宋体"/>
          <w:b/>
          <w:bCs/>
          <w:color w:val="000000"/>
          <w:sz w:val="36"/>
          <w:szCs w:val="36"/>
          <w:lang w:eastAsia="zh-CN"/>
        </w:rPr>
      </w:pPr>
    </w:p>
    <w:p>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p>
    <w:p>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p>
    <w:p>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r>
        <w:rPr>
          <w:rFonts w:hint="eastAsia" w:ascii="宋体" w:hAnsi="宋体" w:eastAsia="宋体" w:cs="宋体"/>
          <w:bCs/>
          <w:color w:val="000000" w:themeColor="text1"/>
          <w:sz w:val="48"/>
          <w:szCs w:val="48"/>
          <w:lang w:eastAsia="zh-CN"/>
          <w14:textFill>
            <w14:solidFill>
              <w14:schemeClr w14:val="tx1"/>
            </w14:solidFill>
          </w14:textFill>
        </w:rPr>
        <w:t>目  录</w:t>
      </w:r>
    </w:p>
    <w:p>
      <w:pPr>
        <w:spacing w:line="500" w:lineRule="exact"/>
        <w:rPr>
          <w:rFonts w:hint="eastAsia" w:ascii="宋体" w:hAnsi="宋体" w:eastAsia="宋体" w:cs="宋体"/>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第一部分  竞争性磋商公告················01</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第二部分  磋商须知···················0</w:t>
      </w:r>
      <w:r>
        <w:rPr>
          <w:rFonts w:hint="eastAsia" w:ascii="宋体" w:hAnsi="宋体" w:eastAsia="宋体" w:cs="宋体"/>
          <w:bCs/>
          <w:color w:val="000000" w:themeColor="text1"/>
          <w:sz w:val="28"/>
          <w:szCs w:val="28"/>
          <w:lang w:val="en-US" w:eastAsia="zh-CN"/>
          <w14:textFill>
            <w14:solidFill>
              <w14:schemeClr w14:val="tx1"/>
            </w14:solidFill>
          </w14:textFill>
        </w:rPr>
        <w:t>5</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 xml:space="preserve">第三部分  </w:t>
      </w:r>
      <w:r>
        <w:rPr>
          <w:rFonts w:hint="eastAsia" w:ascii="宋体" w:hAnsi="宋体" w:eastAsia="宋体" w:cs="宋体"/>
          <w:bCs/>
          <w:sz w:val="28"/>
          <w:szCs w:val="28"/>
          <w:lang w:val="zh-CN" w:eastAsia="zh-CN"/>
        </w:rPr>
        <w:t>采购项目技术规格、参数及要求</w:t>
      </w:r>
      <w:r>
        <w:rPr>
          <w:rFonts w:hint="eastAsia" w:ascii="宋体" w:hAnsi="宋体" w:eastAsia="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lang w:val="en-US" w:eastAsia="zh-CN"/>
          <w14:textFill>
            <w14:solidFill>
              <w14:schemeClr w14:val="tx1"/>
            </w14:solidFill>
          </w14:textFill>
        </w:rPr>
        <w:t>22</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第四部分  合同（样本）·················</w:t>
      </w:r>
      <w:r>
        <w:rPr>
          <w:rFonts w:hint="eastAsia" w:ascii="宋体" w:hAnsi="宋体" w:eastAsia="宋体" w:cs="宋体"/>
          <w:bCs/>
          <w:color w:val="000000" w:themeColor="text1"/>
          <w:sz w:val="28"/>
          <w:szCs w:val="28"/>
          <w:lang w:val="en-US" w:eastAsia="zh-CN"/>
          <w14:textFill>
            <w14:solidFill>
              <w14:schemeClr w14:val="tx1"/>
            </w14:solidFill>
          </w14:textFill>
        </w:rPr>
        <w:t>24</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第五部分  响应文件格式·················</w:t>
      </w:r>
      <w:r>
        <w:rPr>
          <w:rFonts w:hint="eastAsia" w:ascii="宋体" w:hAnsi="宋体" w:eastAsia="宋体" w:cs="宋体"/>
          <w:bCs/>
          <w:color w:val="000000" w:themeColor="text1"/>
          <w:sz w:val="28"/>
          <w:szCs w:val="28"/>
          <w:lang w:val="en-US" w:eastAsia="zh-CN"/>
          <w14:textFill>
            <w14:solidFill>
              <w14:schemeClr w14:val="tx1"/>
            </w14:solidFill>
          </w14:textFill>
        </w:rPr>
        <w:t>27</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第六部分  资格后审证明文件···············</w:t>
      </w:r>
      <w:r>
        <w:rPr>
          <w:rFonts w:hint="eastAsia" w:ascii="宋体" w:hAnsi="宋体" w:eastAsia="宋体" w:cs="宋体"/>
          <w:bCs/>
          <w:color w:val="000000" w:themeColor="text1"/>
          <w:sz w:val="28"/>
          <w:szCs w:val="28"/>
          <w:lang w:val="en-US" w:eastAsia="zh-CN"/>
          <w14:textFill>
            <w14:solidFill>
              <w14:schemeClr w14:val="tx1"/>
            </w14:solidFill>
          </w14:textFill>
        </w:rPr>
        <w:t>52</w:t>
      </w:r>
    </w:p>
    <w:p>
      <w:pPr>
        <w:spacing w:line="500" w:lineRule="exact"/>
        <w:ind w:firstLine="0"/>
        <w:jc w:val="center"/>
        <w:rPr>
          <w:rFonts w:hint="eastAsia" w:ascii="宋体" w:hAnsi="宋体" w:eastAsia="宋体" w:cs="宋体"/>
          <w:sz w:val="32"/>
          <w:szCs w:val="32"/>
          <w:lang w:eastAsia="zh-CN"/>
        </w:rPr>
      </w:pPr>
    </w:p>
    <w:p>
      <w:pPr>
        <w:spacing w:line="500" w:lineRule="exact"/>
        <w:ind w:firstLine="0"/>
        <w:jc w:val="center"/>
        <w:rPr>
          <w:rFonts w:hint="eastAsia" w:ascii="宋体" w:hAnsi="宋体" w:eastAsia="宋体" w:cs="宋体"/>
          <w:sz w:val="32"/>
          <w:szCs w:val="32"/>
          <w:lang w:eastAsia="zh-CN"/>
        </w:rPr>
      </w:pPr>
    </w:p>
    <w:p>
      <w:pPr>
        <w:pStyle w:val="44"/>
        <w:rPr>
          <w:rFonts w:hint="eastAsia" w:ascii="宋体" w:hAnsi="宋体" w:eastAsia="宋体" w:cs="宋体"/>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第一部分  竞争性磋商公告</w:t>
      </w:r>
    </w:p>
    <w:p>
      <w:pPr>
        <w:spacing w:line="500" w:lineRule="exact"/>
        <w:ind w:firstLine="750" w:firstLineChars="250"/>
        <w:rPr>
          <w:rFonts w:hint="eastAsia" w:ascii="宋体" w:hAnsi="宋体" w:eastAsia="宋体" w:cs="宋体"/>
          <w:sz w:val="30"/>
          <w:szCs w:val="30"/>
          <w:lang w:val="zh-CN" w:eastAsia="zh-CN"/>
        </w:rPr>
      </w:pPr>
    </w:p>
    <w:tbl>
      <w:tblPr>
        <w:tblStyle w:val="2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noWrap w:val="0"/>
            <w:vAlign w:val="top"/>
          </w:tcPr>
          <w:p>
            <w:pPr>
              <w:pStyle w:val="44"/>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宋体" w:hAnsi="宋体" w:eastAsia="宋体" w:cs="宋体"/>
                <w:b/>
                <w:bCs/>
                <w:kern w:val="2"/>
                <w:sz w:val="24"/>
                <w:szCs w:val="24"/>
                <w:u w:val="single"/>
                <w:vertAlign w:val="baseline"/>
                <w:lang w:val="en-US" w:eastAsia="zh-CN"/>
              </w:rPr>
            </w:pPr>
            <w:r>
              <w:rPr>
                <w:rFonts w:hint="eastAsia" w:ascii="宋体" w:hAnsi="宋体" w:eastAsia="宋体" w:cs="宋体"/>
                <w:b/>
                <w:bCs/>
                <w:kern w:val="2"/>
                <w:sz w:val="24"/>
                <w:szCs w:val="24"/>
                <w:u w:val="single"/>
                <w:vertAlign w:val="baseline"/>
              </w:rPr>
              <w:t>项目概况</w:t>
            </w:r>
          </w:p>
          <w:p>
            <w:pPr>
              <w:pStyle w:val="44"/>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auto"/>
              <w:rPr>
                <w:rFonts w:hint="eastAsia" w:ascii="宋体" w:hAnsi="宋体" w:eastAsia="宋体" w:cs="宋体"/>
                <w:kern w:val="2"/>
                <w:vertAlign w:val="baseline"/>
              </w:rPr>
            </w:pPr>
            <w:r>
              <w:rPr>
                <w:rFonts w:hint="eastAsia" w:hAnsi="宋体" w:cs="宋体"/>
                <w:kern w:val="2"/>
                <w:sz w:val="24"/>
                <w:szCs w:val="24"/>
                <w:u w:val="single"/>
                <w:vertAlign w:val="baseline"/>
                <w:lang w:eastAsia="zh-CN"/>
              </w:rPr>
              <w:t>大冶市还地桥镇红光村黄寿眉湾排水工程</w:t>
            </w:r>
            <w:r>
              <w:rPr>
                <w:rFonts w:hint="eastAsia" w:ascii="宋体" w:hAnsi="宋体" w:eastAsia="宋体" w:cs="宋体"/>
                <w:kern w:val="2"/>
                <w:sz w:val="24"/>
                <w:szCs w:val="24"/>
                <w:vertAlign w:val="baseline"/>
              </w:rPr>
              <w:t>采购项目的潜在供应商应在</w:t>
            </w:r>
            <w:r>
              <w:rPr>
                <w:rFonts w:hint="eastAsia" w:ascii="宋体" w:hAnsi="宋体" w:eastAsia="宋体" w:cs="宋体"/>
                <w:kern w:val="2"/>
                <w:sz w:val="24"/>
                <w:szCs w:val="24"/>
                <w:u w:val="single"/>
                <w:vertAlign w:val="baseline"/>
                <w:lang w:val="zh-CN" w:eastAsia="zh-CN"/>
              </w:rPr>
              <w:t>黄石临空经济区官网（http://lkjjq.huangshi.gov.cn/）</w:t>
            </w:r>
            <w:r>
              <w:rPr>
                <w:rFonts w:hint="eastAsia" w:ascii="宋体" w:hAnsi="宋体" w:eastAsia="宋体" w:cs="宋体"/>
                <w:kern w:val="2"/>
                <w:sz w:val="24"/>
                <w:szCs w:val="24"/>
                <w:vertAlign w:val="baseline"/>
              </w:rPr>
              <w:t>获取采购文件，并于</w:t>
            </w:r>
            <w:r>
              <w:rPr>
                <w:rFonts w:hint="eastAsia" w:ascii="宋体" w:hAnsi="宋体" w:eastAsia="宋体" w:cs="宋体"/>
                <w:kern w:val="2"/>
                <w:sz w:val="24"/>
                <w:szCs w:val="24"/>
                <w:u w:val="single"/>
                <w:vertAlign w:val="baseline"/>
                <w:lang w:val="en-US" w:eastAsia="zh-CN"/>
              </w:rPr>
              <w:t>2023年</w:t>
            </w:r>
            <w:r>
              <w:rPr>
                <w:rFonts w:hint="eastAsia" w:hAnsi="宋体" w:cs="宋体"/>
                <w:kern w:val="2"/>
                <w:sz w:val="24"/>
                <w:szCs w:val="24"/>
                <w:u w:val="single"/>
                <w:vertAlign w:val="baseline"/>
                <w:lang w:val="en-US" w:eastAsia="zh-CN"/>
              </w:rPr>
              <w:t>12</w:t>
            </w:r>
            <w:r>
              <w:rPr>
                <w:rFonts w:hint="eastAsia" w:ascii="宋体" w:hAnsi="宋体" w:eastAsia="宋体" w:cs="宋体"/>
                <w:kern w:val="2"/>
                <w:sz w:val="24"/>
                <w:szCs w:val="24"/>
                <w:u w:val="single"/>
                <w:vertAlign w:val="baseline"/>
                <w:lang w:val="en-US" w:eastAsia="zh-CN"/>
              </w:rPr>
              <w:t>月</w:t>
            </w:r>
            <w:r>
              <w:rPr>
                <w:rFonts w:hint="eastAsia" w:hAnsi="宋体" w:cs="宋体"/>
                <w:kern w:val="2"/>
                <w:sz w:val="24"/>
                <w:szCs w:val="24"/>
                <w:u w:val="single"/>
                <w:vertAlign w:val="baseline"/>
                <w:lang w:val="en-US" w:eastAsia="zh-CN"/>
              </w:rPr>
              <w:t>08</w:t>
            </w:r>
            <w:r>
              <w:rPr>
                <w:rFonts w:hint="eastAsia" w:ascii="宋体" w:hAnsi="宋体" w:eastAsia="宋体" w:cs="宋体"/>
                <w:kern w:val="2"/>
                <w:sz w:val="24"/>
                <w:szCs w:val="24"/>
                <w:u w:val="single"/>
                <w:vertAlign w:val="baseline"/>
                <w:lang w:val="en-US" w:eastAsia="zh-CN"/>
              </w:rPr>
              <w:t>日09时00分</w:t>
            </w:r>
            <w:r>
              <w:rPr>
                <w:rFonts w:hint="eastAsia" w:ascii="宋体" w:hAnsi="宋体" w:eastAsia="宋体" w:cs="宋体"/>
                <w:kern w:val="2"/>
                <w:sz w:val="24"/>
                <w:szCs w:val="24"/>
                <w:vertAlign w:val="baseline"/>
                <w:lang w:eastAsia="zh-CN"/>
              </w:rPr>
              <w:t>（</w:t>
            </w:r>
            <w:r>
              <w:rPr>
                <w:rFonts w:hint="eastAsia" w:ascii="宋体" w:hAnsi="宋体" w:eastAsia="宋体" w:cs="宋体"/>
                <w:kern w:val="2"/>
                <w:sz w:val="24"/>
                <w:szCs w:val="24"/>
                <w:vertAlign w:val="baseline"/>
              </w:rPr>
              <w:t>北京时间</w:t>
            </w:r>
            <w:r>
              <w:rPr>
                <w:rFonts w:hint="eastAsia" w:ascii="宋体" w:hAnsi="宋体" w:eastAsia="宋体" w:cs="宋体"/>
                <w:kern w:val="2"/>
                <w:sz w:val="24"/>
                <w:szCs w:val="24"/>
                <w:vertAlign w:val="baseline"/>
                <w:lang w:eastAsia="zh-CN"/>
              </w:rPr>
              <w:t>）</w:t>
            </w:r>
            <w:r>
              <w:rPr>
                <w:rFonts w:hint="eastAsia" w:ascii="宋体" w:hAnsi="宋体" w:eastAsia="宋体" w:cs="宋体"/>
                <w:kern w:val="2"/>
                <w:sz w:val="24"/>
                <w:szCs w:val="24"/>
                <w:vertAlign w:val="baseline"/>
                <w:lang w:val="en-US" w:eastAsia="zh-CN"/>
              </w:rPr>
              <w:t>前</w:t>
            </w:r>
            <w:r>
              <w:rPr>
                <w:rFonts w:hint="eastAsia" w:ascii="宋体" w:hAnsi="宋体" w:eastAsia="宋体" w:cs="宋体"/>
                <w:kern w:val="2"/>
                <w:sz w:val="24"/>
                <w:szCs w:val="24"/>
                <w:vertAlign w:val="baseline"/>
              </w:rPr>
              <w:t>提交响应文件。</w:t>
            </w:r>
          </w:p>
        </w:tc>
      </w:tr>
    </w:tbl>
    <w:p>
      <w:pPr>
        <w:pStyle w:val="44"/>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rPr>
      </w:pP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eastAsia="宋体" w:cs="宋体"/>
          <w:color w:val="auto"/>
          <w:sz w:val="24"/>
          <w:szCs w:val="24"/>
          <w:u w:val="single"/>
          <w:lang w:val="zh-CN" w:eastAsia="zh-CN"/>
        </w:rPr>
        <w:t>AHLF-2023-025号</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大冶市还地桥镇红光村黄寿眉湾排水工程</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4、预算金额</w:t>
      </w:r>
      <w:r>
        <w:rPr>
          <w:rFonts w:hint="eastAsia" w:ascii="宋体" w:hAnsi="宋体" w:cs="宋体"/>
          <w:color w:val="auto"/>
          <w:sz w:val="24"/>
          <w:szCs w:val="24"/>
          <w:lang w:val="en-US" w:eastAsia="zh-CN"/>
        </w:rPr>
        <w:t>：</w:t>
      </w:r>
      <w:r>
        <w:rPr>
          <w:rFonts w:hint="eastAsia" w:ascii="宋体" w:hAnsi="宋体" w:cs="宋体"/>
          <w:color w:val="auto"/>
          <w:sz w:val="24"/>
          <w:szCs w:val="24"/>
          <w:u w:val="single"/>
          <w:lang w:val="en-US" w:eastAsia="zh-CN"/>
        </w:rPr>
        <w:t>245055.93</w:t>
      </w:r>
      <w:r>
        <w:rPr>
          <w:rFonts w:hint="eastAsia" w:ascii="宋体" w:hAnsi="宋体" w:eastAsia="宋体" w:cs="宋体"/>
          <w:color w:val="auto"/>
          <w:sz w:val="24"/>
          <w:szCs w:val="24"/>
          <w:u w:val="single"/>
          <w:lang w:val="en-US" w:eastAsia="zh-CN"/>
        </w:rPr>
        <w:t>(元)</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5、最高限价：</w:t>
      </w:r>
      <w:r>
        <w:rPr>
          <w:rFonts w:hint="eastAsia" w:ascii="宋体" w:hAnsi="宋体" w:cs="宋体"/>
          <w:color w:val="auto"/>
          <w:sz w:val="24"/>
          <w:szCs w:val="24"/>
          <w:u w:val="single"/>
          <w:lang w:val="en-US" w:eastAsia="zh-CN"/>
        </w:rPr>
        <w:t>245055.93</w:t>
      </w:r>
      <w:r>
        <w:rPr>
          <w:rFonts w:hint="eastAsia" w:ascii="宋体" w:hAnsi="宋体" w:eastAsia="宋体" w:cs="宋体"/>
          <w:color w:val="auto"/>
          <w:sz w:val="24"/>
          <w:szCs w:val="24"/>
          <w:u w:val="single"/>
          <w:lang w:val="en-US" w:eastAsia="zh-CN"/>
        </w:rPr>
        <w:t>(元)</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采购需求：</w:t>
      </w:r>
      <w:r>
        <w:rPr>
          <w:rFonts w:hint="eastAsia" w:ascii="宋体" w:hAnsi="宋体" w:eastAsia="宋体" w:cs="宋体"/>
          <w:color w:val="auto"/>
          <w:sz w:val="24"/>
          <w:szCs w:val="24"/>
          <w:u w:val="single"/>
          <w:lang w:val="zh-CN" w:eastAsia="zh-CN"/>
        </w:rPr>
        <w:t>详见工程量清单</w:t>
      </w:r>
      <w:r>
        <w:rPr>
          <w:rFonts w:hint="eastAsia" w:ascii="宋体" w:hAnsi="宋体" w:eastAsia="宋体" w:cs="宋体"/>
          <w:color w:val="auto"/>
          <w:sz w:val="24"/>
          <w:szCs w:val="24"/>
          <w:u w:val="single"/>
          <w:lang w:val="en-US" w:eastAsia="zh-CN"/>
        </w:rPr>
        <w:t>及设计图纸</w:t>
      </w:r>
      <w:r>
        <w:rPr>
          <w:rFonts w:hint="eastAsia" w:ascii="宋体" w:hAnsi="宋体" w:eastAsia="宋体" w:cs="宋体"/>
          <w:color w:val="auto"/>
          <w:sz w:val="24"/>
          <w:szCs w:val="24"/>
          <w:u w:val="single"/>
          <w:lang w:val="zh-CN" w:eastAsia="zh-CN"/>
        </w:rPr>
        <w:t>中所包含的全部内容</w:t>
      </w:r>
      <w:bookmarkStart w:id="4" w:name="_GoBack"/>
      <w:bookmarkEnd w:id="4"/>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日历天</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11、本项目（是/否）专门面向中小微企业: </w:t>
      </w:r>
      <w:r>
        <w:rPr>
          <w:rFonts w:hint="eastAsia" w:ascii="宋体" w:hAnsi="宋体" w:eastAsia="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12、面向中小微企业的类型为：</w:t>
      </w:r>
      <w:r>
        <w:rPr>
          <w:rFonts w:hint="eastAsia" w:ascii="宋体" w:hAnsi="宋体" w:eastAsia="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13、符合条件的小微企业价格扣除优惠为：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u w:val="single"/>
          <w:lang w:val="zh-CN" w:eastAsia="zh-CN"/>
        </w:rPr>
      </w:pPr>
      <w:r>
        <w:rPr>
          <w:rFonts w:hint="eastAsia" w:ascii="宋体" w:hAnsi="宋体" w:eastAsia="宋体" w:cs="宋体"/>
          <w:color w:val="auto"/>
          <w:spacing w:val="0"/>
          <w:sz w:val="24"/>
          <w:szCs w:val="24"/>
          <w:u w:val="single"/>
          <w:lang w:val="zh-CN" w:eastAsia="zh-CN"/>
        </w:rPr>
        <w:t>（1）供应商须具备行政主管部门核发的市政公用工程施工总承包叁级（含）以上资质，具有有效的安全生产许可证，并在人员、设备等方面具有相应的施工能力。</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u w:val="single"/>
          <w:lang w:val="zh-CN" w:eastAsia="zh-CN"/>
        </w:rPr>
        <w:t>（2）拟派本项目的项目经理须具备市政工程贰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r>
        <w:rPr>
          <w:rFonts w:hint="eastAsia" w:ascii="宋体" w:hAnsi="宋体" w:eastAsia="宋体" w:cs="宋体"/>
          <w:color w:val="auto"/>
          <w:sz w:val="24"/>
          <w:szCs w:val="24"/>
          <w:u w:val="single"/>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1、凡有意参加磋商的供应商可在</w:t>
      </w:r>
      <w:r>
        <w:rPr>
          <w:rFonts w:hint="eastAsia" w:ascii="宋体" w:hAnsi="宋体" w:eastAsia="宋体" w:cs="宋体"/>
          <w:color w:val="auto"/>
          <w:sz w:val="24"/>
          <w:szCs w:val="24"/>
          <w:u w:val="single"/>
          <w:lang w:val="en-US" w:eastAsia="zh-CN"/>
        </w:rPr>
        <w:t>2023年</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日</w:t>
      </w:r>
      <w:r>
        <w:rPr>
          <w:rFonts w:hint="eastAsia" w:ascii="宋体" w:hAnsi="宋体" w:eastAsia="宋体" w:cs="宋体"/>
          <w:color w:val="auto"/>
          <w:sz w:val="24"/>
          <w:szCs w:val="24"/>
          <w:lang w:val="en-US" w:eastAsia="zh-CN"/>
        </w:rPr>
        <w:t>起至</w:t>
      </w:r>
      <w:r>
        <w:rPr>
          <w:rFonts w:hint="eastAsia" w:ascii="宋体" w:hAnsi="宋体" w:eastAsia="宋体" w:cs="宋体"/>
          <w:color w:val="auto"/>
          <w:sz w:val="24"/>
          <w:szCs w:val="24"/>
          <w:u w:val="single"/>
          <w:lang w:val="en-US" w:eastAsia="zh-CN"/>
        </w:rPr>
        <w:t>2023年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05</w:t>
      </w:r>
      <w:r>
        <w:rPr>
          <w:rFonts w:hint="eastAsia" w:ascii="宋体" w:hAnsi="宋体" w:eastAsia="宋体" w:cs="宋体"/>
          <w:color w:val="auto"/>
          <w:sz w:val="24"/>
          <w:szCs w:val="24"/>
          <w:u w:val="single"/>
          <w:lang w:val="en-US" w:eastAsia="zh-CN"/>
        </w:rPr>
        <w:t>日17时</w:t>
      </w:r>
      <w:r>
        <w:rPr>
          <w:rFonts w:hint="eastAsia" w:ascii="宋体" w:hAnsi="宋体" w:eastAsia="宋体" w:cs="宋体"/>
          <w:color w:val="auto"/>
          <w:sz w:val="24"/>
          <w:szCs w:val="24"/>
          <w:lang w:val="en-US" w:eastAsia="zh-CN"/>
        </w:rPr>
        <w:t>止，到黄石临空经济区官网（http://lkjjq.huangshi.gov.cn/）下载文件磋商文件及相关电子档。</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2、采购文件制作费人民币300元，投标签到时收取。</w:t>
      </w:r>
    </w:p>
    <w:p>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磋商响应文件递交的截止时间为</w:t>
      </w:r>
      <w:r>
        <w:rPr>
          <w:rFonts w:hint="eastAsia" w:ascii="宋体" w:hAnsi="宋体" w:eastAsia="宋体" w:cs="宋体"/>
          <w:color w:val="auto"/>
          <w:spacing w:val="-6"/>
          <w:sz w:val="24"/>
          <w:szCs w:val="24"/>
          <w:u w:val="single"/>
          <w:lang w:val="zh-CN" w:eastAsia="zh-CN"/>
        </w:rPr>
        <w:t>2023年</w:t>
      </w:r>
      <w:r>
        <w:rPr>
          <w:rFonts w:hint="eastAsia" w:ascii="宋体" w:hAnsi="宋体" w:cs="宋体"/>
          <w:color w:val="auto"/>
          <w:spacing w:val="-6"/>
          <w:sz w:val="24"/>
          <w:szCs w:val="24"/>
          <w:u w:val="single"/>
          <w:lang w:val="en-US" w:eastAsia="zh-CN"/>
        </w:rPr>
        <w:t>12</w:t>
      </w:r>
      <w:r>
        <w:rPr>
          <w:rFonts w:hint="eastAsia" w:ascii="宋体" w:hAnsi="宋体" w:eastAsia="宋体" w:cs="宋体"/>
          <w:color w:val="auto"/>
          <w:spacing w:val="-6"/>
          <w:sz w:val="24"/>
          <w:szCs w:val="24"/>
          <w:u w:val="single"/>
          <w:lang w:val="zh-CN" w:eastAsia="zh-CN"/>
        </w:rPr>
        <w:t>月</w:t>
      </w:r>
      <w:r>
        <w:rPr>
          <w:rFonts w:hint="eastAsia" w:ascii="宋体" w:hAnsi="宋体" w:cs="宋体"/>
          <w:color w:val="auto"/>
          <w:spacing w:val="-6"/>
          <w:sz w:val="24"/>
          <w:szCs w:val="24"/>
          <w:u w:val="single"/>
          <w:lang w:val="en-US" w:eastAsia="zh-CN"/>
        </w:rPr>
        <w:t>08</w:t>
      </w:r>
      <w:r>
        <w:rPr>
          <w:rFonts w:hint="eastAsia" w:ascii="宋体" w:hAnsi="宋体" w:eastAsia="宋体" w:cs="宋体"/>
          <w:color w:val="auto"/>
          <w:spacing w:val="-6"/>
          <w:sz w:val="24"/>
          <w:szCs w:val="24"/>
          <w:u w:val="single"/>
          <w:lang w:val="zh-CN" w:eastAsia="zh-CN"/>
        </w:rPr>
        <w:t>日09时00分</w:t>
      </w:r>
      <w:r>
        <w:rPr>
          <w:rFonts w:hint="eastAsia" w:ascii="宋体" w:hAnsi="宋体" w:eastAsia="宋体" w:cs="宋体"/>
          <w:color w:val="auto"/>
          <w:sz w:val="24"/>
          <w:szCs w:val="24"/>
          <w:u w:val="none"/>
          <w:lang w:val="en-US"/>
        </w:rPr>
        <w:t>（北京时间）</w:t>
      </w:r>
      <w:r>
        <w:rPr>
          <w:rFonts w:hint="eastAsia" w:ascii="宋体" w:hAnsi="宋体" w:eastAsia="宋体" w:cs="宋体"/>
          <w:color w:val="auto"/>
          <w:spacing w:val="-6"/>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2、磋商响应文件送达地点为</w:t>
      </w:r>
      <w:r>
        <w:rPr>
          <w:rFonts w:hint="eastAsia" w:ascii="宋体" w:hAnsi="宋体" w:eastAsia="宋体" w:cs="宋体"/>
          <w:color w:val="auto"/>
          <w:sz w:val="24"/>
          <w:szCs w:val="24"/>
          <w:u w:val="single"/>
          <w:lang w:val="zh-CN" w:eastAsia="zh-CN"/>
        </w:rPr>
        <w:t>大冶市还地桥镇财政所四楼会议室</w:t>
      </w:r>
      <w:r>
        <w:rPr>
          <w:rFonts w:hint="eastAsia" w:ascii="宋体" w:hAnsi="宋体" w:eastAsia="宋体" w:cs="宋体"/>
          <w:color w:val="auto"/>
          <w:sz w:val="24"/>
          <w:szCs w:val="24"/>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eastAsia="宋体" w:cs="宋体"/>
          <w:color w:val="auto"/>
          <w:sz w:val="24"/>
          <w:szCs w:val="24"/>
          <w:u w:val="single"/>
          <w:lang w:val="zh-CN" w:eastAsia="zh-CN"/>
        </w:rPr>
        <w:t>2023年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zh-CN" w:eastAsia="zh-CN"/>
        </w:rPr>
        <w:t>月</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lang w:val="zh-CN" w:eastAsia="zh-CN"/>
        </w:rPr>
        <w:t>日09时00分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eastAsia="宋体" w:cs="宋体"/>
          <w:color w:val="auto"/>
          <w:sz w:val="24"/>
          <w:szCs w:val="24"/>
          <w:u w:val="single"/>
          <w:lang w:val="zh-CN"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黄石临空建设管理有限公司</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color w:val="auto"/>
          <w:sz w:val="24"/>
          <w:szCs w:val="24"/>
          <w:lang w:eastAsia="zh-CN"/>
        </w:rPr>
        <w:t>大冶市还地桥镇还桥大道39号</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余晨</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180-6291-3379</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安徽龙方工程咨询有限公司</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lang w:val="zh-CN" w:eastAsia="zh-CN"/>
        </w:rPr>
        <w:t>大冶市</w:t>
      </w:r>
      <w:r>
        <w:rPr>
          <w:rFonts w:hint="eastAsia" w:ascii="宋体" w:hAnsi="宋体" w:cs="宋体"/>
          <w:color w:val="auto"/>
          <w:sz w:val="24"/>
          <w:szCs w:val="24"/>
          <w:lang w:val="en-US" w:eastAsia="zh-CN"/>
        </w:rPr>
        <w:t>向阳社区2栋17楼1603办公室</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余工</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183-2786-7838</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余工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4"/>
          <w:lang w:val="en-US" w:eastAsia="zh-CN"/>
        </w:rPr>
        <w:t>183-2786-7838</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right"/>
        <w:textAlignment w:val="auto"/>
        <w:rPr>
          <w:rFonts w:hint="eastAsia" w:ascii="宋体" w:hAnsi="宋体" w:eastAsia="宋体" w:cs="宋体"/>
          <w:b/>
          <w:bCs/>
          <w:sz w:val="24"/>
          <w:szCs w:val="24"/>
          <w:lang w:val="zh-CN" w:eastAsia="zh-CN"/>
        </w:rPr>
      </w:pPr>
      <w:r>
        <w:rPr>
          <w:rFonts w:hint="eastAsia" w:ascii="宋体" w:hAnsi="宋体" w:cs="宋体"/>
          <w:b/>
          <w:bCs/>
          <w:sz w:val="24"/>
          <w:szCs w:val="24"/>
          <w:lang w:val="zh-CN" w:eastAsia="zh-CN"/>
        </w:rPr>
        <w:t>安徽龙方工程咨询有限公司</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right"/>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24"/>
          <w:szCs w:val="24"/>
          <w:lang w:val="zh-CN" w:eastAsia="zh-CN"/>
        </w:rPr>
        <w:t>2023年</w:t>
      </w:r>
      <w:r>
        <w:rPr>
          <w:rFonts w:hint="eastAsia" w:ascii="宋体" w:hAnsi="宋体" w:cs="宋体"/>
          <w:b/>
          <w:bCs/>
          <w:color w:val="auto"/>
          <w:sz w:val="24"/>
          <w:szCs w:val="24"/>
          <w:lang w:val="en-US" w:eastAsia="zh-CN"/>
        </w:rPr>
        <w:t>11</w:t>
      </w:r>
      <w:r>
        <w:rPr>
          <w:rFonts w:hint="eastAsia" w:ascii="宋体" w:hAnsi="宋体" w:eastAsia="宋体" w:cs="宋体"/>
          <w:b/>
          <w:bCs/>
          <w:color w:val="auto"/>
          <w:sz w:val="24"/>
          <w:szCs w:val="24"/>
          <w:lang w:val="zh-CN" w:eastAsia="zh-CN"/>
        </w:rPr>
        <w:t>月</w:t>
      </w:r>
      <w:r>
        <w:rPr>
          <w:rFonts w:hint="eastAsia" w:ascii="宋体" w:hAnsi="宋体" w:cs="宋体"/>
          <w:b/>
          <w:bCs/>
          <w:color w:val="auto"/>
          <w:sz w:val="24"/>
          <w:szCs w:val="24"/>
          <w:lang w:val="en-US" w:eastAsia="zh-CN"/>
        </w:rPr>
        <w:t>30</w:t>
      </w:r>
      <w:r>
        <w:rPr>
          <w:rFonts w:hint="eastAsia" w:ascii="宋体" w:hAnsi="宋体" w:eastAsia="宋体" w:cs="宋体"/>
          <w:b/>
          <w:bCs/>
          <w:color w:val="auto"/>
          <w:sz w:val="24"/>
          <w:szCs w:val="24"/>
          <w:lang w:val="zh-CN" w:eastAsia="zh-CN"/>
        </w:rPr>
        <w:t>日</w:t>
      </w:r>
    </w:p>
    <w:p>
      <w:pPr>
        <w:spacing w:line="360" w:lineRule="auto"/>
        <w:ind w:right="-159" w:firstLine="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第二部分  磋商须知</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yellow"/>
          <w:lang w:val="en-US" w:eastAsia="zh-CN"/>
        </w:rPr>
      </w:pPr>
      <w:r>
        <w:rPr>
          <w:rFonts w:hint="eastAsia" w:ascii="宋体" w:hAnsi="宋体" w:eastAsia="宋体" w:cs="宋体"/>
          <w:color w:val="auto"/>
          <w:sz w:val="28"/>
          <w:szCs w:val="28"/>
          <w:highlight w:val="yellow"/>
          <w:lang w:val="en-US" w:eastAsia="zh-CN"/>
        </w:rPr>
        <w:t xml:space="preserve"> </w:t>
      </w:r>
      <w:r>
        <w:rPr>
          <w:rFonts w:hint="eastAsia" w:ascii="宋体" w:hAnsi="宋体" w:eastAsia="宋体" w:cs="宋体"/>
          <w:color w:val="auto"/>
          <w:sz w:val="28"/>
          <w:szCs w:val="28"/>
          <w:highlight w:val="yellow"/>
          <w:lang w:eastAsia="zh-CN"/>
        </w:rPr>
        <w:t>磋商须知前附表</w:t>
      </w:r>
      <w:r>
        <w:rPr>
          <w:rFonts w:hint="eastAsia" w:ascii="宋体" w:hAnsi="宋体" w:eastAsia="宋体" w:cs="宋体"/>
          <w:color w:val="auto"/>
          <w:sz w:val="28"/>
          <w:szCs w:val="28"/>
          <w:highlight w:val="yellow"/>
          <w:lang w:val="en-US" w:eastAsia="zh-CN"/>
        </w:rPr>
        <w:t xml:space="preserve"> </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zh-CN" w:eastAsia="zh-CN"/>
              </w:rPr>
              <w:t>大冶市还地桥镇红光村黄寿眉湾排水工程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项目地址</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rPr>
              <w:t>大冶市还地桥</w:t>
            </w:r>
            <w:r>
              <w:rPr>
                <w:rFonts w:hint="eastAsia" w:ascii="宋体" w:hAnsi="宋体" w:eastAsia="宋体" w:cs="宋体"/>
                <w:color w:val="auto"/>
                <w:sz w:val="21"/>
                <w:szCs w:val="21"/>
                <w:lang w:val="en-US"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详见施工图纸及工程量清单中所包含的全部内容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zh-CN" w:eastAsia="zh-CN"/>
              </w:rPr>
              <w:t>本项目无预付款，工程竣工验收合格后付至合同价款的80%，经审计完成后付至审计金额的98.5%，剩余为质保金（质保期1年，工程竣工验收合格第二日起算），质保期满无任何质量问题，无息支付余款。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5</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质量目标</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项目质保期为1年，从竣验收合格之日算起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履约期限</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30</w:t>
            </w:r>
            <w:r>
              <w:rPr>
                <w:rFonts w:hint="eastAsia" w:ascii="宋体" w:hAnsi="宋体" w:eastAsia="宋体" w:cs="宋体"/>
                <w:color w:val="auto"/>
                <w:sz w:val="21"/>
                <w:szCs w:val="21"/>
                <w:lang w:val="en-US" w:eastAsia="zh-CN" w:bidi="ar-S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详见磋商文件第一部分第二款“申请人的资格要求”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0日历天（从递交磋商响应文件截止之日算起）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1</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2</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3</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4</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23</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12</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05</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之前将要求答疑的问题加盖公章的扫描件发电子邮箱：</w:t>
            </w:r>
            <w:r>
              <w:rPr>
                <w:rFonts w:hint="eastAsia" w:hAnsi="宋体" w:cs="宋体"/>
                <w:color w:val="auto"/>
                <w:sz w:val="21"/>
                <w:szCs w:val="21"/>
                <w:lang w:val="en-US" w:eastAsia="zh-CN"/>
              </w:rPr>
              <w:t>405697222</w:t>
            </w:r>
            <w:r>
              <w:rPr>
                <w:rFonts w:hint="eastAsia" w:ascii="宋体" w:hAnsi="宋体" w:eastAsia="宋体" w:cs="宋体"/>
                <w:color w:val="auto"/>
                <w:sz w:val="21"/>
                <w:szCs w:val="21"/>
                <w:lang w:eastAsia="zh-CN"/>
              </w:rPr>
              <w:t>@qq.com，联系人：</w:t>
            </w:r>
            <w:r>
              <w:rPr>
                <w:rFonts w:hint="eastAsia" w:hAnsi="宋体" w:cs="宋体"/>
                <w:color w:val="auto"/>
                <w:sz w:val="21"/>
                <w:szCs w:val="21"/>
                <w:lang w:val="en-US" w:eastAsia="zh-CN"/>
              </w:rPr>
              <w:t>余工</w:t>
            </w:r>
            <w:r>
              <w:rPr>
                <w:rFonts w:hint="eastAsia" w:ascii="宋体" w:hAnsi="宋体" w:eastAsia="宋体" w:cs="宋体"/>
                <w:color w:val="auto"/>
                <w:sz w:val="21"/>
                <w:szCs w:val="21"/>
                <w:lang w:val="en-US" w:eastAsia="zh-CN"/>
              </w:rPr>
              <w:t>（</w:t>
            </w:r>
            <w:r>
              <w:rPr>
                <w:rFonts w:hint="eastAsia" w:hAnsi="宋体" w:cs="宋体"/>
                <w:color w:val="auto"/>
                <w:sz w:val="21"/>
                <w:szCs w:val="21"/>
                <w:lang w:val="en-US" w:eastAsia="zh-CN"/>
              </w:rPr>
              <w:t>183-2786-7838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5</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答疑文件截止</w:t>
            </w:r>
          </w:p>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时间地点</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lang w:eastAsia="zh-CN"/>
              </w:rPr>
              <w:t>地点：</w:t>
            </w:r>
            <w:r>
              <w:rPr>
                <w:rFonts w:hint="eastAsia" w:ascii="宋体" w:hAnsi="宋体" w:eastAsia="宋体" w:cs="宋体"/>
                <w:b/>
                <w:bCs/>
                <w:color w:val="auto"/>
                <w:sz w:val="21"/>
                <w:szCs w:val="21"/>
                <w:u w:val="single"/>
                <w:lang w:val="zh-CN" w:eastAsia="zh-CN"/>
              </w:rPr>
              <w:t>黄石临空经济区官网（http://lkjjq.huangshi.gov.cn/）</w:t>
            </w:r>
          </w:p>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eastAsia="zh-CN"/>
              </w:rPr>
              <w:t>20</w:t>
            </w:r>
            <w:r>
              <w:rPr>
                <w:rFonts w:hint="eastAsia" w:ascii="宋体" w:hAnsi="宋体" w:eastAsia="宋体" w:cs="宋体"/>
                <w:b/>
                <w:bCs/>
                <w:color w:val="auto"/>
                <w:sz w:val="21"/>
                <w:szCs w:val="21"/>
                <w:u w:val="single"/>
                <w:lang w:val="en-US" w:eastAsia="zh-CN"/>
              </w:rPr>
              <w:t>23</w:t>
            </w:r>
            <w:r>
              <w:rPr>
                <w:rFonts w:hint="eastAsia" w:ascii="宋体" w:hAnsi="宋体" w:eastAsia="宋体" w:cs="宋体"/>
                <w:b/>
                <w:bCs/>
                <w:color w:val="auto"/>
                <w:sz w:val="21"/>
                <w:szCs w:val="21"/>
                <w:u w:val="single"/>
                <w:lang w:eastAsia="zh-CN"/>
              </w:rPr>
              <w:t>年</w:t>
            </w:r>
            <w:r>
              <w:rPr>
                <w:rFonts w:hint="eastAsia" w:hAnsi="宋体" w:cs="宋体"/>
                <w:b/>
                <w:bCs/>
                <w:color w:val="auto"/>
                <w:sz w:val="21"/>
                <w:szCs w:val="21"/>
                <w:u w:val="single"/>
                <w:lang w:val="en-US" w:eastAsia="zh-CN"/>
              </w:rPr>
              <w:t>12</w:t>
            </w:r>
            <w:r>
              <w:rPr>
                <w:rFonts w:hint="eastAsia" w:ascii="宋体" w:hAnsi="宋体" w:eastAsia="宋体" w:cs="宋体"/>
                <w:b/>
                <w:bCs/>
                <w:color w:val="auto"/>
                <w:sz w:val="21"/>
                <w:szCs w:val="21"/>
                <w:u w:val="single"/>
                <w:lang w:eastAsia="zh-CN"/>
              </w:rPr>
              <w:t>月</w:t>
            </w:r>
            <w:r>
              <w:rPr>
                <w:rFonts w:hint="eastAsia" w:hAnsi="宋体" w:cs="宋体"/>
                <w:b/>
                <w:bCs/>
                <w:color w:val="auto"/>
                <w:sz w:val="21"/>
                <w:szCs w:val="21"/>
                <w:u w:val="single"/>
                <w:lang w:val="en-US" w:eastAsia="zh-CN"/>
              </w:rPr>
              <w:t>05</w:t>
            </w:r>
            <w:r>
              <w:rPr>
                <w:rFonts w:hint="eastAsia" w:ascii="宋体" w:hAnsi="宋体" w:eastAsia="宋体" w:cs="宋体"/>
                <w:b/>
                <w:bCs/>
                <w:color w:val="auto"/>
                <w:sz w:val="21"/>
                <w:szCs w:val="21"/>
                <w:u w:val="singl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16</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截止时间及地点</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auto"/>
                <w:sz w:val="21"/>
                <w:szCs w:val="21"/>
                <w:u w:val="single"/>
                <w:lang w:val="zh-CN" w:eastAsia="zh-CN"/>
              </w:rPr>
            </w:pPr>
            <w:r>
              <w:rPr>
                <w:rFonts w:hint="eastAsia" w:ascii="宋体" w:hAnsi="宋体" w:eastAsia="宋体" w:cs="宋体"/>
                <w:b/>
                <w:color w:val="auto"/>
                <w:sz w:val="21"/>
                <w:szCs w:val="21"/>
                <w:lang w:eastAsia="zh-CN"/>
              </w:rPr>
              <w:t>地点：</w:t>
            </w:r>
            <w:r>
              <w:rPr>
                <w:rFonts w:hint="eastAsia" w:ascii="宋体" w:hAnsi="宋体" w:eastAsia="宋体" w:cs="宋体"/>
                <w:b/>
                <w:color w:val="auto"/>
                <w:sz w:val="21"/>
                <w:szCs w:val="21"/>
                <w:u w:val="single"/>
                <w:lang w:val="zh-CN"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时间：</w:t>
            </w:r>
            <w:r>
              <w:rPr>
                <w:rFonts w:hint="eastAsia" w:ascii="宋体" w:hAnsi="宋体" w:eastAsia="宋体" w:cs="宋体"/>
                <w:b/>
                <w:color w:val="auto"/>
                <w:sz w:val="21"/>
                <w:szCs w:val="21"/>
                <w:u w:val="single"/>
                <w:lang w:val="en-US" w:eastAsia="zh-CN"/>
              </w:rPr>
              <w:t>2023年</w:t>
            </w:r>
            <w:r>
              <w:rPr>
                <w:rFonts w:hint="eastAsia" w:ascii="宋体" w:hAnsi="宋体" w:cs="宋体"/>
                <w:b/>
                <w:color w:val="auto"/>
                <w:sz w:val="21"/>
                <w:szCs w:val="21"/>
                <w:u w:val="single"/>
                <w:lang w:val="en-US" w:eastAsia="zh-CN"/>
              </w:rPr>
              <w:t>12</w:t>
            </w:r>
            <w:r>
              <w:rPr>
                <w:rFonts w:hint="eastAsia" w:ascii="宋体" w:hAnsi="宋体" w:eastAsia="宋体" w:cs="宋体"/>
                <w:b/>
                <w:color w:val="auto"/>
                <w:sz w:val="21"/>
                <w:szCs w:val="21"/>
                <w:u w:val="single"/>
                <w:lang w:val="en-US" w:eastAsia="zh-CN"/>
              </w:rPr>
              <w:t>月</w:t>
            </w:r>
            <w:r>
              <w:rPr>
                <w:rFonts w:hint="eastAsia" w:ascii="宋体" w:hAnsi="宋体" w:cs="宋体"/>
                <w:b/>
                <w:color w:val="auto"/>
                <w:sz w:val="21"/>
                <w:szCs w:val="21"/>
                <w:u w:val="single"/>
                <w:lang w:val="en-US" w:eastAsia="zh-CN"/>
              </w:rPr>
              <w:t>08</w:t>
            </w:r>
            <w:r>
              <w:rPr>
                <w:rFonts w:hint="eastAsia" w:ascii="宋体" w:hAnsi="宋体" w:eastAsia="宋体" w:cs="宋体"/>
                <w:b/>
                <w:color w:val="auto"/>
                <w:sz w:val="21"/>
                <w:szCs w:val="21"/>
                <w:u w:val="single"/>
                <w:lang w:val="en-US" w:eastAsia="zh-CN"/>
              </w:rPr>
              <w:t>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17</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地点、时间</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同磋商响应文件递交截止时间、地点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9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代理服务费</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pPr>
        <w:ind w:left="0" w:leftChars="0" w:firstLine="0" w:firstLineChars="0"/>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黄石临空建设管理有限公司</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安徽龙方工程咨询有限公司</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三、合格的磋商供应商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四、磋商费用的承担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报价表（首次报价）。信封上标明“单位名称”、“项目编号”及“</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报价表（首次报价）”等字样。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从湖北省政府采购评审专家管理系统</w:t>
      </w:r>
      <w:r>
        <w:rPr>
          <w:rFonts w:hint="eastAsia" w:ascii="宋体" w:hAnsi="宋体" w:eastAsia="宋体" w:cs="宋体"/>
          <w:bCs/>
          <w:color w:val="auto"/>
          <w:spacing w:val="0"/>
          <w:sz w:val="24"/>
          <w:szCs w:val="24"/>
          <w:lang w:val="en-US" w:eastAsia="zh-CN"/>
        </w:rPr>
        <w:t>名单</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、落实政府采购相关促进、支持政策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val="0"/>
          <w:bCs/>
          <w:color w:val="auto"/>
          <w:spacing w:val="0"/>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、评标办法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资格性</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审查标准</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资格要求</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符合本磋商文件第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部分资格后审证明文件要求，并提供合格有效的证明材料。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符合性</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采购</w:t>
            </w:r>
            <w:r>
              <w:rPr>
                <w:rFonts w:hint="eastAsia" w:ascii="宋体" w:hAnsi="宋体" w:eastAsia="宋体" w:cs="宋体"/>
                <w:b/>
                <w:color w:val="auto"/>
                <w:sz w:val="21"/>
                <w:szCs w:val="21"/>
              </w:rPr>
              <w:t>文件的获取</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采购文件</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lang w:val="en-US" w:eastAsia="zh-CN"/>
              </w:rPr>
              <w:t>黄石临空经济区官网（http://lkjjq.huangshi.gov.cn/）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领取</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eastAsia="zh-CN"/>
              </w:rPr>
              <w:t>名称</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磋商</w:t>
            </w:r>
            <w:r>
              <w:rPr>
                <w:rFonts w:hint="eastAsia" w:ascii="宋体" w:hAnsi="宋体" w:eastAsia="宋体" w:cs="宋体"/>
                <w:b/>
                <w:color w:val="auto"/>
                <w:sz w:val="21"/>
                <w:szCs w:val="21"/>
                <w:lang w:val="en-US" w:eastAsia="zh-CN"/>
              </w:rPr>
              <w:t>响应文件</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签字盖章</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供应商的响应文件按磋商文件要求在规定处签字盖章。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报价</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投标有效期</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磋商响应</w:t>
            </w:r>
            <w:r>
              <w:rPr>
                <w:rFonts w:hint="eastAsia" w:ascii="宋体" w:hAnsi="宋体" w:eastAsia="宋体" w:cs="宋体"/>
                <w:b/>
                <w:color w:val="auto"/>
                <w:sz w:val="21"/>
                <w:szCs w:val="21"/>
              </w:rPr>
              <w:t>文件</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格式、内容</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符合第五部分“响应文件格式”的要求，实质性内容齐全、关键字迹清晰可辨。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其它要求响应</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是否实质性响应磋商文件中的其它要求。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办法</w:t>
            </w:r>
          </w:p>
        </w:tc>
        <w:tc>
          <w:tcPr>
            <w:tcW w:w="2055"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tc>
        <w:tc>
          <w:tcPr>
            <w:tcW w:w="504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【评审因素及评分标准</w:t>
      </w:r>
      <w:r>
        <w:rPr>
          <w:rFonts w:hint="eastAsia" w:ascii="宋体" w:hAnsi="宋体" w:eastAsia="宋体" w:cs="宋体"/>
          <w:b/>
          <w:bCs w:val="0"/>
          <w:color w:val="auto"/>
          <w:sz w:val="28"/>
          <w:szCs w:val="28"/>
          <w:highlight w:val="none"/>
          <w:lang w:val="en-US" w:eastAsia="zh-CN"/>
        </w:rPr>
        <w:t>表】</w:t>
      </w:r>
    </w:p>
    <w:p>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1.技术服务评议标准（50分）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4"/>
        <w:gridCol w:w="665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工程概况</w:t>
            </w:r>
          </w:p>
        </w:tc>
        <w:tc>
          <w:tcPr>
            <w:tcW w:w="6653" w:type="dxa"/>
            <w:tcBorders>
              <w:top w:val="single" w:color="auto" w:sz="4" w:space="0"/>
            </w:tcBorders>
            <w:noWrap w:val="0"/>
            <w:vAlign w:val="top"/>
          </w:tcPr>
          <w:p>
            <w:pPr>
              <w:pStyle w:val="9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描述准确、清晰</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分；描述基本准确</w:t>
            </w:r>
            <w:r>
              <w:rPr>
                <w:rFonts w:hint="eastAsia" w:ascii="宋体" w:hAnsi="宋体" w:eastAsia="宋体" w:cs="宋体"/>
                <w:color w:val="auto"/>
                <w:spacing w:val="0"/>
                <w:sz w:val="21"/>
                <w:lang w:val="en-US" w:eastAsia="zh-CN"/>
              </w:rPr>
              <w:t>1-3.4</w:t>
            </w:r>
            <w:r>
              <w:rPr>
                <w:rFonts w:hint="eastAsia" w:ascii="宋体" w:hAnsi="宋体" w:eastAsia="宋体" w:cs="宋体"/>
                <w:color w:val="auto"/>
                <w:spacing w:val="0"/>
                <w:sz w:val="21"/>
              </w:rPr>
              <w:t>分；描述不准确0分。</w:t>
            </w:r>
          </w:p>
        </w:tc>
        <w:tc>
          <w:tcPr>
            <w:tcW w:w="714" w:type="dxa"/>
            <w:tcBorders>
              <w:top w:val="single" w:color="auto" w:sz="4" w:space="0"/>
              <w:right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施工部署</w:t>
            </w:r>
          </w:p>
        </w:tc>
        <w:tc>
          <w:tcPr>
            <w:tcW w:w="6653" w:type="dxa"/>
            <w:tcBorders>
              <w:top w:val="single" w:color="auto" w:sz="4" w:space="0"/>
            </w:tcBorders>
            <w:noWrap w:val="0"/>
            <w:vAlign w:val="top"/>
          </w:tcPr>
          <w:p>
            <w:pPr>
              <w:pStyle w:val="9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2-3.4</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right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施工进度计划</w:t>
            </w:r>
          </w:p>
        </w:tc>
        <w:tc>
          <w:tcPr>
            <w:tcW w:w="6653" w:type="dxa"/>
            <w:tcBorders>
              <w:top w:val="single" w:color="auto" w:sz="4" w:space="0"/>
              <w:bottom w:val="single" w:color="auto" w:sz="4" w:space="0"/>
            </w:tcBorders>
            <w:noWrap w:val="0"/>
            <w:vAlign w:val="top"/>
          </w:tcPr>
          <w:p>
            <w:pPr>
              <w:pStyle w:val="9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2-3.4</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施工准备与</w:t>
            </w:r>
          </w:p>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资源配置计划</w:t>
            </w:r>
          </w:p>
        </w:tc>
        <w:tc>
          <w:tcPr>
            <w:tcW w:w="6653" w:type="dxa"/>
            <w:tcBorders>
              <w:top w:val="single" w:color="auto" w:sz="4" w:space="0"/>
              <w:bottom w:val="single" w:color="auto" w:sz="4" w:space="0"/>
            </w:tcBorders>
            <w:noWrap w:val="0"/>
            <w:vAlign w:val="top"/>
          </w:tcPr>
          <w:p>
            <w:pPr>
              <w:pStyle w:val="9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内容完备，合理、针对性强</w:t>
            </w:r>
            <w:r>
              <w:rPr>
                <w:rFonts w:hint="eastAsia" w:ascii="宋体" w:hAnsi="宋体" w:eastAsia="宋体" w:cs="宋体"/>
                <w:color w:val="auto"/>
                <w:spacing w:val="0"/>
                <w:sz w:val="21"/>
                <w:lang w:val="en-US" w:eastAsia="zh-CN"/>
              </w:rPr>
              <w:t>6-8</w:t>
            </w:r>
            <w:r>
              <w:rPr>
                <w:rFonts w:hint="eastAsia" w:ascii="宋体" w:hAnsi="宋体" w:eastAsia="宋体" w:cs="宋体"/>
                <w:color w:val="auto"/>
                <w:spacing w:val="0"/>
                <w:sz w:val="21"/>
              </w:rPr>
              <w:t>分；内容完备， 可行</w:t>
            </w:r>
            <w:r>
              <w:rPr>
                <w:rFonts w:hint="eastAsia" w:ascii="宋体" w:hAnsi="宋体" w:eastAsia="宋体" w:cs="宋体"/>
                <w:color w:val="auto"/>
                <w:spacing w:val="0"/>
                <w:sz w:val="21"/>
                <w:lang w:val="en-US" w:eastAsia="zh-CN"/>
              </w:rPr>
              <w:t>3-5.9</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不可行0分。</w:t>
            </w:r>
          </w:p>
        </w:tc>
        <w:tc>
          <w:tcPr>
            <w:tcW w:w="714" w:type="dxa"/>
            <w:tcBorders>
              <w:top w:val="single" w:color="auto" w:sz="4" w:space="0"/>
              <w:bottom w:val="single" w:color="auto" w:sz="4" w:space="0"/>
              <w:right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主要施工方案</w:t>
            </w:r>
          </w:p>
        </w:tc>
        <w:tc>
          <w:tcPr>
            <w:tcW w:w="6653" w:type="dxa"/>
            <w:tcBorders>
              <w:top w:val="single" w:color="auto" w:sz="4" w:space="0"/>
            </w:tcBorders>
            <w:noWrap w:val="0"/>
            <w:vAlign w:val="top"/>
          </w:tcPr>
          <w:p>
            <w:pPr>
              <w:pStyle w:val="9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10-15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5-9.9分</w:t>
            </w:r>
            <w:r>
              <w:rPr>
                <w:rFonts w:hint="eastAsia" w:ascii="宋体" w:hAnsi="宋体" w:eastAsia="宋体" w:cs="宋体"/>
                <w:color w:val="auto"/>
                <w:spacing w:val="0"/>
                <w:sz w:val="21"/>
              </w:rPr>
              <w:t>；欠合理，基本可行</w:t>
            </w:r>
            <w:r>
              <w:rPr>
                <w:rFonts w:hint="eastAsia" w:ascii="宋体" w:hAnsi="宋体" w:eastAsia="宋体" w:cs="宋体"/>
                <w:color w:val="auto"/>
                <w:spacing w:val="0"/>
                <w:sz w:val="21"/>
                <w:lang w:val="en-US" w:eastAsia="zh-CN"/>
              </w:rPr>
              <w:t>1-4.9分</w:t>
            </w:r>
            <w:r>
              <w:rPr>
                <w:rFonts w:hint="eastAsia" w:ascii="宋体" w:hAnsi="宋体" w:eastAsia="宋体" w:cs="宋体"/>
                <w:color w:val="auto"/>
                <w:spacing w:val="0"/>
                <w:sz w:val="21"/>
              </w:rPr>
              <w:t>；不可行，不能满足工程需要0分。</w:t>
            </w:r>
          </w:p>
        </w:tc>
        <w:tc>
          <w:tcPr>
            <w:tcW w:w="714" w:type="dxa"/>
            <w:tcBorders>
              <w:top w:val="single" w:color="auto" w:sz="4" w:space="0"/>
              <w:right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施工现场平面布置</w:t>
            </w:r>
          </w:p>
        </w:tc>
        <w:tc>
          <w:tcPr>
            <w:tcW w:w="6653" w:type="dxa"/>
            <w:tcBorders>
              <w:top w:val="single" w:color="auto" w:sz="4" w:space="0"/>
            </w:tcBorders>
            <w:noWrap w:val="0"/>
            <w:vAlign w:val="top"/>
          </w:tcPr>
          <w:p>
            <w:pPr>
              <w:pStyle w:val="9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现场布置合理</w:t>
            </w:r>
            <w:r>
              <w:rPr>
                <w:rFonts w:hint="eastAsia" w:ascii="宋体" w:hAnsi="宋体" w:eastAsia="宋体" w:cs="宋体"/>
                <w:color w:val="auto"/>
                <w:spacing w:val="0"/>
                <w:sz w:val="21"/>
                <w:lang w:val="en-US" w:eastAsia="zh-CN"/>
              </w:rPr>
              <w:t>4.5-6分</w:t>
            </w:r>
            <w:r>
              <w:rPr>
                <w:rFonts w:hint="eastAsia" w:ascii="宋体" w:hAnsi="宋体" w:eastAsia="宋体" w:cs="宋体"/>
                <w:color w:val="auto"/>
                <w:spacing w:val="0"/>
                <w:sz w:val="21"/>
              </w:rPr>
              <w:t>；现场布置可行</w:t>
            </w:r>
            <w:r>
              <w:rPr>
                <w:rFonts w:hint="eastAsia" w:ascii="宋体" w:hAnsi="宋体" w:eastAsia="宋体" w:cs="宋体"/>
                <w:color w:val="auto"/>
                <w:spacing w:val="0"/>
                <w:sz w:val="21"/>
                <w:lang w:val="en-US" w:eastAsia="zh-CN"/>
              </w:rPr>
              <w:t>3-4.4</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现场布置基本可行</w:t>
            </w:r>
            <w:r>
              <w:rPr>
                <w:rFonts w:hint="eastAsia" w:ascii="宋体" w:hAnsi="宋体" w:eastAsia="宋体" w:cs="宋体"/>
                <w:color w:val="auto"/>
                <w:spacing w:val="0"/>
                <w:sz w:val="21"/>
                <w:lang w:val="en-US" w:eastAsia="zh-CN"/>
              </w:rPr>
              <w:t>1-2.9分</w:t>
            </w:r>
            <w:r>
              <w:rPr>
                <w:rFonts w:hint="eastAsia" w:ascii="宋体" w:hAnsi="宋体" w:eastAsia="宋体" w:cs="宋体"/>
                <w:color w:val="auto"/>
                <w:spacing w:val="0"/>
                <w:sz w:val="21"/>
              </w:rPr>
              <w:t>；现场布置不可行0分。</w:t>
            </w:r>
          </w:p>
        </w:tc>
        <w:tc>
          <w:tcPr>
            <w:tcW w:w="714" w:type="dxa"/>
            <w:tcBorders>
              <w:top w:val="single" w:color="auto" w:sz="4" w:space="0"/>
              <w:right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主要施工管理计划</w:t>
            </w:r>
          </w:p>
        </w:tc>
        <w:tc>
          <w:tcPr>
            <w:tcW w:w="6653" w:type="dxa"/>
            <w:tcBorders>
              <w:top w:val="single" w:color="auto" w:sz="4" w:space="0"/>
            </w:tcBorders>
            <w:noWrap w:val="0"/>
            <w:vAlign w:val="top"/>
          </w:tcPr>
          <w:p>
            <w:pPr>
              <w:pStyle w:val="9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合理、针对性强</w:t>
            </w:r>
            <w:r>
              <w:rPr>
                <w:rFonts w:hint="eastAsia" w:ascii="宋体" w:hAnsi="宋体" w:eastAsia="宋体" w:cs="宋体"/>
                <w:color w:val="auto"/>
                <w:spacing w:val="0"/>
                <w:sz w:val="21"/>
                <w:lang w:val="en-US" w:eastAsia="zh-CN"/>
              </w:rPr>
              <w:t>4.5-6</w:t>
            </w:r>
            <w:r>
              <w:rPr>
                <w:rFonts w:hint="eastAsia" w:ascii="宋体" w:hAnsi="宋体" w:eastAsia="宋体" w:cs="宋体"/>
                <w:color w:val="auto"/>
                <w:spacing w:val="0"/>
                <w:sz w:val="21"/>
              </w:rPr>
              <w:t>分；内容完备可行</w:t>
            </w:r>
            <w:r>
              <w:rPr>
                <w:rFonts w:hint="eastAsia" w:ascii="宋体" w:hAnsi="宋体" w:eastAsia="宋体" w:cs="宋体"/>
                <w:color w:val="auto"/>
                <w:spacing w:val="0"/>
                <w:sz w:val="21"/>
                <w:lang w:val="en-US" w:eastAsia="zh-CN"/>
              </w:rPr>
              <w:t>3-4.4</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不可行0分。</w:t>
            </w:r>
          </w:p>
        </w:tc>
        <w:tc>
          <w:tcPr>
            <w:tcW w:w="714" w:type="dxa"/>
            <w:tcBorders>
              <w:top w:val="single" w:color="auto" w:sz="4" w:space="0"/>
              <w:right w:val="single" w:color="auto" w:sz="4" w:space="0"/>
            </w:tcBorders>
            <w:noWrap w:val="0"/>
            <w:vAlign w:val="center"/>
          </w:tcPr>
          <w:p>
            <w:pPr>
              <w:pStyle w:val="94"/>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6</w:t>
            </w:r>
          </w:p>
        </w:tc>
      </w:tr>
    </w:tbl>
    <w:p>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2.商务评议标准（20分）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项目经理</w:t>
            </w:r>
          </w:p>
        </w:tc>
        <w:tc>
          <w:tcPr>
            <w:tcW w:w="66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1.具有大学本科及以上学历的得1分，大学专科0.5分，其他0分；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2.具有中级及以上职称的得1分，中级职称以下不得分。</w:t>
            </w:r>
          </w:p>
        </w:tc>
        <w:tc>
          <w:tcPr>
            <w:tcW w:w="70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类似业绩</w:t>
            </w:r>
          </w:p>
        </w:tc>
        <w:tc>
          <w:tcPr>
            <w:tcW w:w="666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投标人自2020年1月1日至今（以合同签订时间为准）承接过类似施工业绩。每提供一个得3分，最高得6分。须同时提供中标（成交）通知书和合同书作为证明材料，缺项或未提供不得分。 </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认证体系</w:t>
            </w:r>
          </w:p>
        </w:tc>
        <w:tc>
          <w:tcPr>
            <w:tcW w:w="666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投标人同时获得ISO9001质量管理体系认证、ISO14001环境管理体系认证、ISO45001职业健康安全管理体系认证得4分，须提供有效期内证书或相关资料作为证明材料，缺项或未提供不得分。</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履约承诺</w:t>
            </w:r>
          </w:p>
        </w:tc>
        <w:tc>
          <w:tcPr>
            <w:tcW w:w="666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1.承诺施工过程中不随意更换项目经理、技术负责人得1分，未提供承诺不得分。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2.承诺施工过程中保障施工人员权益（包括但不限于不拖欠施工人员工资、保障施工人员福利等）得2分，未提供承诺不得分。</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企业信用</w:t>
            </w:r>
          </w:p>
        </w:tc>
        <w:tc>
          <w:tcPr>
            <w:tcW w:w="666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bl>
    <w:p>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3.价格评议标准（30分）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投标报价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（低价优先法）</w:t>
            </w:r>
          </w:p>
        </w:tc>
        <w:tc>
          <w:tcPr>
            <w:tcW w:w="6663" w:type="dxa"/>
            <w:tcBorders>
              <w:top w:val="single" w:color="auto" w:sz="4" w:space="0"/>
            </w:tcBorders>
            <w:noWrap w:val="0"/>
            <w:vAlign w:val="center"/>
          </w:tcPr>
          <w:p>
            <w:pPr>
              <w:pStyle w:val="14"/>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所有合格</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报价去掉六分之一的最低价和相同数量的最高价后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将剩余投标人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报价进行</w:t>
            </w:r>
            <w:r>
              <w:rPr>
                <w:rFonts w:hint="eastAsia" w:ascii="宋体" w:hAnsi="宋体" w:eastAsia="宋体" w:cs="宋体"/>
                <w:color w:val="auto"/>
                <w:sz w:val="21"/>
                <w:szCs w:val="21"/>
              </w:rPr>
              <w:t>算术平均值作为评标基准价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按以下公式计算</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报价得分，</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报价得分≥0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注：当投标人数量</w:t>
            </w:r>
            <w:r>
              <w:rPr>
                <w:rFonts w:hint="eastAsia" w:ascii="宋体" w:hAnsi="宋体" w:eastAsia="宋体" w:cs="宋体"/>
                <w:color w:val="auto"/>
                <w:sz w:val="21"/>
                <w:szCs w:val="21"/>
              </w:rPr>
              <w:t>不能</w:t>
            </w:r>
            <w:r>
              <w:rPr>
                <w:rFonts w:hint="eastAsia" w:ascii="宋体" w:hAnsi="宋体" w:eastAsia="宋体" w:cs="宋体"/>
                <w:color w:val="auto"/>
                <w:sz w:val="21"/>
                <w:szCs w:val="21"/>
                <w:lang w:val="en-US" w:eastAsia="zh-CN"/>
              </w:rPr>
              <w:t>被六</w:t>
            </w:r>
            <w:r>
              <w:rPr>
                <w:rFonts w:hint="eastAsia" w:ascii="宋体" w:hAnsi="宋体" w:eastAsia="宋体" w:cs="宋体"/>
                <w:color w:val="auto"/>
                <w:sz w:val="21"/>
                <w:szCs w:val="21"/>
              </w:rPr>
              <w:t>整除</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rPr>
              <w:t>按小数前整数取整</w:t>
            </w:r>
            <w:r>
              <w:rPr>
                <w:rFonts w:hint="eastAsia" w:ascii="宋体" w:hAnsi="宋体" w:eastAsia="宋体" w:cs="宋体"/>
                <w:color w:val="auto"/>
                <w:sz w:val="21"/>
                <w:szCs w:val="21"/>
                <w:lang w:val="en-US" w:eastAsia="zh-CN"/>
              </w:rPr>
              <w:t>；当投标人数量</w:t>
            </w:r>
            <w:r>
              <w:rPr>
                <w:rFonts w:hint="eastAsia" w:ascii="宋体" w:hAnsi="宋体" w:eastAsia="宋体" w:cs="宋体"/>
                <w:color w:val="auto"/>
                <w:sz w:val="21"/>
                <w:szCs w:val="21"/>
              </w:rPr>
              <w:t>不足六家</w:t>
            </w:r>
            <w:r>
              <w:rPr>
                <w:rFonts w:hint="eastAsia" w:ascii="宋体" w:hAnsi="宋体" w:eastAsia="宋体" w:cs="宋体"/>
                <w:color w:val="auto"/>
                <w:sz w:val="21"/>
                <w:szCs w:val="21"/>
                <w:lang w:val="en-US" w:eastAsia="zh-CN"/>
              </w:rPr>
              <w:t>时则直接进行</w:t>
            </w:r>
            <w:r>
              <w:rPr>
                <w:rFonts w:hint="eastAsia" w:ascii="宋体" w:hAnsi="宋体" w:eastAsia="宋体" w:cs="宋体"/>
                <w:color w:val="auto"/>
                <w:sz w:val="21"/>
                <w:szCs w:val="21"/>
              </w:rPr>
              <w:t>算术平均值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pStyle w:val="14"/>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b/>
                <w:bCs/>
                <w:color w:val="auto"/>
                <w:sz w:val="21"/>
                <w:szCs w:val="21"/>
                <w:u w:val="single"/>
                <w:lang w:eastAsia="zh-CN"/>
              </w:rPr>
            </w:pPr>
            <w:r>
              <w:rPr>
                <w:rFonts w:hint="eastAsia" w:ascii="宋体" w:hAnsi="宋体" w:eastAsia="宋体" w:cs="宋体"/>
                <w:color w:val="auto"/>
                <w:sz w:val="21"/>
                <w:szCs w:val="21"/>
                <w:u w:val="single"/>
                <w:lang w:val="en-US" w:eastAsia="zh-CN"/>
              </w:rPr>
              <w:t>▶</w:t>
            </w:r>
            <w:r>
              <w:rPr>
                <w:rFonts w:hint="eastAsia" w:ascii="宋体" w:hAnsi="宋体" w:eastAsia="宋体" w:cs="宋体"/>
                <w:b/>
                <w:bCs/>
                <w:color w:val="auto"/>
                <w:sz w:val="21"/>
                <w:szCs w:val="21"/>
                <w:u w:val="single"/>
                <w:lang w:val="en-US" w:eastAsia="zh-CN"/>
              </w:rPr>
              <w:t xml:space="preserve"> 投标</w:t>
            </w:r>
            <w:r>
              <w:rPr>
                <w:rFonts w:hint="eastAsia" w:ascii="宋体" w:hAnsi="宋体" w:eastAsia="宋体" w:cs="宋体"/>
                <w:b/>
                <w:bCs/>
                <w:color w:val="auto"/>
                <w:spacing w:val="11"/>
                <w:sz w:val="21"/>
                <w:szCs w:val="21"/>
                <w:u w:val="single"/>
                <w:lang w:val="en-US" w:eastAsia="zh-CN"/>
              </w:rPr>
              <w:t>报</w:t>
            </w:r>
            <w:r>
              <w:rPr>
                <w:rFonts w:hint="eastAsia" w:ascii="宋体" w:hAnsi="宋体" w:eastAsia="宋体" w:cs="宋体"/>
                <w:b/>
                <w:bCs/>
                <w:color w:val="auto"/>
                <w:spacing w:val="11"/>
                <w:sz w:val="21"/>
                <w:szCs w:val="21"/>
                <w:u w:val="single"/>
              </w:rPr>
              <w:t>价</w:t>
            </w:r>
            <w:r>
              <w:rPr>
                <w:rFonts w:hint="eastAsia" w:ascii="宋体" w:hAnsi="宋体" w:eastAsia="宋体" w:cs="宋体"/>
                <w:b/>
                <w:bCs/>
                <w:color w:val="auto"/>
                <w:spacing w:val="11"/>
                <w:sz w:val="21"/>
                <w:szCs w:val="21"/>
                <w:u w:val="single"/>
                <w:lang w:val="en-US" w:eastAsia="zh-CN"/>
              </w:rPr>
              <w:t>&gt;评标</w:t>
            </w:r>
            <w:r>
              <w:rPr>
                <w:rFonts w:hint="eastAsia" w:ascii="宋体" w:hAnsi="宋体" w:eastAsia="宋体" w:cs="宋体"/>
                <w:b/>
                <w:bCs/>
                <w:color w:val="auto"/>
                <w:spacing w:val="11"/>
                <w:sz w:val="21"/>
                <w:szCs w:val="21"/>
                <w:u w:val="single"/>
              </w:rPr>
              <w:t>基准价时</w:t>
            </w:r>
            <w:r>
              <w:rPr>
                <w:rFonts w:hint="eastAsia" w:ascii="宋体" w:hAnsi="宋体" w:eastAsia="宋体" w:cs="宋体"/>
                <w:b/>
                <w:bCs/>
                <w:color w:val="auto"/>
                <w:spacing w:val="11"/>
                <w:sz w:val="21"/>
                <w:szCs w:val="21"/>
                <w:u w:val="single"/>
                <w:lang w:eastAsia="zh-CN"/>
              </w:rPr>
              <w:t>：</w:t>
            </w:r>
          </w:p>
          <w:p>
            <w:pPr>
              <w:pStyle w:val="14"/>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val="en-US" w:eastAsia="zh-CN"/>
              </w:rPr>
              <w:t>投标</w:t>
            </w:r>
            <w:r>
              <w:rPr>
                <w:rFonts w:hint="eastAsia" w:ascii="宋体" w:hAnsi="宋体" w:eastAsia="宋体" w:cs="宋体"/>
                <w:color w:val="auto"/>
                <w:spacing w:val="11"/>
                <w:sz w:val="21"/>
                <w:szCs w:val="21"/>
              </w:rPr>
              <w:t>报价得</w:t>
            </w:r>
            <w:r>
              <w:rPr>
                <w:rFonts w:hint="eastAsia" w:ascii="宋体" w:hAnsi="宋体" w:eastAsia="宋体" w:cs="宋体"/>
                <w:color w:val="auto"/>
                <w:spacing w:val="11"/>
                <w:sz w:val="21"/>
                <w:szCs w:val="21"/>
                <w:lang w:val="en-US" w:eastAsia="zh-CN"/>
              </w:rPr>
              <w:t>分=3</w:t>
            </w:r>
            <w:r>
              <w:rPr>
                <w:rFonts w:hint="eastAsia" w:ascii="宋体" w:hAnsi="宋体" w:eastAsia="宋体" w:cs="宋体"/>
                <w:color w:val="auto"/>
                <w:spacing w:val="11"/>
                <w:sz w:val="21"/>
                <w:szCs w:val="21"/>
              </w:rPr>
              <w:t>0</w:t>
            </w:r>
            <w:r>
              <w:rPr>
                <w:rFonts w:hint="eastAsia" w:ascii="宋体" w:hAnsi="宋体" w:eastAsia="宋体" w:cs="宋体"/>
                <w:color w:val="auto"/>
                <w:spacing w:val="11"/>
                <w:sz w:val="21"/>
                <w:szCs w:val="21"/>
                <w:lang w:val="en-US" w:eastAsia="zh-CN"/>
              </w:rPr>
              <w:t>-（投标报</w:t>
            </w:r>
            <w:r>
              <w:rPr>
                <w:rFonts w:hint="eastAsia" w:ascii="宋体" w:hAnsi="宋体" w:eastAsia="宋体" w:cs="宋体"/>
                <w:color w:val="auto"/>
                <w:spacing w:val="11"/>
                <w:sz w:val="21"/>
                <w:szCs w:val="21"/>
              </w:rPr>
              <w:t>价-评标基准价</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÷评标基准价×100×0.02</w:t>
            </w:r>
          </w:p>
          <w:p>
            <w:pPr>
              <w:pStyle w:val="14"/>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b/>
                <w:bCs/>
                <w:color w:val="auto"/>
                <w:sz w:val="21"/>
                <w:szCs w:val="21"/>
                <w:u w:val="single"/>
                <w:lang w:eastAsia="zh-CN"/>
              </w:rPr>
            </w:pPr>
            <w:r>
              <w:rPr>
                <w:rFonts w:hint="eastAsia" w:ascii="宋体" w:hAnsi="宋体" w:eastAsia="宋体" w:cs="宋体"/>
                <w:color w:val="auto"/>
                <w:sz w:val="21"/>
                <w:szCs w:val="21"/>
                <w:u w:val="single"/>
                <w:lang w:val="en-US" w:eastAsia="zh-CN"/>
              </w:rPr>
              <w:t>▶</w:t>
            </w:r>
            <w:r>
              <w:rPr>
                <w:rFonts w:hint="eastAsia" w:ascii="宋体" w:hAnsi="宋体" w:eastAsia="宋体" w:cs="宋体"/>
                <w:b/>
                <w:bCs/>
                <w:color w:val="auto"/>
                <w:sz w:val="21"/>
                <w:szCs w:val="21"/>
                <w:u w:val="single"/>
                <w:lang w:val="en-US" w:eastAsia="zh-CN"/>
              </w:rPr>
              <w:t xml:space="preserve"> 投标</w:t>
            </w:r>
            <w:r>
              <w:rPr>
                <w:rFonts w:hint="eastAsia" w:ascii="宋体" w:hAnsi="宋体" w:eastAsia="宋体" w:cs="宋体"/>
                <w:b/>
                <w:bCs/>
                <w:color w:val="auto"/>
                <w:spacing w:val="11"/>
                <w:sz w:val="21"/>
                <w:szCs w:val="21"/>
                <w:u w:val="single"/>
                <w:lang w:val="en-US" w:eastAsia="zh-CN"/>
              </w:rPr>
              <w:t>报价≤评标基准价时：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spacing w:val="11"/>
                <w:sz w:val="21"/>
                <w:szCs w:val="21"/>
                <w:lang w:val="en-US" w:eastAsia="zh-CN"/>
              </w:rPr>
              <w:t>投标</w:t>
            </w:r>
            <w:r>
              <w:rPr>
                <w:rFonts w:hint="eastAsia" w:ascii="宋体" w:hAnsi="宋体" w:eastAsia="宋体" w:cs="宋体"/>
                <w:color w:val="auto"/>
                <w:spacing w:val="11"/>
                <w:sz w:val="21"/>
                <w:szCs w:val="21"/>
              </w:rPr>
              <w:t>报价得分</w:t>
            </w:r>
            <w:r>
              <w:rPr>
                <w:rFonts w:hint="eastAsia" w:ascii="宋体" w:hAnsi="宋体" w:eastAsia="宋体" w:cs="宋体"/>
                <w:color w:val="auto"/>
                <w:spacing w:val="11"/>
                <w:sz w:val="21"/>
                <w:szCs w:val="21"/>
                <w:lang w:val="en-US" w:eastAsia="zh-CN"/>
              </w:rPr>
              <w:t>=3</w:t>
            </w:r>
            <w:r>
              <w:rPr>
                <w:rFonts w:hint="eastAsia" w:ascii="宋体" w:hAnsi="宋体" w:eastAsia="宋体" w:cs="宋体"/>
                <w:color w:val="auto"/>
                <w:spacing w:val="11"/>
                <w:sz w:val="21"/>
                <w:szCs w:val="21"/>
              </w:rPr>
              <w:t>0</w: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spacing w:val="11"/>
                <w:sz w:val="21"/>
                <w:szCs w:val="21"/>
              </w:rPr>
              <w:t>评标基准价-</w:t>
            </w:r>
            <w:r>
              <w:rPr>
                <w:rFonts w:hint="eastAsia" w:ascii="宋体" w:hAnsi="宋体" w:eastAsia="宋体" w:cs="宋体"/>
                <w:color w:val="auto"/>
                <w:spacing w:val="11"/>
                <w:sz w:val="21"/>
                <w:szCs w:val="21"/>
                <w:lang w:val="en-US" w:eastAsia="zh-CN"/>
              </w:rPr>
              <w:t>投标报</w:t>
            </w:r>
            <w:r>
              <w:rPr>
                <w:rFonts w:hint="eastAsia" w:ascii="宋体" w:hAnsi="宋体" w:eastAsia="宋体" w:cs="宋体"/>
                <w:color w:val="auto"/>
                <w:spacing w:val="11"/>
                <w:sz w:val="21"/>
                <w:szCs w:val="21"/>
              </w:rPr>
              <w:t>价</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÷评标基准价×100×0.01</w:t>
            </w:r>
          </w:p>
        </w:tc>
        <w:tc>
          <w:tcPr>
            <w:tcW w:w="707" w:type="dxa"/>
            <w:tcBorders>
              <w:top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auto"/>
                <w:kern w:val="2"/>
                <w:sz w:val="21"/>
                <w:szCs w:val="21"/>
                <w:lang w:val="en-US" w:eastAsia="zh-CN"/>
              </w:rPr>
            </w:pPr>
            <w:r>
              <w:rPr>
                <w:rFonts w:hint="eastAsia" w:ascii="宋体" w:hAnsi="宋体" w:eastAsia="宋体" w:cs="宋体"/>
                <w:b/>
                <w:bCs/>
                <w:color w:val="auto"/>
                <w:kern w:val="2"/>
                <w:sz w:val="21"/>
                <w:szCs w:val="21"/>
                <w:lang w:val="en-US" w:eastAsia="zh-CN"/>
              </w:rPr>
              <w:t>30</w:t>
            </w:r>
          </w:p>
        </w:tc>
      </w:tr>
    </w:tbl>
    <w:p>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32"/>
          <w:szCs w:val="32"/>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 xml:space="preserve">第三部分  </w:t>
      </w:r>
      <w:r>
        <w:rPr>
          <w:rFonts w:hint="eastAsia" w:ascii="宋体" w:hAnsi="宋体" w:eastAsia="宋体" w:cs="宋体"/>
          <w:b/>
          <w:bCs/>
          <w:sz w:val="36"/>
          <w:szCs w:val="36"/>
          <w:lang w:val="zh-CN" w:eastAsia="zh-CN"/>
        </w:rPr>
        <w:t>采购项目技术规格、参数及要求</w:t>
      </w:r>
    </w:p>
    <w:p>
      <w:pPr>
        <w:spacing w:line="240" w:lineRule="atLeast"/>
        <w:ind w:firstLine="422" w:firstLineChars="200"/>
        <w:rPr>
          <w:rFonts w:hint="eastAsia" w:ascii="宋体" w:hAnsi="宋体" w:eastAsia="宋体" w:cs="宋体"/>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一、项目编号：</w:t>
      </w:r>
      <w:r>
        <w:rPr>
          <w:rFonts w:hint="eastAsia" w:ascii="宋体" w:hAnsi="宋体" w:cs="宋体"/>
          <w:b w:val="0"/>
          <w:bCs/>
          <w:color w:val="0000FF"/>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lang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、项目名称：</w:t>
      </w:r>
      <w:r>
        <w:rPr>
          <w:rFonts w:hint="eastAsia" w:ascii="宋体" w:hAnsi="宋体" w:cs="宋体"/>
          <w:bCs/>
          <w:sz w:val="24"/>
          <w:szCs w:val="24"/>
          <w:lang w:eastAsia="zh-CN"/>
        </w:rPr>
        <w:t>大冶市还地桥镇红光村黄寿眉湾排水工程</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sz w:val="24"/>
          <w:szCs w:val="24"/>
          <w:lang w:val="en-US" w:eastAsia="zh-CN"/>
        </w:rPr>
        <w:t>采购内容</w:t>
      </w:r>
      <w:r>
        <w:rPr>
          <w:rFonts w:hint="eastAsia" w:ascii="宋体" w:hAnsi="宋体" w:eastAsia="宋体" w:cs="宋体"/>
          <w:b/>
          <w:sz w:val="24"/>
          <w:szCs w:val="24"/>
        </w:rPr>
        <w:t>：</w:t>
      </w:r>
      <w:r>
        <w:rPr>
          <w:rFonts w:hint="eastAsia" w:ascii="宋体" w:hAnsi="宋体" w:eastAsia="宋体" w:cs="宋体"/>
          <w:bCs/>
          <w:sz w:val="24"/>
          <w:szCs w:val="24"/>
        </w:rPr>
        <w:t>详见施工图纸及工程量清单中所包含的</w:t>
      </w:r>
      <w:r>
        <w:rPr>
          <w:rFonts w:hint="eastAsia" w:ascii="宋体" w:hAnsi="宋体" w:eastAsia="宋体" w:cs="宋体"/>
          <w:bCs/>
          <w:sz w:val="24"/>
          <w:szCs w:val="24"/>
          <w:lang w:val="en-US" w:eastAsia="zh-CN"/>
        </w:rPr>
        <w:t>全部</w:t>
      </w:r>
      <w:r>
        <w:rPr>
          <w:rFonts w:hint="eastAsia" w:ascii="宋体" w:hAnsi="宋体" w:eastAsia="宋体" w:cs="宋体"/>
          <w:bCs/>
          <w:sz w:val="24"/>
          <w:szCs w:val="24"/>
        </w:rPr>
        <w:t>内容</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、报价说明</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1、本项目的采购最高限价为人民币</w:t>
      </w:r>
      <w:r>
        <w:rPr>
          <w:rFonts w:hint="eastAsia" w:ascii="宋体" w:hAnsi="宋体" w:cs="宋体"/>
          <w:color w:val="auto"/>
          <w:sz w:val="24"/>
          <w:szCs w:val="24"/>
          <w:lang w:val="en-US" w:eastAsia="zh-CN"/>
        </w:rPr>
        <w:t>245055.93</w:t>
      </w:r>
      <w:r>
        <w:rPr>
          <w:rFonts w:hint="eastAsia" w:ascii="宋体" w:hAnsi="宋体" w:eastAsia="宋体" w:cs="宋体"/>
          <w:color w:val="auto"/>
          <w:sz w:val="24"/>
          <w:szCs w:val="24"/>
          <w:lang w:eastAsia="zh-CN"/>
        </w:rPr>
        <w:t>元，供应商应亲自到达现场踏勘、测量，根据设计图纸、工程量清单自行报价，不超过采购人预算价均为有效报价。</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成交供应商</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0日历天</w:t>
      </w:r>
      <w:r>
        <w:rPr>
          <w:rFonts w:hint="eastAsia" w:ascii="宋体" w:hAnsi="宋体" w:eastAsia="宋体" w:cs="宋体"/>
          <w:color w:val="auto"/>
          <w:sz w:val="24"/>
          <w:szCs w:val="24"/>
          <w:lang w:eastAsia="zh-CN"/>
        </w:rPr>
        <w:t>完成所有工程，除不可抗力因素允许顺延外，每延迟</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天，扣除工程决算价款的百分之一，累计超过约定工期</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日仍未完工，采购人有权力终止施工合同，一切损失由成交供应商承担。</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、质量要求</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1、按照设计图纸和工程量清单要求施工，达到国家工程质量验收合格标准。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2、未达到质量目标须及时返工至合格为止，且按合同价款的10%进行处罚。</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3、项目质保期为</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年，从竣工验收合格之日算起。</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本项目无预付款，工程竣工验收合格后付至合同价款的40%，经审计完成至审计局备案后付至审计金额的98.5%，剩余为质保金（质保期1年，工程竣工验收合格第二日起算），质保期满无任何质量问题，无息支付余款。</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pPr>
        <w:widowControl w:val="0"/>
        <w:spacing w:line="500" w:lineRule="exact"/>
        <w:ind w:firstLine="482" w:firstLineChars="200"/>
        <w:jc w:val="both"/>
        <w:rPr>
          <w:rFonts w:hint="eastAsia" w:ascii="宋体" w:hAnsi="宋体" w:eastAsia="宋体" w:cs="宋体"/>
          <w:b/>
          <w:color w:val="auto"/>
          <w:sz w:val="24"/>
          <w:szCs w:val="24"/>
          <w:lang w:eastAsia="zh-CN"/>
        </w:rPr>
      </w:pPr>
    </w:p>
    <w:p>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lang w:eastAsia="zh-CN"/>
        </w:rPr>
        <w:t>部分  合同(样本)</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中华人民共和国政府采购法》和《中华人民共和国民法典》。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合同书参考（具体以实际签订合同文本为准）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建设工程施工合同</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建设单位（以下称甲方）：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施工单位（以下称乙方）：</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根据《中华人民共和国民法典》和《中华人民共和国建筑法》及其它有关法律、行政法规，为明确双方在施工过程中的权利、义务，经双方协商自愿签订本合同。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第一条　工程项目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一、工程名称：</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二、工程地点：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三、工程内容：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四、承包形式：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第二条　工程期限</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一、合同工期总日历天数   天</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开工日期：     年  月  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竣工日期：     年  月  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二、如遇下列情况，经甲方现场代表签证后，工期可相应顺延</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１、在施工中如因停电、停水８小时以上或连续间歇性停水、停电３天以上（每次连续４小时以上），影响正常施工；停水停电2天以上；</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2、因台风暴雨飓风等不可抗力的因素；</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３、因人力不可抗拒的其他因素而延误工期。</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三、因乙方原因造成施工延迟的，不得请求顺延工期，乙方每逾期一天应向甲方承担合同价款千分之五的工期逾期违约金。</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第三条　工程价款、结算及付款方式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1、合同价款： (大写)：                      </w:t>
      </w:r>
    </w:p>
    <w:p>
      <w:pPr>
        <w:keepNext w:val="0"/>
        <w:keepLines w:val="0"/>
        <w:pageBreakBefore w:val="0"/>
        <w:widowControl/>
        <w:kinsoku/>
        <w:wordWrap/>
        <w:overflowPunct/>
        <w:topLinePunct w:val="0"/>
        <w:autoSpaceDE/>
        <w:autoSpaceDN/>
        <w:bidi w:val="0"/>
        <w:adjustRightInd/>
        <w:snapToGrid/>
        <w:spacing w:line="500" w:lineRule="exact"/>
        <w:ind w:firstLine="2311" w:firstLineChars="963"/>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(小写)：                  元</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超出本协议的工程量，按工程签证单另行计算，本工程最终结算价款以甲方指定机构审计结果为准。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付款方式：本项目无预付款，工程竣工验收合格后付至合同价款的80%，经审计完成至审计局备案后付至审计金额的98.5%，剩余为质保金（质保期1年，工程竣工验收合格第二日起算），质保期满无任何质量问题，无息支付余款。</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3、工程量及价格签证，签证单都必须有甲方现场代表签字并加盖公章后方可作为结算依据。</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第四条　施工与设计变更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一、甲方签字认定交付的设计图纸、说明和有关技术资料，作为施工的有效依据，乙方不得擅自修改。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二、甲方因使用功能提出的变更内容，为不影响施工进度，乙方应先行实施，并及时做好现场签证。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三、设计变更增减数应以甲方代表签证单为依据，对增减部份的工程款由甲乙双方协商确认。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第五条　工程质量管理及验收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逾期违约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三、工程质量应符合国家及行业规定的建筑工程质量检验评定的“合格”标准。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第六条　安全生产和文明施工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一、乙方应遵守工程建设安全生产有关管理规定，严格按安全标准组织施工，采取必要的安全防护措施，消除事故隐患。由于乙方安全措施不力造成事故的责任和因此发生的费用，由乙方全部承担。</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乙方应遵守工程文明施工有关管理规定，乙方如未达到文明施工要求，甲方有权采取如下措施：发现第一次，甲方予以书面警告；发现第二次，甲方按造成后果程度要求乙方承担1000元的违约金；发现第三次，甲方直接扣除乙方当月安全文明施工费。</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第七条　纠纷解决办法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因本合同产生纠纷，如协商无法解决，双方均有权向甲方所在地人民法院提起诉讼。</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第八条　附　则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本合同一式八份，甲乙双方各执四份，自双方代表签字，加盖双方公章或合同专用章后生效。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甲方（盖章）：  　　　            　    　乙方：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法定代表人或委托人：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法定代表人或委托人：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_____年_____月_____日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　_____年_____月_____日</w:t>
      </w:r>
    </w:p>
    <w:p>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lang w:eastAsia="zh-CN"/>
        </w:rPr>
        <w:t>部分  响应文件格式</w:t>
      </w:r>
    </w:p>
    <w:p>
      <w:pPr>
        <w:spacing w:line="360" w:lineRule="auto"/>
        <w:rPr>
          <w:rFonts w:hint="eastAsia" w:ascii="宋体" w:hAnsi="宋体" w:eastAsia="宋体" w:cs="宋体"/>
          <w:color w:val="auto"/>
          <w:lang w:eastAsia="zh-CN"/>
        </w:rPr>
      </w:pPr>
    </w:p>
    <w:p>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r>
        <w:rPr>
          <w:rFonts w:hint="eastAsia" w:ascii="宋体" w:hAnsi="宋体" w:eastAsia="宋体" w:cs="宋体"/>
          <w:color w:val="auto"/>
          <w:sz w:val="32"/>
          <w:szCs w:val="32"/>
          <w:lang w:eastAsia="zh-CN"/>
        </w:rPr>
        <w:t>大冶市非财政资金采购</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pPr>
        <w:pStyle w:val="17"/>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p>
    <w:p>
      <w:pPr>
        <w:pStyle w:val="17"/>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pPr>
        <w:jc w:val="center"/>
        <w:rPr>
          <w:rFonts w:hint="eastAsia" w:ascii="宋体" w:hAnsi="宋体" w:eastAsia="宋体" w:cs="宋体"/>
          <w:color w:val="auto"/>
          <w:sz w:val="44"/>
          <w:lang w:eastAsia="zh-CN"/>
        </w:rPr>
      </w:pPr>
    </w:p>
    <w:p>
      <w:pPr>
        <w:ind w:firstLine="1440"/>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pPr>
        <w:tabs>
          <w:tab w:val="left" w:pos="2625"/>
        </w:tabs>
        <w:spacing w:line="360" w:lineRule="auto"/>
        <w:jc w:val="center"/>
        <w:rPr>
          <w:rFonts w:hint="eastAsia" w:ascii="宋体" w:hAnsi="宋体" w:eastAsia="宋体" w:cs="宋体"/>
          <w:bCs/>
          <w:color w:val="auto"/>
          <w:sz w:val="32"/>
          <w:szCs w:val="32"/>
          <w:lang w:eastAsia="zh-CN"/>
        </w:rPr>
      </w:pPr>
    </w:p>
    <w:p>
      <w:pPr>
        <w:tabs>
          <w:tab w:val="left" w:pos="2625"/>
        </w:tabs>
        <w:spacing w:line="360" w:lineRule="auto"/>
        <w:jc w:val="center"/>
        <w:rPr>
          <w:rFonts w:hint="eastAsia" w:ascii="宋体" w:hAnsi="宋体" w:eastAsia="宋体" w:cs="宋体"/>
          <w:color w:val="auto"/>
          <w:sz w:val="32"/>
          <w:szCs w:val="32"/>
          <w:lang w:eastAsia="zh-CN"/>
        </w:rPr>
      </w:pPr>
    </w:p>
    <w:p>
      <w:pPr>
        <w:tabs>
          <w:tab w:val="left" w:pos="2625"/>
        </w:tabs>
        <w:spacing w:line="360" w:lineRule="auto"/>
        <w:jc w:val="center"/>
        <w:rPr>
          <w:rFonts w:hint="eastAsia" w:ascii="宋体" w:hAnsi="宋体" w:eastAsia="宋体" w:cs="宋体"/>
          <w:color w:val="auto"/>
          <w:sz w:val="21"/>
          <w:szCs w:val="21"/>
          <w:lang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pPr>
        <w:pStyle w:val="17"/>
        <w:adjustRightInd w:val="0"/>
        <w:snapToGrid w:val="0"/>
        <w:spacing w:line="360" w:lineRule="auto"/>
        <w:rPr>
          <w:rFonts w:hint="eastAsia" w:ascii="宋体" w:hAnsi="宋体" w:eastAsia="宋体" w:cs="宋体"/>
          <w:bCs/>
          <w:color w:val="auto"/>
          <w:u w:val="single"/>
          <w:lang w:eastAsia="zh-CN"/>
        </w:rPr>
      </w:pPr>
    </w:p>
    <w:p>
      <w:pPr>
        <w:pStyle w:val="17"/>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（政府采购代理机构）</w:t>
      </w:r>
      <w:r>
        <w:rPr>
          <w:rFonts w:hint="eastAsia" w:ascii="宋体" w:hAnsi="宋体" w:eastAsia="宋体" w:cs="宋体"/>
          <w:b/>
          <w:bCs w:val="0"/>
          <w:color w:val="auto"/>
          <w:szCs w:val="24"/>
          <w:lang w:eastAsia="zh-CN"/>
        </w:rPr>
        <w:t>：</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4.综合报价表；</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3.本响应文件投标有效期为自磋商之日起60个日历天；</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adjustRightInd w:val="0"/>
        <w:snapToGrid w:val="0"/>
        <w:spacing w:line="360" w:lineRule="auto"/>
        <w:ind w:firstLine="480" w:firstLineChars="200"/>
        <w:rPr>
          <w:rFonts w:hint="eastAsia" w:ascii="宋体" w:hAnsi="宋体" w:eastAsia="宋体" w:cs="宋体"/>
          <w:color w:val="auto"/>
          <w:szCs w:val="24"/>
          <w:lang w:eastAsia="zh-CN"/>
        </w:rPr>
      </w:pPr>
    </w:p>
    <w:p>
      <w:pPr>
        <w:pStyle w:val="17"/>
        <w:adjustRightInd w:val="0"/>
        <w:snapToGrid w:val="0"/>
        <w:spacing w:line="360" w:lineRule="auto"/>
        <w:ind w:firstLine="480" w:firstLineChars="200"/>
        <w:rPr>
          <w:rFonts w:hint="eastAsia" w:ascii="宋体" w:hAnsi="宋体" w:eastAsia="宋体" w:cs="宋体"/>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bookmarkStart w:id="0" w:name="_Toc467940254"/>
      <w:r>
        <w:rPr>
          <w:rFonts w:hint="eastAsia" w:ascii="宋体" w:hAnsi="宋体" w:eastAsia="宋体" w:cs="宋体"/>
          <w:b/>
          <w:color w:val="auto"/>
          <w:sz w:val="28"/>
          <w:szCs w:val="28"/>
          <w:lang w:val="zh-CN" w:eastAsia="zh-CN"/>
        </w:rPr>
        <w:t>二、法定代表人身份证明</w:t>
      </w:r>
      <w:bookmarkEnd w:id="0"/>
    </w:p>
    <w:p>
      <w:pPr>
        <w:spacing w:line="500" w:lineRule="exac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500" w:lineRule="exac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p>
    <w:p>
      <w:pPr>
        <w:pStyle w:val="17"/>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jc w:val="right"/>
        <w:rPr>
          <w:rFonts w:hint="eastAsia" w:ascii="宋体" w:hAnsi="宋体" w:eastAsia="宋体" w:cs="宋体"/>
          <w:color w:val="auto"/>
          <w:szCs w:val="21"/>
        </w:rPr>
      </w:pPr>
    </w:p>
    <w:p>
      <w:pPr>
        <w:spacing w:line="500" w:lineRule="exact"/>
        <w:jc w:val="righ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p>
    <w:p>
      <w:pPr>
        <w:pStyle w:val="46"/>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46"/>
        <w:ind w:firstLine="482" w:firstLineChars="200"/>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若是法定代表人参加磋商的，仅提供此证明文件，无需提供法人（负责人）代表授权书）</w:t>
      </w:r>
    </w:p>
    <w:p>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pPr>
        <w:adjustRightInd w:val="0"/>
        <w:snapToGrid w:val="0"/>
        <w:spacing w:line="360" w:lineRule="auto"/>
        <w:ind w:firstLine="0"/>
        <w:rPr>
          <w:rFonts w:hint="eastAsia" w:ascii="宋体" w:hAnsi="宋体" w:eastAsia="宋体" w:cs="宋体"/>
          <w:bCs/>
          <w:color w:val="auto"/>
          <w:sz w:val="24"/>
          <w:lang w:eastAsia="zh-CN"/>
        </w:rPr>
      </w:pPr>
    </w:p>
    <w:p>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（政府采购代理机构）</w:t>
      </w:r>
      <w:r>
        <w:rPr>
          <w:rFonts w:hint="eastAsia" w:ascii="宋体" w:hAnsi="宋体" w:eastAsia="宋体" w:cs="宋体"/>
          <w:bCs/>
          <w:color w:val="auto"/>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1" w:hRule="atLeast"/>
          <w:jc w:val="center"/>
        </w:trPr>
        <w:tc>
          <w:tcPr>
            <w:tcW w:w="9071"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pPr>
        <w:pStyle w:val="17"/>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17"/>
        <w:spacing w:line="300" w:lineRule="auto"/>
        <w:ind w:left="0" w:leftChars="0" w:firstLine="0" w:firstLineChars="0"/>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FF0000"/>
          <w:sz w:val="24"/>
          <w:szCs w:val="24"/>
          <w:shd w:val="pct10" w:color="auto" w:fill="FFFFFF"/>
          <w:lang w:eastAsia="zh-CN"/>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若是授权人参加磋商，仅提供此授权书，无需提供法定代表人身份证明</w:t>
      </w:r>
      <w:r>
        <w:rPr>
          <w:rFonts w:hint="eastAsia" w:ascii="宋体" w:hAnsi="宋体" w:eastAsia="宋体" w:cs="宋体"/>
          <w:b/>
          <w:color w:val="FF0000"/>
          <w:sz w:val="24"/>
          <w:szCs w:val="24"/>
          <w:shd w:val="pct10" w:color="auto" w:fill="FFFFFF"/>
          <w:lang w:eastAsia="zh-CN"/>
        </w:rPr>
        <w:t>）</w:t>
      </w:r>
    </w:p>
    <w:p>
      <w:pPr>
        <w:ind w:left="0" w:leftChars="0" w:firstLine="0" w:firstLineChars="0"/>
        <w:rPr>
          <w:rFonts w:hint="eastAsia" w:ascii="宋体" w:hAnsi="宋体" w:eastAsia="宋体" w:cs="宋体"/>
          <w:b/>
          <w:color w:val="auto"/>
          <w:sz w:val="24"/>
          <w:szCs w:val="24"/>
          <w:shd w:val="pct10" w:color="auto" w:fill="FFFFFF"/>
          <w:lang w:eastAsia="zh-CN"/>
        </w:rPr>
      </w:pPr>
    </w:p>
    <w:p>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8"/>
        <w:tblW w:w="9071" w:type="dxa"/>
        <w:jc w:val="center"/>
        <w:tblLayout w:type="fixed"/>
        <w:tblCellMar>
          <w:top w:w="85" w:type="dxa"/>
          <w:left w:w="85" w:type="dxa"/>
          <w:bottom w:w="85" w:type="dxa"/>
          <w:right w:w="85" w:type="dxa"/>
        </w:tblCellMar>
      </w:tblPr>
      <w:tblGrid>
        <w:gridCol w:w="1821"/>
        <w:gridCol w:w="1051"/>
        <w:gridCol w:w="1920"/>
        <w:gridCol w:w="1428"/>
        <w:gridCol w:w="2851"/>
      </w:tblGrid>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pPr>
        <w:pStyle w:val="17"/>
        <w:snapToGrid w:val="0"/>
        <w:spacing w:line="360" w:lineRule="auto"/>
        <w:ind w:firstLine="480" w:firstLineChars="200"/>
        <w:jc w:val="right"/>
        <w:rPr>
          <w:rFonts w:hint="eastAsia" w:ascii="宋体" w:hAnsi="宋体" w:eastAsia="宋体" w:cs="宋体"/>
          <w:color w:val="auto"/>
          <w:sz w:val="24"/>
          <w:szCs w:val="24"/>
        </w:rPr>
      </w:pPr>
    </w:p>
    <w:p>
      <w:pPr>
        <w:pStyle w:val="17"/>
        <w:snapToGrid w:val="0"/>
        <w:spacing w:line="360" w:lineRule="auto"/>
        <w:ind w:firstLine="480" w:firstLineChars="200"/>
        <w:jc w:val="right"/>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pPr>
        <w:pStyle w:val="1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pPr>
        <w:pStyle w:val="17"/>
        <w:snapToGrid w:val="0"/>
        <w:spacing w:line="360" w:lineRule="auto"/>
        <w:ind w:firstLine="480" w:firstLineChars="200"/>
        <w:jc w:val="right"/>
        <w:rPr>
          <w:rFonts w:hint="eastAsia" w:ascii="宋体" w:hAnsi="宋体" w:eastAsia="宋体" w:cs="宋体"/>
          <w:color w:val="auto"/>
          <w:szCs w:val="24"/>
          <w:lang w:eastAsia="zh-CN"/>
        </w:rPr>
      </w:pPr>
    </w:p>
    <w:p>
      <w:pPr>
        <w:pStyle w:val="17"/>
        <w:snapToGrid w:val="0"/>
        <w:spacing w:line="360" w:lineRule="auto"/>
        <w:ind w:firstLine="480" w:firstLineChars="200"/>
        <w:jc w:val="right"/>
        <w:rPr>
          <w:rFonts w:hint="eastAsia" w:ascii="宋体" w:hAnsi="宋体" w:eastAsia="宋体" w:cs="宋体"/>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rPr>
          <w:rFonts w:hint="eastAsia" w:ascii="宋体" w:hAnsi="宋体" w:eastAsia="宋体" w:cs="宋体"/>
          <w:color w:val="auto"/>
          <w:sz w:val="24"/>
          <w:shd w:val="pct10" w:color="auto" w:fill="FFFFFF"/>
          <w:lang w:eastAsia="zh-CN"/>
        </w:rPr>
      </w:pPr>
    </w:p>
    <w:p>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pPr>
        <w:pStyle w:val="1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pPr>
        <w:pStyle w:val="17"/>
        <w:spacing w:line="360" w:lineRule="auto"/>
        <w:ind w:firstLine="0"/>
        <w:rPr>
          <w:rFonts w:hint="eastAsia" w:ascii="宋体" w:hAnsi="宋体" w:eastAsia="宋体" w:cs="宋体"/>
          <w:b/>
          <w:color w:val="auto"/>
          <w:szCs w:val="24"/>
          <w:lang w:eastAsia="zh-CN"/>
        </w:rPr>
      </w:pPr>
    </w:p>
    <w:p>
      <w:pPr>
        <w:pStyle w:val="17"/>
        <w:snapToGrid w:val="0"/>
        <w:spacing w:line="360" w:lineRule="auto"/>
        <w:ind w:left="0" w:leftChars="0" w:firstLine="0" w:firstLineChars="0"/>
        <w:rPr>
          <w:rFonts w:hint="eastAsia" w:ascii="宋体" w:hAnsi="宋体" w:eastAsia="宋体" w:cs="宋体"/>
          <w:color w:val="auto"/>
          <w:szCs w:val="24"/>
        </w:rPr>
      </w:pPr>
    </w:p>
    <w:p>
      <w:pPr>
        <w:pStyle w:val="17"/>
        <w:snapToGrid w:val="0"/>
        <w:spacing w:line="360" w:lineRule="auto"/>
        <w:ind w:firstLine="480" w:firstLineChars="200"/>
        <w:jc w:val="right"/>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rPr>
          <w:rFonts w:hint="eastAsia" w:ascii="宋体" w:hAnsi="宋体" w:eastAsia="宋体" w:cs="宋体"/>
          <w:color w:val="auto"/>
          <w:sz w:val="24"/>
          <w:lang w:eastAsia="zh-CN"/>
        </w:rPr>
      </w:pPr>
    </w:p>
    <w:p>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pPr>
        <w:tabs>
          <w:tab w:val="left" w:pos="1365"/>
        </w:tabs>
        <w:spacing w:line="360" w:lineRule="auto"/>
        <w:ind w:firstLine="0"/>
        <w:rPr>
          <w:rFonts w:hint="eastAsia" w:ascii="宋体" w:hAnsi="宋体" w:eastAsia="宋体" w:cs="宋体"/>
          <w:color w:val="auto"/>
          <w:sz w:val="24"/>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pPr>
        <w:pStyle w:val="17"/>
        <w:snapToGrid w:val="0"/>
        <w:spacing w:line="360" w:lineRule="auto"/>
        <w:ind w:firstLine="480" w:firstLineChars="200"/>
        <w:jc w:val="right"/>
        <w:rPr>
          <w:rFonts w:hint="eastAsia" w:ascii="宋体" w:hAnsi="宋体" w:eastAsia="宋体" w:cs="宋体"/>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rPr>
          <w:rFonts w:hint="eastAsia" w:ascii="宋体" w:hAnsi="宋体" w:eastAsia="宋体" w:cs="宋体"/>
          <w:color w:val="auto"/>
          <w:szCs w:val="24"/>
          <w:lang w:eastAsia="zh-CN"/>
        </w:rPr>
      </w:pPr>
    </w:p>
    <w:p>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pPr>
        <w:ind w:firstLine="0"/>
        <w:rPr>
          <w:rFonts w:hint="eastAsia" w:ascii="宋体" w:hAnsi="宋体" w:eastAsia="宋体" w:cs="宋体"/>
          <w:color w:val="auto"/>
          <w:sz w:val="24"/>
          <w:lang w:eastAsia="zh-CN"/>
        </w:rPr>
      </w:pPr>
    </w:p>
    <w:p>
      <w:pPr>
        <w:ind w:firstLine="0"/>
        <w:jc w:val="center"/>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pPr>
        <w:ind w:firstLine="0"/>
        <w:rPr>
          <w:rFonts w:hint="eastAsia" w:ascii="宋体" w:hAnsi="宋体" w:eastAsia="宋体" w:cs="宋体"/>
          <w:b/>
          <w:color w:val="auto"/>
          <w:sz w:val="30"/>
          <w:szCs w:val="30"/>
          <w:lang w:eastAsia="zh-CN"/>
        </w:rPr>
      </w:pPr>
    </w:p>
    <w:p>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在开标时单独递交。</w:t>
      </w:r>
    </w:p>
    <w:p>
      <w:pPr>
        <w:spacing w:line="360" w:lineRule="auto"/>
        <w:ind w:left="420"/>
        <w:rPr>
          <w:rFonts w:hint="eastAsia" w:ascii="宋体" w:hAnsi="宋体" w:eastAsia="宋体" w:cs="宋体"/>
          <w:color w:val="auto"/>
          <w:sz w:val="24"/>
          <w:lang w:eastAsia="zh-CN"/>
        </w:rPr>
      </w:pPr>
    </w:p>
    <w:p>
      <w:pPr>
        <w:pStyle w:val="44"/>
        <w:rPr>
          <w:rFonts w:hint="eastAsia" w:ascii="宋体" w:hAnsi="宋体" w:eastAsia="宋体" w:cs="宋体"/>
          <w:color w:val="auto"/>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360" w:lineRule="auto"/>
        <w:ind w:left="420"/>
        <w:rPr>
          <w:rFonts w:hint="eastAsia" w:ascii="宋体" w:hAnsi="宋体" w:eastAsia="宋体" w:cs="宋体"/>
          <w:color w:val="auto"/>
          <w:sz w:val="24"/>
          <w:lang w:eastAsia="zh-CN"/>
        </w:rPr>
      </w:pPr>
    </w:p>
    <w:p>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pPr>
        <w:pStyle w:val="44"/>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pStyle w:val="46"/>
        <w:rPr>
          <w:rFonts w:hint="eastAsia" w:ascii="宋体" w:hAnsi="宋体" w:eastAsia="宋体" w:cs="宋体"/>
          <w:color w:val="auto"/>
          <w:lang w:val="zh-CN" w:eastAsia="zh-CN"/>
        </w:rPr>
      </w:pPr>
    </w:p>
    <w:p>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pPr>
        <w:spacing w:line="500" w:lineRule="exact"/>
        <w:ind w:left="0" w:leftChars="0" w:firstLine="0" w:firstLineChars="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p>
    <w:p>
      <w:pPr>
        <w:jc w:val="center"/>
        <w:rPr>
          <w:rFonts w:hint="eastAsia" w:ascii="宋体" w:hAnsi="宋体" w:eastAsia="宋体" w:cs="宋体"/>
          <w:b/>
          <w:bCs/>
          <w:color w:val="auto"/>
          <w:sz w:val="32"/>
          <w:szCs w:val="32"/>
          <w:lang w:val="en-US" w:eastAsia="zh-CN"/>
        </w:rPr>
      </w:pPr>
      <w:bookmarkStart w:id="1" w:name="_Toc63778727"/>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1"/>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大冶市还地桥镇红光村黄寿眉湾排水工程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pStyle w:val="15"/>
        <w:rPr>
          <w:rFonts w:hint="eastAsia" w:ascii="宋体" w:hAnsi="宋体" w:eastAsia="宋体" w:cs="宋体"/>
          <w:bCs/>
          <w:color w:val="auto"/>
          <w:sz w:val="24"/>
          <w:szCs w:val="24"/>
          <w:u w:val="single"/>
        </w:rPr>
      </w:pPr>
    </w:p>
    <w:p>
      <w:pPr>
        <w:pStyle w:val="15"/>
        <w:rPr>
          <w:rFonts w:hint="eastAsia" w:ascii="宋体" w:hAnsi="宋体" w:eastAsia="宋体" w:cs="宋体"/>
          <w:bCs/>
          <w:color w:val="auto"/>
          <w:sz w:val="24"/>
          <w:szCs w:val="24"/>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eastAsia="宋体" w:cs="宋体"/>
          <w:b/>
          <w:color w:val="auto"/>
          <w:szCs w:val="21"/>
          <w:lang w:val="en-US" w:eastAsia="zh-CN"/>
        </w:rPr>
        <w:t>二</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大冶市还地桥镇红光村黄寿眉湾排水工程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44"/>
        <w:rPr>
          <w:rFonts w:hint="eastAsia" w:ascii="宋体" w:hAnsi="宋体" w:eastAsia="宋体" w:cs="宋体"/>
          <w:color w:val="auto"/>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ind w:left="0" w:leftChars="0" w:firstLine="0" w:firstLineChars="0"/>
        <w:jc w:val="right"/>
        <w:rPr>
          <w:rFonts w:hint="eastAsia" w:ascii="宋体" w:hAnsi="宋体" w:eastAsia="宋体" w:cs="宋体"/>
          <w:color w:val="auto"/>
          <w:sz w:val="24"/>
          <w:szCs w:val="24"/>
          <w:lang w:eastAsia="zh-CN"/>
        </w:rPr>
      </w:pPr>
    </w:p>
    <w:p>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大冶市还地桥镇红光村黄寿眉湾排水工程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四</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大冶市还地桥镇红光村黄寿眉湾排水工程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五</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未为本采购项目提供服务的声明函</w:t>
      </w: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大冶市还地桥镇红光村黄寿眉湾排水工程</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附件六</w:t>
      </w:r>
      <w:r>
        <w:rPr>
          <w:rFonts w:hint="eastAsia" w:ascii="宋体" w:hAnsi="宋体" w:eastAsia="宋体" w:cs="宋体"/>
          <w:b/>
          <w:color w:val="auto"/>
          <w:szCs w:val="21"/>
          <w:lang w:val="en-US" w:eastAsia="zh-CN"/>
        </w:rPr>
        <w:t>（1）</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中小企业声明函（工程/服务）</w:t>
      </w:r>
    </w:p>
    <w:p>
      <w:pPr>
        <w:rPr>
          <w:rFonts w:hint="eastAsia" w:ascii="宋体" w:hAnsi="宋体" w:eastAsia="宋体" w:cs="宋体"/>
          <w:color w:val="auto"/>
        </w:rPr>
      </w:pPr>
    </w:p>
    <w:p>
      <w:pPr>
        <w:pStyle w:val="44"/>
        <w:rPr>
          <w:rFonts w:hint="eastAsia" w:ascii="宋体" w:hAnsi="宋体" w:eastAsia="宋体" w:cs="宋体"/>
          <w:color w:val="auto"/>
          <w:lang w:eastAsia="zh-CN"/>
        </w:rPr>
      </w:pPr>
    </w:p>
    <w:p>
      <w:pPr>
        <w:pStyle w:val="1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u w:val="single"/>
          <w:lang w:val="en-US" w:eastAsia="zh-CN"/>
        </w:rPr>
        <w:t>黄石临空建设管理有限公司</w:t>
      </w:r>
      <w:r>
        <w:rPr>
          <w:rFonts w:hint="eastAsia" w:ascii="宋体" w:hAnsi="宋体" w:eastAsia="宋体" w:cs="宋体"/>
          <w:i w:val="0"/>
          <w:iCs w:val="0"/>
          <w:color w:val="auto"/>
          <w:spacing w:val="0"/>
          <w:w w:val="100"/>
          <w:position w:val="0"/>
          <w:sz w:val="24"/>
          <w:szCs w:val="24"/>
          <w:lang w:val="en-US" w:eastAsia="zh-CN"/>
        </w:rPr>
        <w:t>的</w:t>
      </w:r>
      <w:r>
        <w:rPr>
          <w:rFonts w:hint="eastAsia" w:ascii="宋体" w:hAnsi="宋体" w:cs="宋体"/>
          <w:color w:val="auto"/>
          <w:sz w:val="24"/>
          <w:szCs w:val="24"/>
          <w:u w:val="single"/>
          <w:lang w:val="en-US" w:eastAsia="zh-CN"/>
        </w:rPr>
        <w:t>大冶市还地桥镇红光村黄寿眉湾排水工程</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工程/服务/货物的全部为符合政策要求的中小企业承接</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pPr>
        <w:pStyle w:val="93"/>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1.</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93"/>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2.</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1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lang w:val="en-US" w:eastAsia="zh-CN"/>
        </w:rPr>
      </w:pPr>
      <w:r>
        <w:rPr>
          <w:rFonts w:hint="eastAsia" w:ascii="宋体" w:hAnsi="宋体" w:eastAsia="宋体" w:cs="宋体"/>
          <w:i w:val="0"/>
          <w:iCs w:val="0"/>
          <w:color w:val="auto"/>
          <w:spacing w:val="0"/>
          <w:w w:val="100"/>
          <w:position w:val="0"/>
          <w:sz w:val="24"/>
          <w:szCs w:val="24"/>
          <w:lang w:val="en-US" w:eastAsia="zh-CN"/>
        </w:rPr>
        <w:t>... ...</w:t>
      </w:r>
    </w:p>
    <w:p>
      <w:pPr>
        <w:pStyle w:val="1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 w:val="24"/>
          <w:lang w:eastAsia="zh-CN"/>
        </w:rPr>
      </w:pPr>
    </w:p>
    <w:p>
      <w:pPr>
        <w:rPr>
          <w:rFonts w:hint="eastAsia" w:ascii="宋体" w:hAnsi="宋体" w:eastAsia="宋体" w:cs="宋体"/>
          <w:b/>
          <w:color w:val="auto"/>
          <w:sz w:val="24"/>
          <w:szCs w:val="24"/>
          <w:lang w:val="zh-CN" w:eastAsia="zh-CN"/>
        </w:rPr>
      </w:pPr>
      <w:bookmarkStart w:id="2" w:name="OLE_LINK14"/>
      <w:bookmarkStart w:id="3" w:name="OLE_LINK13"/>
      <w:r>
        <w:rPr>
          <w:rFonts w:hint="eastAsia" w:ascii="宋体" w:hAnsi="宋体" w:eastAsia="宋体" w:cs="宋体"/>
          <w:b/>
          <w:color w:val="auto"/>
          <w:sz w:val="24"/>
          <w:szCs w:val="24"/>
          <w:lang w:val="zh-CN" w:eastAsia="zh-CN"/>
        </w:rPr>
        <w:br w:type="page"/>
      </w:r>
    </w:p>
    <w:bookmarkEnd w:id="2"/>
    <w:bookmarkEnd w:id="3"/>
    <w:p>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（2）</w:t>
      </w:r>
    </w:p>
    <w:p>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lang w:val="en-US" w:eastAsia="zh-CN"/>
        </w:rPr>
      </w:pPr>
    </w:p>
    <w:p>
      <w:pPr>
        <w:bidi w:val="0"/>
        <w:jc w:val="center"/>
        <w:rPr>
          <w:rFonts w:hint="eastAsia" w:ascii="宋体" w:hAnsi="宋体" w:eastAsia="宋体" w:cs="宋体"/>
          <w:color w:val="auto"/>
          <w:lang w:eastAsia="zh-CN"/>
        </w:rPr>
      </w:pPr>
      <w:r>
        <w:rPr>
          <w:rFonts w:hint="eastAsia" w:ascii="宋体" w:hAnsi="宋体" w:eastAsia="宋体" w:cs="宋体"/>
          <w:color w:val="auto"/>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pPr>
        <w:ind w:firstLine="0"/>
        <w:rPr>
          <w:rFonts w:hint="eastAsia" w:ascii="宋体" w:hAnsi="宋体" w:eastAsia="宋体" w:cs="宋体"/>
          <w:color w:val="auto"/>
          <w:sz w:val="24"/>
          <w:lang w:eastAsia="zh-CN"/>
        </w:rPr>
      </w:pPr>
    </w:p>
    <w:p>
      <w:pPr>
        <w:pStyle w:val="15"/>
        <w:rPr>
          <w:rFonts w:hint="eastAsia" w:ascii="宋体" w:hAnsi="宋体" w:eastAsia="宋体" w:cs="宋体"/>
          <w:color w:val="auto"/>
          <w:lang w:eastAsia="zh-CN"/>
        </w:rPr>
        <w:sectPr>
          <w:pgSz w:w="11905" w:h="16838"/>
          <w:pgMar w:top="1417" w:right="1417" w:bottom="1701" w:left="1417" w:header="1134" w:footer="1417" w:gutter="0"/>
          <w:pgNumType w:fmt="decimal"/>
          <w:cols w:space="0" w:num="1"/>
          <w:rtlGutter w:val="0"/>
          <w:docGrid w:type="linesAndChars" w:linePitch="318" w:charSpace="0"/>
        </w:sectPr>
      </w:pPr>
    </w:p>
    <w:p>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（3）</w:t>
      </w:r>
    </w:p>
    <w:p>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pPr>
        <w:pStyle w:val="44"/>
        <w:rPr>
          <w:rFonts w:hint="eastAsia" w:ascii="宋体" w:hAnsi="宋体" w:eastAsia="宋体" w:cs="宋体"/>
          <w:color w:val="auto"/>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lang w:eastAsia="zh-CN"/>
        </w:rPr>
      </w:pPr>
    </w:p>
    <w:p>
      <w:pPr>
        <w:snapToGrid w:val="0"/>
        <w:spacing w:line="360" w:lineRule="auto"/>
        <w:ind w:firstLine="504" w:firstLineChars="200"/>
        <w:rPr>
          <w:rFonts w:hint="eastAsia" w:ascii="宋体" w:hAnsi="宋体" w:eastAsia="宋体" w:cs="宋体"/>
          <w:color w:val="auto"/>
          <w:spacing w:val="6"/>
          <w:sz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napToGrid w:val="0"/>
        <w:spacing w:line="360" w:lineRule="auto"/>
        <w:ind w:firstLine="5418" w:firstLineChars="2150"/>
        <w:rPr>
          <w:rFonts w:hint="eastAsia" w:ascii="宋体" w:hAnsi="宋体" w:eastAsia="宋体" w:cs="宋体"/>
          <w:color w:val="auto"/>
          <w:spacing w:val="6"/>
          <w:sz w:val="24"/>
          <w:lang w:eastAsia="zh-CN"/>
        </w:rPr>
      </w:pPr>
    </w:p>
    <w:p>
      <w:pPr>
        <w:rPr>
          <w:rFonts w:hint="eastAsia" w:ascii="宋体" w:hAnsi="宋体" w:eastAsia="宋体" w:cs="宋体"/>
          <w:color w:val="auto"/>
          <w:lang w:eastAsia="zh-CN"/>
        </w:rPr>
      </w:pPr>
      <w:r>
        <w:rPr>
          <w:rFonts w:hint="eastAsia" w:ascii="宋体" w:hAnsi="宋体" w:eastAsia="宋体" w:cs="宋体"/>
          <w:color w:val="auto"/>
          <w:lang w:eastAsia="zh-CN"/>
        </w:rPr>
        <w:br w:type="page"/>
      </w:r>
    </w:p>
    <w:p>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（4）</w:t>
      </w:r>
    </w:p>
    <w:p>
      <w:pPr>
        <w:pStyle w:val="46"/>
        <w:rPr>
          <w:rFonts w:hint="eastAsia" w:ascii="宋体" w:hAnsi="宋体" w:eastAsia="宋体" w:cs="宋体"/>
          <w:color w:val="auto"/>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pPr>
        <w:snapToGrid w:val="0"/>
        <w:spacing w:line="400" w:lineRule="exact"/>
        <w:rPr>
          <w:rFonts w:hint="eastAsia" w:ascii="宋体" w:hAnsi="宋体" w:eastAsia="宋体" w:cs="宋体"/>
          <w:b/>
          <w:color w:val="auto"/>
          <w:spacing w:val="6"/>
          <w:sz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46"/>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6" w:type="default"/>
          <w:pgSz w:w="11905" w:h="16838"/>
          <w:pgMar w:top="1417" w:right="1417" w:bottom="1701" w:left="1417" w:header="1134" w:footer="1417" w:gutter="0"/>
          <w:pgNumType w:fmt="decimal"/>
          <w:cols w:space="0" w:num="1"/>
          <w:rtlGutter w:val="0"/>
          <w:docGrid w:type="linesAndChars" w:linePitch="318" w:charSpace="0"/>
        </w:sectPr>
      </w:pP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（5）</w:t>
      </w:r>
    </w:p>
    <w:p>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pPr>
        <w:pStyle w:val="44"/>
        <w:rPr>
          <w:rFonts w:hint="eastAsia" w:ascii="宋体" w:hAnsi="宋体" w:eastAsia="宋体" w:cs="宋体"/>
          <w:color w:val="auto"/>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lang w:eastAsia="zh-CN"/>
        </w:rPr>
      </w:pP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rPr>
        <w:br w:type="page"/>
      </w: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七</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rPr>
          <w:rFonts w:hint="eastAsia" w:ascii="宋体" w:hAnsi="宋体" w:eastAsia="宋体" w:cs="宋体"/>
          <w:color w:val="auto"/>
          <w:sz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八</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pPr>
        <w:ind w:firstLine="0"/>
        <w:jc w:val="both"/>
        <w:rPr>
          <w:rFonts w:hint="eastAsia" w:ascii="宋体" w:hAnsi="宋体" w:eastAsia="宋体" w:cs="宋体"/>
          <w:color w:val="auto"/>
          <w:position w:val="6"/>
          <w:sz w:val="24"/>
          <w:lang w:eastAsia="zh-CN"/>
        </w:rPr>
      </w:pPr>
    </w:p>
    <w:p>
      <w:pPr>
        <w:jc w:val="center"/>
        <w:rPr>
          <w:rFonts w:hint="eastAsia" w:ascii="宋体" w:hAnsi="宋体" w:eastAsia="宋体" w:cs="宋体"/>
          <w:color w:val="auto"/>
          <w:position w:val="6"/>
          <w:sz w:val="24"/>
          <w:lang w:eastAsia="zh-CN"/>
        </w:rPr>
      </w:pP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单位名称：</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pPr>
        <w:pStyle w:val="17"/>
        <w:adjustRightInd w:val="0"/>
        <w:snapToGrid w:val="0"/>
        <w:spacing w:line="360" w:lineRule="auto"/>
        <w:ind w:firstLine="480" w:firstLineChars="200"/>
        <w:jc w:val="right"/>
        <w:rPr>
          <w:rFonts w:hint="eastAsia" w:ascii="宋体" w:hAnsi="宋体" w:eastAsia="宋体" w:cs="宋体"/>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ind w:firstLine="0"/>
        <w:rPr>
          <w:rFonts w:hint="eastAsia" w:ascii="宋体" w:hAnsi="宋体" w:eastAsia="宋体" w:cs="宋体"/>
          <w:b/>
          <w:color w:val="auto"/>
          <w:sz w:val="24"/>
          <w:lang w:eastAsia="zh-CN"/>
        </w:rPr>
      </w:pPr>
      <w:r>
        <w:rPr>
          <w:rFonts w:hint="eastAsia" w:ascii="宋体" w:hAnsi="宋体" w:eastAsia="宋体" w:cs="宋体"/>
          <w:b/>
          <w:color w:val="auto"/>
          <w:sz w:val="24"/>
          <w:lang w:eastAsia="zh-CN"/>
        </w:rPr>
        <w:br w:type="page"/>
      </w:r>
    </w:p>
    <w:p>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九</w:t>
      </w:r>
    </w:p>
    <w:p>
      <w:pPr>
        <w:pStyle w:val="44"/>
        <w:rPr>
          <w:rFonts w:hint="eastAsia" w:ascii="宋体" w:hAnsi="宋体" w:eastAsia="宋体" w:cs="宋体"/>
          <w:lang w:val="zh-CN" w:eastAsia="zh-CN"/>
        </w:rPr>
      </w:pPr>
    </w:p>
    <w:tbl>
      <w:tblPr>
        <w:tblStyle w:val="28"/>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44"/>
                <w:szCs w:val="44"/>
                <w:lang w:val="zh-CN" w:eastAsia="zh-CN"/>
              </w:rPr>
              <w:t>竞争性磋商第二轮报价表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大冶市还地桥镇红光村黄寿眉湾排水工程</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lang w:val="en-US"/>
              </w:rPr>
            </w:pPr>
            <w:r>
              <w:rPr>
                <w:rFonts w:hint="eastAsia" w:ascii="宋体" w:hAnsi="宋体" w:eastAsia="宋体" w:cs="宋体"/>
                <w:b/>
                <w:spacing w:val="0"/>
                <w:kern w:val="0"/>
                <w:sz w:val="24"/>
                <w:szCs w:val="24"/>
                <w:lang w:val="en-US"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eastAsia="宋体" w:cs="宋体"/>
          <w:b/>
          <w:color w:val="FF0000"/>
          <w:sz w:val="24"/>
          <w:szCs w:val="24"/>
          <w:shd w:val="pct10" w:color="auto" w:fill="FFFFFF"/>
          <w:lang w:eastAsia="zh-CN"/>
        </w:rPr>
        <w:t>磋商</w:t>
      </w:r>
      <w:r>
        <w:rPr>
          <w:rFonts w:hint="eastAsia" w:ascii="宋体" w:hAnsi="宋体" w:eastAsia="宋体" w:cs="宋体"/>
          <w:b/>
          <w:color w:val="FF0000"/>
          <w:sz w:val="24"/>
          <w:szCs w:val="24"/>
          <w:shd w:val="pct10" w:color="auto" w:fill="FFFFFF"/>
        </w:rPr>
        <w:t>的供应商代表手持，参与第二轮报价时按要求填写并递交。供应商报价不能超过第一轮报价，否则视为无效投标。</w:t>
      </w:r>
    </w:p>
    <w:p>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六</w:t>
      </w:r>
      <w:r>
        <w:rPr>
          <w:rFonts w:hint="eastAsia" w:ascii="宋体" w:hAnsi="宋体" w:eastAsia="宋体" w:cs="宋体"/>
          <w:b/>
          <w:bCs/>
          <w:sz w:val="36"/>
          <w:szCs w:val="36"/>
          <w:lang w:eastAsia="zh-CN"/>
        </w:rPr>
        <w:t>部分  资格后审证明文件</w:t>
      </w:r>
    </w:p>
    <w:p>
      <w:pPr>
        <w:spacing w:line="400" w:lineRule="exact"/>
        <w:rPr>
          <w:rFonts w:hint="eastAsia" w:ascii="宋体" w:hAnsi="宋体" w:eastAsia="宋体" w:cs="宋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FF0000"/>
          <w:sz w:val="24"/>
          <w:szCs w:val="24"/>
          <w:u w:val="single"/>
          <w:lang w:eastAsia="zh-CN"/>
        </w:rPr>
      </w:pPr>
      <w:r>
        <w:rPr>
          <w:rFonts w:hint="eastAsia" w:ascii="宋体" w:hAnsi="宋体" w:eastAsia="宋体" w:cs="宋体"/>
          <w:b/>
          <w:bCs/>
          <w:color w:val="FF0000"/>
          <w:sz w:val="24"/>
          <w:szCs w:val="24"/>
          <w:u w:val="single"/>
          <w:lang w:eastAsia="zh-CN"/>
        </w:rPr>
        <w:t>本次</w:t>
      </w:r>
      <w:r>
        <w:rPr>
          <w:rFonts w:hint="eastAsia" w:ascii="宋体" w:hAnsi="宋体" w:eastAsia="宋体" w:cs="宋体"/>
          <w:b/>
          <w:bCs/>
          <w:color w:val="FF0000"/>
          <w:sz w:val="24"/>
          <w:szCs w:val="24"/>
          <w:u w:val="single"/>
          <w:lang w:val="en-US" w:eastAsia="zh-CN"/>
        </w:rPr>
        <w:t>磋商</w:t>
      </w:r>
      <w:r>
        <w:rPr>
          <w:rFonts w:hint="eastAsia" w:ascii="宋体" w:hAnsi="宋体" w:eastAsia="宋体" w:cs="宋体"/>
          <w:b/>
          <w:bCs/>
          <w:color w:val="FF0000"/>
          <w:sz w:val="24"/>
          <w:szCs w:val="24"/>
          <w:u w:val="single"/>
          <w:lang w:eastAsia="zh-CN"/>
        </w:rPr>
        <w:t>实行资格后审，由</w:t>
      </w:r>
      <w:r>
        <w:rPr>
          <w:rFonts w:hint="eastAsia" w:ascii="宋体" w:hAnsi="宋体" w:eastAsia="宋体" w:cs="宋体"/>
          <w:b/>
          <w:bCs/>
          <w:color w:val="FF0000"/>
          <w:sz w:val="24"/>
          <w:szCs w:val="24"/>
          <w:u w:val="single"/>
          <w:lang w:val="en-US" w:eastAsia="zh-CN"/>
        </w:rPr>
        <w:t>磋商</w:t>
      </w:r>
      <w:r>
        <w:rPr>
          <w:rFonts w:hint="eastAsia" w:ascii="宋体" w:hAnsi="宋体" w:eastAsia="宋体" w:cs="宋体"/>
          <w:b/>
          <w:bCs/>
          <w:color w:val="FF0000"/>
          <w:sz w:val="24"/>
          <w:szCs w:val="24"/>
          <w:u w:val="single"/>
          <w:lang w:eastAsia="zh-CN"/>
        </w:rPr>
        <w:t>小组审查供应商提供的响应文件，无须另外提供。</w:t>
      </w:r>
      <w:r>
        <w:rPr>
          <w:rFonts w:hint="eastAsia" w:ascii="宋体" w:hAnsi="宋体" w:eastAsia="宋体" w:cs="宋体"/>
          <w:b/>
          <w:bCs/>
          <w:color w:val="FF0000"/>
          <w:sz w:val="24"/>
          <w:szCs w:val="24"/>
          <w:u w:val="single"/>
          <w:lang w:val="en-US" w:eastAsia="zh-CN"/>
        </w:rPr>
        <w:t>所有证明材料是原件的扫描件或影印件并加盖公章，要求清晰易于辨认，文件</w:t>
      </w:r>
      <w:r>
        <w:rPr>
          <w:rFonts w:hint="eastAsia" w:ascii="宋体" w:hAnsi="宋体" w:eastAsia="宋体" w:cs="宋体"/>
          <w:b/>
          <w:bCs/>
          <w:color w:val="FF0000"/>
          <w:sz w:val="24"/>
          <w:szCs w:val="24"/>
          <w:u w:val="single"/>
          <w:lang w:eastAsia="zh-CN"/>
        </w:rPr>
        <w:t>未按要求提供或审查不合格的作无效投标处理。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按照附件二格式提交《财务状况报告、依法缴纳税收和社会保障资金的声明函》。</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按照附件一格式提交《具备履行合同所必需的设备和专业技术能力的声明函》</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sz w:val="24"/>
          <w:szCs w:val="24"/>
          <w:lang w:eastAsia="zh-CN"/>
        </w:rPr>
        <w:t>按照附件二格式提交《财务状况报告、依法缴纳税收和社会保障资金的声明函》。</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按照附件三格式提交《无重大违法记录的声明函》</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eastAsia="宋体" w:cs="宋体"/>
          <w:b w:val="0"/>
          <w:bCs/>
          <w:color w:val="auto"/>
          <w:sz w:val="24"/>
          <w:szCs w:val="24"/>
          <w:lang w:val="en-US" w:eastAsia="zh-CN"/>
        </w:rPr>
        <w:t>八</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按照附件四格式提交《未参加同一合同项下的政府采购活动的声明函》</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按照附件五格式提交《未为本采购项目提供服务的声明函》</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eastAsia="宋体" w:cs="宋体"/>
          <w:b/>
          <w:bCs w:val="0"/>
          <w:color w:val="auto"/>
          <w:sz w:val="24"/>
          <w:szCs w:val="24"/>
        </w:rPr>
        <w:t>，未被列入政府采购严重违法失信行为记录名单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十一</w:t>
      </w:r>
      <w:r>
        <w:rPr>
          <w:rFonts w:hint="eastAsia" w:ascii="宋体" w:hAnsi="宋体" w:eastAsia="宋体" w:cs="宋体"/>
          <w:b/>
          <w:bCs w:val="0"/>
          <w:color w:val="auto"/>
          <w:sz w:val="24"/>
          <w:szCs w:val="24"/>
        </w:rPr>
        <w:t>）本项目的特定资格要求</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（1）供应商须具备行政主管部门核发的市政公用工程施工总承包叁级（含）以上资质，具有有效的安全生产许可证，并在人员、设备等方面具有相应的施工能力。</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2）拟派本项目的项目经理须具备市政工程贰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zh-CN" w:eastAsia="zh-CN"/>
        </w:rPr>
      </w:pPr>
    </w:p>
    <w:sectPr>
      <w:footerReference r:id="rId19" w:type="first"/>
      <w:headerReference r:id="rId17" w:type="default"/>
      <w:footerReference r:id="rId18"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220"/>
  <w:drawingGridVerticalSpacing w:val="163"/>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Y2Y2OTg5Y2M5ZTMyZjUyYmM4ZTZhYWYyMTFjODM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9009B"/>
    <w:rsid w:val="001A0D27"/>
    <w:rsid w:val="001B21B4"/>
    <w:rsid w:val="001B59CE"/>
    <w:rsid w:val="001C2ACE"/>
    <w:rsid w:val="001C3617"/>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370F7"/>
    <w:rsid w:val="00351361"/>
    <w:rsid w:val="003652E7"/>
    <w:rsid w:val="00391717"/>
    <w:rsid w:val="00392BB0"/>
    <w:rsid w:val="0039554C"/>
    <w:rsid w:val="003A08F5"/>
    <w:rsid w:val="003A5E60"/>
    <w:rsid w:val="003C7E4C"/>
    <w:rsid w:val="003E7850"/>
    <w:rsid w:val="003F32C6"/>
    <w:rsid w:val="00411680"/>
    <w:rsid w:val="00416673"/>
    <w:rsid w:val="004217B8"/>
    <w:rsid w:val="00423A01"/>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627AE"/>
    <w:rsid w:val="0077406A"/>
    <w:rsid w:val="00777041"/>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572D"/>
    <w:rsid w:val="008369D3"/>
    <w:rsid w:val="00841C32"/>
    <w:rsid w:val="0086497B"/>
    <w:rsid w:val="00885702"/>
    <w:rsid w:val="00886602"/>
    <w:rsid w:val="00886E37"/>
    <w:rsid w:val="008919AD"/>
    <w:rsid w:val="008A2E76"/>
    <w:rsid w:val="008B6F6C"/>
    <w:rsid w:val="008C76AA"/>
    <w:rsid w:val="008C7EBD"/>
    <w:rsid w:val="00933C83"/>
    <w:rsid w:val="009706F5"/>
    <w:rsid w:val="009A601B"/>
    <w:rsid w:val="009B4EF0"/>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68B"/>
    <w:rsid w:val="00B903B5"/>
    <w:rsid w:val="00B95985"/>
    <w:rsid w:val="00BB094C"/>
    <w:rsid w:val="00BB7494"/>
    <w:rsid w:val="00BC1219"/>
    <w:rsid w:val="00BC66F5"/>
    <w:rsid w:val="00BF1B24"/>
    <w:rsid w:val="00C067AA"/>
    <w:rsid w:val="00C20A36"/>
    <w:rsid w:val="00C57831"/>
    <w:rsid w:val="00C73494"/>
    <w:rsid w:val="00C8686A"/>
    <w:rsid w:val="00C97FB3"/>
    <w:rsid w:val="00CA4916"/>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3021"/>
    <w:rsid w:val="012647A7"/>
    <w:rsid w:val="012D5BF2"/>
    <w:rsid w:val="01361D7C"/>
    <w:rsid w:val="014069F4"/>
    <w:rsid w:val="017719B8"/>
    <w:rsid w:val="01837C8B"/>
    <w:rsid w:val="01A33815"/>
    <w:rsid w:val="01C20091"/>
    <w:rsid w:val="01C81F1F"/>
    <w:rsid w:val="0246665E"/>
    <w:rsid w:val="026131F8"/>
    <w:rsid w:val="02685ED8"/>
    <w:rsid w:val="02801CFB"/>
    <w:rsid w:val="02936033"/>
    <w:rsid w:val="02BC1BF2"/>
    <w:rsid w:val="02C6424A"/>
    <w:rsid w:val="02FF6286"/>
    <w:rsid w:val="030B779B"/>
    <w:rsid w:val="03121834"/>
    <w:rsid w:val="0374155E"/>
    <w:rsid w:val="03B423D6"/>
    <w:rsid w:val="03B77308"/>
    <w:rsid w:val="03C777A9"/>
    <w:rsid w:val="03E14705"/>
    <w:rsid w:val="03E237A3"/>
    <w:rsid w:val="03E31EB4"/>
    <w:rsid w:val="040A295B"/>
    <w:rsid w:val="044F73E1"/>
    <w:rsid w:val="04500047"/>
    <w:rsid w:val="045B70AB"/>
    <w:rsid w:val="04764A37"/>
    <w:rsid w:val="04C82F02"/>
    <w:rsid w:val="04DB7FDB"/>
    <w:rsid w:val="050227EC"/>
    <w:rsid w:val="050F6034"/>
    <w:rsid w:val="051B5B57"/>
    <w:rsid w:val="05281F19"/>
    <w:rsid w:val="05630A52"/>
    <w:rsid w:val="05AA4C92"/>
    <w:rsid w:val="05D142D3"/>
    <w:rsid w:val="06174142"/>
    <w:rsid w:val="062C7B29"/>
    <w:rsid w:val="06653F93"/>
    <w:rsid w:val="068C79F0"/>
    <w:rsid w:val="06A62213"/>
    <w:rsid w:val="06A7011A"/>
    <w:rsid w:val="06E02C18"/>
    <w:rsid w:val="06F5332E"/>
    <w:rsid w:val="074771C4"/>
    <w:rsid w:val="07512555"/>
    <w:rsid w:val="075654E8"/>
    <w:rsid w:val="076D18CD"/>
    <w:rsid w:val="078D5AB2"/>
    <w:rsid w:val="07997735"/>
    <w:rsid w:val="079C042B"/>
    <w:rsid w:val="079E4618"/>
    <w:rsid w:val="07B243A7"/>
    <w:rsid w:val="07C6009E"/>
    <w:rsid w:val="07C82CA9"/>
    <w:rsid w:val="07CD0BC2"/>
    <w:rsid w:val="08191C7D"/>
    <w:rsid w:val="08431A32"/>
    <w:rsid w:val="08554018"/>
    <w:rsid w:val="085C65A4"/>
    <w:rsid w:val="08B369FA"/>
    <w:rsid w:val="08B86EC5"/>
    <w:rsid w:val="08BB15AE"/>
    <w:rsid w:val="08D311AC"/>
    <w:rsid w:val="08DA5E7D"/>
    <w:rsid w:val="08F70F1A"/>
    <w:rsid w:val="090E2E76"/>
    <w:rsid w:val="092A261D"/>
    <w:rsid w:val="095347F5"/>
    <w:rsid w:val="096F2E84"/>
    <w:rsid w:val="097710F6"/>
    <w:rsid w:val="09871E01"/>
    <w:rsid w:val="09907DD5"/>
    <w:rsid w:val="09C7416C"/>
    <w:rsid w:val="09D36069"/>
    <w:rsid w:val="09DF5879"/>
    <w:rsid w:val="09EF6EB4"/>
    <w:rsid w:val="0A0023CE"/>
    <w:rsid w:val="0A0F3E7A"/>
    <w:rsid w:val="0A2776AD"/>
    <w:rsid w:val="0A394D2B"/>
    <w:rsid w:val="0A5A3799"/>
    <w:rsid w:val="0A634C43"/>
    <w:rsid w:val="0A6747F6"/>
    <w:rsid w:val="0A7A5788"/>
    <w:rsid w:val="0A8E35A8"/>
    <w:rsid w:val="0A947F89"/>
    <w:rsid w:val="0AB31095"/>
    <w:rsid w:val="0AB6086B"/>
    <w:rsid w:val="0B2371B7"/>
    <w:rsid w:val="0B2A58B1"/>
    <w:rsid w:val="0B4F7789"/>
    <w:rsid w:val="0B706FD5"/>
    <w:rsid w:val="0B832D71"/>
    <w:rsid w:val="0BB45F55"/>
    <w:rsid w:val="0BBB5E75"/>
    <w:rsid w:val="0BE523FD"/>
    <w:rsid w:val="0BF97019"/>
    <w:rsid w:val="0BFC2D9B"/>
    <w:rsid w:val="0C0A32D4"/>
    <w:rsid w:val="0C0F54D3"/>
    <w:rsid w:val="0C10307B"/>
    <w:rsid w:val="0C114E2D"/>
    <w:rsid w:val="0C3B08C0"/>
    <w:rsid w:val="0C4D63BF"/>
    <w:rsid w:val="0C9547C0"/>
    <w:rsid w:val="0CAE346F"/>
    <w:rsid w:val="0CCE3533"/>
    <w:rsid w:val="0CD63C7B"/>
    <w:rsid w:val="0D370DC6"/>
    <w:rsid w:val="0D4400C6"/>
    <w:rsid w:val="0D526673"/>
    <w:rsid w:val="0D700F3D"/>
    <w:rsid w:val="0D8D1F4B"/>
    <w:rsid w:val="0D916896"/>
    <w:rsid w:val="0DA344F4"/>
    <w:rsid w:val="0DA80818"/>
    <w:rsid w:val="0DB6536F"/>
    <w:rsid w:val="0DB67E85"/>
    <w:rsid w:val="0DCB1E4C"/>
    <w:rsid w:val="0DD8123F"/>
    <w:rsid w:val="0E021DBD"/>
    <w:rsid w:val="0E785AE8"/>
    <w:rsid w:val="0E7E3F6B"/>
    <w:rsid w:val="0E8558A0"/>
    <w:rsid w:val="0EA93331"/>
    <w:rsid w:val="0EAA27B7"/>
    <w:rsid w:val="0EC27428"/>
    <w:rsid w:val="0F074CB3"/>
    <w:rsid w:val="0F2B0F4E"/>
    <w:rsid w:val="0F9A4E53"/>
    <w:rsid w:val="0FD115AC"/>
    <w:rsid w:val="0FE510C3"/>
    <w:rsid w:val="1025528A"/>
    <w:rsid w:val="107E734A"/>
    <w:rsid w:val="108A1D30"/>
    <w:rsid w:val="108B740D"/>
    <w:rsid w:val="1094450B"/>
    <w:rsid w:val="10944749"/>
    <w:rsid w:val="109955AE"/>
    <w:rsid w:val="10AF6514"/>
    <w:rsid w:val="10B9078D"/>
    <w:rsid w:val="10D97F9B"/>
    <w:rsid w:val="11402AE1"/>
    <w:rsid w:val="11546EB2"/>
    <w:rsid w:val="115A0179"/>
    <w:rsid w:val="117553DE"/>
    <w:rsid w:val="118216B9"/>
    <w:rsid w:val="11D8663F"/>
    <w:rsid w:val="120D152D"/>
    <w:rsid w:val="121F4767"/>
    <w:rsid w:val="122E2E2E"/>
    <w:rsid w:val="12317EC7"/>
    <w:rsid w:val="124E6A14"/>
    <w:rsid w:val="125619AF"/>
    <w:rsid w:val="1257160E"/>
    <w:rsid w:val="12620A16"/>
    <w:rsid w:val="12684971"/>
    <w:rsid w:val="126C5A7F"/>
    <w:rsid w:val="127B5815"/>
    <w:rsid w:val="12B2441E"/>
    <w:rsid w:val="12C43BA7"/>
    <w:rsid w:val="13134856"/>
    <w:rsid w:val="13172D54"/>
    <w:rsid w:val="131913CB"/>
    <w:rsid w:val="134073A0"/>
    <w:rsid w:val="137F3BDD"/>
    <w:rsid w:val="13D86E9A"/>
    <w:rsid w:val="145F4D2C"/>
    <w:rsid w:val="145F7DBF"/>
    <w:rsid w:val="147E63C4"/>
    <w:rsid w:val="148E173C"/>
    <w:rsid w:val="14923B72"/>
    <w:rsid w:val="14A81816"/>
    <w:rsid w:val="14ED7A1C"/>
    <w:rsid w:val="151405BA"/>
    <w:rsid w:val="152D05F0"/>
    <w:rsid w:val="15340F4D"/>
    <w:rsid w:val="15605979"/>
    <w:rsid w:val="156A6C66"/>
    <w:rsid w:val="15951935"/>
    <w:rsid w:val="15CA4563"/>
    <w:rsid w:val="15CE2BC7"/>
    <w:rsid w:val="16157D2A"/>
    <w:rsid w:val="16263F3D"/>
    <w:rsid w:val="16487728"/>
    <w:rsid w:val="166C09FE"/>
    <w:rsid w:val="168B6620"/>
    <w:rsid w:val="16C45910"/>
    <w:rsid w:val="16C66A38"/>
    <w:rsid w:val="16D94F8A"/>
    <w:rsid w:val="16E11692"/>
    <w:rsid w:val="16EC22E7"/>
    <w:rsid w:val="16FF467B"/>
    <w:rsid w:val="170672DF"/>
    <w:rsid w:val="170E2ACA"/>
    <w:rsid w:val="172349C0"/>
    <w:rsid w:val="174424C3"/>
    <w:rsid w:val="174A03FF"/>
    <w:rsid w:val="17545593"/>
    <w:rsid w:val="17A62699"/>
    <w:rsid w:val="17E07593"/>
    <w:rsid w:val="180C77AB"/>
    <w:rsid w:val="18110B1E"/>
    <w:rsid w:val="1811377D"/>
    <w:rsid w:val="181B0756"/>
    <w:rsid w:val="18267F6A"/>
    <w:rsid w:val="18382D44"/>
    <w:rsid w:val="1878619A"/>
    <w:rsid w:val="18842F90"/>
    <w:rsid w:val="18C927D1"/>
    <w:rsid w:val="18E82E10"/>
    <w:rsid w:val="18F953B8"/>
    <w:rsid w:val="190F6410"/>
    <w:rsid w:val="19526877"/>
    <w:rsid w:val="19592CB9"/>
    <w:rsid w:val="19621AAB"/>
    <w:rsid w:val="199935F0"/>
    <w:rsid w:val="19AD336C"/>
    <w:rsid w:val="19C470DF"/>
    <w:rsid w:val="19EC49EE"/>
    <w:rsid w:val="1A2501C8"/>
    <w:rsid w:val="1A486217"/>
    <w:rsid w:val="1A6872FF"/>
    <w:rsid w:val="1A6929E1"/>
    <w:rsid w:val="1A6F2576"/>
    <w:rsid w:val="1A747DEB"/>
    <w:rsid w:val="1A7535DF"/>
    <w:rsid w:val="1A7A09A7"/>
    <w:rsid w:val="1A8E6EC4"/>
    <w:rsid w:val="1AC76DF0"/>
    <w:rsid w:val="1ADE4A37"/>
    <w:rsid w:val="1ADE4E0F"/>
    <w:rsid w:val="1B0A2FB6"/>
    <w:rsid w:val="1B11541D"/>
    <w:rsid w:val="1B1C5ADB"/>
    <w:rsid w:val="1B2B4C10"/>
    <w:rsid w:val="1B38518C"/>
    <w:rsid w:val="1B452781"/>
    <w:rsid w:val="1B8046E4"/>
    <w:rsid w:val="1B9215CF"/>
    <w:rsid w:val="1BA333BA"/>
    <w:rsid w:val="1BB3715A"/>
    <w:rsid w:val="1BF15435"/>
    <w:rsid w:val="1BFD1593"/>
    <w:rsid w:val="1C015951"/>
    <w:rsid w:val="1C1A60D6"/>
    <w:rsid w:val="1C78077E"/>
    <w:rsid w:val="1D1E547F"/>
    <w:rsid w:val="1D24052A"/>
    <w:rsid w:val="1D305C11"/>
    <w:rsid w:val="1D3261D3"/>
    <w:rsid w:val="1D3A0201"/>
    <w:rsid w:val="1D3D0EF5"/>
    <w:rsid w:val="1D57407D"/>
    <w:rsid w:val="1D661647"/>
    <w:rsid w:val="1D7B7949"/>
    <w:rsid w:val="1DFA2ED1"/>
    <w:rsid w:val="1E017DD5"/>
    <w:rsid w:val="1E0632AB"/>
    <w:rsid w:val="1E0A1CE1"/>
    <w:rsid w:val="1E157539"/>
    <w:rsid w:val="1E364F15"/>
    <w:rsid w:val="1E444519"/>
    <w:rsid w:val="1E9F0200"/>
    <w:rsid w:val="1EA473B8"/>
    <w:rsid w:val="1EDD6782"/>
    <w:rsid w:val="1F012E4C"/>
    <w:rsid w:val="1F270187"/>
    <w:rsid w:val="1F372797"/>
    <w:rsid w:val="1F4171E7"/>
    <w:rsid w:val="1F5C465C"/>
    <w:rsid w:val="1FA64D4A"/>
    <w:rsid w:val="1FD728C8"/>
    <w:rsid w:val="1FDB782E"/>
    <w:rsid w:val="20264AC4"/>
    <w:rsid w:val="202F348C"/>
    <w:rsid w:val="20314D27"/>
    <w:rsid w:val="203E7A02"/>
    <w:rsid w:val="20546195"/>
    <w:rsid w:val="206F0F0A"/>
    <w:rsid w:val="207506EB"/>
    <w:rsid w:val="20791566"/>
    <w:rsid w:val="20F3567D"/>
    <w:rsid w:val="20FA0F95"/>
    <w:rsid w:val="212228FE"/>
    <w:rsid w:val="213A47C0"/>
    <w:rsid w:val="219A57B1"/>
    <w:rsid w:val="21B67B05"/>
    <w:rsid w:val="21BE7E31"/>
    <w:rsid w:val="220B12CB"/>
    <w:rsid w:val="222F28C7"/>
    <w:rsid w:val="22797879"/>
    <w:rsid w:val="22812B3C"/>
    <w:rsid w:val="228532F6"/>
    <w:rsid w:val="22A70E1F"/>
    <w:rsid w:val="22FB51C3"/>
    <w:rsid w:val="22FD4876"/>
    <w:rsid w:val="23192FBB"/>
    <w:rsid w:val="232E67CF"/>
    <w:rsid w:val="232F7C19"/>
    <w:rsid w:val="233C3112"/>
    <w:rsid w:val="2348607A"/>
    <w:rsid w:val="238110E7"/>
    <w:rsid w:val="23907421"/>
    <w:rsid w:val="23B147AD"/>
    <w:rsid w:val="23E17287"/>
    <w:rsid w:val="242A5218"/>
    <w:rsid w:val="24424B2F"/>
    <w:rsid w:val="248139CA"/>
    <w:rsid w:val="248E7A57"/>
    <w:rsid w:val="24982E5E"/>
    <w:rsid w:val="24D3487C"/>
    <w:rsid w:val="252D041E"/>
    <w:rsid w:val="253560A9"/>
    <w:rsid w:val="255676EF"/>
    <w:rsid w:val="255C15A7"/>
    <w:rsid w:val="25686584"/>
    <w:rsid w:val="256B788F"/>
    <w:rsid w:val="25803C53"/>
    <w:rsid w:val="259A1C14"/>
    <w:rsid w:val="259E0414"/>
    <w:rsid w:val="25F34357"/>
    <w:rsid w:val="260075C7"/>
    <w:rsid w:val="2604712F"/>
    <w:rsid w:val="26205700"/>
    <w:rsid w:val="263D03D5"/>
    <w:rsid w:val="26A717C5"/>
    <w:rsid w:val="26C2055F"/>
    <w:rsid w:val="26D0664E"/>
    <w:rsid w:val="27130028"/>
    <w:rsid w:val="274557BF"/>
    <w:rsid w:val="276B0851"/>
    <w:rsid w:val="278F06EB"/>
    <w:rsid w:val="2791110F"/>
    <w:rsid w:val="27C6272A"/>
    <w:rsid w:val="27C872AD"/>
    <w:rsid w:val="27D51AC5"/>
    <w:rsid w:val="27EF115B"/>
    <w:rsid w:val="28330CD0"/>
    <w:rsid w:val="28521A28"/>
    <w:rsid w:val="288D128E"/>
    <w:rsid w:val="28B24CE6"/>
    <w:rsid w:val="28C94160"/>
    <w:rsid w:val="28D900E2"/>
    <w:rsid w:val="28ED60B8"/>
    <w:rsid w:val="29222219"/>
    <w:rsid w:val="296A2EE5"/>
    <w:rsid w:val="298526CB"/>
    <w:rsid w:val="298F4D09"/>
    <w:rsid w:val="29E11F39"/>
    <w:rsid w:val="29F62CBE"/>
    <w:rsid w:val="2A0378E0"/>
    <w:rsid w:val="2A040F70"/>
    <w:rsid w:val="2A0A462E"/>
    <w:rsid w:val="2A1401A4"/>
    <w:rsid w:val="2A1E7E1A"/>
    <w:rsid w:val="2A4A55A0"/>
    <w:rsid w:val="2A562CA5"/>
    <w:rsid w:val="2A570191"/>
    <w:rsid w:val="2A612DBE"/>
    <w:rsid w:val="2A7215DD"/>
    <w:rsid w:val="2A7608B4"/>
    <w:rsid w:val="2A8260B4"/>
    <w:rsid w:val="2ABB0731"/>
    <w:rsid w:val="2ADD3C04"/>
    <w:rsid w:val="2B0970A6"/>
    <w:rsid w:val="2B0C691B"/>
    <w:rsid w:val="2B0D727C"/>
    <w:rsid w:val="2B246EA2"/>
    <w:rsid w:val="2B462985"/>
    <w:rsid w:val="2B711CE8"/>
    <w:rsid w:val="2B8C5C18"/>
    <w:rsid w:val="2B99551C"/>
    <w:rsid w:val="2B9C5D51"/>
    <w:rsid w:val="2BA260D0"/>
    <w:rsid w:val="2BAD4A21"/>
    <w:rsid w:val="2BBF4F59"/>
    <w:rsid w:val="2BC87CD6"/>
    <w:rsid w:val="2BD8150E"/>
    <w:rsid w:val="2BD97895"/>
    <w:rsid w:val="2BE62D1E"/>
    <w:rsid w:val="2BE639F7"/>
    <w:rsid w:val="2BEB4C03"/>
    <w:rsid w:val="2C2A1A5A"/>
    <w:rsid w:val="2C2D05DA"/>
    <w:rsid w:val="2C571DD4"/>
    <w:rsid w:val="2C664B8A"/>
    <w:rsid w:val="2C6D0163"/>
    <w:rsid w:val="2C6F2741"/>
    <w:rsid w:val="2C891A2C"/>
    <w:rsid w:val="2C8C39F6"/>
    <w:rsid w:val="2C9B656F"/>
    <w:rsid w:val="2CCE4C6E"/>
    <w:rsid w:val="2CDB3464"/>
    <w:rsid w:val="2CDB6F5B"/>
    <w:rsid w:val="2CE5055C"/>
    <w:rsid w:val="2CF22E63"/>
    <w:rsid w:val="2D0174AB"/>
    <w:rsid w:val="2D535523"/>
    <w:rsid w:val="2D653BC1"/>
    <w:rsid w:val="2D724FDC"/>
    <w:rsid w:val="2D7945C7"/>
    <w:rsid w:val="2D8E4B04"/>
    <w:rsid w:val="2DA501F1"/>
    <w:rsid w:val="2DAC1D20"/>
    <w:rsid w:val="2DB40B0A"/>
    <w:rsid w:val="2DDC4296"/>
    <w:rsid w:val="2E51327F"/>
    <w:rsid w:val="2E556387"/>
    <w:rsid w:val="2E643E31"/>
    <w:rsid w:val="2E8472C0"/>
    <w:rsid w:val="2E91787C"/>
    <w:rsid w:val="2E922ABB"/>
    <w:rsid w:val="2EB077A1"/>
    <w:rsid w:val="2EB738DD"/>
    <w:rsid w:val="2EB909B4"/>
    <w:rsid w:val="2ED579F4"/>
    <w:rsid w:val="2EE26D0F"/>
    <w:rsid w:val="2EE96C65"/>
    <w:rsid w:val="2EF235F3"/>
    <w:rsid w:val="2F1C5B02"/>
    <w:rsid w:val="2F2A6F58"/>
    <w:rsid w:val="2F3F0BA2"/>
    <w:rsid w:val="2F9429D7"/>
    <w:rsid w:val="2FAC4ADB"/>
    <w:rsid w:val="2FB34D8A"/>
    <w:rsid w:val="2FC85FBF"/>
    <w:rsid w:val="2FD25C7D"/>
    <w:rsid w:val="2FF31CB4"/>
    <w:rsid w:val="303868EC"/>
    <w:rsid w:val="307D7C36"/>
    <w:rsid w:val="308D0D40"/>
    <w:rsid w:val="309751B3"/>
    <w:rsid w:val="30A11EDC"/>
    <w:rsid w:val="30A87B78"/>
    <w:rsid w:val="30C26E7A"/>
    <w:rsid w:val="30CD5F29"/>
    <w:rsid w:val="30EE16B7"/>
    <w:rsid w:val="3107043B"/>
    <w:rsid w:val="31355D4D"/>
    <w:rsid w:val="314C2BCC"/>
    <w:rsid w:val="314C4849"/>
    <w:rsid w:val="31704BB6"/>
    <w:rsid w:val="31785708"/>
    <w:rsid w:val="318352DA"/>
    <w:rsid w:val="31837232"/>
    <w:rsid w:val="31AC227F"/>
    <w:rsid w:val="31B84817"/>
    <w:rsid w:val="31BA3278"/>
    <w:rsid w:val="32291FAF"/>
    <w:rsid w:val="322E43FA"/>
    <w:rsid w:val="323B55B4"/>
    <w:rsid w:val="326066EC"/>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A2549B"/>
    <w:rsid w:val="33A45CF5"/>
    <w:rsid w:val="33A909BF"/>
    <w:rsid w:val="33B82CFD"/>
    <w:rsid w:val="33EA7CE6"/>
    <w:rsid w:val="33F82AB7"/>
    <w:rsid w:val="340B1916"/>
    <w:rsid w:val="343E4470"/>
    <w:rsid w:val="34407E50"/>
    <w:rsid w:val="346625F8"/>
    <w:rsid w:val="34681943"/>
    <w:rsid w:val="34755F93"/>
    <w:rsid w:val="348F4A52"/>
    <w:rsid w:val="34A27416"/>
    <w:rsid w:val="35067590"/>
    <w:rsid w:val="352012E3"/>
    <w:rsid w:val="35355DAB"/>
    <w:rsid w:val="354E59EC"/>
    <w:rsid w:val="355A1AAE"/>
    <w:rsid w:val="3560650E"/>
    <w:rsid w:val="35691555"/>
    <w:rsid w:val="356D4BF1"/>
    <w:rsid w:val="3581434F"/>
    <w:rsid w:val="35844397"/>
    <w:rsid w:val="35A363E2"/>
    <w:rsid w:val="35D81E6E"/>
    <w:rsid w:val="35E2541F"/>
    <w:rsid w:val="35EA5F49"/>
    <w:rsid w:val="35FC5B10"/>
    <w:rsid w:val="35FE66CE"/>
    <w:rsid w:val="364F13C1"/>
    <w:rsid w:val="3655088B"/>
    <w:rsid w:val="365F7730"/>
    <w:rsid w:val="36662A58"/>
    <w:rsid w:val="366954EC"/>
    <w:rsid w:val="36780404"/>
    <w:rsid w:val="368A5F45"/>
    <w:rsid w:val="36C61A6E"/>
    <w:rsid w:val="36C814AD"/>
    <w:rsid w:val="370530D9"/>
    <w:rsid w:val="370F2F69"/>
    <w:rsid w:val="3710594F"/>
    <w:rsid w:val="37296A42"/>
    <w:rsid w:val="3732156E"/>
    <w:rsid w:val="37337129"/>
    <w:rsid w:val="373F0319"/>
    <w:rsid w:val="377461DD"/>
    <w:rsid w:val="37824578"/>
    <w:rsid w:val="37863E63"/>
    <w:rsid w:val="379511A4"/>
    <w:rsid w:val="37BB0904"/>
    <w:rsid w:val="380539EB"/>
    <w:rsid w:val="383D230D"/>
    <w:rsid w:val="38451FFE"/>
    <w:rsid w:val="38552B3A"/>
    <w:rsid w:val="38827471"/>
    <w:rsid w:val="38966E51"/>
    <w:rsid w:val="38D00E49"/>
    <w:rsid w:val="38DC20F3"/>
    <w:rsid w:val="393E29C6"/>
    <w:rsid w:val="393F47DD"/>
    <w:rsid w:val="394C676A"/>
    <w:rsid w:val="39736658"/>
    <w:rsid w:val="399967C6"/>
    <w:rsid w:val="39F04E9B"/>
    <w:rsid w:val="3A035B97"/>
    <w:rsid w:val="3A0479D8"/>
    <w:rsid w:val="3A0E3F72"/>
    <w:rsid w:val="3A100830"/>
    <w:rsid w:val="3A1062F1"/>
    <w:rsid w:val="3A50398E"/>
    <w:rsid w:val="3AB57891"/>
    <w:rsid w:val="3AB67FBE"/>
    <w:rsid w:val="3ABC4B81"/>
    <w:rsid w:val="3AC43831"/>
    <w:rsid w:val="3ACF0EE5"/>
    <w:rsid w:val="3B5F2CDD"/>
    <w:rsid w:val="3B745581"/>
    <w:rsid w:val="3BA265B6"/>
    <w:rsid w:val="3BA55738"/>
    <w:rsid w:val="3BD4710F"/>
    <w:rsid w:val="3BDF2FAF"/>
    <w:rsid w:val="3BFD15A3"/>
    <w:rsid w:val="3C041B57"/>
    <w:rsid w:val="3C251546"/>
    <w:rsid w:val="3C357821"/>
    <w:rsid w:val="3C49006E"/>
    <w:rsid w:val="3C5E715D"/>
    <w:rsid w:val="3C971AC4"/>
    <w:rsid w:val="3CC732CE"/>
    <w:rsid w:val="3CE00710"/>
    <w:rsid w:val="3D212D78"/>
    <w:rsid w:val="3D314871"/>
    <w:rsid w:val="3D3639E7"/>
    <w:rsid w:val="3D365A53"/>
    <w:rsid w:val="3D3E25B7"/>
    <w:rsid w:val="3D4B350A"/>
    <w:rsid w:val="3D500DB0"/>
    <w:rsid w:val="3D60090F"/>
    <w:rsid w:val="3D6D1CDE"/>
    <w:rsid w:val="3D79357C"/>
    <w:rsid w:val="3D935A2A"/>
    <w:rsid w:val="3DD34DA2"/>
    <w:rsid w:val="3DFC61CC"/>
    <w:rsid w:val="3E28707B"/>
    <w:rsid w:val="3E6C237B"/>
    <w:rsid w:val="3E7544C7"/>
    <w:rsid w:val="3E890538"/>
    <w:rsid w:val="3EB505C0"/>
    <w:rsid w:val="3EDC35EC"/>
    <w:rsid w:val="3EFC3A64"/>
    <w:rsid w:val="3F130C82"/>
    <w:rsid w:val="3F191C79"/>
    <w:rsid w:val="3F1E0629"/>
    <w:rsid w:val="3F676167"/>
    <w:rsid w:val="3F703E22"/>
    <w:rsid w:val="3F834637"/>
    <w:rsid w:val="3F85796E"/>
    <w:rsid w:val="3FA33D26"/>
    <w:rsid w:val="3FA532F5"/>
    <w:rsid w:val="3FD578A0"/>
    <w:rsid w:val="3FD8046C"/>
    <w:rsid w:val="3FD84B3E"/>
    <w:rsid w:val="3FEE68C1"/>
    <w:rsid w:val="4011553B"/>
    <w:rsid w:val="40164D9B"/>
    <w:rsid w:val="40237B4C"/>
    <w:rsid w:val="4026137F"/>
    <w:rsid w:val="405B60B9"/>
    <w:rsid w:val="406B0157"/>
    <w:rsid w:val="407D1261"/>
    <w:rsid w:val="40A225ED"/>
    <w:rsid w:val="40C41DC8"/>
    <w:rsid w:val="40EE64AF"/>
    <w:rsid w:val="410A78B3"/>
    <w:rsid w:val="4111207F"/>
    <w:rsid w:val="4128102D"/>
    <w:rsid w:val="415B4233"/>
    <w:rsid w:val="41970AE1"/>
    <w:rsid w:val="41BD6902"/>
    <w:rsid w:val="41BE7B4B"/>
    <w:rsid w:val="41C315F6"/>
    <w:rsid w:val="41D8350E"/>
    <w:rsid w:val="41F604E2"/>
    <w:rsid w:val="41FB53AC"/>
    <w:rsid w:val="41FE516D"/>
    <w:rsid w:val="42147FEC"/>
    <w:rsid w:val="422302A5"/>
    <w:rsid w:val="422F082A"/>
    <w:rsid w:val="42376DB8"/>
    <w:rsid w:val="424D6F02"/>
    <w:rsid w:val="424E74D0"/>
    <w:rsid w:val="428D54B6"/>
    <w:rsid w:val="429C541E"/>
    <w:rsid w:val="429F3E35"/>
    <w:rsid w:val="42BB143C"/>
    <w:rsid w:val="42C23DC6"/>
    <w:rsid w:val="42F7052E"/>
    <w:rsid w:val="43231899"/>
    <w:rsid w:val="43323F3E"/>
    <w:rsid w:val="43365072"/>
    <w:rsid w:val="43497037"/>
    <w:rsid w:val="437E09D9"/>
    <w:rsid w:val="4384562F"/>
    <w:rsid w:val="439677B3"/>
    <w:rsid w:val="43B91299"/>
    <w:rsid w:val="43CF330A"/>
    <w:rsid w:val="444139A8"/>
    <w:rsid w:val="44486D14"/>
    <w:rsid w:val="444D0A3C"/>
    <w:rsid w:val="44F905CF"/>
    <w:rsid w:val="45254730"/>
    <w:rsid w:val="452B2DB5"/>
    <w:rsid w:val="45482768"/>
    <w:rsid w:val="455843D3"/>
    <w:rsid w:val="45627503"/>
    <w:rsid w:val="4584505D"/>
    <w:rsid w:val="45975C82"/>
    <w:rsid w:val="45C02AD2"/>
    <w:rsid w:val="45C5024D"/>
    <w:rsid w:val="45DF6278"/>
    <w:rsid w:val="45F765AC"/>
    <w:rsid w:val="46314538"/>
    <w:rsid w:val="463F0E7A"/>
    <w:rsid w:val="465B2048"/>
    <w:rsid w:val="467622D4"/>
    <w:rsid w:val="46BD5B3E"/>
    <w:rsid w:val="46CD0E98"/>
    <w:rsid w:val="46DB273E"/>
    <w:rsid w:val="47094169"/>
    <w:rsid w:val="47210D7C"/>
    <w:rsid w:val="473A0226"/>
    <w:rsid w:val="473F20CA"/>
    <w:rsid w:val="475D3CD5"/>
    <w:rsid w:val="4767363E"/>
    <w:rsid w:val="479A7EFF"/>
    <w:rsid w:val="47A52A06"/>
    <w:rsid w:val="47D6612C"/>
    <w:rsid w:val="48180B08"/>
    <w:rsid w:val="48311BC9"/>
    <w:rsid w:val="48467D64"/>
    <w:rsid w:val="48636D3C"/>
    <w:rsid w:val="48754D5A"/>
    <w:rsid w:val="48A257B8"/>
    <w:rsid w:val="48A96996"/>
    <w:rsid w:val="48CA145A"/>
    <w:rsid w:val="491F70A7"/>
    <w:rsid w:val="495D0B29"/>
    <w:rsid w:val="496528CC"/>
    <w:rsid w:val="4974710B"/>
    <w:rsid w:val="497724B7"/>
    <w:rsid w:val="498A7ECA"/>
    <w:rsid w:val="498E13BE"/>
    <w:rsid w:val="4A3730AD"/>
    <w:rsid w:val="4A6920A0"/>
    <w:rsid w:val="4A7D3471"/>
    <w:rsid w:val="4A882AD8"/>
    <w:rsid w:val="4AB630C2"/>
    <w:rsid w:val="4ABB2463"/>
    <w:rsid w:val="4AEA3B08"/>
    <w:rsid w:val="4AED5314"/>
    <w:rsid w:val="4AF63618"/>
    <w:rsid w:val="4AF736E9"/>
    <w:rsid w:val="4B443E58"/>
    <w:rsid w:val="4B537170"/>
    <w:rsid w:val="4B94550C"/>
    <w:rsid w:val="4B96418E"/>
    <w:rsid w:val="4BBB3303"/>
    <w:rsid w:val="4BCF5981"/>
    <w:rsid w:val="4BD1754F"/>
    <w:rsid w:val="4BE96398"/>
    <w:rsid w:val="4C0A4CA0"/>
    <w:rsid w:val="4C2C32BB"/>
    <w:rsid w:val="4C3D0387"/>
    <w:rsid w:val="4C471DFA"/>
    <w:rsid w:val="4C781982"/>
    <w:rsid w:val="4C794D36"/>
    <w:rsid w:val="4CA466D8"/>
    <w:rsid w:val="4CDD5B04"/>
    <w:rsid w:val="4CEC3CF5"/>
    <w:rsid w:val="4CF907DC"/>
    <w:rsid w:val="4D1519A8"/>
    <w:rsid w:val="4D346BF1"/>
    <w:rsid w:val="4D410FE3"/>
    <w:rsid w:val="4D431BEA"/>
    <w:rsid w:val="4D49022D"/>
    <w:rsid w:val="4D512E67"/>
    <w:rsid w:val="4D5812A7"/>
    <w:rsid w:val="4D6729A7"/>
    <w:rsid w:val="4D7C3474"/>
    <w:rsid w:val="4DAE4C72"/>
    <w:rsid w:val="4DB95954"/>
    <w:rsid w:val="4DBE4241"/>
    <w:rsid w:val="4DC81311"/>
    <w:rsid w:val="4E0B5556"/>
    <w:rsid w:val="4E2816C7"/>
    <w:rsid w:val="4E3D20A8"/>
    <w:rsid w:val="4E5D6093"/>
    <w:rsid w:val="4E71644F"/>
    <w:rsid w:val="4E9058B4"/>
    <w:rsid w:val="4E920B60"/>
    <w:rsid w:val="4EAA04C5"/>
    <w:rsid w:val="4EBF5CF9"/>
    <w:rsid w:val="4EEC0745"/>
    <w:rsid w:val="4EF07F84"/>
    <w:rsid w:val="4F034EFB"/>
    <w:rsid w:val="4F2A2CC0"/>
    <w:rsid w:val="4F2A72FE"/>
    <w:rsid w:val="4F305CB1"/>
    <w:rsid w:val="4F3B0368"/>
    <w:rsid w:val="4F457CAC"/>
    <w:rsid w:val="4F621D64"/>
    <w:rsid w:val="4F7C49AC"/>
    <w:rsid w:val="4F855D0A"/>
    <w:rsid w:val="4F8C11BD"/>
    <w:rsid w:val="4F9631B3"/>
    <w:rsid w:val="4FA468D4"/>
    <w:rsid w:val="4FB94289"/>
    <w:rsid w:val="4FD1266C"/>
    <w:rsid w:val="50083210"/>
    <w:rsid w:val="50175F9A"/>
    <w:rsid w:val="5018570C"/>
    <w:rsid w:val="505431CC"/>
    <w:rsid w:val="506B7287"/>
    <w:rsid w:val="50C139D4"/>
    <w:rsid w:val="50D4588E"/>
    <w:rsid w:val="50F506CA"/>
    <w:rsid w:val="50F94A30"/>
    <w:rsid w:val="51521D94"/>
    <w:rsid w:val="5159348E"/>
    <w:rsid w:val="51BF0E5A"/>
    <w:rsid w:val="51DF55B9"/>
    <w:rsid w:val="52256165"/>
    <w:rsid w:val="52265777"/>
    <w:rsid w:val="52B5381F"/>
    <w:rsid w:val="52D7336D"/>
    <w:rsid w:val="52E64FF4"/>
    <w:rsid w:val="530C1336"/>
    <w:rsid w:val="531C513C"/>
    <w:rsid w:val="53247353"/>
    <w:rsid w:val="53607012"/>
    <w:rsid w:val="536B12B2"/>
    <w:rsid w:val="53874D93"/>
    <w:rsid w:val="53886303"/>
    <w:rsid w:val="539058A9"/>
    <w:rsid w:val="539179C0"/>
    <w:rsid w:val="53931141"/>
    <w:rsid w:val="53D23DC8"/>
    <w:rsid w:val="53FE24C3"/>
    <w:rsid w:val="541E2C15"/>
    <w:rsid w:val="54802926"/>
    <w:rsid w:val="54C62093"/>
    <w:rsid w:val="54DF46D9"/>
    <w:rsid w:val="54E42DFD"/>
    <w:rsid w:val="5535453A"/>
    <w:rsid w:val="55405AED"/>
    <w:rsid w:val="55654C60"/>
    <w:rsid w:val="559014CA"/>
    <w:rsid w:val="55B252AA"/>
    <w:rsid w:val="55CC5322"/>
    <w:rsid w:val="55CD5122"/>
    <w:rsid w:val="560960FC"/>
    <w:rsid w:val="5622531D"/>
    <w:rsid w:val="5626494C"/>
    <w:rsid w:val="56384D51"/>
    <w:rsid w:val="564B765A"/>
    <w:rsid w:val="570C737E"/>
    <w:rsid w:val="57411B43"/>
    <w:rsid w:val="576C4A97"/>
    <w:rsid w:val="57993C93"/>
    <w:rsid w:val="579D0059"/>
    <w:rsid w:val="579E2B64"/>
    <w:rsid w:val="57A50030"/>
    <w:rsid w:val="57A95C0A"/>
    <w:rsid w:val="57CC7EE5"/>
    <w:rsid w:val="57F36189"/>
    <w:rsid w:val="580C1F2D"/>
    <w:rsid w:val="58427E8D"/>
    <w:rsid w:val="586F02BB"/>
    <w:rsid w:val="587356B7"/>
    <w:rsid w:val="58A860AE"/>
    <w:rsid w:val="58AA19D8"/>
    <w:rsid w:val="58B33F35"/>
    <w:rsid w:val="58DD00E5"/>
    <w:rsid w:val="58FA748E"/>
    <w:rsid w:val="590C6FD5"/>
    <w:rsid w:val="591F04B9"/>
    <w:rsid w:val="594531DF"/>
    <w:rsid w:val="594C135B"/>
    <w:rsid w:val="59652DF3"/>
    <w:rsid w:val="59B06C15"/>
    <w:rsid w:val="59BB3E85"/>
    <w:rsid w:val="59CE4A9F"/>
    <w:rsid w:val="59D70303"/>
    <w:rsid w:val="5A0C18EF"/>
    <w:rsid w:val="5A0D1A3D"/>
    <w:rsid w:val="5A0E68C0"/>
    <w:rsid w:val="5A157A31"/>
    <w:rsid w:val="5A30215B"/>
    <w:rsid w:val="5A307B32"/>
    <w:rsid w:val="5A46084E"/>
    <w:rsid w:val="5A61775D"/>
    <w:rsid w:val="5A670CFA"/>
    <w:rsid w:val="5A7B6CE9"/>
    <w:rsid w:val="5A81052B"/>
    <w:rsid w:val="5AAE64C6"/>
    <w:rsid w:val="5B105285"/>
    <w:rsid w:val="5B2D4B87"/>
    <w:rsid w:val="5B4948F9"/>
    <w:rsid w:val="5B56637B"/>
    <w:rsid w:val="5B5E1D54"/>
    <w:rsid w:val="5B611E76"/>
    <w:rsid w:val="5B697EEF"/>
    <w:rsid w:val="5B822A76"/>
    <w:rsid w:val="5B8533AF"/>
    <w:rsid w:val="5B8E72EF"/>
    <w:rsid w:val="5BA518F6"/>
    <w:rsid w:val="5BB0275E"/>
    <w:rsid w:val="5BCF6416"/>
    <w:rsid w:val="5BD07D2B"/>
    <w:rsid w:val="5BD40697"/>
    <w:rsid w:val="5BE7649B"/>
    <w:rsid w:val="5BF93443"/>
    <w:rsid w:val="5C056A85"/>
    <w:rsid w:val="5C1D7D65"/>
    <w:rsid w:val="5C2B2906"/>
    <w:rsid w:val="5C4C0B36"/>
    <w:rsid w:val="5C9F688A"/>
    <w:rsid w:val="5CE729F2"/>
    <w:rsid w:val="5D296593"/>
    <w:rsid w:val="5D5C5214"/>
    <w:rsid w:val="5DAF76AF"/>
    <w:rsid w:val="5DBC4004"/>
    <w:rsid w:val="5DDB615C"/>
    <w:rsid w:val="5DF3770B"/>
    <w:rsid w:val="5E2300B0"/>
    <w:rsid w:val="5E2301FC"/>
    <w:rsid w:val="5E3D2721"/>
    <w:rsid w:val="5E3D3003"/>
    <w:rsid w:val="5E3F032C"/>
    <w:rsid w:val="5E453F29"/>
    <w:rsid w:val="5E8227C6"/>
    <w:rsid w:val="5EAE0AC6"/>
    <w:rsid w:val="5EC24ED2"/>
    <w:rsid w:val="5ECB7D01"/>
    <w:rsid w:val="5ECC407E"/>
    <w:rsid w:val="5EE676F9"/>
    <w:rsid w:val="5F0559F6"/>
    <w:rsid w:val="5F066847"/>
    <w:rsid w:val="5F3758C0"/>
    <w:rsid w:val="5F3E596A"/>
    <w:rsid w:val="5F6B6C6B"/>
    <w:rsid w:val="5F844F93"/>
    <w:rsid w:val="5F95138E"/>
    <w:rsid w:val="5FA9094F"/>
    <w:rsid w:val="5FBF4CD6"/>
    <w:rsid w:val="5FCB3116"/>
    <w:rsid w:val="5FD6534E"/>
    <w:rsid w:val="6015117A"/>
    <w:rsid w:val="60171A65"/>
    <w:rsid w:val="602C02B2"/>
    <w:rsid w:val="6040786B"/>
    <w:rsid w:val="60485654"/>
    <w:rsid w:val="60692DB6"/>
    <w:rsid w:val="607C127E"/>
    <w:rsid w:val="6088711F"/>
    <w:rsid w:val="60951F41"/>
    <w:rsid w:val="609C657D"/>
    <w:rsid w:val="60C52017"/>
    <w:rsid w:val="60EF18C5"/>
    <w:rsid w:val="60F0539B"/>
    <w:rsid w:val="60F05A34"/>
    <w:rsid w:val="60F22984"/>
    <w:rsid w:val="611B4F21"/>
    <w:rsid w:val="615C7588"/>
    <w:rsid w:val="6166527C"/>
    <w:rsid w:val="617810A4"/>
    <w:rsid w:val="619443C7"/>
    <w:rsid w:val="61A50BBC"/>
    <w:rsid w:val="61A809A7"/>
    <w:rsid w:val="61BC7AE9"/>
    <w:rsid w:val="61CA2BE1"/>
    <w:rsid w:val="62261BF5"/>
    <w:rsid w:val="62597714"/>
    <w:rsid w:val="626C7552"/>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4366AA9"/>
    <w:rsid w:val="64377792"/>
    <w:rsid w:val="643B0274"/>
    <w:rsid w:val="647111AB"/>
    <w:rsid w:val="64727704"/>
    <w:rsid w:val="64746D66"/>
    <w:rsid w:val="64B56949"/>
    <w:rsid w:val="64B93141"/>
    <w:rsid w:val="64D6248E"/>
    <w:rsid w:val="65132059"/>
    <w:rsid w:val="65261578"/>
    <w:rsid w:val="653A28C6"/>
    <w:rsid w:val="655E4577"/>
    <w:rsid w:val="656E2BDB"/>
    <w:rsid w:val="65982CDB"/>
    <w:rsid w:val="65A2780B"/>
    <w:rsid w:val="65B01C59"/>
    <w:rsid w:val="65C0053A"/>
    <w:rsid w:val="65F81E8A"/>
    <w:rsid w:val="660104AA"/>
    <w:rsid w:val="66051A34"/>
    <w:rsid w:val="6623124F"/>
    <w:rsid w:val="6628336C"/>
    <w:rsid w:val="664C0618"/>
    <w:rsid w:val="665E2863"/>
    <w:rsid w:val="66992682"/>
    <w:rsid w:val="66AA7086"/>
    <w:rsid w:val="66AC3633"/>
    <w:rsid w:val="66D433AB"/>
    <w:rsid w:val="66DB2FD4"/>
    <w:rsid w:val="67021034"/>
    <w:rsid w:val="67027D4D"/>
    <w:rsid w:val="67A71109"/>
    <w:rsid w:val="67CA3C18"/>
    <w:rsid w:val="67E23EE9"/>
    <w:rsid w:val="67EA3858"/>
    <w:rsid w:val="67F30E0C"/>
    <w:rsid w:val="67FE648C"/>
    <w:rsid w:val="68014549"/>
    <w:rsid w:val="68041C9D"/>
    <w:rsid w:val="68106D4D"/>
    <w:rsid w:val="68282D38"/>
    <w:rsid w:val="68343047"/>
    <w:rsid w:val="684B1400"/>
    <w:rsid w:val="68830642"/>
    <w:rsid w:val="688C6CE3"/>
    <w:rsid w:val="68BB0572"/>
    <w:rsid w:val="68C61EF0"/>
    <w:rsid w:val="68E87750"/>
    <w:rsid w:val="68F76644"/>
    <w:rsid w:val="68FD1308"/>
    <w:rsid w:val="68FE7B8D"/>
    <w:rsid w:val="69017081"/>
    <w:rsid w:val="6912114B"/>
    <w:rsid w:val="69250534"/>
    <w:rsid w:val="69581878"/>
    <w:rsid w:val="69636F92"/>
    <w:rsid w:val="69813208"/>
    <w:rsid w:val="69A77C78"/>
    <w:rsid w:val="69AC7DF1"/>
    <w:rsid w:val="69FB6D32"/>
    <w:rsid w:val="6A0050AF"/>
    <w:rsid w:val="6A192B03"/>
    <w:rsid w:val="6A2461E6"/>
    <w:rsid w:val="6A296B9A"/>
    <w:rsid w:val="6A2A7ED7"/>
    <w:rsid w:val="6A466ADA"/>
    <w:rsid w:val="6A744AEB"/>
    <w:rsid w:val="6A9B5387"/>
    <w:rsid w:val="6AA160AF"/>
    <w:rsid w:val="6AAC68E8"/>
    <w:rsid w:val="6AB0512C"/>
    <w:rsid w:val="6ABB5146"/>
    <w:rsid w:val="6ACD1FA2"/>
    <w:rsid w:val="6AD54CF3"/>
    <w:rsid w:val="6AEB1C04"/>
    <w:rsid w:val="6AFB13EF"/>
    <w:rsid w:val="6B0C5DF5"/>
    <w:rsid w:val="6B2F0F62"/>
    <w:rsid w:val="6B4A12CF"/>
    <w:rsid w:val="6B4A5AF7"/>
    <w:rsid w:val="6B6970BF"/>
    <w:rsid w:val="6B86613E"/>
    <w:rsid w:val="6BBD24AD"/>
    <w:rsid w:val="6BC766BB"/>
    <w:rsid w:val="6BD814BA"/>
    <w:rsid w:val="6BDE6E61"/>
    <w:rsid w:val="6C015210"/>
    <w:rsid w:val="6C154944"/>
    <w:rsid w:val="6C2C2CA9"/>
    <w:rsid w:val="6C3F4DF4"/>
    <w:rsid w:val="6C680751"/>
    <w:rsid w:val="6C69578F"/>
    <w:rsid w:val="6C825AF1"/>
    <w:rsid w:val="6CF05EAA"/>
    <w:rsid w:val="6D092A0C"/>
    <w:rsid w:val="6D0A6103"/>
    <w:rsid w:val="6D485735"/>
    <w:rsid w:val="6D64057E"/>
    <w:rsid w:val="6D937075"/>
    <w:rsid w:val="6D9C3A96"/>
    <w:rsid w:val="6DC72995"/>
    <w:rsid w:val="6DE03B63"/>
    <w:rsid w:val="6E291658"/>
    <w:rsid w:val="6E2A2F54"/>
    <w:rsid w:val="6E2C2A2F"/>
    <w:rsid w:val="6E5F44EB"/>
    <w:rsid w:val="6E884C5A"/>
    <w:rsid w:val="6EB400DA"/>
    <w:rsid w:val="6EBA3E17"/>
    <w:rsid w:val="6EE65A6B"/>
    <w:rsid w:val="6EED4011"/>
    <w:rsid w:val="6EF3066E"/>
    <w:rsid w:val="6F316316"/>
    <w:rsid w:val="6F7E42FD"/>
    <w:rsid w:val="6FDE14D1"/>
    <w:rsid w:val="6FED529C"/>
    <w:rsid w:val="7013123E"/>
    <w:rsid w:val="701632CF"/>
    <w:rsid w:val="70723806"/>
    <w:rsid w:val="70A1528F"/>
    <w:rsid w:val="70A1732F"/>
    <w:rsid w:val="71224934"/>
    <w:rsid w:val="713F4CD9"/>
    <w:rsid w:val="71602233"/>
    <w:rsid w:val="717274A3"/>
    <w:rsid w:val="718C3E56"/>
    <w:rsid w:val="71A634E8"/>
    <w:rsid w:val="71C156F0"/>
    <w:rsid w:val="71CC73F7"/>
    <w:rsid w:val="71DD66A5"/>
    <w:rsid w:val="72147D82"/>
    <w:rsid w:val="72447ABD"/>
    <w:rsid w:val="725F08D0"/>
    <w:rsid w:val="72685EBE"/>
    <w:rsid w:val="727A7980"/>
    <w:rsid w:val="72934DFD"/>
    <w:rsid w:val="72D934FE"/>
    <w:rsid w:val="72ED3A79"/>
    <w:rsid w:val="72F86E2E"/>
    <w:rsid w:val="72FA7B04"/>
    <w:rsid w:val="73640118"/>
    <w:rsid w:val="73767AD8"/>
    <w:rsid w:val="7392177C"/>
    <w:rsid w:val="73952D41"/>
    <w:rsid w:val="7398535B"/>
    <w:rsid w:val="739A5905"/>
    <w:rsid w:val="73DC1D84"/>
    <w:rsid w:val="73DE3E2A"/>
    <w:rsid w:val="73E7661E"/>
    <w:rsid w:val="73EA65E1"/>
    <w:rsid w:val="73EE73BC"/>
    <w:rsid w:val="73F204CD"/>
    <w:rsid w:val="73FE6D84"/>
    <w:rsid w:val="74106347"/>
    <w:rsid w:val="741A2C01"/>
    <w:rsid w:val="741A5B06"/>
    <w:rsid w:val="743B2BF2"/>
    <w:rsid w:val="74435127"/>
    <w:rsid w:val="74486FD5"/>
    <w:rsid w:val="7469620F"/>
    <w:rsid w:val="74770038"/>
    <w:rsid w:val="747E11D2"/>
    <w:rsid w:val="7483593A"/>
    <w:rsid w:val="748A2B3A"/>
    <w:rsid w:val="74937B1A"/>
    <w:rsid w:val="74973E0C"/>
    <w:rsid w:val="749D60CC"/>
    <w:rsid w:val="74AF30BA"/>
    <w:rsid w:val="74CD0342"/>
    <w:rsid w:val="74D44EC2"/>
    <w:rsid w:val="74DC5C3F"/>
    <w:rsid w:val="74EB01C4"/>
    <w:rsid w:val="74EC14DE"/>
    <w:rsid w:val="74F36F61"/>
    <w:rsid w:val="750A4877"/>
    <w:rsid w:val="750E27C7"/>
    <w:rsid w:val="75230012"/>
    <w:rsid w:val="7533222E"/>
    <w:rsid w:val="75460AD4"/>
    <w:rsid w:val="75771974"/>
    <w:rsid w:val="757E28A8"/>
    <w:rsid w:val="75C042B8"/>
    <w:rsid w:val="75F10E74"/>
    <w:rsid w:val="761A7736"/>
    <w:rsid w:val="76222141"/>
    <w:rsid w:val="76784329"/>
    <w:rsid w:val="767F69E2"/>
    <w:rsid w:val="76853B75"/>
    <w:rsid w:val="76945BD8"/>
    <w:rsid w:val="769B6930"/>
    <w:rsid w:val="76ED3858"/>
    <w:rsid w:val="76ED7F08"/>
    <w:rsid w:val="76EE2BCC"/>
    <w:rsid w:val="76FA3015"/>
    <w:rsid w:val="77091498"/>
    <w:rsid w:val="77234075"/>
    <w:rsid w:val="776E579F"/>
    <w:rsid w:val="778D6A81"/>
    <w:rsid w:val="77935205"/>
    <w:rsid w:val="77946B81"/>
    <w:rsid w:val="77AB7D60"/>
    <w:rsid w:val="7836354E"/>
    <w:rsid w:val="78A245A6"/>
    <w:rsid w:val="78B43A94"/>
    <w:rsid w:val="78B641F0"/>
    <w:rsid w:val="79162368"/>
    <w:rsid w:val="791E6931"/>
    <w:rsid w:val="793D279A"/>
    <w:rsid w:val="797047B5"/>
    <w:rsid w:val="79785ADA"/>
    <w:rsid w:val="7986279A"/>
    <w:rsid w:val="79970394"/>
    <w:rsid w:val="799C0289"/>
    <w:rsid w:val="79D65B8E"/>
    <w:rsid w:val="79E31DBE"/>
    <w:rsid w:val="79E74416"/>
    <w:rsid w:val="79FE2898"/>
    <w:rsid w:val="7A4B37D1"/>
    <w:rsid w:val="7AAB0AAC"/>
    <w:rsid w:val="7AB901C0"/>
    <w:rsid w:val="7ACF58F5"/>
    <w:rsid w:val="7AD753F2"/>
    <w:rsid w:val="7AE43327"/>
    <w:rsid w:val="7B137144"/>
    <w:rsid w:val="7B4226C0"/>
    <w:rsid w:val="7B5E6986"/>
    <w:rsid w:val="7B6751F3"/>
    <w:rsid w:val="7B745264"/>
    <w:rsid w:val="7B79124B"/>
    <w:rsid w:val="7BC84B3C"/>
    <w:rsid w:val="7BD76163"/>
    <w:rsid w:val="7BDE09C4"/>
    <w:rsid w:val="7C116E82"/>
    <w:rsid w:val="7C1B362C"/>
    <w:rsid w:val="7C21330C"/>
    <w:rsid w:val="7C272B4B"/>
    <w:rsid w:val="7C8424C0"/>
    <w:rsid w:val="7CD870A1"/>
    <w:rsid w:val="7CEA58C8"/>
    <w:rsid w:val="7CF97F4B"/>
    <w:rsid w:val="7CFF6796"/>
    <w:rsid w:val="7D015C04"/>
    <w:rsid w:val="7D2C23CA"/>
    <w:rsid w:val="7D342B66"/>
    <w:rsid w:val="7D781171"/>
    <w:rsid w:val="7D7A3674"/>
    <w:rsid w:val="7DAC6016"/>
    <w:rsid w:val="7DAF7BF1"/>
    <w:rsid w:val="7DFC4A97"/>
    <w:rsid w:val="7E1351E8"/>
    <w:rsid w:val="7E140349"/>
    <w:rsid w:val="7E3B572B"/>
    <w:rsid w:val="7E4C3239"/>
    <w:rsid w:val="7E6366EA"/>
    <w:rsid w:val="7E72569C"/>
    <w:rsid w:val="7E7F0B38"/>
    <w:rsid w:val="7EE8241F"/>
    <w:rsid w:val="7EF84A1E"/>
    <w:rsid w:val="7F1132A3"/>
    <w:rsid w:val="7F19209E"/>
    <w:rsid w:val="7F396DB3"/>
    <w:rsid w:val="7F567CC2"/>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3">
    <w:name w:val="heading 1"/>
    <w:basedOn w:val="1"/>
    <w:next w:val="1"/>
    <w:link w:val="49"/>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4">
    <w:name w:val="heading 2"/>
    <w:basedOn w:val="1"/>
    <w:next w:val="1"/>
    <w:link w:val="50"/>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5">
    <w:name w:val="heading 3"/>
    <w:basedOn w:val="1"/>
    <w:next w:val="1"/>
    <w:link w:val="51"/>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1"/>
    <w:link w:val="52"/>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53"/>
    <w:qFormat/>
    <w:uiPriority w:val="99"/>
    <w:pPr>
      <w:spacing w:before="200" w:after="80"/>
      <w:ind w:firstLine="0"/>
      <w:outlineLvl w:val="4"/>
    </w:pPr>
    <w:rPr>
      <w:rFonts w:ascii="Cambria" w:hAnsi="Cambria"/>
      <w:color w:val="4F81BD"/>
    </w:rPr>
  </w:style>
  <w:style w:type="paragraph" w:styleId="8">
    <w:name w:val="heading 6"/>
    <w:basedOn w:val="1"/>
    <w:next w:val="1"/>
    <w:link w:val="54"/>
    <w:qFormat/>
    <w:uiPriority w:val="99"/>
    <w:pPr>
      <w:spacing w:before="280" w:after="100"/>
      <w:ind w:firstLine="0"/>
      <w:outlineLvl w:val="5"/>
    </w:pPr>
    <w:rPr>
      <w:rFonts w:ascii="Cambria" w:hAnsi="Cambria"/>
      <w:i/>
      <w:iCs/>
      <w:color w:val="4F81BD"/>
    </w:rPr>
  </w:style>
  <w:style w:type="paragraph" w:styleId="9">
    <w:name w:val="heading 7"/>
    <w:basedOn w:val="1"/>
    <w:next w:val="1"/>
    <w:link w:val="55"/>
    <w:qFormat/>
    <w:uiPriority w:val="99"/>
    <w:pPr>
      <w:spacing w:before="320" w:after="100"/>
      <w:ind w:firstLine="0"/>
      <w:outlineLvl w:val="6"/>
    </w:pPr>
    <w:rPr>
      <w:rFonts w:ascii="Cambria" w:hAnsi="Cambria"/>
      <w:b/>
      <w:bCs/>
      <w:color w:val="9BBB59"/>
      <w:sz w:val="20"/>
      <w:szCs w:val="20"/>
    </w:rPr>
  </w:style>
  <w:style w:type="paragraph" w:styleId="10">
    <w:name w:val="heading 8"/>
    <w:basedOn w:val="1"/>
    <w:next w:val="1"/>
    <w:link w:val="56"/>
    <w:qFormat/>
    <w:uiPriority w:val="99"/>
    <w:pPr>
      <w:spacing w:before="320" w:after="100"/>
      <w:ind w:firstLine="0"/>
      <w:outlineLvl w:val="7"/>
    </w:pPr>
    <w:rPr>
      <w:rFonts w:ascii="Cambria" w:hAnsi="Cambria"/>
      <w:b/>
      <w:bCs/>
      <w:i/>
      <w:iCs/>
      <w:color w:val="9BBB59"/>
      <w:sz w:val="20"/>
      <w:szCs w:val="20"/>
    </w:rPr>
  </w:style>
  <w:style w:type="paragraph" w:styleId="11">
    <w:name w:val="heading 9"/>
    <w:basedOn w:val="1"/>
    <w:next w:val="1"/>
    <w:link w:val="57"/>
    <w:qFormat/>
    <w:uiPriority w:val="99"/>
    <w:pPr>
      <w:spacing w:before="320" w:after="100"/>
      <w:ind w:firstLine="0"/>
      <w:outlineLvl w:val="8"/>
    </w:pPr>
    <w:rPr>
      <w:rFonts w:ascii="Cambria" w:hAnsi="Cambria"/>
      <w:i/>
      <w:iCs/>
      <w:color w:val="9BBB59"/>
      <w:sz w:val="20"/>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852" w:firstLineChars="303"/>
      <w:jc w:val="left"/>
    </w:pPr>
    <w:rPr>
      <w:rFonts w:ascii="Calibri" w:hAnsi="Calibri"/>
      <w:b/>
      <w:sz w:val="28"/>
      <w:szCs w:val="28"/>
    </w:rPr>
  </w:style>
  <w:style w:type="paragraph" w:styleId="12">
    <w:name w:val="Normal Indent"/>
    <w:basedOn w:val="1"/>
    <w:link w:val="90"/>
    <w:qFormat/>
    <w:uiPriority w:val="99"/>
    <w:pPr>
      <w:widowControl w:val="0"/>
      <w:ind w:firstLine="420"/>
      <w:jc w:val="both"/>
    </w:pPr>
    <w:rPr>
      <w:rFonts w:ascii="Calibri" w:hAnsi="Calibri"/>
      <w:kern w:val="2"/>
      <w:sz w:val="21"/>
      <w:lang w:eastAsia="zh-CN"/>
    </w:rPr>
  </w:style>
  <w:style w:type="paragraph" w:styleId="13">
    <w:name w:val="caption"/>
    <w:basedOn w:val="1"/>
    <w:next w:val="1"/>
    <w:qFormat/>
    <w:uiPriority w:val="99"/>
    <w:rPr>
      <w:b/>
      <w:bCs/>
      <w:sz w:val="18"/>
      <w:szCs w:val="18"/>
    </w:rPr>
  </w:style>
  <w:style w:type="paragraph" w:styleId="14">
    <w:name w:val="annotation text"/>
    <w:basedOn w:val="1"/>
    <w:qFormat/>
    <w:uiPriority w:val="0"/>
    <w:pPr>
      <w:jc w:val="left"/>
    </w:pPr>
  </w:style>
  <w:style w:type="paragraph" w:styleId="15">
    <w:name w:val="Body Text"/>
    <w:basedOn w:val="1"/>
    <w:next w:val="1"/>
    <w:link w:val="58"/>
    <w:qFormat/>
    <w:uiPriority w:val="99"/>
    <w:pPr>
      <w:spacing w:line="360" w:lineRule="auto"/>
      <w:ind w:right="-159"/>
    </w:pPr>
    <w:rPr>
      <w:color w:val="000000"/>
    </w:rPr>
  </w:style>
  <w:style w:type="paragraph" w:styleId="16">
    <w:name w:val="Body Text Indent"/>
    <w:basedOn w:val="1"/>
    <w:link w:val="59"/>
    <w:qFormat/>
    <w:uiPriority w:val="99"/>
    <w:pPr>
      <w:ind w:left="2481" w:hanging="2481" w:hangingChars="700"/>
    </w:pPr>
    <w:rPr>
      <w:rFonts w:ascii="宋体" w:hAnsi="宋体"/>
      <w:b/>
      <w:bCs/>
      <w:sz w:val="36"/>
    </w:rPr>
  </w:style>
  <w:style w:type="paragraph" w:styleId="17">
    <w:name w:val="Plain Text"/>
    <w:basedOn w:val="1"/>
    <w:next w:val="1"/>
    <w:link w:val="60"/>
    <w:qFormat/>
    <w:uiPriority w:val="99"/>
    <w:rPr>
      <w:rFonts w:ascii="宋体" w:hAnsi="Courier New"/>
      <w:sz w:val="24"/>
      <w:szCs w:val="20"/>
    </w:rPr>
  </w:style>
  <w:style w:type="paragraph" w:styleId="18">
    <w:name w:val="Date"/>
    <w:basedOn w:val="1"/>
    <w:next w:val="1"/>
    <w:link w:val="61"/>
    <w:qFormat/>
    <w:uiPriority w:val="99"/>
    <w:pPr>
      <w:ind w:left="100" w:leftChars="2500"/>
    </w:pPr>
    <w:rPr>
      <w:rFonts w:ascii="华文中宋" w:hAnsi="华文中宋" w:eastAsia="华文中宋"/>
      <w:sz w:val="30"/>
    </w:rPr>
  </w:style>
  <w:style w:type="paragraph" w:styleId="19">
    <w:name w:val="Body Text Indent 2"/>
    <w:basedOn w:val="1"/>
    <w:link w:val="62"/>
    <w:qFormat/>
    <w:uiPriority w:val="99"/>
    <w:pPr>
      <w:spacing w:line="360" w:lineRule="auto"/>
      <w:ind w:right="-159" w:firstLine="600" w:firstLineChars="200"/>
    </w:pPr>
    <w:rPr>
      <w:color w:val="000000"/>
      <w:sz w:val="30"/>
    </w:rPr>
  </w:style>
  <w:style w:type="paragraph" w:styleId="20">
    <w:name w:val="Balloon Text"/>
    <w:basedOn w:val="1"/>
    <w:link w:val="63"/>
    <w:qFormat/>
    <w:uiPriority w:val="99"/>
    <w:rPr>
      <w:sz w:val="18"/>
      <w:szCs w:val="18"/>
    </w:rPr>
  </w:style>
  <w:style w:type="paragraph" w:styleId="21">
    <w:name w:val="footer"/>
    <w:basedOn w:val="1"/>
    <w:next w:val="1"/>
    <w:link w:val="48"/>
    <w:unhideWhenUsed/>
    <w:qFormat/>
    <w:uiPriority w:val="99"/>
    <w:pPr>
      <w:tabs>
        <w:tab w:val="center" w:pos="4153"/>
        <w:tab w:val="right" w:pos="8306"/>
      </w:tabs>
      <w:snapToGrid w:val="0"/>
    </w:pPr>
    <w:rPr>
      <w:sz w:val="18"/>
      <w:szCs w:val="18"/>
    </w:rPr>
  </w:style>
  <w:style w:type="paragraph" w:styleId="22">
    <w:name w:val="header"/>
    <w:basedOn w:val="1"/>
    <w:next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line="400" w:lineRule="exact"/>
    </w:pPr>
    <w:rPr>
      <w:color w:val="FF0000"/>
    </w:rPr>
  </w:style>
  <w:style w:type="paragraph" w:styleId="24">
    <w:name w:val="Subtitle"/>
    <w:basedOn w:val="1"/>
    <w:next w:val="1"/>
    <w:link w:val="64"/>
    <w:qFormat/>
    <w:uiPriority w:val="99"/>
    <w:pPr>
      <w:spacing w:before="200" w:after="900"/>
      <w:ind w:firstLine="0"/>
      <w:jc w:val="right"/>
    </w:pPr>
    <w:rPr>
      <w:rFonts w:ascii="Calibri" w:hAnsi="Calibri"/>
      <w:i/>
      <w:iCs/>
      <w:kern w:val="2"/>
      <w:sz w:val="24"/>
      <w:szCs w:val="24"/>
      <w:lang w:eastAsia="zh-CN"/>
    </w:rPr>
  </w:style>
  <w:style w:type="paragraph" w:styleId="25">
    <w:name w:val="Body Text Indent 3"/>
    <w:basedOn w:val="1"/>
    <w:link w:val="65"/>
    <w:qFormat/>
    <w:uiPriority w:val="99"/>
    <w:pPr>
      <w:spacing w:line="300" w:lineRule="auto"/>
      <w:ind w:firstLine="480" w:firstLineChars="200"/>
    </w:pPr>
    <w:rPr>
      <w:sz w:val="24"/>
    </w:rPr>
  </w:style>
  <w:style w:type="paragraph" w:styleId="26">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27">
    <w:name w:val="Title"/>
    <w:basedOn w:val="1"/>
    <w:next w:val="1"/>
    <w:link w:val="66"/>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bCs/>
      <w:spacing w:val="0"/>
    </w:rPr>
  </w:style>
  <w:style w:type="character" w:styleId="32">
    <w:name w:val="page number"/>
    <w:basedOn w:val="30"/>
    <w:qFormat/>
    <w:uiPriority w:val="99"/>
    <w:rPr>
      <w:rFonts w:cs="Times New Roman"/>
    </w:rPr>
  </w:style>
  <w:style w:type="character" w:styleId="33">
    <w:name w:val="FollowedHyperlink"/>
    <w:basedOn w:val="30"/>
    <w:qFormat/>
    <w:uiPriority w:val="99"/>
    <w:rPr>
      <w:rFonts w:cs="Times New Roman"/>
      <w:color w:val="800080"/>
      <w:u w:val="none"/>
    </w:rPr>
  </w:style>
  <w:style w:type="character" w:styleId="34">
    <w:name w:val="Emphasis"/>
    <w:basedOn w:val="30"/>
    <w:qFormat/>
    <w:uiPriority w:val="99"/>
    <w:rPr>
      <w:rFonts w:cs="Times New Roman"/>
      <w:b/>
      <w:i/>
      <w:color w:val="5A5A5A"/>
    </w:rPr>
  </w:style>
  <w:style w:type="character" w:styleId="35">
    <w:name w:val="HTML Definition"/>
    <w:basedOn w:val="30"/>
    <w:qFormat/>
    <w:uiPriority w:val="99"/>
    <w:rPr>
      <w:rFonts w:cs="Times New Roman"/>
    </w:rPr>
  </w:style>
  <w:style w:type="character" w:styleId="36">
    <w:name w:val="HTML Typewriter"/>
    <w:basedOn w:val="30"/>
    <w:qFormat/>
    <w:uiPriority w:val="99"/>
    <w:rPr>
      <w:rFonts w:ascii="monospace" w:hAnsi="monospace" w:cs="monospace"/>
      <w:sz w:val="20"/>
    </w:rPr>
  </w:style>
  <w:style w:type="character" w:styleId="37">
    <w:name w:val="HTML Acronym"/>
    <w:basedOn w:val="30"/>
    <w:qFormat/>
    <w:uiPriority w:val="99"/>
    <w:rPr>
      <w:rFonts w:cs="Times New Roman"/>
    </w:rPr>
  </w:style>
  <w:style w:type="character" w:styleId="38">
    <w:name w:val="HTML Variable"/>
    <w:basedOn w:val="30"/>
    <w:qFormat/>
    <w:uiPriority w:val="99"/>
    <w:rPr>
      <w:rFonts w:cs="Times New Roman"/>
    </w:rPr>
  </w:style>
  <w:style w:type="character" w:styleId="39">
    <w:name w:val="Hyperlink"/>
    <w:basedOn w:val="30"/>
    <w:qFormat/>
    <w:uiPriority w:val="99"/>
    <w:rPr>
      <w:rFonts w:cs="Times New Roman"/>
      <w:color w:val="0000FF"/>
      <w:u w:val="single"/>
    </w:rPr>
  </w:style>
  <w:style w:type="character" w:styleId="40">
    <w:name w:val="HTML Code"/>
    <w:basedOn w:val="30"/>
    <w:qFormat/>
    <w:uiPriority w:val="99"/>
    <w:rPr>
      <w:rFonts w:ascii="monospace" w:hAnsi="monospace" w:cs="monospace"/>
      <w:sz w:val="20"/>
    </w:rPr>
  </w:style>
  <w:style w:type="character" w:styleId="41">
    <w:name w:val="HTML Cite"/>
    <w:basedOn w:val="30"/>
    <w:qFormat/>
    <w:uiPriority w:val="99"/>
    <w:rPr>
      <w:rFonts w:cs="Times New Roman"/>
    </w:rPr>
  </w:style>
  <w:style w:type="character" w:styleId="42">
    <w:name w:val="HTML Keyboard"/>
    <w:basedOn w:val="30"/>
    <w:qFormat/>
    <w:uiPriority w:val="99"/>
    <w:rPr>
      <w:rFonts w:ascii="monospace" w:hAnsi="monospace" w:cs="monospace"/>
      <w:sz w:val="20"/>
    </w:rPr>
  </w:style>
  <w:style w:type="character" w:styleId="43">
    <w:name w:val="HTML Sample"/>
    <w:basedOn w:val="30"/>
    <w:qFormat/>
    <w:uiPriority w:val="99"/>
    <w:rPr>
      <w:rFonts w:ascii="monospace" w:hAnsi="monospace" w:cs="monospace"/>
    </w:rPr>
  </w:style>
  <w:style w:type="paragraph" w:customStyle="1" w:styleId="44">
    <w:name w:val="段"/>
    <w:basedOn w:val="45"/>
    <w:next w:val="46"/>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5">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6">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7">
    <w:name w:val="页眉 Char"/>
    <w:basedOn w:val="30"/>
    <w:link w:val="22"/>
    <w:qFormat/>
    <w:uiPriority w:val="99"/>
    <w:rPr>
      <w:sz w:val="18"/>
      <w:szCs w:val="18"/>
    </w:rPr>
  </w:style>
  <w:style w:type="character" w:customStyle="1" w:styleId="48">
    <w:name w:val="页脚 Char"/>
    <w:basedOn w:val="30"/>
    <w:link w:val="21"/>
    <w:qFormat/>
    <w:uiPriority w:val="99"/>
    <w:rPr>
      <w:sz w:val="18"/>
      <w:szCs w:val="18"/>
    </w:rPr>
  </w:style>
  <w:style w:type="character" w:customStyle="1" w:styleId="49">
    <w:name w:val="标题 1 Char"/>
    <w:basedOn w:val="30"/>
    <w:link w:val="3"/>
    <w:qFormat/>
    <w:uiPriority w:val="99"/>
    <w:rPr>
      <w:rFonts w:ascii="Cambria" w:hAnsi="Cambria" w:eastAsia="宋体" w:cs="Times New Roman"/>
      <w:b/>
      <w:bCs/>
      <w:color w:val="365F91"/>
      <w:kern w:val="0"/>
      <w:sz w:val="24"/>
      <w:szCs w:val="24"/>
      <w:lang w:eastAsia="en-US"/>
    </w:rPr>
  </w:style>
  <w:style w:type="character" w:customStyle="1" w:styleId="50">
    <w:name w:val="标题 2 Char"/>
    <w:basedOn w:val="30"/>
    <w:link w:val="4"/>
    <w:qFormat/>
    <w:uiPriority w:val="99"/>
    <w:rPr>
      <w:rFonts w:ascii="Cambria" w:hAnsi="Cambria" w:eastAsia="宋体" w:cs="Times New Roman"/>
      <w:color w:val="365F91"/>
      <w:kern w:val="0"/>
      <w:sz w:val="24"/>
      <w:szCs w:val="24"/>
      <w:lang w:eastAsia="en-US"/>
    </w:rPr>
  </w:style>
  <w:style w:type="character" w:customStyle="1" w:styleId="51">
    <w:name w:val="标题 3 Char"/>
    <w:basedOn w:val="30"/>
    <w:link w:val="5"/>
    <w:qFormat/>
    <w:uiPriority w:val="99"/>
    <w:rPr>
      <w:rFonts w:ascii="Cambria" w:hAnsi="Cambria" w:eastAsia="宋体" w:cs="Times New Roman"/>
      <w:color w:val="4F81BD"/>
      <w:kern w:val="0"/>
      <w:sz w:val="24"/>
      <w:szCs w:val="24"/>
      <w:lang w:eastAsia="en-US"/>
    </w:rPr>
  </w:style>
  <w:style w:type="character" w:customStyle="1" w:styleId="52">
    <w:name w:val="标题 4 Char"/>
    <w:basedOn w:val="30"/>
    <w:link w:val="6"/>
    <w:qFormat/>
    <w:uiPriority w:val="99"/>
    <w:rPr>
      <w:rFonts w:ascii="Cambria" w:hAnsi="Cambria" w:eastAsia="宋体" w:cs="Times New Roman"/>
      <w:i/>
      <w:iCs/>
      <w:color w:val="4F81BD"/>
      <w:kern w:val="0"/>
      <w:sz w:val="24"/>
      <w:szCs w:val="24"/>
      <w:lang w:eastAsia="en-US"/>
    </w:rPr>
  </w:style>
  <w:style w:type="character" w:customStyle="1" w:styleId="53">
    <w:name w:val="标题 5 Char"/>
    <w:basedOn w:val="30"/>
    <w:link w:val="7"/>
    <w:qFormat/>
    <w:uiPriority w:val="99"/>
    <w:rPr>
      <w:rFonts w:ascii="Cambria" w:hAnsi="Cambria" w:eastAsia="宋体" w:cs="Times New Roman"/>
      <w:color w:val="4F81BD"/>
      <w:kern w:val="0"/>
      <w:sz w:val="22"/>
      <w:lang w:eastAsia="en-US"/>
    </w:rPr>
  </w:style>
  <w:style w:type="character" w:customStyle="1" w:styleId="54">
    <w:name w:val="标题 6 Char"/>
    <w:basedOn w:val="30"/>
    <w:link w:val="8"/>
    <w:qFormat/>
    <w:uiPriority w:val="99"/>
    <w:rPr>
      <w:rFonts w:ascii="Cambria" w:hAnsi="Cambria" w:eastAsia="宋体" w:cs="Times New Roman"/>
      <w:i/>
      <w:iCs/>
      <w:color w:val="4F81BD"/>
      <w:kern w:val="0"/>
      <w:sz w:val="22"/>
      <w:lang w:eastAsia="en-US"/>
    </w:rPr>
  </w:style>
  <w:style w:type="character" w:customStyle="1" w:styleId="55">
    <w:name w:val="标题 7 Char"/>
    <w:basedOn w:val="30"/>
    <w:link w:val="9"/>
    <w:qFormat/>
    <w:uiPriority w:val="99"/>
    <w:rPr>
      <w:rFonts w:ascii="Cambria" w:hAnsi="Cambria" w:eastAsia="宋体" w:cs="Times New Roman"/>
      <w:b/>
      <w:bCs/>
      <w:color w:val="9BBB59"/>
      <w:kern w:val="0"/>
      <w:sz w:val="20"/>
      <w:szCs w:val="20"/>
      <w:lang w:eastAsia="en-US"/>
    </w:rPr>
  </w:style>
  <w:style w:type="character" w:customStyle="1" w:styleId="56">
    <w:name w:val="标题 8 Char"/>
    <w:basedOn w:val="30"/>
    <w:link w:val="10"/>
    <w:qFormat/>
    <w:uiPriority w:val="99"/>
    <w:rPr>
      <w:rFonts w:ascii="Cambria" w:hAnsi="Cambria" w:eastAsia="宋体" w:cs="Times New Roman"/>
      <w:b/>
      <w:bCs/>
      <w:i/>
      <w:iCs/>
      <w:color w:val="9BBB59"/>
      <w:kern w:val="0"/>
      <w:sz w:val="20"/>
      <w:szCs w:val="20"/>
      <w:lang w:eastAsia="en-US"/>
    </w:rPr>
  </w:style>
  <w:style w:type="character" w:customStyle="1" w:styleId="57">
    <w:name w:val="标题 9 Char"/>
    <w:basedOn w:val="30"/>
    <w:link w:val="11"/>
    <w:qFormat/>
    <w:uiPriority w:val="99"/>
    <w:rPr>
      <w:rFonts w:ascii="Cambria" w:hAnsi="Cambria" w:eastAsia="宋体" w:cs="Times New Roman"/>
      <w:i/>
      <w:iCs/>
      <w:color w:val="9BBB59"/>
      <w:kern w:val="0"/>
      <w:sz w:val="20"/>
      <w:szCs w:val="20"/>
      <w:lang w:eastAsia="en-US"/>
    </w:rPr>
  </w:style>
  <w:style w:type="character" w:customStyle="1" w:styleId="58">
    <w:name w:val="正文文本 Char"/>
    <w:basedOn w:val="30"/>
    <w:link w:val="15"/>
    <w:qFormat/>
    <w:uiPriority w:val="99"/>
    <w:rPr>
      <w:rFonts w:ascii="Times New Roman" w:hAnsi="Times New Roman" w:eastAsia="宋体" w:cs="Times New Roman"/>
      <w:color w:val="000000"/>
      <w:kern w:val="0"/>
      <w:sz w:val="22"/>
      <w:lang w:eastAsia="en-US"/>
    </w:rPr>
  </w:style>
  <w:style w:type="character" w:customStyle="1" w:styleId="59">
    <w:name w:val="正文文本缩进 Char"/>
    <w:basedOn w:val="30"/>
    <w:link w:val="16"/>
    <w:qFormat/>
    <w:uiPriority w:val="99"/>
    <w:rPr>
      <w:rFonts w:ascii="宋体" w:hAnsi="宋体" w:eastAsia="宋体" w:cs="Times New Roman"/>
      <w:b/>
      <w:bCs/>
      <w:kern w:val="0"/>
      <w:sz w:val="36"/>
      <w:lang w:eastAsia="en-US"/>
    </w:rPr>
  </w:style>
  <w:style w:type="character" w:customStyle="1" w:styleId="60">
    <w:name w:val="纯文本 Char"/>
    <w:basedOn w:val="30"/>
    <w:link w:val="17"/>
    <w:qFormat/>
    <w:uiPriority w:val="99"/>
    <w:rPr>
      <w:rFonts w:ascii="宋体" w:hAnsi="Courier New" w:eastAsia="宋体" w:cs="Times New Roman"/>
      <w:kern w:val="0"/>
      <w:sz w:val="24"/>
      <w:szCs w:val="20"/>
      <w:lang w:eastAsia="en-US"/>
    </w:rPr>
  </w:style>
  <w:style w:type="character" w:customStyle="1" w:styleId="61">
    <w:name w:val="日期 Char"/>
    <w:basedOn w:val="30"/>
    <w:link w:val="18"/>
    <w:qFormat/>
    <w:uiPriority w:val="99"/>
    <w:rPr>
      <w:rFonts w:ascii="华文中宋" w:hAnsi="华文中宋" w:eastAsia="华文中宋" w:cs="Times New Roman"/>
      <w:kern w:val="0"/>
      <w:sz w:val="30"/>
      <w:lang w:eastAsia="en-US"/>
    </w:rPr>
  </w:style>
  <w:style w:type="character" w:customStyle="1" w:styleId="62">
    <w:name w:val="正文文本缩进 2 Char"/>
    <w:basedOn w:val="30"/>
    <w:link w:val="19"/>
    <w:qFormat/>
    <w:uiPriority w:val="99"/>
    <w:rPr>
      <w:rFonts w:ascii="Times New Roman" w:hAnsi="Times New Roman" w:eastAsia="宋体" w:cs="Times New Roman"/>
      <w:color w:val="000000"/>
      <w:kern w:val="0"/>
      <w:sz w:val="30"/>
      <w:lang w:eastAsia="en-US"/>
    </w:rPr>
  </w:style>
  <w:style w:type="character" w:customStyle="1" w:styleId="63">
    <w:name w:val="批注框文本 Char"/>
    <w:basedOn w:val="30"/>
    <w:link w:val="20"/>
    <w:qFormat/>
    <w:uiPriority w:val="99"/>
    <w:rPr>
      <w:rFonts w:ascii="Times New Roman" w:hAnsi="Times New Roman" w:eastAsia="宋体" w:cs="Times New Roman"/>
      <w:kern w:val="0"/>
      <w:sz w:val="18"/>
      <w:szCs w:val="18"/>
      <w:lang w:eastAsia="en-US"/>
    </w:rPr>
  </w:style>
  <w:style w:type="character" w:customStyle="1" w:styleId="64">
    <w:name w:val="副标题 Char"/>
    <w:basedOn w:val="30"/>
    <w:link w:val="24"/>
    <w:qFormat/>
    <w:uiPriority w:val="99"/>
    <w:rPr>
      <w:rFonts w:ascii="Calibri" w:hAnsi="Calibri" w:eastAsia="宋体" w:cs="Times New Roman"/>
      <w:i/>
      <w:iCs/>
      <w:sz w:val="24"/>
      <w:szCs w:val="24"/>
    </w:rPr>
  </w:style>
  <w:style w:type="character" w:customStyle="1" w:styleId="65">
    <w:name w:val="正文文本缩进 3 Char"/>
    <w:basedOn w:val="30"/>
    <w:link w:val="25"/>
    <w:qFormat/>
    <w:uiPriority w:val="99"/>
    <w:rPr>
      <w:rFonts w:ascii="Times New Roman" w:hAnsi="Times New Roman" w:eastAsia="宋体" w:cs="Times New Roman"/>
      <w:kern w:val="0"/>
      <w:sz w:val="24"/>
      <w:lang w:eastAsia="en-US"/>
    </w:rPr>
  </w:style>
  <w:style w:type="character" w:customStyle="1" w:styleId="66">
    <w:name w:val="标题 Char"/>
    <w:basedOn w:val="30"/>
    <w:link w:val="27"/>
    <w:qFormat/>
    <w:uiPriority w:val="99"/>
    <w:rPr>
      <w:rFonts w:ascii="Cambria" w:hAnsi="Cambria" w:eastAsia="宋体" w:cs="Times New Roman"/>
      <w:i/>
      <w:iCs/>
      <w:color w:val="243F60"/>
      <w:sz w:val="60"/>
      <w:szCs w:val="60"/>
    </w:rPr>
  </w:style>
  <w:style w:type="character" w:customStyle="1" w:styleId="67">
    <w:name w:val="Book Title1"/>
    <w:basedOn w:val="30"/>
    <w:qFormat/>
    <w:uiPriority w:val="99"/>
    <w:rPr>
      <w:rFonts w:ascii="Cambria" w:hAnsi="Cambria" w:eastAsia="宋体" w:cs="Times New Roman"/>
      <w:b/>
      <w:bCs/>
      <w:i/>
      <w:iCs/>
      <w:color w:val="auto"/>
    </w:rPr>
  </w:style>
  <w:style w:type="character" w:customStyle="1" w:styleId="68">
    <w:name w:val="无间隔 Char"/>
    <w:basedOn w:val="30"/>
    <w:link w:val="69"/>
    <w:qFormat/>
    <w:locked/>
    <w:uiPriority w:val="99"/>
    <w:rPr>
      <w:rFonts w:ascii="Times New Roman" w:hAnsi="Times New Roman" w:eastAsia="宋体" w:cs="Times New Roman"/>
      <w:kern w:val="0"/>
      <w:sz w:val="22"/>
      <w:lang w:eastAsia="en-US"/>
    </w:rPr>
  </w:style>
  <w:style w:type="paragraph" w:customStyle="1" w:styleId="69">
    <w:name w:val="No Spacing1"/>
    <w:basedOn w:val="1"/>
    <w:link w:val="68"/>
    <w:qFormat/>
    <w:uiPriority w:val="99"/>
    <w:pPr>
      <w:ind w:firstLine="0"/>
    </w:pPr>
  </w:style>
  <w:style w:type="character" w:customStyle="1" w:styleId="70">
    <w:name w:val="Subtle Emphasis1"/>
    <w:qFormat/>
    <w:uiPriority w:val="99"/>
    <w:rPr>
      <w:i/>
      <w:color w:val="5A5A5A"/>
    </w:rPr>
  </w:style>
  <w:style w:type="character" w:customStyle="1" w:styleId="71">
    <w:name w:val="font01"/>
    <w:basedOn w:val="30"/>
    <w:qFormat/>
    <w:uiPriority w:val="99"/>
    <w:rPr>
      <w:rFonts w:ascii="宋体" w:hAnsi="宋体" w:eastAsia="宋体" w:cs="宋体"/>
      <w:color w:val="000000"/>
      <w:sz w:val="24"/>
      <w:szCs w:val="24"/>
      <w:u w:val="none"/>
    </w:rPr>
  </w:style>
  <w:style w:type="character" w:customStyle="1" w:styleId="72">
    <w:name w:val="font11"/>
    <w:basedOn w:val="30"/>
    <w:qFormat/>
    <w:uiPriority w:val="99"/>
    <w:rPr>
      <w:rFonts w:ascii="宋体" w:hAnsi="宋体" w:eastAsia="宋体" w:cs="宋体"/>
      <w:b/>
      <w:color w:val="000000"/>
      <w:sz w:val="36"/>
      <w:szCs w:val="36"/>
      <w:u w:val="none"/>
    </w:rPr>
  </w:style>
  <w:style w:type="character" w:customStyle="1" w:styleId="73">
    <w:name w:val="明显引用 Char"/>
    <w:basedOn w:val="30"/>
    <w:link w:val="74"/>
    <w:qFormat/>
    <w:locked/>
    <w:uiPriority w:val="99"/>
    <w:rPr>
      <w:rFonts w:ascii="Cambria" w:hAnsi="Cambria" w:eastAsia="宋体" w:cs="Times New Roman"/>
      <w:i/>
      <w:iCs/>
      <w:color w:val="C7EDCC"/>
      <w:sz w:val="24"/>
      <w:szCs w:val="24"/>
      <w:shd w:val="clear" w:color="auto" w:fill="4F81BD"/>
    </w:rPr>
  </w:style>
  <w:style w:type="paragraph" w:customStyle="1" w:styleId="74">
    <w:name w:val="Intense Quote1"/>
    <w:basedOn w:val="1"/>
    <w:next w:val="1"/>
    <w:link w:val="73"/>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5">
    <w:name w:val="Intense Reference1"/>
    <w:basedOn w:val="30"/>
    <w:qFormat/>
    <w:uiPriority w:val="99"/>
    <w:rPr>
      <w:rFonts w:cs="Times New Roman"/>
      <w:b/>
      <w:bCs/>
      <w:color w:val="76923C"/>
      <w:u w:val="single" w:color="9BBB59"/>
    </w:rPr>
  </w:style>
  <w:style w:type="character" w:customStyle="1" w:styleId="76">
    <w:name w:val="引用 Char"/>
    <w:basedOn w:val="30"/>
    <w:link w:val="77"/>
    <w:qFormat/>
    <w:locked/>
    <w:uiPriority w:val="99"/>
    <w:rPr>
      <w:rFonts w:ascii="Cambria" w:hAnsi="Cambria" w:eastAsia="宋体" w:cs="Times New Roman"/>
      <w:i/>
      <w:iCs/>
      <w:color w:val="5A5A5A"/>
    </w:rPr>
  </w:style>
  <w:style w:type="paragraph" w:customStyle="1" w:styleId="77">
    <w:name w:val="Quote1"/>
    <w:basedOn w:val="1"/>
    <w:next w:val="1"/>
    <w:link w:val="76"/>
    <w:qFormat/>
    <w:uiPriority w:val="99"/>
    <w:rPr>
      <w:rFonts w:ascii="Cambria" w:hAnsi="Cambria"/>
      <w:i/>
      <w:iCs/>
      <w:color w:val="5A5A5A"/>
      <w:kern w:val="2"/>
      <w:sz w:val="21"/>
      <w:lang w:eastAsia="zh-CN"/>
    </w:rPr>
  </w:style>
  <w:style w:type="character" w:customStyle="1" w:styleId="78">
    <w:name w:val="Subtle Reference1"/>
    <w:qFormat/>
    <w:uiPriority w:val="99"/>
    <w:rPr>
      <w:color w:val="auto"/>
      <w:u w:val="single" w:color="9BBB59"/>
    </w:rPr>
  </w:style>
  <w:style w:type="character" w:customStyle="1" w:styleId="79">
    <w:name w:val="Intense Emphasis1"/>
    <w:qFormat/>
    <w:uiPriority w:val="99"/>
    <w:rPr>
      <w:b/>
      <w:i/>
      <w:color w:val="4F81BD"/>
      <w:sz w:val="22"/>
    </w:rPr>
  </w:style>
  <w:style w:type="character" w:customStyle="1" w:styleId="80">
    <w:name w:val="apple-style-span"/>
    <w:basedOn w:val="30"/>
    <w:qFormat/>
    <w:uiPriority w:val="99"/>
    <w:rPr>
      <w:rFonts w:cs="Times New Roman"/>
    </w:rPr>
  </w:style>
  <w:style w:type="character" w:customStyle="1" w:styleId="81">
    <w:name w:val="font51"/>
    <w:basedOn w:val="30"/>
    <w:qFormat/>
    <w:uiPriority w:val="99"/>
    <w:rPr>
      <w:rFonts w:ascii="宋体" w:hAnsi="宋体" w:eastAsia="宋体" w:cs="宋体"/>
      <w:b/>
      <w:color w:val="000000"/>
      <w:sz w:val="24"/>
      <w:szCs w:val="24"/>
      <w:u w:val="none"/>
    </w:rPr>
  </w:style>
  <w:style w:type="character" w:customStyle="1" w:styleId="82">
    <w:name w:val="页眉 Char1"/>
    <w:basedOn w:val="30"/>
    <w:semiHidden/>
    <w:qFormat/>
    <w:uiPriority w:val="99"/>
    <w:rPr>
      <w:rFonts w:ascii="Times New Roman" w:hAnsi="Times New Roman" w:eastAsia="宋体" w:cs="Times New Roman"/>
      <w:kern w:val="0"/>
      <w:sz w:val="18"/>
      <w:szCs w:val="18"/>
      <w:lang w:eastAsia="en-US"/>
    </w:rPr>
  </w:style>
  <w:style w:type="character" w:customStyle="1" w:styleId="83">
    <w:name w:val="标题 Char1"/>
    <w:basedOn w:val="30"/>
    <w:qFormat/>
    <w:uiPriority w:val="99"/>
    <w:rPr>
      <w:rFonts w:ascii="Cambria" w:hAnsi="Cambria" w:eastAsia="宋体" w:cs="Times New Roman"/>
      <w:b/>
      <w:bCs/>
      <w:kern w:val="0"/>
      <w:sz w:val="32"/>
      <w:szCs w:val="32"/>
      <w:lang w:eastAsia="en-US"/>
    </w:rPr>
  </w:style>
  <w:style w:type="character" w:customStyle="1" w:styleId="84">
    <w:name w:val="副标题 Char1"/>
    <w:basedOn w:val="30"/>
    <w:qFormat/>
    <w:uiPriority w:val="99"/>
    <w:rPr>
      <w:rFonts w:ascii="Cambria" w:hAnsi="Cambria" w:eastAsia="宋体" w:cs="Times New Roman"/>
      <w:b/>
      <w:bCs/>
      <w:kern w:val="28"/>
      <w:sz w:val="32"/>
      <w:szCs w:val="32"/>
      <w:lang w:eastAsia="en-US"/>
    </w:rPr>
  </w:style>
  <w:style w:type="character" w:customStyle="1" w:styleId="85">
    <w:name w:val="引用 Char1"/>
    <w:basedOn w:val="30"/>
    <w:qFormat/>
    <w:uiPriority w:val="99"/>
    <w:rPr>
      <w:rFonts w:ascii="Times New Roman" w:hAnsi="Times New Roman" w:eastAsia="宋体" w:cs="Times New Roman"/>
      <w:i/>
      <w:iCs/>
      <w:color w:val="000000"/>
      <w:kern w:val="0"/>
      <w:sz w:val="22"/>
      <w:lang w:eastAsia="en-US"/>
    </w:rPr>
  </w:style>
  <w:style w:type="paragraph" w:customStyle="1" w:styleId="86">
    <w:name w:val="List Paragraph1"/>
    <w:basedOn w:val="1"/>
    <w:qFormat/>
    <w:uiPriority w:val="99"/>
    <w:pPr>
      <w:ind w:left="720"/>
      <w:contextualSpacing/>
    </w:pPr>
  </w:style>
  <w:style w:type="character" w:customStyle="1" w:styleId="87">
    <w:name w:val="明显引用 Char1"/>
    <w:basedOn w:val="30"/>
    <w:qFormat/>
    <w:uiPriority w:val="99"/>
    <w:rPr>
      <w:rFonts w:ascii="Times New Roman" w:hAnsi="Times New Roman" w:eastAsia="宋体" w:cs="Times New Roman"/>
      <w:b/>
      <w:bCs/>
      <w:i/>
      <w:iCs/>
      <w:color w:val="4F81BD"/>
      <w:kern w:val="0"/>
      <w:sz w:val="22"/>
      <w:lang w:eastAsia="en-US"/>
    </w:rPr>
  </w:style>
  <w:style w:type="paragraph" w:customStyle="1" w:styleId="88">
    <w:name w:val="TOC Heading1"/>
    <w:basedOn w:val="3"/>
    <w:next w:val="1"/>
    <w:qFormat/>
    <w:uiPriority w:val="99"/>
    <w:pPr>
      <w:outlineLvl w:val="9"/>
    </w:pPr>
  </w:style>
  <w:style w:type="paragraph" w:customStyle="1" w:styleId="89">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0">
    <w:name w:val="正文缩进 Char"/>
    <w:link w:val="12"/>
    <w:qFormat/>
    <w:locked/>
    <w:uiPriority w:val="99"/>
    <w:rPr>
      <w:rFonts w:ascii="Calibri" w:hAnsi="Calibri" w:eastAsia="宋体" w:cs="Times New Roman"/>
    </w:rPr>
  </w:style>
  <w:style w:type="paragraph" w:customStyle="1" w:styleId="91">
    <w:name w:val="_Style 1"/>
    <w:basedOn w:val="1"/>
    <w:qFormat/>
    <w:uiPriority w:val="99"/>
    <w:pPr>
      <w:ind w:firstLine="420" w:firstLineChars="200"/>
    </w:pPr>
    <w:rPr>
      <w:rFonts w:ascii="Calibri" w:hAnsi="Calibri"/>
    </w:rPr>
  </w:style>
  <w:style w:type="paragraph" w:styleId="9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3">
    <w:name w:val="List Paragraph"/>
    <w:basedOn w:val="1"/>
    <w:unhideWhenUsed/>
    <w:qFormat/>
    <w:uiPriority w:val="99"/>
    <w:pPr>
      <w:ind w:firstLine="420" w:firstLineChars="200"/>
    </w:pPr>
  </w:style>
  <w:style w:type="paragraph" w:customStyle="1" w:styleId="94">
    <w:name w:val="Table Paragraph"/>
    <w:basedOn w:val="1"/>
    <w:qFormat/>
    <w:uiPriority w:val="1"/>
  </w:style>
  <w:style w:type="table" w:customStyle="1" w:styleId="95">
    <w:name w:val="Table Normal"/>
    <w:semiHidden/>
    <w:unhideWhenUsed/>
    <w:qFormat/>
    <w:uiPriority w:val="2"/>
    <w:tblPr>
      <w:tblCellMar>
        <w:top w:w="0" w:type="dxa"/>
        <w:left w:w="0" w:type="dxa"/>
        <w:bottom w:w="0" w:type="dxa"/>
        <w:right w:w="0" w:type="dxa"/>
      </w:tblCellMar>
    </w:tblPr>
  </w:style>
  <w:style w:type="paragraph" w:customStyle="1" w:styleId="96">
    <w:name w:val="正文（缩进）"/>
    <w:basedOn w:val="1"/>
    <w:qFormat/>
    <w:uiPriority w:val="0"/>
    <w:pPr>
      <w:spacing w:before="156" w:beforeLines="50" w:after="156" w:afterLines="50" w:line="360" w:lineRule="auto"/>
      <w:ind w:firstLine="480" w:firstLineChars="200"/>
    </w:pPr>
    <w:rPr>
      <w:rFonts w:eastAsia="宋体"/>
      <w:sz w:val="24"/>
    </w:rPr>
  </w:style>
  <w:style w:type="paragraph" w:customStyle="1" w:styleId="9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3308F-8A68-40F8-8B3A-D067B749CA64}">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55</Pages>
  <Words>21963</Words>
  <Characters>22835</Characters>
  <Lines>227</Lines>
  <Paragraphs>63</Paragraphs>
  <TotalTime>1</TotalTime>
  <ScaleCrop>false</ScaleCrop>
  <LinksUpToDate>false</LinksUpToDate>
  <CharactersWithSpaces>24007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WPS_1663314128</cp:lastModifiedBy>
  <cp:lastPrinted>2023-11-29T03:35:00Z</cp:lastPrinted>
  <dcterms:modified xsi:type="dcterms:W3CDTF">2023-11-30T01:54:49Z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4E93D252A223498F8264F5B6E1D5233D_13</vt:lpwstr>
  </property>
</Properties>
</file>