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46346C7">
      <w:pPr>
        <w:tabs>
          <w:tab w:val="left" w:pos="6300"/>
        </w:tabs>
        <w:jc w:val="left"/>
        <w:rPr>
          <w:rFonts w:ascii="宋体" w:hAnsi="宋体" w:cs="楷体"/>
          <w:b/>
          <w:spacing w:val="80"/>
          <w:sz w:val="48"/>
        </w:rPr>
      </w:pPr>
    </w:p>
    <w:p w14:paraId="7153D9E2">
      <w:pPr>
        <w:spacing w:line="324" w:lineRule="auto"/>
        <w:jc w:val="center"/>
        <w:rPr>
          <w:rFonts w:ascii="宋体" w:hAnsi="宋体" w:cs="楷体"/>
          <w:b/>
          <w:sz w:val="36"/>
        </w:rPr>
      </w:pPr>
      <w:r>
        <w:rPr>
          <w:rFonts w:hint="eastAsia" w:ascii="宋体" w:hAnsi="宋体" w:cs="楷体"/>
          <w:bCs/>
          <w:sz w:val="48"/>
          <w:szCs w:val="40"/>
        </w:rPr>
        <w:t>还地桥镇全域国土综合整治项目验收指导服务</w:t>
      </w:r>
    </w:p>
    <w:p w14:paraId="1CC38BB1">
      <w:pPr>
        <w:spacing w:line="324" w:lineRule="auto"/>
        <w:jc w:val="center"/>
        <w:rPr>
          <w:rFonts w:ascii="宋体" w:hAnsi="宋体" w:cs="楷体"/>
          <w:b/>
          <w:sz w:val="36"/>
        </w:rPr>
      </w:pPr>
    </w:p>
    <w:p w14:paraId="5F968FA7">
      <w:pPr>
        <w:spacing w:line="324" w:lineRule="auto"/>
        <w:jc w:val="center"/>
        <w:rPr>
          <w:rFonts w:ascii="宋体" w:hAnsi="宋体" w:cs="楷体"/>
          <w:b/>
          <w:sz w:val="36"/>
        </w:rPr>
      </w:pPr>
    </w:p>
    <w:p w14:paraId="60AD304D">
      <w:pPr>
        <w:spacing w:line="324" w:lineRule="auto"/>
        <w:jc w:val="center"/>
        <w:rPr>
          <w:rFonts w:ascii="宋体" w:hAnsi="宋体" w:cs="楷体"/>
          <w:b/>
          <w:bCs/>
          <w:spacing w:val="100"/>
          <w:kern w:val="0"/>
          <w:sz w:val="56"/>
          <w:szCs w:val="56"/>
        </w:rPr>
      </w:pPr>
      <w:r>
        <w:rPr>
          <w:rFonts w:hint="eastAsia" w:ascii="宋体" w:hAnsi="宋体" w:cs="楷体"/>
          <w:b/>
          <w:bCs/>
          <w:spacing w:val="100"/>
          <w:kern w:val="0"/>
          <w:sz w:val="56"/>
          <w:szCs w:val="56"/>
        </w:rPr>
        <w:t>竞争性磋商文件</w:t>
      </w:r>
    </w:p>
    <w:p w14:paraId="3425776A">
      <w:pPr>
        <w:spacing w:line="324" w:lineRule="auto"/>
        <w:jc w:val="center"/>
        <w:rPr>
          <w:rFonts w:ascii="宋体" w:hAnsi="宋体" w:cs="楷体"/>
          <w:sz w:val="32"/>
          <w:szCs w:val="32"/>
        </w:rPr>
      </w:pPr>
    </w:p>
    <w:p w14:paraId="03919FB8">
      <w:pPr>
        <w:spacing w:line="324" w:lineRule="auto"/>
        <w:jc w:val="center"/>
        <w:rPr>
          <w:rFonts w:ascii="宋体" w:hAnsi="宋体" w:cs="楷体"/>
          <w:sz w:val="32"/>
          <w:szCs w:val="32"/>
        </w:rPr>
      </w:pPr>
    </w:p>
    <w:p w14:paraId="2725B7BE">
      <w:pPr>
        <w:spacing w:line="324" w:lineRule="auto"/>
        <w:jc w:val="center"/>
        <w:rPr>
          <w:rFonts w:ascii="宋体" w:hAnsi="宋体" w:cs="楷体"/>
          <w:sz w:val="28"/>
        </w:rPr>
      </w:pPr>
      <w:r>
        <w:rPr>
          <w:rFonts w:hint="eastAsia" w:ascii="宋体" w:hAnsi="宋体" w:cs="楷体"/>
          <w:sz w:val="32"/>
          <w:szCs w:val="32"/>
        </w:rPr>
        <w:t>项目编号：</w:t>
      </w:r>
      <w:r>
        <w:rPr>
          <w:rFonts w:ascii="宋体" w:hAnsi="宋体" w:cs="楷体"/>
          <w:sz w:val="32"/>
          <w:szCs w:val="32"/>
        </w:rPr>
        <w:t>HBZD-LKJT20250213</w:t>
      </w:r>
    </w:p>
    <w:p w14:paraId="4C170270">
      <w:pPr>
        <w:tabs>
          <w:tab w:val="left" w:pos="5190"/>
        </w:tabs>
        <w:spacing w:line="324" w:lineRule="auto"/>
        <w:jc w:val="center"/>
        <w:rPr>
          <w:rFonts w:ascii="宋体" w:hAnsi="宋体" w:cs="楷体"/>
          <w:b/>
          <w:sz w:val="36"/>
        </w:rPr>
      </w:pPr>
    </w:p>
    <w:p w14:paraId="35E9A075">
      <w:pPr>
        <w:tabs>
          <w:tab w:val="left" w:pos="5190"/>
        </w:tabs>
        <w:spacing w:line="324" w:lineRule="auto"/>
        <w:jc w:val="center"/>
        <w:rPr>
          <w:rFonts w:ascii="宋体" w:hAnsi="宋体" w:cs="楷体"/>
          <w:b/>
          <w:sz w:val="36"/>
        </w:rPr>
      </w:pPr>
    </w:p>
    <w:p w14:paraId="4839C32A">
      <w:pPr>
        <w:tabs>
          <w:tab w:val="left" w:pos="5190"/>
        </w:tabs>
        <w:spacing w:line="324" w:lineRule="auto"/>
        <w:jc w:val="center"/>
        <w:rPr>
          <w:rFonts w:ascii="宋体" w:hAnsi="宋体" w:cs="楷体"/>
          <w:b/>
          <w:sz w:val="36"/>
        </w:rPr>
      </w:pPr>
    </w:p>
    <w:p w14:paraId="4477746F">
      <w:pPr>
        <w:tabs>
          <w:tab w:val="left" w:pos="5190"/>
        </w:tabs>
        <w:spacing w:line="324" w:lineRule="auto"/>
        <w:jc w:val="center"/>
        <w:rPr>
          <w:rFonts w:ascii="宋体" w:hAnsi="宋体" w:cs="楷体"/>
          <w:b/>
          <w:sz w:val="36"/>
        </w:rPr>
      </w:pPr>
    </w:p>
    <w:p w14:paraId="7093D45F">
      <w:pPr>
        <w:tabs>
          <w:tab w:val="left" w:pos="5190"/>
        </w:tabs>
        <w:spacing w:line="324" w:lineRule="auto"/>
        <w:jc w:val="center"/>
        <w:rPr>
          <w:rFonts w:ascii="宋体" w:hAnsi="宋体" w:cs="楷体"/>
          <w:b/>
          <w:sz w:val="36"/>
        </w:rPr>
      </w:pPr>
    </w:p>
    <w:p w14:paraId="4CC3E8A9">
      <w:pPr>
        <w:tabs>
          <w:tab w:val="left" w:pos="5190"/>
        </w:tabs>
        <w:spacing w:line="324" w:lineRule="auto"/>
        <w:jc w:val="center"/>
        <w:rPr>
          <w:rFonts w:ascii="宋体" w:hAnsi="宋体" w:cs="楷体"/>
          <w:b/>
          <w:sz w:val="36"/>
        </w:rPr>
      </w:pPr>
    </w:p>
    <w:p w14:paraId="3A335A86">
      <w:pPr>
        <w:tabs>
          <w:tab w:val="left" w:pos="5190"/>
        </w:tabs>
        <w:spacing w:line="324" w:lineRule="auto"/>
        <w:jc w:val="center"/>
        <w:rPr>
          <w:rFonts w:ascii="宋体" w:hAnsi="宋体" w:cs="楷体"/>
          <w:b/>
          <w:sz w:val="36"/>
        </w:rPr>
      </w:pPr>
    </w:p>
    <w:p w14:paraId="4310CF70">
      <w:pPr>
        <w:ind w:left="424" w:leftChars="202" w:firstLine="1117" w:firstLineChars="399"/>
        <w:jc w:val="left"/>
        <w:rPr>
          <w:rFonts w:ascii="宋体" w:hAnsi="宋体" w:cs="楷体"/>
          <w:sz w:val="28"/>
          <w:szCs w:val="28"/>
        </w:rPr>
      </w:pPr>
      <w:r>
        <w:rPr>
          <w:rFonts w:hint="eastAsia" w:ascii="宋体" w:hAnsi="宋体" w:cs="楷体"/>
          <w:sz w:val="28"/>
          <w:szCs w:val="28"/>
        </w:rPr>
        <w:t>采购人：</w:t>
      </w:r>
      <w:r>
        <w:rPr>
          <w:rFonts w:hint="eastAsia" w:ascii="宋体" w:hAnsi="宋体" w:cs="楷体"/>
          <w:bCs/>
          <w:sz w:val="28"/>
          <w:szCs w:val="28"/>
        </w:rPr>
        <w:t>黄石临空建设投资开发有限公司</w:t>
      </w:r>
    </w:p>
    <w:p w14:paraId="2054AB29">
      <w:pPr>
        <w:tabs>
          <w:tab w:val="left" w:pos="5190"/>
        </w:tabs>
        <w:spacing w:line="480" w:lineRule="exact"/>
        <w:ind w:left="424" w:leftChars="202" w:firstLine="1117" w:firstLineChars="399"/>
        <w:jc w:val="left"/>
        <w:rPr>
          <w:rFonts w:ascii="宋体" w:hAnsi="宋体" w:cs="楷体"/>
          <w:sz w:val="28"/>
          <w:szCs w:val="28"/>
        </w:rPr>
      </w:pPr>
      <w:r>
        <w:rPr>
          <w:rFonts w:hint="eastAsia" w:ascii="宋体" w:hAnsi="宋体" w:cs="楷体"/>
          <w:sz w:val="28"/>
          <w:szCs w:val="28"/>
        </w:rPr>
        <w:t>采购代理机构：湖北中达工程管理有限公司</w:t>
      </w:r>
    </w:p>
    <w:p w14:paraId="56A59709">
      <w:pPr>
        <w:spacing w:line="480" w:lineRule="exact"/>
        <w:ind w:firstLine="1559" w:firstLineChars="557"/>
        <w:jc w:val="left"/>
        <w:rPr>
          <w:rFonts w:ascii="宋体" w:hAnsi="宋体" w:cs="楷体"/>
          <w:sz w:val="28"/>
          <w:szCs w:val="28"/>
        </w:rPr>
        <w:sectPr>
          <w:headerReference r:id="rId5" w:type="first"/>
          <w:footerReference r:id="rId7" w:type="first"/>
          <w:footerReference r:id="rId6" w:type="even"/>
          <w:pgSz w:w="11907" w:h="16840"/>
          <w:pgMar w:top="1418" w:right="1247" w:bottom="1418" w:left="1247" w:header="567" w:footer="851" w:gutter="0"/>
          <w:cols w:space="720" w:num="1"/>
          <w:docGrid w:linePitch="312" w:charSpace="0"/>
        </w:sectPr>
      </w:pPr>
      <w:r>
        <w:rPr>
          <w:rFonts w:hint="eastAsia" w:ascii="宋体" w:hAnsi="宋体" w:cs="楷体"/>
          <w:sz w:val="28"/>
          <w:szCs w:val="28"/>
        </w:rPr>
        <w:t>日        期：202</w:t>
      </w:r>
      <w:r>
        <w:rPr>
          <w:rFonts w:ascii="宋体" w:hAnsi="宋体" w:cs="楷体"/>
          <w:sz w:val="28"/>
          <w:szCs w:val="28"/>
        </w:rPr>
        <w:t>5</w:t>
      </w:r>
      <w:r>
        <w:rPr>
          <w:rFonts w:hint="eastAsia" w:ascii="宋体" w:hAnsi="宋体" w:cs="楷体"/>
          <w:sz w:val="28"/>
          <w:szCs w:val="28"/>
        </w:rPr>
        <w:t>年</w:t>
      </w:r>
      <w:r>
        <w:rPr>
          <w:rFonts w:ascii="宋体" w:hAnsi="宋体" w:cs="楷体"/>
          <w:sz w:val="28"/>
          <w:szCs w:val="28"/>
        </w:rPr>
        <w:t>2</w:t>
      </w:r>
      <w:r>
        <w:rPr>
          <w:rFonts w:hint="eastAsia" w:ascii="宋体" w:hAnsi="宋体" w:cs="楷体"/>
          <w:sz w:val="28"/>
          <w:szCs w:val="28"/>
        </w:rPr>
        <w:t>月 1</w:t>
      </w:r>
      <w:r>
        <w:rPr>
          <w:rFonts w:ascii="宋体" w:hAnsi="宋体" w:cs="楷体"/>
          <w:sz w:val="28"/>
          <w:szCs w:val="28"/>
        </w:rPr>
        <w:t>9</w:t>
      </w:r>
      <w:r>
        <w:rPr>
          <w:rFonts w:hint="eastAsia" w:ascii="宋体" w:hAnsi="宋体" w:cs="楷体"/>
          <w:sz w:val="28"/>
          <w:szCs w:val="28"/>
        </w:rPr>
        <w:t>日</w:t>
      </w:r>
    </w:p>
    <w:p w14:paraId="6205EA73">
      <w:pPr>
        <w:snapToGrid w:val="0"/>
        <w:spacing w:line="320" w:lineRule="exact"/>
        <w:jc w:val="left"/>
        <w:rPr>
          <w:rFonts w:ascii="宋体" w:hAnsi="宋体" w:cs="楷体"/>
          <w:sz w:val="24"/>
          <w:szCs w:val="24"/>
        </w:rPr>
      </w:pPr>
    </w:p>
    <w:p w14:paraId="452EF82E">
      <w:pPr>
        <w:tabs>
          <w:tab w:val="center" w:pos="4677"/>
          <w:tab w:val="right" w:pos="9354"/>
        </w:tabs>
        <w:jc w:val="center"/>
        <w:rPr>
          <w:rFonts w:ascii="宋体" w:hAnsi="宋体" w:cs="楷体"/>
          <w:sz w:val="32"/>
          <w:szCs w:val="32"/>
        </w:rPr>
      </w:pPr>
      <w:r>
        <w:rPr>
          <w:rFonts w:hint="eastAsia" w:ascii="宋体" w:hAnsi="宋体" w:cs="楷体"/>
          <w:sz w:val="32"/>
          <w:szCs w:val="32"/>
        </w:rPr>
        <w:t>目    录</w:t>
      </w:r>
    </w:p>
    <w:p w14:paraId="440094BF">
      <w:pPr>
        <w:pStyle w:val="30"/>
        <w:tabs>
          <w:tab w:val="right" w:leader="dot" w:pos="9412"/>
        </w:tabs>
        <w:spacing w:line="720" w:lineRule="auto"/>
        <w:rPr>
          <w:rFonts w:ascii="宋体" w:hAnsi="宋体" w:cs="楷体"/>
          <w:sz w:val="32"/>
          <w:szCs w:val="32"/>
        </w:rPr>
      </w:pPr>
      <w:r>
        <w:rPr>
          <w:rFonts w:hint="eastAsia" w:ascii="宋体" w:hAnsi="宋体" w:cs="楷体"/>
          <w:b w:val="0"/>
          <w:bCs w:val="0"/>
          <w:caps w:val="0"/>
          <w:sz w:val="32"/>
          <w:szCs w:val="32"/>
        </w:rPr>
        <w:fldChar w:fldCharType="begin"/>
      </w:r>
      <w:r>
        <w:rPr>
          <w:rFonts w:hint="eastAsia" w:ascii="宋体" w:hAnsi="宋体" w:cs="楷体"/>
          <w:b w:val="0"/>
          <w:bCs w:val="0"/>
          <w:caps w:val="0"/>
          <w:sz w:val="32"/>
          <w:szCs w:val="32"/>
        </w:rPr>
        <w:instrText xml:space="preserve"> TOC \o "1-3" \h \z \u </w:instrText>
      </w:r>
      <w:r>
        <w:rPr>
          <w:rFonts w:hint="eastAsia" w:ascii="宋体" w:hAnsi="宋体" w:cs="楷体"/>
          <w:b w:val="0"/>
          <w:bCs w:val="0"/>
          <w:caps w:val="0"/>
          <w:sz w:val="32"/>
          <w:szCs w:val="32"/>
        </w:rPr>
        <w:fldChar w:fldCharType="separate"/>
      </w:r>
      <w:r>
        <w:fldChar w:fldCharType="begin"/>
      </w:r>
      <w:r>
        <w:instrText xml:space="preserve"> HYPERLINK \l "_Toc2769" </w:instrText>
      </w:r>
      <w:r>
        <w:fldChar w:fldCharType="separate"/>
      </w:r>
      <w:r>
        <w:rPr>
          <w:rFonts w:hint="eastAsia" w:ascii="宋体" w:hAnsi="宋体" w:cs="楷体"/>
          <w:sz w:val="32"/>
          <w:szCs w:val="32"/>
        </w:rPr>
        <w:t>第一部分 磋商公告</w:t>
      </w:r>
      <w:r>
        <w:rPr>
          <w:rFonts w:hint="eastAsia" w:ascii="宋体" w:hAnsi="宋体" w:cs="楷体"/>
          <w:sz w:val="32"/>
          <w:szCs w:val="32"/>
        </w:rPr>
        <w:tab/>
      </w:r>
      <w:r>
        <w:rPr>
          <w:rFonts w:ascii="宋体" w:hAnsi="宋体" w:cs="楷体"/>
          <w:sz w:val="32"/>
          <w:szCs w:val="32"/>
        </w:rPr>
        <w:t>3</w:t>
      </w:r>
      <w:r>
        <w:rPr>
          <w:rFonts w:ascii="宋体" w:hAnsi="宋体" w:cs="楷体"/>
          <w:sz w:val="32"/>
          <w:szCs w:val="32"/>
        </w:rPr>
        <w:fldChar w:fldCharType="end"/>
      </w:r>
    </w:p>
    <w:p w14:paraId="2C5FCF92">
      <w:pPr>
        <w:pStyle w:val="30"/>
        <w:tabs>
          <w:tab w:val="right" w:leader="dot" w:pos="9412"/>
        </w:tabs>
        <w:spacing w:line="720" w:lineRule="auto"/>
        <w:rPr>
          <w:rFonts w:ascii="宋体" w:hAnsi="宋体" w:cs="楷体"/>
          <w:sz w:val="32"/>
          <w:szCs w:val="32"/>
        </w:rPr>
      </w:pPr>
      <w:r>
        <w:fldChar w:fldCharType="begin"/>
      </w:r>
      <w:r>
        <w:instrText xml:space="preserve"> HYPERLINK \l "_Toc14849" </w:instrText>
      </w:r>
      <w:r>
        <w:fldChar w:fldCharType="separate"/>
      </w:r>
      <w:r>
        <w:rPr>
          <w:rFonts w:hint="eastAsia" w:ascii="宋体" w:hAnsi="宋体" w:cs="楷体"/>
          <w:sz w:val="32"/>
          <w:szCs w:val="32"/>
        </w:rPr>
        <w:t>第二部分 磋商须知</w:t>
      </w:r>
      <w:r>
        <w:rPr>
          <w:rFonts w:hint="eastAsia" w:ascii="宋体" w:hAnsi="宋体" w:cs="楷体"/>
          <w:sz w:val="32"/>
          <w:szCs w:val="32"/>
        </w:rPr>
        <w:tab/>
      </w:r>
      <w:r>
        <w:rPr>
          <w:rFonts w:ascii="宋体" w:hAnsi="宋体" w:cs="楷体"/>
          <w:sz w:val="32"/>
          <w:szCs w:val="32"/>
        </w:rPr>
        <w:t>6</w:t>
      </w:r>
      <w:r>
        <w:rPr>
          <w:rFonts w:ascii="宋体" w:hAnsi="宋体" w:cs="楷体"/>
          <w:sz w:val="32"/>
          <w:szCs w:val="32"/>
        </w:rPr>
        <w:fldChar w:fldCharType="end"/>
      </w:r>
    </w:p>
    <w:p w14:paraId="59EFAAAD">
      <w:pPr>
        <w:pStyle w:val="30"/>
        <w:tabs>
          <w:tab w:val="right" w:leader="dot" w:pos="9412"/>
        </w:tabs>
        <w:spacing w:line="720" w:lineRule="auto"/>
        <w:rPr>
          <w:rFonts w:ascii="宋体" w:hAnsi="宋体" w:cs="楷体"/>
          <w:sz w:val="32"/>
          <w:szCs w:val="32"/>
        </w:rPr>
      </w:pPr>
      <w:r>
        <w:fldChar w:fldCharType="begin"/>
      </w:r>
      <w:r>
        <w:instrText xml:space="preserve"> HYPERLINK \l "_Toc23321" </w:instrText>
      </w:r>
      <w:r>
        <w:fldChar w:fldCharType="separate"/>
      </w:r>
      <w:r>
        <w:rPr>
          <w:rFonts w:hint="eastAsia" w:ascii="宋体" w:hAnsi="宋体" w:cs="楷体"/>
          <w:sz w:val="32"/>
          <w:szCs w:val="32"/>
        </w:rPr>
        <w:t>第三部分 采购需求</w:t>
      </w:r>
      <w:r>
        <w:rPr>
          <w:rFonts w:hint="eastAsia" w:ascii="宋体" w:hAnsi="宋体" w:cs="楷体"/>
          <w:sz w:val="32"/>
          <w:szCs w:val="32"/>
        </w:rPr>
        <w:tab/>
      </w:r>
      <w:r>
        <w:rPr>
          <w:rFonts w:ascii="宋体" w:hAnsi="宋体" w:cs="楷体"/>
          <w:sz w:val="32"/>
          <w:szCs w:val="32"/>
        </w:rPr>
        <w:t>18</w:t>
      </w:r>
      <w:r>
        <w:rPr>
          <w:rFonts w:ascii="宋体" w:hAnsi="宋体" w:cs="楷体"/>
          <w:sz w:val="32"/>
          <w:szCs w:val="32"/>
        </w:rPr>
        <w:fldChar w:fldCharType="end"/>
      </w:r>
    </w:p>
    <w:p w14:paraId="3F2AEFE5">
      <w:pPr>
        <w:pStyle w:val="30"/>
        <w:tabs>
          <w:tab w:val="right" w:leader="dot" w:pos="9412"/>
        </w:tabs>
        <w:spacing w:line="720" w:lineRule="auto"/>
        <w:rPr>
          <w:rFonts w:ascii="宋体" w:hAnsi="宋体" w:cs="楷体"/>
          <w:sz w:val="32"/>
          <w:szCs w:val="32"/>
        </w:rPr>
      </w:pPr>
      <w:r>
        <w:fldChar w:fldCharType="begin"/>
      </w:r>
      <w:r>
        <w:instrText xml:space="preserve"> HYPERLINK \l "_Toc2505" </w:instrText>
      </w:r>
      <w:r>
        <w:fldChar w:fldCharType="separate"/>
      </w:r>
      <w:r>
        <w:rPr>
          <w:rFonts w:hint="eastAsia" w:ascii="宋体" w:hAnsi="宋体" w:cs="楷体"/>
          <w:sz w:val="32"/>
          <w:szCs w:val="32"/>
        </w:rPr>
        <w:t>第四部分 合同条款及格式</w:t>
      </w:r>
      <w:r>
        <w:rPr>
          <w:rFonts w:hint="eastAsia" w:ascii="宋体" w:hAnsi="宋体" w:cs="楷体"/>
          <w:sz w:val="32"/>
          <w:szCs w:val="32"/>
        </w:rPr>
        <w:tab/>
      </w:r>
      <w:r>
        <w:rPr>
          <w:rFonts w:ascii="宋体" w:hAnsi="宋体" w:cs="楷体"/>
          <w:sz w:val="32"/>
          <w:szCs w:val="32"/>
        </w:rPr>
        <w:t>19</w:t>
      </w:r>
      <w:r>
        <w:rPr>
          <w:rFonts w:ascii="宋体" w:hAnsi="宋体" w:cs="楷体"/>
          <w:sz w:val="32"/>
          <w:szCs w:val="32"/>
        </w:rPr>
        <w:fldChar w:fldCharType="end"/>
      </w:r>
    </w:p>
    <w:p w14:paraId="6D9B516D">
      <w:pPr>
        <w:pStyle w:val="30"/>
        <w:tabs>
          <w:tab w:val="right" w:leader="dot" w:pos="9412"/>
        </w:tabs>
        <w:spacing w:line="720" w:lineRule="auto"/>
        <w:rPr>
          <w:rFonts w:ascii="宋体" w:hAnsi="宋体" w:cs="楷体"/>
          <w:sz w:val="32"/>
          <w:szCs w:val="32"/>
        </w:rPr>
      </w:pPr>
      <w:r>
        <w:fldChar w:fldCharType="begin"/>
      </w:r>
      <w:r>
        <w:instrText xml:space="preserve"> HYPERLINK \l "_Toc17504" </w:instrText>
      </w:r>
      <w:r>
        <w:fldChar w:fldCharType="separate"/>
      </w:r>
      <w:r>
        <w:rPr>
          <w:rFonts w:hint="eastAsia" w:ascii="宋体" w:hAnsi="宋体" w:cs="楷体"/>
          <w:sz w:val="32"/>
          <w:szCs w:val="32"/>
        </w:rPr>
        <w:t>第五部分 响应文件格式</w:t>
      </w:r>
      <w:r>
        <w:rPr>
          <w:rFonts w:hint="eastAsia" w:ascii="宋体" w:hAnsi="宋体" w:cs="楷体"/>
          <w:sz w:val="32"/>
          <w:szCs w:val="32"/>
        </w:rPr>
        <w:tab/>
      </w:r>
      <w:r>
        <w:rPr>
          <w:rFonts w:ascii="宋体" w:hAnsi="宋体" w:cs="楷体"/>
          <w:sz w:val="32"/>
          <w:szCs w:val="32"/>
        </w:rPr>
        <w:t>25</w:t>
      </w:r>
      <w:r>
        <w:rPr>
          <w:rFonts w:ascii="宋体" w:hAnsi="宋体" w:cs="楷体"/>
          <w:sz w:val="32"/>
          <w:szCs w:val="32"/>
        </w:rPr>
        <w:fldChar w:fldCharType="end"/>
      </w:r>
    </w:p>
    <w:p w14:paraId="31FC45A2">
      <w:pPr>
        <w:pStyle w:val="16"/>
        <w:spacing w:before="0" w:line="360" w:lineRule="auto"/>
        <w:rPr>
          <w:rFonts w:ascii="宋体" w:hAnsi="宋体" w:cs="楷体"/>
        </w:rPr>
      </w:pPr>
      <w:r>
        <w:rPr>
          <w:rFonts w:hint="eastAsia" w:ascii="宋体" w:hAnsi="宋体" w:cs="楷体"/>
          <w:bCs/>
          <w:caps/>
          <w:sz w:val="32"/>
          <w:szCs w:val="32"/>
        </w:rPr>
        <w:fldChar w:fldCharType="end"/>
      </w:r>
    </w:p>
    <w:p w14:paraId="453F2733">
      <w:pPr>
        <w:widowControl/>
        <w:spacing w:line="360" w:lineRule="auto"/>
        <w:jc w:val="left"/>
        <w:rPr>
          <w:rFonts w:ascii="宋体" w:hAnsi="宋体" w:cs="楷体"/>
          <w:kern w:val="0"/>
          <w:sz w:val="24"/>
        </w:rPr>
        <w:sectPr>
          <w:headerReference r:id="rId9" w:type="first"/>
          <w:footerReference r:id="rId12" w:type="first"/>
          <w:headerReference r:id="rId8" w:type="default"/>
          <w:footerReference r:id="rId10" w:type="default"/>
          <w:footerReference r:id="rId11" w:type="even"/>
          <w:pgSz w:w="11906" w:h="16838"/>
          <w:pgMar w:top="1418" w:right="1247" w:bottom="1418" w:left="1247" w:header="850" w:footer="851" w:gutter="0"/>
          <w:pgNumType w:fmt="lowerRoman" w:start="1"/>
          <w:cols w:space="720" w:num="1"/>
          <w:titlePg/>
          <w:docGrid w:linePitch="312" w:charSpace="0"/>
        </w:sectPr>
      </w:pPr>
    </w:p>
    <w:p w14:paraId="7A143365">
      <w:pPr>
        <w:pStyle w:val="5"/>
        <w:spacing w:before="0"/>
        <w:rPr>
          <w:rFonts w:ascii="宋体" w:hAnsi="宋体" w:eastAsia="宋体" w:cs="楷体"/>
          <w:szCs w:val="32"/>
        </w:rPr>
      </w:pPr>
      <w:bookmarkStart w:id="0" w:name="_Toc11719"/>
      <w:bookmarkStart w:id="54" w:name="_GoBack"/>
      <w:bookmarkEnd w:id="54"/>
      <w:r>
        <w:rPr>
          <w:rFonts w:hint="eastAsia" w:ascii="宋体" w:hAnsi="宋体" w:eastAsia="宋体" w:cs="楷体"/>
          <w:szCs w:val="32"/>
        </w:rPr>
        <w:t>第一部分 竞争性磋商公告</w:t>
      </w:r>
      <w:bookmarkEnd w:id="0"/>
    </w:p>
    <w:tbl>
      <w:tblPr>
        <w:tblStyle w:val="4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6"/>
      </w:tblGrid>
      <w:tr w14:paraId="48783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14:paraId="37C3A533">
            <w:pPr>
              <w:autoSpaceDE w:val="0"/>
              <w:autoSpaceDN w:val="0"/>
              <w:adjustRightInd w:val="0"/>
              <w:snapToGrid w:val="0"/>
              <w:spacing w:line="360" w:lineRule="auto"/>
              <w:ind w:firstLine="480" w:firstLineChars="200"/>
              <w:rPr>
                <w:rFonts w:ascii="宋体" w:hAnsi="宋体" w:cs="仿宋"/>
                <w:color w:val="000000"/>
                <w:sz w:val="24"/>
                <w:szCs w:val="24"/>
                <w:shd w:val="clear" w:color="auto" w:fill="FFFFFF"/>
                <w:lang w:val="zh-CN"/>
              </w:rPr>
            </w:pPr>
            <w:r>
              <w:rPr>
                <w:rFonts w:hint="eastAsia" w:ascii="宋体" w:hAnsi="宋体" w:cs="仿宋"/>
                <w:color w:val="000000"/>
                <w:sz w:val="24"/>
                <w:szCs w:val="24"/>
                <w:shd w:val="clear" w:color="auto" w:fill="FFFFFF"/>
                <w:lang w:val="zh-CN"/>
              </w:rPr>
              <w:t>据黄石临空建设投资开发有限公司的采购要求，</w:t>
            </w:r>
            <w:r>
              <w:rPr>
                <w:rFonts w:hint="eastAsia" w:ascii="宋体" w:hAnsi="宋体" w:cs="仿宋"/>
                <w:color w:val="000000"/>
                <w:sz w:val="24"/>
                <w:szCs w:val="24"/>
                <w:shd w:val="clear" w:color="auto" w:fill="FFFFFF"/>
              </w:rPr>
              <w:t>湖北中达工程管理有限公司</w:t>
            </w:r>
            <w:r>
              <w:rPr>
                <w:rFonts w:hint="eastAsia" w:ascii="宋体" w:hAnsi="宋体" w:cs="仿宋"/>
                <w:color w:val="000000"/>
                <w:sz w:val="24"/>
                <w:szCs w:val="24"/>
                <w:shd w:val="clear" w:color="auto" w:fill="FFFFFF"/>
                <w:lang w:val="zh-CN"/>
              </w:rPr>
              <w:t>受黄石临空建设投资开发有限公司的委托，拟就</w:t>
            </w:r>
            <w:r>
              <w:rPr>
                <w:rFonts w:hint="eastAsia" w:ascii="宋体" w:hAnsi="宋体" w:cs="仿宋"/>
                <w:color w:val="000000"/>
                <w:sz w:val="24"/>
                <w:szCs w:val="24"/>
                <w:shd w:val="clear" w:color="auto" w:fill="FFFFFF"/>
              </w:rPr>
              <w:t>还地桥镇全域国土综合整治项目验收指导服务</w:t>
            </w:r>
            <w:r>
              <w:rPr>
                <w:rFonts w:hint="eastAsia" w:ascii="宋体" w:hAnsi="宋体" w:cs="仿宋"/>
                <w:color w:val="000000"/>
                <w:sz w:val="24"/>
                <w:szCs w:val="24"/>
                <w:shd w:val="clear" w:color="auto" w:fill="FFFFFF"/>
                <w:lang w:val="zh-CN"/>
              </w:rPr>
              <w:t>进行竞争性磋商，现欢迎符合条件的供应商参加磋商。</w:t>
            </w:r>
          </w:p>
        </w:tc>
      </w:tr>
    </w:tbl>
    <w:p w14:paraId="59D476EC">
      <w:pPr>
        <w:spacing w:line="360" w:lineRule="auto"/>
        <w:rPr>
          <w:rFonts w:ascii="宋体" w:hAnsi="宋体" w:cs="楷体"/>
          <w:sz w:val="24"/>
          <w:szCs w:val="24"/>
        </w:rPr>
      </w:pPr>
    </w:p>
    <w:p w14:paraId="4DDC78B0">
      <w:pPr>
        <w:spacing w:line="360" w:lineRule="auto"/>
        <w:rPr>
          <w:rFonts w:ascii="宋体" w:hAnsi="宋体" w:cs="楷体"/>
          <w:b/>
          <w:bCs/>
          <w:sz w:val="24"/>
          <w:szCs w:val="24"/>
        </w:rPr>
      </w:pPr>
      <w:bookmarkStart w:id="1" w:name="_Toc35393629"/>
      <w:bookmarkStart w:id="2" w:name="_Toc28359089"/>
      <w:bookmarkStart w:id="3" w:name="_Toc28359012"/>
      <w:bookmarkStart w:id="4" w:name="_Toc35393798"/>
      <w:r>
        <w:rPr>
          <w:rFonts w:hint="eastAsia" w:ascii="宋体" w:hAnsi="宋体" w:cs="楷体"/>
          <w:b/>
          <w:bCs/>
          <w:sz w:val="24"/>
          <w:szCs w:val="24"/>
        </w:rPr>
        <w:t>一、项目基本情况</w:t>
      </w:r>
      <w:bookmarkEnd w:id="1"/>
      <w:bookmarkEnd w:id="2"/>
      <w:bookmarkEnd w:id="3"/>
      <w:bookmarkEnd w:id="4"/>
    </w:p>
    <w:p w14:paraId="786CE81D">
      <w:pPr>
        <w:spacing w:line="360" w:lineRule="auto"/>
        <w:rPr>
          <w:rFonts w:ascii="宋体" w:hAnsi="宋体" w:cs="楷体"/>
          <w:sz w:val="24"/>
          <w:szCs w:val="24"/>
        </w:rPr>
      </w:pPr>
      <w:r>
        <w:rPr>
          <w:rFonts w:hint="eastAsia" w:ascii="宋体" w:hAnsi="宋体" w:cs="楷体"/>
          <w:sz w:val="24"/>
          <w:szCs w:val="24"/>
        </w:rPr>
        <w:t>1、项目编号：</w:t>
      </w:r>
      <w:r>
        <w:rPr>
          <w:rFonts w:ascii="宋体" w:hAnsi="宋体" w:cs="楷体"/>
          <w:sz w:val="24"/>
          <w:szCs w:val="24"/>
        </w:rPr>
        <w:t>HBZD-LKJT20250213</w:t>
      </w:r>
    </w:p>
    <w:p w14:paraId="29BF5FE0">
      <w:pPr>
        <w:spacing w:line="360" w:lineRule="auto"/>
        <w:rPr>
          <w:rFonts w:ascii="宋体" w:hAnsi="宋体" w:cs="楷体"/>
          <w:sz w:val="24"/>
          <w:szCs w:val="24"/>
        </w:rPr>
      </w:pPr>
      <w:r>
        <w:rPr>
          <w:rFonts w:hint="eastAsia" w:ascii="宋体" w:hAnsi="宋体" w:cs="楷体"/>
          <w:sz w:val="24"/>
          <w:szCs w:val="24"/>
        </w:rPr>
        <w:t>2、项目名称：还地桥镇全域国土综合整治项目验收指导服务</w:t>
      </w:r>
    </w:p>
    <w:p w14:paraId="71244AF7">
      <w:pPr>
        <w:spacing w:line="360" w:lineRule="auto"/>
        <w:rPr>
          <w:rFonts w:ascii="宋体" w:hAnsi="宋体" w:cs="楷体"/>
          <w:sz w:val="24"/>
          <w:szCs w:val="24"/>
        </w:rPr>
      </w:pPr>
      <w:r>
        <w:rPr>
          <w:rFonts w:hint="eastAsia" w:ascii="宋体" w:hAnsi="宋体" w:cs="楷体"/>
          <w:sz w:val="24"/>
          <w:szCs w:val="24"/>
        </w:rPr>
        <w:t>3、采购方式：竞争性磋商</w:t>
      </w:r>
    </w:p>
    <w:p w14:paraId="43217CBC">
      <w:pPr>
        <w:spacing w:line="360" w:lineRule="auto"/>
        <w:rPr>
          <w:rFonts w:ascii="宋体" w:hAnsi="宋体" w:cs="楷体"/>
          <w:sz w:val="24"/>
          <w:szCs w:val="24"/>
        </w:rPr>
      </w:pPr>
      <w:r>
        <w:rPr>
          <w:rFonts w:hint="eastAsia" w:ascii="宋体" w:hAnsi="宋体" w:cs="楷体"/>
          <w:sz w:val="24"/>
          <w:szCs w:val="24"/>
        </w:rPr>
        <w:t>4、预算金额：</w:t>
      </w:r>
      <w:r>
        <w:rPr>
          <w:rFonts w:ascii="宋体" w:hAnsi="宋体" w:cs="楷体"/>
          <w:sz w:val="24"/>
          <w:szCs w:val="24"/>
        </w:rPr>
        <w:t>80</w:t>
      </w:r>
      <w:r>
        <w:rPr>
          <w:rFonts w:hint="eastAsia" w:ascii="宋体" w:hAnsi="宋体" w:cs="楷体"/>
          <w:sz w:val="24"/>
          <w:szCs w:val="24"/>
        </w:rPr>
        <w:t>万元</w:t>
      </w:r>
    </w:p>
    <w:p w14:paraId="2F70773A">
      <w:pPr>
        <w:spacing w:line="360" w:lineRule="auto"/>
        <w:rPr>
          <w:rFonts w:ascii="宋体" w:hAnsi="宋体" w:cs="楷体"/>
          <w:sz w:val="24"/>
          <w:szCs w:val="24"/>
        </w:rPr>
      </w:pPr>
      <w:r>
        <w:rPr>
          <w:rFonts w:hint="eastAsia" w:ascii="宋体" w:hAnsi="宋体" w:cs="楷体"/>
          <w:sz w:val="24"/>
          <w:szCs w:val="24"/>
        </w:rPr>
        <w:t>5、最高限价：</w:t>
      </w:r>
      <w:r>
        <w:rPr>
          <w:rFonts w:ascii="宋体" w:hAnsi="宋体" w:cs="楷体"/>
          <w:sz w:val="24"/>
          <w:szCs w:val="24"/>
        </w:rPr>
        <w:t>80</w:t>
      </w:r>
      <w:r>
        <w:rPr>
          <w:rFonts w:hint="eastAsia" w:ascii="宋体" w:hAnsi="宋体" w:cs="楷体"/>
          <w:sz w:val="24"/>
          <w:szCs w:val="24"/>
        </w:rPr>
        <w:t>万元</w:t>
      </w:r>
    </w:p>
    <w:p w14:paraId="330F6456">
      <w:pPr>
        <w:spacing w:line="360" w:lineRule="auto"/>
        <w:rPr>
          <w:rFonts w:ascii="宋体" w:hAnsi="宋体" w:cs="楷体"/>
          <w:sz w:val="24"/>
          <w:szCs w:val="24"/>
        </w:rPr>
      </w:pPr>
      <w:r>
        <w:rPr>
          <w:rFonts w:hint="eastAsia" w:ascii="宋体" w:hAnsi="宋体" w:cs="楷体"/>
          <w:sz w:val="24"/>
          <w:szCs w:val="24"/>
        </w:rPr>
        <w:t>6、采购内容：还地桥镇全域国土综合整治项目验收指导服务（见采购需求）</w:t>
      </w:r>
    </w:p>
    <w:p w14:paraId="0708CC34">
      <w:pPr>
        <w:spacing w:line="360" w:lineRule="auto"/>
        <w:rPr>
          <w:rFonts w:ascii="宋体" w:hAnsi="宋体" w:cs="楷体"/>
          <w:sz w:val="24"/>
          <w:szCs w:val="24"/>
        </w:rPr>
      </w:pPr>
      <w:r>
        <w:rPr>
          <w:rFonts w:hint="eastAsia" w:ascii="宋体" w:hAnsi="宋体" w:cs="楷体"/>
          <w:sz w:val="24"/>
          <w:szCs w:val="24"/>
        </w:rPr>
        <w:t>7、合同履行期限：</w:t>
      </w:r>
      <w:r>
        <w:rPr>
          <w:rFonts w:hint="eastAsia" w:ascii="宋体" w:hAnsi="宋体" w:cs="楷体"/>
          <w:sz w:val="24"/>
          <w:szCs w:val="24"/>
          <w:highlight w:val="magenta"/>
        </w:rPr>
        <w:t>自项目实施至完成</w:t>
      </w:r>
      <w:r>
        <w:rPr>
          <w:rFonts w:hint="eastAsia" w:ascii="宋体" w:hAnsi="宋体" w:cs="楷体"/>
          <w:sz w:val="24"/>
          <w:szCs w:val="24"/>
          <w:highlight w:val="magenta"/>
          <w:lang w:val="en-US" w:eastAsia="zh-CN"/>
        </w:rPr>
        <w:t>整体</w:t>
      </w:r>
      <w:r>
        <w:rPr>
          <w:rFonts w:hint="eastAsia" w:ascii="宋体" w:hAnsi="宋体" w:cs="楷体"/>
          <w:sz w:val="24"/>
          <w:szCs w:val="24"/>
          <w:highlight w:val="magenta"/>
        </w:rPr>
        <w:t>验收并出具验收报告止</w:t>
      </w:r>
      <w:r>
        <w:rPr>
          <w:rFonts w:hint="eastAsia" w:ascii="宋体" w:hAnsi="宋体" w:cs="楷体"/>
          <w:sz w:val="24"/>
          <w:szCs w:val="24"/>
        </w:rPr>
        <w:t>。</w:t>
      </w:r>
      <w:r>
        <w:rPr>
          <w:rFonts w:hint="eastAsia" w:ascii="宋体" w:hAnsi="宋体" w:cs="楷体"/>
        </w:rPr>
        <w:br w:type="textWrapping"/>
      </w:r>
      <w:r>
        <w:rPr>
          <w:rFonts w:hint="eastAsia" w:ascii="宋体" w:hAnsi="宋体" w:cs="楷体"/>
          <w:sz w:val="24"/>
          <w:szCs w:val="24"/>
        </w:rPr>
        <w:t>8、本项目（是/否）接受联合体磋商：否</w:t>
      </w:r>
    </w:p>
    <w:p w14:paraId="5940799F">
      <w:pPr>
        <w:spacing w:line="360" w:lineRule="auto"/>
        <w:rPr>
          <w:rFonts w:ascii="宋体" w:hAnsi="宋体" w:cs="楷体"/>
          <w:sz w:val="24"/>
          <w:szCs w:val="24"/>
        </w:rPr>
      </w:pPr>
      <w:r>
        <w:rPr>
          <w:rFonts w:hint="eastAsia" w:ascii="宋体" w:hAnsi="宋体" w:cs="楷体"/>
          <w:sz w:val="24"/>
          <w:szCs w:val="24"/>
        </w:rPr>
        <w:t>9、本项目（是/否）专门面向中小微企业采购：是</w:t>
      </w:r>
    </w:p>
    <w:p w14:paraId="2B305360">
      <w:pPr>
        <w:spacing w:line="360" w:lineRule="auto"/>
        <w:rPr>
          <w:rFonts w:ascii="宋体" w:hAnsi="宋体" w:cs="楷体"/>
          <w:b/>
          <w:bCs/>
          <w:sz w:val="24"/>
          <w:szCs w:val="24"/>
        </w:rPr>
      </w:pPr>
      <w:bookmarkStart w:id="5" w:name="_Toc28359090"/>
      <w:bookmarkStart w:id="6" w:name="_Toc35393630"/>
      <w:bookmarkStart w:id="7" w:name="_Toc35393799"/>
      <w:bookmarkStart w:id="8" w:name="_Toc28359013"/>
      <w:r>
        <w:rPr>
          <w:rFonts w:hint="eastAsia" w:ascii="宋体" w:hAnsi="宋体" w:cs="楷体"/>
          <w:b/>
          <w:bCs/>
          <w:sz w:val="24"/>
          <w:szCs w:val="24"/>
        </w:rPr>
        <w:t>二、供应商资格要求：</w:t>
      </w:r>
      <w:bookmarkEnd w:id="5"/>
      <w:bookmarkEnd w:id="6"/>
      <w:bookmarkEnd w:id="7"/>
      <w:bookmarkEnd w:id="8"/>
    </w:p>
    <w:p w14:paraId="2CF948D5">
      <w:pPr>
        <w:spacing w:line="360" w:lineRule="auto"/>
        <w:rPr>
          <w:rFonts w:ascii="宋体" w:hAnsi="宋体" w:cs="楷体"/>
          <w:sz w:val="24"/>
          <w:szCs w:val="24"/>
        </w:rPr>
      </w:pPr>
      <w:bookmarkStart w:id="9" w:name="_Toc28359014"/>
      <w:bookmarkStart w:id="10" w:name="_Toc35393631"/>
      <w:bookmarkStart w:id="11" w:name="_Toc28359091"/>
      <w:bookmarkStart w:id="12" w:name="_Toc35393800"/>
      <w:r>
        <w:rPr>
          <w:rFonts w:hint="eastAsia" w:ascii="宋体" w:hAnsi="宋体" w:cs="楷体"/>
          <w:sz w:val="24"/>
          <w:szCs w:val="24"/>
        </w:rPr>
        <w:t>1、满足《中华人民共和国政府采购法》第二十二条规定，即：</w:t>
      </w:r>
    </w:p>
    <w:p w14:paraId="02674904">
      <w:pPr>
        <w:spacing w:line="360" w:lineRule="auto"/>
        <w:rPr>
          <w:rFonts w:ascii="宋体" w:hAnsi="宋体" w:cs="楷体"/>
          <w:sz w:val="24"/>
          <w:szCs w:val="24"/>
        </w:rPr>
      </w:pPr>
      <w:r>
        <w:rPr>
          <w:rFonts w:hint="eastAsia" w:ascii="宋体" w:hAnsi="宋体" w:cs="楷体"/>
          <w:sz w:val="24"/>
          <w:szCs w:val="24"/>
        </w:rPr>
        <w:t>（1）具有独立承担民事责任的能力；（法人或者其他组织的营业执照等证明文件，如供应商是自然人的提供身份证明材料）</w:t>
      </w:r>
    </w:p>
    <w:p w14:paraId="301505E4">
      <w:pPr>
        <w:spacing w:line="360" w:lineRule="auto"/>
        <w:rPr>
          <w:rFonts w:ascii="宋体" w:hAnsi="宋体" w:cs="楷体"/>
          <w:sz w:val="24"/>
          <w:szCs w:val="24"/>
        </w:rPr>
      </w:pPr>
      <w:r>
        <w:rPr>
          <w:rFonts w:hint="eastAsia" w:ascii="宋体" w:hAnsi="宋体" w:cs="楷体"/>
          <w:sz w:val="24"/>
          <w:szCs w:val="24"/>
        </w:rPr>
        <w:t>（2）具有良好的商业信誉和健全的财务会计制度；（提供上一年度财务报表或财务审计报告（企业成立时间不足一年不适用），或其他证明具备实施本项目的财务状况证明材料）</w:t>
      </w:r>
    </w:p>
    <w:p w14:paraId="20FE026D">
      <w:pPr>
        <w:spacing w:line="360" w:lineRule="auto"/>
        <w:rPr>
          <w:rFonts w:ascii="宋体" w:hAnsi="宋体" w:cs="楷体"/>
          <w:sz w:val="24"/>
          <w:szCs w:val="24"/>
        </w:rPr>
      </w:pPr>
      <w:r>
        <w:rPr>
          <w:rFonts w:hint="eastAsia" w:ascii="宋体" w:hAnsi="宋体" w:cs="楷体"/>
          <w:sz w:val="24"/>
          <w:szCs w:val="24"/>
        </w:rPr>
        <w:t>（3）具有履行合同所必需的设备和专业技术能力；（提供相关证明材料）</w:t>
      </w:r>
    </w:p>
    <w:p w14:paraId="6AE55B47">
      <w:pPr>
        <w:spacing w:line="360" w:lineRule="auto"/>
        <w:rPr>
          <w:rFonts w:ascii="宋体" w:hAnsi="宋体" w:cs="楷体"/>
          <w:sz w:val="24"/>
          <w:szCs w:val="24"/>
        </w:rPr>
      </w:pPr>
      <w:r>
        <w:rPr>
          <w:rFonts w:hint="eastAsia" w:ascii="宋体" w:hAnsi="宋体" w:cs="楷体"/>
          <w:sz w:val="24"/>
          <w:szCs w:val="24"/>
        </w:rPr>
        <w:t>（4）有依法缴纳税收和社会保障资金的良好记录；（提供202</w:t>
      </w:r>
      <w:r>
        <w:rPr>
          <w:rFonts w:ascii="宋体" w:hAnsi="宋体" w:cs="楷体"/>
          <w:sz w:val="24"/>
          <w:szCs w:val="24"/>
        </w:rPr>
        <w:t>5</w:t>
      </w:r>
      <w:r>
        <w:rPr>
          <w:rFonts w:hint="eastAsia" w:ascii="宋体" w:hAnsi="宋体" w:cs="楷体"/>
          <w:sz w:val="24"/>
          <w:szCs w:val="24"/>
        </w:rPr>
        <w:t>年近3个月依法缴纳税收和社会保障资金的记录）</w:t>
      </w:r>
    </w:p>
    <w:p w14:paraId="437A345E">
      <w:pPr>
        <w:spacing w:line="360" w:lineRule="auto"/>
        <w:rPr>
          <w:rFonts w:ascii="宋体" w:hAnsi="宋体" w:cs="楷体"/>
          <w:sz w:val="24"/>
          <w:szCs w:val="24"/>
        </w:rPr>
      </w:pPr>
      <w:r>
        <w:rPr>
          <w:rFonts w:hint="eastAsia" w:ascii="宋体" w:hAnsi="宋体" w:cs="楷体"/>
          <w:sz w:val="24"/>
          <w:szCs w:val="24"/>
        </w:rPr>
        <w:t>（5）参加政府采购活动前三年内，在经营活动中没有重大违法记录；（提供承诺）</w:t>
      </w:r>
    </w:p>
    <w:p w14:paraId="2E3A0A36">
      <w:pPr>
        <w:spacing w:line="360" w:lineRule="auto"/>
        <w:rPr>
          <w:rFonts w:ascii="宋体" w:hAnsi="宋体" w:cs="楷体"/>
          <w:sz w:val="24"/>
          <w:szCs w:val="24"/>
        </w:rPr>
      </w:pPr>
      <w:r>
        <w:rPr>
          <w:rFonts w:hint="eastAsia" w:ascii="宋体" w:hAnsi="宋体" w:cs="楷体"/>
          <w:sz w:val="24"/>
          <w:szCs w:val="24"/>
        </w:rPr>
        <w:t>（6）法律、行政法规规定的其他条件。</w:t>
      </w:r>
    </w:p>
    <w:p w14:paraId="440A487F">
      <w:pPr>
        <w:spacing w:line="360" w:lineRule="auto"/>
        <w:rPr>
          <w:rFonts w:ascii="宋体" w:hAnsi="宋体" w:cs="楷体"/>
          <w:sz w:val="24"/>
          <w:szCs w:val="24"/>
        </w:rPr>
      </w:pPr>
      <w:r>
        <w:rPr>
          <w:rFonts w:hint="eastAsia" w:ascii="宋体" w:hAnsi="宋体" w:cs="楷体"/>
          <w:sz w:val="24"/>
          <w:szCs w:val="24"/>
        </w:rPr>
        <w:t>2、单位负责人为同一人或者存在直接控股、管理关系的不同供应商，不得参加本项目同一合同项下的政府采购活动。</w:t>
      </w:r>
    </w:p>
    <w:p w14:paraId="664B535A">
      <w:pPr>
        <w:spacing w:line="360" w:lineRule="auto"/>
        <w:rPr>
          <w:rFonts w:ascii="宋体" w:hAnsi="宋体" w:cs="楷体"/>
          <w:sz w:val="24"/>
          <w:szCs w:val="24"/>
        </w:rPr>
      </w:pPr>
      <w:r>
        <w:rPr>
          <w:rFonts w:hint="eastAsia" w:ascii="宋体" w:hAnsi="宋体" w:cs="楷体"/>
          <w:sz w:val="24"/>
          <w:szCs w:val="24"/>
        </w:rPr>
        <w:t>3、为本采购项目提供整体设计、规范编制或者项目管理、监理、检测等服务的，不得再参加本项目的其他招标采购活动。</w:t>
      </w:r>
    </w:p>
    <w:p w14:paraId="4315155C">
      <w:pPr>
        <w:spacing w:line="360" w:lineRule="auto"/>
        <w:rPr>
          <w:rFonts w:ascii="宋体" w:hAnsi="宋体" w:cs="楷体"/>
          <w:sz w:val="24"/>
          <w:szCs w:val="24"/>
        </w:rPr>
      </w:pPr>
      <w:r>
        <w:rPr>
          <w:rFonts w:hint="eastAsia" w:ascii="宋体" w:hAnsi="宋体" w:cs="楷体"/>
          <w:sz w:val="24"/>
          <w:szCs w:val="24"/>
        </w:rPr>
        <w:t>4、投标人未被列入“信用中国”网站(www.creditchina.gov.cn)失信被执行人、重大税收违法失信主体、政府采购严重违法失信行为记录名单和“中国政府采购”网站（www.ccgp.gov.cn）政府采购严重违法失信行为记录名单（查询时间在发布本公告之后），并将查询结果“截图”加盖公章；（以当天查询结果为准）</w:t>
      </w:r>
    </w:p>
    <w:p w14:paraId="6AE21989">
      <w:pPr>
        <w:spacing w:line="360" w:lineRule="auto"/>
        <w:rPr>
          <w:rFonts w:ascii="宋体" w:hAnsi="宋体" w:cs="楷体"/>
          <w:sz w:val="24"/>
          <w:szCs w:val="24"/>
        </w:rPr>
      </w:pPr>
      <w:r>
        <w:rPr>
          <w:rFonts w:hint="eastAsia" w:ascii="宋体" w:hAnsi="宋体" w:cs="楷体"/>
          <w:sz w:val="24"/>
          <w:szCs w:val="24"/>
        </w:rPr>
        <w:t>5、本项目的特定资格要求：</w:t>
      </w:r>
    </w:p>
    <w:p w14:paraId="4AA3C07C">
      <w:pPr>
        <w:spacing w:line="360" w:lineRule="auto"/>
        <w:rPr>
          <w:rFonts w:ascii="宋体" w:hAnsi="宋体" w:cs="楷体"/>
          <w:sz w:val="24"/>
          <w:szCs w:val="24"/>
        </w:rPr>
      </w:pPr>
      <w:r>
        <w:rPr>
          <w:rFonts w:hint="eastAsia" w:ascii="宋体" w:hAnsi="宋体" w:cs="楷体"/>
          <w:sz w:val="24"/>
          <w:szCs w:val="24"/>
        </w:rPr>
        <w:t>供应商应具有行政主管部门颁发的乙级及以上土地规划资质。（若相关部门未开展资质延期认定工作，需提供自动延期证明）</w:t>
      </w:r>
    </w:p>
    <w:p w14:paraId="16818FBE">
      <w:pPr>
        <w:spacing w:line="360" w:lineRule="auto"/>
        <w:rPr>
          <w:rFonts w:ascii="宋体" w:hAnsi="宋体" w:cs="楷体"/>
          <w:sz w:val="24"/>
          <w:szCs w:val="24"/>
        </w:rPr>
      </w:pPr>
      <w:r>
        <w:rPr>
          <w:rFonts w:hint="eastAsia" w:ascii="宋体" w:hAnsi="宋体" w:cs="楷体"/>
          <w:sz w:val="24"/>
          <w:szCs w:val="24"/>
        </w:rPr>
        <w:t>6、落实政府采购政策需满足的资格要求：</w:t>
      </w:r>
    </w:p>
    <w:p w14:paraId="2C11589D">
      <w:pPr>
        <w:spacing w:line="360" w:lineRule="auto"/>
        <w:rPr>
          <w:rFonts w:ascii="宋体" w:hAnsi="宋体" w:cs="楷体"/>
          <w:sz w:val="24"/>
          <w:szCs w:val="24"/>
        </w:rPr>
      </w:pPr>
      <w:r>
        <w:rPr>
          <w:rFonts w:hint="eastAsia" w:ascii="宋体" w:hAnsi="宋体" w:cs="楷体"/>
          <w:sz w:val="24"/>
          <w:szCs w:val="24"/>
        </w:rPr>
        <w:t>根据《政府采购促进中小企业发展管理办法》财库（2020）46号文相关规定，本项目专门面向《中小企业划型标准规定》（工信部联企业【2011】300号）文件界定的其他未列明行业中的中小企业采购（符合相关要求的监狱企业和残疾人福利性单位视同小型、微型企业）。</w:t>
      </w:r>
    </w:p>
    <w:p w14:paraId="28455BB1">
      <w:pPr>
        <w:spacing w:line="360" w:lineRule="auto"/>
        <w:rPr>
          <w:rFonts w:ascii="宋体" w:hAnsi="宋体"/>
        </w:rPr>
      </w:pPr>
      <w:r>
        <w:rPr>
          <w:rFonts w:hint="eastAsia" w:ascii="宋体" w:hAnsi="宋体" w:cs="楷体"/>
          <w:sz w:val="24"/>
          <w:szCs w:val="24"/>
        </w:rPr>
        <w:t>7、本项目不接受联合体投标。</w:t>
      </w:r>
    </w:p>
    <w:p w14:paraId="716C735B">
      <w:pPr>
        <w:spacing w:line="360" w:lineRule="auto"/>
        <w:rPr>
          <w:rFonts w:ascii="宋体" w:hAnsi="宋体" w:cs="楷体"/>
          <w:b/>
          <w:bCs/>
          <w:sz w:val="24"/>
          <w:szCs w:val="24"/>
        </w:rPr>
      </w:pPr>
      <w:r>
        <w:rPr>
          <w:rFonts w:hint="eastAsia" w:ascii="宋体" w:hAnsi="宋体" w:cs="楷体"/>
          <w:b/>
          <w:bCs/>
          <w:sz w:val="24"/>
          <w:szCs w:val="24"/>
        </w:rPr>
        <w:t>三、获取采购文件：</w:t>
      </w:r>
    </w:p>
    <w:p w14:paraId="14C25293">
      <w:pPr>
        <w:spacing w:line="360" w:lineRule="auto"/>
        <w:rPr>
          <w:rFonts w:ascii="宋体" w:hAnsi="宋体" w:cs="楷体"/>
          <w:sz w:val="24"/>
          <w:szCs w:val="24"/>
        </w:rPr>
      </w:pPr>
      <w:r>
        <w:rPr>
          <w:rFonts w:ascii="宋体" w:hAnsi="宋体" w:cs="楷体"/>
          <w:sz w:val="24"/>
          <w:szCs w:val="24"/>
        </w:rPr>
        <w:t>1</w:t>
      </w:r>
      <w:r>
        <w:rPr>
          <w:rFonts w:hint="eastAsia" w:ascii="宋体" w:hAnsi="宋体" w:cs="楷体"/>
          <w:sz w:val="24"/>
          <w:szCs w:val="24"/>
        </w:rPr>
        <w:t>、</w:t>
      </w:r>
      <w:r>
        <w:rPr>
          <w:rFonts w:ascii="宋体" w:hAnsi="宋体" w:cs="楷体"/>
          <w:sz w:val="24"/>
          <w:szCs w:val="24"/>
        </w:rPr>
        <w:t>凡有意参加投标的供应商可在黄石临空经济区官网（网址：http://lkjjq.huangshi.gov.cn/）下载文件；</w:t>
      </w:r>
    </w:p>
    <w:p w14:paraId="1989ADE8">
      <w:pPr>
        <w:spacing w:line="360" w:lineRule="auto"/>
        <w:rPr>
          <w:rFonts w:ascii="宋体" w:hAnsi="宋体" w:cs="楷体"/>
          <w:sz w:val="24"/>
          <w:szCs w:val="24"/>
        </w:rPr>
      </w:pPr>
      <w:r>
        <w:rPr>
          <w:rFonts w:ascii="宋体" w:hAnsi="宋体" w:cs="楷体"/>
          <w:sz w:val="24"/>
          <w:szCs w:val="24"/>
        </w:rPr>
        <w:t>2</w:t>
      </w:r>
      <w:r>
        <w:rPr>
          <w:rFonts w:hint="eastAsia" w:ascii="宋体" w:hAnsi="宋体" w:cs="楷体"/>
          <w:sz w:val="24"/>
          <w:szCs w:val="24"/>
        </w:rPr>
        <w:t>、</w:t>
      </w:r>
      <w:r>
        <w:rPr>
          <w:rFonts w:ascii="宋体" w:hAnsi="宋体" w:cs="楷体"/>
          <w:sz w:val="24"/>
          <w:szCs w:val="24"/>
        </w:rPr>
        <w:t>获取时间：2025年2月19日起至</w:t>
      </w:r>
      <w:r>
        <w:rPr>
          <w:rFonts w:hint="eastAsia" w:ascii="宋体" w:hAnsi="宋体" w:cs="楷体"/>
          <w:sz w:val="24"/>
          <w:szCs w:val="24"/>
        </w:rPr>
        <w:t>202</w:t>
      </w:r>
      <w:r>
        <w:rPr>
          <w:rFonts w:ascii="宋体" w:hAnsi="宋体" w:cs="楷体"/>
          <w:sz w:val="24"/>
          <w:szCs w:val="24"/>
        </w:rPr>
        <w:t>5</w:t>
      </w:r>
      <w:r>
        <w:rPr>
          <w:rFonts w:hint="eastAsia" w:ascii="宋体" w:hAnsi="宋体" w:cs="楷体"/>
          <w:sz w:val="24"/>
          <w:szCs w:val="24"/>
        </w:rPr>
        <w:t>年</w:t>
      </w:r>
      <w:r>
        <w:rPr>
          <w:rFonts w:ascii="宋体" w:hAnsi="宋体" w:cs="楷体"/>
          <w:sz w:val="24"/>
          <w:szCs w:val="24"/>
        </w:rPr>
        <w:t>2</w:t>
      </w:r>
      <w:r>
        <w:rPr>
          <w:rFonts w:hint="eastAsia" w:ascii="宋体" w:hAnsi="宋体" w:cs="楷体"/>
          <w:sz w:val="24"/>
          <w:szCs w:val="24"/>
        </w:rPr>
        <w:t>月</w:t>
      </w:r>
      <w:r>
        <w:rPr>
          <w:rFonts w:ascii="宋体" w:hAnsi="宋体" w:cs="楷体"/>
          <w:sz w:val="24"/>
          <w:szCs w:val="24"/>
        </w:rPr>
        <w:t>25</w:t>
      </w:r>
      <w:r>
        <w:rPr>
          <w:rFonts w:hint="eastAsia" w:ascii="宋体" w:hAnsi="宋体" w:cs="楷体"/>
          <w:sz w:val="24"/>
          <w:szCs w:val="24"/>
        </w:rPr>
        <w:t>日</w:t>
      </w:r>
      <w:r>
        <w:rPr>
          <w:rFonts w:ascii="宋体" w:hAnsi="宋体" w:cs="楷体"/>
          <w:sz w:val="24"/>
          <w:szCs w:val="24"/>
        </w:rPr>
        <w:t>止；</w:t>
      </w:r>
    </w:p>
    <w:p w14:paraId="08215596">
      <w:pPr>
        <w:spacing w:line="360" w:lineRule="auto"/>
        <w:rPr>
          <w:rFonts w:ascii="宋体" w:hAnsi="宋体" w:cs="楷体"/>
          <w:sz w:val="24"/>
          <w:szCs w:val="24"/>
        </w:rPr>
      </w:pPr>
      <w:r>
        <w:rPr>
          <w:rFonts w:ascii="宋体" w:hAnsi="宋体" w:cs="楷体"/>
          <w:sz w:val="24"/>
          <w:szCs w:val="24"/>
        </w:rPr>
        <w:t>3</w:t>
      </w:r>
      <w:r>
        <w:rPr>
          <w:rFonts w:hint="eastAsia" w:ascii="宋体" w:hAnsi="宋体" w:cs="楷体"/>
          <w:sz w:val="24"/>
          <w:szCs w:val="24"/>
        </w:rPr>
        <w:t>、</w:t>
      </w:r>
      <w:r>
        <w:rPr>
          <w:rFonts w:ascii="宋体" w:hAnsi="宋体" w:cs="楷体"/>
          <w:sz w:val="24"/>
          <w:szCs w:val="24"/>
        </w:rPr>
        <w:t>采购文件制作费人民币300元，投标人递交响应文件时收取。</w:t>
      </w:r>
    </w:p>
    <w:p w14:paraId="5B5785E7">
      <w:pPr>
        <w:spacing w:line="360" w:lineRule="auto"/>
        <w:rPr>
          <w:rFonts w:ascii="宋体" w:hAnsi="宋体" w:cs="楷体"/>
          <w:b/>
          <w:bCs/>
          <w:sz w:val="24"/>
          <w:szCs w:val="24"/>
        </w:rPr>
      </w:pPr>
      <w:r>
        <w:rPr>
          <w:rFonts w:hint="eastAsia" w:ascii="宋体" w:hAnsi="宋体" w:cs="楷体"/>
          <w:b/>
          <w:bCs/>
          <w:sz w:val="24"/>
          <w:szCs w:val="24"/>
        </w:rPr>
        <w:t>四、响应文件提交：</w:t>
      </w:r>
    </w:p>
    <w:p w14:paraId="492B327E">
      <w:pPr>
        <w:spacing w:line="360" w:lineRule="auto"/>
        <w:rPr>
          <w:rFonts w:ascii="宋体" w:hAnsi="宋体" w:cs="楷体"/>
          <w:sz w:val="24"/>
          <w:szCs w:val="24"/>
        </w:rPr>
      </w:pPr>
      <w:r>
        <w:rPr>
          <w:rFonts w:hint="eastAsia" w:ascii="宋体" w:hAnsi="宋体" w:cs="楷体"/>
          <w:sz w:val="24"/>
          <w:szCs w:val="24"/>
        </w:rPr>
        <w:t>1.时间：202</w:t>
      </w:r>
      <w:r>
        <w:rPr>
          <w:rFonts w:ascii="宋体" w:hAnsi="宋体" w:cs="楷体"/>
          <w:sz w:val="24"/>
          <w:szCs w:val="24"/>
        </w:rPr>
        <w:t>5</w:t>
      </w:r>
      <w:r>
        <w:rPr>
          <w:rFonts w:hint="eastAsia" w:ascii="宋体" w:hAnsi="宋体" w:cs="楷体"/>
          <w:sz w:val="24"/>
          <w:szCs w:val="24"/>
        </w:rPr>
        <w:t>年</w:t>
      </w:r>
      <w:r>
        <w:rPr>
          <w:rFonts w:ascii="宋体" w:hAnsi="宋体" w:cs="楷体"/>
          <w:sz w:val="24"/>
          <w:szCs w:val="24"/>
        </w:rPr>
        <w:t>2</w:t>
      </w:r>
      <w:r>
        <w:rPr>
          <w:rFonts w:hint="eastAsia" w:ascii="宋体" w:hAnsi="宋体" w:cs="楷体"/>
          <w:sz w:val="24"/>
          <w:szCs w:val="24"/>
        </w:rPr>
        <w:t>月</w:t>
      </w:r>
      <w:r>
        <w:rPr>
          <w:rFonts w:ascii="宋体" w:hAnsi="宋体" w:cs="楷体"/>
          <w:sz w:val="24"/>
          <w:szCs w:val="24"/>
        </w:rPr>
        <w:t>28</w:t>
      </w:r>
      <w:r>
        <w:rPr>
          <w:rFonts w:hint="eastAsia" w:ascii="宋体" w:hAnsi="宋体" w:cs="楷体"/>
          <w:sz w:val="24"/>
          <w:szCs w:val="24"/>
        </w:rPr>
        <w:t>日</w:t>
      </w:r>
      <w:r>
        <w:rPr>
          <w:rFonts w:ascii="宋体" w:hAnsi="宋体" w:cs="楷体"/>
          <w:sz w:val="24"/>
          <w:szCs w:val="24"/>
        </w:rPr>
        <w:t>15</w:t>
      </w:r>
      <w:r>
        <w:rPr>
          <w:rFonts w:hint="eastAsia" w:ascii="宋体" w:hAnsi="宋体" w:cs="楷体"/>
          <w:sz w:val="24"/>
          <w:szCs w:val="24"/>
        </w:rPr>
        <w:t>时</w:t>
      </w:r>
      <w:r>
        <w:rPr>
          <w:rFonts w:ascii="宋体" w:hAnsi="宋体" w:cs="楷体"/>
          <w:sz w:val="24"/>
          <w:szCs w:val="24"/>
        </w:rPr>
        <w:t>3</w:t>
      </w:r>
      <w:r>
        <w:rPr>
          <w:rFonts w:hint="eastAsia" w:ascii="宋体" w:hAnsi="宋体" w:cs="楷体"/>
          <w:sz w:val="24"/>
          <w:szCs w:val="24"/>
        </w:rPr>
        <w:t>0分（北京时间）。</w:t>
      </w:r>
    </w:p>
    <w:p w14:paraId="1FC6BDB0">
      <w:pPr>
        <w:spacing w:line="360" w:lineRule="auto"/>
        <w:rPr>
          <w:rFonts w:ascii="宋体" w:hAnsi="宋体" w:cs="楷体"/>
          <w:sz w:val="24"/>
          <w:szCs w:val="24"/>
        </w:rPr>
      </w:pPr>
      <w:r>
        <w:rPr>
          <w:rFonts w:hint="eastAsia" w:ascii="宋体" w:hAnsi="宋体" w:cs="楷体"/>
          <w:sz w:val="24"/>
          <w:szCs w:val="24"/>
        </w:rPr>
        <w:t>2.地点：</w:t>
      </w:r>
      <w:r>
        <w:rPr>
          <w:rFonts w:ascii="宋体" w:hAnsi="宋体" w:cs="楷体"/>
          <w:sz w:val="24"/>
          <w:szCs w:val="24"/>
        </w:rPr>
        <w:t>大冶市还地桥镇财政所四楼会议室</w:t>
      </w:r>
      <w:r>
        <w:rPr>
          <w:rFonts w:hint="eastAsia" w:ascii="宋体" w:hAnsi="宋体" w:cs="楷体"/>
          <w:sz w:val="24"/>
          <w:szCs w:val="24"/>
        </w:rPr>
        <w:t xml:space="preserve"> 。</w:t>
      </w:r>
    </w:p>
    <w:bookmarkEnd w:id="9"/>
    <w:bookmarkEnd w:id="10"/>
    <w:bookmarkEnd w:id="11"/>
    <w:bookmarkEnd w:id="12"/>
    <w:p w14:paraId="16F11698">
      <w:pPr>
        <w:spacing w:line="360" w:lineRule="auto"/>
        <w:rPr>
          <w:rFonts w:ascii="宋体" w:hAnsi="宋体" w:cs="楷体"/>
          <w:sz w:val="24"/>
          <w:szCs w:val="24"/>
        </w:rPr>
      </w:pPr>
      <w:r>
        <w:rPr>
          <w:rFonts w:ascii="宋体" w:hAnsi="宋体" w:cs="楷体"/>
          <w:sz w:val="24"/>
          <w:szCs w:val="24"/>
        </w:rPr>
        <w:t>3、逾期送达的或者未送达指定地点的磋商响应文件，采购人不予受理。</w:t>
      </w:r>
    </w:p>
    <w:p w14:paraId="1A6071C1">
      <w:pPr>
        <w:spacing w:line="360" w:lineRule="auto"/>
        <w:rPr>
          <w:rFonts w:ascii="宋体" w:hAnsi="宋体" w:cs="楷体"/>
          <w:sz w:val="24"/>
          <w:szCs w:val="24"/>
        </w:rPr>
      </w:pPr>
      <w:r>
        <w:rPr>
          <w:rFonts w:ascii="宋体" w:hAnsi="宋体" w:cs="楷体"/>
          <w:sz w:val="24"/>
          <w:szCs w:val="24"/>
        </w:rPr>
        <w:t>4、法定代表人参加磋商的须提供法定代表人身份证原件及身份证明文件原件，委托代理人参加磋商的须提供法人授权委托书原件及委托代理人本人身份证原件。</w:t>
      </w:r>
    </w:p>
    <w:p w14:paraId="69A2D062">
      <w:pPr>
        <w:spacing w:line="360" w:lineRule="auto"/>
        <w:rPr>
          <w:rFonts w:ascii="宋体" w:hAnsi="宋体" w:cs="楷体"/>
          <w:sz w:val="24"/>
          <w:szCs w:val="24"/>
        </w:rPr>
      </w:pPr>
      <w:r>
        <w:rPr>
          <w:rFonts w:ascii="宋体" w:hAnsi="宋体" w:cs="楷体"/>
          <w:sz w:val="24"/>
          <w:szCs w:val="24"/>
        </w:rPr>
        <w:t>5、参加磋商的供应商代表应服从现场安排，在开标室等候资格审查及最终报价，不得随意进出。</w:t>
      </w:r>
    </w:p>
    <w:p w14:paraId="270570C2">
      <w:pPr>
        <w:spacing w:line="360" w:lineRule="auto"/>
        <w:rPr>
          <w:rFonts w:ascii="宋体" w:hAnsi="宋体" w:cs="楷体"/>
          <w:b/>
          <w:bCs/>
          <w:sz w:val="24"/>
          <w:szCs w:val="24"/>
        </w:rPr>
      </w:pPr>
      <w:r>
        <w:rPr>
          <w:rFonts w:hint="eastAsia" w:ascii="宋体" w:hAnsi="宋体" w:cs="楷体"/>
          <w:b/>
          <w:bCs/>
          <w:sz w:val="24"/>
          <w:szCs w:val="24"/>
        </w:rPr>
        <w:t>五、开启</w:t>
      </w:r>
    </w:p>
    <w:p w14:paraId="27FC8A3A">
      <w:pPr>
        <w:spacing w:line="360" w:lineRule="auto"/>
        <w:rPr>
          <w:rFonts w:ascii="宋体" w:hAnsi="宋体" w:cs="楷体"/>
          <w:sz w:val="24"/>
          <w:szCs w:val="24"/>
        </w:rPr>
      </w:pPr>
      <w:r>
        <w:rPr>
          <w:rFonts w:hint="eastAsia" w:ascii="宋体" w:hAnsi="宋体" w:cs="楷体"/>
          <w:sz w:val="24"/>
          <w:szCs w:val="24"/>
        </w:rPr>
        <w:t>1、时间：202</w:t>
      </w:r>
      <w:r>
        <w:rPr>
          <w:rFonts w:ascii="宋体" w:hAnsi="宋体" w:cs="楷体"/>
          <w:sz w:val="24"/>
          <w:szCs w:val="24"/>
        </w:rPr>
        <w:t>5</w:t>
      </w:r>
      <w:r>
        <w:rPr>
          <w:rFonts w:hint="eastAsia" w:ascii="宋体" w:hAnsi="宋体" w:cs="楷体"/>
          <w:sz w:val="24"/>
          <w:szCs w:val="24"/>
        </w:rPr>
        <w:t>年</w:t>
      </w:r>
      <w:r>
        <w:rPr>
          <w:rFonts w:ascii="宋体" w:hAnsi="宋体" w:cs="楷体"/>
          <w:sz w:val="24"/>
          <w:szCs w:val="24"/>
        </w:rPr>
        <w:t>2</w:t>
      </w:r>
      <w:r>
        <w:rPr>
          <w:rFonts w:hint="eastAsia" w:ascii="宋体" w:hAnsi="宋体" w:cs="楷体"/>
          <w:sz w:val="24"/>
          <w:szCs w:val="24"/>
        </w:rPr>
        <w:t>月</w:t>
      </w:r>
      <w:r>
        <w:rPr>
          <w:rFonts w:ascii="宋体" w:hAnsi="宋体" w:cs="楷体"/>
          <w:sz w:val="24"/>
          <w:szCs w:val="24"/>
        </w:rPr>
        <w:t>28</w:t>
      </w:r>
      <w:r>
        <w:rPr>
          <w:rFonts w:hint="eastAsia" w:ascii="宋体" w:hAnsi="宋体" w:cs="楷体"/>
          <w:sz w:val="24"/>
          <w:szCs w:val="24"/>
        </w:rPr>
        <w:t>日</w:t>
      </w:r>
      <w:r>
        <w:rPr>
          <w:rFonts w:ascii="宋体" w:hAnsi="宋体" w:cs="楷体"/>
          <w:sz w:val="24"/>
          <w:szCs w:val="24"/>
        </w:rPr>
        <w:t>15</w:t>
      </w:r>
      <w:r>
        <w:rPr>
          <w:rFonts w:hint="eastAsia" w:ascii="宋体" w:hAnsi="宋体" w:cs="楷体"/>
          <w:sz w:val="24"/>
          <w:szCs w:val="24"/>
        </w:rPr>
        <w:t>时</w:t>
      </w:r>
      <w:r>
        <w:rPr>
          <w:rFonts w:ascii="宋体" w:hAnsi="宋体" w:cs="楷体"/>
          <w:sz w:val="24"/>
          <w:szCs w:val="24"/>
        </w:rPr>
        <w:t>3</w:t>
      </w:r>
      <w:r>
        <w:rPr>
          <w:rFonts w:hint="eastAsia" w:ascii="宋体" w:hAnsi="宋体" w:cs="楷体"/>
          <w:sz w:val="24"/>
          <w:szCs w:val="24"/>
        </w:rPr>
        <w:t>0分（北京时间）</w:t>
      </w:r>
    </w:p>
    <w:p w14:paraId="19F4B395">
      <w:pPr>
        <w:spacing w:line="360" w:lineRule="auto"/>
        <w:rPr>
          <w:rFonts w:ascii="宋体" w:hAnsi="宋体" w:cs="楷体"/>
          <w:b/>
          <w:bCs/>
          <w:sz w:val="24"/>
          <w:szCs w:val="24"/>
        </w:rPr>
      </w:pPr>
      <w:r>
        <w:rPr>
          <w:rFonts w:hint="eastAsia" w:ascii="宋体" w:hAnsi="宋体" w:cs="楷体"/>
          <w:bCs/>
          <w:sz w:val="24"/>
          <w:szCs w:val="24"/>
        </w:rPr>
        <w:t>2、地点：</w:t>
      </w:r>
      <w:r>
        <w:rPr>
          <w:rFonts w:ascii="宋体" w:hAnsi="宋体" w:cs="楷体"/>
          <w:sz w:val="24"/>
          <w:szCs w:val="24"/>
        </w:rPr>
        <w:t>大冶市还地桥镇财政所四楼会议室</w:t>
      </w:r>
      <w:r>
        <w:rPr>
          <w:rFonts w:hint="eastAsia" w:ascii="宋体" w:hAnsi="宋体" w:cs="楷体"/>
          <w:sz w:val="24"/>
          <w:szCs w:val="24"/>
        </w:rPr>
        <w:t>。</w:t>
      </w:r>
    </w:p>
    <w:p w14:paraId="14EDD894">
      <w:pPr>
        <w:spacing w:line="360" w:lineRule="auto"/>
        <w:rPr>
          <w:rFonts w:ascii="宋体" w:hAnsi="宋体" w:cs="楷体"/>
          <w:b/>
          <w:bCs/>
          <w:sz w:val="24"/>
          <w:szCs w:val="24"/>
        </w:rPr>
      </w:pPr>
      <w:r>
        <w:rPr>
          <w:rFonts w:hint="eastAsia" w:ascii="宋体" w:hAnsi="宋体" w:cs="楷体"/>
          <w:b/>
          <w:bCs/>
          <w:sz w:val="24"/>
          <w:szCs w:val="24"/>
        </w:rPr>
        <w:t>六、公告期限</w:t>
      </w:r>
    </w:p>
    <w:p w14:paraId="61D0845B">
      <w:pPr>
        <w:spacing w:line="360" w:lineRule="auto"/>
        <w:rPr>
          <w:rFonts w:ascii="宋体" w:hAnsi="宋体" w:cs="楷体"/>
          <w:sz w:val="24"/>
          <w:szCs w:val="24"/>
        </w:rPr>
      </w:pPr>
      <w:r>
        <w:rPr>
          <w:rFonts w:hint="eastAsia" w:ascii="宋体" w:hAnsi="宋体" w:cs="楷体"/>
          <w:sz w:val="24"/>
          <w:szCs w:val="24"/>
        </w:rPr>
        <w:t>自本公告发布之日起5个工作日。</w:t>
      </w:r>
    </w:p>
    <w:p w14:paraId="7A17597A">
      <w:pPr>
        <w:spacing w:line="360" w:lineRule="auto"/>
        <w:rPr>
          <w:rFonts w:ascii="宋体" w:hAnsi="宋体" w:cs="楷体"/>
          <w:b/>
          <w:bCs/>
          <w:sz w:val="24"/>
          <w:szCs w:val="24"/>
        </w:rPr>
      </w:pPr>
      <w:r>
        <w:rPr>
          <w:rFonts w:hint="eastAsia" w:ascii="宋体" w:hAnsi="宋体" w:cs="楷体"/>
          <w:b/>
          <w:bCs/>
          <w:sz w:val="24"/>
          <w:szCs w:val="24"/>
        </w:rPr>
        <w:t>七、其他补充事宜</w:t>
      </w:r>
    </w:p>
    <w:p w14:paraId="79D45648">
      <w:pPr>
        <w:spacing w:line="360" w:lineRule="auto"/>
        <w:rPr>
          <w:rFonts w:ascii="宋体" w:hAnsi="宋体" w:cs="楷体"/>
          <w:sz w:val="24"/>
          <w:szCs w:val="24"/>
        </w:rPr>
      </w:pPr>
      <w:r>
        <w:rPr>
          <w:rFonts w:ascii="宋体" w:hAnsi="宋体" w:cs="楷体"/>
          <w:sz w:val="24"/>
          <w:szCs w:val="24"/>
        </w:rPr>
        <w:t>1、本次磋商采用资格后审（合格）制。未按要求提供资格后审证明文件或资格审查不合格的作无效投标处理（资格审查的具体要求见磋商文件《第</w:t>
      </w:r>
      <w:r>
        <w:rPr>
          <w:rFonts w:hint="eastAsia" w:ascii="宋体" w:hAnsi="宋体" w:cs="楷体"/>
          <w:sz w:val="24"/>
          <w:szCs w:val="24"/>
        </w:rPr>
        <w:t>二部分</w:t>
      </w:r>
      <w:r>
        <w:rPr>
          <w:rFonts w:ascii="宋体" w:hAnsi="宋体" w:cs="楷体"/>
          <w:sz w:val="24"/>
          <w:szCs w:val="24"/>
        </w:rPr>
        <w:t xml:space="preserve"> 评审办法及评审标准》）。</w:t>
      </w:r>
    </w:p>
    <w:p w14:paraId="76044F10">
      <w:pPr>
        <w:spacing w:line="360" w:lineRule="auto"/>
        <w:rPr>
          <w:rFonts w:ascii="宋体" w:hAnsi="宋体" w:cs="楷体"/>
          <w:sz w:val="24"/>
          <w:szCs w:val="24"/>
        </w:rPr>
      </w:pPr>
      <w:r>
        <w:rPr>
          <w:rFonts w:ascii="宋体" w:hAnsi="宋体" w:cs="楷体"/>
          <w:sz w:val="24"/>
          <w:szCs w:val="24"/>
        </w:rPr>
        <w:t>2、本次磋商公告将在黄石临空经济区官网（http://lkjjq.huangshi.gov.cn/）发布。若磋商时间、地点以及采购项目其它相关内容发生变更，其变更内容将同步发布变更公告，请各供应商随时关注相关信息。</w:t>
      </w:r>
    </w:p>
    <w:p w14:paraId="158DF382">
      <w:pPr>
        <w:spacing w:line="360" w:lineRule="auto"/>
        <w:rPr>
          <w:rFonts w:ascii="宋体" w:hAnsi="宋体" w:cs="楷体"/>
          <w:sz w:val="24"/>
          <w:szCs w:val="24"/>
        </w:rPr>
      </w:pPr>
      <w:r>
        <w:rPr>
          <w:rFonts w:ascii="宋体" w:hAnsi="宋体" w:cs="楷体"/>
          <w:sz w:val="24"/>
          <w:szCs w:val="24"/>
        </w:rPr>
        <w:t>3、质疑：供应商认为采购文件、采购过程和成交结果使自己的权益受到损害的，可以在知道或者应知其权益受到损害之日起7个工作日内，向采购人或代理机构一次性提出针对同一采购程序环节的书面质疑，质疑提出时间以采购人或代理机构收到书面质疑函时间为准。</w:t>
      </w:r>
    </w:p>
    <w:p w14:paraId="16C41CAB">
      <w:pPr>
        <w:spacing w:line="360" w:lineRule="auto"/>
        <w:rPr>
          <w:rFonts w:ascii="宋体" w:hAnsi="宋体" w:cs="楷体"/>
          <w:sz w:val="24"/>
          <w:szCs w:val="24"/>
        </w:rPr>
      </w:pPr>
      <w:r>
        <w:rPr>
          <w:rFonts w:hint="eastAsia" w:ascii="宋体" w:hAnsi="宋体" w:cs="楷体"/>
          <w:b/>
          <w:bCs/>
          <w:sz w:val="24"/>
          <w:szCs w:val="24"/>
        </w:rPr>
        <w:t>九、凡对本次采购提出询问，请按以下方式联系：</w:t>
      </w:r>
      <w:r>
        <w:rPr>
          <w:rFonts w:hint="eastAsia" w:ascii="宋体" w:hAnsi="宋体" w:cs="楷体"/>
          <w:sz w:val="24"/>
          <w:szCs w:val="24"/>
        </w:rPr>
        <w:t xml:space="preserve"> </w:t>
      </w:r>
    </w:p>
    <w:p w14:paraId="3118EAA4">
      <w:pPr>
        <w:spacing w:line="360" w:lineRule="auto"/>
        <w:rPr>
          <w:rFonts w:ascii="宋体" w:hAnsi="宋体" w:cs="楷体"/>
          <w:sz w:val="24"/>
          <w:szCs w:val="24"/>
        </w:rPr>
      </w:pPr>
      <w:r>
        <w:rPr>
          <w:rFonts w:hint="eastAsia" w:ascii="宋体" w:hAnsi="宋体" w:cs="楷体"/>
          <w:sz w:val="24"/>
          <w:szCs w:val="24"/>
        </w:rPr>
        <w:t>采购人信息：</w:t>
      </w:r>
    </w:p>
    <w:p w14:paraId="7A9FEB6D">
      <w:pPr>
        <w:spacing w:line="360" w:lineRule="auto"/>
        <w:rPr>
          <w:rFonts w:ascii="宋体" w:hAnsi="宋体" w:cs="楷体"/>
          <w:sz w:val="24"/>
          <w:szCs w:val="24"/>
        </w:rPr>
      </w:pPr>
      <w:r>
        <w:rPr>
          <w:rFonts w:hint="eastAsia" w:ascii="宋体" w:hAnsi="宋体" w:cs="楷体"/>
          <w:sz w:val="24"/>
          <w:szCs w:val="24"/>
        </w:rPr>
        <w:t>名称：黄石临空建设投资开发有限公司</w:t>
      </w:r>
    </w:p>
    <w:p w14:paraId="3A7966BA">
      <w:pPr>
        <w:spacing w:line="360" w:lineRule="auto"/>
        <w:rPr>
          <w:rFonts w:ascii="宋体" w:hAnsi="宋体" w:cs="楷体"/>
          <w:sz w:val="24"/>
          <w:szCs w:val="24"/>
        </w:rPr>
      </w:pPr>
      <w:r>
        <w:rPr>
          <w:rFonts w:hint="eastAsia" w:ascii="宋体" w:hAnsi="宋体" w:cs="楷体"/>
          <w:sz w:val="24"/>
          <w:szCs w:val="24"/>
        </w:rPr>
        <w:t>地址：</w:t>
      </w:r>
      <w:r>
        <w:rPr>
          <w:rFonts w:ascii="宋体" w:hAnsi="宋体" w:cs="楷体"/>
          <w:sz w:val="24"/>
          <w:szCs w:val="24"/>
        </w:rPr>
        <w:t>大冶市还地桥镇还桥大道26号</w:t>
      </w:r>
    </w:p>
    <w:p w14:paraId="0F6D5C4A">
      <w:pPr>
        <w:spacing w:line="360" w:lineRule="auto"/>
        <w:rPr>
          <w:rFonts w:ascii="宋体" w:hAnsi="宋体" w:cs="楷体"/>
          <w:sz w:val="24"/>
          <w:szCs w:val="24"/>
        </w:rPr>
      </w:pPr>
      <w:r>
        <w:rPr>
          <w:rFonts w:hint="eastAsia" w:ascii="宋体" w:hAnsi="宋体" w:cs="楷体"/>
          <w:sz w:val="24"/>
          <w:szCs w:val="24"/>
        </w:rPr>
        <w:t>联系人：黄先生</w:t>
      </w:r>
    </w:p>
    <w:p w14:paraId="01B2CE3A">
      <w:pPr>
        <w:spacing w:line="360" w:lineRule="auto"/>
        <w:rPr>
          <w:rFonts w:ascii="宋体" w:hAnsi="宋体" w:cs="楷体"/>
          <w:sz w:val="24"/>
          <w:szCs w:val="24"/>
        </w:rPr>
      </w:pPr>
      <w:r>
        <w:rPr>
          <w:rFonts w:hint="eastAsia" w:ascii="宋体" w:hAnsi="宋体" w:cs="楷体"/>
          <w:sz w:val="24"/>
          <w:szCs w:val="24"/>
        </w:rPr>
        <w:t>联系方式：</w:t>
      </w:r>
      <w:r>
        <w:rPr>
          <w:rFonts w:ascii="宋体" w:hAnsi="宋体" w:cs="楷体"/>
          <w:sz w:val="24"/>
          <w:szCs w:val="24"/>
        </w:rPr>
        <w:t>17371953629</w:t>
      </w:r>
    </w:p>
    <w:p w14:paraId="6EBD3B07">
      <w:pPr>
        <w:spacing w:line="360" w:lineRule="auto"/>
        <w:rPr>
          <w:rFonts w:ascii="宋体" w:hAnsi="宋体" w:cs="楷体"/>
          <w:sz w:val="24"/>
          <w:szCs w:val="24"/>
        </w:rPr>
      </w:pPr>
      <w:r>
        <w:rPr>
          <w:rFonts w:hint="eastAsia" w:ascii="宋体" w:hAnsi="宋体" w:cs="楷体"/>
          <w:sz w:val="24"/>
          <w:szCs w:val="24"/>
        </w:rPr>
        <w:t>采购代理机构信息：</w:t>
      </w:r>
    </w:p>
    <w:p w14:paraId="6FCF2131">
      <w:pPr>
        <w:spacing w:line="360" w:lineRule="auto"/>
        <w:rPr>
          <w:rFonts w:ascii="宋体" w:hAnsi="宋体" w:cs="楷体"/>
          <w:sz w:val="24"/>
          <w:szCs w:val="24"/>
        </w:rPr>
      </w:pPr>
      <w:r>
        <w:rPr>
          <w:rFonts w:hint="eastAsia" w:ascii="宋体" w:hAnsi="宋体" w:cs="楷体"/>
          <w:sz w:val="24"/>
          <w:szCs w:val="24"/>
        </w:rPr>
        <w:t>名称：湖北中达工程管理有限公司</w:t>
      </w:r>
    </w:p>
    <w:p w14:paraId="421B48CE">
      <w:pPr>
        <w:spacing w:line="360" w:lineRule="auto"/>
        <w:rPr>
          <w:rFonts w:ascii="宋体" w:hAnsi="宋体" w:cs="楷体"/>
          <w:sz w:val="24"/>
          <w:szCs w:val="24"/>
        </w:rPr>
      </w:pPr>
      <w:r>
        <w:rPr>
          <w:rFonts w:hint="eastAsia" w:ascii="宋体" w:hAnsi="宋体" w:cs="楷体"/>
          <w:sz w:val="24"/>
          <w:szCs w:val="24"/>
        </w:rPr>
        <w:t>地址：</w:t>
      </w:r>
      <w:r>
        <w:rPr>
          <w:rFonts w:ascii="宋体" w:hAnsi="宋体" w:cs="楷体"/>
          <w:sz w:val="24"/>
          <w:szCs w:val="24"/>
        </w:rPr>
        <w:t>大冶市长乐大道美吉特中亿商贸中心地板门业区2C栋二层205-207号</w:t>
      </w:r>
    </w:p>
    <w:p w14:paraId="16821362">
      <w:pPr>
        <w:spacing w:line="360" w:lineRule="auto"/>
        <w:rPr>
          <w:rFonts w:ascii="宋体" w:hAnsi="宋体" w:cs="楷体"/>
          <w:sz w:val="24"/>
          <w:szCs w:val="24"/>
        </w:rPr>
      </w:pPr>
      <w:r>
        <w:rPr>
          <w:rFonts w:hint="eastAsia" w:ascii="宋体" w:hAnsi="宋体" w:cs="楷体"/>
          <w:sz w:val="24"/>
          <w:szCs w:val="24"/>
        </w:rPr>
        <w:t xml:space="preserve">联系人：刘先生 </w:t>
      </w:r>
    </w:p>
    <w:p w14:paraId="38D88A26">
      <w:pPr>
        <w:spacing w:line="360" w:lineRule="auto"/>
        <w:rPr>
          <w:rFonts w:ascii="宋体" w:hAnsi="宋体" w:cs="楷体"/>
          <w:sz w:val="24"/>
          <w:szCs w:val="24"/>
        </w:rPr>
      </w:pPr>
      <w:r>
        <w:rPr>
          <w:rFonts w:hint="eastAsia" w:ascii="宋体" w:hAnsi="宋体" w:cs="楷体"/>
          <w:sz w:val="24"/>
          <w:szCs w:val="24"/>
        </w:rPr>
        <w:t>联系方式：1</w:t>
      </w:r>
      <w:r>
        <w:rPr>
          <w:rFonts w:ascii="宋体" w:hAnsi="宋体" w:cs="楷体"/>
          <w:sz w:val="24"/>
          <w:szCs w:val="24"/>
        </w:rPr>
        <w:t>3688802240</w:t>
      </w:r>
    </w:p>
    <w:p w14:paraId="223FBF46">
      <w:pPr>
        <w:pStyle w:val="2"/>
        <w:ind w:firstLine="240"/>
      </w:pPr>
    </w:p>
    <w:p w14:paraId="77E06319">
      <w:pPr>
        <w:jc w:val="right"/>
        <w:rPr>
          <w:rFonts w:asciiTheme="minorEastAsia" w:hAnsiTheme="minorEastAsia" w:eastAsiaTheme="minorEastAsia"/>
          <w:sz w:val="24"/>
          <w:szCs w:val="24"/>
        </w:rPr>
      </w:pPr>
      <w:r>
        <w:rPr>
          <w:rFonts w:hint="eastAsia" w:asciiTheme="minorEastAsia" w:hAnsiTheme="minorEastAsia" w:eastAsiaTheme="minorEastAsia"/>
          <w:sz w:val="24"/>
          <w:szCs w:val="24"/>
        </w:rPr>
        <w:t>2</w:t>
      </w:r>
      <w:r>
        <w:rPr>
          <w:rFonts w:asciiTheme="minorEastAsia" w:hAnsiTheme="minorEastAsia" w:eastAsiaTheme="minorEastAsia"/>
          <w:sz w:val="24"/>
          <w:szCs w:val="24"/>
        </w:rPr>
        <w:t>025</w:t>
      </w:r>
      <w:r>
        <w:rPr>
          <w:rFonts w:hint="eastAsia" w:asciiTheme="minorEastAsia" w:hAnsiTheme="minorEastAsia" w:eastAsiaTheme="minorEastAsia"/>
          <w:sz w:val="24"/>
          <w:szCs w:val="24"/>
        </w:rPr>
        <w:t>年2月1</w:t>
      </w:r>
      <w:r>
        <w:rPr>
          <w:rFonts w:asciiTheme="minorEastAsia" w:hAnsiTheme="minorEastAsia" w:eastAsiaTheme="minorEastAsia"/>
          <w:sz w:val="24"/>
          <w:szCs w:val="24"/>
        </w:rPr>
        <w:t>9</w:t>
      </w:r>
      <w:r>
        <w:rPr>
          <w:rFonts w:hint="eastAsia" w:asciiTheme="minorEastAsia" w:hAnsiTheme="minorEastAsia" w:eastAsiaTheme="minorEastAsia"/>
          <w:sz w:val="24"/>
          <w:szCs w:val="24"/>
        </w:rPr>
        <w:t>日</w:t>
      </w:r>
    </w:p>
    <w:p w14:paraId="371800D2">
      <w:pPr>
        <w:pStyle w:val="5"/>
        <w:spacing w:before="0"/>
        <w:rPr>
          <w:rFonts w:ascii="宋体" w:hAnsi="宋体" w:eastAsia="宋体" w:cs="楷体"/>
          <w:szCs w:val="32"/>
        </w:rPr>
      </w:pPr>
      <w:bookmarkStart w:id="13" w:name="_Toc10923"/>
      <w:r>
        <w:rPr>
          <w:rFonts w:hint="eastAsia" w:ascii="宋体" w:hAnsi="宋体" w:eastAsia="宋体" w:cs="楷体"/>
          <w:szCs w:val="32"/>
        </w:rPr>
        <w:t>第二部分 磋商须知</w:t>
      </w:r>
      <w:bookmarkEnd w:id="13"/>
    </w:p>
    <w:p w14:paraId="0D840EF1">
      <w:pPr>
        <w:jc w:val="center"/>
        <w:rPr>
          <w:rFonts w:ascii="宋体" w:hAnsi="宋体" w:cs="楷体"/>
          <w:b/>
          <w:bCs/>
          <w:sz w:val="28"/>
          <w:szCs w:val="28"/>
        </w:rPr>
      </w:pPr>
      <w:r>
        <w:rPr>
          <w:rFonts w:hint="eastAsia" w:ascii="宋体" w:hAnsi="宋体" w:cs="楷体"/>
          <w:b/>
          <w:bCs/>
          <w:sz w:val="28"/>
          <w:szCs w:val="28"/>
        </w:rPr>
        <w:t>前 附 表</w:t>
      </w:r>
    </w:p>
    <w:tbl>
      <w:tblPr>
        <w:tblStyle w:val="45"/>
        <w:tblW w:w="10192"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776"/>
        <w:gridCol w:w="1531"/>
        <w:gridCol w:w="7885"/>
      </w:tblGrid>
      <w:tr w14:paraId="46CB23E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60" w:hRule="atLeast"/>
          <w:jc w:val="center"/>
        </w:trPr>
        <w:tc>
          <w:tcPr>
            <w:tcW w:w="776" w:type="dxa"/>
            <w:vAlign w:val="center"/>
          </w:tcPr>
          <w:p w14:paraId="5C4E8C81">
            <w:pPr>
              <w:jc w:val="center"/>
              <w:rPr>
                <w:rFonts w:ascii="宋体" w:hAnsi="宋体" w:cs="楷体"/>
                <w:b/>
                <w:bCs/>
                <w:sz w:val="24"/>
                <w:szCs w:val="24"/>
              </w:rPr>
            </w:pPr>
            <w:r>
              <w:rPr>
                <w:rFonts w:hint="eastAsia" w:ascii="宋体" w:hAnsi="宋体" w:cs="楷体"/>
                <w:b/>
                <w:bCs/>
                <w:sz w:val="24"/>
                <w:szCs w:val="24"/>
              </w:rPr>
              <w:t>项号</w:t>
            </w:r>
          </w:p>
        </w:tc>
        <w:tc>
          <w:tcPr>
            <w:tcW w:w="1531" w:type="dxa"/>
            <w:vAlign w:val="center"/>
          </w:tcPr>
          <w:p w14:paraId="5EDC0438">
            <w:pPr>
              <w:jc w:val="center"/>
              <w:rPr>
                <w:rFonts w:ascii="宋体" w:hAnsi="宋体" w:cs="楷体"/>
                <w:b/>
                <w:bCs/>
                <w:sz w:val="24"/>
                <w:szCs w:val="24"/>
              </w:rPr>
            </w:pPr>
            <w:r>
              <w:rPr>
                <w:rFonts w:hint="eastAsia" w:ascii="宋体" w:hAnsi="宋体" w:cs="楷体"/>
                <w:b/>
                <w:bCs/>
                <w:sz w:val="24"/>
                <w:szCs w:val="24"/>
              </w:rPr>
              <w:t>类 别</w:t>
            </w:r>
          </w:p>
        </w:tc>
        <w:tc>
          <w:tcPr>
            <w:tcW w:w="7885" w:type="dxa"/>
            <w:vAlign w:val="center"/>
          </w:tcPr>
          <w:p w14:paraId="76768C4F">
            <w:pPr>
              <w:pStyle w:val="152"/>
              <w:ind w:left="3621" w:right="3614"/>
              <w:rPr>
                <w:rFonts w:cs="楷体"/>
                <w:sz w:val="24"/>
                <w:szCs w:val="24"/>
              </w:rPr>
            </w:pPr>
            <w:r>
              <w:rPr>
                <w:rFonts w:hint="eastAsia" w:cs="楷体"/>
                <w:b/>
                <w:bCs/>
                <w:sz w:val="24"/>
                <w:szCs w:val="24"/>
                <w:lang w:val="en-US" w:bidi="ar-SA"/>
              </w:rPr>
              <w:t>内 容</w:t>
            </w:r>
          </w:p>
        </w:tc>
      </w:tr>
      <w:tr w14:paraId="67288A4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80" w:hRule="exact"/>
          <w:jc w:val="center"/>
        </w:trPr>
        <w:tc>
          <w:tcPr>
            <w:tcW w:w="776" w:type="dxa"/>
            <w:vAlign w:val="center"/>
          </w:tcPr>
          <w:p w14:paraId="1FC26098">
            <w:pPr>
              <w:jc w:val="center"/>
              <w:rPr>
                <w:rFonts w:ascii="宋体" w:hAnsi="宋体" w:cs="楷体"/>
                <w:b/>
                <w:bCs/>
                <w:sz w:val="24"/>
                <w:szCs w:val="24"/>
              </w:rPr>
            </w:pPr>
            <w:r>
              <w:rPr>
                <w:rFonts w:hint="eastAsia" w:ascii="宋体" w:hAnsi="宋体" w:cs="楷体"/>
                <w:b/>
                <w:bCs/>
                <w:sz w:val="24"/>
                <w:szCs w:val="24"/>
              </w:rPr>
              <w:t>1</w:t>
            </w:r>
          </w:p>
        </w:tc>
        <w:tc>
          <w:tcPr>
            <w:tcW w:w="1531" w:type="dxa"/>
            <w:vAlign w:val="center"/>
          </w:tcPr>
          <w:p w14:paraId="6E6B3CF3">
            <w:pPr>
              <w:jc w:val="center"/>
              <w:rPr>
                <w:rFonts w:ascii="宋体" w:hAnsi="宋体" w:cs="楷体"/>
                <w:b/>
                <w:bCs/>
                <w:sz w:val="24"/>
                <w:szCs w:val="24"/>
              </w:rPr>
            </w:pPr>
            <w:r>
              <w:rPr>
                <w:rFonts w:hint="eastAsia" w:ascii="宋体" w:hAnsi="宋体" w:cs="楷体"/>
                <w:b/>
                <w:bCs/>
                <w:sz w:val="24"/>
                <w:szCs w:val="24"/>
              </w:rPr>
              <w:t>项目名称</w:t>
            </w:r>
          </w:p>
        </w:tc>
        <w:tc>
          <w:tcPr>
            <w:tcW w:w="7885" w:type="dxa"/>
            <w:vAlign w:val="center"/>
          </w:tcPr>
          <w:p w14:paraId="5668E04C">
            <w:pPr>
              <w:rPr>
                <w:rFonts w:ascii="宋体" w:hAnsi="宋体" w:cs="楷体"/>
                <w:sz w:val="24"/>
                <w:szCs w:val="24"/>
              </w:rPr>
            </w:pPr>
            <w:r>
              <w:rPr>
                <w:rFonts w:hint="eastAsia" w:ascii="宋体" w:hAnsi="宋体" w:cs="楷体"/>
                <w:sz w:val="24"/>
                <w:szCs w:val="24"/>
              </w:rPr>
              <w:t>还地桥镇全域国土综合整治项目验收指导服务</w:t>
            </w:r>
          </w:p>
        </w:tc>
      </w:tr>
      <w:tr w14:paraId="2077970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71" w:hRule="exact"/>
          <w:jc w:val="center"/>
        </w:trPr>
        <w:tc>
          <w:tcPr>
            <w:tcW w:w="776" w:type="dxa"/>
            <w:vAlign w:val="center"/>
          </w:tcPr>
          <w:p w14:paraId="4737241D">
            <w:pPr>
              <w:jc w:val="center"/>
              <w:rPr>
                <w:rFonts w:ascii="宋体" w:hAnsi="宋体" w:cs="楷体"/>
                <w:b/>
                <w:bCs/>
                <w:sz w:val="24"/>
                <w:szCs w:val="24"/>
              </w:rPr>
            </w:pPr>
            <w:r>
              <w:rPr>
                <w:rFonts w:hint="eastAsia" w:ascii="宋体" w:hAnsi="宋体" w:cs="楷体"/>
                <w:b/>
                <w:bCs/>
                <w:sz w:val="24"/>
                <w:szCs w:val="24"/>
              </w:rPr>
              <w:t>2</w:t>
            </w:r>
          </w:p>
        </w:tc>
        <w:tc>
          <w:tcPr>
            <w:tcW w:w="1531" w:type="dxa"/>
            <w:vAlign w:val="center"/>
          </w:tcPr>
          <w:p w14:paraId="73E56E13">
            <w:pPr>
              <w:jc w:val="center"/>
              <w:rPr>
                <w:rFonts w:ascii="宋体" w:hAnsi="宋体" w:cs="楷体"/>
                <w:b/>
                <w:bCs/>
                <w:sz w:val="24"/>
                <w:szCs w:val="24"/>
              </w:rPr>
            </w:pPr>
            <w:r>
              <w:rPr>
                <w:rFonts w:hint="eastAsia" w:ascii="宋体" w:hAnsi="宋体" w:cs="楷体"/>
                <w:b/>
                <w:bCs/>
                <w:sz w:val="24"/>
                <w:szCs w:val="24"/>
              </w:rPr>
              <w:t>采购内容</w:t>
            </w:r>
          </w:p>
        </w:tc>
        <w:tc>
          <w:tcPr>
            <w:tcW w:w="7885" w:type="dxa"/>
            <w:vAlign w:val="center"/>
          </w:tcPr>
          <w:p w14:paraId="616B24B4">
            <w:pPr>
              <w:rPr>
                <w:rFonts w:ascii="宋体" w:hAnsi="宋体" w:cs="楷体"/>
                <w:sz w:val="24"/>
                <w:szCs w:val="24"/>
              </w:rPr>
            </w:pPr>
            <w:r>
              <w:rPr>
                <w:rFonts w:hint="eastAsia" w:ascii="宋体" w:hAnsi="宋体" w:cs="楷体"/>
                <w:sz w:val="24"/>
                <w:szCs w:val="24"/>
              </w:rPr>
              <w:t>还地桥镇全域国土综合整治项目验收指导服务（见第三部分采购需求）</w:t>
            </w:r>
          </w:p>
        </w:tc>
      </w:tr>
      <w:tr w14:paraId="18F9FFB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exact"/>
          <w:jc w:val="center"/>
        </w:trPr>
        <w:tc>
          <w:tcPr>
            <w:tcW w:w="776" w:type="dxa"/>
            <w:vAlign w:val="center"/>
          </w:tcPr>
          <w:p w14:paraId="224C1937">
            <w:pPr>
              <w:jc w:val="center"/>
              <w:rPr>
                <w:rFonts w:ascii="宋体" w:hAnsi="宋体" w:cs="楷体"/>
                <w:b/>
                <w:bCs/>
                <w:sz w:val="24"/>
                <w:szCs w:val="24"/>
              </w:rPr>
            </w:pPr>
            <w:r>
              <w:rPr>
                <w:rFonts w:hint="eastAsia" w:ascii="宋体" w:hAnsi="宋体" w:cs="楷体"/>
                <w:b/>
                <w:bCs/>
                <w:sz w:val="24"/>
                <w:szCs w:val="24"/>
              </w:rPr>
              <w:t>3</w:t>
            </w:r>
          </w:p>
        </w:tc>
        <w:tc>
          <w:tcPr>
            <w:tcW w:w="1531" w:type="dxa"/>
            <w:vAlign w:val="center"/>
          </w:tcPr>
          <w:p w14:paraId="1697262C">
            <w:pPr>
              <w:jc w:val="center"/>
              <w:rPr>
                <w:rFonts w:ascii="宋体" w:hAnsi="宋体" w:cs="楷体"/>
                <w:b/>
                <w:bCs/>
                <w:sz w:val="24"/>
                <w:szCs w:val="24"/>
              </w:rPr>
            </w:pPr>
            <w:r>
              <w:rPr>
                <w:rFonts w:hint="eastAsia" w:ascii="宋体" w:hAnsi="宋体" w:cs="楷体"/>
                <w:b/>
                <w:bCs/>
                <w:sz w:val="24"/>
                <w:szCs w:val="24"/>
              </w:rPr>
              <w:t>采购方式</w:t>
            </w:r>
          </w:p>
        </w:tc>
        <w:tc>
          <w:tcPr>
            <w:tcW w:w="7885" w:type="dxa"/>
            <w:vAlign w:val="center"/>
          </w:tcPr>
          <w:p w14:paraId="107F6475">
            <w:pPr>
              <w:rPr>
                <w:rFonts w:ascii="宋体" w:hAnsi="宋体" w:cs="楷体"/>
                <w:sz w:val="24"/>
                <w:szCs w:val="24"/>
              </w:rPr>
            </w:pPr>
            <w:r>
              <w:rPr>
                <w:rFonts w:hint="eastAsia" w:ascii="宋体" w:hAnsi="宋体" w:cs="楷体"/>
                <w:sz w:val="24"/>
                <w:szCs w:val="24"/>
              </w:rPr>
              <w:t>竞争性磋商</w:t>
            </w:r>
          </w:p>
        </w:tc>
      </w:tr>
      <w:tr w14:paraId="7620DC8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exact"/>
          <w:jc w:val="center"/>
        </w:trPr>
        <w:tc>
          <w:tcPr>
            <w:tcW w:w="776" w:type="dxa"/>
            <w:vAlign w:val="center"/>
          </w:tcPr>
          <w:p w14:paraId="4B024903">
            <w:pPr>
              <w:jc w:val="center"/>
              <w:rPr>
                <w:rFonts w:ascii="宋体" w:hAnsi="宋体" w:cs="楷体"/>
                <w:b/>
                <w:bCs/>
                <w:sz w:val="24"/>
                <w:szCs w:val="24"/>
              </w:rPr>
            </w:pPr>
            <w:r>
              <w:rPr>
                <w:rFonts w:hint="eastAsia" w:ascii="宋体" w:hAnsi="宋体" w:cs="楷体"/>
                <w:b/>
                <w:bCs/>
                <w:sz w:val="24"/>
                <w:szCs w:val="24"/>
              </w:rPr>
              <w:t>4</w:t>
            </w:r>
          </w:p>
        </w:tc>
        <w:tc>
          <w:tcPr>
            <w:tcW w:w="1531" w:type="dxa"/>
            <w:vAlign w:val="center"/>
          </w:tcPr>
          <w:p w14:paraId="1B80F531">
            <w:pPr>
              <w:jc w:val="center"/>
              <w:rPr>
                <w:rFonts w:ascii="宋体" w:hAnsi="宋体" w:cs="楷体"/>
                <w:b/>
                <w:bCs/>
                <w:sz w:val="24"/>
                <w:szCs w:val="24"/>
              </w:rPr>
            </w:pPr>
            <w:r>
              <w:rPr>
                <w:rFonts w:hint="eastAsia" w:ascii="宋体" w:hAnsi="宋体" w:cs="楷体"/>
                <w:b/>
                <w:bCs/>
                <w:sz w:val="24"/>
                <w:szCs w:val="24"/>
              </w:rPr>
              <w:t>最高限价</w:t>
            </w:r>
          </w:p>
        </w:tc>
        <w:tc>
          <w:tcPr>
            <w:tcW w:w="7885" w:type="dxa"/>
            <w:vAlign w:val="center"/>
          </w:tcPr>
          <w:p w14:paraId="05C96008">
            <w:pPr>
              <w:rPr>
                <w:rFonts w:ascii="宋体" w:hAnsi="宋体" w:cs="楷体"/>
                <w:sz w:val="24"/>
                <w:szCs w:val="24"/>
              </w:rPr>
            </w:pPr>
            <w:r>
              <w:rPr>
                <w:rFonts w:ascii="宋体" w:hAnsi="宋体" w:cs="楷体"/>
                <w:sz w:val="24"/>
                <w:szCs w:val="24"/>
              </w:rPr>
              <w:t>80</w:t>
            </w:r>
            <w:r>
              <w:rPr>
                <w:rFonts w:hint="eastAsia" w:ascii="宋体" w:hAnsi="宋体" w:cs="楷体"/>
                <w:sz w:val="24"/>
                <w:szCs w:val="24"/>
              </w:rPr>
              <w:t>万元</w:t>
            </w:r>
          </w:p>
        </w:tc>
      </w:tr>
      <w:tr w14:paraId="5A10987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0" w:hRule="atLeast"/>
          <w:jc w:val="center"/>
        </w:trPr>
        <w:tc>
          <w:tcPr>
            <w:tcW w:w="776" w:type="dxa"/>
            <w:vAlign w:val="center"/>
          </w:tcPr>
          <w:p w14:paraId="78D089E3">
            <w:pPr>
              <w:jc w:val="center"/>
              <w:rPr>
                <w:rFonts w:ascii="宋体" w:hAnsi="宋体" w:cs="楷体"/>
                <w:b/>
                <w:bCs/>
                <w:sz w:val="24"/>
                <w:szCs w:val="24"/>
              </w:rPr>
            </w:pPr>
            <w:r>
              <w:rPr>
                <w:rFonts w:hint="eastAsia" w:ascii="宋体" w:hAnsi="宋体" w:cs="楷体"/>
                <w:b/>
                <w:bCs/>
                <w:sz w:val="24"/>
                <w:szCs w:val="24"/>
              </w:rPr>
              <w:t>5</w:t>
            </w:r>
          </w:p>
        </w:tc>
        <w:tc>
          <w:tcPr>
            <w:tcW w:w="1531" w:type="dxa"/>
            <w:vAlign w:val="center"/>
          </w:tcPr>
          <w:p w14:paraId="05FFEA77">
            <w:pPr>
              <w:jc w:val="center"/>
              <w:rPr>
                <w:rFonts w:ascii="宋体" w:hAnsi="宋体" w:cs="楷体"/>
                <w:b/>
                <w:bCs/>
                <w:sz w:val="24"/>
                <w:szCs w:val="24"/>
              </w:rPr>
            </w:pPr>
            <w:r>
              <w:rPr>
                <w:rFonts w:hint="eastAsia" w:ascii="宋体" w:hAnsi="宋体" w:cs="楷体"/>
                <w:b/>
                <w:bCs/>
                <w:sz w:val="24"/>
                <w:szCs w:val="24"/>
              </w:rPr>
              <w:t>供应商资质条件</w:t>
            </w:r>
          </w:p>
        </w:tc>
        <w:tc>
          <w:tcPr>
            <w:tcW w:w="7885" w:type="dxa"/>
            <w:vAlign w:val="center"/>
          </w:tcPr>
          <w:p w14:paraId="7E825521">
            <w:pPr>
              <w:rPr>
                <w:rFonts w:ascii="宋体" w:hAnsi="宋体" w:cs="楷体"/>
                <w:sz w:val="24"/>
                <w:szCs w:val="24"/>
              </w:rPr>
            </w:pPr>
            <w:r>
              <w:rPr>
                <w:rFonts w:hint="eastAsia" w:ascii="宋体" w:hAnsi="宋体" w:cs="楷体"/>
                <w:sz w:val="24"/>
                <w:szCs w:val="24"/>
              </w:rPr>
              <w:t>同竞争性磋商公告</w:t>
            </w:r>
          </w:p>
        </w:tc>
      </w:tr>
      <w:tr w14:paraId="2E49191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exact"/>
          <w:jc w:val="center"/>
        </w:trPr>
        <w:tc>
          <w:tcPr>
            <w:tcW w:w="776" w:type="dxa"/>
            <w:vAlign w:val="center"/>
          </w:tcPr>
          <w:p w14:paraId="694A658A">
            <w:pPr>
              <w:jc w:val="center"/>
              <w:rPr>
                <w:rFonts w:ascii="宋体" w:hAnsi="宋体" w:cs="楷体"/>
                <w:b/>
                <w:bCs/>
                <w:sz w:val="24"/>
                <w:szCs w:val="24"/>
              </w:rPr>
            </w:pPr>
            <w:r>
              <w:rPr>
                <w:rFonts w:hint="eastAsia" w:ascii="宋体" w:hAnsi="宋体" w:cs="楷体"/>
                <w:b/>
                <w:bCs/>
                <w:sz w:val="24"/>
                <w:szCs w:val="24"/>
              </w:rPr>
              <w:t>6</w:t>
            </w:r>
          </w:p>
        </w:tc>
        <w:tc>
          <w:tcPr>
            <w:tcW w:w="1531" w:type="dxa"/>
            <w:vAlign w:val="center"/>
          </w:tcPr>
          <w:p w14:paraId="7FEAFAF2">
            <w:pPr>
              <w:jc w:val="center"/>
              <w:rPr>
                <w:rFonts w:ascii="宋体" w:hAnsi="宋体" w:cs="楷体"/>
                <w:b/>
                <w:bCs/>
                <w:sz w:val="24"/>
                <w:szCs w:val="24"/>
              </w:rPr>
            </w:pPr>
            <w:r>
              <w:rPr>
                <w:rFonts w:hint="eastAsia" w:ascii="宋体" w:hAnsi="宋体" w:cs="楷体"/>
                <w:b/>
                <w:bCs/>
                <w:sz w:val="24"/>
                <w:szCs w:val="24"/>
              </w:rPr>
              <w:t>合同履行期限</w:t>
            </w:r>
          </w:p>
        </w:tc>
        <w:tc>
          <w:tcPr>
            <w:tcW w:w="7885" w:type="dxa"/>
            <w:vAlign w:val="center"/>
          </w:tcPr>
          <w:p w14:paraId="5F226401">
            <w:pPr>
              <w:jc w:val="left"/>
              <w:rPr>
                <w:rFonts w:ascii="宋体" w:hAnsi="宋体" w:cs="楷体"/>
                <w:sz w:val="24"/>
                <w:szCs w:val="24"/>
              </w:rPr>
            </w:pPr>
            <w:r>
              <w:rPr>
                <w:rFonts w:hint="eastAsia" w:ascii="宋体" w:hAnsi="宋体" w:cs="楷体"/>
                <w:sz w:val="24"/>
                <w:szCs w:val="24"/>
                <w:highlight w:val="magenta"/>
              </w:rPr>
              <w:t>自项目实施至完成</w:t>
            </w:r>
            <w:r>
              <w:rPr>
                <w:rFonts w:hint="eastAsia" w:ascii="宋体" w:hAnsi="宋体" w:cs="楷体"/>
                <w:sz w:val="24"/>
                <w:szCs w:val="24"/>
                <w:highlight w:val="magenta"/>
                <w:lang w:val="en-US" w:eastAsia="zh-CN"/>
              </w:rPr>
              <w:t>整体</w:t>
            </w:r>
            <w:r>
              <w:rPr>
                <w:rFonts w:hint="eastAsia" w:ascii="宋体" w:hAnsi="宋体" w:cs="楷体"/>
                <w:sz w:val="24"/>
                <w:szCs w:val="24"/>
                <w:highlight w:val="magenta"/>
              </w:rPr>
              <w:t>验收并出具验收报告止。</w:t>
            </w:r>
          </w:p>
        </w:tc>
      </w:tr>
      <w:tr w14:paraId="1420043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08" w:hRule="atLeast"/>
          <w:jc w:val="center"/>
        </w:trPr>
        <w:tc>
          <w:tcPr>
            <w:tcW w:w="776" w:type="dxa"/>
            <w:vAlign w:val="center"/>
          </w:tcPr>
          <w:p w14:paraId="7410854C">
            <w:pPr>
              <w:jc w:val="center"/>
              <w:rPr>
                <w:rFonts w:ascii="宋体" w:hAnsi="宋体" w:cs="楷体"/>
                <w:b/>
                <w:bCs/>
                <w:sz w:val="24"/>
                <w:szCs w:val="24"/>
              </w:rPr>
            </w:pPr>
            <w:r>
              <w:rPr>
                <w:rFonts w:hint="eastAsia" w:ascii="宋体" w:hAnsi="宋体" w:cs="楷体"/>
                <w:b/>
                <w:bCs/>
                <w:sz w:val="24"/>
                <w:szCs w:val="24"/>
              </w:rPr>
              <w:t>7</w:t>
            </w:r>
          </w:p>
        </w:tc>
        <w:tc>
          <w:tcPr>
            <w:tcW w:w="1531" w:type="dxa"/>
            <w:vAlign w:val="center"/>
          </w:tcPr>
          <w:p w14:paraId="4AB21A02">
            <w:pPr>
              <w:jc w:val="center"/>
              <w:rPr>
                <w:rFonts w:ascii="宋体" w:hAnsi="宋体" w:cs="楷体"/>
                <w:b/>
                <w:bCs/>
                <w:sz w:val="24"/>
                <w:szCs w:val="24"/>
              </w:rPr>
            </w:pPr>
            <w:r>
              <w:rPr>
                <w:rFonts w:hint="eastAsia" w:ascii="宋体" w:hAnsi="宋体" w:cs="楷体"/>
                <w:b/>
                <w:bCs/>
                <w:sz w:val="24"/>
                <w:szCs w:val="24"/>
              </w:rPr>
              <w:t>付款方式</w:t>
            </w:r>
          </w:p>
        </w:tc>
        <w:tc>
          <w:tcPr>
            <w:tcW w:w="7885" w:type="dxa"/>
            <w:vAlign w:val="center"/>
          </w:tcPr>
          <w:p w14:paraId="50970C02">
            <w:pPr>
              <w:pStyle w:val="2"/>
              <w:ind w:firstLine="0" w:firstLineChars="0"/>
              <w:rPr>
                <w:rFonts w:ascii="宋体" w:hAnsi="宋体" w:cs="楷体"/>
                <w:szCs w:val="24"/>
                <w:highlight w:val="yellow"/>
              </w:rPr>
            </w:pPr>
            <w:r>
              <w:rPr>
                <w:rFonts w:hint="eastAsia" w:ascii="宋体" w:hAnsi="宋体" w:cs="楷体"/>
                <w:szCs w:val="24"/>
              </w:rPr>
              <w:t>到2025年12年31日之前完成镇级指挥部全域整体初验工作，支付项目费用的50%；完成大冶市整体验收并通过专家评审后，一个月内支付项目费用的50%，因政策变化导致验收程序调整的情况，甲方与乙方另行商定。</w:t>
            </w:r>
          </w:p>
        </w:tc>
      </w:tr>
      <w:tr w14:paraId="14ECFD5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exact"/>
          <w:jc w:val="center"/>
        </w:trPr>
        <w:tc>
          <w:tcPr>
            <w:tcW w:w="776" w:type="dxa"/>
            <w:vAlign w:val="center"/>
          </w:tcPr>
          <w:p w14:paraId="4F69911D">
            <w:pPr>
              <w:jc w:val="center"/>
              <w:rPr>
                <w:rFonts w:ascii="宋体" w:hAnsi="宋体" w:cs="楷体"/>
                <w:b/>
                <w:bCs/>
                <w:sz w:val="24"/>
                <w:szCs w:val="24"/>
              </w:rPr>
            </w:pPr>
            <w:r>
              <w:rPr>
                <w:rFonts w:hint="eastAsia" w:ascii="宋体" w:hAnsi="宋体" w:cs="楷体"/>
                <w:b/>
                <w:bCs/>
                <w:sz w:val="24"/>
                <w:szCs w:val="24"/>
              </w:rPr>
              <w:t>8</w:t>
            </w:r>
          </w:p>
        </w:tc>
        <w:tc>
          <w:tcPr>
            <w:tcW w:w="1531" w:type="dxa"/>
            <w:vAlign w:val="center"/>
          </w:tcPr>
          <w:p w14:paraId="13D1D697">
            <w:pPr>
              <w:jc w:val="center"/>
              <w:rPr>
                <w:rFonts w:ascii="宋体" w:hAnsi="宋体" w:cs="楷体"/>
                <w:b/>
                <w:bCs/>
                <w:sz w:val="24"/>
                <w:szCs w:val="24"/>
              </w:rPr>
            </w:pPr>
            <w:r>
              <w:rPr>
                <w:rFonts w:hint="eastAsia" w:ascii="宋体" w:hAnsi="宋体" w:cs="楷体"/>
                <w:b/>
                <w:bCs/>
                <w:sz w:val="24"/>
                <w:szCs w:val="24"/>
              </w:rPr>
              <w:t>磋商有效期</w:t>
            </w:r>
          </w:p>
        </w:tc>
        <w:tc>
          <w:tcPr>
            <w:tcW w:w="7885" w:type="dxa"/>
            <w:vAlign w:val="center"/>
          </w:tcPr>
          <w:p w14:paraId="49C99361">
            <w:pPr>
              <w:rPr>
                <w:rFonts w:ascii="宋体" w:hAnsi="宋体" w:cs="楷体"/>
                <w:sz w:val="24"/>
                <w:szCs w:val="24"/>
              </w:rPr>
            </w:pPr>
            <w:r>
              <w:rPr>
                <w:rFonts w:hint="eastAsia" w:ascii="宋体" w:hAnsi="宋体" w:cs="楷体"/>
                <w:sz w:val="24"/>
                <w:szCs w:val="24"/>
              </w:rPr>
              <w:t>60日历天（从递交响应文件截止之日算起）</w:t>
            </w:r>
          </w:p>
        </w:tc>
      </w:tr>
      <w:tr w14:paraId="3A29BF5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125" w:hRule="atLeast"/>
          <w:jc w:val="center"/>
        </w:trPr>
        <w:tc>
          <w:tcPr>
            <w:tcW w:w="776" w:type="dxa"/>
            <w:vAlign w:val="center"/>
          </w:tcPr>
          <w:p w14:paraId="575F4B39">
            <w:pPr>
              <w:jc w:val="center"/>
              <w:rPr>
                <w:rFonts w:ascii="宋体" w:hAnsi="宋体" w:cs="楷体"/>
                <w:b/>
                <w:bCs/>
                <w:sz w:val="24"/>
                <w:szCs w:val="24"/>
              </w:rPr>
            </w:pPr>
            <w:r>
              <w:rPr>
                <w:rFonts w:hint="eastAsia" w:ascii="宋体" w:hAnsi="宋体" w:cs="楷体"/>
                <w:b/>
                <w:bCs/>
                <w:sz w:val="24"/>
                <w:szCs w:val="24"/>
              </w:rPr>
              <w:t>9</w:t>
            </w:r>
          </w:p>
        </w:tc>
        <w:tc>
          <w:tcPr>
            <w:tcW w:w="1531" w:type="dxa"/>
            <w:vAlign w:val="center"/>
          </w:tcPr>
          <w:p w14:paraId="2AB378E2">
            <w:pPr>
              <w:jc w:val="center"/>
              <w:rPr>
                <w:rFonts w:ascii="宋体" w:hAnsi="宋体" w:cs="楷体"/>
                <w:b/>
                <w:bCs/>
                <w:sz w:val="24"/>
                <w:szCs w:val="24"/>
              </w:rPr>
            </w:pPr>
            <w:r>
              <w:rPr>
                <w:rFonts w:hint="eastAsia" w:ascii="宋体" w:hAnsi="宋体" w:cs="楷体"/>
                <w:b/>
                <w:bCs/>
                <w:sz w:val="24"/>
                <w:szCs w:val="24"/>
              </w:rPr>
              <w:t>资格审查方法</w:t>
            </w:r>
          </w:p>
        </w:tc>
        <w:tc>
          <w:tcPr>
            <w:tcW w:w="7885" w:type="dxa"/>
            <w:vAlign w:val="center"/>
          </w:tcPr>
          <w:p w14:paraId="49342811">
            <w:pPr>
              <w:rPr>
                <w:rFonts w:ascii="宋体" w:hAnsi="宋体" w:cs="楷体"/>
                <w:b/>
                <w:bCs/>
                <w:sz w:val="24"/>
                <w:szCs w:val="24"/>
              </w:rPr>
            </w:pPr>
            <w:r>
              <w:rPr>
                <w:rFonts w:hint="eastAsia" w:ascii="宋体" w:hAnsi="宋体" w:cs="楷体"/>
                <w:b/>
                <w:bCs/>
                <w:sz w:val="24"/>
                <w:szCs w:val="24"/>
              </w:rPr>
              <w:t>资格后审</w:t>
            </w:r>
          </w:p>
        </w:tc>
      </w:tr>
      <w:tr w14:paraId="73D1AF9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125" w:hRule="atLeast"/>
          <w:jc w:val="center"/>
        </w:trPr>
        <w:tc>
          <w:tcPr>
            <w:tcW w:w="776" w:type="dxa"/>
            <w:vAlign w:val="center"/>
          </w:tcPr>
          <w:p w14:paraId="4D7E4627">
            <w:pPr>
              <w:jc w:val="center"/>
              <w:rPr>
                <w:rFonts w:ascii="宋体" w:hAnsi="宋体" w:cs="楷体"/>
                <w:b/>
                <w:bCs/>
                <w:sz w:val="24"/>
                <w:szCs w:val="24"/>
              </w:rPr>
            </w:pPr>
            <w:r>
              <w:rPr>
                <w:rFonts w:ascii="宋体" w:hAnsi="宋体" w:cs="楷体"/>
                <w:b/>
                <w:bCs/>
                <w:sz w:val="24"/>
                <w:szCs w:val="24"/>
              </w:rPr>
              <w:t>10</w:t>
            </w:r>
          </w:p>
        </w:tc>
        <w:tc>
          <w:tcPr>
            <w:tcW w:w="1531" w:type="dxa"/>
            <w:vAlign w:val="center"/>
          </w:tcPr>
          <w:p w14:paraId="523F7AC0">
            <w:pPr>
              <w:jc w:val="center"/>
              <w:rPr>
                <w:rFonts w:ascii="宋体" w:hAnsi="宋体" w:cs="楷体"/>
                <w:b/>
                <w:bCs/>
                <w:sz w:val="24"/>
                <w:szCs w:val="24"/>
              </w:rPr>
            </w:pPr>
            <w:r>
              <w:rPr>
                <w:rFonts w:hint="eastAsia" w:ascii="宋体" w:hAnsi="宋体" w:cs="楷体"/>
                <w:b/>
                <w:bCs/>
                <w:sz w:val="24"/>
                <w:szCs w:val="24"/>
              </w:rPr>
              <w:t>响应文件份数</w:t>
            </w:r>
          </w:p>
        </w:tc>
        <w:tc>
          <w:tcPr>
            <w:tcW w:w="7885" w:type="dxa"/>
            <w:vAlign w:val="center"/>
          </w:tcPr>
          <w:p w14:paraId="38E6DE03">
            <w:pPr>
              <w:rPr>
                <w:rFonts w:ascii="宋体" w:hAnsi="宋体" w:cs="楷体"/>
                <w:sz w:val="24"/>
                <w:szCs w:val="24"/>
              </w:rPr>
            </w:pPr>
            <w:r>
              <w:rPr>
                <w:rFonts w:hint="eastAsia" w:ascii="宋体" w:hAnsi="宋体" w:cs="楷体"/>
                <w:b/>
                <w:bCs/>
                <w:sz w:val="24"/>
                <w:szCs w:val="24"/>
              </w:rPr>
              <w:t>投标文件纸质版</w:t>
            </w:r>
            <w:r>
              <w:rPr>
                <w:rFonts w:hint="eastAsia" w:ascii="宋体" w:hAnsi="宋体" w:cs="楷体"/>
                <w:sz w:val="24"/>
                <w:szCs w:val="24"/>
              </w:rPr>
              <w:t>：正本一份，副本三份，采用胶装方式装订，装订应牢固、不易拆散和换页，不得采用活页装订，授权委托书一份，报价表（首次报价）一份。</w:t>
            </w:r>
          </w:p>
        </w:tc>
      </w:tr>
      <w:tr w14:paraId="40B7910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exact"/>
          <w:jc w:val="center"/>
        </w:trPr>
        <w:tc>
          <w:tcPr>
            <w:tcW w:w="776" w:type="dxa"/>
            <w:vAlign w:val="center"/>
          </w:tcPr>
          <w:p w14:paraId="4927FBC2">
            <w:pPr>
              <w:jc w:val="center"/>
              <w:rPr>
                <w:rFonts w:ascii="宋体" w:hAnsi="宋体" w:cs="楷体"/>
                <w:b/>
                <w:bCs/>
                <w:sz w:val="24"/>
                <w:szCs w:val="24"/>
              </w:rPr>
            </w:pPr>
            <w:r>
              <w:rPr>
                <w:rFonts w:hint="eastAsia" w:ascii="宋体" w:hAnsi="宋体" w:cs="楷体"/>
                <w:b/>
                <w:bCs/>
                <w:sz w:val="24"/>
                <w:szCs w:val="24"/>
              </w:rPr>
              <w:t>1</w:t>
            </w:r>
            <w:r>
              <w:rPr>
                <w:rFonts w:ascii="宋体" w:hAnsi="宋体" w:cs="楷体"/>
                <w:b/>
                <w:bCs/>
                <w:sz w:val="24"/>
                <w:szCs w:val="24"/>
              </w:rPr>
              <w:t>1</w:t>
            </w:r>
          </w:p>
        </w:tc>
        <w:tc>
          <w:tcPr>
            <w:tcW w:w="1531" w:type="dxa"/>
            <w:vAlign w:val="center"/>
          </w:tcPr>
          <w:p w14:paraId="084D96A5">
            <w:pPr>
              <w:jc w:val="center"/>
              <w:rPr>
                <w:rFonts w:ascii="宋体" w:hAnsi="宋体" w:cs="楷体"/>
                <w:b/>
                <w:bCs/>
                <w:sz w:val="24"/>
                <w:szCs w:val="24"/>
              </w:rPr>
            </w:pPr>
            <w:r>
              <w:rPr>
                <w:rFonts w:hint="eastAsia" w:ascii="宋体" w:hAnsi="宋体" w:cs="楷体"/>
                <w:b/>
                <w:bCs/>
                <w:sz w:val="24"/>
                <w:szCs w:val="24"/>
              </w:rPr>
              <w:t>质疑的时间</w:t>
            </w:r>
          </w:p>
        </w:tc>
        <w:tc>
          <w:tcPr>
            <w:tcW w:w="7885" w:type="dxa"/>
            <w:vAlign w:val="center"/>
          </w:tcPr>
          <w:p w14:paraId="4B9D230D">
            <w:pPr>
              <w:rPr>
                <w:rFonts w:ascii="宋体" w:hAnsi="宋体" w:cs="楷体"/>
                <w:b/>
                <w:bCs/>
                <w:sz w:val="24"/>
                <w:szCs w:val="24"/>
              </w:rPr>
            </w:pPr>
            <w:r>
              <w:rPr>
                <w:rFonts w:hint="eastAsia" w:ascii="宋体" w:hAnsi="宋体" w:cs="楷体"/>
                <w:sz w:val="24"/>
                <w:szCs w:val="24"/>
              </w:rPr>
              <w:t>递交响应文件截止之日 5 日前以书面形式向采购代理机构提出</w:t>
            </w:r>
          </w:p>
        </w:tc>
      </w:tr>
      <w:tr w14:paraId="2F88B7C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494" w:hRule="atLeast"/>
          <w:jc w:val="center"/>
        </w:trPr>
        <w:tc>
          <w:tcPr>
            <w:tcW w:w="776" w:type="dxa"/>
            <w:vAlign w:val="center"/>
          </w:tcPr>
          <w:p w14:paraId="520EF0A6">
            <w:pPr>
              <w:jc w:val="center"/>
              <w:rPr>
                <w:rFonts w:ascii="宋体" w:hAnsi="宋体" w:cs="楷体"/>
                <w:b/>
                <w:bCs/>
                <w:sz w:val="24"/>
                <w:szCs w:val="24"/>
              </w:rPr>
            </w:pPr>
            <w:r>
              <w:rPr>
                <w:rFonts w:hint="eastAsia" w:ascii="宋体" w:hAnsi="宋体" w:cs="楷体"/>
                <w:b/>
                <w:bCs/>
                <w:sz w:val="24"/>
                <w:szCs w:val="24"/>
              </w:rPr>
              <w:t>1</w:t>
            </w:r>
            <w:r>
              <w:rPr>
                <w:rFonts w:ascii="宋体" w:hAnsi="宋体" w:cs="楷体"/>
                <w:b/>
                <w:bCs/>
                <w:sz w:val="24"/>
                <w:szCs w:val="24"/>
              </w:rPr>
              <w:t>2</w:t>
            </w:r>
          </w:p>
        </w:tc>
        <w:tc>
          <w:tcPr>
            <w:tcW w:w="1531" w:type="dxa"/>
            <w:vAlign w:val="center"/>
          </w:tcPr>
          <w:p w14:paraId="112A295F">
            <w:pPr>
              <w:jc w:val="center"/>
              <w:rPr>
                <w:rFonts w:ascii="宋体" w:hAnsi="宋体" w:cs="楷体"/>
                <w:b/>
                <w:bCs/>
                <w:sz w:val="24"/>
                <w:szCs w:val="24"/>
              </w:rPr>
            </w:pPr>
            <w:r>
              <w:rPr>
                <w:rFonts w:hint="eastAsia" w:ascii="宋体" w:hAnsi="宋体" w:cs="楷体"/>
                <w:b/>
                <w:bCs/>
                <w:sz w:val="24"/>
                <w:szCs w:val="24"/>
              </w:rPr>
              <w:t>响应文件制作要求</w:t>
            </w:r>
          </w:p>
        </w:tc>
        <w:tc>
          <w:tcPr>
            <w:tcW w:w="7885" w:type="dxa"/>
            <w:vAlign w:val="center"/>
          </w:tcPr>
          <w:p w14:paraId="468ECE09">
            <w:pPr>
              <w:numPr>
                <w:ilvl w:val="0"/>
                <w:numId w:val="3"/>
              </w:numPr>
              <w:rPr>
                <w:rFonts w:ascii="宋体" w:hAnsi="宋体" w:cs="楷体"/>
                <w:sz w:val="24"/>
                <w:szCs w:val="24"/>
              </w:rPr>
            </w:pPr>
            <w:r>
              <w:rPr>
                <w:rFonts w:hint="eastAsia" w:ascii="宋体" w:hAnsi="宋体" w:cs="楷体"/>
                <w:sz w:val="24"/>
                <w:szCs w:val="24"/>
              </w:rPr>
              <w:t xml:space="preserve">响应文件格式文件要求“盖单位章”的地方，供应商应加盖供应商的单位公章；要求“签字”的地方，供应商应签字或盖法定代表人的个人印章或签名章。磋商文件有特别说明的除外，否则按照无效投标处理。 </w:t>
            </w:r>
          </w:p>
        </w:tc>
      </w:tr>
      <w:tr w14:paraId="0820CE6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176" w:hRule="atLeast"/>
          <w:jc w:val="center"/>
        </w:trPr>
        <w:tc>
          <w:tcPr>
            <w:tcW w:w="776" w:type="dxa"/>
            <w:vAlign w:val="center"/>
          </w:tcPr>
          <w:p w14:paraId="69C4E866">
            <w:pPr>
              <w:jc w:val="center"/>
              <w:rPr>
                <w:rFonts w:ascii="宋体" w:hAnsi="宋体" w:cs="楷体"/>
                <w:b/>
                <w:bCs/>
                <w:sz w:val="24"/>
                <w:szCs w:val="24"/>
              </w:rPr>
            </w:pPr>
            <w:r>
              <w:rPr>
                <w:rFonts w:hint="eastAsia" w:ascii="宋体" w:hAnsi="宋体" w:cs="楷体"/>
                <w:b/>
                <w:bCs/>
                <w:sz w:val="24"/>
                <w:szCs w:val="24"/>
              </w:rPr>
              <w:t>1</w:t>
            </w:r>
            <w:r>
              <w:rPr>
                <w:rFonts w:ascii="宋体" w:hAnsi="宋体" w:cs="楷体"/>
                <w:b/>
                <w:bCs/>
                <w:sz w:val="24"/>
                <w:szCs w:val="24"/>
              </w:rPr>
              <w:t>3</w:t>
            </w:r>
          </w:p>
        </w:tc>
        <w:tc>
          <w:tcPr>
            <w:tcW w:w="1531" w:type="dxa"/>
            <w:vAlign w:val="center"/>
          </w:tcPr>
          <w:p w14:paraId="70E63B10">
            <w:pPr>
              <w:jc w:val="center"/>
              <w:rPr>
                <w:rFonts w:ascii="宋体" w:hAnsi="宋体" w:cs="楷体"/>
                <w:b/>
                <w:bCs/>
                <w:sz w:val="24"/>
                <w:szCs w:val="24"/>
              </w:rPr>
            </w:pPr>
            <w:r>
              <w:rPr>
                <w:rFonts w:hint="eastAsia" w:ascii="宋体" w:hAnsi="宋体" w:cs="楷体"/>
                <w:b/>
                <w:bCs/>
                <w:sz w:val="24"/>
                <w:szCs w:val="24"/>
              </w:rPr>
              <w:t>递交响应文件截止时间及地点</w:t>
            </w:r>
          </w:p>
        </w:tc>
        <w:tc>
          <w:tcPr>
            <w:tcW w:w="7885" w:type="dxa"/>
            <w:vAlign w:val="center"/>
          </w:tcPr>
          <w:p w14:paraId="6C79B327">
            <w:pPr>
              <w:spacing w:line="360" w:lineRule="auto"/>
              <w:rPr>
                <w:rFonts w:ascii="宋体" w:hAnsi="宋体" w:cs="楷体"/>
                <w:sz w:val="24"/>
                <w:szCs w:val="24"/>
              </w:rPr>
            </w:pPr>
            <w:r>
              <w:rPr>
                <w:rFonts w:hint="eastAsia" w:ascii="宋体" w:hAnsi="宋体" w:cs="楷体"/>
                <w:sz w:val="24"/>
                <w:szCs w:val="24"/>
              </w:rPr>
              <w:t>时间：202</w:t>
            </w:r>
            <w:r>
              <w:rPr>
                <w:rFonts w:ascii="宋体" w:hAnsi="宋体" w:cs="楷体"/>
                <w:sz w:val="24"/>
                <w:szCs w:val="24"/>
              </w:rPr>
              <w:t>5</w:t>
            </w:r>
            <w:r>
              <w:rPr>
                <w:rFonts w:hint="eastAsia" w:ascii="宋体" w:hAnsi="宋体" w:cs="楷体"/>
                <w:sz w:val="24"/>
                <w:szCs w:val="24"/>
              </w:rPr>
              <w:t>年</w:t>
            </w:r>
            <w:r>
              <w:rPr>
                <w:rFonts w:ascii="宋体" w:hAnsi="宋体" w:cs="楷体"/>
                <w:sz w:val="24"/>
                <w:szCs w:val="24"/>
              </w:rPr>
              <w:t>2</w:t>
            </w:r>
            <w:r>
              <w:rPr>
                <w:rFonts w:hint="eastAsia" w:ascii="宋体" w:hAnsi="宋体" w:cs="楷体"/>
                <w:sz w:val="24"/>
                <w:szCs w:val="24"/>
              </w:rPr>
              <w:t>月</w:t>
            </w:r>
            <w:r>
              <w:rPr>
                <w:rFonts w:ascii="宋体" w:hAnsi="宋体" w:cs="楷体"/>
                <w:sz w:val="24"/>
                <w:szCs w:val="24"/>
              </w:rPr>
              <w:t>28</w:t>
            </w:r>
            <w:r>
              <w:rPr>
                <w:rFonts w:hint="eastAsia" w:ascii="宋体" w:hAnsi="宋体" w:cs="楷体"/>
                <w:sz w:val="24"/>
                <w:szCs w:val="24"/>
              </w:rPr>
              <w:t>日1</w:t>
            </w:r>
            <w:r>
              <w:rPr>
                <w:rFonts w:ascii="宋体" w:hAnsi="宋体" w:cs="楷体"/>
                <w:sz w:val="24"/>
                <w:szCs w:val="24"/>
              </w:rPr>
              <w:t>5</w:t>
            </w:r>
            <w:r>
              <w:rPr>
                <w:rFonts w:hint="eastAsia" w:ascii="宋体" w:hAnsi="宋体" w:cs="楷体"/>
                <w:sz w:val="24"/>
                <w:szCs w:val="24"/>
              </w:rPr>
              <w:t>时</w:t>
            </w:r>
            <w:r>
              <w:rPr>
                <w:rFonts w:ascii="宋体" w:hAnsi="宋体" w:cs="楷体"/>
                <w:sz w:val="24"/>
                <w:szCs w:val="24"/>
              </w:rPr>
              <w:t>3</w:t>
            </w:r>
            <w:r>
              <w:rPr>
                <w:rFonts w:hint="eastAsia" w:ascii="宋体" w:hAnsi="宋体" w:cs="楷体"/>
                <w:sz w:val="24"/>
                <w:szCs w:val="24"/>
              </w:rPr>
              <w:t>0分（北京时间）</w:t>
            </w:r>
          </w:p>
          <w:p w14:paraId="3E396189">
            <w:pPr>
              <w:spacing w:line="360" w:lineRule="auto"/>
              <w:rPr>
                <w:rFonts w:ascii="宋体" w:hAnsi="宋体" w:cs="楷体"/>
                <w:b/>
                <w:bCs/>
                <w:sz w:val="24"/>
                <w:szCs w:val="24"/>
              </w:rPr>
            </w:pPr>
            <w:r>
              <w:rPr>
                <w:rFonts w:hint="eastAsia" w:ascii="宋体" w:hAnsi="宋体" w:cs="楷体"/>
                <w:bCs/>
                <w:sz w:val="24"/>
                <w:szCs w:val="24"/>
              </w:rPr>
              <w:t>地点：</w:t>
            </w:r>
            <w:r>
              <w:rPr>
                <w:rFonts w:ascii="宋体" w:hAnsi="宋体" w:cs="楷体"/>
                <w:sz w:val="24"/>
                <w:szCs w:val="24"/>
              </w:rPr>
              <w:t>大冶市还地桥镇财政所四楼会议室</w:t>
            </w:r>
            <w:r>
              <w:rPr>
                <w:rFonts w:hint="eastAsia" w:ascii="宋体" w:hAnsi="宋体" w:cs="楷体"/>
                <w:sz w:val="24"/>
                <w:szCs w:val="24"/>
              </w:rPr>
              <w:t>。</w:t>
            </w:r>
          </w:p>
        </w:tc>
      </w:tr>
      <w:tr w14:paraId="0FAD53F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432" w:hRule="atLeast"/>
          <w:jc w:val="center"/>
        </w:trPr>
        <w:tc>
          <w:tcPr>
            <w:tcW w:w="776" w:type="dxa"/>
            <w:vAlign w:val="center"/>
          </w:tcPr>
          <w:p w14:paraId="0B72A47F">
            <w:pPr>
              <w:jc w:val="center"/>
              <w:rPr>
                <w:rFonts w:ascii="宋体" w:hAnsi="宋体" w:cs="楷体"/>
                <w:b/>
                <w:bCs/>
                <w:sz w:val="24"/>
                <w:szCs w:val="24"/>
              </w:rPr>
            </w:pPr>
            <w:r>
              <w:rPr>
                <w:rFonts w:hint="eastAsia" w:ascii="宋体" w:hAnsi="宋体" w:cs="楷体"/>
                <w:b/>
                <w:bCs/>
                <w:sz w:val="24"/>
                <w:szCs w:val="24"/>
              </w:rPr>
              <w:t>1</w:t>
            </w:r>
            <w:r>
              <w:rPr>
                <w:rFonts w:ascii="宋体" w:hAnsi="宋体" w:cs="楷体"/>
                <w:b/>
                <w:bCs/>
                <w:sz w:val="24"/>
                <w:szCs w:val="24"/>
              </w:rPr>
              <w:t>4</w:t>
            </w:r>
          </w:p>
        </w:tc>
        <w:tc>
          <w:tcPr>
            <w:tcW w:w="1531" w:type="dxa"/>
            <w:vAlign w:val="center"/>
          </w:tcPr>
          <w:p w14:paraId="0BF79F00">
            <w:pPr>
              <w:jc w:val="center"/>
              <w:rPr>
                <w:rFonts w:ascii="宋体" w:hAnsi="宋体" w:cs="楷体"/>
                <w:b/>
                <w:bCs/>
                <w:sz w:val="24"/>
                <w:szCs w:val="24"/>
              </w:rPr>
            </w:pPr>
            <w:r>
              <w:rPr>
                <w:rFonts w:hint="eastAsia" w:ascii="宋体" w:hAnsi="宋体" w:cs="楷体"/>
                <w:b/>
                <w:bCs/>
                <w:sz w:val="24"/>
                <w:szCs w:val="24"/>
              </w:rPr>
              <w:t>代理费用</w:t>
            </w:r>
          </w:p>
        </w:tc>
        <w:tc>
          <w:tcPr>
            <w:tcW w:w="7885" w:type="dxa"/>
            <w:vAlign w:val="center"/>
          </w:tcPr>
          <w:p w14:paraId="29C2E0A4">
            <w:pPr>
              <w:rPr>
                <w:rFonts w:ascii="宋体" w:hAnsi="宋体" w:cs="楷体"/>
                <w:sz w:val="24"/>
                <w:szCs w:val="24"/>
              </w:rPr>
            </w:pPr>
            <w:r>
              <w:rPr>
                <w:rFonts w:hint="eastAsia" w:ascii="宋体" w:hAnsi="宋体" w:cs="楷体"/>
                <w:sz w:val="24"/>
                <w:szCs w:val="24"/>
              </w:rPr>
              <w:t>（1）文件售价：300元</w:t>
            </w:r>
          </w:p>
          <w:p w14:paraId="2E2D25DC">
            <w:pPr>
              <w:rPr>
                <w:rFonts w:ascii="宋体" w:hAnsi="宋体" w:cs="楷体"/>
                <w:sz w:val="24"/>
                <w:szCs w:val="24"/>
              </w:rPr>
            </w:pPr>
            <w:r>
              <w:rPr>
                <w:rFonts w:hint="eastAsia" w:ascii="宋体" w:hAnsi="宋体" w:cs="楷体"/>
                <w:sz w:val="24"/>
                <w:szCs w:val="24"/>
              </w:rPr>
              <w:t>（2）本项目代理费参照【2011】534号文标准计取，按照采购人与代理机构签订的合同约定执行，由成交供应商领取通知书的时候一次性支付给代理公司。如产生二次开标代理费用累加计算，以此类推。</w:t>
            </w:r>
          </w:p>
        </w:tc>
      </w:tr>
    </w:tbl>
    <w:p w14:paraId="2D476F12">
      <w:pPr>
        <w:jc w:val="center"/>
        <w:rPr>
          <w:rFonts w:ascii="宋体" w:hAnsi="宋体" w:cs="楷体"/>
          <w:b/>
          <w:bCs/>
          <w:sz w:val="28"/>
          <w:szCs w:val="28"/>
        </w:rPr>
      </w:pPr>
    </w:p>
    <w:p w14:paraId="28FC09D1">
      <w:pPr>
        <w:pStyle w:val="2"/>
        <w:ind w:firstLine="240"/>
        <w:rPr>
          <w:rFonts w:ascii="宋体" w:hAnsi="宋体" w:cs="楷体"/>
          <w:szCs w:val="24"/>
        </w:rPr>
      </w:pPr>
    </w:p>
    <w:p w14:paraId="2581F43D">
      <w:pPr>
        <w:pStyle w:val="2"/>
        <w:spacing w:line="400" w:lineRule="exact"/>
        <w:ind w:firstLine="0" w:firstLineChars="0"/>
        <w:jc w:val="center"/>
        <w:rPr>
          <w:rFonts w:ascii="宋体" w:hAnsi="宋体" w:cs="楷体"/>
          <w:szCs w:val="24"/>
          <w:u w:val="single"/>
        </w:rPr>
      </w:pPr>
      <w:r>
        <w:rPr>
          <w:rFonts w:hint="eastAsia" w:ascii="宋体" w:hAnsi="宋体" w:cs="楷体"/>
          <w:szCs w:val="24"/>
          <w:u w:val="single"/>
        </w:rPr>
        <w:t>磋商须知正文</w:t>
      </w:r>
    </w:p>
    <w:p w14:paraId="59A55F80">
      <w:pPr>
        <w:spacing w:line="400" w:lineRule="exact"/>
        <w:rPr>
          <w:rFonts w:ascii="宋体" w:hAnsi="宋体" w:cs="楷体"/>
          <w:b/>
          <w:bCs/>
          <w:sz w:val="24"/>
          <w:szCs w:val="24"/>
        </w:rPr>
      </w:pPr>
      <w:r>
        <w:rPr>
          <w:rFonts w:hint="eastAsia" w:ascii="宋体" w:hAnsi="宋体" w:cs="楷体"/>
          <w:b/>
          <w:bCs/>
          <w:sz w:val="24"/>
          <w:szCs w:val="24"/>
        </w:rPr>
        <w:t>说明：</w:t>
      </w:r>
    </w:p>
    <w:p w14:paraId="72C955FA">
      <w:pPr>
        <w:spacing w:line="400" w:lineRule="exact"/>
        <w:rPr>
          <w:rFonts w:ascii="宋体" w:hAnsi="宋体" w:cs="楷体"/>
          <w:b/>
          <w:sz w:val="24"/>
          <w:szCs w:val="24"/>
        </w:rPr>
      </w:pPr>
      <w:r>
        <w:rPr>
          <w:rFonts w:hint="eastAsia" w:ascii="宋体" w:hAnsi="宋体" w:cs="楷体"/>
          <w:sz w:val="24"/>
          <w:szCs w:val="24"/>
        </w:rPr>
        <w:t>本次采购适用的法律、法规为《中华人民共和国民法典》、《中华人民共和国招标投标法》、《政府采购非招标采购方式管理办法》。</w:t>
      </w:r>
    </w:p>
    <w:p w14:paraId="4D50739C">
      <w:pPr>
        <w:spacing w:line="400" w:lineRule="exact"/>
        <w:rPr>
          <w:rFonts w:ascii="宋体" w:hAnsi="宋体" w:cs="楷体"/>
          <w:b/>
          <w:bCs/>
          <w:sz w:val="24"/>
          <w:szCs w:val="24"/>
        </w:rPr>
      </w:pPr>
      <w:r>
        <w:rPr>
          <w:rFonts w:hint="eastAsia" w:ascii="宋体" w:hAnsi="宋体" w:cs="楷体"/>
          <w:b/>
          <w:bCs/>
          <w:sz w:val="24"/>
          <w:szCs w:val="24"/>
        </w:rPr>
        <w:t>1．适用范围</w:t>
      </w:r>
    </w:p>
    <w:p w14:paraId="63B58A2F">
      <w:pPr>
        <w:spacing w:line="400" w:lineRule="exact"/>
        <w:rPr>
          <w:rFonts w:ascii="宋体" w:hAnsi="宋体" w:cs="楷体"/>
          <w:sz w:val="24"/>
          <w:szCs w:val="24"/>
        </w:rPr>
      </w:pPr>
      <w:r>
        <w:rPr>
          <w:rFonts w:hint="eastAsia" w:ascii="宋体" w:hAnsi="宋体" w:cs="楷体"/>
          <w:sz w:val="24"/>
          <w:szCs w:val="24"/>
        </w:rPr>
        <w:t>1、1 本竞争性磋商文件仅适用于本次竞争性磋商采购所涉及的项目和内容。</w:t>
      </w:r>
    </w:p>
    <w:p w14:paraId="445B179C">
      <w:pPr>
        <w:spacing w:line="400" w:lineRule="exact"/>
        <w:rPr>
          <w:rFonts w:ascii="宋体" w:hAnsi="宋体" w:cs="楷体"/>
          <w:sz w:val="24"/>
          <w:szCs w:val="24"/>
        </w:rPr>
      </w:pPr>
      <w:r>
        <w:rPr>
          <w:rFonts w:hint="eastAsia" w:ascii="宋体" w:hAnsi="宋体" w:cs="楷体"/>
          <w:sz w:val="24"/>
          <w:szCs w:val="24"/>
        </w:rPr>
        <w:t>1、2 本竞争性磋商文件的解释权为组织本次采购活动的采购人和采购代理机构。</w:t>
      </w:r>
    </w:p>
    <w:p w14:paraId="3F686423">
      <w:pPr>
        <w:spacing w:line="400" w:lineRule="exact"/>
        <w:rPr>
          <w:rFonts w:ascii="宋体" w:hAnsi="宋体" w:cs="楷体"/>
          <w:b/>
          <w:bCs/>
          <w:sz w:val="24"/>
          <w:szCs w:val="24"/>
        </w:rPr>
      </w:pPr>
      <w:r>
        <w:rPr>
          <w:rFonts w:hint="eastAsia" w:ascii="宋体" w:hAnsi="宋体" w:cs="楷体"/>
          <w:b/>
          <w:bCs/>
          <w:sz w:val="24"/>
          <w:szCs w:val="24"/>
        </w:rPr>
        <w:t>2．定义</w:t>
      </w:r>
    </w:p>
    <w:p w14:paraId="2C462782">
      <w:pPr>
        <w:spacing w:line="400" w:lineRule="exact"/>
        <w:rPr>
          <w:rFonts w:ascii="宋体" w:hAnsi="宋体" w:cs="楷体"/>
          <w:sz w:val="24"/>
          <w:szCs w:val="24"/>
        </w:rPr>
      </w:pPr>
      <w:r>
        <w:rPr>
          <w:rFonts w:hint="eastAsia" w:ascii="宋体" w:hAnsi="宋体" w:cs="楷体"/>
          <w:sz w:val="24"/>
          <w:szCs w:val="24"/>
        </w:rPr>
        <w:t>2、1 “采购人”是指依法进行政府采购的国家机关、事业单位、团体组织。本项目竞争性磋商文件的采购人特指黄石临空建设投资开发有限公司。</w:t>
      </w:r>
    </w:p>
    <w:p w14:paraId="7087C4E4">
      <w:pPr>
        <w:spacing w:line="400" w:lineRule="exact"/>
        <w:rPr>
          <w:rFonts w:ascii="宋体" w:hAnsi="宋体" w:cs="楷体"/>
          <w:sz w:val="24"/>
          <w:szCs w:val="24"/>
        </w:rPr>
      </w:pPr>
      <w:r>
        <w:rPr>
          <w:rFonts w:hint="eastAsia" w:ascii="宋体" w:hAnsi="宋体" w:cs="楷体"/>
          <w:sz w:val="24"/>
          <w:szCs w:val="24"/>
        </w:rPr>
        <w:t>2、2 “采购代理机构”是指集中采购机构和依法经认定资格的其他采购代理机构。本竞争性磋商文件的采购代理机构特指湖北中达工程管理有限公司。（简称代理机构）。</w:t>
      </w:r>
    </w:p>
    <w:p w14:paraId="427078A1">
      <w:pPr>
        <w:spacing w:line="400" w:lineRule="exact"/>
        <w:rPr>
          <w:rFonts w:ascii="宋体" w:hAnsi="宋体" w:cs="楷体"/>
          <w:sz w:val="24"/>
          <w:szCs w:val="24"/>
        </w:rPr>
      </w:pPr>
      <w:r>
        <w:rPr>
          <w:rFonts w:hint="eastAsia" w:ascii="宋体" w:hAnsi="宋体" w:cs="楷体"/>
          <w:sz w:val="24"/>
          <w:szCs w:val="24"/>
        </w:rPr>
        <w:t>2、3 “供应商”是指向采购人提供货物、工程或者服务的法人、其他组织或者自然人。本项目竞争性磋商文件的供应商特指响应本次竞争性磋商文件要求，向采购人提交响应文件的供应商。供应商在参加采购活动中也被称为响应人。</w:t>
      </w:r>
    </w:p>
    <w:p w14:paraId="4A390480">
      <w:pPr>
        <w:spacing w:line="400" w:lineRule="exact"/>
        <w:rPr>
          <w:rFonts w:ascii="宋体" w:hAnsi="宋体" w:cs="楷体"/>
          <w:sz w:val="24"/>
          <w:szCs w:val="24"/>
        </w:rPr>
      </w:pPr>
      <w:r>
        <w:rPr>
          <w:rFonts w:hint="eastAsia" w:ascii="宋体" w:hAnsi="宋体" w:cs="楷体"/>
          <w:sz w:val="24"/>
          <w:szCs w:val="24"/>
        </w:rPr>
        <w:t>2、4 “成交供应商”是指经磋商小组评审，授予合同的响应人。</w:t>
      </w:r>
    </w:p>
    <w:p w14:paraId="23A08965">
      <w:pPr>
        <w:spacing w:line="400" w:lineRule="exact"/>
        <w:rPr>
          <w:rFonts w:ascii="宋体" w:hAnsi="宋体" w:cs="楷体"/>
          <w:b/>
          <w:bCs/>
          <w:sz w:val="24"/>
          <w:szCs w:val="24"/>
        </w:rPr>
      </w:pPr>
      <w:r>
        <w:rPr>
          <w:rFonts w:hint="eastAsia" w:ascii="宋体" w:hAnsi="宋体" w:cs="楷体"/>
          <w:b/>
          <w:bCs/>
          <w:sz w:val="24"/>
          <w:szCs w:val="24"/>
        </w:rPr>
        <w:t>3、合格的工程、货物和服务</w:t>
      </w:r>
    </w:p>
    <w:p w14:paraId="03E180F1">
      <w:pPr>
        <w:spacing w:line="400" w:lineRule="exact"/>
        <w:rPr>
          <w:rFonts w:ascii="宋体" w:hAnsi="宋体" w:cs="楷体"/>
          <w:sz w:val="24"/>
          <w:szCs w:val="24"/>
        </w:rPr>
      </w:pPr>
      <w:r>
        <w:rPr>
          <w:rFonts w:hint="eastAsia" w:ascii="宋体" w:hAnsi="宋体" w:cs="楷体"/>
          <w:sz w:val="24"/>
          <w:szCs w:val="24"/>
        </w:rPr>
        <w:t>3、1“货物”是指响应人制造或组织符合竞争性磋商文件要求的货物等。提供的货物必须是其合法生产的符合国家有关标准要求的货物，并符合采购合同规定的品牌、产地、质量、价格和有效期等。</w:t>
      </w:r>
    </w:p>
    <w:p w14:paraId="260C1541">
      <w:pPr>
        <w:spacing w:line="400" w:lineRule="exact"/>
        <w:rPr>
          <w:rFonts w:ascii="宋体" w:hAnsi="宋体" w:cs="楷体"/>
          <w:sz w:val="24"/>
          <w:szCs w:val="24"/>
        </w:rPr>
      </w:pPr>
      <w:r>
        <w:rPr>
          <w:rFonts w:hint="eastAsia" w:ascii="宋体" w:hAnsi="宋体" w:cs="楷体"/>
          <w:sz w:val="24"/>
          <w:szCs w:val="24"/>
        </w:rPr>
        <w:t>3、2“服务”是指除货物以外的其他政府采购对象,包括响应人须承担的运输、安装、技术支持、培训以及其它类似附加服务的义务。响应人应保证，采购人在中华人民共和国使用该服务的任何一部分时，免受第三方提出的侵犯其专利权、商标权或工业设计权的起诉。</w:t>
      </w:r>
    </w:p>
    <w:p w14:paraId="219DD2D9">
      <w:pPr>
        <w:spacing w:line="400" w:lineRule="exact"/>
        <w:rPr>
          <w:rFonts w:ascii="宋体" w:hAnsi="宋体" w:cs="楷体"/>
          <w:sz w:val="24"/>
          <w:szCs w:val="24"/>
        </w:rPr>
      </w:pPr>
      <w:r>
        <w:rPr>
          <w:rFonts w:hint="eastAsia" w:ascii="宋体" w:hAnsi="宋体" w:cs="楷体"/>
          <w:sz w:val="24"/>
          <w:szCs w:val="24"/>
        </w:rPr>
        <w:t>3、3“工程”是指响应人按照图纸、清单内容，按国家相关规范进行施工的工程。</w:t>
      </w:r>
    </w:p>
    <w:p w14:paraId="1333EE15">
      <w:pPr>
        <w:spacing w:line="400" w:lineRule="exact"/>
        <w:rPr>
          <w:rFonts w:ascii="宋体" w:hAnsi="宋体" w:cs="楷体"/>
          <w:b/>
          <w:bCs/>
          <w:sz w:val="24"/>
          <w:szCs w:val="24"/>
        </w:rPr>
      </w:pPr>
      <w:r>
        <w:rPr>
          <w:rFonts w:hint="eastAsia" w:ascii="宋体" w:hAnsi="宋体" w:cs="楷体"/>
          <w:b/>
          <w:bCs/>
          <w:sz w:val="24"/>
          <w:szCs w:val="24"/>
        </w:rPr>
        <w:t>4.竞争性磋商投标费用</w:t>
      </w:r>
    </w:p>
    <w:p w14:paraId="0900E7DD">
      <w:pPr>
        <w:spacing w:line="400" w:lineRule="exact"/>
        <w:rPr>
          <w:rFonts w:ascii="宋体" w:hAnsi="宋体" w:cs="楷体"/>
          <w:sz w:val="24"/>
          <w:szCs w:val="24"/>
        </w:rPr>
      </w:pPr>
      <w:r>
        <w:rPr>
          <w:rFonts w:hint="eastAsia" w:ascii="宋体" w:hAnsi="宋体" w:cs="楷体"/>
          <w:sz w:val="24"/>
          <w:szCs w:val="24"/>
        </w:rPr>
        <w:t>4.1响应人应承担所有与准备和参加投标有关的费用。不论投标结果如何，代理机构和采购人均无义务和责任承担这些费用。</w:t>
      </w:r>
    </w:p>
    <w:p w14:paraId="3C603AAA">
      <w:pPr>
        <w:spacing w:line="400" w:lineRule="exact"/>
        <w:rPr>
          <w:rFonts w:ascii="宋体" w:hAnsi="宋体" w:cs="楷体"/>
          <w:sz w:val="24"/>
          <w:szCs w:val="24"/>
        </w:rPr>
      </w:pPr>
      <w:r>
        <w:rPr>
          <w:rFonts w:hint="eastAsia" w:ascii="宋体" w:hAnsi="宋体" w:cs="楷体"/>
          <w:sz w:val="24"/>
          <w:szCs w:val="24"/>
        </w:rPr>
        <w:t>4.2（见前附表第1</w:t>
      </w:r>
      <w:r>
        <w:rPr>
          <w:rFonts w:ascii="宋体" w:hAnsi="宋体" w:cs="楷体"/>
          <w:sz w:val="24"/>
          <w:szCs w:val="24"/>
        </w:rPr>
        <w:t>4</w:t>
      </w:r>
      <w:r>
        <w:rPr>
          <w:rFonts w:hint="eastAsia" w:ascii="宋体" w:hAnsi="宋体" w:cs="楷体"/>
          <w:sz w:val="24"/>
          <w:szCs w:val="24"/>
        </w:rPr>
        <w:t>条款代理费用）供应商单位报价时，须考虑以上费用，采购人不再单独计列支付。</w:t>
      </w:r>
    </w:p>
    <w:p w14:paraId="36924934">
      <w:pPr>
        <w:spacing w:line="400" w:lineRule="exact"/>
        <w:rPr>
          <w:rFonts w:ascii="宋体" w:hAnsi="宋体" w:cs="楷体"/>
          <w:b/>
          <w:bCs/>
          <w:sz w:val="24"/>
          <w:szCs w:val="24"/>
        </w:rPr>
      </w:pPr>
      <w:r>
        <w:rPr>
          <w:rFonts w:hint="eastAsia" w:ascii="宋体" w:hAnsi="宋体" w:cs="楷体"/>
          <w:b/>
          <w:bCs/>
          <w:sz w:val="24"/>
          <w:szCs w:val="24"/>
        </w:rPr>
        <w:t>5、 竞争性磋商文件的构成</w:t>
      </w:r>
    </w:p>
    <w:p w14:paraId="4BD09951">
      <w:pPr>
        <w:spacing w:line="400" w:lineRule="exact"/>
        <w:rPr>
          <w:rFonts w:ascii="宋体" w:hAnsi="宋体" w:cs="楷体"/>
          <w:sz w:val="24"/>
          <w:szCs w:val="24"/>
        </w:rPr>
      </w:pPr>
      <w:r>
        <w:rPr>
          <w:rFonts w:hint="eastAsia" w:ascii="宋体" w:hAnsi="宋体" w:cs="楷体"/>
          <w:sz w:val="24"/>
          <w:szCs w:val="24"/>
        </w:rPr>
        <w:t>5、1 竞争性磋商文件由下列文件组成：</w:t>
      </w:r>
    </w:p>
    <w:p w14:paraId="0784F508">
      <w:pPr>
        <w:spacing w:line="400" w:lineRule="exact"/>
        <w:rPr>
          <w:rFonts w:ascii="宋体" w:hAnsi="宋体" w:cs="楷体"/>
          <w:sz w:val="24"/>
          <w:szCs w:val="24"/>
        </w:rPr>
      </w:pPr>
      <w:r>
        <w:rPr>
          <w:rFonts w:hint="eastAsia" w:ascii="宋体" w:hAnsi="宋体" w:cs="楷体"/>
          <w:sz w:val="24"/>
          <w:szCs w:val="24"/>
        </w:rPr>
        <w:t>（1）竞争性磋商公告</w:t>
      </w:r>
    </w:p>
    <w:p w14:paraId="43D9119B">
      <w:pPr>
        <w:spacing w:line="400" w:lineRule="exact"/>
        <w:rPr>
          <w:rFonts w:ascii="宋体" w:hAnsi="宋体" w:cs="楷体"/>
          <w:sz w:val="24"/>
          <w:szCs w:val="24"/>
        </w:rPr>
      </w:pPr>
      <w:r>
        <w:rPr>
          <w:rFonts w:hint="eastAsia" w:ascii="宋体" w:hAnsi="宋体" w:cs="楷体"/>
          <w:sz w:val="24"/>
          <w:szCs w:val="24"/>
        </w:rPr>
        <w:t>（2）竞争性磋商须知前附表</w:t>
      </w:r>
    </w:p>
    <w:p w14:paraId="716B7FB1">
      <w:pPr>
        <w:spacing w:line="400" w:lineRule="exact"/>
        <w:rPr>
          <w:rFonts w:ascii="宋体" w:hAnsi="宋体" w:cs="楷体"/>
          <w:sz w:val="24"/>
          <w:szCs w:val="24"/>
        </w:rPr>
      </w:pPr>
      <w:r>
        <w:rPr>
          <w:rFonts w:hint="eastAsia" w:ascii="宋体" w:hAnsi="宋体" w:cs="楷体"/>
          <w:sz w:val="24"/>
          <w:szCs w:val="24"/>
        </w:rPr>
        <w:t>（3) 竞争性磋商须知</w:t>
      </w:r>
    </w:p>
    <w:p w14:paraId="222BCBD4">
      <w:pPr>
        <w:spacing w:line="400" w:lineRule="exact"/>
        <w:rPr>
          <w:rFonts w:ascii="宋体" w:hAnsi="宋体" w:cs="楷体"/>
          <w:sz w:val="24"/>
          <w:szCs w:val="24"/>
        </w:rPr>
      </w:pPr>
      <w:r>
        <w:rPr>
          <w:rFonts w:hint="eastAsia" w:ascii="宋体" w:hAnsi="宋体" w:cs="楷体"/>
          <w:sz w:val="24"/>
          <w:szCs w:val="24"/>
        </w:rPr>
        <w:t>（4) 采购需求</w:t>
      </w:r>
    </w:p>
    <w:p w14:paraId="06A74EEC">
      <w:pPr>
        <w:spacing w:line="400" w:lineRule="exact"/>
        <w:rPr>
          <w:rFonts w:ascii="宋体" w:hAnsi="宋体" w:cs="楷体"/>
          <w:sz w:val="24"/>
          <w:szCs w:val="24"/>
        </w:rPr>
      </w:pPr>
      <w:r>
        <w:rPr>
          <w:rFonts w:hint="eastAsia" w:ascii="宋体" w:hAnsi="宋体" w:cs="楷体"/>
          <w:sz w:val="24"/>
          <w:szCs w:val="24"/>
        </w:rPr>
        <w:t>（5）合同条款</w:t>
      </w:r>
    </w:p>
    <w:p w14:paraId="38F89418">
      <w:pPr>
        <w:spacing w:line="400" w:lineRule="exact"/>
        <w:rPr>
          <w:rFonts w:ascii="宋体" w:hAnsi="宋体" w:cs="楷体"/>
          <w:sz w:val="24"/>
          <w:szCs w:val="24"/>
        </w:rPr>
      </w:pPr>
      <w:r>
        <w:rPr>
          <w:rFonts w:hint="eastAsia" w:ascii="宋体" w:hAnsi="宋体" w:cs="楷体"/>
          <w:sz w:val="24"/>
          <w:szCs w:val="24"/>
        </w:rPr>
        <w:t>（6）响应文件格式要求</w:t>
      </w:r>
    </w:p>
    <w:p w14:paraId="4A86C533">
      <w:pPr>
        <w:spacing w:line="400" w:lineRule="exact"/>
        <w:rPr>
          <w:rFonts w:ascii="宋体" w:hAnsi="宋体" w:cs="楷体"/>
          <w:sz w:val="24"/>
          <w:szCs w:val="24"/>
        </w:rPr>
      </w:pPr>
      <w:r>
        <w:rPr>
          <w:rFonts w:hint="eastAsia" w:ascii="宋体" w:hAnsi="宋体" w:cs="楷体"/>
          <w:sz w:val="24"/>
          <w:szCs w:val="24"/>
        </w:rPr>
        <w:t>（7）在采购过程中由采购人或代理机构发出的修正和补充文件等</w:t>
      </w:r>
    </w:p>
    <w:p w14:paraId="7BBC2032">
      <w:pPr>
        <w:spacing w:line="400" w:lineRule="exact"/>
        <w:rPr>
          <w:rFonts w:ascii="宋体" w:hAnsi="宋体" w:cs="楷体"/>
          <w:sz w:val="24"/>
          <w:szCs w:val="24"/>
        </w:rPr>
      </w:pPr>
      <w:r>
        <w:rPr>
          <w:rFonts w:hint="eastAsia" w:ascii="宋体" w:hAnsi="宋体" w:cs="楷体"/>
          <w:sz w:val="24"/>
          <w:szCs w:val="24"/>
        </w:rPr>
        <w:t>（8）采购人或代理机构要求响应人提供的其它材料</w:t>
      </w:r>
    </w:p>
    <w:p w14:paraId="7E6DDAA8">
      <w:pPr>
        <w:spacing w:line="400" w:lineRule="exact"/>
        <w:rPr>
          <w:rFonts w:ascii="宋体" w:hAnsi="宋体" w:cs="楷体"/>
          <w:sz w:val="24"/>
          <w:szCs w:val="24"/>
        </w:rPr>
      </w:pPr>
      <w:r>
        <w:rPr>
          <w:rFonts w:hint="eastAsia" w:ascii="宋体" w:hAnsi="宋体" w:cs="楷体"/>
          <w:sz w:val="24"/>
          <w:szCs w:val="24"/>
        </w:rPr>
        <w:t>5、2 响应人应认真阅读竞争性磋商文件中所有的事项、格式、条款和技术规范、参数及要求等，如果响应人没有按照竞争性磋商文件要求提交全部资料，或者响应人没有对竞争性磋商文件在各方面都做出实质性响应，其风险应由响应人自行承担。</w:t>
      </w:r>
    </w:p>
    <w:p w14:paraId="5A7C85FC">
      <w:pPr>
        <w:spacing w:line="400" w:lineRule="exact"/>
        <w:rPr>
          <w:rFonts w:ascii="宋体" w:hAnsi="宋体" w:cs="楷体"/>
          <w:sz w:val="24"/>
          <w:szCs w:val="24"/>
        </w:rPr>
      </w:pPr>
      <w:r>
        <w:rPr>
          <w:rFonts w:hint="eastAsia" w:ascii="宋体" w:hAnsi="宋体" w:cs="楷体"/>
          <w:sz w:val="24"/>
          <w:szCs w:val="24"/>
        </w:rPr>
        <w:t>5、3 竞争性磋商文件的澄清</w:t>
      </w:r>
    </w:p>
    <w:p w14:paraId="35ABBE79">
      <w:pPr>
        <w:spacing w:line="400" w:lineRule="exact"/>
        <w:rPr>
          <w:rFonts w:ascii="宋体" w:hAnsi="宋体" w:cs="楷体"/>
          <w:sz w:val="24"/>
          <w:szCs w:val="24"/>
        </w:rPr>
      </w:pPr>
      <w:r>
        <w:rPr>
          <w:rFonts w:hint="eastAsia" w:ascii="宋体" w:hAnsi="宋体" w:cs="楷体"/>
          <w:sz w:val="24"/>
          <w:szCs w:val="24"/>
        </w:rPr>
        <w:t>5.3.1任何对竞争性磋商文件提出质疑、要求澄清的响应人，均应以书面形式在竞争性磋商文件规定截止时间 3 个工作日之前通知代理机构或采购人。代理机构将会同采购人对响应人要求澄清的内容以书面形式予以答复。必要时，代理机构将组织相关专家召开答疑会，并将会议内容以书面形式发给每个报名参加投标的潜在响应人（答复中不包括问题的来源）。</w:t>
      </w:r>
    </w:p>
    <w:p w14:paraId="46D18D81">
      <w:pPr>
        <w:spacing w:line="400" w:lineRule="exact"/>
        <w:rPr>
          <w:rFonts w:ascii="宋体" w:hAnsi="宋体" w:cs="楷体"/>
          <w:sz w:val="24"/>
          <w:szCs w:val="24"/>
        </w:rPr>
      </w:pPr>
      <w:r>
        <w:rPr>
          <w:rFonts w:hint="eastAsia" w:ascii="宋体" w:hAnsi="宋体" w:cs="楷体"/>
          <w:sz w:val="24"/>
          <w:szCs w:val="24"/>
        </w:rPr>
        <w:t>5.3.2响应人在规定的时间内未对竞争性磋商文件澄清或提出疑问的，代理机构将视其为同意。</w:t>
      </w:r>
    </w:p>
    <w:p w14:paraId="4259CC95">
      <w:pPr>
        <w:spacing w:line="400" w:lineRule="exact"/>
        <w:rPr>
          <w:rFonts w:ascii="宋体" w:hAnsi="宋体" w:cs="楷体"/>
          <w:sz w:val="24"/>
          <w:szCs w:val="24"/>
        </w:rPr>
      </w:pPr>
      <w:r>
        <w:rPr>
          <w:rFonts w:hint="eastAsia" w:ascii="宋体" w:hAnsi="宋体" w:cs="楷体"/>
          <w:sz w:val="24"/>
          <w:szCs w:val="24"/>
        </w:rPr>
        <w:t>5、4 竞争性磋商文件的修改</w:t>
      </w:r>
    </w:p>
    <w:p w14:paraId="74385534">
      <w:pPr>
        <w:spacing w:line="400" w:lineRule="exact"/>
        <w:rPr>
          <w:rFonts w:ascii="宋体" w:hAnsi="宋体" w:cs="楷体"/>
          <w:sz w:val="24"/>
          <w:szCs w:val="24"/>
        </w:rPr>
      </w:pPr>
      <w:r>
        <w:rPr>
          <w:rFonts w:hint="eastAsia" w:ascii="宋体" w:hAnsi="宋体" w:cs="楷体"/>
          <w:sz w:val="24"/>
          <w:szCs w:val="24"/>
        </w:rPr>
        <w:t>5.4.1在投标截止时间 5 天以前，无论出于何种原因，代理机构或采购人可主动或在解答响应人提出的疑问时对竞争性磋商文件进行修改。</w:t>
      </w:r>
    </w:p>
    <w:p w14:paraId="21A28A2D">
      <w:pPr>
        <w:spacing w:line="400" w:lineRule="exact"/>
        <w:rPr>
          <w:rFonts w:ascii="宋体" w:hAnsi="宋体" w:cs="楷体"/>
          <w:sz w:val="24"/>
          <w:szCs w:val="24"/>
        </w:rPr>
      </w:pPr>
      <w:r>
        <w:rPr>
          <w:rFonts w:hint="eastAsia" w:ascii="宋体" w:hAnsi="宋体" w:cs="楷体"/>
          <w:sz w:val="24"/>
          <w:szCs w:val="24"/>
        </w:rPr>
        <w:t>5.4.2修改后的内容是竞争性磋商文件的组成部分，将以书面形式通知所有报名参加供应商。</w:t>
      </w:r>
    </w:p>
    <w:p w14:paraId="3966E318">
      <w:pPr>
        <w:spacing w:line="400" w:lineRule="exact"/>
        <w:rPr>
          <w:rFonts w:ascii="宋体" w:hAnsi="宋体" w:cs="楷体"/>
          <w:b/>
          <w:bCs/>
          <w:sz w:val="24"/>
          <w:szCs w:val="24"/>
        </w:rPr>
      </w:pPr>
      <w:r>
        <w:rPr>
          <w:rFonts w:hint="eastAsia" w:ascii="宋体" w:hAnsi="宋体" w:cs="楷体"/>
          <w:b/>
          <w:bCs/>
          <w:sz w:val="24"/>
          <w:szCs w:val="24"/>
        </w:rPr>
        <w:t>6.响应文件</w:t>
      </w:r>
    </w:p>
    <w:p w14:paraId="30D19C8C">
      <w:pPr>
        <w:spacing w:line="400" w:lineRule="exact"/>
        <w:rPr>
          <w:rFonts w:ascii="宋体" w:hAnsi="宋体" w:cs="楷体"/>
          <w:sz w:val="24"/>
          <w:szCs w:val="24"/>
        </w:rPr>
      </w:pPr>
      <w:r>
        <w:rPr>
          <w:rFonts w:hint="eastAsia" w:ascii="宋体" w:hAnsi="宋体" w:cs="楷体"/>
          <w:sz w:val="24"/>
          <w:szCs w:val="24"/>
        </w:rPr>
        <w:t>6.1响应文件的组成</w:t>
      </w:r>
    </w:p>
    <w:p w14:paraId="39417DBB">
      <w:pPr>
        <w:spacing w:line="400" w:lineRule="exact"/>
        <w:rPr>
          <w:rFonts w:ascii="宋体" w:hAnsi="宋体" w:cs="楷体"/>
          <w:sz w:val="24"/>
          <w:szCs w:val="24"/>
        </w:rPr>
      </w:pPr>
      <w:r>
        <w:rPr>
          <w:rFonts w:hint="eastAsia" w:ascii="宋体" w:hAnsi="宋体" w:cs="楷体"/>
          <w:sz w:val="24"/>
          <w:szCs w:val="24"/>
        </w:rPr>
        <w:t>(1)响应文件目录；</w:t>
      </w:r>
    </w:p>
    <w:p w14:paraId="25778BDC">
      <w:pPr>
        <w:spacing w:line="400" w:lineRule="exact"/>
        <w:rPr>
          <w:rFonts w:ascii="宋体" w:hAnsi="宋体" w:cs="楷体"/>
          <w:sz w:val="24"/>
          <w:szCs w:val="24"/>
        </w:rPr>
      </w:pPr>
      <w:r>
        <w:rPr>
          <w:rFonts w:hint="eastAsia" w:ascii="宋体" w:hAnsi="宋体" w:cs="楷体"/>
          <w:sz w:val="24"/>
          <w:szCs w:val="24"/>
        </w:rPr>
        <w:t>(2)磋商函；</w:t>
      </w:r>
    </w:p>
    <w:p w14:paraId="0917FB40">
      <w:pPr>
        <w:spacing w:line="400" w:lineRule="exact"/>
        <w:rPr>
          <w:rFonts w:ascii="宋体" w:hAnsi="宋体" w:cs="楷体"/>
          <w:sz w:val="24"/>
          <w:szCs w:val="24"/>
        </w:rPr>
      </w:pPr>
      <w:r>
        <w:rPr>
          <w:rFonts w:hint="eastAsia" w:ascii="宋体" w:hAnsi="宋体" w:cs="楷体"/>
          <w:sz w:val="24"/>
          <w:szCs w:val="24"/>
        </w:rPr>
        <w:t>6.1.1资格证明文件</w:t>
      </w:r>
    </w:p>
    <w:p w14:paraId="6FC0E79F">
      <w:pPr>
        <w:spacing w:line="400" w:lineRule="exact"/>
        <w:rPr>
          <w:rFonts w:ascii="宋体" w:hAnsi="宋体" w:cs="楷体"/>
          <w:sz w:val="24"/>
          <w:szCs w:val="24"/>
        </w:rPr>
      </w:pPr>
      <w:r>
        <w:rPr>
          <w:rFonts w:hint="eastAsia" w:ascii="宋体" w:hAnsi="宋体" w:cs="楷体"/>
          <w:sz w:val="24"/>
          <w:szCs w:val="24"/>
        </w:rPr>
        <w:t>详见公告供应商资格要求</w:t>
      </w:r>
    </w:p>
    <w:p w14:paraId="20E633A0">
      <w:pPr>
        <w:spacing w:line="400" w:lineRule="exact"/>
        <w:rPr>
          <w:rFonts w:ascii="宋体" w:hAnsi="宋体" w:cs="楷体"/>
          <w:sz w:val="24"/>
          <w:szCs w:val="24"/>
        </w:rPr>
      </w:pPr>
      <w:r>
        <w:rPr>
          <w:rFonts w:hint="eastAsia" w:ascii="宋体" w:hAnsi="宋体" w:cs="楷体"/>
          <w:sz w:val="24"/>
          <w:szCs w:val="24"/>
        </w:rPr>
        <w:t>6.1.2商务文件</w:t>
      </w:r>
    </w:p>
    <w:p w14:paraId="28B1EB10">
      <w:pPr>
        <w:spacing w:line="400" w:lineRule="exact"/>
        <w:rPr>
          <w:rFonts w:ascii="宋体" w:hAnsi="宋体" w:cs="楷体"/>
          <w:sz w:val="24"/>
          <w:szCs w:val="24"/>
        </w:rPr>
      </w:pPr>
      <w:r>
        <w:rPr>
          <w:rFonts w:hint="eastAsia" w:ascii="宋体" w:hAnsi="宋体" w:cs="楷体"/>
          <w:sz w:val="24"/>
          <w:szCs w:val="24"/>
        </w:rPr>
        <w:t xml:space="preserve">6.1.1 供应商编制并提交的磋商响应文件应包括但不少于下列内容： </w:t>
      </w:r>
    </w:p>
    <w:p w14:paraId="610BD9EF">
      <w:pPr>
        <w:spacing w:line="400" w:lineRule="exact"/>
        <w:rPr>
          <w:rFonts w:ascii="宋体" w:hAnsi="宋体" w:cs="楷体"/>
          <w:sz w:val="24"/>
          <w:szCs w:val="24"/>
        </w:rPr>
      </w:pPr>
      <w:r>
        <w:rPr>
          <w:rFonts w:hint="eastAsia" w:ascii="宋体" w:hAnsi="宋体" w:cs="楷体"/>
          <w:sz w:val="24"/>
          <w:szCs w:val="24"/>
        </w:rPr>
        <w:t>(1)法定代表人授权书，授权代表身份证明文件；</w:t>
      </w:r>
    </w:p>
    <w:p w14:paraId="43297BF2">
      <w:pPr>
        <w:spacing w:line="400" w:lineRule="exact"/>
        <w:rPr>
          <w:rFonts w:ascii="宋体" w:hAnsi="宋体" w:cs="楷体"/>
          <w:sz w:val="24"/>
          <w:szCs w:val="24"/>
        </w:rPr>
      </w:pPr>
      <w:r>
        <w:rPr>
          <w:rFonts w:hint="eastAsia" w:ascii="宋体" w:hAnsi="宋体" w:cs="楷体"/>
          <w:sz w:val="24"/>
          <w:szCs w:val="24"/>
        </w:rPr>
        <w:t>(2)报价表；</w:t>
      </w:r>
    </w:p>
    <w:p w14:paraId="713218E9">
      <w:pPr>
        <w:spacing w:line="400" w:lineRule="exact"/>
        <w:rPr>
          <w:rFonts w:ascii="宋体" w:hAnsi="宋体" w:cs="楷体"/>
          <w:sz w:val="24"/>
          <w:szCs w:val="24"/>
        </w:rPr>
      </w:pPr>
      <w:r>
        <w:rPr>
          <w:rFonts w:hint="eastAsia" w:ascii="宋体" w:hAnsi="宋体" w:cs="楷体"/>
          <w:sz w:val="24"/>
          <w:szCs w:val="24"/>
        </w:rPr>
        <w:t>(3)采购需求响应说明；</w:t>
      </w:r>
    </w:p>
    <w:p w14:paraId="1CC13256">
      <w:pPr>
        <w:spacing w:line="400" w:lineRule="exact"/>
        <w:rPr>
          <w:rFonts w:ascii="宋体" w:hAnsi="宋体" w:cs="楷体"/>
          <w:sz w:val="24"/>
          <w:szCs w:val="24"/>
        </w:rPr>
      </w:pPr>
      <w:r>
        <w:rPr>
          <w:rFonts w:hint="eastAsia" w:ascii="宋体" w:hAnsi="宋体" w:cs="楷体"/>
          <w:sz w:val="24"/>
          <w:szCs w:val="24"/>
        </w:rPr>
        <w:t>(4)综合评分所需的证明文件；</w:t>
      </w:r>
    </w:p>
    <w:p w14:paraId="5D338580">
      <w:pPr>
        <w:spacing w:line="400" w:lineRule="exact"/>
        <w:rPr>
          <w:rFonts w:ascii="宋体" w:hAnsi="宋体" w:cs="楷体"/>
          <w:sz w:val="24"/>
          <w:szCs w:val="24"/>
        </w:rPr>
      </w:pPr>
      <w:r>
        <w:rPr>
          <w:rFonts w:hint="eastAsia" w:ascii="宋体" w:hAnsi="宋体" w:cs="楷体"/>
          <w:sz w:val="24"/>
          <w:szCs w:val="24"/>
        </w:rPr>
        <w:t>(5)供应商认为需提供的其他资料。</w:t>
      </w:r>
    </w:p>
    <w:p w14:paraId="042DBC0C">
      <w:pPr>
        <w:spacing w:line="400" w:lineRule="exact"/>
        <w:rPr>
          <w:rFonts w:ascii="宋体" w:hAnsi="宋体" w:cs="楷体"/>
          <w:sz w:val="24"/>
          <w:szCs w:val="24"/>
        </w:rPr>
      </w:pPr>
      <w:r>
        <w:rPr>
          <w:rFonts w:hint="eastAsia" w:ascii="宋体" w:hAnsi="宋体" w:cs="楷体"/>
          <w:sz w:val="24"/>
          <w:szCs w:val="24"/>
        </w:rPr>
        <w:t>6.2响应文件编制要求</w:t>
      </w:r>
    </w:p>
    <w:p w14:paraId="0235733C">
      <w:pPr>
        <w:spacing w:line="400" w:lineRule="exact"/>
        <w:rPr>
          <w:rFonts w:ascii="宋体" w:hAnsi="宋体" w:cs="楷体"/>
          <w:sz w:val="24"/>
          <w:szCs w:val="24"/>
        </w:rPr>
      </w:pPr>
      <w:r>
        <w:rPr>
          <w:rFonts w:hint="eastAsia" w:ascii="宋体" w:hAnsi="宋体" w:cs="楷体"/>
          <w:sz w:val="24"/>
          <w:szCs w:val="24"/>
        </w:rPr>
        <w:t>(1)响应人编写的文件和往来信件应以简体中文书写。如果响应文件或与投标有关的其它文件、信件及来往函电以其它语言书写的，响应人应将其译成中文。</w:t>
      </w:r>
    </w:p>
    <w:p w14:paraId="5A9E3F6E">
      <w:pPr>
        <w:spacing w:line="400" w:lineRule="exact"/>
        <w:rPr>
          <w:rFonts w:ascii="宋体" w:hAnsi="宋体" w:cs="楷体"/>
          <w:sz w:val="24"/>
          <w:szCs w:val="24"/>
        </w:rPr>
      </w:pPr>
      <w:r>
        <w:rPr>
          <w:rFonts w:hint="eastAsia" w:ascii="宋体" w:hAnsi="宋体" w:cs="楷体"/>
          <w:sz w:val="24"/>
          <w:szCs w:val="24"/>
        </w:rPr>
        <w:t>(2)响应文件中使用的计量单位应使用中华人民共和国法定计量单位。</w:t>
      </w:r>
    </w:p>
    <w:p w14:paraId="4D962A64">
      <w:pPr>
        <w:spacing w:line="400" w:lineRule="exact"/>
        <w:rPr>
          <w:rFonts w:ascii="宋体" w:hAnsi="宋体" w:cs="楷体"/>
          <w:sz w:val="24"/>
          <w:szCs w:val="24"/>
        </w:rPr>
      </w:pPr>
      <w:r>
        <w:rPr>
          <w:rFonts w:hint="eastAsia" w:ascii="宋体" w:hAnsi="宋体" w:cs="楷体"/>
          <w:sz w:val="24"/>
          <w:szCs w:val="24"/>
        </w:rPr>
        <w:t>(3)响应人必须保证响应文件所提供的全部资料真实可靠，并接受采购人或代理机构对其中任何资料进一步核实的要求。如果因为响应文件填报的内容不详，或没有提供竞争性磋商文件中所要求的全部资料及数据，或提供虚假文件，由此造成的后果由响应人自负。</w:t>
      </w:r>
    </w:p>
    <w:p w14:paraId="2FF27ED3">
      <w:pPr>
        <w:spacing w:line="400" w:lineRule="exact"/>
        <w:rPr>
          <w:rFonts w:ascii="宋体" w:hAnsi="宋体" w:cs="楷体"/>
          <w:sz w:val="24"/>
          <w:szCs w:val="24"/>
        </w:rPr>
      </w:pPr>
      <w:r>
        <w:rPr>
          <w:rFonts w:hint="eastAsia" w:ascii="宋体" w:hAnsi="宋体" w:cs="楷体"/>
          <w:sz w:val="24"/>
          <w:szCs w:val="24"/>
        </w:rPr>
        <w:t>(4)响应文件具有法律效力，响应人与代理机构或采购人任何人的口头协议不影响响应文件的任何条款和内容。</w:t>
      </w:r>
    </w:p>
    <w:p w14:paraId="236BF456">
      <w:pPr>
        <w:spacing w:line="400" w:lineRule="exact"/>
        <w:rPr>
          <w:rFonts w:ascii="宋体" w:hAnsi="宋体" w:cs="楷体"/>
          <w:b/>
          <w:bCs/>
          <w:sz w:val="24"/>
          <w:szCs w:val="24"/>
        </w:rPr>
      </w:pPr>
      <w:r>
        <w:rPr>
          <w:rFonts w:hint="eastAsia" w:ascii="宋体" w:hAnsi="宋体" w:cs="楷体"/>
          <w:b/>
          <w:bCs/>
          <w:sz w:val="24"/>
          <w:szCs w:val="24"/>
        </w:rPr>
        <w:t>7.投标保证金</w:t>
      </w:r>
    </w:p>
    <w:p w14:paraId="71B5C0C3">
      <w:pPr>
        <w:spacing w:line="400" w:lineRule="exact"/>
        <w:rPr>
          <w:rFonts w:ascii="宋体" w:hAnsi="宋体" w:cs="楷体"/>
          <w:sz w:val="24"/>
          <w:szCs w:val="24"/>
        </w:rPr>
      </w:pPr>
      <w:r>
        <w:rPr>
          <w:rFonts w:hint="eastAsia" w:ascii="宋体" w:hAnsi="宋体" w:cs="楷体"/>
          <w:sz w:val="24"/>
          <w:szCs w:val="24"/>
        </w:rPr>
        <w:t>本项目无需提交投标保证金。</w:t>
      </w:r>
    </w:p>
    <w:p w14:paraId="19AF4FA1">
      <w:pPr>
        <w:spacing w:line="400" w:lineRule="exact"/>
        <w:rPr>
          <w:rFonts w:ascii="宋体" w:hAnsi="宋体" w:cs="楷体"/>
          <w:b/>
          <w:bCs/>
          <w:sz w:val="24"/>
          <w:szCs w:val="24"/>
        </w:rPr>
      </w:pPr>
      <w:r>
        <w:rPr>
          <w:rFonts w:hint="eastAsia" w:ascii="宋体" w:hAnsi="宋体" w:cs="楷体"/>
          <w:b/>
          <w:bCs/>
          <w:sz w:val="24"/>
          <w:szCs w:val="24"/>
        </w:rPr>
        <w:t>8.答疑</w:t>
      </w:r>
    </w:p>
    <w:p w14:paraId="39335777">
      <w:pPr>
        <w:spacing w:line="400" w:lineRule="exact"/>
        <w:rPr>
          <w:rFonts w:ascii="宋体" w:hAnsi="宋体" w:cs="楷体"/>
          <w:sz w:val="24"/>
          <w:szCs w:val="24"/>
        </w:rPr>
      </w:pPr>
      <w:r>
        <w:rPr>
          <w:rFonts w:hint="eastAsia" w:ascii="宋体" w:hAnsi="宋体" w:cs="楷体"/>
          <w:sz w:val="24"/>
          <w:szCs w:val="24"/>
        </w:rPr>
        <w:t>详见前附表。</w:t>
      </w:r>
    </w:p>
    <w:p w14:paraId="70A4249D">
      <w:pPr>
        <w:spacing w:line="400" w:lineRule="exact"/>
        <w:rPr>
          <w:rFonts w:ascii="宋体" w:hAnsi="宋体" w:cs="楷体"/>
          <w:b/>
          <w:bCs/>
          <w:sz w:val="24"/>
          <w:szCs w:val="24"/>
        </w:rPr>
      </w:pPr>
      <w:r>
        <w:rPr>
          <w:rFonts w:hint="eastAsia" w:ascii="宋体" w:hAnsi="宋体" w:cs="楷体"/>
          <w:b/>
          <w:bCs/>
          <w:sz w:val="24"/>
          <w:szCs w:val="24"/>
        </w:rPr>
        <w:t>9.磋商响应文件的提交</w:t>
      </w:r>
    </w:p>
    <w:p w14:paraId="709EB64D">
      <w:pPr>
        <w:spacing w:line="400" w:lineRule="exact"/>
        <w:rPr>
          <w:rFonts w:ascii="宋体" w:hAnsi="宋体" w:cs="楷体"/>
          <w:sz w:val="24"/>
          <w:szCs w:val="24"/>
        </w:rPr>
      </w:pPr>
      <w:r>
        <w:rPr>
          <w:rFonts w:hint="eastAsia" w:ascii="宋体" w:hAnsi="宋体" w:cs="楷体"/>
          <w:sz w:val="24"/>
          <w:szCs w:val="24"/>
        </w:rPr>
        <w:t>按磋商公告的递交方法提交。</w:t>
      </w:r>
    </w:p>
    <w:p w14:paraId="0DD0F5E6">
      <w:pPr>
        <w:spacing w:line="400" w:lineRule="exact"/>
        <w:rPr>
          <w:rFonts w:ascii="宋体" w:hAnsi="宋体" w:cs="楷体"/>
          <w:b/>
          <w:bCs/>
          <w:sz w:val="24"/>
          <w:szCs w:val="24"/>
        </w:rPr>
      </w:pPr>
      <w:r>
        <w:rPr>
          <w:rFonts w:hint="eastAsia" w:ascii="宋体" w:hAnsi="宋体" w:cs="楷体"/>
          <w:b/>
          <w:bCs/>
          <w:sz w:val="24"/>
          <w:szCs w:val="24"/>
        </w:rPr>
        <w:t>10、磋商响应文件提交的截止时间</w:t>
      </w:r>
    </w:p>
    <w:p w14:paraId="5A15302B">
      <w:pPr>
        <w:spacing w:line="400" w:lineRule="exact"/>
        <w:rPr>
          <w:rFonts w:ascii="宋体" w:hAnsi="宋体" w:cs="楷体"/>
          <w:sz w:val="24"/>
          <w:szCs w:val="24"/>
        </w:rPr>
      </w:pPr>
      <w:r>
        <w:rPr>
          <w:rFonts w:hint="eastAsia" w:ascii="宋体" w:hAnsi="宋体" w:cs="楷体"/>
          <w:sz w:val="24"/>
          <w:szCs w:val="24"/>
        </w:rPr>
        <w:t>10.1 磋商响应文件的截止时间按磋商文件的规定。</w:t>
      </w:r>
    </w:p>
    <w:p w14:paraId="7762A2A3">
      <w:pPr>
        <w:spacing w:line="400" w:lineRule="exact"/>
        <w:rPr>
          <w:rFonts w:ascii="宋体" w:hAnsi="宋体" w:cs="楷体"/>
          <w:b/>
          <w:bCs/>
          <w:sz w:val="24"/>
          <w:szCs w:val="24"/>
        </w:rPr>
      </w:pPr>
      <w:r>
        <w:rPr>
          <w:rFonts w:hint="eastAsia" w:ascii="宋体" w:hAnsi="宋体" w:cs="楷体"/>
          <w:b/>
          <w:bCs/>
          <w:sz w:val="24"/>
          <w:szCs w:val="24"/>
        </w:rPr>
        <w:t>11、迟交的磋商响应文件</w:t>
      </w:r>
    </w:p>
    <w:p w14:paraId="2F08A06F">
      <w:pPr>
        <w:spacing w:line="400" w:lineRule="exact"/>
        <w:rPr>
          <w:rFonts w:ascii="宋体" w:hAnsi="宋体" w:cs="楷体"/>
          <w:sz w:val="24"/>
          <w:szCs w:val="24"/>
        </w:rPr>
      </w:pPr>
      <w:r>
        <w:rPr>
          <w:rFonts w:hint="eastAsia" w:ascii="宋体" w:hAnsi="宋体" w:cs="楷体"/>
          <w:sz w:val="24"/>
          <w:szCs w:val="24"/>
        </w:rPr>
        <w:t>11.1 采购人在磋商截止时间以后收到的磋商响应文件，将被拒绝并退回给磋商供应商。</w:t>
      </w:r>
    </w:p>
    <w:p w14:paraId="46AD2B79">
      <w:pPr>
        <w:spacing w:line="400" w:lineRule="exact"/>
        <w:rPr>
          <w:rFonts w:ascii="宋体" w:hAnsi="宋体" w:cs="楷体"/>
          <w:sz w:val="24"/>
          <w:szCs w:val="24"/>
        </w:rPr>
      </w:pPr>
      <w:r>
        <w:rPr>
          <w:rFonts w:hint="eastAsia" w:ascii="宋体" w:hAnsi="宋体" w:cs="楷体"/>
          <w:sz w:val="24"/>
          <w:szCs w:val="24"/>
        </w:rPr>
        <w:t>11、磋商响应文件的补充、修改与撤回</w:t>
      </w:r>
    </w:p>
    <w:p w14:paraId="4994E048">
      <w:pPr>
        <w:spacing w:line="400" w:lineRule="exact"/>
        <w:rPr>
          <w:rFonts w:ascii="宋体" w:hAnsi="宋体" w:cs="楷体"/>
          <w:sz w:val="24"/>
          <w:szCs w:val="24"/>
        </w:rPr>
      </w:pPr>
      <w:r>
        <w:rPr>
          <w:rFonts w:hint="eastAsia" w:ascii="宋体" w:hAnsi="宋体" w:cs="楷体"/>
          <w:sz w:val="24"/>
          <w:szCs w:val="24"/>
        </w:rPr>
        <w:t>11.1本次采购项目响应文件需提供黄石市政府采购交易系统电子响应文件。未按要求提供规定格式响应文件的，将作无效投标处理。</w:t>
      </w:r>
    </w:p>
    <w:p w14:paraId="023A3AEF">
      <w:pPr>
        <w:spacing w:line="400" w:lineRule="exact"/>
        <w:rPr>
          <w:rFonts w:ascii="宋体" w:hAnsi="宋体" w:cs="楷体"/>
          <w:sz w:val="24"/>
          <w:szCs w:val="24"/>
        </w:rPr>
      </w:pPr>
      <w:r>
        <w:rPr>
          <w:rFonts w:hint="eastAsia" w:ascii="宋体" w:hAnsi="宋体" w:cs="楷体"/>
          <w:sz w:val="24"/>
          <w:szCs w:val="24"/>
        </w:rPr>
        <w:t>11.2在磋商截止时间之后，磋商供应商不得补充、修改磋商响应文件。</w:t>
      </w:r>
    </w:p>
    <w:p w14:paraId="11D9F33F">
      <w:pPr>
        <w:spacing w:line="400" w:lineRule="exact"/>
        <w:rPr>
          <w:rFonts w:ascii="宋体" w:hAnsi="宋体" w:cs="楷体"/>
          <w:b/>
          <w:bCs/>
          <w:sz w:val="24"/>
          <w:szCs w:val="24"/>
        </w:rPr>
      </w:pPr>
      <w:r>
        <w:rPr>
          <w:rFonts w:hint="eastAsia" w:ascii="宋体" w:hAnsi="宋体" w:cs="楷体"/>
          <w:b/>
          <w:bCs/>
          <w:sz w:val="24"/>
          <w:szCs w:val="24"/>
        </w:rPr>
        <w:t>12．磋商内容</w:t>
      </w:r>
    </w:p>
    <w:p w14:paraId="69489174">
      <w:pPr>
        <w:spacing w:line="400" w:lineRule="exact"/>
        <w:rPr>
          <w:rFonts w:ascii="宋体" w:hAnsi="宋体" w:cs="楷体"/>
          <w:sz w:val="24"/>
          <w:szCs w:val="24"/>
        </w:rPr>
      </w:pPr>
      <w:r>
        <w:rPr>
          <w:rFonts w:hint="eastAsia" w:ascii="宋体" w:hAnsi="宋体" w:cs="楷体"/>
          <w:sz w:val="24"/>
          <w:szCs w:val="24"/>
        </w:rPr>
        <w:t>12.1采购项目的质量、价格、其他条件等内容。</w:t>
      </w:r>
    </w:p>
    <w:p w14:paraId="414D558A">
      <w:pPr>
        <w:spacing w:line="400" w:lineRule="exact"/>
        <w:rPr>
          <w:rFonts w:ascii="宋体" w:hAnsi="宋体" w:cs="楷体"/>
          <w:sz w:val="24"/>
          <w:szCs w:val="24"/>
        </w:rPr>
      </w:pPr>
      <w:r>
        <w:rPr>
          <w:rFonts w:hint="eastAsia" w:ascii="宋体" w:hAnsi="宋体" w:cs="楷体"/>
          <w:sz w:val="24"/>
          <w:szCs w:val="24"/>
        </w:rPr>
        <w:t>12.2本项目最高限价为人民币（见前附表最高限价），磋商供应商报价超过招标控制价的则视为不响应磋商文件，作废标处理。</w:t>
      </w:r>
    </w:p>
    <w:p w14:paraId="65B3F0E4">
      <w:pPr>
        <w:spacing w:line="400" w:lineRule="exact"/>
        <w:rPr>
          <w:rFonts w:ascii="宋体" w:hAnsi="宋体" w:cs="楷体"/>
          <w:sz w:val="24"/>
          <w:szCs w:val="24"/>
        </w:rPr>
      </w:pPr>
      <w:r>
        <w:rPr>
          <w:rFonts w:hint="eastAsia" w:ascii="宋体" w:hAnsi="宋体" w:cs="楷体"/>
          <w:sz w:val="24"/>
          <w:szCs w:val="24"/>
        </w:rPr>
        <w:t>12.3报价方式：</w:t>
      </w:r>
    </w:p>
    <w:p w14:paraId="5E328ADD">
      <w:pPr>
        <w:spacing w:line="400" w:lineRule="exact"/>
        <w:rPr>
          <w:rFonts w:ascii="宋体" w:hAnsi="宋体" w:cs="楷体"/>
          <w:sz w:val="24"/>
          <w:szCs w:val="24"/>
        </w:rPr>
      </w:pPr>
      <w:r>
        <w:rPr>
          <w:rFonts w:hint="eastAsia" w:ascii="宋体" w:hAnsi="宋体" w:cs="楷体"/>
          <w:sz w:val="24"/>
          <w:szCs w:val="24"/>
        </w:rPr>
        <w:t xml:space="preserve">本项目采用总价报价方式，本项目最高限价为人民币 </w:t>
      </w:r>
      <w:r>
        <w:rPr>
          <w:rFonts w:hint="eastAsia" w:ascii="宋体" w:hAnsi="宋体" w:cs="楷体"/>
          <w:sz w:val="24"/>
          <w:szCs w:val="24"/>
          <w:u w:val="single"/>
        </w:rPr>
        <w:t>（见前附表第4条款最高限价）</w:t>
      </w:r>
      <w:r>
        <w:rPr>
          <w:rFonts w:hint="eastAsia" w:ascii="宋体" w:hAnsi="宋体" w:cs="楷体"/>
          <w:sz w:val="24"/>
          <w:szCs w:val="24"/>
        </w:rPr>
        <w:t>，磋商供应商报价超过最高限价则视为不响应磋商文件，作废标处理。。</w:t>
      </w:r>
    </w:p>
    <w:p w14:paraId="5EE15897">
      <w:pPr>
        <w:spacing w:line="400" w:lineRule="exact"/>
        <w:rPr>
          <w:rFonts w:ascii="宋体" w:hAnsi="宋体" w:cs="楷体"/>
          <w:b/>
          <w:bCs/>
          <w:sz w:val="24"/>
          <w:szCs w:val="24"/>
        </w:rPr>
      </w:pPr>
      <w:r>
        <w:rPr>
          <w:rFonts w:hint="eastAsia" w:ascii="宋体" w:hAnsi="宋体" w:cs="楷体"/>
          <w:b/>
          <w:bCs/>
          <w:sz w:val="24"/>
          <w:szCs w:val="24"/>
        </w:rPr>
        <w:t>13.评审原则与评审方法</w:t>
      </w:r>
    </w:p>
    <w:p w14:paraId="786D43FB">
      <w:pPr>
        <w:spacing w:line="400" w:lineRule="exact"/>
        <w:rPr>
          <w:rFonts w:ascii="宋体" w:hAnsi="宋体" w:cs="楷体"/>
          <w:sz w:val="24"/>
          <w:szCs w:val="24"/>
        </w:rPr>
      </w:pPr>
      <w:r>
        <w:rPr>
          <w:rFonts w:hint="eastAsia" w:ascii="宋体" w:hAnsi="宋体" w:cs="楷体"/>
          <w:sz w:val="24"/>
          <w:szCs w:val="24"/>
        </w:rPr>
        <w:t>13.1评审原则</w:t>
      </w:r>
    </w:p>
    <w:p w14:paraId="7973D6D4">
      <w:pPr>
        <w:spacing w:line="400" w:lineRule="exact"/>
        <w:rPr>
          <w:rFonts w:ascii="宋体" w:hAnsi="宋体" w:cs="楷体"/>
          <w:sz w:val="24"/>
          <w:szCs w:val="24"/>
        </w:rPr>
      </w:pPr>
      <w:r>
        <w:rPr>
          <w:rFonts w:hint="eastAsia" w:ascii="宋体" w:hAnsi="宋体" w:cs="楷体"/>
          <w:sz w:val="24"/>
          <w:szCs w:val="24"/>
        </w:rPr>
        <w:t>（1）本次磋商遵循公开透明、公平竞争、公正和诚实信用的原则。磋商小组成员按照客观、公正、审慎的原则，根据磋商文件规定的评审程序、评审方法和评审标准进行独立评审。未实质性响应磋商文件的响应文件按无效响应处理，并告知提交响应文件的供应商。</w:t>
      </w:r>
    </w:p>
    <w:p w14:paraId="17365F12">
      <w:pPr>
        <w:spacing w:line="400" w:lineRule="exact"/>
        <w:rPr>
          <w:rFonts w:ascii="宋体" w:hAnsi="宋体" w:cs="楷体"/>
          <w:sz w:val="24"/>
          <w:szCs w:val="24"/>
        </w:rPr>
      </w:pPr>
      <w:r>
        <w:rPr>
          <w:rFonts w:hint="eastAsia" w:ascii="宋体" w:hAnsi="宋体" w:cs="楷体"/>
          <w:sz w:val="24"/>
          <w:szCs w:val="24"/>
        </w:rPr>
        <w:t>（2）磋商小组应当根据综合评分情况，按照评审得分由高到低顺序推荐不超过 3 名成交候选供应商，并编写评审报告。评审得分相同的，按照最后报价由低到高的顺序推荐。评审得分且最后报价相同的，按照技术指标优劣顺序推荐。</w:t>
      </w:r>
    </w:p>
    <w:p w14:paraId="58370A5B">
      <w:pPr>
        <w:spacing w:line="400" w:lineRule="exact"/>
        <w:rPr>
          <w:rFonts w:ascii="宋体" w:hAnsi="宋体" w:cs="楷体"/>
          <w:sz w:val="24"/>
          <w:szCs w:val="24"/>
        </w:rPr>
      </w:pPr>
      <w:r>
        <w:rPr>
          <w:rFonts w:hint="eastAsia" w:ascii="宋体" w:hAnsi="宋体" w:cs="楷体"/>
          <w:sz w:val="24"/>
          <w:szCs w:val="24"/>
        </w:rPr>
        <w:t>（3）评审报告应当由磋商小组全体人员签字认可。磋商小组成员对评审报告有异议的，磋商小组按照少数服从多数的原则推荐成交候选供应商，采购程序继续进行。对评审报告有异议的磋商小组成员，应当在报告上签署不同意见并说明理由，由磋商小组书面记录相关情况。磋商小组成员拒绝在报告上签字又不书面说明其不同意见和理由的，视为同意评审报告。</w:t>
      </w:r>
    </w:p>
    <w:p w14:paraId="35CA543E">
      <w:pPr>
        <w:spacing w:line="400" w:lineRule="exact"/>
        <w:rPr>
          <w:rFonts w:ascii="宋体" w:hAnsi="宋体" w:cs="楷体"/>
          <w:b/>
          <w:bCs/>
          <w:sz w:val="24"/>
          <w:szCs w:val="24"/>
        </w:rPr>
      </w:pPr>
      <w:r>
        <w:rPr>
          <w:rFonts w:hint="eastAsia" w:ascii="宋体" w:hAnsi="宋体" w:cs="楷体"/>
          <w:b/>
          <w:bCs/>
          <w:sz w:val="24"/>
          <w:szCs w:val="24"/>
        </w:rPr>
        <w:t>14.评审标准</w:t>
      </w:r>
    </w:p>
    <w:p w14:paraId="02B676F9">
      <w:pPr>
        <w:spacing w:line="400" w:lineRule="exact"/>
        <w:rPr>
          <w:rFonts w:ascii="宋体" w:hAnsi="宋体" w:cs="楷体"/>
          <w:sz w:val="24"/>
          <w:szCs w:val="24"/>
        </w:rPr>
      </w:pPr>
      <w:r>
        <w:rPr>
          <w:rFonts w:hint="eastAsia" w:ascii="宋体" w:hAnsi="宋体" w:cs="楷体"/>
          <w:sz w:val="24"/>
          <w:szCs w:val="24"/>
        </w:rPr>
        <w:t>14.1根据《政府采购法》、《政府采购法实施条例》及省、市有关规定，磋商小组成员按照客观、公正、谨慎的原则，根据磋商文件规定的评审程序、评审方法和评审标准进行独立评审。根据排名先后确定成交候选供应商。</w:t>
      </w:r>
    </w:p>
    <w:p w14:paraId="6DEEF785">
      <w:pPr>
        <w:spacing w:line="400" w:lineRule="exact"/>
        <w:rPr>
          <w:rFonts w:ascii="宋体" w:hAnsi="宋体" w:cs="楷体"/>
          <w:sz w:val="24"/>
          <w:szCs w:val="24"/>
        </w:rPr>
      </w:pPr>
      <w:r>
        <w:rPr>
          <w:rFonts w:hint="eastAsia" w:ascii="宋体" w:hAnsi="宋体" w:cs="楷体"/>
          <w:sz w:val="24"/>
          <w:szCs w:val="24"/>
        </w:rPr>
        <w:t>14.2磋商小组对于通过资格性和符合性审查的供应商，采用综合评分法对提交最后报价的供应商的响应文件和最后报价进行综合评分，按评审因素的量化指标评审，总分100 分。</w:t>
      </w:r>
    </w:p>
    <w:p w14:paraId="02C1CE2E">
      <w:pPr>
        <w:spacing w:line="400" w:lineRule="exact"/>
        <w:rPr>
          <w:rFonts w:ascii="宋体" w:hAnsi="宋体" w:cs="楷体"/>
          <w:b/>
          <w:bCs/>
          <w:sz w:val="24"/>
          <w:szCs w:val="24"/>
        </w:rPr>
      </w:pPr>
      <w:r>
        <w:rPr>
          <w:rFonts w:hint="eastAsia" w:ascii="宋体" w:hAnsi="宋体" w:cs="楷体"/>
          <w:b/>
          <w:bCs/>
          <w:sz w:val="24"/>
          <w:szCs w:val="24"/>
        </w:rPr>
        <w:t>15.响应文件初审</w:t>
      </w:r>
    </w:p>
    <w:p w14:paraId="0E6146A9">
      <w:pPr>
        <w:spacing w:line="400" w:lineRule="exact"/>
        <w:rPr>
          <w:rFonts w:ascii="宋体" w:hAnsi="宋体" w:cs="楷体"/>
          <w:sz w:val="24"/>
          <w:szCs w:val="24"/>
        </w:rPr>
      </w:pPr>
      <w:r>
        <w:rPr>
          <w:rFonts w:hint="eastAsia" w:ascii="宋体" w:hAnsi="宋体" w:cs="楷体"/>
          <w:sz w:val="24"/>
          <w:szCs w:val="24"/>
        </w:rPr>
        <w:t>15.1响应文件初审。响应文件的初审分为资格性检查和符合性检查。供应商对其提供资料的真实性负责，采购人可在确定中标供应商之后进行相关证件的审核，同时欢迎各供应商互相监督和举报。</w:t>
      </w:r>
    </w:p>
    <w:p w14:paraId="3EE22E83">
      <w:pPr>
        <w:spacing w:line="400" w:lineRule="exact"/>
        <w:rPr>
          <w:rFonts w:ascii="宋体" w:hAnsi="宋体" w:cs="楷体"/>
          <w:sz w:val="24"/>
          <w:szCs w:val="24"/>
        </w:rPr>
      </w:pPr>
      <w:r>
        <w:rPr>
          <w:rFonts w:hint="eastAsia" w:ascii="宋体" w:hAnsi="宋体" w:cs="楷体"/>
          <w:sz w:val="24"/>
          <w:szCs w:val="24"/>
        </w:rPr>
        <w:t>⑴资格性检查。依据法律法规和磋商文件的规定，对响应文件中的资格证明、投标保证金等进行审查，以确定磋商供应商是否具备投标资格；</w:t>
      </w:r>
    </w:p>
    <w:p w14:paraId="3179297A">
      <w:pPr>
        <w:spacing w:line="400" w:lineRule="exact"/>
        <w:rPr>
          <w:rFonts w:ascii="宋体" w:hAnsi="宋体" w:cs="楷体"/>
          <w:sz w:val="24"/>
          <w:szCs w:val="24"/>
        </w:rPr>
      </w:pPr>
      <w:r>
        <w:rPr>
          <w:rFonts w:hint="eastAsia" w:ascii="宋体" w:hAnsi="宋体" w:cs="楷体"/>
          <w:sz w:val="24"/>
          <w:szCs w:val="24"/>
        </w:rPr>
        <w:t>⑵符合性检查。依据磋商文件的规定，从响应文件的有效性、完整性和对磋商文件的响应程度进行审查，以确定是否对磋商文件的实质性要求作出响应，或认定投标是否有效。</w:t>
      </w:r>
    </w:p>
    <w:p w14:paraId="560E1951">
      <w:pPr>
        <w:spacing w:line="400" w:lineRule="exact"/>
        <w:rPr>
          <w:rFonts w:ascii="宋体" w:hAnsi="宋体" w:cs="楷体"/>
          <w:sz w:val="24"/>
          <w:szCs w:val="24"/>
        </w:rPr>
      </w:pPr>
      <w:r>
        <w:rPr>
          <w:rFonts w:hint="eastAsia" w:ascii="宋体" w:hAnsi="宋体" w:cs="楷体"/>
          <w:sz w:val="24"/>
          <w:szCs w:val="24"/>
        </w:rPr>
        <w:t>15.2澄清有关问题</w:t>
      </w:r>
    </w:p>
    <w:p w14:paraId="588ECC2D">
      <w:pPr>
        <w:spacing w:line="400" w:lineRule="exact"/>
        <w:rPr>
          <w:rFonts w:ascii="宋体" w:hAnsi="宋体" w:cs="楷体"/>
          <w:sz w:val="24"/>
          <w:szCs w:val="24"/>
        </w:rPr>
      </w:pPr>
      <w:r>
        <w:rPr>
          <w:rFonts w:hint="eastAsia" w:ascii="宋体" w:hAnsi="宋体" w:cs="楷体"/>
          <w:sz w:val="24"/>
          <w:szCs w:val="24"/>
        </w:rPr>
        <w:t>15.2.1评标期间，磋商小组有权要求磋商供应商对其响应文件中含义不明确、同类问题表述不一致或者有明显文字和计算错误的内容等作必要的澄清、说明或者补正。磋商供应商必须按照磋商小组要求的澄清内容和时间做出澄清。除按本磋商文件规定改正算术错误外，磋商供应商对响应文件的澄清不得超出响应文件的范围或者改变响应文件的实质性内容。评标委员会不得寻求、提供或允许磋商供应商对报价等实质性内容做任何更改。</w:t>
      </w:r>
    </w:p>
    <w:p w14:paraId="34CA3C01">
      <w:pPr>
        <w:spacing w:line="400" w:lineRule="exact"/>
        <w:rPr>
          <w:rFonts w:ascii="宋体" w:hAnsi="宋体" w:cs="楷体"/>
          <w:sz w:val="24"/>
          <w:szCs w:val="24"/>
        </w:rPr>
      </w:pPr>
      <w:r>
        <w:rPr>
          <w:rFonts w:hint="eastAsia" w:ascii="宋体" w:hAnsi="宋体" w:cs="楷体"/>
          <w:sz w:val="24"/>
          <w:szCs w:val="24"/>
        </w:rPr>
        <w:t>15.2.2供应商的澄清文件是其响应文件的有效组成部分。有关澄清的答复均应由磋商供应商的法定代表人或其授权代表签字的书面形式做出。</w:t>
      </w:r>
    </w:p>
    <w:p w14:paraId="286BC464">
      <w:pPr>
        <w:spacing w:line="400" w:lineRule="exact"/>
        <w:rPr>
          <w:rFonts w:ascii="宋体" w:hAnsi="宋体" w:cs="楷体"/>
          <w:sz w:val="24"/>
          <w:szCs w:val="24"/>
        </w:rPr>
      </w:pPr>
      <w:r>
        <w:rPr>
          <w:rFonts w:hint="eastAsia" w:ascii="宋体" w:hAnsi="宋体" w:cs="楷体"/>
          <w:sz w:val="24"/>
          <w:szCs w:val="24"/>
        </w:rPr>
        <w:t>特别说明：相关证明材料以供应商提供的材料为准（应确保真实合法有效），评标小组不负责对资料的真实性、合法性进行核查；如发现存在弄虚作假嫌疑, 应当提请政府采购有关行政监督部门另行调查，评审进程不受影响（按磋商文件规定进行评审）。供应商对其提交的磋商文件（包括提供的相关证明材料原件复印件）的真实性、合法性负责。如有弄虚作假行为，自行承担政府采购法第七十七条以及其他相关法律法规规定的相应法律责任。</w:t>
      </w:r>
    </w:p>
    <w:p w14:paraId="65321B43">
      <w:pPr>
        <w:rPr>
          <w:rFonts w:ascii="宋体" w:hAnsi="宋体" w:cs="楷体"/>
          <w:sz w:val="28"/>
          <w:szCs w:val="28"/>
        </w:rPr>
      </w:pPr>
    </w:p>
    <w:p w14:paraId="3B0A7C30">
      <w:pPr>
        <w:rPr>
          <w:rFonts w:ascii="宋体" w:hAnsi="宋体" w:cs="楷体"/>
          <w:sz w:val="28"/>
          <w:szCs w:val="28"/>
        </w:rPr>
      </w:pPr>
    </w:p>
    <w:p w14:paraId="1D43901D">
      <w:pPr>
        <w:spacing w:line="360" w:lineRule="exact"/>
        <w:rPr>
          <w:rFonts w:ascii="宋体" w:hAnsi="宋体" w:cs="楷体"/>
          <w:sz w:val="28"/>
          <w:szCs w:val="28"/>
        </w:rPr>
      </w:pPr>
      <w:r>
        <w:rPr>
          <w:rFonts w:hint="eastAsia" w:ascii="宋体" w:hAnsi="宋体" w:cs="楷体"/>
          <w:sz w:val="28"/>
          <w:szCs w:val="28"/>
        </w:rPr>
        <w:br w:type="page"/>
      </w:r>
      <w:r>
        <w:rPr>
          <w:rFonts w:hint="eastAsia" w:ascii="宋体" w:hAnsi="宋体" w:cs="楷体"/>
          <w:b/>
          <w:bCs/>
          <w:sz w:val="24"/>
          <w:szCs w:val="24"/>
        </w:rPr>
        <w:t>16.具体评审标准如下：</w:t>
      </w:r>
    </w:p>
    <w:tbl>
      <w:tblPr>
        <w:tblStyle w:val="45"/>
        <w:tblpPr w:leftFromText="180" w:rightFromText="180" w:vertAnchor="text" w:horzAnchor="page" w:tblpX="1114" w:tblpY="597"/>
        <w:tblOverlap w:val="never"/>
        <w:tblW w:w="9675" w:type="dxa"/>
        <w:tblInd w:w="0" w:type="dxa"/>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Layout w:type="fixed"/>
        <w:tblCellMar>
          <w:top w:w="0" w:type="dxa"/>
          <w:left w:w="0" w:type="dxa"/>
          <w:bottom w:w="0" w:type="dxa"/>
          <w:right w:w="0" w:type="dxa"/>
        </w:tblCellMar>
      </w:tblPr>
      <w:tblGrid>
        <w:gridCol w:w="1698"/>
        <w:gridCol w:w="2178"/>
        <w:gridCol w:w="559"/>
        <w:gridCol w:w="5240"/>
      </w:tblGrid>
      <w:tr w14:paraId="4B2AFB73">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0" w:type="dxa"/>
            <w:left w:w="0" w:type="dxa"/>
            <w:bottom w:w="0" w:type="dxa"/>
            <w:right w:w="0" w:type="dxa"/>
          </w:tblCellMar>
        </w:tblPrEx>
        <w:tc>
          <w:tcPr>
            <w:tcW w:w="1698" w:type="dxa"/>
            <w:tcBorders>
              <w:top w:val="single" w:color="auto" w:sz="4" w:space="0"/>
              <w:left w:val="outset" w:color="auto" w:sz="6" w:space="0"/>
              <w:bottom w:val="outset" w:color="auto" w:sz="6" w:space="0"/>
              <w:right w:val="outset" w:color="auto" w:sz="6" w:space="0"/>
            </w:tcBorders>
            <w:vAlign w:val="center"/>
          </w:tcPr>
          <w:p w14:paraId="3DBEEA27">
            <w:pPr>
              <w:jc w:val="center"/>
              <w:rPr>
                <w:rFonts w:ascii="宋体" w:hAnsi="宋体" w:cs="仿宋"/>
                <w:sz w:val="24"/>
                <w:szCs w:val="24"/>
              </w:rPr>
            </w:pPr>
            <w:r>
              <w:rPr>
                <w:rFonts w:hint="eastAsia" w:ascii="宋体" w:hAnsi="宋体" w:cs="仿宋"/>
                <w:sz w:val="24"/>
                <w:szCs w:val="24"/>
              </w:rPr>
              <w:t>评分因素</w:t>
            </w:r>
          </w:p>
        </w:tc>
        <w:tc>
          <w:tcPr>
            <w:tcW w:w="2178" w:type="dxa"/>
            <w:tcBorders>
              <w:top w:val="single" w:color="auto" w:sz="4" w:space="0"/>
              <w:left w:val="outset" w:color="auto" w:sz="6" w:space="0"/>
              <w:bottom w:val="outset" w:color="auto" w:sz="6" w:space="0"/>
              <w:right w:val="outset" w:color="auto" w:sz="6" w:space="0"/>
            </w:tcBorders>
            <w:vAlign w:val="center"/>
          </w:tcPr>
          <w:p w14:paraId="4551A26D">
            <w:pPr>
              <w:jc w:val="center"/>
              <w:rPr>
                <w:rFonts w:ascii="宋体" w:hAnsi="宋体" w:cs="仿宋"/>
                <w:sz w:val="24"/>
                <w:szCs w:val="24"/>
              </w:rPr>
            </w:pPr>
            <w:r>
              <w:rPr>
                <w:rFonts w:hint="eastAsia" w:ascii="宋体" w:hAnsi="宋体" w:cs="仿宋"/>
                <w:sz w:val="24"/>
                <w:szCs w:val="24"/>
              </w:rPr>
              <w:t>各评分因素细分项</w:t>
            </w:r>
          </w:p>
        </w:tc>
        <w:tc>
          <w:tcPr>
            <w:tcW w:w="559" w:type="dxa"/>
            <w:tcBorders>
              <w:top w:val="single" w:color="auto" w:sz="4" w:space="0"/>
              <w:left w:val="outset" w:color="auto" w:sz="6" w:space="0"/>
              <w:bottom w:val="outset" w:color="auto" w:sz="6" w:space="0"/>
              <w:right w:val="outset" w:color="auto" w:sz="6" w:space="0"/>
            </w:tcBorders>
            <w:vAlign w:val="center"/>
          </w:tcPr>
          <w:p w14:paraId="32B11BF3">
            <w:pPr>
              <w:jc w:val="center"/>
              <w:rPr>
                <w:rFonts w:ascii="宋体" w:hAnsi="宋体" w:cs="仿宋"/>
                <w:sz w:val="24"/>
                <w:szCs w:val="24"/>
              </w:rPr>
            </w:pPr>
            <w:r>
              <w:rPr>
                <w:rFonts w:hint="eastAsia" w:ascii="宋体" w:hAnsi="宋体" w:cs="仿宋"/>
                <w:sz w:val="24"/>
                <w:szCs w:val="24"/>
              </w:rPr>
              <w:t>分值</w:t>
            </w:r>
          </w:p>
        </w:tc>
        <w:tc>
          <w:tcPr>
            <w:tcW w:w="5240" w:type="dxa"/>
            <w:tcBorders>
              <w:top w:val="single" w:color="auto" w:sz="4" w:space="0"/>
              <w:left w:val="outset" w:color="auto" w:sz="6" w:space="0"/>
              <w:bottom w:val="outset" w:color="auto" w:sz="6" w:space="0"/>
              <w:right w:val="outset" w:color="auto" w:sz="6" w:space="0"/>
            </w:tcBorders>
            <w:vAlign w:val="center"/>
          </w:tcPr>
          <w:p w14:paraId="064BA531">
            <w:pPr>
              <w:jc w:val="center"/>
              <w:rPr>
                <w:rFonts w:ascii="宋体" w:hAnsi="宋体" w:cs="仿宋"/>
                <w:sz w:val="24"/>
                <w:szCs w:val="24"/>
              </w:rPr>
            </w:pPr>
            <w:r>
              <w:rPr>
                <w:rFonts w:hint="eastAsia" w:ascii="宋体" w:hAnsi="宋体" w:cs="仿宋"/>
                <w:sz w:val="24"/>
                <w:szCs w:val="24"/>
              </w:rPr>
              <w:t>评分标准</w:t>
            </w:r>
          </w:p>
        </w:tc>
      </w:tr>
      <w:tr w14:paraId="368FAE7E">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0" w:type="dxa"/>
            <w:left w:w="0" w:type="dxa"/>
            <w:bottom w:w="0" w:type="dxa"/>
            <w:right w:w="0" w:type="dxa"/>
          </w:tblCellMar>
        </w:tblPrEx>
        <w:trPr>
          <w:trHeight w:val="1098" w:hRule="atLeast"/>
        </w:trPr>
        <w:tc>
          <w:tcPr>
            <w:tcW w:w="1698" w:type="dxa"/>
            <w:tcBorders>
              <w:top w:val="outset" w:color="auto" w:sz="6" w:space="0"/>
              <w:left w:val="outset" w:color="auto" w:sz="6" w:space="0"/>
              <w:right w:val="outset" w:color="auto" w:sz="6" w:space="0"/>
            </w:tcBorders>
            <w:vAlign w:val="center"/>
          </w:tcPr>
          <w:p w14:paraId="76787CB7">
            <w:pPr>
              <w:jc w:val="center"/>
              <w:rPr>
                <w:rFonts w:ascii="宋体" w:hAnsi="宋体" w:cs="仿宋"/>
                <w:sz w:val="24"/>
                <w:szCs w:val="24"/>
              </w:rPr>
            </w:pPr>
            <w:r>
              <w:rPr>
                <w:rFonts w:hint="eastAsia" w:ascii="宋体" w:hAnsi="宋体" w:cs="仿宋"/>
                <w:sz w:val="24"/>
                <w:szCs w:val="24"/>
              </w:rPr>
              <w:t>投标报价（10分）</w:t>
            </w:r>
          </w:p>
        </w:tc>
        <w:tc>
          <w:tcPr>
            <w:tcW w:w="2178" w:type="dxa"/>
            <w:tcBorders>
              <w:top w:val="outset" w:color="auto" w:sz="6" w:space="0"/>
              <w:left w:val="outset" w:color="auto" w:sz="6" w:space="0"/>
              <w:right w:val="outset" w:color="auto" w:sz="6" w:space="0"/>
            </w:tcBorders>
            <w:vAlign w:val="center"/>
          </w:tcPr>
          <w:p w14:paraId="51220619">
            <w:pPr>
              <w:jc w:val="center"/>
              <w:rPr>
                <w:rFonts w:ascii="宋体" w:hAnsi="宋体" w:cs="仿宋"/>
                <w:sz w:val="24"/>
                <w:szCs w:val="24"/>
              </w:rPr>
            </w:pPr>
            <w:r>
              <w:rPr>
                <w:rFonts w:hint="eastAsia" w:ascii="宋体" w:hAnsi="宋体" w:cs="仿宋"/>
                <w:sz w:val="24"/>
                <w:szCs w:val="24"/>
              </w:rPr>
              <w:t>评标价＝投标函大写投标报价（经投标人书面确认的算术错误修正后的投标总报价）</w:t>
            </w:r>
          </w:p>
          <w:p w14:paraId="22FC76A5">
            <w:pPr>
              <w:jc w:val="center"/>
              <w:rPr>
                <w:rFonts w:ascii="宋体" w:hAnsi="宋体" w:cs="仿宋"/>
                <w:sz w:val="24"/>
                <w:szCs w:val="24"/>
              </w:rPr>
            </w:pPr>
          </w:p>
        </w:tc>
        <w:tc>
          <w:tcPr>
            <w:tcW w:w="559" w:type="dxa"/>
            <w:tcBorders>
              <w:top w:val="outset" w:color="auto" w:sz="6" w:space="0"/>
              <w:left w:val="outset" w:color="auto" w:sz="6" w:space="0"/>
              <w:right w:val="outset" w:color="auto" w:sz="6" w:space="0"/>
            </w:tcBorders>
            <w:vAlign w:val="center"/>
          </w:tcPr>
          <w:p w14:paraId="0D5DB48B">
            <w:pPr>
              <w:jc w:val="center"/>
              <w:rPr>
                <w:rFonts w:ascii="宋体" w:hAnsi="宋体" w:cs="仿宋"/>
                <w:sz w:val="24"/>
                <w:szCs w:val="24"/>
              </w:rPr>
            </w:pPr>
            <w:r>
              <w:rPr>
                <w:rFonts w:hint="eastAsia" w:ascii="宋体" w:hAnsi="宋体" w:cs="仿宋"/>
                <w:sz w:val="24"/>
                <w:szCs w:val="24"/>
              </w:rPr>
              <w:t>10</w:t>
            </w:r>
          </w:p>
        </w:tc>
        <w:tc>
          <w:tcPr>
            <w:tcW w:w="5240" w:type="dxa"/>
            <w:tcBorders>
              <w:top w:val="outset" w:color="auto" w:sz="6" w:space="0"/>
              <w:left w:val="outset" w:color="auto" w:sz="6" w:space="0"/>
              <w:right w:val="outset" w:color="auto" w:sz="6" w:space="0"/>
            </w:tcBorders>
            <w:vAlign w:val="center"/>
          </w:tcPr>
          <w:p w14:paraId="68C3366D">
            <w:pPr>
              <w:spacing w:line="360" w:lineRule="auto"/>
              <w:jc w:val="center"/>
              <w:rPr>
                <w:rFonts w:ascii="宋体" w:hAnsi="宋体" w:cs="仿宋"/>
                <w:sz w:val="24"/>
                <w:szCs w:val="24"/>
              </w:rPr>
            </w:pPr>
            <w:r>
              <w:rPr>
                <w:rFonts w:hint="eastAsia" w:ascii="宋体" w:hAnsi="宋体" w:cs="仿宋"/>
                <w:sz w:val="24"/>
                <w:szCs w:val="24"/>
              </w:rPr>
              <w:t>以所有通过资格审查和符合性评审的有效投标的最终报价的最低投标报价为评标基准价，其得满分 10 分。其它投标人报价分的计算：投标报价得分=（评标基准价/投标报价）*10%*100（保留小数点后两位）</w:t>
            </w:r>
          </w:p>
        </w:tc>
      </w:tr>
      <w:tr w14:paraId="71D08F87">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0" w:type="dxa"/>
            <w:left w:w="0" w:type="dxa"/>
            <w:bottom w:w="0" w:type="dxa"/>
            <w:right w:w="0" w:type="dxa"/>
          </w:tblCellMar>
        </w:tblPrEx>
        <w:trPr>
          <w:trHeight w:val="1098" w:hRule="atLeast"/>
        </w:trPr>
        <w:tc>
          <w:tcPr>
            <w:tcW w:w="1698" w:type="dxa"/>
            <w:vMerge w:val="restart"/>
            <w:tcBorders>
              <w:top w:val="outset" w:color="auto" w:sz="6" w:space="0"/>
              <w:left w:val="outset" w:color="auto" w:sz="6" w:space="0"/>
              <w:right w:val="outset" w:color="auto" w:sz="6" w:space="0"/>
            </w:tcBorders>
            <w:vAlign w:val="center"/>
          </w:tcPr>
          <w:p w14:paraId="61DF0AF2">
            <w:pPr>
              <w:jc w:val="center"/>
              <w:rPr>
                <w:rFonts w:ascii="宋体" w:hAnsi="宋体" w:cs="仿宋"/>
                <w:sz w:val="24"/>
                <w:szCs w:val="24"/>
              </w:rPr>
            </w:pPr>
            <w:r>
              <w:rPr>
                <w:rFonts w:hint="eastAsia" w:ascii="宋体" w:hAnsi="宋体" w:cs="仿宋"/>
                <w:sz w:val="24"/>
                <w:szCs w:val="24"/>
              </w:rPr>
              <w:t>技术评审（50分）</w:t>
            </w:r>
          </w:p>
          <w:p w14:paraId="4840F0DD">
            <w:pPr>
              <w:jc w:val="center"/>
              <w:rPr>
                <w:rFonts w:ascii="宋体" w:hAnsi="宋体" w:cs="仿宋"/>
                <w:sz w:val="24"/>
                <w:szCs w:val="24"/>
              </w:rPr>
            </w:pPr>
          </w:p>
        </w:tc>
        <w:tc>
          <w:tcPr>
            <w:tcW w:w="2178" w:type="dxa"/>
            <w:tcBorders>
              <w:top w:val="outset" w:color="auto" w:sz="6" w:space="0"/>
              <w:left w:val="outset" w:color="auto" w:sz="6" w:space="0"/>
              <w:right w:val="outset" w:color="auto" w:sz="6" w:space="0"/>
            </w:tcBorders>
            <w:vAlign w:val="center"/>
          </w:tcPr>
          <w:p w14:paraId="1D5358DB">
            <w:pPr>
              <w:jc w:val="center"/>
              <w:rPr>
                <w:rFonts w:ascii="宋体" w:hAnsi="宋体" w:cs="仿宋"/>
                <w:sz w:val="24"/>
                <w:szCs w:val="24"/>
              </w:rPr>
            </w:pPr>
            <w:r>
              <w:rPr>
                <w:rFonts w:hint="eastAsia" w:ascii="宋体" w:hAnsi="宋体" w:cs="仿宋"/>
                <w:sz w:val="24"/>
                <w:szCs w:val="24"/>
              </w:rPr>
              <w:t>项目工作方案</w:t>
            </w:r>
          </w:p>
        </w:tc>
        <w:tc>
          <w:tcPr>
            <w:tcW w:w="559" w:type="dxa"/>
            <w:tcBorders>
              <w:top w:val="outset" w:color="auto" w:sz="6" w:space="0"/>
              <w:left w:val="outset" w:color="auto" w:sz="6" w:space="0"/>
              <w:right w:val="outset" w:color="auto" w:sz="6" w:space="0"/>
            </w:tcBorders>
            <w:vAlign w:val="center"/>
          </w:tcPr>
          <w:p w14:paraId="1A2C407D">
            <w:pPr>
              <w:jc w:val="center"/>
              <w:rPr>
                <w:rFonts w:ascii="宋体" w:hAnsi="宋体" w:cs="仿宋"/>
                <w:sz w:val="24"/>
                <w:szCs w:val="24"/>
              </w:rPr>
            </w:pPr>
            <w:r>
              <w:rPr>
                <w:rFonts w:hint="eastAsia" w:ascii="宋体" w:hAnsi="宋体" w:cs="仿宋"/>
                <w:sz w:val="24"/>
                <w:szCs w:val="24"/>
              </w:rPr>
              <w:t>10</w:t>
            </w:r>
          </w:p>
        </w:tc>
        <w:tc>
          <w:tcPr>
            <w:tcW w:w="5240" w:type="dxa"/>
            <w:tcBorders>
              <w:top w:val="outset" w:color="auto" w:sz="6" w:space="0"/>
              <w:left w:val="outset" w:color="auto" w:sz="6" w:space="0"/>
              <w:right w:val="outset" w:color="auto" w:sz="6" w:space="0"/>
            </w:tcBorders>
            <w:vAlign w:val="center"/>
          </w:tcPr>
          <w:p w14:paraId="6B97B14C">
            <w:pPr>
              <w:jc w:val="center"/>
              <w:rPr>
                <w:rFonts w:ascii="宋体" w:hAnsi="宋体" w:cs="仿宋"/>
                <w:sz w:val="24"/>
                <w:szCs w:val="24"/>
              </w:rPr>
            </w:pPr>
            <w:r>
              <w:rPr>
                <w:rFonts w:hint="eastAsia" w:ascii="宋体" w:hAnsi="宋体" w:cs="仿宋"/>
                <w:sz w:val="24"/>
                <w:szCs w:val="24"/>
              </w:rPr>
              <w:t>投标人提供的工作方案中工作任务和内容完整，技术路线清晰，工作方法可行得8-10分；工作任务和内容较为完整，技术路线较为清晰，工作方法较为可行得5-7分；工作任务和内容不完整，技术路线不清晰工作方法基本可行得0-4分。</w:t>
            </w:r>
          </w:p>
        </w:tc>
      </w:tr>
      <w:tr w14:paraId="7AA2A679">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0" w:type="dxa"/>
            <w:left w:w="0" w:type="dxa"/>
            <w:bottom w:w="0" w:type="dxa"/>
            <w:right w:w="0" w:type="dxa"/>
          </w:tblCellMar>
        </w:tblPrEx>
        <w:trPr>
          <w:trHeight w:val="1098" w:hRule="atLeast"/>
        </w:trPr>
        <w:tc>
          <w:tcPr>
            <w:tcW w:w="1698" w:type="dxa"/>
            <w:vMerge w:val="continue"/>
            <w:tcBorders>
              <w:left w:val="outset" w:color="auto" w:sz="6" w:space="0"/>
              <w:right w:val="outset" w:color="auto" w:sz="6" w:space="0"/>
            </w:tcBorders>
            <w:vAlign w:val="center"/>
          </w:tcPr>
          <w:p w14:paraId="445F3115">
            <w:pPr>
              <w:jc w:val="center"/>
              <w:rPr>
                <w:rFonts w:ascii="宋体" w:hAnsi="宋体" w:cs="仿宋"/>
                <w:sz w:val="24"/>
                <w:szCs w:val="24"/>
              </w:rPr>
            </w:pPr>
          </w:p>
        </w:tc>
        <w:tc>
          <w:tcPr>
            <w:tcW w:w="2178" w:type="dxa"/>
            <w:tcBorders>
              <w:top w:val="outset" w:color="auto" w:sz="6" w:space="0"/>
              <w:left w:val="outset" w:color="auto" w:sz="6" w:space="0"/>
              <w:right w:val="outset" w:color="auto" w:sz="6" w:space="0"/>
            </w:tcBorders>
            <w:vAlign w:val="center"/>
          </w:tcPr>
          <w:p w14:paraId="05BA6674">
            <w:pPr>
              <w:jc w:val="center"/>
              <w:rPr>
                <w:rFonts w:ascii="宋体" w:hAnsi="宋体" w:cs="仿宋"/>
                <w:sz w:val="24"/>
                <w:szCs w:val="24"/>
              </w:rPr>
            </w:pPr>
            <w:r>
              <w:rPr>
                <w:rFonts w:hint="eastAsia" w:ascii="宋体" w:hAnsi="宋体" w:cs="仿宋"/>
                <w:sz w:val="24"/>
                <w:szCs w:val="24"/>
              </w:rPr>
              <w:t>项目问题识别及典型示范分析</w:t>
            </w:r>
          </w:p>
        </w:tc>
        <w:tc>
          <w:tcPr>
            <w:tcW w:w="559" w:type="dxa"/>
            <w:tcBorders>
              <w:top w:val="outset" w:color="auto" w:sz="6" w:space="0"/>
              <w:left w:val="outset" w:color="auto" w:sz="6" w:space="0"/>
              <w:right w:val="outset" w:color="auto" w:sz="6" w:space="0"/>
            </w:tcBorders>
            <w:vAlign w:val="center"/>
          </w:tcPr>
          <w:p w14:paraId="286411B7">
            <w:pPr>
              <w:jc w:val="center"/>
              <w:rPr>
                <w:rFonts w:ascii="宋体" w:hAnsi="宋体" w:cs="仿宋"/>
                <w:sz w:val="24"/>
                <w:szCs w:val="24"/>
              </w:rPr>
            </w:pPr>
            <w:r>
              <w:rPr>
                <w:rFonts w:hint="eastAsia" w:ascii="宋体" w:hAnsi="宋体" w:cs="仿宋"/>
                <w:sz w:val="24"/>
                <w:szCs w:val="24"/>
              </w:rPr>
              <w:t>10</w:t>
            </w:r>
          </w:p>
        </w:tc>
        <w:tc>
          <w:tcPr>
            <w:tcW w:w="5240" w:type="dxa"/>
            <w:tcBorders>
              <w:top w:val="outset" w:color="auto" w:sz="6" w:space="0"/>
              <w:left w:val="outset" w:color="auto" w:sz="6" w:space="0"/>
              <w:right w:val="outset" w:color="auto" w:sz="6" w:space="0"/>
            </w:tcBorders>
            <w:vAlign w:val="center"/>
          </w:tcPr>
          <w:p w14:paraId="5A941DA8">
            <w:pPr>
              <w:jc w:val="center"/>
              <w:rPr>
                <w:rFonts w:ascii="宋体" w:hAnsi="宋体" w:cs="仿宋"/>
                <w:sz w:val="24"/>
                <w:szCs w:val="24"/>
              </w:rPr>
            </w:pPr>
            <w:r>
              <w:rPr>
                <w:rFonts w:hint="eastAsia" w:ascii="宋体" w:hAnsi="宋体" w:cs="仿宋"/>
                <w:sz w:val="24"/>
                <w:szCs w:val="24"/>
              </w:rPr>
              <w:t>投标人提供的问题识别及典型示范挖掘分析全面、准确得8-10分；问题识别及典型示范挖掘分析较为合理的得5-7分；问题识别及典型示范挖掘分析不全面、不准确，得0-4分 。</w:t>
            </w:r>
          </w:p>
        </w:tc>
      </w:tr>
      <w:tr w14:paraId="61CACE99">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0" w:type="dxa"/>
            <w:left w:w="0" w:type="dxa"/>
            <w:bottom w:w="0" w:type="dxa"/>
            <w:right w:w="0" w:type="dxa"/>
          </w:tblCellMar>
        </w:tblPrEx>
        <w:trPr>
          <w:trHeight w:val="1098" w:hRule="atLeast"/>
        </w:trPr>
        <w:tc>
          <w:tcPr>
            <w:tcW w:w="1698" w:type="dxa"/>
            <w:vMerge w:val="continue"/>
            <w:tcBorders>
              <w:left w:val="outset" w:color="auto" w:sz="6" w:space="0"/>
              <w:right w:val="outset" w:color="auto" w:sz="6" w:space="0"/>
            </w:tcBorders>
            <w:vAlign w:val="center"/>
          </w:tcPr>
          <w:p w14:paraId="0E7C9BF7">
            <w:pPr>
              <w:jc w:val="center"/>
              <w:rPr>
                <w:rFonts w:ascii="宋体" w:hAnsi="宋体" w:cs="仿宋"/>
                <w:sz w:val="24"/>
                <w:szCs w:val="24"/>
              </w:rPr>
            </w:pPr>
          </w:p>
        </w:tc>
        <w:tc>
          <w:tcPr>
            <w:tcW w:w="2178" w:type="dxa"/>
            <w:tcBorders>
              <w:top w:val="outset" w:color="auto" w:sz="6" w:space="0"/>
              <w:left w:val="outset" w:color="auto" w:sz="6" w:space="0"/>
              <w:right w:val="outset" w:color="auto" w:sz="6" w:space="0"/>
            </w:tcBorders>
            <w:vAlign w:val="center"/>
          </w:tcPr>
          <w:p w14:paraId="195EE083">
            <w:pPr>
              <w:jc w:val="center"/>
              <w:rPr>
                <w:rFonts w:ascii="宋体" w:hAnsi="宋体" w:cs="仿宋"/>
                <w:sz w:val="24"/>
                <w:szCs w:val="24"/>
              </w:rPr>
            </w:pPr>
            <w:r>
              <w:rPr>
                <w:rFonts w:hint="eastAsia" w:ascii="宋体" w:hAnsi="宋体" w:cs="仿宋"/>
                <w:sz w:val="24"/>
                <w:szCs w:val="24"/>
              </w:rPr>
              <w:t>项目重点及难点分析</w:t>
            </w:r>
          </w:p>
        </w:tc>
        <w:tc>
          <w:tcPr>
            <w:tcW w:w="559" w:type="dxa"/>
            <w:tcBorders>
              <w:top w:val="outset" w:color="auto" w:sz="6" w:space="0"/>
              <w:left w:val="outset" w:color="auto" w:sz="6" w:space="0"/>
              <w:right w:val="outset" w:color="auto" w:sz="6" w:space="0"/>
            </w:tcBorders>
            <w:vAlign w:val="center"/>
          </w:tcPr>
          <w:p w14:paraId="2BB25E16">
            <w:pPr>
              <w:jc w:val="center"/>
              <w:rPr>
                <w:rFonts w:ascii="宋体" w:hAnsi="宋体" w:cs="仿宋"/>
                <w:sz w:val="24"/>
                <w:szCs w:val="24"/>
              </w:rPr>
            </w:pPr>
            <w:r>
              <w:rPr>
                <w:rFonts w:hint="eastAsia" w:ascii="宋体" w:hAnsi="宋体" w:cs="仿宋"/>
                <w:sz w:val="24"/>
                <w:szCs w:val="24"/>
              </w:rPr>
              <w:t>10</w:t>
            </w:r>
          </w:p>
        </w:tc>
        <w:tc>
          <w:tcPr>
            <w:tcW w:w="5240" w:type="dxa"/>
            <w:tcBorders>
              <w:top w:val="outset" w:color="auto" w:sz="6" w:space="0"/>
              <w:left w:val="outset" w:color="auto" w:sz="6" w:space="0"/>
              <w:right w:val="outset" w:color="auto" w:sz="6" w:space="0"/>
            </w:tcBorders>
            <w:vAlign w:val="center"/>
          </w:tcPr>
          <w:p w14:paraId="665FA9EF">
            <w:pPr>
              <w:jc w:val="center"/>
              <w:rPr>
                <w:rFonts w:ascii="宋体" w:hAnsi="宋体" w:cs="仿宋"/>
                <w:sz w:val="24"/>
                <w:szCs w:val="24"/>
              </w:rPr>
            </w:pPr>
            <w:r>
              <w:rPr>
                <w:rFonts w:hint="eastAsia" w:ascii="宋体" w:hAnsi="宋体" w:cs="仿宋"/>
                <w:sz w:val="24"/>
                <w:szCs w:val="24"/>
              </w:rPr>
              <w:t>投标人对本项目的重点及难点分析全面、准确，应对措施合理的得8-10分；重点及难点分析较为全面、准确，应对措施较为合理的得5-7分；重点及难点分析不全面、不准确，应对措施基本合理的得0-4分。</w:t>
            </w:r>
          </w:p>
        </w:tc>
      </w:tr>
      <w:tr w14:paraId="4D48C209">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0" w:type="dxa"/>
            <w:left w:w="0" w:type="dxa"/>
            <w:bottom w:w="0" w:type="dxa"/>
            <w:right w:w="0" w:type="dxa"/>
          </w:tblCellMar>
        </w:tblPrEx>
        <w:trPr>
          <w:trHeight w:val="135" w:hRule="atLeast"/>
        </w:trPr>
        <w:tc>
          <w:tcPr>
            <w:tcW w:w="1698" w:type="dxa"/>
            <w:vMerge w:val="continue"/>
            <w:tcBorders>
              <w:left w:val="outset" w:color="auto" w:sz="6" w:space="0"/>
              <w:right w:val="outset" w:color="auto" w:sz="6" w:space="0"/>
            </w:tcBorders>
            <w:vAlign w:val="center"/>
          </w:tcPr>
          <w:p w14:paraId="4B9CC2F4">
            <w:pPr>
              <w:jc w:val="center"/>
              <w:rPr>
                <w:rFonts w:ascii="宋体" w:hAnsi="宋体" w:cs="仿宋"/>
                <w:sz w:val="24"/>
                <w:szCs w:val="24"/>
              </w:rPr>
            </w:pPr>
          </w:p>
        </w:tc>
        <w:tc>
          <w:tcPr>
            <w:tcW w:w="2178" w:type="dxa"/>
            <w:tcBorders>
              <w:top w:val="outset" w:color="auto" w:sz="6" w:space="0"/>
              <w:left w:val="outset" w:color="auto" w:sz="6" w:space="0"/>
              <w:bottom w:val="single" w:color="auto" w:sz="4" w:space="0"/>
              <w:right w:val="outset" w:color="auto" w:sz="6" w:space="0"/>
            </w:tcBorders>
            <w:vAlign w:val="center"/>
          </w:tcPr>
          <w:p w14:paraId="41A5C598">
            <w:pPr>
              <w:jc w:val="center"/>
              <w:rPr>
                <w:rFonts w:ascii="宋体" w:hAnsi="宋体" w:cs="仿宋"/>
                <w:sz w:val="24"/>
                <w:szCs w:val="24"/>
              </w:rPr>
            </w:pPr>
            <w:r>
              <w:rPr>
                <w:rFonts w:hint="eastAsia" w:ascii="宋体" w:hAnsi="宋体" w:cs="仿宋"/>
                <w:sz w:val="24"/>
                <w:szCs w:val="24"/>
              </w:rPr>
              <w:t>进度安排</w:t>
            </w:r>
          </w:p>
        </w:tc>
        <w:tc>
          <w:tcPr>
            <w:tcW w:w="559" w:type="dxa"/>
            <w:tcBorders>
              <w:top w:val="outset" w:color="auto" w:sz="6" w:space="0"/>
              <w:left w:val="outset" w:color="auto" w:sz="6" w:space="0"/>
              <w:bottom w:val="single" w:color="auto" w:sz="4" w:space="0"/>
              <w:right w:val="outset" w:color="auto" w:sz="6" w:space="0"/>
            </w:tcBorders>
            <w:vAlign w:val="center"/>
          </w:tcPr>
          <w:p w14:paraId="33CE5033">
            <w:pPr>
              <w:jc w:val="center"/>
              <w:rPr>
                <w:rFonts w:ascii="宋体" w:hAnsi="宋体" w:cs="仿宋"/>
                <w:sz w:val="24"/>
                <w:szCs w:val="24"/>
              </w:rPr>
            </w:pPr>
            <w:r>
              <w:rPr>
                <w:rFonts w:hint="eastAsia" w:ascii="宋体" w:hAnsi="宋体" w:cs="仿宋"/>
                <w:sz w:val="24"/>
                <w:szCs w:val="24"/>
              </w:rPr>
              <w:t>8</w:t>
            </w:r>
          </w:p>
        </w:tc>
        <w:tc>
          <w:tcPr>
            <w:tcW w:w="5240" w:type="dxa"/>
            <w:tcBorders>
              <w:top w:val="outset" w:color="auto" w:sz="6" w:space="0"/>
              <w:left w:val="outset" w:color="auto" w:sz="6" w:space="0"/>
              <w:bottom w:val="single" w:color="auto" w:sz="4" w:space="0"/>
              <w:right w:val="outset" w:color="auto" w:sz="6" w:space="0"/>
            </w:tcBorders>
            <w:vAlign w:val="center"/>
          </w:tcPr>
          <w:p w14:paraId="66D83370">
            <w:pPr>
              <w:jc w:val="center"/>
              <w:rPr>
                <w:rFonts w:ascii="宋体" w:hAnsi="宋体" w:cs="仿宋"/>
                <w:sz w:val="24"/>
                <w:szCs w:val="24"/>
              </w:rPr>
            </w:pPr>
            <w:r>
              <w:rPr>
                <w:rFonts w:hint="eastAsia" w:ascii="宋体" w:hAnsi="宋体" w:cs="仿宋"/>
                <w:sz w:val="24"/>
                <w:szCs w:val="24"/>
              </w:rPr>
              <w:t>投标人对本项目阶段工作划分准确、工期安排合理、关键节点把握准确的得6-8分；阶段工作划分较为准确、工期安排较为合理、关键节点把握较为准确的得4-5分；阶段工作划分不准确、工期安排不合理、关键节点把握基本准确的得0-3分。</w:t>
            </w:r>
          </w:p>
        </w:tc>
      </w:tr>
      <w:tr w14:paraId="2280B388">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0" w:type="dxa"/>
            <w:left w:w="0" w:type="dxa"/>
            <w:bottom w:w="0" w:type="dxa"/>
            <w:right w:w="0" w:type="dxa"/>
          </w:tblCellMar>
        </w:tblPrEx>
        <w:trPr>
          <w:trHeight w:val="120" w:hRule="atLeast"/>
        </w:trPr>
        <w:tc>
          <w:tcPr>
            <w:tcW w:w="1698" w:type="dxa"/>
            <w:vMerge w:val="continue"/>
            <w:tcBorders>
              <w:left w:val="outset" w:color="auto" w:sz="6" w:space="0"/>
              <w:right w:val="outset" w:color="auto" w:sz="6" w:space="0"/>
            </w:tcBorders>
            <w:vAlign w:val="center"/>
          </w:tcPr>
          <w:p w14:paraId="2FD37DF8">
            <w:pPr>
              <w:jc w:val="center"/>
              <w:rPr>
                <w:rFonts w:ascii="宋体" w:hAnsi="宋体" w:cs="仿宋"/>
                <w:sz w:val="24"/>
                <w:szCs w:val="24"/>
              </w:rPr>
            </w:pPr>
          </w:p>
        </w:tc>
        <w:tc>
          <w:tcPr>
            <w:tcW w:w="2178" w:type="dxa"/>
            <w:tcBorders>
              <w:top w:val="single" w:color="auto" w:sz="4" w:space="0"/>
              <w:left w:val="outset" w:color="auto" w:sz="6" w:space="0"/>
              <w:bottom w:val="single" w:color="auto" w:sz="4" w:space="0"/>
              <w:right w:val="outset" w:color="auto" w:sz="6" w:space="0"/>
            </w:tcBorders>
            <w:vAlign w:val="center"/>
          </w:tcPr>
          <w:p w14:paraId="34BCA801">
            <w:pPr>
              <w:jc w:val="center"/>
              <w:rPr>
                <w:rFonts w:ascii="宋体" w:hAnsi="宋体" w:cs="仿宋"/>
                <w:sz w:val="24"/>
                <w:szCs w:val="24"/>
              </w:rPr>
            </w:pPr>
            <w:r>
              <w:rPr>
                <w:rFonts w:hint="eastAsia" w:ascii="宋体" w:hAnsi="宋体" w:cs="仿宋"/>
                <w:sz w:val="24"/>
                <w:szCs w:val="24"/>
              </w:rPr>
              <w:t>实施保障与措施</w:t>
            </w:r>
          </w:p>
        </w:tc>
        <w:tc>
          <w:tcPr>
            <w:tcW w:w="559" w:type="dxa"/>
            <w:tcBorders>
              <w:top w:val="single" w:color="auto" w:sz="4" w:space="0"/>
              <w:left w:val="outset" w:color="auto" w:sz="6" w:space="0"/>
              <w:bottom w:val="single" w:color="auto" w:sz="4" w:space="0"/>
              <w:right w:val="outset" w:color="auto" w:sz="6" w:space="0"/>
            </w:tcBorders>
            <w:vAlign w:val="center"/>
          </w:tcPr>
          <w:p w14:paraId="1273E7B8">
            <w:pPr>
              <w:jc w:val="center"/>
              <w:rPr>
                <w:rFonts w:ascii="宋体" w:hAnsi="宋体" w:cs="仿宋"/>
                <w:sz w:val="24"/>
                <w:szCs w:val="24"/>
              </w:rPr>
            </w:pPr>
            <w:r>
              <w:rPr>
                <w:rFonts w:hint="eastAsia" w:ascii="宋体" w:hAnsi="宋体" w:cs="仿宋"/>
                <w:sz w:val="24"/>
                <w:szCs w:val="24"/>
              </w:rPr>
              <w:t>6</w:t>
            </w:r>
          </w:p>
        </w:tc>
        <w:tc>
          <w:tcPr>
            <w:tcW w:w="5240" w:type="dxa"/>
            <w:tcBorders>
              <w:top w:val="single" w:color="auto" w:sz="4" w:space="0"/>
              <w:left w:val="outset" w:color="auto" w:sz="6" w:space="0"/>
              <w:bottom w:val="single" w:color="auto" w:sz="4" w:space="0"/>
              <w:right w:val="outset" w:color="auto" w:sz="6" w:space="0"/>
            </w:tcBorders>
            <w:vAlign w:val="center"/>
          </w:tcPr>
          <w:p w14:paraId="2F18365D">
            <w:pPr>
              <w:jc w:val="center"/>
              <w:rPr>
                <w:rFonts w:ascii="宋体" w:hAnsi="宋体" w:cs="仿宋"/>
                <w:sz w:val="24"/>
                <w:szCs w:val="24"/>
              </w:rPr>
            </w:pPr>
            <w:r>
              <w:rPr>
                <w:rFonts w:hint="eastAsia" w:ascii="宋体" w:hAnsi="宋体" w:cs="仿宋"/>
                <w:sz w:val="24"/>
                <w:szCs w:val="24"/>
              </w:rPr>
              <w:t>投标人分析本项目的实施保障措施，提供本项目的质量保证措施：项目实施保障措施分析准确，质量保证措施体系完善，措施得力的得5-6分；实施保障措施分析较为准确，质量保证措施体系较为完善的得3-4分；实施保障措施分析不够准确，质量保证措施体系不完善的得0-2分。</w:t>
            </w:r>
          </w:p>
        </w:tc>
      </w:tr>
      <w:tr w14:paraId="18D3AD8B">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0" w:type="dxa"/>
            <w:left w:w="0" w:type="dxa"/>
            <w:bottom w:w="0" w:type="dxa"/>
            <w:right w:w="0" w:type="dxa"/>
          </w:tblCellMar>
        </w:tblPrEx>
        <w:trPr>
          <w:trHeight w:val="121" w:hRule="atLeast"/>
        </w:trPr>
        <w:tc>
          <w:tcPr>
            <w:tcW w:w="1698" w:type="dxa"/>
            <w:vMerge w:val="continue"/>
            <w:tcBorders>
              <w:left w:val="outset" w:color="auto" w:sz="6" w:space="0"/>
              <w:bottom w:val="single" w:color="auto" w:sz="4" w:space="0"/>
              <w:right w:val="outset" w:color="auto" w:sz="6" w:space="0"/>
            </w:tcBorders>
            <w:vAlign w:val="center"/>
          </w:tcPr>
          <w:p w14:paraId="14DF772B">
            <w:pPr>
              <w:jc w:val="center"/>
              <w:rPr>
                <w:rFonts w:ascii="宋体" w:hAnsi="宋体" w:cs="仿宋"/>
                <w:sz w:val="24"/>
                <w:szCs w:val="24"/>
              </w:rPr>
            </w:pPr>
          </w:p>
        </w:tc>
        <w:tc>
          <w:tcPr>
            <w:tcW w:w="2178" w:type="dxa"/>
            <w:tcBorders>
              <w:top w:val="single" w:color="auto" w:sz="4" w:space="0"/>
              <w:left w:val="outset" w:color="auto" w:sz="6" w:space="0"/>
              <w:bottom w:val="single" w:color="auto" w:sz="4" w:space="0"/>
              <w:right w:val="outset" w:color="auto" w:sz="6" w:space="0"/>
            </w:tcBorders>
            <w:vAlign w:val="center"/>
          </w:tcPr>
          <w:p w14:paraId="1C98C252">
            <w:pPr>
              <w:jc w:val="center"/>
              <w:rPr>
                <w:rFonts w:ascii="宋体" w:hAnsi="宋体" w:cs="仿宋"/>
                <w:sz w:val="24"/>
                <w:szCs w:val="24"/>
              </w:rPr>
            </w:pPr>
            <w:r>
              <w:rPr>
                <w:rFonts w:hint="eastAsia" w:ascii="宋体" w:hAnsi="宋体" w:cs="仿宋"/>
                <w:sz w:val="24"/>
                <w:szCs w:val="24"/>
              </w:rPr>
              <w:t>服务承诺</w:t>
            </w:r>
          </w:p>
        </w:tc>
        <w:tc>
          <w:tcPr>
            <w:tcW w:w="559" w:type="dxa"/>
            <w:tcBorders>
              <w:top w:val="single" w:color="auto" w:sz="4" w:space="0"/>
              <w:left w:val="outset" w:color="auto" w:sz="6" w:space="0"/>
              <w:bottom w:val="single" w:color="auto" w:sz="4" w:space="0"/>
              <w:right w:val="outset" w:color="auto" w:sz="6" w:space="0"/>
            </w:tcBorders>
            <w:vAlign w:val="center"/>
          </w:tcPr>
          <w:p w14:paraId="781C0384">
            <w:pPr>
              <w:jc w:val="center"/>
              <w:rPr>
                <w:rFonts w:ascii="宋体" w:hAnsi="宋体" w:cs="仿宋"/>
                <w:sz w:val="24"/>
                <w:szCs w:val="24"/>
              </w:rPr>
            </w:pPr>
            <w:r>
              <w:rPr>
                <w:rFonts w:hint="eastAsia" w:ascii="宋体" w:hAnsi="宋体" w:cs="仿宋"/>
                <w:sz w:val="24"/>
                <w:szCs w:val="24"/>
              </w:rPr>
              <w:t>6</w:t>
            </w:r>
          </w:p>
        </w:tc>
        <w:tc>
          <w:tcPr>
            <w:tcW w:w="5240" w:type="dxa"/>
            <w:tcBorders>
              <w:top w:val="single" w:color="auto" w:sz="4" w:space="0"/>
              <w:left w:val="outset" w:color="auto" w:sz="6" w:space="0"/>
              <w:bottom w:val="single" w:color="auto" w:sz="4" w:space="0"/>
              <w:right w:val="outset" w:color="auto" w:sz="6" w:space="0"/>
            </w:tcBorders>
            <w:vAlign w:val="center"/>
          </w:tcPr>
          <w:p w14:paraId="310D691E">
            <w:pPr>
              <w:jc w:val="center"/>
              <w:rPr>
                <w:rFonts w:ascii="宋体" w:hAnsi="宋体" w:cs="仿宋"/>
                <w:sz w:val="24"/>
                <w:szCs w:val="24"/>
              </w:rPr>
            </w:pPr>
            <w:r>
              <w:rPr>
                <w:rFonts w:hint="eastAsia" w:ascii="宋体" w:hAnsi="宋体" w:cs="仿宋"/>
                <w:sz w:val="24"/>
                <w:szCs w:val="24"/>
              </w:rPr>
              <w:t>投标人针对本项目有完整的项目服务承诺：服务承诺具体、服务便捷，措施可行的得5-6分；服务承诺较为具体、服务较为便捷，措施较为可行的得3-4分；服务承诺不具体、服务不便捷，措施基本可行的得0-2分。</w:t>
            </w:r>
          </w:p>
        </w:tc>
      </w:tr>
      <w:tr w14:paraId="74F63B37">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0" w:type="dxa"/>
            <w:left w:w="0" w:type="dxa"/>
            <w:bottom w:w="0" w:type="dxa"/>
            <w:right w:w="0" w:type="dxa"/>
          </w:tblCellMar>
        </w:tblPrEx>
        <w:trPr>
          <w:trHeight w:val="121" w:hRule="atLeast"/>
        </w:trPr>
        <w:tc>
          <w:tcPr>
            <w:tcW w:w="1698" w:type="dxa"/>
            <w:vMerge w:val="restart"/>
            <w:tcBorders>
              <w:top w:val="single" w:color="auto" w:sz="4" w:space="0"/>
              <w:left w:val="outset" w:color="auto" w:sz="6" w:space="0"/>
              <w:right w:val="single" w:color="auto" w:sz="4" w:space="0"/>
            </w:tcBorders>
            <w:vAlign w:val="center"/>
          </w:tcPr>
          <w:p w14:paraId="1FE7EC39">
            <w:pPr>
              <w:jc w:val="center"/>
              <w:rPr>
                <w:rFonts w:ascii="宋体" w:hAnsi="宋体" w:cs="仿宋"/>
                <w:sz w:val="24"/>
                <w:szCs w:val="24"/>
              </w:rPr>
            </w:pPr>
            <w:r>
              <w:rPr>
                <w:rFonts w:hint="eastAsia" w:ascii="宋体" w:hAnsi="宋体" w:cs="仿宋"/>
                <w:sz w:val="24"/>
                <w:szCs w:val="24"/>
              </w:rPr>
              <w:t>商务评审（40分）</w:t>
            </w:r>
          </w:p>
        </w:tc>
        <w:tc>
          <w:tcPr>
            <w:tcW w:w="2178" w:type="dxa"/>
            <w:tcBorders>
              <w:top w:val="single" w:color="auto" w:sz="4" w:space="0"/>
              <w:left w:val="single" w:color="auto" w:sz="4" w:space="0"/>
              <w:bottom w:val="single" w:color="auto" w:sz="4" w:space="0"/>
              <w:right w:val="outset" w:color="auto" w:sz="6" w:space="0"/>
            </w:tcBorders>
            <w:vAlign w:val="center"/>
          </w:tcPr>
          <w:p w14:paraId="0B25D0B0">
            <w:pPr>
              <w:spacing w:line="276" w:lineRule="auto"/>
              <w:jc w:val="center"/>
              <w:rPr>
                <w:rFonts w:ascii="宋体" w:hAnsi="宋体" w:cs="仿宋"/>
                <w:sz w:val="24"/>
                <w:szCs w:val="24"/>
              </w:rPr>
            </w:pPr>
            <w:r>
              <w:rPr>
                <w:rFonts w:hint="eastAsia" w:ascii="宋体" w:hAnsi="宋体" w:cs="仿宋"/>
                <w:sz w:val="24"/>
                <w:szCs w:val="24"/>
              </w:rPr>
              <w:t>类似项目业绩</w:t>
            </w:r>
          </w:p>
        </w:tc>
        <w:tc>
          <w:tcPr>
            <w:tcW w:w="559" w:type="dxa"/>
            <w:tcBorders>
              <w:top w:val="single" w:color="auto" w:sz="4" w:space="0"/>
              <w:left w:val="outset" w:color="auto" w:sz="6" w:space="0"/>
              <w:bottom w:val="single" w:color="auto" w:sz="4" w:space="0"/>
              <w:right w:val="outset" w:color="auto" w:sz="6" w:space="0"/>
            </w:tcBorders>
            <w:vAlign w:val="center"/>
          </w:tcPr>
          <w:p w14:paraId="250B4C22">
            <w:pPr>
              <w:spacing w:line="276" w:lineRule="auto"/>
              <w:jc w:val="center"/>
              <w:rPr>
                <w:rFonts w:ascii="宋体" w:hAnsi="宋体" w:cs="仿宋"/>
                <w:sz w:val="24"/>
                <w:szCs w:val="24"/>
              </w:rPr>
            </w:pPr>
            <w:r>
              <w:rPr>
                <w:rFonts w:hint="eastAsia" w:ascii="宋体" w:hAnsi="宋体" w:cs="仿宋"/>
                <w:sz w:val="24"/>
                <w:szCs w:val="24"/>
              </w:rPr>
              <w:t>14</w:t>
            </w:r>
          </w:p>
        </w:tc>
        <w:tc>
          <w:tcPr>
            <w:tcW w:w="5240" w:type="dxa"/>
            <w:tcBorders>
              <w:top w:val="single" w:color="auto" w:sz="4" w:space="0"/>
              <w:left w:val="outset" w:color="auto" w:sz="6" w:space="0"/>
              <w:bottom w:val="single" w:color="auto" w:sz="4" w:space="0"/>
              <w:right w:val="outset" w:color="auto" w:sz="6" w:space="0"/>
            </w:tcBorders>
            <w:vAlign w:val="center"/>
          </w:tcPr>
          <w:p w14:paraId="5CBC1CC7">
            <w:pPr>
              <w:spacing w:line="276" w:lineRule="auto"/>
              <w:jc w:val="center"/>
              <w:rPr>
                <w:rFonts w:ascii="宋体" w:hAnsi="宋体" w:cs="仿宋"/>
                <w:sz w:val="24"/>
                <w:szCs w:val="24"/>
              </w:rPr>
            </w:pPr>
            <w:r>
              <w:rPr>
                <w:rFonts w:hint="eastAsia" w:ascii="宋体" w:hAnsi="宋体" w:cs="仿宋"/>
                <w:sz w:val="24"/>
                <w:szCs w:val="24"/>
              </w:rPr>
              <w:t>提供近五年承担过的全域国土综合整治实施方案或规划设计项目业绩，每提供一个得1分, 最高得14分，未提供不得分。（提供合同或中标通知书复印件加盖公章）。</w:t>
            </w:r>
          </w:p>
        </w:tc>
      </w:tr>
      <w:tr w14:paraId="1016BF19">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0" w:type="dxa"/>
            <w:left w:w="0" w:type="dxa"/>
            <w:bottom w:w="0" w:type="dxa"/>
            <w:right w:w="0" w:type="dxa"/>
          </w:tblCellMar>
        </w:tblPrEx>
        <w:trPr>
          <w:trHeight w:val="121" w:hRule="atLeast"/>
        </w:trPr>
        <w:tc>
          <w:tcPr>
            <w:tcW w:w="1698" w:type="dxa"/>
            <w:vMerge w:val="continue"/>
            <w:tcBorders>
              <w:left w:val="outset" w:color="auto" w:sz="6" w:space="0"/>
              <w:right w:val="single" w:color="auto" w:sz="4" w:space="0"/>
            </w:tcBorders>
            <w:vAlign w:val="center"/>
          </w:tcPr>
          <w:p w14:paraId="20077FF6">
            <w:pPr>
              <w:jc w:val="center"/>
              <w:rPr>
                <w:rFonts w:ascii="宋体" w:hAnsi="宋体" w:cs="仿宋"/>
                <w:sz w:val="24"/>
                <w:szCs w:val="24"/>
              </w:rPr>
            </w:pPr>
          </w:p>
        </w:tc>
        <w:tc>
          <w:tcPr>
            <w:tcW w:w="2178" w:type="dxa"/>
            <w:tcBorders>
              <w:top w:val="single" w:color="auto" w:sz="4" w:space="0"/>
              <w:left w:val="single" w:color="auto" w:sz="4" w:space="0"/>
              <w:bottom w:val="single" w:color="auto" w:sz="4" w:space="0"/>
              <w:right w:val="outset" w:color="auto" w:sz="6" w:space="0"/>
            </w:tcBorders>
            <w:vAlign w:val="center"/>
          </w:tcPr>
          <w:p w14:paraId="46F5A46C">
            <w:pPr>
              <w:spacing w:line="276" w:lineRule="auto"/>
              <w:jc w:val="center"/>
              <w:rPr>
                <w:rFonts w:ascii="宋体" w:hAnsi="宋体" w:cs="仿宋"/>
                <w:sz w:val="24"/>
                <w:szCs w:val="24"/>
              </w:rPr>
            </w:pPr>
            <w:r>
              <w:rPr>
                <w:rFonts w:hint="eastAsia" w:ascii="宋体" w:hAnsi="宋体" w:cs="仿宋"/>
                <w:sz w:val="24"/>
                <w:szCs w:val="24"/>
              </w:rPr>
              <w:t>拟投派项目负责人</w:t>
            </w:r>
          </w:p>
        </w:tc>
        <w:tc>
          <w:tcPr>
            <w:tcW w:w="559" w:type="dxa"/>
            <w:tcBorders>
              <w:top w:val="single" w:color="auto" w:sz="4" w:space="0"/>
              <w:left w:val="outset" w:color="auto" w:sz="6" w:space="0"/>
              <w:bottom w:val="single" w:color="auto" w:sz="4" w:space="0"/>
              <w:right w:val="outset" w:color="auto" w:sz="6" w:space="0"/>
            </w:tcBorders>
            <w:vAlign w:val="center"/>
          </w:tcPr>
          <w:p w14:paraId="168918EA">
            <w:pPr>
              <w:spacing w:line="276" w:lineRule="auto"/>
              <w:jc w:val="center"/>
              <w:rPr>
                <w:rFonts w:ascii="宋体" w:hAnsi="宋体" w:cs="仿宋"/>
                <w:sz w:val="24"/>
                <w:szCs w:val="24"/>
              </w:rPr>
            </w:pPr>
            <w:r>
              <w:rPr>
                <w:rFonts w:hint="eastAsia" w:ascii="宋体" w:hAnsi="宋体" w:cs="仿宋"/>
                <w:sz w:val="24"/>
                <w:szCs w:val="24"/>
              </w:rPr>
              <w:t>3</w:t>
            </w:r>
          </w:p>
        </w:tc>
        <w:tc>
          <w:tcPr>
            <w:tcW w:w="5240" w:type="dxa"/>
            <w:tcBorders>
              <w:top w:val="single" w:color="auto" w:sz="4" w:space="0"/>
              <w:left w:val="outset" w:color="auto" w:sz="6" w:space="0"/>
              <w:bottom w:val="single" w:color="auto" w:sz="4" w:space="0"/>
              <w:right w:val="outset" w:color="auto" w:sz="6" w:space="0"/>
            </w:tcBorders>
            <w:vAlign w:val="center"/>
          </w:tcPr>
          <w:p w14:paraId="370F1DCF">
            <w:pPr>
              <w:spacing w:line="276" w:lineRule="auto"/>
              <w:jc w:val="center"/>
              <w:rPr>
                <w:rFonts w:ascii="宋体" w:hAnsi="宋体" w:cs="仿宋"/>
                <w:sz w:val="24"/>
                <w:szCs w:val="24"/>
              </w:rPr>
            </w:pPr>
            <w:r>
              <w:rPr>
                <w:rFonts w:hint="eastAsia" w:ascii="宋体" w:hAnsi="宋体" w:cs="仿宋"/>
                <w:sz w:val="24"/>
                <w:szCs w:val="24"/>
              </w:rPr>
              <w:t>拟派项目负责人具有土地规划或土地管理专业中级职称得1分，高级职称的得2分，正高级职称的得3分。本项最高得3分。 （提供人员证书复印件 ）</w:t>
            </w:r>
          </w:p>
        </w:tc>
      </w:tr>
      <w:tr w14:paraId="621AE9B1">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0" w:type="dxa"/>
            <w:left w:w="0" w:type="dxa"/>
            <w:bottom w:w="0" w:type="dxa"/>
            <w:right w:w="0" w:type="dxa"/>
          </w:tblCellMar>
        </w:tblPrEx>
        <w:trPr>
          <w:trHeight w:val="121" w:hRule="atLeast"/>
        </w:trPr>
        <w:tc>
          <w:tcPr>
            <w:tcW w:w="1698" w:type="dxa"/>
            <w:vMerge w:val="continue"/>
            <w:tcBorders>
              <w:left w:val="outset" w:color="auto" w:sz="6" w:space="0"/>
              <w:right w:val="single" w:color="auto" w:sz="4" w:space="0"/>
            </w:tcBorders>
            <w:vAlign w:val="center"/>
          </w:tcPr>
          <w:p w14:paraId="6EEA38D8">
            <w:pPr>
              <w:jc w:val="center"/>
              <w:rPr>
                <w:rFonts w:ascii="宋体" w:hAnsi="宋体" w:cs="仿宋"/>
                <w:sz w:val="24"/>
                <w:szCs w:val="24"/>
              </w:rPr>
            </w:pPr>
          </w:p>
        </w:tc>
        <w:tc>
          <w:tcPr>
            <w:tcW w:w="2178" w:type="dxa"/>
            <w:tcBorders>
              <w:top w:val="single" w:color="auto" w:sz="4" w:space="0"/>
              <w:left w:val="single" w:color="auto" w:sz="4" w:space="0"/>
              <w:bottom w:val="single" w:color="auto" w:sz="4" w:space="0"/>
              <w:right w:val="outset" w:color="auto" w:sz="6" w:space="0"/>
            </w:tcBorders>
            <w:vAlign w:val="center"/>
          </w:tcPr>
          <w:p w14:paraId="29172B5F">
            <w:pPr>
              <w:spacing w:line="276" w:lineRule="auto"/>
              <w:jc w:val="center"/>
              <w:rPr>
                <w:rFonts w:ascii="宋体" w:hAnsi="宋体" w:cs="仿宋"/>
                <w:sz w:val="24"/>
                <w:szCs w:val="24"/>
              </w:rPr>
            </w:pPr>
            <w:r>
              <w:rPr>
                <w:rFonts w:hint="eastAsia" w:ascii="宋体" w:hAnsi="宋体" w:cs="仿宋"/>
                <w:sz w:val="24"/>
                <w:szCs w:val="24"/>
              </w:rPr>
              <w:t>拟派人员</w:t>
            </w:r>
          </w:p>
        </w:tc>
        <w:tc>
          <w:tcPr>
            <w:tcW w:w="559" w:type="dxa"/>
            <w:tcBorders>
              <w:top w:val="single" w:color="auto" w:sz="4" w:space="0"/>
              <w:left w:val="outset" w:color="auto" w:sz="6" w:space="0"/>
              <w:bottom w:val="single" w:color="auto" w:sz="4" w:space="0"/>
              <w:right w:val="outset" w:color="auto" w:sz="6" w:space="0"/>
            </w:tcBorders>
            <w:vAlign w:val="center"/>
          </w:tcPr>
          <w:p w14:paraId="53B4C68E">
            <w:pPr>
              <w:spacing w:line="276" w:lineRule="auto"/>
              <w:jc w:val="center"/>
              <w:rPr>
                <w:rFonts w:ascii="宋体" w:hAnsi="宋体" w:cs="仿宋"/>
                <w:sz w:val="24"/>
                <w:szCs w:val="24"/>
              </w:rPr>
            </w:pPr>
            <w:r>
              <w:rPr>
                <w:rFonts w:hint="eastAsia" w:ascii="宋体" w:hAnsi="宋体" w:cs="仿宋"/>
                <w:sz w:val="24"/>
                <w:szCs w:val="24"/>
              </w:rPr>
              <w:t>18</w:t>
            </w:r>
          </w:p>
        </w:tc>
        <w:tc>
          <w:tcPr>
            <w:tcW w:w="5240" w:type="dxa"/>
            <w:tcBorders>
              <w:top w:val="single" w:color="auto" w:sz="4" w:space="0"/>
              <w:left w:val="outset" w:color="auto" w:sz="6" w:space="0"/>
              <w:bottom w:val="single" w:color="auto" w:sz="4" w:space="0"/>
              <w:right w:val="outset" w:color="auto" w:sz="6" w:space="0"/>
            </w:tcBorders>
            <w:vAlign w:val="center"/>
          </w:tcPr>
          <w:p w14:paraId="59B9C0BE">
            <w:pPr>
              <w:spacing w:line="276" w:lineRule="auto"/>
              <w:jc w:val="center"/>
              <w:rPr>
                <w:rFonts w:ascii="宋体" w:hAnsi="宋体" w:cs="仿宋"/>
                <w:sz w:val="24"/>
                <w:szCs w:val="24"/>
              </w:rPr>
            </w:pPr>
            <w:r>
              <w:rPr>
                <w:rFonts w:hint="eastAsia" w:ascii="宋体" w:hAnsi="宋体" w:cs="仿宋"/>
                <w:sz w:val="24"/>
                <w:szCs w:val="24"/>
              </w:rPr>
              <w:t>1、拟派人员中每提供1名高级及以上职称得2分，中级及以下职称得1分，累计最高得14分，未提供不得分。（专业包含：土地规划、土地管理、城乡规划、建筑预决算、地质矿产、环境保护工程、测绘专业）</w:t>
            </w:r>
          </w:p>
          <w:p w14:paraId="21FFE11E">
            <w:pPr>
              <w:spacing w:line="276" w:lineRule="auto"/>
              <w:jc w:val="center"/>
              <w:rPr>
                <w:rFonts w:ascii="宋体" w:hAnsi="宋体" w:cs="仿宋"/>
                <w:sz w:val="24"/>
                <w:szCs w:val="24"/>
              </w:rPr>
            </w:pPr>
            <w:r>
              <w:rPr>
                <w:rFonts w:hint="eastAsia" w:ascii="宋体" w:hAnsi="宋体" w:cs="仿宋"/>
                <w:sz w:val="24"/>
                <w:szCs w:val="24"/>
              </w:rPr>
              <w:t>2、拟派人员中每提供1名具有注册城乡规划师证书人员得2分，累计最高得4分，未提供不得分。</w:t>
            </w:r>
          </w:p>
        </w:tc>
      </w:tr>
      <w:tr w14:paraId="7DF97130">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0" w:type="dxa"/>
            <w:left w:w="0" w:type="dxa"/>
            <w:bottom w:w="0" w:type="dxa"/>
            <w:right w:w="0" w:type="dxa"/>
          </w:tblCellMar>
        </w:tblPrEx>
        <w:trPr>
          <w:trHeight w:val="121" w:hRule="atLeast"/>
        </w:trPr>
        <w:tc>
          <w:tcPr>
            <w:tcW w:w="1698" w:type="dxa"/>
            <w:vMerge w:val="continue"/>
            <w:tcBorders>
              <w:left w:val="outset" w:color="auto" w:sz="6" w:space="0"/>
              <w:right w:val="single" w:color="auto" w:sz="4" w:space="0"/>
            </w:tcBorders>
            <w:vAlign w:val="center"/>
          </w:tcPr>
          <w:p w14:paraId="1F5EEA3C">
            <w:pPr>
              <w:jc w:val="center"/>
              <w:rPr>
                <w:rFonts w:ascii="宋体" w:hAnsi="宋体" w:cs="仿宋"/>
                <w:sz w:val="24"/>
                <w:szCs w:val="24"/>
              </w:rPr>
            </w:pPr>
          </w:p>
        </w:tc>
        <w:tc>
          <w:tcPr>
            <w:tcW w:w="2178" w:type="dxa"/>
            <w:tcBorders>
              <w:top w:val="single" w:color="auto" w:sz="4" w:space="0"/>
              <w:left w:val="outset" w:color="auto" w:sz="6" w:space="0"/>
              <w:bottom w:val="single" w:color="auto" w:sz="4" w:space="0"/>
              <w:right w:val="outset" w:color="auto" w:sz="6" w:space="0"/>
            </w:tcBorders>
            <w:vAlign w:val="center"/>
          </w:tcPr>
          <w:p w14:paraId="084CB4CC">
            <w:pPr>
              <w:spacing w:line="276" w:lineRule="auto"/>
              <w:jc w:val="center"/>
              <w:rPr>
                <w:rFonts w:ascii="宋体" w:hAnsi="宋体" w:cs="仿宋"/>
                <w:sz w:val="24"/>
                <w:szCs w:val="24"/>
              </w:rPr>
            </w:pPr>
            <w:r>
              <w:rPr>
                <w:rFonts w:hint="eastAsia" w:ascii="宋体" w:hAnsi="宋体" w:cs="仿宋"/>
                <w:sz w:val="24"/>
                <w:szCs w:val="24"/>
              </w:rPr>
              <w:t>企业荣誉</w:t>
            </w:r>
          </w:p>
        </w:tc>
        <w:tc>
          <w:tcPr>
            <w:tcW w:w="559" w:type="dxa"/>
            <w:tcBorders>
              <w:top w:val="single" w:color="auto" w:sz="4" w:space="0"/>
              <w:left w:val="outset" w:color="auto" w:sz="6" w:space="0"/>
              <w:bottom w:val="single" w:color="auto" w:sz="4" w:space="0"/>
              <w:right w:val="outset" w:color="auto" w:sz="6" w:space="0"/>
            </w:tcBorders>
            <w:vAlign w:val="center"/>
          </w:tcPr>
          <w:p w14:paraId="2891D134">
            <w:pPr>
              <w:spacing w:line="276" w:lineRule="auto"/>
              <w:jc w:val="center"/>
              <w:rPr>
                <w:rFonts w:ascii="宋体" w:hAnsi="宋体" w:cs="仿宋"/>
                <w:sz w:val="24"/>
                <w:szCs w:val="24"/>
              </w:rPr>
            </w:pPr>
            <w:r>
              <w:rPr>
                <w:rFonts w:hint="eastAsia" w:ascii="宋体" w:hAnsi="宋体" w:cs="仿宋"/>
                <w:sz w:val="24"/>
                <w:szCs w:val="24"/>
              </w:rPr>
              <w:t>2</w:t>
            </w:r>
          </w:p>
        </w:tc>
        <w:tc>
          <w:tcPr>
            <w:tcW w:w="5240" w:type="dxa"/>
            <w:tcBorders>
              <w:top w:val="single" w:color="auto" w:sz="4" w:space="0"/>
              <w:left w:val="outset" w:color="auto" w:sz="6" w:space="0"/>
              <w:bottom w:val="single" w:color="auto" w:sz="4" w:space="0"/>
              <w:right w:val="outset" w:color="auto" w:sz="6" w:space="0"/>
            </w:tcBorders>
            <w:vAlign w:val="center"/>
          </w:tcPr>
          <w:p w14:paraId="0EDC4CCF">
            <w:pPr>
              <w:spacing w:line="276" w:lineRule="auto"/>
              <w:jc w:val="center"/>
              <w:rPr>
                <w:rFonts w:ascii="宋体" w:hAnsi="宋体" w:cs="仿宋"/>
                <w:sz w:val="24"/>
                <w:szCs w:val="24"/>
              </w:rPr>
            </w:pPr>
            <w:r>
              <w:rPr>
                <w:rFonts w:hint="eastAsia" w:ascii="宋体" w:hAnsi="宋体" w:cs="仿宋"/>
                <w:sz w:val="24"/>
                <w:szCs w:val="24"/>
              </w:rPr>
              <w:t>提供近五年每获得1个省级及以上企业荣誉及奖项得1分，市级及以下企业荣誉得0.5分，累计最高得2分。（提供奖状复印件）</w:t>
            </w:r>
          </w:p>
        </w:tc>
      </w:tr>
      <w:tr w14:paraId="53343429">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0" w:type="dxa"/>
            <w:left w:w="0" w:type="dxa"/>
            <w:bottom w:w="0" w:type="dxa"/>
            <w:right w:w="0" w:type="dxa"/>
          </w:tblCellMar>
        </w:tblPrEx>
        <w:trPr>
          <w:trHeight w:val="121" w:hRule="atLeast"/>
        </w:trPr>
        <w:tc>
          <w:tcPr>
            <w:tcW w:w="1698" w:type="dxa"/>
            <w:vMerge w:val="continue"/>
            <w:tcBorders>
              <w:left w:val="outset" w:color="auto" w:sz="6" w:space="0"/>
              <w:right w:val="single" w:color="auto" w:sz="4" w:space="0"/>
            </w:tcBorders>
            <w:vAlign w:val="center"/>
          </w:tcPr>
          <w:p w14:paraId="765C5374">
            <w:pPr>
              <w:jc w:val="center"/>
              <w:rPr>
                <w:rFonts w:ascii="宋体" w:hAnsi="宋体" w:cs="仿宋"/>
                <w:sz w:val="24"/>
                <w:szCs w:val="24"/>
              </w:rPr>
            </w:pPr>
          </w:p>
        </w:tc>
        <w:tc>
          <w:tcPr>
            <w:tcW w:w="2178" w:type="dxa"/>
            <w:tcBorders>
              <w:top w:val="single" w:color="auto" w:sz="4" w:space="0"/>
              <w:left w:val="outset" w:color="auto" w:sz="6" w:space="0"/>
              <w:right w:val="outset" w:color="auto" w:sz="6" w:space="0"/>
            </w:tcBorders>
            <w:vAlign w:val="center"/>
          </w:tcPr>
          <w:p w14:paraId="7525534D">
            <w:pPr>
              <w:spacing w:line="276" w:lineRule="auto"/>
              <w:jc w:val="center"/>
              <w:rPr>
                <w:rFonts w:ascii="宋体" w:hAnsi="宋体" w:cs="仿宋"/>
                <w:sz w:val="24"/>
                <w:szCs w:val="24"/>
              </w:rPr>
            </w:pPr>
            <w:r>
              <w:rPr>
                <w:rFonts w:hint="eastAsia" w:ascii="宋体" w:hAnsi="宋体" w:cs="仿宋"/>
                <w:sz w:val="24"/>
                <w:szCs w:val="24"/>
              </w:rPr>
              <w:t>体系认证</w:t>
            </w:r>
          </w:p>
        </w:tc>
        <w:tc>
          <w:tcPr>
            <w:tcW w:w="559" w:type="dxa"/>
            <w:tcBorders>
              <w:top w:val="single" w:color="auto" w:sz="4" w:space="0"/>
              <w:left w:val="outset" w:color="auto" w:sz="6" w:space="0"/>
              <w:right w:val="outset" w:color="auto" w:sz="6" w:space="0"/>
            </w:tcBorders>
            <w:vAlign w:val="center"/>
          </w:tcPr>
          <w:p w14:paraId="6C0F79E7">
            <w:pPr>
              <w:spacing w:line="276" w:lineRule="auto"/>
              <w:jc w:val="center"/>
              <w:rPr>
                <w:rFonts w:ascii="宋体" w:hAnsi="宋体" w:cs="仿宋"/>
                <w:sz w:val="24"/>
                <w:szCs w:val="24"/>
              </w:rPr>
            </w:pPr>
            <w:r>
              <w:rPr>
                <w:rFonts w:hint="eastAsia" w:ascii="宋体" w:hAnsi="宋体" w:cs="仿宋"/>
                <w:sz w:val="24"/>
                <w:szCs w:val="24"/>
              </w:rPr>
              <w:t>3</w:t>
            </w:r>
          </w:p>
        </w:tc>
        <w:tc>
          <w:tcPr>
            <w:tcW w:w="5240" w:type="dxa"/>
            <w:tcBorders>
              <w:top w:val="single" w:color="auto" w:sz="4" w:space="0"/>
              <w:left w:val="outset" w:color="auto" w:sz="6" w:space="0"/>
              <w:right w:val="outset" w:color="auto" w:sz="6" w:space="0"/>
            </w:tcBorders>
            <w:vAlign w:val="center"/>
          </w:tcPr>
          <w:p w14:paraId="70716B82">
            <w:pPr>
              <w:spacing w:line="276" w:lineRule="auto"/>
              <w:jc w:val="center"/>
              <w:rPr>
                <w:rFonts w:ascii="宋体" w:hAnsi="宋体" w:cs="仿宋"/>
                <w:sz w:val="24"/>
                <w:szCs w:val="24"/>
              </w:rPr>
            </w:pPr>
            <w:r>
              <w:rPr>
                <w:rFonts w:hint="eastAsia" w:ascii="宋体" w:hAnsi="宋体" w:cs="仿宋"/>
                <w:sz w:val="24"/>
                <w:szCs w:val="24"/>
              </w:rPr>
              <w:t>具有有效的质量管理体系认证证书、环境体系认证证书、职业健康安全管理体系认证证书，每项得1分，最多得3分。（提供证书复印件加盖公章）</w:t>
            </w:r>
          </w:p>
        </w:tc>
      </w:tr>
    </w:tbl>
    <w:p w14:paraId="54F07D78">
      <w:pPr>
        <w:rPr>
          <w:rFonts w:ascii="宋体" w:hAnsi="宋体"/>
        </w:rPr>
      </w:pPr>
    </w:p>
    <w:p w14:paraId="2371B2C9">
      <w:pPr>
        <w:spacing w:line="360" w:lineRule="auto"/>
        <w:rPr>
          <w:rFonts w:ascii="宋体" w:hAnsi="宋体" w:cs="楷体"/>
          <w:b/>
          <w:bCs/>
          <w:sz w:val="24"/>
          <w:szCs w:val="24"/>
        </w:rPr>
      </w:pPr>
      <w:r>
        <w:rPr>
          <w:rFonts w:hint="eastAsia" w:ascii="宋体" w:hAnsi="宋体" w:cs="楷体"/>
          <w:b/>
          <w:bCs/>
          <w:sz w:val="24"/>
          <w:szCs w:val="24"/>
        </w:rPr>
        <w:t>17.计分办法</w:t>
      </w:r>
    </w:p>
    <w:p w14:paraId="04CD2A8E">
      <w:pPr>
        <w:spacing w:line="360" w:lineRule="auto"/>
        <w:rPr>
          <w:rFonts w:ascii="宋体" w:hAnsi="宋体" w:cs="楷体"/>
          <w:sz w:val="24"/>
          <w:szCs w:val="24"/>
        </w:rPr>
      </w:pPr>
      <w:r>
        <w:rPr>
          <w:rFonts w:hint="eastAsia" w:ascii="宋体" w:hAnsi="宋体" w:cs="楷体"/>
          <w:sz w:val="24"/>
          <w:szCs w:val="24"/>
        </w:rPr>
        <w:t>17.1磋商小组成员按照本办法上述有关规定，给各磋商响应文件评分，价格、商务、技术三部分的总分为磋商供应商的评定分数。</w:t>
      </w:r>
    </w:p>
    <w:p w14:paraId="4A454BF7">
      <w:pPr>
        <w:spacing w:line="360" w:lineRule="auto"/>
        <w:rPr>
          <w:rFonts w:ascii="宋体" w:hAnsi="宋体" w:cs="楷体"/>
          <w:sz w:val="24"/>
          <w:szCs w:val="24"/>
        </w:rPr>
      </w:pPr>
      <w:r>
        <w:rPr>
          <w:rFonts w:hint="eastAsia" w:ascii="宋体" w:hAnsi="宋体" w:cs="楷体"/>
          <w:sz w:val="24"/>
          <w:szCs w:val="24"/>
        </w:rPr>
        <w:t>17.2各磋商供应商投标的最终得分为各位评委所评定分数的算术平均值。</w:t>
      </w:r>
    </w:p>
    <w:p w14:paraId="318A18C6">
      <w:pPr>
        <w:spacing w:line="360" w:lineRule="auto"/>
        <w:rPr>
          <w:rFonts w:ascii="宋体" w:hAnsi="宋体" w:cs="楷体"/>
          <w:sz w:val="24"/>
          <w:szCs w:val="24"/>
        </w:rPr>
      </w:pPr>
      <w:r>
        <w:rPr>
          <w:rFonts w:hint="eastAsia" w:ascii="宋体" w:hAnsi="宋体" w:cs="楷体"/>
          <w:sz w:val="24"/>
          <w:szCs w:val="24"/>
        </w:rPr>
        <w:t>17.3各项统计、评分结果均按四舍五入方法精确到小数点后两位，小数点后第三位进入四舍五入的计算。</w:t>
      </w:r>
    </w:p>
    <w:p w14:paraId="09DB923A">
      <w:pPr>
        <w:spacing w:line="360" w:lineRule="auto"/>
        <w:rPr>
          <w:rFonts w:ascii="宋体" w:hAnsi="宋体" w:cs="楷体"/>
          <w:sz w:val="24"/>
          <w:szCs w:val="24"/>
        </w:rPr>
      </w:pPr>
      <w:r>
        <w:rPr>
          <w:rFonts w:hint="eastAsia" w:ascii="宋体" w:hAnsi="宋体" w:cs="楷体"/>
          <w:sz w:val="24"/>
          <w:szCs w:val="24"/>
        </w:rPr>
        <w:t>17.4评分计分办法和有关规定</w:t>
      </w:r>
    </w:p>
    <w:p w14:paraId="2B517FCD">
      <w:pPr>
        <w:spacing w:line="360" w:lineRule="auto"/>
        <w:rPr>
          <w:rFonts w:ascii="宋体" w:hAnsi="宋体" w:cs="楷体"/>
          <w:sz w:val="24"/>
          <w:szCs w:val="24"/>
        </w:rPr>
      </w:pPr>
      <w:r>
        <w:rPr>
          <w:rFonts w:hint="eastAsia" w:ascii="宋体" w:hAnsi="宋体" w:cs="楷体"/>
          <w:sz w:val="24"/>
          <w:szCs w:val="24"/>
        </w:rPr>
        <w:t>1.通过磋商和竞争性投标，在满足竞争性磋商文件全部条款的基础上，磋商小组按照实质性响应供应商的最终得分由高到低排列供应商顺序，磋商小组按排列顺序推荐前 3 名成交供应商，并编写评审方案。</w:t>
      </w:r>
    </w:p>
    <w:p w14:paraId="3AF113E8">
      <w:pPr>
        <w:spacing w:line="360" w:lineRule="auto"/>
        <w:rPr>
          <w:rFonts w:ascii="宋体" w:hAnsi="宋体" w:cs="楷体"/>
          <w:sz w:val="24"/>
          <w:szCs w:val="24"/>
        </w:rPr>
      </w:pPr>
      <w:r>
        <w:rPr>
          <w:rFonts w:hint="eastAsia" w:ascii="宋体" w:hAnsi="宋体" w:cs="楷体"/>
          <w:sz w:val="24"/>
          <w:szCs w:val="24"/>
        </w:rPr>
        <w:t>2.项目评审过程中，不得去掉最后报价中的最高报价和最低报价。</w:t>
      </w:r>
    </w:p>
    <w:p w14:paraId="47D20C79">
      <w:pPr>
        <w:spacing w:line="360" w:lineRule="auto"/>
        <w:rPr>
          <w:rFonts w:ascii="宋体" w:hAnsi="宋体" w:cs="楷体"/>
          <w:sz w:val="24"/>
          <w:szCs w:val="24"/>
        </w:rPr>
      </w:pPr>
      <w:r>
        <w:rPr>
          <w:rFonts w:hint="eastAsia" w:ascii="宋体" w:hAnsi="宋体" w:cs="楷体"/>
          <w:sz w:val="24"/>
          <w:szCs w:val="24"/>
        </w:rPr>
        <w:t>3.各参与磋商单位的最终得分为各评委所评定分数相加后的算术平均值。</w:t>
      </w:r>
    </w:p>
    <w:p w14:paraId="3F9B6CAF">
      <w:pPr>
        <w:spacing w:line="360" w:lineRule="auto"/>
        <w:rPr>
          <w:rFonts w:ascii="宋体" w:hAnsi="宋体" w:cs="楷体"/>
          <w:sz w:val="24"/>
          <w:szCs w:val="24"/>
        </w:rPr>
      </w:pPr>
      <w:r>
        <w:rPr>
          <w:rFonts w:hint="eastAsia" w:ascii="宋体" w:hAnsi="宋体" w:cs="楷体"/>
          <w:sz w:val="24"/>
          <w:szCs w:val="24"/>
        </w:rPr>
        <w:t>4.各项统计、评分结果均按四舍五入方法精确到小数点后二位。</w:t>
      </w:r>
    </w:p>
    <w:p w14:paraId="06BD9B1C">
      <w:pPr>
        <w:spacing w:line="360" w:lineRule="auto"/>
        <w:rPr>
          <w:rFonts w:ascii="宋体" w:hAnsi="宋体" w:cs="楷体"/>
          <w:sz w:val="24"/>
          <w:szCs w:val="24"/>
        </w:rPr>
      </w:pPr>
      <w:r>
        <w:rPr>
          <w:rFonts w:hint="eastAsia" w:ascii="宋体" w:hAnsi="宋体" w:cs="楷体"/>
          <w:sz w:val="24"/>
          <w:szCs w:val="24"/>
        </w:rPr>
        <w:t>5.磋商小组按照采购需求且综合得分最高、排序第一的原则确定成交方。</w:t>
      </w:r>
    </w:p>
    <w:p w14:paraId="49D656BF">
      <w:pPr>
        <w:spacing w:line="360" w:lineRule="auto"/>
        <w:rPr>
          <w:rFonts w:ascii="宋体" w:hAnsi="宋体" w:cs="楷体"/>
          <w:sz w:val="24"/>
          <w:szCs w:val="24"/>
        </w:rPr>
      </w:pPr>
      <w:r>
        <w:rPr>
          <w:rFonts w:hint="eastAsia" w:ascii="宋体" w:hAnsi="宋体" w:cs="楷体"/>
          <w:sz w:val="24"/>
          <w:szCs w:val="24"/>
        </w:rPr>
        <w:t>6.供应商的排名按得分顺序从高到低排列；得分相同的，按照最后报价由低到高顺序排列；得分且最后报价相同的，按照技术指标优劣顺序推荐。</w:t>
      </w:r>
    </w:p>
    <w:p w14:paraId="7C7A1ED4">
      <w:pPr>
        <w:spacing w:line="360" w:lineRule="auto"/>
        <w:rPr>
          <w:rFonts w:ascii="宋体" w:hAnsi="宋体" w:cs="楷体"/>
          <w:b/>
          <w:bCs/>
          <w:sz w:val="24"/>
          <w:szCs w:val="24"/>
        </w:rPr>
      </w:pPr>
      <w:r>
        <w:rPr>
          <w:rFonts w:hint="eastAsia" w:ascii="宋体" w:hAnsi="宋体" w:cs="楷体"/>
          <w:b/>
          <w:bCs/>
          <w:sz w:val="24"/>
          <w:szCs w:val="24"/>
        </w:rPr>
        <w:t>18.磋商小组</w:t>
      </w:r>
    </w:p>
    <w:p w14:paraId="7C0BF9B2">
      <w:pPr>
        <w:spacing w:line="360" w:lineRule="auto"/>
        <w:rPr>
          <w:rFonts w:ascii="宋体" w:hAnsi="宋体" w:cs="楷体"/>
          <w:sz w:val="24"/>
          <w:szCs w:val="24"/>
        </w:rPr>
      </w:pPr>
      <w:r>
        <w:rPr>
          <w:rFonts w:hint="eastAsia" w:ascii="宋体" w:hAnsi="宋体" w:cs="楷体"/>
          <w:sz w:val="24"/>
          <w:szCs w:val="24"/>
        </w:rPr>
        <w:t>磋商小组由采购人代表和评审专家共同组成，采购人代表不得担任评审委员会主要负责人。评审专家应当从政府采购评审专家库内相关专业的专家名单中随机抽取。</w:t>
      </w:r>
    </w:p>
    <w:p w14:paraId="46B8DBB8">
      <w:pPr>
        <w:spacing w:line="360" w:lineRule="auto"/>
        <w:rPr>
          <w:rFonts w:ascii="宋体" w:hAnsi="宋体" w:cs="楷体"/>
          <w:b/>
          <w:bCs/>
          <w:sz w:val="24"/>
          <w:szCs w:val="24"/>
        </w:rPr>
      </w:pPr>
      <w:r>
        <w:rPr>
          <w:rFonts w:hint="eastAsia" w:ascii="宋体" w:hAnsi="宋体" w:cs="楷体"/>
          <w:b/>
          <w:bCs/>
          <w:sz w:val="24"/>
          <w:szCs w:val="24"/>
        </w:rPr>
        <w:t>19.磋商评审纪律</w:t>
      </w:r>
    </w:p>
    <w:p w14:paraId="41C76886">
      <w:pPr>
        <w:spacing w:line="360" w:lineRule="auto"/>
        <w:rPr>
          <w:rFonts w:ascii="宋体" w:hAnsi="宋体" w:cs="楷体"/>
          <w:sz w:val="24"/>
          <w:szCs w:val="24"/>
        </w:rPr>
      </w:pPr>
      <w:r>
        <w:rPr>
          <w:rFonts w:hint="eastAsia" w:ascii="宋体" w:hAnsi="宋体" w:cs="楷体"/>
          <w:sz w:val="24"/>
          <w:szCs w:val="24"/>
        </w:rPr>
        <w:t>19.1磋商小组成员内部讨论的情况和意见必须保密，任何人不得以任何形式透露给供应商或与供应商有关的单位或个人；</w:t>
      </w:r>
    </w:p>
    <w:p w14:paraId="2190B336">
      <w:pPr>
        <w:spacing w:line="360" w:lineRule="auto"/>
        <w:rPr>
          <w:rFonts w:ascii="宋体" w:hAnsi="宋体" w:cs="楷体"/>
          <w:sz w:val="24"/>
          <w:szCs w:val="24"/>
        </w:rPr>
      </w:pPr>
      <w:r>
        <w:rPr>
          <w:rFonts w:hint="eastAsia" w:ascii="宋体" w:hAnsi="宋体" w:cs="楷体"/>
          <w:sz w:val="24"/>
          <w:szCs w:val="24"/>
        </w:rPr>
        <w:t>19.2在磋商过程中，供应商不得以任何形式对磋商小组成员进行旨在影响磋商结果的私下接触，否则取消其磋商资格；</w:t>
      </w:r>
    </w:p>
    <w:p w14:paraId="7D08F086">
      <w:pPr>
        <w:spacing w:line="360" w:lineRule="auto"/>
        <w:rPr>
          <w:rFonts w:ascii="宋体" w:hAnsi="宋体" w:cs="楷体"/>
          <w:sz w:val="24"/>
          <w:szCs w:val="24"/>
        </w:rPr>
      </w:pPr>
      <w:r>
        <w:rPr>
          <w:rFonts w:hint="eastAsia" w:ascii="宋体" w:hAnsi="宋体" w:cs="楷体"/>
          <w:sz w:val="24"/>
          <w:szCs w:val="24"/>
        </w:rPr>
        <w:t>19.3磋商小组采用以及与磋商有关的人员应当对评审情况和评审过程中获悉的国家秘密、商业秘密予以保密。</w:t>
      </w:r>
    </w:p>
    <w:p w14:paraId="591829A2">
      <w:pPr>
        <w:spacing w:line="360" w:lineRule="auto"/>
        <w:rPr>
          <w:rFonts w:ascii="宋体" w:hAnsi="宋体" w:cs="楷体"/>
          <w:b/>
          <w:bCs/>
          <w:sz w:val="24"/>
          <w:szCs w:val="24"/>
        </w:rPr>
      </w:pPr>
      <w:r>
        <w:rPr>
          <w:rFonts w:hint="eastAsia" w:ascii="宋体" w:hAnsi="宋体" w:cs="楷体"/>
          <w:b/>
          <w:bCs/>
          <w:sz w:val="24"/>
          <w:szCs w:val="24"/>
        </w:rPr>
        <w:t>20.无效响应文件情况说明</w:t>
      </w:r>
    </w:p>
    <w:p w14:paraId="0120D108">
      <w:pPr>
        <w:spacing w:line="360" w:lineRule="auto"/>
        <w:rPr>
          <w:rFonts w:ascii="宋体" w:hAnsi="宋体" w:cs="楷体"/>
          <w:sz w:val="24"/>
          <w:szCs w:val="24"/>
        </w:rPr>
      </w:pPr>
      <w:r>
        <w:rPr>
          <w:rFonts w:hint="eastAsia" w:ascii="宋体" w:hAnsi="宋体" w:cs="楷体"/>
          <w:sz w:val="24"/>
          <w:szCs w:val="24"/>
        </w:rPr>
        <w:t>响应文件有下列情形之一的，应当按照无效响应文件处理：</w:t>
      </w:r>
    </w:p>
    <w:p w14:paraId="1E826531">
      <w:pPr>
        <w:spacing w:line="360" w:lineRule="auto"/>
        <w:rPr>
          <w:rFonts w:ascii="宋体" w:hAnsi="宋体" w:cs="楷体"/>
          <w:sz w:val="24"/>
          <w:szCs w:val="24"/>
        </w:rPr>
      </w:pPr>
      <w:r>
        <w:rPr>
          <w:rFonts w:hint="eastAsia" w:ascii="宋体" w:hAnsi="宋体" w:cs="楷体"/>
          <w:sz w:val="24"/>
          <w:szCs w:val="24"/>
        </w:rPr>
        <w:t>20.1在规定的截止时间之后递交的；</w:t>
      </w:r>
    </w:p>
    <w:p w14:paraId="7825D8FD">
      <w:pPr>
        <w:spacing w:line="360" w:lineRule="auto"/>
        <w:rPr>
          <w:rFonts w:ascii="宋体" w:hAnsi="宋体" w:cs="楷体"/>
          <w:sz w:val="24"/>
          <w:szCs w:val="24"/>
        </w:rPr>
      </w:pPr>
      <w:r>
        <w:rPr>
          <w:rFonts w:hint="eastAsia" w:ascii="宋体" w:hAnsi="宋体" w:cs="楷体"/>
          <w:sz w:val="24"/>
          <w:szCs w:val="24"/>
        </w:rPr>
        <w:t>20.2未按采购文件规定要求密封、签署、盖章的；</w:t>
      </w:r>
    </w:p>
    <w:p w14:paraId="05DD89FD">
      <w:pPr>
        <w:spacing w:line="360" w:lineRule="auto"/>
        <w:rPr>
          <w:rFonts w:ascii="宋体" w:hAnsi="宋体" w:cs="楷体"/>
          <w:sz w:val="24"/>
          <w:szCs w:val="24"/>
        </w:rPr>
      </w:pPr>
      <w:r>
        <w:rPr>
          <w:rFonts w:hint="eastAsia" w:ascii="宋体" w:hAnsi="宋体" w:cs="楷体"/>
          <w:sz w:val="24"/>
          <w:szCs w:val="24"/>
        </w:rPr>
        <w:t>20.3不具备采购文件中规定的资格要求的；</w:t>
      </w:r>
    </w:p>
    <w:p w14:paraId="0EE4C8FD">
      <w:pPr>
        <w:spacing w:line="360" w:lineRule="auto"/>
        <w:rPr>
          <w:rFonts w:ascii="宋体" w:hAnsi="宋体" w:cs="楷体"/>
          <w:sz w:val="24"/>
          <w:szCs w:val="24"/>
        </w:rPr>
      </w:pPr>
      <w:r>
        <w:rPr>
          <w:rFonts w:hint="eastAsia" w:ascii="宋体" w:hAnsi="宋体" w:cs="楷体"/>
          <w:sz w:val="24"/>
          <w:szCs w:val="24"/>
        </w:rPr>
        <w:t>20.4报价超过采购预算的；</w:t>
      </w:r>
    </w:p>
    <w:p w14:paraId="2362C853">
      <w:pPr>
        <w:spacing w:line="360" w:lineRule="auto"/>
        <w:rPr>
          <w:rFonts w:ascii="宋体" w:hAnsi="宋体" w:cs="楷体"/>
          <w:sz w:val="24"/>
          <w:szCs w:val="24"/>
        </w:rPr>
      </w:pPr>
      <w:r>
        <w:rPr>
          <w:rFonts w:hint="eastAsia" w:ascii="宋体" w:hAnsi="宋体" w:cs="楷体"/>
          <w:sz w:val="24"/>
          <w:szCs w:val="24"/>
        </w:rPr>
        <w:t>20.5未全部响应采购文件规定的实质性要求的；</w:t>
      </w:r>
    </w:p>
    <w:p w14:paraId="106BFD31">
      <w:pPr>
        <w:spacing w:line="360" w:lineRule="auto"/>
        <w:rPr>
          <w:rFonts w:ascii="宋体" w:hAnsi="宋体" w:cs="楷体"/>
          <w:sz w:val="24"/>
          <w:szCs w:val="24"/>
        </w:rPr>
      </w:pPr>
      <w:r>
        <w:rPr>
          <w:rFonts w:hint="eastAsia" w:ascii="宋体" w:hAnsi="宋体" w:cs="楷体"/>
          <w:sz w:val="24"/>
          <w:szCs w:val="24"/>
        </w:rPr>
        <w:t>20.6不符合法律、法规规定的其他情形。</w:t>
      </w:r>
    </w:p>
    <w:p w14:paraId="105FAA66">
      <w:pPr>
        <w:spacing w:line="360" w:lineRule="auto"/>
        <w:rPr>
          <w:rFonts w:ascii="宋体" w:hAnsi="宋体" w:cs="楷体"/>
          <w:b/>
          <w:bCs/>
          <w:sz w:val="24"/>
          <w:szCs w:val="24"/>
        </w:rPr>
      </w:pPr>
      <w:r>
        <w:rPr>
          <w:rFonts w:hint="eastAsia" w:ascii="宋体" w:hAnsi="宋体" w:cs="楷体"/>
          <w:b/>
          <w:bCs/>
          <w:sz w:val="24"/>
          <w:szCs w:val="24"/>
        </w:rPr>
        <w:t>21．对响应文件的修正</w:t>
      </w:r>
    </w:p>
    <w:p w14:paraId="31F04FAB">
      <w:pPr>
        <w:spacing w:line="360" w:lineRule="auto"/>
        <w:rPr>
          <w:rFonts w:ascii="宋体" w:hAnsi="宋体" w:cs="楷体"/>
          <w:sz w:val="24"/>
          <w:szCs w:val="24"/>
        </w:rPr>
      </w:pPr>
      <w:r>
        <w:rPr>
          <w:rFonts w:hint="eastAsia" w:ascii="宋体" w:hAnsi="宋体" w:cs="楷体"/>
          <w:sz w:val="24"/>
          <w:szCs w:val="24"/>
        </w:rPr>
        <w:t>21．1 磋商中，对价格的计算错误按下述原则修正：</w:t>
      </w:r>
    </w:p>
    <w:p w14:paraId="40BC895D">
      <w:pPr>
        <w:spacing w:line="360" w:lineRule="auto"/>
        <w:rPr>
          <w:rFonts w:ascii="宋体" w:hAnsi="宋体" w:cs="楷体"/>
          <w:sz w:val="24"/>
          <w:szCs w:val="24"/>
        </w:rPr>
      </w:pPr>
      <w:r>
        <w:rPr>
          <w:rFonts w:hint="eastAsia" w:ascii="宋体" w:hAnsi="宋体" w:cs="楷体"/>
          <w:sz w:val="24"/>
          <w:szCs w:val="24"/>
        </w:rPr>
        <w:t>（1）磋商时，响应文件中磋商报价表内容与响应文件中明细表内容不符的，以磋商报价表为准。</w:t>
      </w:r>
    </w:p>
    <w:p w14:paraId="65686A89">
      <w:pPr>
        <w:spacing w:line="360" w:lineRule="auto"/>
        <w:rPr>
          <w:rFonts w:ascii="宋体" w:hAnsi="宋体" w:cs="楷体"/>
          <w:sz w:val="24"/>
          <w:szCs w:val="24"/>
        </w:rPr>
      </w:pPr>
      <w:r>
        <w:rPr>
          <w:rFonts w:hint="eastAsia" w:ascii="宋体" w:hAnsi="宋体" w:cs="楷体"/>
          <w:sz w:val="24"/>
          <w:szCs w:val="24"/>
        </w:rPr>
        <w:t>（2）响应文件的大写和小写金额不一致的，以大写金额为准；总价金额与按单价汇总金额不一致的，以单价金额计算结果为准；单价金额小数点有明显错位的，应以总价为准，并修改单价；对不同文字文本磋商响应文件的解释发生异议的，以中文文本为准。</w:t>
      </w:r>
    </w:p>
    <w:p w14:paraId="22BCC33C">
      <w:pPr>
        <w:spacing w:line="360" w:lineRule="auto"/>
        <w:rPr>
          <w:rFonts w:ascii="宋体" w:hAnsi="宋体" w:cs="楷体"/>
          <w:sz w:val="24"/>
          <w:szCs w:val="24"/>
        </w:rPr>
      </w:pPr>
      <w:r>
        <w:rPr>
          <w:rFonts w:hint="eastAsia" w:ascii="宋体" w:hAnsi="宋体" w:cs="楷体"/>
          <w:sz w:val="24"/>
          <w:szCs w:val="24"/>
        </w:rPr>
        <w:t>（3）供应商不同意以上修正，则其响应文件将被拒绝。</w:t>
      </w:r>
    </w:p>
    <w:p w14:paraId="6B21B85D">
      <w:pPr>
        <w:spacing w:line="360" w:lineRule="auto"/>
        <w:rPr>
          <w:rFonts w:ascii="宋体" w:hAnsi="宋体" w:cs="楷体"/>
          <w:b/>
          <w:bCs/>
          <w:sz w:val="24"/>
          <w:szCs w:val="24"/>
        </w:rPr>
      </w:pPr>
      <w:r>
        <w:rPr>
          <w:rFonts w:hint="eastAsia" w:ascii="宋体" w:hAnsi="宋体" w:cs="楷体"/>
          <w:b/>
          <w:bCs/>
          <w:sz w:val="24"/>
          <w:szCs w:val="24"/>
        </w:rPr>
        <w:t>22.成交公示</w:t>
      </w:r>
    </w:p>
    <w:p w14:paraId="5BEC6528">
      <w:pPr>
        <w:spacing w:line="360" w:lineRule="auto"/>
        <w:rPr>
          <w:rFonts w:ascii="宋体" w:hAnsi="宋体" w:cs="楷体"/>
          <w:sz w:val="24"/>
          <w:szCs w:val="24"/>
        </w:rPr>
      </w:pPr>
      <w:r>
        <w:rPr>
          <w:rFonts w:hint="eastAsia" w:ascii="宋体" w:hAnsi="宋体" w:cs="楷体"/>
          <w:sz w:val="24"/>
          <w:szCs w:val="24"/>
        </w:rPr>
        <w:t>成交公告内容应当包括采购人和采购代理机构的名称、地址、联系方式，项目名称和项目编号，成交供应商名称、地址和成交金额，磋商小组成员。</w:t>
      </w:r>
    </w:p>
    <w:p w14:paraId="66A3AA92">
      <w:pPr>
        <w:spacing w:line="360" w:lineRule="auto"/>
        <w:rPr>
          <w:rFonts w:ascii="宋体" w:hAnsi="宋体" w:cs="楷体"/>
          <w:b/>
          <w:bCs/>
          <w:sz w:val="24"/>
          <w:szCs w:val="24"/>
        </w:rPr>
      </w:pPr>
      <w:r>
        <w:rPr>
          <w:rFonts w:hint="eastAsia" w:ascii="宋体" w:hAnsi="宋体" w:cs="楷体"/>
          <w:b/>
          <w:bCs/>
          <w:sz w:val="24"/>
          <w:szCs w:val="24"/>
        </w:rPr>
        <w:t>23.成交通知</w:t>
      </w:r>
    </w:p>
    <w:p w14:paraId="01E73BA8">
      <w:pPr>
        <w:spacing w:line="360" w:lineRule="auto"/>
        <w:rPr>
          <w:rFonts w:ascii="宋体" w:hAnsi="宋体" w:cs="楷体"/>
          <w:sz w:val="24"/>
          <w:szCs w:val="24"/>
        </w:rPr>
      </w:pPr>
      <w:r>
        <w:rPr>
          <w:rFonts w:hint="eastAsia" w:ascii="宋体" w:hAnsi="宋体" w:cs="楷体"/>
          <w:sz w:val="24"/>
          <w:szCs w:val="24"/>
        </w:rPr>
        <w:t>23.1在磋商有效期内，采购代理机构以书面形式通知所选定的成交供应商。通知也可传真的形式，但需要随以书面确认。</w:t>
      </w:r>
    </w:p>
    <w:p w14:paraId="2E5487B1">
      <w:pPr>
        <w:spacing w:line="360" w:lineRule="auto"/>
        <w:rPr>
          <w:rFonts w:ascii="宋体" w:hAnsi="宋体" w:cs="楷体"/>
          <w:sz w:val="24"/>
          <w:szCs w:val="24"/>
        </w:rPr>
      </w:pPr>
      <w:r>
        <w:rPr>
          <w:rFonts w:hint="eastAsia" w:ascii="宋体" w:hAnsi="宋体" w:cs="楷体"/>
          <w:sz w:val="24"/>
          <w:szCs w:val="24"/>
        </w:rPr>
        <w:t>23.2当成交供应商按规定与采购人签订合同后，采购代理机构将向其他供应商发出落标通知，并退还投标保证金。采购代理机构对落标的供应商不作落标原因的解释。</w:t>
      </w:r>
    </w:p>
    <w:p w14:paraId="3CAAB3B0">
      <w:pPr>
        <w:spacing w:line="360" w:lineRule="auto"/>
        <w:rPr>
          <w:rFonts w:ascii="宋体" w:hAnsi="宋体" w:cs="楷体"/>
          <w:sz w:val="24"/>
          <w:szCs w:val="24"/>
        </w:rPr>
      </w:pPr>
      <w:r>
        <w:rPr>
          <w:rFonts w:hint="eastAsia" w:ascii="宋体" w:hAnsi="宋体" w:cs="楷体"/>
          <w:sz w:val="24"/>
          <w:szCs w:val="24"/>
        </w:rPr>
        <w:t>23.3成交通知书将是合同的一个组成部分。</w:t>
      </w:r>
    </w:p>
    <w:p w14:paraId="01EEB0BE">
      <w:pPr>
        <w:spacing w:line="360" w:lineRule="auto"/>
        <w:rPr>
          <w:rFonts w:ascii="宋体" w:hAnsi="宋体" w:cs="楷体"/>
          <w:b/>
          <w:bCs/>
          <w:sz w:val="24"/>
          <w:szCs w:val="24"/>
        </w:rPr>
      </w:pPr>
      <w:r>
        <w:rPr>
          <w:rFonts w:hint="eastAsia" w:ascii="宋体" w:hAnsi="宋体" w:cs="楷体"/>
          <w:b/>
          <w:bCs/>
          <w:sz w:val="24"/>
          <w:szCs w:val="24"/>
        </w:rPr>
        <w:t>24．合同授予</w:t>
      </w:r>
    </w:p>
    <w:p w14:paraId="24D26495">
      <w:pPr>
        <w:spacing w:line="360" w:lineRule="auto"/>
        <w:rPr>
          <w:rFonts w:ascii="宋体" w:hAnsi="宋体" w:cs="楷体"/>
          <w:sz w:val="24"/>
          <w:szCs w:val="24"/>
        </w:rPr>
      </w:pPr>
      <w:r>
        <w:rPr>
          <w:rFonts w:hint="eastAsia" w:ascii="宋体" w:hAnsi="宋体" w:cs="楷体"/>
          <w:sz w:val="24"/>
          <w:szCs w:val="24"/>
        </w:rPr>
        <w:t>24.1磋商文件、响应文件及磋商过程中有关补充文件均作为合同附件，并与合同具有相同的法律效力。</w:t>
      </w:r>
    </w:p>
    <w:p w14:paraId="738863FF">
      <w:pPr>
        <w:spacing w:line="360" w:lineRule="auto"/>
        <w:rPr>
          <w:rFonts w:ascii="宋体" w:hAnsi="宋体" w:cs="楷体"/>
          <w:sz w:val="24"/>
          <w:szCs w:val="24"/>
        </w:rPr>
      </w:pPr>
      <w:r>
        <w:rPr>
          <w:rFonts w:hint="eastAsia" w:ascii="宋体" w:hAnsi="宋体" w:cs="楷体"/>
          <w:sz w:val="24"/>
          <w:szCs w:val="24"/>
        </w:rPr>
        <w:t>24.2当按照合同履行义务，完成磋商项目。未经采购人同意，成交供应商不得向他人转让成交项目。</w:t>
      </w:r>
    </w:p>
    <w:p w14:paraId="4C886106">
      <w:pPr>
        <w:spacing w:line="360" w:lineRule="auto"/>
        <w:rPr>
          <w:rFonts w:ascii="宋体" w:hAnsi="宋体" w:cs="楷体"/>
          <w:b/>
          <w:bCs/>
          <w:sz w:val="24"/>
          <w:szCs w:val="24"/>
        </w:rPr>
      </w:pPr>
      <w:r>
        <w:rPr>
          <w:rFonts w:hint="eastAsia" w:ascii="宋体" w:hAnsi="宋体" w:cs="楷体"/>
          <w:b/>
          <w:bCs/>
          <w:sz w:val="24"/>
          <w:szCs w:val="24"/>
        </w:rPr>
        <w:t>25.本项目磋商有效期为 60 个日历天。</w:t>
      </w:r>
    </w:p>
    <w:p w14:paraId="62E0B83F">
      <w:pPr>
        <w:spacing w:line="360" w:lineRule="auto"/>
        <w:rPr>
          <w:rFonts w:ascii="宋体" w:hAnsi="宋体" w:cs="楷体"/>
          <w:b/>
          <w:bCs/>
          <w:sz w:val="24"/>
          <w:szCs w:val="24"/>
        </w:rPr>
      </w:pPr>
      <w:r>
        <w:rPr>
          <w:rFonts w:hint="eastAsia" w:ascii="宋体" w:hAnsi="宋体" w:cs="楷体"/>
          <w:b/>
          <w:bCs/>
          <w:sz w:val="24"/>
          <w:szCs w:val="24"/>
        </w:rPr>
        <w:t>26.履约保证金：/</w:t>
      </w:r>
    </w:p>
    <w:p w14:paraId="77B75F6F">
      <w:pPr>
        <w:spacing w:line="360" w:lineRule="auto"/>
        <w:rPr>
          <w:rFonts w:ascii="宋体" w:hAnsi="宋体" w:cs="楷体"/>
          <w:sz w:val="24"/>
          <w:szCs w:val="24"/>
        </w:rPr>
      </w:pPr>
      <w:r>
        <w:rPr>
          <w:rFonts w:hint="eastAsia" w:ascii="宋体" w:hAnsi="宋体" w:cs="楷体"/>
          <w:sz w:val="24"/>
          <w:szCs w:val="24"/>
        </w:rPr>
        <w:t>27.签订合同</w:t>
      </w:r>
    </w:p>
    <w:p w14:paraId="51BECE4C">
      <w:pPr>
        <w:spacing w:line="360" w:lineRule="auto"/>
        <w:rPr>
          <w:rFonts w:ascii="宋体" w:hAnsi="宋体" w:cs="楷体"/>
          <w:sz w:val="24"/>
          <w:szCs w:val="24"/>
        </w:rPr>
      </w:pPr>
      <w:r>
        <w:rPr>
          <w:rFonts w:hint="eastAsia" w:ascii="宋体" w:hAnsi="宋体" w:cs="楷体"/>
          <w:sz w:val="24"/>
          <w:szCs w:val="24"/>
        </w:rPr>
        <w:t>27.1成交供应商应按成交通知书中规定的时间、地点与采购人签订合同，否则按违约处理，其磋商保证金不予退还，并赔偿本次及再次采购所发生的费用。</w:t>
      </w:r>
    </w:p>
    <w:p w14:paraId="08C7788D">
      <w:pPr>
        <w:spacing w:line="360" w:lineRule="auto"/>
        <w:rPr>
          <w:rFonts w:ascii="宋体" w:hAnsi="宋体" w:cs="楷体"/>
          <w:sz w:val="24"/>
          <w:szCs w:val="24"/>
        </w:rPr>
      </w:pPr>
      <w:r>
        <w:rPr>
          <w:rFonts w:hint="eastAsia" w:ascii="宋体" w:hAnsi="宋体" w:cs="楷体"/>
          <w:sz w:val="24"/>
          <w:szCs w:val="24"/>
        </w:rPr>
        <w:t>27.2磋商文件、成交供应商的响应报价文件及评审过程中有关澄清文件均应作为合同附件，并与合同具有相同的法律效力。</w:t>
      </w:r>
    </w:p>
    <w:p w14:paraId="2CE9CB3D">
      <w:pPr>
        <w:spacing w:line="360" w:lineRule="auto"/>
        <w:rPr>
          <w:rFonts w:ascii="宋体" w:hAnsi="宋体" w:cs="楷体"/>
          <w:b/>
          <w:bCs/>
          <w:sz w:val="24"/>
          <w:szCs w:val="24"/>
        </w:rPr>
      </w:pPr>
      <w:r>
        <w:rPr>
          <w:rFonts w:hint="eastAsia" w:ascii="宋体" w:hAnsi="宋体" w:cs="楷体"/>
          <w:b/>
          <w:bCs/>
          <w:sz w:val="24"/>
          <w:szCs w:val="24"/>
        </w:rPr>
        <w:t>28.合同公示</w:t>
      </w:r>
    </w:p>
    <w:p w14:paraId="2B9BFBF9">
      <w:pPr>
        <w:spacing w:line="360" w:lineRule="auto"/>
        <w:rPr>
          <w:rFonts w:ascii="宋体" w:hAnsi="宋体" w:cs="楷体"/>
          <w:sz w:val="24"/>
          <w:szCs w:val="24"/>
        </w:rPr>
      </w:pPr>
      <w:r>
        <w:rPr>
          <w:rFonts w:hint="eastAsia" w:ascii="宋体" w:hAnsi="宋体" w:cs="楷体"/>
          <w:sz w:val="24"/>
          <w:szCs w:val="24"/>
        </w:rPr>
        <w:t>采购人应当自政府采购合同签订之日起 2 个工作日内，将政府采购合同在省级以上人民政府财政部门指定的媒体上公告，但政府采购合同中涉及国家秘密、商业秘密的内容除外。</w:t>
      </w:r>
    </w:p>
    <w:p w14:paraId="39571C7A">
      <w:pPr>
        <w:spacing w:line="360" w:lineRule="auto"/>
        <w:rPr>
          <w:rFonts w:ascii="宋体" w:hAnsi="宋体" w:cs="楷体"/>
          <w:b/>
          <w:bCs/>
          <w:sz w:val="24"/>
          <w:szCs w:val="24"/>
        </w:rPr>
      </w:pPr>
      <w:r>
        <w:rPr>
          <w:rFonts w:hint="eastAsia" w:ascii="宋体" w:hAnsi="宋体" w:cs="楷体"/>
          <w:b/>
          <w:bCs/>
          <w:sz w:val="24"/>
          <w:szCs w:val="24"/>
        </w:rPr>
        <w:t>29.对磋商程序和结果的质疑</w:t>
      </w:r>
    </w:p>
    <w:p w14:paraId="3154C0A3">
      <w:pPr>
        <w:spacing w:line="360" w:lineRule="auto"/>
        <w:rPr>
          <w:rFonts w:ascii="宋体" w:hAnsi="宋体" w:cs="楷体"/>
          <w:sz w:val="24"/>
          <w:szCs w:val="24"/>
        </w:rPr>
      </w:pPr>
      <w:r>
        <w:rPr>
          <w:rFonts w:hint="eastAsia" w:ascii="宋体" w:hAnsi="宋体" w:cs="楷体"/>
          <w:sz w:val="24"/>
          <w:szCs w:val="24"/>
        </w:rPr>
        <w:t>29.1磋商供应商认为此次采购活动程序和结果使自己的权益受到损害而提出质疑的，可依据《政府采购法》、《政府采购法实施条例》、《政府采购竞争性磋商采购方式管理暂行办法》等相关规定，在成交公告发出七个工作日内向代理机构或采购人提出质疑。</w:t>
      </w:r>
    </w:p>
    <w:p w14:paraId="4D143DB3">
      <w:pPr>
        <w:spacing w:line="440" w:lineRule="exact"/>
        <w:rPr>
          <w:rFonts w:ascii="宋体" w:hAnsi="宋体" w:cs="楷体"/>
          <w:sz w:val="24"/>
          <w:szCs w:val="24"/>
        </w:rPr>
      </w:pPr>
      <w:r>
        <w:rPr>
          <w:rFonts w:hint="eastAsia" w:ascii="宋体" w:hAnsi="宋体" w:cs="楷体"/>
          <w:sz w:val="24"/>
          <w:szCs w:val="24"/>
        </w:rPr>
        <w:t>29.2质疑函应当包括下列主要内容：</w:t>
      </w:r>
    </w:p>
    <w:p w14:paraId="3795D703">
      <w:pPr>
        <w:spacing w:line="440" w:lineRule="exact"/>
        <w:rPr>
          <w:rFonts w:ascii="宋体" w:hAnsi="宋体" w:cs="楷体"/>
          <w:sz w:val="24"/>
          <w:szCs w:val="24"/>
        </w:rPr>
      </w:pPr>
      <w:r>
        <w:rPr>
          <w:rFonts w:hint="eastAsia" w:ascii="宋体" w:hAnsi="宋体" w:cs="楷体"/>
          <w:sz w:val="24"/>
          <w:szCs w:val="24"/>
        </w:rPr>
        <w:t>29.3被质疑采购项目名称、编号；</w:t>
      </w:r>
    </w:p>
    <w:p w14:paraId="1B1481A7">
      <w:pPr>
        <w:spacing w:line="440" w:lineRule="exact"/>
        <w:rPr>
          <w:rFonts w:ascii="宋体" w:hAnsi="宋体" w:cs="楷体"/>
          <w:sz w:val="24"/>
          <w:szCs w:val="24"/>
        </w:rPr>
      </w:pPr>
      <w:r>
        <w:rPr>
          <w:rFonts w:hint="eastAsia" w:ascii="宋体" w:hAnsi="宋体" w:cs="楷体"/>
          <w:sz w:val="24"/>
          <w:szCs w:val="24"/>
        </w:rPr>
        <w:t>29.4质疑的具体事项及事实依据；</w:t>
      </w:r>
    </w:p>
    <w:p w14:paraId="4AB46A33">
      <w:pPr>
        <w:spacing w:line="440" w:lineRule="exact"/>
        <w:rPr>
          <w:rFonts w:ascii="宋体" w:hAnsi="宋体" w:cs="楷体"/>
          <w:sz w:val="24"/>
          <w:szCs w:val="24"/>
        </w:rPr>
      </w:pPr>
      <w:r>
        <w:rPr>
          <w:rFonts w:hint="eastAsia" w:ascii="宋体" w:hAnsi="宋体" w:cs="楷体"/>
          <w:sz w:val="24"/>
          <w:szCs w:val="24"/>
        </w:rPr>
        <w:t>29.5质疑问题的相关法律规定及有效证明材料；</w:t>
      </w:r>
    </w:p>
    <w:p w14:paraId="62E3D161">
      <w:pPr>
        <w:spacing w:line="440" w:lineRule="exact"/>
        <w:rPr>
          <w:rFonts w:ascii="宋体" w:hAnsi="宋体" w:cs="楷体"/>
          <w:sz w:val="24"/>
          <w:szCs w:val="24"/>
        </w:rPr>
      </w:pPr>
      <w:r>
        <w:rPr>
          <w:rFonts w:hint="eastAsia" w:ascii="宋体" w:hAnsi="宋体" w:cs="楷体"/>
          <w:sz w:val="24"/>
          <w:szCs w:val="24"/>
        </w:rPr>
        <w:t>29.6疑人的名称、地址、联系方式；</w:t>
      </w:r>
    </w:p>
    <w:p w14:paraId="76850789">
      <w:pPr>
        <w:spacing w:line="440" w:lineRule="exact"/>
        <w:rPr>
          <w:rFonts w:ascii="宋体" w:hAnsi="宋体" w:cs="楷体"/>
          <w:sz w:val="24"/>
          <w:szCs w:val="24"/>
        </w:rPr>
      </w:pPr>
      <w:r>
        <w:rPr>
          <w:rFonts w:hint="eastAsia" w:ascii="宋体" w:hAnsi="宋体" w:cs="楷体"/>
          <w:sz w:val="24"/>
          <w:szCs w:val="24"/>
        </w:rPr>
        <w:t>29.7提出质疑的日期等。</w:t>
      </w:r>
    </w:p>
    <w:p w14:paraId="057E461D">
      <w:pPr>
        <w:spacing w:line="440" w:lineRule="exact"/>
        <w:rPr>
          <w:rFonts w:ascii="宋体" w:hAnsi="宋体" w:cs="楷体"/>
          <w:sz w:val="24"/>
          <w:szCs w:val="24"/>
        </w:rPr>
      </w:pPr>
      <w:r>
        <w:rPr>
          <w:rFonts w:hint="eastAsia" w:ascii="宋体" w:hAnsi="宋体" w:cs="楷体"/>
          <w:sz w:val="24"/>
          <w:szCs w:val="24"/>
        </w:rPr>
        <w:t>29.8质疑函必须由供应商法定代表人签字并加盖公章，办理质疑事项的被授权人必须提供本人有效身份证明和法定代表人授权委托书原件。</w:t>
      </w:r>
    </w:p>
    <w:p w14:paraId="32527F27">
      <w:pPr>
        <w:spacing w:line="440" w:lineRule="exact"/>
        <w:rPr>
          <w:rFonts w:ascii="宋体" w:hAnsi="宋体" w:cs="楷体"/>
          <w:sz w:val="24"/>
          <w:szCs w:val="24"/>
        </w:rPr>
      </w:pPr>
      <w:r>
        <w:rPr>
          <w:rFonts w:hint="eastAsia" w:ascii="宋体" w:hAnsi="宋体" w:cs="楷体"/>
          <w:sz w:val="24"/>
          <w:szCs w:val="24"/>
        </w:rPr>
        <w:t>29.9质疑函应由代理公司工作人员办理签收手续确认受理时间。</w:t>
      </w:r>
    </w:p>
    <w:p w14:paraId="088076DE">
      <w:pPr>
        <w:spacing w:line="440" w:lineRule="exact"/>
        <w:rPr>
          <w:rFonts w:ascii="宋体" w:hAnsi="宋体" w:cs="楷体"/>
          <w:sz w:val="24"/>
          <w:szCs w:val="24"/>
        </w:rPr>
      </w:pPr>
      <w:r>
        <w:rPr>
          <w:rFonts w:hint="eastAsia" w:ascii="宋体" w:hAnsi="宋体" w:cs="楷体"/>
          <w:sz w:val="24"/>
          <w:szCs w:val="24"/>
        </w:rPr>
        <w:t>29.10供应商提出质疑的格式和内容不符合上述要求以及提供的资料和手续不全，代理公司可以要求质疑供应商在一定时间内修改补正后再提出质疑，质疑供应商逾期未能修改补正的，视为自动放弃质疑。</w:t>
      </w:r>
    </w:p>
    <w:p w14:paraId="598A864E">
      <w:pPr>
        <w:spacing w:line="440" w:lineRule="exact"/>
        <w:rPr>
          <w:rFonts w:ascii="宋体" w:hAnsi="宋体" w:cs="楷体"/>
          <w:sz w:val="24"/>
          <w:szCs w:val="24"/>
        </w:rPr>
      </w:pPr>
      <w:r>
        <w:rPr>
          <w:rFonts w:hint="eastAsia" w:ascii="宋体" w:hAnsi="宋体" w:cs="楷体"/>
          <w:sz w:val="24"/>
          <w:szCs w:val="24"/>
        </w:rPr>
        <w:t>29.11没有按时参加磋商的供应商提出的质疑或逾期提出的质疑，代理机构将不予受理。</w:t>
      </w:r>
    </w:p>
    <w:p w14:paraId="3C40FBAA">
      <w:pPr>
        <w:spacing w:line="440" w:lineRule="exact"/>
        <w:rPr>
          <w:rFonts w:ascii="宋体" w:hAnsi="宋体" w:cs="楷体"/>
          <w:b/>
          <w:bCs/>
          <w:sz w:val="24"/>
          <w:szCs w:val="24"/>
        </w:rPr>
      </w:pPr>
      <w:r>
        <w:rPr>
          <w:rFonts w:hint="eastAsia" w:ascii="宋体" w:hAnsi="宋体" w:cs="楷体"/>
          <w:b/>
          <w:bCs/>
          <w:sz w:val="24"/>
          <w:szCs w:val="24"/>
        </w:rPr>
        <w:t>30.其他</w:t>
      </w:r>
    </w:p>
    <w:p w14:paraId="1104B299">
      <w:pPr>
        <w:spacing w:line="440" w:lineRule="exact"/>
        <w:rPr>
          <w:rFonts w:ascii="宋体" w:hAnsi="宋体" w:cs="楷体"/>
          <w:sz w:val="24"/>
          <w:szCs w:val="24"/>
        </w:rPr>
      </w:pPr>
      <w:r>
        <w:rPr>
          <w:rFonts w:hint="eastAsia" w:ascii="宋体" w:hAnsi="宋体" w:cs="楷体"/>
          <w:sz w:val="24"/>
          <w:szCs w:val="24"/>
        </w:rPr>
        <w:t>政府采购政策：</w:t>
      </w:r>
    </w:p>
    <w:p w14:paraId="2BF28A25">
      <w:pPr>
        <w:spacing w:line="440" w:lineRule="exact"/>
        <w:rPr>
          <w:rFonts w:ascii="宋体" w:hAnsi="宋体" w:cs="楷体"/>
          <w:sz w:val="24"/>
          <w:szCs w:val="24"/>
        </w:rPr>
      </w:pPr>
      <w:r>
        <w:rPr>
          <w:rFonts w:hint="eastAsia" w:ascii="宋体" w:hAnsi="宋体" w:cs="楷体"/>
          <w:sz w:val="24"/>
          <w:szCs w:val="24"/>
        </w:rPr>
        <w:t>30.1 小型和微型企业、监狱企业、残疾人福利性单位价格扣除：</w:t>
      </w:r>
    </w:p>
    <w:p w14:paraId="2CE7E4CF">
      <w:pPr>
        <w:spacing w:line="440" w:lineRule="exact"/>
        <w:rPr>
          <w:rFonts w:ascii="宋体" w:hAnsi="宋体" w:cs="楷体"/>
          <w:sz w:val="24"/>
          <w:szCs w:val="24"/>
        </w:rPr>
      </w:pPr>
      <w:r>
        <w:rPr>
          <w:rFonts w:hint="eastAsia" w:ascii="宋体" w:hAnsi="宋体" w:cs="楷体"/>
          <w:sz w:val="24"/>
          <w:szCs w:val="24"/>
        </w:rPr>
        <w:t>1.落实政府采购强制、优先采购节能产品政策：依据品目清单和认证证书实施政府优先采购和强制采购。采购人拟采购的产品属于品目清单范围的，采购人及其委托的采购代理机构应当依据国家确定的认证机构出具的、处于有效期之内的节能产品、环境标志产品认证证书，对获得证书的产品实施政府优先采购或强制采购；政府采购优先采购环保产品政策；政府采购促进中小企业发展（监狱企业、残疾人福利性单位视同小微企业）等政策。</w:t>
      </w:r>
    </w:p>
    <w:p w14:paraId="3B092CAA">
      <w:pPr>
        <w:spacing w:line="440" w:lineRule="exact"/>
        <w:rPr>
          <w:rFonts w:ascii="宋体" w:hAnsi="宋体" w:cs="楷体"/>
          <w:sz w:val="24"/>
          <w:szCs w:val="24"/>
        </w:rPr>
      </w:pPr>
      <w:r>
        <w:rPr>
          <w:rFonts w:hint="eastAsia" w:ascii="宋体" w:hAnsi="宋体" w:cs="楷体"/>
          <w:sz w:val="24"/>
          <w:szCs w:val="24"/>
        </w:rPr>
        <w:t>2、面向中小企业预留份额：200 万元以下的货物和服务项目、400 万元以下的工程项目，适宜由中小企业提供的，专门面向中小企业采购；200 万元以上的货物和服务项目、400 万元以上的工程项目，适宜由中小企业提供的，预留该部分采购项目预算总额的 40%以上专门面向中小企业采购，其中预留给小微企业的比例不低于 60%。</w:t>
      </w:r>
    </w:p>
    <w:p w14:paraId="7E55971D">
      <w:pPr>
        <w:spacing w:line="440" w:lineRule="exact"/>
        <w:rPr>
          <w:rFonts w:ascii="宋体" w:hAnsi="宋体" w:cs="楷体"/>
          <w:sz w:val="24"/>
          <w:szCs w:val="24"/>
        </w:rPr>
      </w:pPr>
      <w:r>
        <w:rPr>
          <w:rFonts w:hint="eastAsia" w:ascii="宋体" w:hAnsi="宋体" w:cs="楷体"/>
          <w:sz w:val="24"/>
          <w:szCs w:val="24"/>
        </w:rPr>
        <w:t>3、价格评审优惠：对于经主管预算单位统筹后未预留份额专门面向中小企业采购的采购项目，以及预留份额项目中的非预留部分采购包，货物服务采购项目对小微企业报价给予 20%（工程项目为 5%）的扣除，用扣除后的价格参加评审。大中型企业与小微企业组成联合体或者大中型企业向小微企业分包的，评审优惠幅度为 6%（工程项目为 2%）。</w:t>
      </w:r>
    </w:p>
    <w:p w14:paraId="49CEEDD4">
      <w:pPr>
        <w:pStyle w:val="2"/>
        <w:ind w:firstLine="240"/>
        <w:rPr>
          <w:rFonts w:ascii="宋体" w:hAnsi="宋体" w:cs="楷体"/>
          <w:szCs w:val="24"/>
        </w:rPr>
      </w:pPr>
    </w:p>
    <w:p w14:paraId="701A596C">
      <w:pPr>
        <w:pStyle w:val="5"/>
        <w:rPr>
          <w:rFonts w:ascii="宋体" w:hAnsi="宋体" w:eastAsia="宋体" w:cs="楷体"/>
          <w:szCs w:val="32"/>
        </w:rPr>
      </w:pPr>
      <w:bookmarkStart w:id="14" w:name="_Toc6009"/>
      <w:r>
        <w:rPr>
          <w:rFonts w:hint="eastAsia" w:ascii="宋体" w:hAnsi="宋体" w:eastAsia="宋体" w:cs="楷体"/>
          <w:szCs w:val="32"/>
        </w:rPr>
        <w:t>第三部分 采购需求</w:t>
      </w:r>
      <w:bookmarkEnd w:id="14"/>
    </w:p>
    <w:p w14:paraId="53DD9D11">
      <w:pPr>
        <w:pStyle w:val="85"/>
        <w:spacing w:line="360" w:lineRule="auto"/>
        <w:ind w:firstLine="482"/>
        <w:rPr>
          <w:rFonts w:ascii="宋体" w:hAnsi="宋体"/>
          <w:sz w:val="24"/>
          <w:szCs w:val="24"/>
        </w:rPr>
      </w:pPr>
      <w:r>
        <w:rPr>
          <w:rFonts w:hint="eastAsia" w:ascii="宋体" w:hAnsi="宋体"/>
          <w:b/>
          <w:bCs/>
          <w:sz w:val="24"/>
          <w:szCs w:val="24"/>
        </w:rPr>
        <w:t>项目名称：</w:t>
      </w:r>
      <w:r>
        <w:rPr>
          <w:rFonts w:hint="eastAsia" w:ascii="宋体" w:hAnsi="宋体"/>
          <w:sz w:val="24"/>
          <w:szCs w:val="24"/>
        </w:rPr>
        <w:t>还地桥镇全域国土综合整治项目验收指导服务</w:t>
      </w:r>
    </w:p>
    <w:p w14:paraId="2F42B87A">
      <w:pPr>
        <w:pStyle w:val="85"/>
        <w:spacing w:line="360" w:lineRule="auto"/>
        <w:ind w:firstLine="482"/>
        <w:rPr>
          <w:rFonts w:ascii="宋体" w:hAnsi="宋体"/>
          <w:sz w:val="24"/>
          <w:szCs w:val="24"/>
        </w:rPr>
      </w:pPr>
      <w:r>
        <w:rPr>
          <w:rFonts w:hint="eastAsia" w:ascii="宋体" w:hAnsi="宋体"/>
          <w:b/>
          <w:bCs/>
          <w:sz w:val="24"/>
          <w:szCs w:val="24"/>
        </w:rPr>
        <w:t>项目地点：</w:t>
      </w:r>
      <w:r>
        <w:rPr>
          <w:rFonts w:hint="eastAsia" w:ascii="宋体" w:hAnsi="宋体"/>
          <w:sz w:val="24"/>
          <w:szCs w:val="24"/>
        </w:rPr>
        <w:t>大冶市还地桥镇</w:t>
      </w:r>
    </w:p>
    <w:p w14:paraId="4DFEA6A0">
      <w:pPr>
        <w:pStyle w:val="85"/>
        <w:spacing w:line="360" w:lineRule="auto"/>
        <w:ind w:firstLine="482"/>
        <w:rPr>
          <w:rFonts w:ascii="宋体" w:hAnsi="宋体"/>
          <w:sz w:val="24"/>
          <w:szCs w:val="24"/>
        </w:rPr>
      </w:pPr>
      <w:r>
        <w:rPr>
          <w:rFonts w:hint="eastAsia" w:ascii="宋体" w:hAnsi="宋体"/>
          <w:b/>
          <w:bCs/>
          <w:sz w:val="24"/>
          <w:szCs w:val="24"/>
        </w:rPr>
        <w:t>工作流程：</w:t>
      </w:r>
      <w:r>
        <w:rPr>
          <w:rFonts w:ascii="宋体" w:hAnsi="宋体"/>
          <w:sz w:val="24"/>
          <w:szCs w:val="24"/>
        </w:rPr>
        <w:t>对项目参建单位提供的验收资料进行审查，组织项目的验收资料、初步验收和竣工验收，拿到项目的验收批复。</w:t>
      </w:r>
    </w:p>
    <w:p w14:paraId="262D38D3">
      <w:pPr>
        <w:pStyle w:val="85"/>
        <w:spacing w:line="360" w:lineRule="auto"/>
        <w:ind w:firstLine="482"/>
        <w:rPr>
          <w:rFonts w:ascii="宋体" w:hAnsi="宋体"/>
          <w:sz w:val="24"/>
          <w:szCs w:val="24"/>
        </w:rPr>
      </w:pPr>
      <w:r>
        <w:rPr>
          <w:rFonts w:hint="eastAsia" w:ascii="宋体" w:hAnsi="宋体"/>
          <w:b/>
          <w:bCs/>
          <w:sz w:val="24"/>
          <w:szCs w:val="24"/>
        </w:rPr>
        <w:t>工作内容：</w:t>
      </w:r>
      <w:r>
        <w:rPr>
          <w:rFonts w:ascii="宋体" w:hAnsi="宋体"/>
          <w:sz w:val="24"/>
          <w:szCs w:val="24"/>
        </w:rPr>
        <w:t>相关资料收集，验收资料编制、项目初步验收组织。</w:t>
      </w:r>
    </w:p>
    <w:p w14:paraId="071F41DC">
      <w:pPr>
        <w:pStyle w:val="85"/>
        <w:spacing w:line="360" w:lineRule="auto"/>
        <w:ind w:firstLine="482"/>
        <w:rPr>
          <w:rFonts w:ascii="宋体" w:hAnsi="宋体"/>
          <w:sz w:val="24"/>
          <w:szCs w:val="24"/>
        </w:rPr>
      </w:pPr>
      <w:r>
        <w:rPr>
          <w:rFonts w:hint="eastAsia" w:ascii="宋体" w:hAnsi="宋体"/>
          <w:b/>
          <w:bCs/>
          <w:sz w:val="24"/>
          <w:szCs w:val="24"/>
        </w:rPr>
        <w:t>工作成果：</w:t>
      </w:r>
      <w:r>
        <w:rPr>
          <w:rFonts w:ascii="宋体" w:hAnsi="宋体"/>
          <w:sz w:val="24"/>
          <w:szCs w:val="24"/>
        </w:rPr>
        <w:t>主要包括编制验收方案的文本、表格、图册等内容。</w:t>
      </w:r>
    </w:p>
    <w:p w14:paraId="20EAF52B">
      <w:pPr>
        <w:spacing w:line="360" w:lineRule="auto"/>
        <w:ind w:firstLine="482" w:firstLineChars="200"/>
        <w:rPr>
          <w:rFonts w:ascii="宋体" w:hAnsi="宋体"/>
          <w:sz w:val="24"/>
          <w:szCs w:val="24"/>
        </w:rPr>
      </w:pPr>
      <w:r>
        <w:rPr>
          <w:rFonts w:hint="eastAsia" w:ascii="宋体" w:hAnsi="宋体"/>
          <w:b/>
          <w:bCs/>
          <w:sz w:val="24"/>
          <w:szCs w:val="24"/>
        </w:rPr>
        <w:t>质量要求：</w:t>
      </w:r>
      <w:r>
        <w:rPr>
          <w:rFonts w:ascii="宋体" w:hAnsi="宋体"/>
          <w:sz w:val="24"/>
          <w:szCs w:val="24"/>
        </w:rPr>
        <w:t>合理安排各阶段工作，制定详细工作计划和方案，严格执行工作进度，确保编制工作按时、按质完成。</w:t>
      </w:r>
    </w:p>
    <w:p w14:paraId="75BA7E8E">
      <w:pPr>
        <w:pStyle w:val="85"/>
        <w:spacing w:line="360" w:lineRule="auto"/>
        <w:ind w:firstLine="482"/>
        <w:rPr>
          <w:rFonts w:ascii="宋体" w:hAnsi="宋体"/>
          <w:sz w:val="24"/>
          <w:szCs w:val="24"/>
        </w:rPr>
      </w:pPr>
      <w:r>
        <w:rPr>
          <w:rFonts w:ascii="宋体" w:hAnsi="宋体"/>
          <w:b/>
          <w:bCs/>
          <w:sz w:val="24"/>
          <w:szCs w:val="24"/>
        </w:rPr>
        <w:t>付款方式</w:t>
      </w:r>
      <w:r>
        <w:rPr>
          <w:rFonts w:hint="eastAsia" w:ascii="宋体" w:hAnsi="宋体"/>
          <w:sz w:val="24"/>
          <w:szCs w:val="24"/>
        </w:rPr>
        <w:t>：到2025年12年31</w:t>
      </w:r>
      <w:r>
        <w:rPr>
          <w:rFonts w:hint="eastAsia" w:ascii="宋体" w:hAnsi="宋体"/>
          <w:sz w:val="21"/>
          <w:szCs w:val="21"/>
        </w:rPr>
        <w:t>日之前完成镇级指挥部全域整体初验工作，支付项目费用的50%；完成大冶市整体验收并通过专家评审后，</w:t>
      </w:r>
      <w:r>
        <w:rPr>
          <w:rFonts w:hint="eastAsia" w:ascii="宋体" w:hAnsi="宋体"/>
          <w:sz w:val="24"/>
          <w:szCs w:val="24"/>
        </w:rPr>
        <w:t>一个月内支付项目费用的50%，因政策变化导致验收程序调整的情况，甲方与乙方另行商定。</w:t>
      </w:r>
    </w:p>
    <w:p w14:paraId="3A4C5197">
      <w:pPr>
        <w:pStyle w:val="85"/>
        <w:spacing w:line="360" w:lineRule="auto"/>
        <w:ind w:firstLine="482"/>
        <w:rPr>
          <w:rFonts w:ascii="宋体" w:hAnsi="宋体"/>
          <w:sz w:val="24"/>
          <w:szCs w:val="24"/>
        </w:rPr>
      </w:pPr>
      <w:r>
        <w:rPr>
          <w:rFonts w:ascii="宋体" w:hAnsi="宋体"/>
          <w:b/>
          <w:bCs/>
          <w:sz w:val="24"/>
          <w:szCs w:val="24"/>
        </w:rPr>
        <w:t>技术成果经济补偿</w:t>
      </w:r>
      <w:r>
        <w:rPr>
          <w:rFonts w:hint="eastAsia" w:ascii="宋体" w:hAnsi="宋体"/>
          <w:sz w:val="24"/>
          <w:szCs w:val="24"/>
        </w:rPr>
        <w:t>：</w:t>
      </w:r>
      <w:r>
        <w:rPr>
          <w:rFonts w:ascii="宋体" w:hAnsi="宋体"/>
          <w:sz w:val="24"/>
          <w:szCs w:val="24"/>
        </w:rPr>
        <w:t>本次招标对未中标人投标文件中的技术成果不给予经济补偿。</w:t>
      </w:r>
    </w:p>
    <w:p w14:paraId="7560EE87">
      <w:pPr>
        <w:pStyle w:val="2"/>
        <w:ind w:firstLine="240"/>
        <w:rPr>
          <w:rFonts w:ascii="宋体" w:hAnsi="宋体"/>
        </w:rPr>
      </w:pPr>
    </w:p>
    <w:p w14:paraId="79A57C7E">
      <w:pPr>
        <w:pStyle w:val="2"/>
        <w:ind w:firstLine="0" w:firstLineChars="0"/>
        <w:rPr>
          <w:rFonts w:ascii="宋体" w:hAnsi="宋体" w:cs="楷体"/>
          <w:szCs w:val="24"/>
        </w:rPr>
      </w:pPr>
    </w:p>
    <w:p w14:paraId="1EC0F536">
      <w:pPr>
        <w:pStyle w:val="2"/>
        <w:ind w:firstLine="0" w:firstLineChars="0"/>
        <w:rPr>
          <w:rFonts w:ascii="宋体" w:hAnsi="宋体" w:cs="楷体"/>
          <w:szCs w:val="24"/>
        </w:rPr>
      </w:pPr>
    </w:p>
    <w:p w14:paraId="68A6A8C1">
      <w:pPr>
        <w:pStyle w:val="2"/>
        <w:ind w:firstLine="0" w:firstLineChars="0"/>
        <w:rPr>
          <w:rFonts w:ascii="宋体" w:hAnsi="宋体" w:cs="楷体"/>
          <w:szCs w:val="24"/>
        </w:rPr>
      </w:pPr>
    </w:p>
    <w:p w14:paraId="613F9CD0">
      <w:pPr>
        <w:pStyle w:val="2"/>
        <w:ind w:firstLine="0" w:firstLineChars="0"/>
        <w:rPr>
          <w:rFonts w:ascii="宋体" w:hAnsi="宋体" w:cs="楷体"/>
          <w:szCs w:val="24"/>
        </w:rPr>
      </w:pPr>
    </w:p>
    <w:p w14:paraId="3FC1E52C">
      <w:pPr>
        <w:pStyle w:val="2"/>
        <w:ind w:firstLine="0" w:firstLineChars="0"/>
        <w:rPr>
          <w:rFonts w:ascii="宋体" w:hAnsi="宋体" w:cs="楷体"/>
          <w:szCs w:val="24"/>
        </w:rPr>
      </w:pPr>
    </w:p>
    <w:p w14:paraId="084CD89B">
      <w:pPr>
        <w:pStyle w:val="2"/>
        <w:ind w:firstLine="0" w:firstLineChars="0"/>
        <w:rPr>
          <w:rFonts w:ascii="宋体" w:hAnsi="宋体" w:cs="楷体"/>
          <w:szCs w:val="24"/>
        </w:rPr>
      </w:pPr>
    </w:p>
    <w:p w14:paraId="49F7DABE">
      <w:pPr>
        <w:pStyle w:val="2"/>
        <w:ind w:firstLine="0" w:firstLineChars="0"/>
        <w:rPr>
          <w:rFonts w:ascii="宋体" w:hAnsi="宋体" w:cs="楷体"/>
          <w:szCs w:val="24"/>
        </w:rPr>
      </w:pPr>
    </w:p>
    <w:p w14:paraId="0DDAB4B0">
      <w:pPr>
        <w:pStyle w:val="2"/>
        <w:ind w:firstLine="0" w:firstLineChars="0"/>
        <w:rPr>
          <w:rFonts w:ascii="宋体" w:hAnsi="宋体" w:cs="楷体"/>
          <w:szCs w:val="24"/>
        </w:rPr>
      </w:pPr>
    </w:p>
    <w:p w14:paraId="66AF7F38">
      <w:pPr>
        <w:pStyle w:val="2"/>
        <w:ind w:firstLine="0" w:firstLineChars="0"/>
        <w:rPr>
          <w:rFonts w:ascii="宋体" w:hAnsi="宋体" w:cs="楷体"/>
          <w:szCs w:val="24"/>
        </w:rPr>
      </w:pPr>
    </w:p>
    <w:p w14:paraId="61CD6FA3">
      <w:pPr>
        <w:pStyle w:val="2"/>
        <w:ind w:firstLine="0" w:firstLineChars="0"/>
        <w:rPr>
          <w:rFonts w:ascii="宋体" w:hAnsi="宋体" w:cs="楷体"/>
          <w:szCs w:val="24"/>
        </w:rPr>
      </w:pPr>
    </w:p>
    <w:p w14:paraId="6A2595E6">
      <w:pPr>
        <w:pStyle w:val="2"/>
        <w:ind w:firstLine="0" w:firstLineChars="0"/>
        <w:rPr>
          <w:rFonts w:ascii="宋体" w:hAnsi="宋体" w:cs="楷体"/>
          <w:szCs w:val="24"/>
        </w:rPr>
      </w:pPr>
    </w:p>
    <w:p w14:paraId="3275A456">
      <w:pPr>
        <w:pStyle w:val="5"/>
        <w:rPr>
          <w:rFonts w:ascii="宋体" w:hAnsi="宋体" w:eastAsia="宋体" w:cs="楷体"/>
          <w:sz w:val="30"/>
          <w:szCs w:val="30"/>
        </w:rPr>
      </w:pPr>
      <w:bookmarkStart w:id="15" w:name="_Toc32526"/>
      <w:r>
        <w:rPr>
          <w:rFonts w:hint="eastAsia" w:ascii="宋体" w:hAnsi="宋体" w:eastAsia="宋体" w:cs="楷体"/>
          <w:szCs w:val="32"/>
        </w:rPr>
        <w:t>第四部分 合同条款及格式</w:t>
      </w:r>
      <w:bookmarkEnd w:id="15"/>
    </w:p>
    <w:p w14:paraId="3F923E33">
      <w:pPr>
        <w:jc w:val="center"/>
        <w:rPr>
          <w:rFonts w:ascii="宋体" w:hAnsi="宋体" w:cs="楷体"/>
          <w:szCs w:val="21"/>
        </w:rPr>
      </w:pPr>
      <w:r>
        <w:rPr>
          <w:rFonts w:hint="eastAsia" w:ascii="宋体" w:hAnsi="宋体" w:cs="楷体"/>
          <w:szCs w:val="21"/>
        </w:rPr>
        <w:t>（最终以采购人与成交供应商友好协商为准）</w:t>
      </w:r>
    </w:p>
    <w:p w14:paraId="2623137C">
      <w:pPr>
        <w:autoSpaceDE w:val="0"/>
        <w:autoSpaceDN w:val="0"/>
        <w:spacing w:line="320" w:lineRule="exact"/>
        <w:jc w:val="center"/>
        <w:rPr>
          <w:rFonts w:ascii="宋体" w:hAnsi="宋体" w:cs="楷体"/>
          <w:sz w:val="24"/>
          <w:szCs w:val="24"/>
        </w:rPr>
      </w:pPr>
      <w:r>
        <w:rPr>
          <w:rFonts w:hint="eastAsia" w:ascii="宋体" w:hAnsi="宋体" w:cs="楷体"/>
          <w:sz w:val="24"/>
          <w:szCs w:val="24"/>
        </w:rPr>
        <w:t xml:space="preserve">  </w:t>
      </w:r>
    </w:p>
    <w:p w14:paraId="01CB9DF4">
      <w:pPr>
        <w:pStyle w:val="2"/>
        <w:ind w:firstLine="0" w:firstLineChars="0"/>
        <w:rPr>
          <w:rFonts w:ascii="宋体" w:hAnsi="宋体" w:cs="楷体"/>
          <w:b/>
          <w:szCs w:val="24"/>
        </w:rPr>
      </w:pPr>
      <w:r>
        <w:rPr>
          <w:rFonts w:hint="eastAsia" w:ascii="宋体" w:hAnsi="宋体" w:cs="楷体"/>
          <w:b/>
          <w:szCs w:val="24"/>
        </w:rPr>
        <w:t>一、中标通知和签订合同</w:t>
      </w:r>
    </w:p>
    <w:p w14:paraId="6C57A7EC">
      <w:pPr>
        <w:pStyle w:val="2"/>
        <w:ind w:firstLine="0" w:firstLineChars="0"/>
        <w:rPr>
          <w:rFonts w:ascii="宋体" w:hAnsi="宋体" w:cs="楷体"/>
          <w:szCs w:val="24"/>
        </w:rPr>
      </w:pPr>
      <w:r>
        <w:rPr>
          <w:rFonts w:hint="eastAsia" w:ascii="宋体" w:hAnsi="宋体" w:cs="楷体"/>
          <w:szCs w:val="24"/>
        </w:rPr>
        <w:t>1. 中标结果一经确定，招标代理机构将与招标人共同签发中标通知书，且对招标人和中标人具有法律约束力。若任何一方改变或放弃中标结果的，应当承担法律责任。</w:t>
      </w:r>
    </w:p>
    <w:p w14:paraId="384B6DBD">
      <w:pPr>
        <w:pStyle w:val="2"/>
        <w:ind w:firstLine="0" w:firstLineChars="0"/>
        <w:rPr>
          <w:rFonts w:ascii="宋体" w:hAnsi="宋体" w:cs="楷体"/>
          <w:szCs w:val="24"/>
        </w:rPr>
      </w:pPr>
      <w:r>
        <w:rPr>
          <w:rFonts w:hint="eastAsia" w:ascii="宋体" w:hAnsi="宋体" w:cs="楷体"/>
          <w:szCs w:val="24"/>
        </w:rPr>
        <w:t xml:space="preserve">  2. 中标人收到中标通知书后，应按中标通知书的要求在30日内与招标人签订釆购合同。</w:t>
      </w:r>
    </w:p>
    <w:p w14:paraId="2F9BD0B0">
      <w:pPr>
        <w:pStyle w:val="2"/>
        <w:ind w:firstLine="0" w:firstLineChars="0"/>
        <w:rPr>
          <w:rFonts w:ascii="宋体" w:hAnsi="宋体" w:cs="楷体"/>
          <w:szCs w:val="24"/>
        </w:rPr>
      </w:pPr>
      <w:r>
        <w:rPr>
          <w:rFonts w:hint="eastAsia" w:ascii="宋体" w:hAnsi="宋体" w:cs="楷体"/>
          <w:szCs w:val="24"/>
        </w:rPr>
        <w:t xml:space="preserve">  3.签订的合同原则以招标文件，投标文件,并根据招标、答疑情况进行修改补充，但该款并不限制招标人以其他方式签订合同的权利。</w:t>
      </w:r>
    </w:p>
    <w:p w14:paraId="737940A2">
      <w:pPr>
        <w:pStyle w:val="2"/>
        <w:ind w:firstLine="0" w:firstLineChars="0"/>
        <w:rPr>
          <w:rFonts w:ascii="宋体" w:hAnsi="宋体" w:cs="楷体"/>
          <w:szCs w:val="24"/>
        </w:rPr>
      </w:pPr>
      <w:r>
        <w:rPr>
          <w:rFonts w:hint="eastAsia" w:ascii="宋体" w:hAnsi="宋体" w:cs="楷体"/>
          <w:szCs w:val="24"/>
        </w:rPr>
        <w:t>4.本次招标的招标文件、投标文件、书面承诺和中标通知书均作为经济合同的一部分，且具有法律效力。中标人应严格履行经济合同所规定的各项义务和责任，否则将按规定依法处理。</w:t>
      </w:r>
    </w:p>
    <w:p w14:paraId="22BE0085">
      <w:pPr>
        <w:pStyle w:val="2"/>
        <w:ind w:firstLine="0" w:firstLineChars="0"/>
        <w:rPr>
          <w:rFonts w:ascii="宋体" w:hAnsi="宋体" w:cs="楷体"/>
          <w:b/>
          <w:szCs w:val="24"/>
        </w:rPr>
      </w:pPr>
      <w:r>
        <w:rPr>
          <w:rFonts w:hint="eastAsia" w:ascii="宋体" w:hAnsi="宋体" w:cs="楷体"/>
          <w:b/>
          <w:szCs w:val="24"/>
        </w:rPr>
        <w:t>二、授予合同时变更数量的权力</w:t>
      </w:r>
    </w:p>
    <w:p w14:paraId="46A1D111">
      <w:pPr>
        <w:pStyle w:val="2"/>
        <w:ind w:firstLine="0" w:firstLineChars="0"/>
        <w:rPr>
          <w:rFonts w:ascii="宋体" w:hAnsi="宋体" w:cs="楷体"/>
          <w:szCs w:val="24"/>
        </w:rPr>
      </w:pPr>
      <w:r>
        <w:rPr>
          <w:rFonts w:hint="eastAsia" w:ascii="宋体" w:hAnsi="宋体" w:cs="楷体"/>
          <w:szCs w:val="24"/>
        </w:rPr>
        <w:t xml:space="preserve">  招标人在授予合同时有权对釆购内容且符合政府采购的有关规定予以调整，但不得对报价或其它的条款和条件做任何改变。</w:t>
      </w:r>
    </w:p>
    <w:p w14:paraId="367EB24D">
      <w:pPr>
        <w:pStyle w:val="2"/>
        <w:ind w:firstLine="0" w:firstLineChars="0"/>
        <w:rPr>
          <w:rFonts w:ascii="宋体" w:hAnsi="宋体" w:cs="楷体"/>
          <w:szCs w:val="24"/>
        </w:rPr>
      </w:pPr>
      <w:r>
        <w:rPr>
          <w:rFonts w:hint="eastAsia" w:ascii="宋体" w:hAnsi="宋体" w:cs="楷体"/>
          <w:szCs w:val="24"/>
        </w:rPr>
        <w:t>三</w:t>
      </w:r>
      <w:r>
        <w:rPr>
          <w:rFonts w:hint="eastAsia" w:ascii="宋体" w:hAnsi="宋体" w:cs="楷体"/>
          <w:b/>
          <w:szCs w:val="24"/>
        </w:rPr>
        <w:t>、其他事项：</w:t>
      </w:r>
      <w:r>
        <w:rPr>
          <w:rFonts w:hint="eastAsia" w:ascii="宋体" w:hAnsi="宋体" w:cs="楷体"/>
          <w:szCs w:val="24"/>
        </w:rPr>
        <w:t>合同条款根据《中华人民共和国政府采购法》和《中华人民共和国民法典》，由招标人和投标人按照平等、自愿的原则约定。</w:t>
      </w:r>
    </w:p>
    <w:p w14:paraId="6D6FBB76">
      <w:pPr>
        <w:pStyle w:val="2"/>
        <w:ind w:firstLine="241"/>
        <w:rPr>
          <w:rFonts w:ascii="宋体" w:hAnsi="宋体" w:cs="楷体"/>
          <w:b/>
          <w:szCs w:val="24"/>
        </w:rPr>
      </w:pPr>
      <w:r>
        <w:rPr>
          <w:rFonts w:hint="eastAsia" w:ascii="宋体" w:hAnsi="宋体" w:cs="楷体"/>
          <w:b/>
          <w:szCs w:val="24"/>
        </w:rPr>
        <w:t>服务合同</w:t>
      </w:r>
    </w:p>
    <w:p w14:paraId="08F302D1">
      <w:pPr>
        <w:pStyle w:val="2"/>
        <w:ind w:firstLine="0" w:firstLineChars="0"/>
        <w:rPr>
          <w:rFonts w:ascii="宋体" w:hAnsi="宋体" w:cs="楷体"/>
          <w:szCs w:val="24"/>
        </w:rPr>
      </w:pPr>
      <w:r>
        <w:rPr>
          <w:rFonts w:hint="eastAsia" w:ascii="宋体" w:hAnsi="宋体" w:cs="楷体"/>
          <w:szCs w:val="24"/>
        </w:rPr>
        <w:t>（仅供参考）</w:t>
      </w:r>
    </w:p>
    <w:p w14:paraId="4D958ED7">
      <w:pPr>
        <w:pStyle w:val="2"/>
        <w:ind w:firstLine="240"/>
        <w:rPr>
          <w:rFonts w:ascii="宋体" w:hAnsi="宋体" w:cs="楷体"/>
          <w:szCs w:val="24"/>
        </w:rPr>
      </w:pPr>
      <w:r>
        <w:rPr>
          <w:rFonts w:hint="eastAsia" w:ascii="宋体" w:hAnsi="宋体" w:cs="楷体"/>
          <w:szCs w:val="24"/>
        </w:rPr>
        <w:t>委托方（甲方）：</w:t>
      </w:r>
    </w:p>
    <w:p w14:paraId="3C5AEB42">
      <w:pPr>
        <w:pStyle w:val="2"/>
        <w:ind w:firstLine="240"/>
        <w:rPr>
          <w:rFonts w:ascii="宋体" w:hAnsi="宋体" w:cs="楷体"/>
          <w:szCs w:val="24"/>
        </w:rPr>
      </w:pPr>
      <w:r>
        <w:rPr>
          <w:rFonts w:hint="eastAsia" w:ascii="宋体" w:hAnsi="宋体" w:cs="楷体"/>
          <w:szCs w:val="24"/>
        </w:rPr>
        <w:t>受托方（乙方）：</w:t>
      </w:r>
    </w:p>
    <w:p w14:paraId="46BE840E">
      <w:pPr>
        <w:pStyle w:val="2"/>
        <w:ind w:firstLine="0" w:firstLineChars="0"/>
        <w:rPr>
          <w:rFonts w:ascii="宋体" w:hAnsi="宋体" w:cs="楷体"/>
          <w:szCs w:val="24"/>
        </w:rPr>
      </w:pPr>
      <w:r>
        <w:rPr>
          <w:rFonts w:hint="eastAsia" w:ascii="宋体" w:hAnsi="宋体" w:cs="楷体"/>
          <w:szCs w:val="24"/>
        </w:rPr>
        <w:t>鉴于本合同为甲方委托乙方就项目进行的专项服务，并支付相应的服务报酬。为明确各自的权利和义务，双方经过平等协商，根据《中华人民共和国民法典》等有关法律法规的规定，订立本合同。</w:t>
      </w:r>
    </w:p>
    <w:p w14:paraId="59FE4749">
      <w:pPr>
        <w:pStyle w:val="2"/>
        <w:ind w:firstLine="0" w:firstLineChars="0"/>
        <w:rPr>
          <w:rFonts w:ascii="宋体" w:hAnsi="宋体" w:cs="楷体"/>
          <w:szCs w:val="24"/>
        </w:rPr>
      </w:pPr>
      <w:bookmarkStart w:id="16" w:name="_Toc363053358"/>
      <w:bookmarkStart w:id="17" w:name="_Toc374455082"/>
      <w:r>
        <w:rPr>
          <w:rFonts w:hint="eastAsia" w:ascii="宋体" w:hAnsi="宋体" w:cs="楷体"/>
          <w:szCs w:val="24"/>
        </w:rPr>
        <w:t>1.服务项目概要</w:t>
      </w:r>
      <w:bookmarkEnd w:id="16"/>
      <w:bookmarkEnd w:id="17"/>
    </w:p>
    <w:p w14:paraId="785C62FC">
      <w:pPr>
        <w:pStyle w:val="2"/>
        <w:ind w:firstLine="0" w:firstLineChars="0"/>
        <w:rPr>
          <w:rFonts w:ascii="宋体" w:hAnsi="宋体" w:cs="楷体"/>
          <w:szCs w:val="24"/>
        </w:rPr>
      </w:pPr>
      <w:r>
        <w:rPr>
          <w:rFonts w:hint="eastAsia" w:ascii="宋体" w:hAnsi="宋体" w:cs="楷体"/>
          <w:szCs w:val="24"/>
        </w:rPr>
        <w:t>1.1服务的目标：。</w:t>
      </w:r>
    </w:p>
    <w:p w14:paraId="050D2269">
      <w:pPr>
        <w:pStyle w:val="2"/>
        <w:ind w:firstLine="0" w:firstLineChars="0"/>
        <w:rPr>
          <w:rFonts w:ascii="宋体" w:hAnsi="宋体" w:cs="楷体"/>
          <w:szCs w:val="24"/>
        </w:rPr>
      </w:pPr>
      <w:r>
        <w:rPr>
          <w:rFonts w:hint="eastAsia" w:ascii="宋体" w:hAnsi="宋体" w:cs="楷体"/>
          <w:szCs w:val="24"/>
        </w:rPr>
        <w:t>1.2服务的内容：。</w:t>
      </w:r>
    </w:p>
    <w:p w14:paraId="5A9A5713">
      <w:pPr>
        <w:pStyle w:val="2"/>
        <w:ind w:firstLine="0" w:firstLineChars="0"/>
        <w:rPr>
          <w:rFonts w:ascii="宋体" w:hAnsi="宋体" w:cs="楷体"/>
          <w:szCs w:val="24"/>
        </w:rPr>
      </w:pPr>
      <w:r>
        <w:rPr>
          <w:rFonts w:hint="eastAsia" w:ascii="宋体" w:hAnsi="宋体" w:cs="楷体"/>
          <w:szCs w:val="24"/>
        </w:rPr>
        <w:t>1.3服务的方式：。</w:t>
      </w:r>
    </w:p>
    <w:p w14:paraId="727F837B">
      <w:pPr>
        <w:pStyle w:val="2"/>
        <w:ind w:firstLine="0" w:firstLineChars="0"/>
        <w:rPr>
          <w:rFonts w:ascii="宋体" w:hAnsi="宋体" w:cs="楷体"/>
          <w:szCs w:val="24"/>
        </w:rPr>
      </w:pPr>
      <w:bookmarkStart w:id="18" w:name="_Toc363053359"/>
      <w:bookmarkStart w:id="19" w:name="_Toc374455083"/>
      <w:r>
        <w:rPr>
          <w:rFonts w:hint="eastAsia" w:ascii="宋体" w:hAnsi="宋体" w:cs="楷体"/>
          <w:szCs w:val="24"/>
        </w:rPr>
        <w:t>2.服务具体要求</w:t>
      </w:r>
      <w:bookmarkEnd w:id="18"/>
      <w:bookmarkEnd w:id="19"/>
    </w:p>
    <w:p w14:paraId="2A9074C6">
      <w:pPr>
        <w:pStyle w:val="2"/>
        <w:ind w:firstLine="0" w:firstLineChars="0"/>
        <w:rPr>
          <w:rFonts w:ascii="宋体" w:hAnsi="宋体" w:cs="楷体"/>
          <w:szCs w:val="24"/>
        </w:rPr>
      </w:pPr>
      <w:r>
        <w:rPr>
          <w:rFonts w:hint="eastAsia" w:ascii="宋体" w:hAnsi="宋体" w:cs="楷体"/>
          <w:szCs w:val="24"/>
        </w:rPr>
        <w:t>2.1服务地点：。</w:t>
      </w:r>
    </w:p>
    <w:p w14:paraId="057437FD">
      <w:pPr>
        <w:pStyle w:val="2"/>
        <w:ind w:firstLine="0" w:firstLineChars="0"/>
        <w:rPr>
          <w:rFonts w:ascii="宋体" w:hAnsi="宋体" w:cs="楷体"/>
          <w:szCs w:val="24"/>
        </w:rPr>
      </w:pPr>
      <w:r>
        <w:rPr>
          <w:rFonts w:hint="eastAsia" w:ascii="宋体" w:hAnsi="宋体" w:cs="楷体"/>
          <w:szCs w:val="24"/>
        </w:rPr>
        <w:t>2.2服务期限：。</w:t>
      </w:r>
    </w:p>
    <w:p w14:paraId="1D4D3DC8">
      <w:pPr>
        <w:pStyle w:val="2"/>
        <w:ind w:firstLine="0" w:firstLineChars="0"/>
        <w:rPr>
          <w:rFonts w:ascii="宋体" w:hAnsi="宋体" w:cs="楷体"/>
          <w:szCs w:val="24"/>
        </w:rPr>
      </w:pPr>
      <w:r>
        <w:rPr>
          <w:rFonts w:hint="eastAsia" w:ascii="宋体" w:hAnsi="宋体" w:cs="楷体"/>
          <w:szCs w:val="24"/>
        </w:rPr>
        <w:t>2.3服务进度：。</w:t>
      </w:r>
    </w:p>
    <w:p w14:paraId="743AD184">
      <w:pPr>
        <w:pStyle w:val="2"/>
        <w:ind w:firstLine="0" w:firstLineChars="0"/>
        <w:rPr>
          <w:rFonts w:ascii="宋体" w:hAnsi="宋体" w:cs="楷体"/>
          <w:szCs w:val="24"/>
          <w:u w:val="single"/>
        </w:rPr>
      </w:pPr>
      <w:r>
        <w:rPr>
          <w:rFonts w:hint="eastAsia" w:ascii="宋体" w:hAnsi="宋体" w:cs="楷体"/>
          <w:szCs w:val="24"/>
        </w:rPr>
        <w:t>2.4服务质量要求：。</w:t>
      </w:r>
    </w:p>
    <w:p w14:paraId="62791E65">
      <w:pPr>
        <w:pStyle w:val="2"/>
        <w:ind w:firstLine="0" w:firstLineChars="0"/>
        <w:rPr>
          <w:rFonts w:ascii="宋体" w:hAnsi="宋体" w:cs="楷体"/>
          <w:szCs w:val="24"/>
        </w:rPr>
      </w:pPr>
      <w:bookmarkStart w:id="20" w:name="_Toc374455084"/>
      <w:bookmarkStart w:id="21" w:name="_Toc363053360"/>
      <w:r>
        <w:rPr>
          <w:rFonts w:hint="eastAsia" w:ascii="宋体" w:hAnsi="宋体" w:cs="楷体"/>
          <w:szCs w:val="24"/>
        </w:rPr>
        <w:t>3.甲方提供的工作条件及协作事项</w:t>
      </w:r>
      <w:bookmarkEnd w:id="20"/>
      <w:bookmarkEnd w:id="21"/>
    </w:p>
    <w:p w14:paraId="222EC806">
      <w:pPr>
        <w:pStyle w:val="2"/>
        <w:ind w:firstLine="0" w:firstLineChars="0"/>
        <w:rPr>
          <w:rFonts w:ascii="宋体" w:hAnsi="宋体" w:cs="楷体"/>
          <w:szCs w:val="24"/>
        </w:rPr>
      </w:pPr>
      <w:r>
        <w:rPr>
          <w:rFonts w:hint="eastAsia" w:ascii="宋体" w:hAnsi="宋体" w:cs="楷体"/>
          <w:szCs w:val="24"/>
        </w:rPr>
        <w:t>3.1提供的工作条件：</w:t>
      </w:r>
    </w:p>
    <w:p w14:paraId="7C4D92FC">
      <w:pPr>
        <w:pStyle w:val="2"/>
        <w:ind w:firstLine="0" w:firstLineChars="0"/>
        <w:rPr>
          <w:rFonts w:ascii="宋体" w:hAnsi="宋体" w:cs="楷体"/>
          <w:szCs w:val="24"/>
        </w:rPr>
      </w:pPr>
      <w:r>
        <w:rPr>
          <w:rFonts w:hint="eastAsia" w:ascii="宋体" w:hAnsi="宋体" w:cs="楷体"/>
          <w:szCs w:val="24"/>
        </w:rPr>
        <w:t>（1）；</w:t>
      </w:r>
    </w:p>
    <w:p w14:paraId="3950699A">
      <w:pPr>
        <w:pStyle w:val="2"/>
        <w:ind w:firstLine="0" w:firstLineChars="0"/>
        <w:rPr>
          <w:rFonts w:ascii="宋体" w:hAnsi="宋体" w:cs="楷体"/>
          <w:szCs w:val="24"/>
        </w:rPr>
      </w:pPr>
      <w:r>
        <w:rPr>
          <w:rFonts w:hint="eastAsia" w:ascii="宋体" w:hAnsi="宋体" w:cs="楷体"/>
          <w:szCs w:val="24"/>
        </w:rPr>
        <w:t>（2）。</w:t>
      </w:r>
    </w:p>
    <w:p w14:paraId="0B56DFD8">
      <w:pPr>
        <w:pStyle w:val="2"/>
        <w:ind w:firstLine="0" w:firstLineChars="0"/>
        <w:rPr>
          <w:rFonts w:ascii="宋体" w:hAnsi="宋体" w:cs="楷体"/>
          <w:szCs w:val="24"/>
        </w:rPr>
      </w:pPr>
      <w:r>
        <w:rPr>
          <w:rFonts w:hint="eastAsia" w:ascii="宋体" w:hAnsi="宋体" w:cs="楷体"/>
          <w:szCs w:val="24"/>
        </w:rPr>
        <w:t>3.2提供的有关资料：</w:t>
      </w:r>
    </w:p>
    <w:p w14:paraId="5EF7C00B">
      <w:pPr>
        <w:pStyle w:val="2"/>
        <w:ind w:firstLine="0" w:firstLineChars="0"/>
        <w:rPr>
          <w:rFonts w:ascii="宋体" w:hAnsi="宋体" w:cs="楷体"/>
          <w:szCs w:val="24"/>
        </w:rPr>
      </w:pPr>
      <w:r>
        <w:rPr>
          <w:rFonts w:hint="eastAsia" w:ascii="宋体" w:hAnsi="宋体" w:cs="楷体"/>
          <w:szCs w:val="24"/>
        </w:rPr>
        <w:t>（1）；</w:t>
      </w:r>
    </w:p>
    <w:p w14:paraId="05B8B910">
      <w:pPr>
        <w:pStyle w:val="2"/>
        <w:ind w:firstLine="0" w:firstLineChars="0"/>
        <w:rPr>
          <w:rFonts w:ascii="宋体" w:hAnsi="宋体" w:cs="楷体"/>
          <w:szCs w:val="24"/>
        </w:rPr>
      </w:pPr>
      <w:r>
        <w:rPr>
          <w:rFonts w:hint="eastAsia" w:ascii="宋体" w:hAnsi="宋体" w:cs="楷体"/>
          <w:szCs w:val="24"/>
        </w:rPr>
        <w:t>（2）。</w:t>
      </w:r>
    </w:p>
    <w:p w14:paraId="050E4F65">
      <w:pPr>
        <w:pStyle w:val="2"/>
        <w:ind w:firstLine="0" w:firstLineChars="0"/>
        <w:rPr>
          <w:rFonts w:ascii="宋体" w:hAnsi="宋体" w:cs="楷体"/>
          <w:szCs w:val="24"/>
          <w:u w:val="single"/>
        </w:rPr>
      </w:pPr>
      <w:r>
        <w:rPr>
          <w:rFonts w:hint="eastAsia" w:ascii="宋体" w:hAnsi="宋体" w:cs="楷体"/>
          <w:szCs w:val="24"/>
        </w:rPr>
        <w:t>3.3其他：。</w:t>
      </w:r>
    </w:p>
    <w:p w14:paraId="6457254C">
      <w:pPr>
        <w:pStyle w:val="2"/>
        <w:ind w:firstLine="240"/>
        <w:rPr>
          <w:rFonts w:ascii="宋体" w:hAnsi="宋体" w:cs="楷体"/>
          <w:szCs w:val="24"/>
        </w:rPr>
      </w:pPr>
      <w:r>
        <w:rPr>
          <w:rFonts w:hint="eastAsia" w:ascii="宋体" w:hAnsi="宋体" w:cs="楷体"/>
          <w:szCs w:val="24"/>
        </w:rPr>
        <w:t>3.4甲方提供上述工作条件和协作事项的时间及方式：。</w:t>
      </w:r>
    </w:p>
    <w:p w14:paraId="6A6ECC07">
      <w:pPr>
        <w:pStyle w:val="2"/>
        <w:ind w:firstLine="0" w:firstLineChars="0"/>
        <w:rPr>
          <w:rFonts w:ascii="宋体" w:hAnsi="宋体" w:cs="楷体"/>
          <w:szCs w:val="24"/>
        </w:rPr>
      </w:pPr>
      <w:bookmarkStart w:id="22" w:name="_Toc363053361"/>
      <w:bookmarkStart w:id="23" w:name="_Toc374455085"/>
      <w:r>
        <w:rPr>
          <w:rFonts w:hint="eastAsia" w:ascii="宋体" w:hAnsi="宋体" w:cs="楷体"/>
          <w:szCs w:val="24"/>
        </w:rPr>
        <w:t>4.组织与管理</w:t>
      </w:r>
      <w:bookmarkEnd w:id="22"/>
      <w:bookmarkEnd w:id="23"/>
    </w:p>
    <w:p w14:paraId="0B5D3AD8">
      <w:pPr>
        <w:pStyle w:val="2"/>
        <w:ind w:firstLine="0" w:firstLineChars="0"/>
        <w:rPr>
          <w:rFonts w:ascii="宋体" w:hAnsi="宋体" w:cs="楷体"/>
          <w:szCs w:val="24"/>
        </w:rPr>
      </w:pPr>
      <w:r>
        <w:rPr>
          <w:rFonts w:hint="eastAsia" w:ascii="宋体" w:hAnsi="宋体" w:cs="楷体"/>
          <w:szCs w:val="24"/>
        </w:rPr>
        <w:t>4.1在本合同有效期内，乙方应派出专业人员为甲方提供服务。服务人员名单见附件《服务人员表》。</w:t>
      </w:r>
    </w:p>
    <w:p w14:paraId="41068762">
      <w:pPr>
        <w:pStyle w:val="2"/>
        <w:ind w:firstLine="0" w:firstLineChars="0"/>
        <w:rPr>
          <w:rFonts w:ascii="宋体" w:hAnsi="宋体" w:cs="楷体"/>
          <w:szCs w:val="24"/>
        </w:rPr>
      </w:pPr>
      <w:r>
        <w:rPr>
          <w:rFonts w:hint="eastAsia" w:ascii="宋体" w:hAnsi="宋体" w:cs="楷体"/>
          <w:szCs w:val="24"/>
        </w:rPr>
        <w:t>4.2本合同双方分别指定项目负责人如下：</w:t>
      </w:r>
    </w:p>
    <w:p w14:paraId="5E7AF4E3">
      <w:pPr>
        <w:pStyle w:val="2"/>
        <w:ind w:firstLine="0" w:firstLineChars="0"/>
        <w:rPr>
          <w:rFonts w:ascii="宋体" w:hAnsi="宋体" w:cs="楷体"/>
          <w:szCs w:val="24"/>
        </w:rPr>
      </w:pPr>
      <w:r>
        <w:rPr>
          <w:rFonts w:hint="eastAsia" w:ascii="宋体" w:hAnsi="宋体" w:cs="楷体"/>
          <w:szCs w:val="24"/>
        </w:rPr>
        <w:t>（1）甲方负责人：，电话：；</w:t>
      </w:r>
    </w:p>
    <w:p w14:paraId="50A66356">
      <w:pPr>
        <w:pStyle w:val="2"/>
        <w:ind w:firstLine="0" w:firstLineChars="0"/>
        <w:rPr>
          <w:rFonts w:ascii="宋体" w:hAnsi="宋体" w:cs="楷体"/>
          <w:szCs w:val="24"/>
        </w:rPr>
      </w:pPr>
      <w:r>
        <w:rPr>
          <w:rFonts w:hint="eastAsia" w:ascii="宋体" w:hAnsi="宋体" w:cs="楷体"/>
          <w:szCs w:val="24"/>
        </w:rPr>
        <w:t>（2）乙方负责人：，电话：。</w:t>
      </w:r>
    </w:p>
    <w:p w14:paraId="7F5E31AA">
      <w:pPr>
        <w:pStyle w:val="2"/>
        <w:ind w:firstLine="0" w:firstLineChars="0"/>
        <w:rPr>
          <w:rFonts w:ascii="宋体" w:hAnsi="宋体" w:cs="楷体"/>
          <w:szCs w:val="24"/>
        </w:rPr>
      </w:pPr>
      <w:r>
        <w:rPr>
          <w:rFonts w:hint="eastAsia" w:ascii="宋体" w:hAnsi="宋体" w:cs="楷体"/>
          <w:szCs w:val="24"/>
        </w:rPr>
        <w:t>项目负责人的主要职责为：</w:t>
      </w:r>
    </w:p>
    <w:p w14:paraId="6DCB0411">
      <w:pPr>
        <w:pStyle w:val="2"/>
        <w:ind w:firstLine="0" w:firstLineChars="0"/>
        <w:rPr>
          <w:rFonts w:ascii="宋体" w:hAnsi="宋体" w:cs="楷体"/>
          <w:szCs w:val="24"/>
        </w:rPr>
      </w:pPr>
      <w:r>
        <w:rPr>
          <w:rFonts w:hint="eastAsia" w:ascii="宋体" w:hAnsi="宋体" w:cs="楷体"/>
          <w:szCs w:val="24"/>
        </w:rPr>
        <w:t>（1）牵头组织本方服务工作；</w:t>
      </w:r>
    </w:p>
    <w:p w14:paraId="0821D942">
      <w:pPr>
        <w:pStyle w:val="2"/>
        <w:ind w:firstLine="0" w:firstLineChars="0"/>
        <w:rPr>
          <w:rFonts w:ascii="宋体" w:hAnsi="宋体" w:cs="楷体"/>
          <w:szCs w:val="24"/>
        </w:rPr>
      </w:pPr>
      <w:r>
        <w:rPr>
          <w:rFonts w:hint="eastAsia" w:ascii="宋体" w:hAnsi="宋体" w:cs="楷体"/>
          <w:szCs w:val="24"/>
        </w:rPr>
        <w:t>（2）负责组织协调合同的签订、履行；</w:t>
      </w:r>
    </w:p>
    <w:p w14:paraId="2FB692A0">
      <w:pPr>
        <w:pStyle w:val="2"/>
        <w:ind w:firstLine="0" w:firstLineChars="0"/>
        <w:rPr>
          <w:rFonts w:ascii="宋体" w:hAnsi="宋体" w:cs="楷体"/>
          <w:szCs w:val="24"/>
        </w:rPr>
      </w:pPr>
      <w:r>
        <w:rPr>
          <w:rFonts w:hint="eastAsia" w:ascii="宋体" w:hAnsi="宋体" w:cs="楷体"/>
          <w:szCs w:val="24"/>
        </w:rPr>
        <w:t>（3）负责跟踪或报告服务工作进展和成果；</w:t>
      </w:r>
    </w:p>
    <w:p w14:paraId="4D3DF937">
      <w:pPr>
        <w:pStyle w:val="2"/>
        <w:ind w:firstLine="0" w:firstLineChars="0"/>
        <w:rPr>
          <w:rFonts w:ascii="宋体" w:hAnsi="宋体" w:cs="楷体"/>
          <w:szCs w:val="24"/>
        </w:rPr>
      </w:pPr>
      <w:r>
        <w:rPr>
          <w:rFonts w:hint="eastAsia" w:ascii="宋体" w:hAnsi="宋体" w:cs="楷体"/>
          <w:szCs w:val="24"/>
        </w:rPr>
        <w:t>（4）负责与另一方的沟通协调、信息传递等工作，为服务工作提供便利条件。</w:t>
      </w:r>
    </w:p>
    <w:p w14:paraId="70F82E0C">
      <w:pPr>
        <w:pStyle w:val="2"/>
        <w:ind w:firstLine="0" w:firstLineChars="0"/>
        <w:rPr>
          <w:rFonts w:ascii="宋体" w:hAnsi="宋体" w:cs="楷体"/>
          <w:szCs w:val="24"/>
        </w:rPr>
      </w:pPr>
      <w:r>
        <w:rPr>
          <w:rFonts w:hint="eastAsia" w:ascii="宋体" w:hAnsi="宋体" w:cs="楷体"/>
          <w:szCs w:val="24"/>
        </w:rPr>
        <w:t>4.3人员更换</w:t>
      </w:r>
    </w:p>
    <w:p w14:paraId="2A6170CC">
      <w:pPr>
        <w:pStyle w:val="2"/>
        <w:ind w:firstLine="0" w:firstLineChars="0"/>
        <w:rPr>
          <w:rFonts w:ascii="宋体" w:hAnsi="宋体" w:cs="楷体"/>
          <w:szCs w:val="24"/>
        </w:rPr>
      </w:pPr>
      <w:r>
        <w:rPr>
          <w:rFonts w:hint="eastAsia" w:ascii="宋体" w:hAnsi="宋体" w:cs="楷体"/>
          <w:szCs w:val="24"/>
        </w:rPr>
        <w:t>4.3.1一方变更项目负责人的，应当及时以书面形式通知另一方。</w:t>
      </w:r>
    </w:p>
    <w:p w14:paraId="19B27DE7">
      <w:pPr>
        <w:pStyle w:val="2"/>
        <w:ind w:firstLine="0" w:firstLineChars="0"/>
        <w:rPr>
          <w:rFonts w:ascii="宋体" w:hAnsi="宋体" w:cs="楷体"/>
          <w:szCs w:val="24"/>
        </w:rPr>
      </w:pPr>
      <w:r>
        <w:rPr>
          <w:rFonts w:hint="eastAsia" w:ascii="宋体" w:hAnsi="宋体" w:cs="楷体"/>
          <w:szCs w:val="24"/>
        </w:rPr>
        <w:t>4.3.2乙方更换其项目负责人与其他服务人员，须征得甲方书面同意。</w:t>
      </w:r>
    </w:p>
    <w:p w14:paraId="5F967B4C">
      <w:pPr>
        <w:pStyle w:val="2"/>
        <w:ind w:firstLine="0" w:firstLineChars="0"/>
        <w:rPr>
          <w:rFonts w:ascii="宋体" w:hAnsi="宋体" w:cs="楷体"/>
          <w:szCs w:val="24"/>
        </w:rPr>
      </w:pPr>
      <w:r>
        <w:rPr>
          <w:rFonts w:hint="eastAsia" w:ascii="宋体" w:hAnsi="宋体" w:cs="楷体"/>
          <w:szCs w:val="24"/>
        </w:rPr>
        <w:t>4.3.3甲方认为乙方工作人员不能胜任项目工作或玩忽职守的，有权要求乙方立即更换。上述被更换的人员无甲方另行批准不得重新参加本项目服务工作。</w:t>
      </w:r>
    </w:p>
    <w:p w14:paraId="76F2C746">
      <w:pPr>
        <w:pStyle w:val="2"/>
        <w:ind w:firstLine="0" w:firstLineChars="0"/>
        <w:rPr>
          <w:rFonts w:ascii="宋体" w:hAnsi="宋体" w:cs="楷体"/>
          <w:szCs w:val="24"/>
        </w:rPr>
      </w:pPr>
      <w:bookmarkStart w:id="24" w:name="_Toc363053362"/>
      <w:bookmarkStart w:id="25" w:name="_Toc374455086"/>
      <w:r>
        <w:rPr>
          <w:rFonts w:hint="eastAsia" w:ascii="宋体" w:hAnsi="宋体" w:cs="楷体"/>
          <w:szCs w:val="24"/>
        </w:rPr>
        <w:t>5.服务报酬及支付方式</w:t>
      </w:r>
      <w:bookmarkEnd w:id="24"/>
      <w:bookmarkEnd w:id="25"/>
    </w:p>
    <w:p w14:paraId="4FFD9976">
      <w:pPr>
        <w:pStyle w:val="2"/>
        <w:ind w:firstLine="0" w:firstLineChars="0"/>
        <w:rPr>
          <w:rFonts w:ascii="宋体" w:hAnsi="宋体" w:cs="楷体"/>
          <w:szCs w:val="24"/>
        </w:rPr>
      </w:pPr>
      <w:r>
        <w:rPr>
          <w:rFonts w:hint="eastAsia" w:ascii="宋体" w:hAnsi="宋体" w:cs="楷体"/>
          <w:szCs w:val="24"/>
        </w:rPr>
        <w:t>5.1服务报酬总额为：人民币（大写）（¥）（含税），其中，不含税价人民币（大写）</w:t>
      </w:r>
      <w:r>
        <w:rPr>
          <w:rFonts w:hint="eastAsia" w:ascii="宋体" w:hAnsi="宋体" w:cs="楷体"/>
          <w:szCs w:val="24"/>
          <w:u w:val="single"/>
        </w:rPr>
        <w:t xml:space="preserve">             </w:t>
      </w:r>
      <w:r>
        <w:rPr>
          <w:rFonts w:hint="eastAsia" w:ascii="宋体" w:hAnsi="宋体" w:cs="楷体"/>
          <w:szCs w:val="24"/>
        </w:rPr>
        <w:t>（¥），增值税税率%，增值税税额元。当合同约定的税率与国家税法规定及税务机关认定的税率不一致时，以国家税法规定及税务机关认定的税率为准进行调整，调整时以不含税价为基准，执行国家法规规定及税务机关规定的税率。</w:t>
      </w:r>
    </w:p>
    <w:p w14:paraId="3DF7106A">
      <w:pPr>
        <w:pStyle w:val="2"/>
        <w:ind w:firstLine="0" w:firstLineChars="0"/>
        <w:rPr>
          <w:rFonts w:ascii="宋体" w:hAnsi="宋体" w:cs="楷体"/>
          <w:szCs w:val="24"/>
        </w:rPr>
      </w:pPr>
      <w:r>
        <w:rPr>
          <w:rFonts w:hint="eastAsia" w:ascii="宋体" w:hAnsi="宋体" w:cs="楷体"/>
          <w:szCs w:val="24"/>
        </w:rPr>
        <w:t>该报酬包含乙方履行本合同所需全部费用，包括但不限于员工工资、加班费、咨询费、资料费、交通费、食宿费以及税费等。</w:t>
      </w:r>
    </w:p>
    <w:p w14:paraId="2D0676F9">
      <w:pPr>
        <w:pStyle w:val="2"/>
        <w:ind w:firstLine="0" w:firstLineChars="0"/>
        <w:rPr>
          <w:rFonts w:ascii="宋体" w:hAnsi="宋体" w:cs="楷体"/>
          <w:szCs w:val="24"/>
        </w:rPr>
      </w:pPr>
      <w:r>
        <w:rPr>
          <w:rFonts w:hint="eastAsia" w:ascii="宋体" w:hAnsi="宋体" w:cs="楷体"/>
          <w:szCs w:val="24"/>
        </w:rPr>
        <w:t>5.2服务报酬由甲方（一次或分期）支付乙方。具体支付方式和时间如下：</w:t>
      </w:r>
    </w:p>
    <w:p w14:paraId="6779545C">
      <w:pPr>
        <w:pStyle w:val="2"/>
        <w:ind w:firstLine="0" w:firstLineChars="0"/>
        <w:rPr>
          <w:rFonts w:ascii="宋体" w:hAnsi="宋体" w:cs="楷体"/>
          <w:szCs w:val="24"/>
          <w:u w:val="single"/>
        </w:rPr>
      </w:pPr>
      <w:r>
        <w:rPr>
          <w:rFonts w:hint="eastAsia" w:ascii="宋体" w:hAnsi="宋体" w:cs="楷体"/>
          <w:szCs w:val="24"/>
        </w:rPr>
        <w:t>（1）。</w:t>
      </w:r>
    </w:p>
    <w:p w14:paraId="311A8937">
      <w:pPr>
        <w:pStyle w:val="2"/>
        <w:ind w:firstLine="0" w:firstLineChars="0"/>
        <w:rPr>
          <w:rFonts w:ascii="宋体" w:hAnsi="宋体" w:cs="楷体"/>
          <w:szCs w:val="24"/>
          <w:u w:val="single"/>
        </w:rPr>
      </w:pPr>
      <w:r>
        <w:rPr>
          <w:rFonts w:hint="eastAsia" w:ascii="宋体" w:hAnsi="宋体" w:cs="楷体"/>
          <w:szCs w:val="24"/>
        </w:rPr>
        <w:t>（2）。</w:t>
      </w:r>
    </w:p>
    <w:p w14:paraId="0BBC2BC1">
      <w:pPr>
        <w:pStyle w:val="2"/>
        <w:ind w:firstLine="0" w:firstLineChars="0"/>
        <w:rPr>
          <w:rFonts w:ascii="宋体" w:hAnsi="宋体" w:cs="楷体"/>
          <w:szCs w:val="24"/>
          <w:u w:val="single"/>
        </w:rPr>
      </w:pPr>
      <w:r>
        <w:rPr>
          <w:rFonts w:hint="eastAsia" w:ascii="宋体" w:hAnsi="宋体" w:cs="楷体"/>
          <w:szCs w:val="24"/>
        </w:rPr>
        <w:t>（3）。</w:t>
      </w:r>
    </w:p>
    <w:p w14:paraId="31DE6B0C">
      <w:pPr>
        <w:pStyle w:val="2"/>
        <w:ind w:firstLine="0" w:firstLineChars="0"/>
        <w:rPr>
          <w:rFonts w:ascii="宋体" w:hAnsi="宋体" w:cs="楷体"/>
          <w:szCs w:val="24"/>
        </w:rPr>
      </w:pPr>
      <w:r>
        <w:rPr>
          <w:rFonts w:hint="eastAsia" w:ascii="宋体" w:hAnsi="宋体" w:cs="楷体"/>
          <w:szCs w:val="24"/>
        </w:rPr>
        <w:t xml:space="preserve">乙方应提供真实合法有效且符合甲方主管税务机关标准的等额增值税发票，乙方未按合同约定提供发票的，甲方有权相应延期付款且不视为违约。 </w:t>
      </w:r>
    </w:p>
    <w:p w14:paraId="2017BA12">
      <w:pPr>
        <w:pStyle w:val="2"/>
        <w:ind w:firstLine="0" w:firstLineChars="0"/>
        <w:rPr>
          <w:rFonts w:ascii="宋体" w:hAnsi="宋体" w:cs="楷体"/>
          <w:szCs w:val="24"/>
        </w:rPr>
      </w:pPr>
      <w:bookmarkStart w:id="26" w:name="_Toc374455087"/>
      <w:bookmarkStart w:id="27" w:name="_Toc363053363"/>
      <w:r>
        <w:rPr>
          <w:rFonts w:hint="eastAsia" w:ascii="宋体" w:hAnsi="宋体" w:cs="楷体"/>
          <w:szCs w:val="24"/>
        </w:rPr>
        <w:t>6.服务工作成果的验收</w:t>
      </w:r>
      <w:bookmarkEnd w:id="26"/>
      <w:bookmarkEnd w:id="27"/>
    </w:p>
    <w:p w14:paraId="1BADDA47">
      <w:pPr>
        <w:pStyle w:val="2"/>
        <w:ind w:firstLine="0" w:firstLineChars="0"/>
        <w:rPr>
          <w:rFonts w:ascii="宋体" w:hAnsi="宋体" w:cs="楷体"/>
          <w:szCs w:val="24"/>
        </w:rPr>
      </w:pPr>
      <w:r>
        <w:rPr>
          <w:rFonts w:hint="eastAsia" w:ascii="宋体" w:hAnsi="宋体" w:cs="楷体"/>
          <w:szCs w:val="24"/>
        </w:rPr>
        <w:t>6.1乙方完成服务工作的形式：。</w:t>
      </w:r>
    </w:p>
    <w:p w14:paraId="742A6B48">
      <w:pPr>
        <w:pStyle w:val="2"/>
        <w:ind w:firstLine="0" w:firstLineChars="0"/>
        <w:rPr>
          <w:rFonts w:ascii="宋体" w:hAnsi="宋体" w:cs="楷体"/>
          <w:szCs w:val="24"/>
        </w:rPr>
      </w:pPr>
      <w:r>
        <w:rPr>
          <w:rFonts w:hint="eastAsia" w:ascii="宋体" w:hAnsi="宋体" w:cs="楷体"/>
          <w:szCs w:val="24"/>
        </w:rPr>
        <w:t>6.2服务工作成果的验收标准：。</w:t>
      </w:r>
    </w:p>
    <w:p w14:paraId="67FBEF5D">
      <w:pPr>
        <w:pStyle w:val="2"/>
        <w:ind w:firstLine="0" w:firstLineChars="0"/>
        <w:rPr>
          <w:rFonts w:ascii="宋体" w:hAnsi="宋体" w:cs="楷体"/>
          <w:szCs w:val="24"/>
        </w:rPr>
      </w:pPr>
      <w:r>
        <w:rPr>
          <w:rFonts w:hint="eastAsia" w:ascii="宋体" w:hAnsi="宋体" w:cs="楷体"/>
          <w:szCs w:val="24"/>
        </w:rPr>
        <w:t>6.3服务工作成果的验收方法：。</w:t>
      </w:r>
    </w:p>
    <w:p w14:paraId="0A6D007F">
      <w:pPr>
        <w:pStyle w:val="2"/>
        <w:ind w:firstLine="0" w:firstLineChars="0"/>
        <w:rPr>
          <w:rFonts w:ascii="宋体" w:hAnsi="宋体" w:cs="楷体"/>
          <w:szCs w:val="24"/>
        </w:rPr>
      </w:pPr>
      <w:r>
        <w:rPr>
          <w:rFonts w:hint="eastAsia" w:ascii="宋体" w:hAnsi="宋体" w:cs="楷体"/>
          <w:szCs w:val="24"/>
        </w:rPr>
        <w:t>6.4验收的时间和地点：。</w:t>
      </w:r>
    </w:p>
    <w:p w14:paraId="774DE6E1">
      <w:pPr>
        <w:pStyle w:val="2"/>
        <w:ind w:firstLine="0" w:firstLineChars="0"/>
        <w:rPr>
          <w:rFonts w:ascii="宋体" w:hAnsi="宋体" w:cs="楷体"/>
          <w:szCs w:val="24"/>
        </w:rPr>
      </w:pPr>
      <w:bookmarkStart w:id="28" w:name="_Toc374455088"/>
      <w:bookmarkStart w:id="29" w:name="_Toc363053364"/>
      <w:r>
        <w:rPr>
          <w:rFonts w:hint="eastAsia" w:ascii="宋体" w:hAnsi="宋体" w:cs="楷体"/>
          <w:szCs w:val="24"/>
        </w:rPr>
        <w:t>7.知识产权</w:t>
      </w:r>
      <w:bookmarkEnd w:id="28"/>
      <w:bookmarkEnd w:id="29"/>
    </w:p>
    <w:p w14:paraId="61284729">
      <w:pPr>
        <w:pStyle w:val="2"/>
        <w:ind w:firstLine="0" w:firstLineChars="0"/>
        <w:rPr>
          <w:rFonts w:ascii="宋体" w:hAnsi="宋体" w:cs="楷体"/>
          <w:szCs w:val="24"/>
        </w:rPr>
      </w:pPr>
      <w:r>
        <w:rPr>
          <w:rFonts w:hint="eastAsia" w:ascii="宋体" w:hAnsi="宋体" w:cs="楷体"/>
          <w:szCs w:val="24"/>
        </w:rPr>
        <w:t>7.1在本合同有效期内，甲方利用乙方提交的服务工作成果所完成的新的技术成果，归（甲、乙、双）方所有。</w:t>
      </w:r>
    </w:p>
    <w:p w14:paraId="40D0C752">
      <w:pPr>
        <w:pStyle w:val="2"/>
        <w:ind w:firstLine="0" w:firstLineChars="0"/>
        <w:rPr>
          <w:rFonts w:ascii="宋体" w:hAnsi="宋体" w:cs="楷体"/>
          <w:szCs w:val="24"/>
        </w:rPr>
      </w:pPr>
      <w:r>
        <w:rPr>
          <w:rFonts w:hint="eastAsia" w:ascii="宋体" w:hAnsi="宋体" w:cs="楷体"/>
          <w:szCs w:val="24"/>
        </w:rPr>
        <w:t>7.2在本合同有效期内，乙方利用甲方提供的技术资料和工作条件所完成的新的技术成果，归（甲、乙、双）方所有。</w:t>
      </w:r>
    </w:p>
    <w:p w14:paraId="250D0717">
      <w:pPr>
        <w:pStyle w:val="2"/>
        <w:ind w:firstLine="0" w:firstLineChars="0"/>
        <w:rPr>
          <w:rFonts w:ascii="宋体" w:hAnsi="宋体" w:cs="楷体"/>
          <w:szCs w:val="24"/>
        </w:rPr>
      </w:pPr>
      <w:bookmarkStart w:id="30" w:name="_Toc374455089"/>
      <w:bookmarkStart w:id="31" w:name="_Toc363053365"/>
      <w:r>
        <w:rPr>
          <w:rFonts w:hint="eastAsia" w:ascii="宋体" w:hAnsi="宋体" w:cs="楷体"/>
          <w:szCs w:val="24"/>
        </w:rPr>
        <w:t>8.保密义务</w:t>
      </w:r>
      <w:bookmarkEnd w:id="30"/>
      <w:bookmarkEnd w:id="31"/>
    </w:p>
    <w:p w14:paraId="156083A1">
      <w:pPr>
        <w:pStyle w:val="2"/>
        <w:ind w:firstLine="0" w:firstLineChars="0"/>
        <w:rPr>
          <w:rFonts w:ascii="宋体" w:hAnsi="宋体" w:cs="楷体"/>
          <w:szCs w:val="24"/>
        </w:rPr>
      </w:pPr>
      <w:r>
        <w:rPr>
          <w:rFonts w:hint="eastAsia" w:ascii="宋体" w:hAnsi="宋体" w:cs="楷体"/>
          <w:szCs w:val="24"/>
        </w:rPr>
        <w:t>8.1一方及其工作人员应对服务合同签订、履行过程中了解到的涉及到另一方商业秘密的文件资料以及其他尚未公开的有关信息承担保密责任，并采取相应的保密措施。双方应承担的保密义务包括但不限于：</w:t>
      </w:r>
    </w:p>
    <w:p w14:paraId="5C15DDE7">
      <w:pPr>
        <w:pStyle w:val="2"/>
        <w:ind w:firstLine="0" w:firstLineChars="0"/>
        <w:rPr>
          <w:rFonts w:ascii="宋体" w:hAnsi="宋体" w:cs="楷体"/>
          <w:szCs w:val="24"/>
        </w:rPr>
      </w:pPr>
      <w:r>
        <w:rPr>
          <w:rFonts w:hint="eastAsia" w:ascii="宋体" w:hAnsi="宋体" w:cs="楷体"/>
          <w:szCs w:val="24"/>
        </w:rPr>
        <w:t>8.1.1未经一方书面同意，另一方不得将上述保密信息披露给任何第三人；</w:t>
      </w:r>
    </w:p>
    <w:p w14:paraId="3B7A2E80">
      <w:pPr>
        <w:pStyle w:val="2"/>
        <w:ind w:firstLine="0" w:firstLineChars="0"/>
        <w:rPr>
          <w:rFonts w:ascii="宋体" w:hAnsi="宋体" w:cs="楷体"/>
          <w:szCs w:val="24"/>
        </w:rPr>
      </w:pPr>
      <w:r>
        <w:rPr>
          <w:rFonts w:hint="eastAsia" w:ascii="宋体" w:hAnsi="宋体" w:cs="楷体"/>
          <w:szCs w:val="24"/>
        </w:rPr>
        <w:t xml:space="preserve">8.1.2 不得将上述保密信息用于本合同以外的其他目的。 </w:t>
      </w:r>
    </w:p>
    <w:p w14:paraId="17435A99">
      <w:pPr>
        <w:pStyle w:val="2"/>
        <w:ind w:firstLine="0" w:firstLineChars="0"/>
        <w:rPr>
          <w:rFonts w:ascii="宋体" w:hAnsi="宋体" w:cs="楷体"/>
          <w:szCs w:val="24"/>
        </w:rPr>
      </w:pPr>
      <w:r>
        <w:rPr>
          <w:rFonts w:hint="eastAsia" w:ascii="宋体" w:hAnsi="宋体" w:cs="楷体"/>
          <w:szCs w:val="24"/>
        </w:rPr>
        <w:t>8.1.3 在服务项目通过评审后或按合同要求，及时将上述资料和信息返还对方或按对方要求作适当处理。</w:t>
      </w:r>
    </w:p>
    <w:p w14:paraId="03E87D59">
      <w:pPr>
        <w:pStyle w:val="2"/>
        <w:ind w:firstLine="0" w:firstLineChars="0"/>
        <w:rPr>
          <w:rFonts w:ascii="宋体" w:hAnsi="宋体" w:cs="楷体"/>
          <w:szCs w:val="24"/>
        </w:rPr>
      </w:pPr>
      <w:r>
        <w:rPr>
          <w:rFonts w:hint="eastAsia" w:ascii="宋体" w:hAnsi="宋体" w:cs="楷体"/>
          <w:szCs w:val="24"/>
        </w:rPr>
        <w:t>8.2 涉密人员范围</w:t>
      </w:r>
    </w:p>
    <w:p w14:paraId="50DC7F9F">
      <w:pPr>
        <w:pStyle w:val="2"/>
        <w:ind w:firstLine="0" w:firstLineChars="0"/>
        <w:rPr>
          <w:rFonts w:ascii="宋体" w:hAnsi="宋体" w:cs="楷体"/>
          <w:szCs w:val="24"/>
        </w:rPr>
      </w:pPr>
      <w:r>
        <w:rPr>
          <w:rFonts w:hint="eastAsia" w:ascii="宋体" w:hAnsi="宋体" w:cs="楷体"/>
          <w:szCs w:val="24"/>
        </w:rPr>
        <w:t>甲方涉密人员范围：。</w:t>
      </w:r>
    </w:p>
    <w:p w14:paraId="1982CBC2">
      <w:pPr>
        <w:pStyle w:val="2"/>
        <w:ind w:firstLine="0" w:firstLineChars="0"/>
        <w:rPr>
          <w:rFonts w:ascii="宋体" w:hAnsi="宋体" w:cs="楷体"/>
          <w:szCs w:val="24"/>
        </w:rPr>
      </w:pPr>
      <w:r>
        <w:rPr>
          <w:rFonts w:hint="eastAsia" w:ascii="宋体" w:hAnsi="宋体" w:cs="楷体"/>
          <w:szCs w:val="24"/>
        </w:rPr>
        <w:t>乙方涉密人员范围：。</w:t>
      </w:r>
    </w:p>
    <w:p w14:paraId="5FCA0153">
      <w:pPr>
        <w:pStyle w:val="2"/>
        <w:ind w:firstLine="0" w:firstLineChars="0"/>
        <w:rPr>
          <w:rFonts w:ascii="宋体" w:hAnsi="宋体" w:cs="楷体"/>
          <w:szCs w:val="24"/>
        </w:rPr>
      </w:pPr>
      <w:r>
        <w:rPr>
          <w:rFonts w:hint="eastAsia" w:ascii="宋体" w:hAnsi="宋体" w:cs="楷体"/>
          <w:szCs w:val="24"/>
        </w:rPr>
        <w:t>8.3上述保密义务的期限至保密信息正式向社会公开之日或一方书面解除另一方此合同项下保密义务之日止。</w:t>
      </w:r>
    </w:p>
    <w:p w14:paraId="7762B27A">
      <w:pPr>
        <w:pStyle w:val="2"/>
        <w:ind w:firstLine="0" w:firstLineChars="0"/>
        <w:rPr>
          <w:rFonts w:ascii="宋体" w:hAnsi="宋体" w:cs="楷体"/>
          <w:szCs w:val="24"/>
        </w:rPr>
      </w:pPr>
      <w:bookmarkStart w:id="32" w:name="_Toc363053366"/>
      <w:bookmarkStart w:id="33" w:name="_Toc374455090"/>
      <w:r>
        <w:rPr>
          <w:rFonts w:hint="eastAsia" w:ascii="宋体" w:hAnsi="宋体" w:cs="楷体"/>
          <w:szCs w:val="24"/>
        </w:rPr>
        <w:t>9.违约责任</w:t>
      </w:r>
      <w:bookmarkEnd w:id="32"/>
      <w:bookmarkEnd w:id="33"/>
    </w:p>
    <w:p w14:paraId="7FA895B5">
      <w:pPr>
        <w:pStyle w:val="2"/>
        <w:ind w:firstLine="0" w:firstLineChars="0"/>
        <w:rPr>
          <w:rFonts w:ascii="宋体" w:hAnsi="宋体" w:cs="楷体"/>
          <w:szCs w:val="24"/>
        </w:rPr>
      </w:pPr>
      <w:r>
        <w:rPr>
          <w:rFonts w:hint="eastAsia" w:ascii="宋体" w:hAnsi="宋体" w:cs="楷体"/>
          <w:szCs w:val="24"/>
        </w:rPr>
        <w:t>9.1 乙方不履行本合同义务或履行义务不符合约定的，甲方有权要求乙方承担继续履行、赔偿损失或支付违约金等违约责任。</w:t>
      </w:r>
    </w:p>
    <w:p w14:paraId="3DE8773E">
      <w:pPr>
        <w:pStyle w:val="2"/>
        <w:ind w:firstLine="0" w:firstLineChars="0"/>
        <w:rPr>
          <w:rFonts w:ascii="宋体" w:hAnsi="宋体" w:cs="楷体"/>
          <w:szCs w:val="24"/>
        </w:rPr>
      </w:pPr>
      <w:r>
        <w:rPr>
          <w:rFonts w:hint="eastAsia" w:ascii="宋体" w:hAnsi="宋体" w:cs="楷体"/>
          <w:szCs w:val="24"/>
        </w:rPr>
        <w:t>9.1.1 乙方未按期完成服务工作的，每逾期1天，应向甲方支付相当于服务报酬%的违约金，逾期超过日的，甲方有权单方解除合同。</w:t>
      </w:r>
    </w:p>
    <w:p w14:paraId="669E5632">
      <w:pPr>
        <w:pStyle w:val="2"/>
        <w:ind w:firstLine="0" w:firstLineChars="0"/>
        <w:rPr>
          <w:rFonts w:ascii="宋体" w:hAnsi="宋体" w:cs="楷体"/>
          <w:szCs w:val="24"/>
        </w:rPr>
      </w:pPr>
      <w:r>
        <w:rPr>
          <w:rFonts w:hint="eastAsia" w:ascii="宋体" w:hAnsi="宋体" w:cs="楷体"/>
          <w:szCs w:val="24"/>
        </w:rPr>
        <w:t>9.1.2 乙方未按合同约定履行合同义务，经甲方催告仍未纠正的，甲方有权单方解除合同。由于整改纠正造成进度延期交付的视同逾期交付。</w:t>
      </w:r>
    </w:p>
    <w:p w14:paraId="6D8B0FF5">
      <w:pPr>
        <w:pStyle w:val="2"/>
        <w:ind w:firstLine="0" w:firstLineChars="0"/>
        <w:rPr>
          <w:rFonts w:ascii="宋体" w:hAnsi="宋体" w:cs="楷体"/>
          <w:szCs w:val="24"/>
        </w:rPr>
      </w:pPr>
      <w:r>
        <w:rPr>
          <w:rFonts w:hint="eastAsia" w:ascii="宋体" w:hAnsi="宋体" w:cs="楷体"/>
          <w:szCs w:val="24"/>
        </w:rPr>
        <w:t>9.1.3乙方提供的服务不符合本合同约定的验收标准，未通过甲方验收的，乙方应退还甲方已支付的全部款项，并向甲方支付相当于服务报酬 %的违约金。</w:t>
      </w:r>
    </w:p>
    <w:p w14:paraId="2613A3C1">
      <w:pPr>
        <w:pStyle w:val="2"/>
        <w:ind w:firstLine="0" w:firstLineChars="0"/>
        <w:rPr>
          <w:rFonts w:ascii="宋体" w:hAnsi="宋体" w:cs="楷体"/>
          <w:szCs w:val="24"/>
        </w:rPr>
      </w:pPr>
      <w:r>
        <w:rPr>
          <w:rFonts w:hint="eastAsia" w:ascii="宋体" w:hAnsi="宋体" w:cs="楷体"/>
          <w:szCs w:val="24"/>
        </w:rPr>
        <w:t>9.1.4乙方违反合同约定的保密义务，应承担一切法律责任并向甲方支付相当于服务报酬%的违约金。</w:t>
      </w:r>
    </w:p>
    <w:p w14:paraId="5436D68E">
      <w:pPr>
        <w:pStyle w:val="2"/>
        <w:ind w:firstLine="0" w:firstLineChars="0"/>
        <w:rPr>
          <w:rFonts w:ascii="宋体" w:hAnsi="宋体" w:cs="楷体"/>
          <w:szCs w:val="24"/>
        </w:rPr>
      </w:pPr>
      <w:r>
        <w:rPr>
          <w:rFonts w:hint="eastAsia" w:ascii="宋体" w:hAnsi="宋体" w:cs="楷体"/>
          <w:szCs w:val="24"/>
        </w:rPr>
        <w:t>9.1.5合同因乙方原因解除的，甲方有权停止支付并要求乙方退还甲方已支付的全部款项，且乙方应向甲方支付相当于服务报酬%的违约金。</w:t>
      </w:r>
    </w:p>
    <w:p w14:paraId="37D52373">
      <w:pPr>
        <w:pStyle w:val="2"/>
        <w:ind w:firstLine="0" w:firstLineChars="0"/>
        <w:rPr>
          <w:rFonts w:ascii="宋体" w:hAnsi="宋体" w:cs="楷体"/>
          <w:szCs w:val="24"/>
        </w:rPr>
      </w:pPr>
      <w:r>
        <w:rPr>
          <w:rFonts w:hint="eastAsia" w:ascii="宋体" w:hAnsi="宋体" w:cs="楷体"/>
          <w:szCs w:val="24"/>
        </w:rPr>
        <w:t>9.1.6乙方因违约需要向甲方支付违约金或赔偿损失的，甲方有权从任何一期合同应付款项中予以扣除。</w:t>
      </w:r>
    </w:p>
    <w:p w14:paraId="76E7E73B">
      <w:pPr>
        <w:pStyle w:val="2"/>
        <w:ind w:firstLine="240"/>
        <w:rPr>
          <w:rFonts w:ascii="宋体" w:hAnsi="宋体" w:cs="楷体"/>
          <w:szCs w:val="24"/>
        </w:rPr>
      </w:pPr>
      <w:r>
        <w:rPr>
          <w:rFonts w:hint="eastAsia" w:ascii="宋体" w:hAnsi="宋体" w:cs="楷体"/>
          <w:szCs w:val="24"/>
        </w:rPr>
        <w:t>9.2甲方不履行本合同义务或者履行义务不符合约定的，乙方有权要求甲方承担继续履行、支付违约金等违约责任。</w:t>
      </w:r>
    </w:p>
    <w:p w14:paraId="7E3E546A">
      <w:pPr>
        <w:pStyle w:val="2"/>
        <w:ind w:firstLine="0" w:firstLineChars="0"/>
        <w:rPr>
          <w:rFonts w:ascii="宋体" w:hAnsi="宋体" w:cs="楷体"/>
          <w:szCs w:val="24"/>
        </w:rPr>
      </w:pPr>
      <w:r>
        <w:rPr>
          <w:rFonts w:hint="eastAsia" w:ascii="宋体" w:hAnsi="宋体" w:cs="楷体"/>
          <w:szCs w:val="24"/>
        </w:rPr>
        <w:t>9.2.1甲方不提供工作条件或提供的工作条件不符合约定，影响工作进度和质量，承担由此造成的项目延期、费用增加的责任。</w:t>
      </w:r>
    </w:p>
    <w:p w14:paraId="2DFF84F4">
      <w:pPr>
        <w:pStyle w:val="2"/>
        <w:ind w:firstLine="0" w:firstLineChars="0"/>
        <w:rPr>
          <w:rFonts w:ascii="宋体" w:hAnsi="宋体" w:cs="楷体"/>
          <w:szCs w:val="24"/>
        </w:rPr>
      </w:pPr>
      <w:r>
        <w:rPr>
          <w:rFonts w:hint="eastAsia" w:ascii="宋体" w:hAnsi="宋体" w:cs="楷体"/>
          <w:szCs w:val="24"/>
        </w:rPr>
        <w:t>9.2.2甲方逾期支付服务报酬的，应就逾期部分向乙方支付按照中国人民银行规定的同期贷款基准利率计算的逾期付款违约金。</w:t>
      </w:r>
    </w:p>
    <w:p w14:paraId="21FF3BD5">
      <w:pPr>
        <w:pStyle w:val="2"/>
        <w:ind w:firstLine="0" w:firstLineChars="0"/>
        <w:rPr>
          <w:rFonts w:ascii="宋体" w:hAnsi="宋体" w:cs="楷体"/>
          <w:szCs w:val="24"/>
        </w:rPr>
      </w:pPr>
      <w:r>
        <w:rPr>
          <w:rFonts w:hint="eastAsia" w:ascii="宋体" w:hAnsi="宋体" w:cs="楷体"/>
          <w:szCs w:val="24"/>
        </w:rPr>
        <w:t>9.2.3甲方无正当理由不接受工作成果的，已支付的报酬不得追回，未支付的报酬应当支付，并向乙方支付相当于服务报酬%的违约金；甲方无正当理由逾期接受工作成果的，每逾期1天， 应向乙方支付相当于服务报酬%的违约金，逾期超过日的，乙方有权单方解除合同。</w:t>
      </w:r>
    </w:p>
    <w:p w14:paraId="14E072D1">
      <w:pPr>
        <w:pStyle w:val="2"/>
        <w:ind w:firstLine="0" w:firstLineChars="0"/>
        <w:rPr>
          <w:rFonts w:ascii="宋体" w:hAnsi="宋体" w:cs="楷体"/>
          <w:szCs w:val="24"/>
        </w:rPr>
      </w:pPr>
      <w:r>
        <w:rPr>
          <w:rFonts w:hint="eastAsia" w:ascii="宋体" w:hAnsi="宋体" w:cs="楷体"/>
          <w:szCs w:val="24"/>
        </w:rPr>
        <w:t>9.2.4甲方违反合同约定的保密义务，应承担一切法律责任并向乙方支付相当于服务报酬%的违约金。</w:t>
      </w:r>
    </w:p>
    <w:p w14:paraId="452C0D1A">
      <w:pPr>
        <w:pStyle w:val="2"/>
        <w:ind w:firstLine="0" w:firstLineChars="0"/>
        <w:rPr>
          <w:rFonts w:ascii="宋体" w:hAnsi="宋体" w:cs="楷体"/>
          <w:szCs w:val="24"/>
        </w:rPr>
      </w:pPr>
      <w:bookmarkStart w:id="34" w:name="_Toc363053367"/>
      <w:bookmarkStart w:id="35" w:name="_Toc374455091"/>
      <w:r>
        <w:rPr>
          <w:rFonts w:hint="eastAsia" w:ascii="宋体" w:hAnsi="宋体" w:cs="楷体"/>
          <w:szCs w:val="24"/>
        </w:rPr>
        <w:t>10.合同变更和解除</w:t>
      </w:r>
      <w:bookmarkEnd w:id="34"/>
      <w:bookmarkEnd w:id="35"/>
    </w:p>
    <w:p w14:paraId="728429AC">
      <w:pPr>
        <w:pStyle w:val="2"/>
        <w:ind w:firstLine="0" w:firstLineChars="0"/>
        <w:rPr>
          <w:rFonts w:ascii="宋体" w:hAnsi="宋体" w:cs="楷体"/>
          <w:szCs w:val="24"/>
        </w:rPr>
      </w:pPr>
      <w:r>
        <w:rPr>
          <w:rFonts w:hint="eastAsia" w:ascii="宋体" w:hAnsi="宋体" w:cs="楷体"/>
          <w:szCs w:val="24"/>
        </w:rPr>
        <w:t>10.1双方经协商一致可变更或解除合同，并以书面形式确定。</w:t>
      </w:r>
    </w:p>
    <w:p w14:paraId="2B7DB6BA">
      <w:pPr>
        <w:pStyle w:val="2"/>
        <w:ind w:firstLine="0" w:firstLineChars="0"/>
        <w:rPr>
          <w:rFonts w:ascii="宋体" w:hAnsi="宋体" w:cs="楷体"/>
          <w:szCs w:val="24"/>
        </w:rPr>
      </w:pPr>
      <w:r>
        <w:rPr>
          <w:rFonts w:hint="eastAsia" w:ascii="宋体" w:hAnsi="宋体" w:cs="楷体"/>
          <w:szCs w:val="24"/>
        </w:rPr>
        <w:t>10.2有下列情形之一的，一方可以向另一方提出变更或解除合同的书面请求，另一方应当在10日内予以书面答复；逾期未予书面答复的，视为同意：</w:t>
      </w:r>
    </w:p>
    <w:p w14:paraId="2E08D273">
      <w:pPr>
        <w:pStyle w:val="2"/>
        <w:ind w:firstLine="0" w:firstLineChars="0"/>
        <w:rPr>
          <w:rFonts w:ascii="宋体" w:hAnsi="宋体" w:cs="楷体"/>
          <w:szCs w:val="24"/>
        </w:rPr>
      </w:pPr>
      <w:r>
        <w:rPr>
          <w:rFonts w:hint="eastAsia" w:ascii="宋体" w:hAnsi="宋体" w:cs="楷体"/>
          <w:szCs w:val="24"/>
        </w:rPr>
        <w:t xml:space="preserve">（1）因对方违约使合同不能继续履行或没有必要继续履行；     </w:t>
      </w:r>
    </w:p>
    <w:p w14:paraId="607DEE89">
      <w:pPr>
        <w:pStyle w:val="2"/>
        <w:ind w:firstLine="0" w:firstLineChars="0"/>
        <w:rPr>
          <w:rFonts w:ascii="宋体" w:hAnsi="宋体" w:cs="楷体"/>
          <w:szCs w:val="24"/>
        </w:rPr>
      </w:pPr>
      <w:r>
        <w:rPr>
          <w:rFonts w:hint="eastAsia" w:ascii="宋体" w:hAnsi="宋体" w:cs="楷体"/>
          <w:szCs w:val="24"/>
        </w:rPr>
        <w:t>（2）。</w:t>
      </w:r>
    </w:p>
    <w:p w14:paraId="794FF8EC">
      <w:pPr>
        <w:pStyle w:val="2"/>
        <w:ind w:firstLine="0" w:firstLineChars="0"/>
        <w:rPr>
          <w:rFonts w:ascii="宋体" w:hAnsi="宋体" w:cs="楷体"/>
          <w:szCs w:val="24"/>
        </w:rPr>
      </w:pPr>
      <w:r>
        <w:rPr>
          <w:rFonts w:hint="eastAsia" w:ascii="宋体" w:hAnsi="宋体" w:cs="楷体"/>
          <w:szCs w:val="24"/>
        </w:rPr>
        <w:t>10.3法律规定的合同解除情形出现时，一方主张解除合同的，应当书面通知对方。合同自通知到达对方时解除。</w:t>
      </w:r>
    </w:p>
    <w:p w14:paraId="3403C7E9">
      <w:pPr>
        <w:pStyle w:val="2"/>
        <w:ind w:firstLine="0" w:firstLineChars="0"/>
        <w:rPr>
          <w:rFonts w:ascii="宋体" w:hAnsi="宋体" w:cs="楷体"/>
          <w:szCs w:val="24"/>
        </w:rPr>
      </w:pPr>
      <w:r>
        <w:rPr>
          <w:rFonts w:hint="eastAsia" w:ascii="宋体" w:hAnsi="宋体" w:cs="楷体"/>
          <w:szCs w:val="24"/>
        </w:rPr>
        <w:t>10.4本合同中约定可单方解除合同的，单方解除合同的条件成就时，享有解除权的一方可单方解除合同，但应书面通知对方。合同自通知到达对方时解除。</w:t>
      </w:r>
    </w:p>
    <w:p w14:paraId="4F8DDDE7">
      <w:pPr>
        <w:pStyle w:val="2"/>
        <w:ind w:firstLine="0" w:firstLineChars="0"/>
        <w:rPr>
          <w:rFonts w:ascii="宋体" w:hAnsi="宋体" w:cs="楷体"/>
          <w:szCs w:val="24"/>
        </w:rPr>
      </w:pPr>
      <w:bookmarkStart w:id="36" w:name="_Toc363053368"/>
      <w:bookmarkStart w:id="37" w:name="_Toc374455092"/>
      <w:r>
        <w:rPr>
          <w:rFonts w:hint="eastAsia" w:ascii="宋体" w:hAnsi="宋体" w:cs="楷体"/>
          <w:szCs w:val="24"/>
        </w:rPr>
        <w:t>11.争议解决</w:t>
      </w:r>
      <w:bookmarkEnd w:id="36"/>
      <w:bookmarkEnd w:id="37"/>
      <w:r>
        <w:rPr>
          <w:rFonts w:hint="eastAsia" w:ascii="宋体" w:hAnsi="宋体" w:cs="楷体"/>
          <w:szCs w:val="24"/>
          <w:vertAlign w:val="superscript"/>
        </w:rPr>
        <w:footnoteReference w:id="0"/>
      </w:r>
    </w:p>
    <w:p w14:paraId="590A3A70">
      <w:pPr>
        <w:pStyle w:val="2"/>
        <w:ind w:firstLine="240"/>
        <w:rPr>
          <w:rFonts w:ascii="宋体" w:hAnsi="宋体" w:cs="楷体"/>
          <w:szCs w:val="24"/>
        </w:rPr>
      </w:pPr>
      <w:r>
        <w:rPr>
          <w:rFonts w:hint="eastAsia" w:ascii="宋体" w:hAnsi="宋体" w:cs="楷体"/>
          <w:szCs w:val="24"/>
        </w:rPr>
        <w:t>11.1因合同及合同有关事项发生的争议，双方应本着诚实信用原则，通过友好协商解决，经协商仍无法达成一致的，按以下第种方式处理：</w:t>
      </w:r>
    </w:p>
    <w:p w14:paraId="11BAC1CF">
      <w:pPr>
        <w:pStyle w:val="2"/>
        <w:ind w:firstLine="240"/>
        <w:rPr>
          <w:rFonts w:ascii="宋体" w:hAnsi="宋体" w:cs="楷体"/>
          <w:szCs w:val="24"/>
        </w:rPr>
      </w:pPr>
      <w:r>
        <w:rPr>
          <w:rFonts w:hint="eastAsia" w:ascii="宋体" w:hAnsi="宋体" w:cs="楷体"/>
          <w:szCs w:val="24"/>
        </w:rPr>
        <w:t>（1）仲裁：提交仲裁委员会，按照申请仲裁时该仲裁机构有效的仲裁规则</w:t>
      </w:r>
      <w:r>
        <w:rPr>
          <w:rFonts w:hint="eastAsia" w:ascii="宋体" w:hAnsi="宋体" w:cs="楷体"/>
          <w:szCs w:val="24"/>
          <w:vertAlign w:val="superscript"/>
        </w:rPr>
        <w:footnoteReference w:id="1"/>
      </w:r>
      <w:r>
        <w:rPr>
          <w:rFonts w:hint="eastAsia" w:ascii="宋体" w:hAnsi="宋体" w:cs="楷体"/>
          <w:szCs w:val="24"/>
        </w:rPr>
        <w:t>进行仲裁。仲裁裁决是终局的，对双方均有约束力。</w:t>
      </w:r>
    </w:p>
    <w:p w14:paraId="6CAE1087">
      <w:pPr>
        <w:pStyle w:val="2"/>
        <w:ind w:firstLine="240"/>
        <w:rPr>
          <w:rFonts w:ascii="宋体" w:hAnsi="宋体" w:cs="楷体"/>
          <w:szCs w:val="24"/>
        </w:rPr>
      </w:pPr>
      <w:r>
        <w:rPr>
          <w:rFonts w:hint="eastAsia" w:ascii="宋体" w:hAnsi="宋体" w:cs="楷体"/>
          <w:szCs w:val="24"/>
        </w:rPr>
        <w:t>（2）诉讼：向所在地人民法院提起诉讼。</w:t>
      </w:r>
    </w:p>
    <w:p w14:paraId="0C0192CE">
      <w:pPr>
        <w:pStyle w:val="2"/>
        <w:ind w:firstLine="240"/>
        <w:rPr>
          <w:rFonts w:ascii="宋体" w:hAnsi="宋体" w:cs="楷体"/>
          <w:szCs w:val="24"/>
        </w:rPr>
      </w:pPr>
      <w:r>
        <w:rPr>
          <w:rFonts w:hint="eastAsia" w:ascii="宋体" w:hAnsi="宋体" w:cs="楷体"/>
          <w:szCs w:val="24"/>
        </w:rPr>
        <w:t>11.2在争议解决期间，合同中未涉及争议部分的条款仍须履行。</w:t>
      </w:r>
    </w:p>
    <w:p w14:paraId="2FB1E038">
      <w:pPr>
        <w:pStyle w:val="2"/>
        <w:ind w:firstLine="0" w:firstLineChars="0"/>
        <w:rPr>
          <w:rFonts w:ascii="宋体" w:hAnsi="宋体" w:cs="楷体"/>
          <w:szCs w:val="24"/>
        </w:rPr>
      </w:pPr>
      <w:bookmarkStart w:id="38" w:name="_Toc363053369"/>
      <w:bookmarkStart w:id="39" w:name="_Toc374455093"/>
      <w:r>
        <w:rPr>
          <w:rFonts w:hint="eastAsia" w:ascii="宋体" w:hAnsi="宋体" w:cs="楷体"/>
          <w:szCs w:val="24"/>
        </w:rPr>
        <w:t>12.名词和技术术语的定义和解释</w:t>
      </w:r>
      <w:bookmarkEnd w:id="38"/>
      <w:bookmarkEnd w:id="39"/>
    </w:p>
    <w:p w14:paraId="57F06C30">
      <w:pPr>
        <w:pStyle w:val="2"/>
        <w:ind w:firstLine="0" w:firstLineChars="0"/>
        <w:rPr>
          <w:rFonts w:ascii="宋体" w:hAnsi="宋体" w:cs="楷体"/>
          <w:szCs w:val="24"/>
        </w:rPr>
      </w:pPr>
      <w:r>
        <w:rPr>
          <w:rFonts w:hint="eastAsia" w:ascii="宋体" w:hAnsi="宋体" w:cs="楷体"/>
          <w:szCs w:val="24"/>
        </w:rPr>
        <w:t>12.1。</w:t>
      </w:r>
    </w:p>
    <w:p w14:paraId="3E5B6BCB">
      <w:pPr>
        <w:pStyle w:val="2"/>
        <w:ind w:firstLine="0" w:firstLineChars="0"/>
        <w:rPr>
          <w:rFonts w:ascii="宋体" w:hAnsi="宋体" w:cs="楷体"/>
          <w:szCs w:val="24"/>
          <w:u w:val="single"/>
        </w:rPr>
      </w:pPr>
      <w:r>
        <w:rPr>
          <w:rFonts w:hint="eastAsia" w:ascii="宋体" w:hAnsi="宋体" w:cs="楷体"/>
          <w:szCs w:val="24"/>
        </w:rPr>
        <w:t>12.2。</w:t>
      </w:r>
    </w:p>
    <w:p w14:paraId="57FEA58D">
      <w:pPr>
        <w:pStyle w:val="2"/>
        <w:ind w:firstLine="0" w:firstLineChars="0"/>
        <w:rPr>
          <w:rFonts w:ascii="宋体" w:hAnsi="宋体" w:cs="楷体"/>
          <w:szCs w:val="24"/>
        </w:rPr>
      </w:pPr>
      <w:bookmarkStart w:id="40" w:name="_Toc363053370"/>
      <w:bookmarkStart w:id="41" w:name="_Toc374455094"/>
      <w:r>
        <w:rPr>
          <w:rFonts w:hint="eastAsia" w:ascii="宋体" w:hAnsi="宋体" w:cs="楷体"/>
          <w:szCs w:val="24"/>
        </w:rPr>
        <w:t>13.本合同的组成部分</w:t>
      </w:r>
      <w:bookmarkEnd w:id="40"/>
      <w:bookmarkEnd w:id="41"/>
    </w:p>
    <w:p w14:paraId="2C3B3AD4">
      <w:pPr>
        <w:pStyle w:val="2"/>
        <w:ind w:firstLine="0" w:firstLineChars="0"/>
        <w:rPr>
          <w:rFonts w:ascii="宋体" w:hAnsi="宋体" w:cs="楷体"/>
          <w:szCs w:val="24"/>
        </w:rPr>
      </w:pPr>
      <w:r>
        <w:rPr>
          <w:rFonts w:hint="eastAsia" w:ascii="宋体" w:hAnsi="宋体" w:cs="楷体"/>
          <w:szCs w:val="24"/>
        </w:rPr>
        <w:t>与履行本合同有关的下列文件，经双方约定，作为本合同的组成部分。</w:t>
      </w:r>
    </w:p>
    <w:p w14:paraId="380AD59D">
      <w:pPr>
        <w:pStyle w:val="2"/>
        <w:ind w:firstLine="0" w:firstLineChars="0"/>
        <w:rPr>
          <w:rFonts w:ascii="宋体" w:hAnsi="宋体" w:cs="楷体"/>
          <w:szCs w:val="24"/>
        </w:rPr>
      </w:pPr>
      <w:r>
        <w:rPr>
          <w:rFonts w:hint="eastAsia" w:ascii="宋体" w:hAnsi="宋体" w:cs="楷体"/>
          <w:szCs w:val="24"/>
        </w:rPr>
        <w:t>13.1背景资料：；</w:t>
      </w:r>
    </w:p>
    <w:p w14:paraId="661E2795">
      <w:pPr>
        <w:pStyle w:val="2"/>
        <w:ind w:firstLine="240"/>
        <w:rPr>
          <w:rFonts w:ascii="宋体" w:hAnsi="宋体" w:cs="楷体"/>
          <w:szCs w:val="24"/>
        </w:rPr>
      </w:pPr>
      <w:r>
        <w:rPr>
          <w:rFonts w:hint="eastAsia" w:ascii="宋体" w:hAnsi="宋体" w:cs="楷体"/>
          <w:szCs w:val="24"/>
        </w:rPr>
        <w:t xml:space="preserve">13.2可行性论证报告：；    </w:t>
      </w:r>
    </w:p>
    <w:p w14:paraId="0F1FFEDC">
      <w:pPr>
        <w:pStyle w:val="2"/>
        <w:ind w:firstLine="240"/>
        <w:rPr>
          <w:rFonts w:ascii="宋体" w:hAnsi="宋体" w:cs="楷体"/>
          <w:szCs w:val="24"/>
        </w:rPr>
      </w:pPr>
      <w:r>
        <w:rPr>
          <w:rFonts w:hint="eastAsia" w:ascii="宋体" w:hAnsi="宋体" w:cs="楷体"/>
          <w:szCs w:val="24"/>
        </w:rPr>
        <w:t xml:space="preserve">13.3评价报告：； </w:t>
      </w:r>
    </w:p>
    <w:p w14:paraId="5EE1C652">
      <w:pPr>
        <w:pStyle w:val="2"/>
        <w:ind w:firstLine="240"/>
        <w:rPr>
          <w:rFonts w:ascii="宋体" w:hAnsi="宋体" w:cs="楷体"/>
          <w:szCs w:val="24"/>
        </w:rPr>
      </w:pPr>
      <w:r>
        <w:rPr>
          <w:rFonts w:hint="eastAsia" w:ascii="宋体" w:hAnsi="宋体" w:cs="楷体"/>
          <w:szCs w:val="24"/>
        </w:rPr>
        <w:t>13.4标准和规范：；</w:t>
      </w:r>
    </w:p>
    <w:p w14:paraId="0DB3D318">
      <w:pPr>
        <w:pStyle w:val="2"/>
        <w:ind w:firstLine="240"/>
        <w:rPr>
          <w:rFonts w:ascii="宋体" w:hAnsi="宋体" w:cs="楷体"/>
          <w:szCs w:val="24"/>
        </w:rPr>
      </w:pPr>
      <w:r>
        <w:rPr>
          <w:rFonts w:hint="eastAsia" w:ascii="宋体" w:hAnsi="宋体" w:cs="楷体"/>
          <w:szCs w:val="24"/>
        </w:rPr>
        <w:t xml:space="preserve">13.5原始设计和工艺文件：；   </w:t>
      </w:r>
    </w:p>
    <w:p w14:paraId="27B49925">
      <w:pPr>
        <w:pStyle w:val="2"/>
        <w:ind w:firstLine="0" w:firstLineChars="0"/>
        <w:rPr>
          <w:rFonts w:ascii="宋体" w:hAnsi="宋体" w:cs="楷体"/>
          <w:szCs w:val="24"/>
        </w:rPr>
      </w:pPr>
      <w:r>
        <w:rPr>
          <w:rFonts w:hint="eastAsia" w:ascii="宋体" w:hAnsi="宋体" w:cs="楷体"/>
          <w:szCs w:val="24"/>
        </w:rPr>
        <w:t>13.6其他：。</w:t>
      </w:r>
    </w:p>
    <w:p w14:paraId="12FE8646">
      <w:pPr>
        <w:pStyle w:val="2"/>
        <w:ind w:firstLine="0" w:firstLineChars="0"/>
        <w:rPr>
          <w:rFonts w:ascii="宋体" w:hAnsi="宋体" w:cs="楷体"/>
          <w:szCs w:val="24"/>
        </w:rPr>
      </w:pPr>
      <w:bookmarkStart w:id="42" w:name="_Toc374455095"/>
      <w:bookmarkStart w:id="43" w:name="_Toc363053371"/>
      <w:r>
        <w:rPr>
          <w:rFonts w:hint="eastAsia" w:ascii="宋体" w:hAnsi="宋体" w:cs="楷体"/>
          <w:szCs w:val="24"/>
        </w:rPr>
        <w:t>14.</w:t>
      </w:r>
      <w:bookmarkStart w:id="44" w:name="_Toc251677240"/>
      <w:bookmarkStart w:id="45" w:name="_Toc332123376"/>
      <w:r>
        <w:rPr>
          <w:rFonts w:hint="eastAsia" w:ascii="宋体" w:hAnsi="宋体" w:cs="楷体"/>
          <w:szCs w:val="24"/>
        </w:rPr>
        <w:t>其他</w:t>
      </w:r>
      <w:bookmarkEnd w:id="42"/>
      <w:bookmarkEnd w:id="43"/>
    </w:p>
    <w:p w14:paraId="4F26D733">
      <w:pPr>
        <w:pStyle w:val="2"/>
        <w:ind w:firstLine="0" w:firstLineChars="0"/>
        <w:rPr>
          <w:rFonts w:ascii="宋体" w:hAnsi="宋体" w:cs="楷体"/>
          <w:szCs w:val="24"/>
        </w:rPr>
      </w:pPr>
      <w:r>
        <w:rPr>
          <w:rFonts w:hint="eastAsia"/>
        </w:rPr>
        <w:t>14.1本合同经双方法定代表人（负责人）或其授权代表签署并加盖双方公章或合同专用章之日起生效。合同签订日期以双方中最后一方签署并加盖公章或合同专用章的日期为</w:t>
      </w:r>
      <w:r>
        <w:rPr>
          <w:rFonts w:hint="eastAsia" w:ascii="宋体" w:hAnsi="宋体" w:cs="楷体"/>
          <w:szCs w:val="24"/>
        </w:rPr>
        <w:t>准。</w:t>
      </w:r>
    </w:p>
    <w:bookmarkEnd w:id="44"/>
    <w:bookmarkEnd w:id="45"/>
    <w:p w14:paraId="0E598007">
      <w:pPr>
        <w:pStyle w:val="2"/>
        <w:ind w:firstLine="0" w:firstLineChars="0"/>
        <w:rPr>
          <w:rFonts w:ascii="宋体" w:hAnsi="宋体" w:cs="楷体"/>
          <w:szCs w:val="24"/>
        </w:rPr>
      </w:pPr>
      <w:bookmarkStart w:id="46" w:name="_Toc239498608"/>
      <w:bookmarkStart w:id="47" w:name="_Toc332123379"/>
      <w:bookmarkStart w:id="48" w:name="_Toc246906537"/>
      <w:bookmarkStart w:id="49" w:name="_Toc239494036"/>
      <w:r>
        <w:rPr>
          <w:rFonts w:hint="eastAsia" w:ascii="宋体" w:hAnsi="宋体" w:cs="楷体"/>
          <w:szCs w:val="24"/>
        </w:rPr>
        <w:t>14.2本合同一式份，甲方执份，乙方执份，具有同等法律效力。</w:t>
      </w:r>
    </w:p>
    <w:p w14:paraId="27CB42FA">
      <w:pPr>
        <w:pStyle w:val="2"/>
        <w:ind w:firstLine="0" w:firstLineChars="0"/>
        <w:rPr>
          <w:rFonts w:ascii="宋体" w:hAnsi="宋体" w:cs="楷体"/>
          <w:szCs w:val="24"/>
        </w:rPr>
      </w:pPr>
      <w:r>
        <w:rPr>
          <w:rFonts w:hint="eastAsia" w:ascii="宋体" w:hAnsi="宋体" w:cs="楷体"/>
          <w:szCs w:val="24"/>
        </w:rPr>
        <w:t>14.3特别约定</w:t>
      </w:r>
      <w:bookmarkEnd w:id="46"/>
      <w:bookmarkEnd w:id="47"/>
      <w:bookmarkEnd w:id="48"/>
      <w:bookmarkEnd w:id="49"/>
      <w:r>
        <w:rPr>
          <w:rFonts w:hint="eastAsia" w:ascii="宋体" w:hAnsi="宋体" w:cs="楷体"/>
          <w:szCs w:val="24"/>
          <w:vertAlign w:val="superscript"/>
        </w:rPr>
        <w:footnoteReference w:id="2"/>
      </w:r>
    </w:p>
    <w:p w14:paraId="392B0D87">
      <w:pPr>
        <w:pStyle w:val="2"/>
        <w:ind w:firstLine="0" w:firstLineChars="0"/>
        <w:rPr>
          <w:rFonts w:ascii="宋体" w:hAnsi="宋体" w:cs="楷体"/>
          <w:szCs w:val="24"/>
        </w:rPr>
      </w:pPr>
      <w:r>
        <w:rPr>
          <w:rFonts w:hint="eastAsia" w:ascii="宋体" w:hAnsi="宋体" w:cs="楷体"/>
          <w:szCs w:val="24"/>
        </w:rPr>
        <w:t xml:space="preserve">本特别约定是合同各方经协商后对合同其他条款的修改或补充，如有不一致，以特别约定为准。 </w:t>
      </w:r>
    </w:p>
    <w:p w14:paraId="74BB994D">
      <w:pPr>
        <w:pStyle w:val="2"/>
        <w:ind w:firstLine="0" w:firstLineChars="0"/>
        <w:rPr>
          <w:rFonts w:ascii="宋体" w:hAnsi="宋体" w:cs="楷体"/>
          <w:szCs w:val="24"/>
        </w:rPr>
      </w:pPr>
      <w:r>
        <w:rPr>
          <w:rFonts w:hint="eastAsia" w:ascii="宋体" w:hAnsi="宋体" w:cs="楷体"/>
          <w:szCs w:val="24"/>
        </w:rPr>
        <w:t>。</w:t>
      </w:r>
    </w:p>
    <w:p w14:paraId="435CB09B">
      <w:pPr>
        <w:pStyle w:val="2"/>
        <w:ind w:firstLine="240"/>
        <w:rPr>
          <w:rFonts w:ascii="宋体" w:hAnsi="宋体" w:cs="楷体"/>
          <w:szCs w:val="24"/>
        </w:rPr>
      </w:pPr>
      <w:r>
        <w:rPr>
          <w:rFonts w:hint="eastAsia" w:ascii="宋体" w:hAnsi="宋体" w:cs="楷体"/>
          <w:szCs w:val="24"/>
        </w:rPr>
        <w:t xml:space="preserve">    （以下无正文）</w:t>
      </w:r>
    </w:p>
    <w:p w14:paraId="500B45EC">
      <w:pPr>
        <w:pStyle w:val="2"/>
        <w:ind w:firstLine="0" w:firstLineChars="0"/>
        <w:rPr>
          <w:rFonts w:ascii="宋体" w:hAnsi="宋体" w:cs="楷体"/>
          <w:szCs w:val="24"/>
        </w:rPr>
      </w:pPr>
    </w:p>
    <w:tbl>
      <w:tblPr>
        <w:tblStyle w:val="45"/>
        <w:tblW w:w="0" w:type="auto"/>
        <w:jc w:val="center"/>
        <w:tblLayout w:type="fixed"/>
        <w:tblCellMar>
          <w:top w:w="0" w:type="dxa"/>
          <w:left w:w="108" w:type="dxa"/>
          <w:bottom w:w="0" w:type="dxa"/>
          <w:right w:w="108" w:type="dxa"/>
        </w:tblCellMar>
      </w:tblPr>
      <w:tblGrid>
        <w:gridCol w:w="4378"/>
        <w:gridCol w:w="4146"/>
      </w:tblGrid>
      <w:tr w14:paraId="394A3914">
        <w:tblPrEx>
          <w:tblCellMar>
            <w:top w:w="0" w:type="dxa"/>
            <w:left w:w="108" w:type="dxa"/>
            <w:bottom w:w="0" w:type="dxa"/>
            <w:right w:w="108" w:type="dxa"/>
          </w:tblCellMar>
        </w:tblPrEx>
        <w:trPr>
          <w:cantSplit/>
          <w:trHeight w:val="1642" w:hRule="exact"/>
          <w:jc w:val="center"/>
        </w:trPr>
        <w:tc>
          <w:tcPr>
            <w:tcW w:w="4378" w:type="dxa"/>
            <w:vAlign w:val="center"/>
          </w:tcPr>
          <w:p w14:paraId="6078D5B3">
            <w:pPr>
              <w:pStyle w:val="2"/>
              <w:ind w:firstLine="0" w:firstLineChars="0"/>
              <w:rPr>
                <w:rFonts w:ascii="宋体" w:hAnsi="宋体" w:cs="楷体"/>
                <w:szCs w:val="24"/>
              </w:rPr>
            </w:pPr>
            <w:r>
              <w:rPr>
                <w:rFonts w:hint="eastAsia" w:ascii="宋体" w:hAnsi="宋体" w:cs="楷体"/>
                <w:szCs w:val="24"/>
              </w:rPr>
              <w:t>甲方：</w:t>
            </w:r>
          </w:p>
          <w:p w14:paraId="4EA3D405">
            <w:pPr>
              <w:pStyle w:val="2"/>
              <w:ind w:firstLine="240"/>
              <w:rPr>
                <w:rFonts w:ascii="宋体" w:hAnsi="宋体" w:cs="楷体"/>
                <w:szCs w:val="24"/>
              </w:rPr>
            </w:pPr>
            <w:r>
              <w:rPr>
                <w:rFonts w:hint="eastAsia" w:ascii="宋体" w:hAnsi="宋体" w:cs="楷体"/>
                <w:szCs w:val="24"/>
              </w:rPr>
              <w:t xml:space="preserve">（盖章）     </w:t>
            </w:r>
          </w:p>
        </w:tc>
        <w:tc>
          <w:tcPr>
            <w:tcW w:w="4146" w:type="dxa"/>
            <w:vAlign w:val="center"/>
          </w:tcPr>
          <w:p w14:paraId="13502028">
            <w:pPr>
              <w:pStyle w:val="2"/>
              <w:ind w:firstLine="0" w:firstLineChars="0"/>
              <w:rPr>
                <w:rFonts w:ascii="宋体" w:hAnsi="宋体" w:cs="楷体"/>
                <w:szCs w:val="24"/>
              </w:rPr>
            </w:pPr>
            <w:r>
              <w:rPr>
                <w:rFonts w:hint="eastAsia" w:ascii="宋体" w:hAnsi="宋体" w:cs="楷体"/>
                <w:szCs w:val="24"/>
              </w:rPr>
              <w:t xml:space="preserve">乙方： </w:t>
            </w:r>
          </w:p>
          <w:p w14:paraId="6E84987F">
            <w:pPr>
              <w:pStyle w:val="2"/>
              <w:ind w:firstLine="240"/>
              <w:rPr>
                <w:rFonts w:ascii="宋体" w:hAnsi="宋体" w:cs="楷体"/>
                <w:szCs w:val="24"/>
              </w:rPr>
            </w:pPr>
            <w:r>
              <w:rPr>
                <w:rFonts w:hint="eastAsia" w:ascii="宋体" w:hAnsi="宋体" w:cs="楷体"/>
                <w:szCs w:val="24"/>
              </w:rPr>
              <w:t>（盖章）</w:t>
            </w:r>
          </w:p>
        </w:tc>
      </w:tr>
      <w:tr w14:paraId="0F7B5E8A">
        <w:tblPrEx>
          <w:tblCellMar>
            <w:top w:w="0" w:type="dxa"/>
            <w:left w:w="108" w:type="dxa"/>
            <w:bottom w:w="0" w:type="dxa"/>
            <w:right w:w="108" w:type="dxa"/>
          </w:tblCellMar>
        </w:tblPrEx>
        <w:trPr>
          <w:cantSplit/>
          <w:trHeight w:val="1453" w:hRule="exact"/>
          <w:jc w:val="center"/>
        </w:trPr>
        <w:tc>
          <w:tcPr>
            <w:tcW w:w="4378" w:type="dxa"/>
            <w:vAlign w:val="center"/>
          </w:tcPr>
          <w:p w14:paraId="38835CE3">
            <w:pPr>
              <w:pStyle w:val="2"/>
              <w:ind w:firstLine="240"/>
              <w:rPr>
                <w:rFonts w:ascii="宋体" w:hAnsi="宋体" w:cs="楷体"/>
                <w:szCs w:val="24"/>
              </w:rPr>
            </w:pPr>
            <w:r>
              <w:rPr>
                <w:rFonts w:hint="eastAsia" w:ascii="宋体" w:hAnsi="宋体" w:cs="楷体"/>
                <w:szCs w:val="24"/>
              </w:rPr>
              <w:t>法定代表人(负责人)或</w:t>
            </w:r>
          </w:p>
          <w:p w14:paraId="2AF13CA7">
            <w:pPr>
              <w:pStyle w:val="2"/>
              <w:ind w:firstLine="240"/>
              <w:rPr>
                <w:rFonts w:ascii="宋体" w:hAnsi="宋体" w:cs="楷体"/>
                <w:szCs w:val="24"/>
              </w:rPr>
            </w:pPr>
            <w:r>
              <w:rPr>
                <w:rFonts w:hint="eastAsia" w:ascii="宋体" w:hAnsi="宋体" w:cs="楷体"/>
                <w:szCs w:val="24"/>
              </w:rPr>
              <w:t>授权代表（签字）：</w:t>
            </w:r>
          </w:p>
        </w:tc>
        <w:tc>
          <w:tcPr>
            <w:tcW w:w="4146" w:type="dxa"/>
            <w:vAlign w:val="center"/>
          </w:tcPr>
          <w:p w14:paraId="2C171C3E">
            <w:pPr>
              <w:pStyle w:val="2"/>
              <w:ind w:firstLine="240"/>
              <w:rPr>
                <w:rFonts w:ascii="宋体" w:hAnsi="宋体" w:cs="楷体"/>
                <w:szCs w:val="24"/>
              </w:rPr>
            </w:pPr>
            <w:r>
              <w:rPr>
                <w:rFonts w:hint="eastAsia" w:ascii="宋体" w:hAnsi="宋体" w:cs="楷体"/>
                <w:szCs w:val="24"/>
              </w:rPr>
              <w:t>法定代表人（负责人）或</w:t>
            </w:r>
          </w:p>
          <w:p w14:paraId="3027CDC8">
            <w:pPr>
              <w:pStyle w:val="2"/>
              <w:ind w:firstLine="240"/>
              <w:rPr>
                <w:rFonts w:ascii="宋体" w:hAnsi="宋体" w:cs="楷体"/>
                <w:szCs w:val="24"/>
              </w:rPr>
            </w:pPr>
            <w:r>
              <w:rPr>
                <w:rFonts w:hint="eastAsia" w:ascii="宋体" w:hAnsi="宋体" w:cs="楷体"/>
                <w:szCs w:val="24"/>
              </w:rPr>
              <w:t>授权代表（签字）：</w:t>
            </w:r>
          </w:p>
        </w:tc>
      </w:tr>
      <w:tr w14:paraId="125B1672">
        <w:tblPrEx>
          <w:tblCellMar>
            <w:top w:w="0" w:type="dxa"/>
            <w:left w:w="108" w:type="dxa"/>
            <w:bottom w:w="0" w:type="dxa"/>
            <w:right w:w="108" w:type="dxa"/>
          </w:tblCellMar>
        </w:tblPrEx>
        <w:trPr>
          <w:cantSplit/>
          <w:trHeight w:val="461" w:hRule="exact"/>
          <w:jc w:val="center"/>
        </w:trPr>
        <w:tc>
          <w:tcPr>
            <w:tcW w:w="4378" w:type="dxa"/>
            <w:vAlign w:val="center"/>
          </w:tcPr>
          <w:p w14:paraId="44D637BE">
            <w:pPr>
              <w:pStyle w:val="2"/>
              <w:ind w:firstLine="240"/>
              <w:rPr>
                <w:rFonts w:ascii="宋体" w:hAnsi="宋体" w:cs="楷体"/>
                <w:szCs w:val="24"/>
              </w:rPr>
            </w:pPr>
            <w:r>
              <w:rPr>
                <w:rFonts w:hint="eastAsia" w:ascii="宋体" w:hAnsi="宋体" w:cs="楷体"/>
                <w:szCs w:val="24"/>
              </w:rPr>
              <w:t>签订日期：</w:t>
            </w:r>
          </w:p>
        </w:tc>
        <w:tc>
          <w:tcPr>
            <w:tcW w:w="4146" w:type="dxa"/>
            <w:vAlign w:val="center"/>
          </w:tcPr>
          <w:p w14:paraId="3F4F1416">
            <w:pPr>
              <w:pStyle w:val="2"/>
              <w:ind w:firstLine="240"/>
              <w:rPr>
                <w:rFonts w:ascii="宋体" w:hAnsi="宋体" w:cs="楷体"/>
                <w:szCs w:val="24"/>
              </w:rPr>
            </w:pPr>
            <w:r>
              <w:rPr>
                <w:rFonts w:hint="eastAsia" w:ascii="宋体" w:hAnsi="宋体" w:cs="楷体"/>
                <w:szCs w:val="24"/>
              </w:rPr>
              <w:t>签订日期：</w:t>
            </w:r>
          </w:p>
        </w:tc>
      </w:tr>
      <w:tr w14:paraId="3132010C">
        <w:tblPrEx>
          <w:tblCellMar>
            <w:top w:w="0" w:type="dxa"/>
            <w:left w:w="108" w:type="dxa"/>
            <w:bottom w:w="0" w:type="dxa"/>
            <w:right w:w="108" w:type="dxa"/>
          </w:tblCellMar>
        </w:tblPrEx>
        <w:trPr>
          <w:cantSplit/>
          <w:trHeight w:val="466" w:hRule="exact"/>
          <w:jc w:val="center"/>
        </w:trPr>
        <w:tc>
          <w:tcPr>
            <w:tcW w:w="4378" w:type="dxa"/>
            <w:vAlign w:val="center"/>
          </w:tcPr>
          <w:p w14:paraId="6865268C">
            <w:pPr>
              <w:pStyle w:val="2"/>
              <w:ind w:firstLine="240"/>
              <w:rPr>
                <w:rFonts w:ascii="宋体" w:hAnsi="宋体" w:cs="楷体"/>
                <w:szCs w:val="24"/>
              </w:rPr>
            </w:pPr>
            <w:r>
              <w:rPr>
                <w:rFonts w:hint="eastAsia" w:ascii="宋体" w:hAnsi="宋体" w:cs="楷体"/>
                <w:szCs w:val="24"/>
              </w:rPr>
              <w:t>地址：</w:t>
            </w:r>
          </w:p>
        </w:tc>
        <w:tc>
          <w:tcPr>
            <w:tcW w:w="4146" w:type="dxa"/>
            <w:vAlign w:val="center"/>
          </w:tcPr>
          <w:p w14:paraId="22C85B96">
            <w:pPr>
              <w:pStyle w:val="2"/>
              <w:ind w:firstLine="240"/>
              <w:rPr>
                <w:rFonts w:ascii="宋体" w:hAnsi="宋体" w:cs="楷体"/>
                <w:szCs w:val="24"/>
              </w:rPr>
            </w:pPr>
            <w:r>
              <w:rPr>
                <w:rFonts w:hint="eastAsia" w:ascii="宋体" w:hAnsi="宋体" w:cs="楷体"/>
                <w:szCs w:val="24"/>
              </w:rPr>
              <w:t>地址：</w:t>
            </w:r>
          </w:p>
        </w:tc>
      </w:tr>
      <w:tr w14:paraId="20BA8775">
        <w:tblPrEx>
          <w:tblCellMar>
            <w:top w:w="0" w:type="dxa"/>
            <w:left w:w="108" w:type="dxa"/>
            <w:bottom w:w="0" w:type="dxa"/>
            <w:right w:w="108" w:type="dxa"/>
          </w:tblCellMar>
        </w:tblPrEx>
        <w:trPr>
          <w:cantSplit/>
          <w:trHeight w:val="466" w:hRule="exact"/>
          <w:jc w:val="center"/>
        </w:trPr>
        <w:tc>
          <w:tcPr>
            <w:tcW w:w="4378" w:type="dxa"/>
            <w:vAlign w:val="center"/>
          </w:tcPr>
          <w:p w14:paraId="3DF7EE09">
            <w:pPr>
              <w:pStyle w:val="2"/>
              <w:ind w:firstLine="240"/>
              <w:rPr>
                <w:rFonts w:ascii="宋体" w:hAnsi="宋体" w:cs="楷体"/>
                <w:szCs w:val="24"/>
              </w:rPr>
            </w:pPr>
            <w:r>
              <w:rPr>
                <w:rFonts w:hint="eastAsia" w:ascii="宋体" w:hAnsi="宋体" w:cs="楷体"/>
                <w:szCs w:val="24"/>
              </w:rPr>
              <w:t>联系人：</w:t>
            </w:r>
          </w:p>
        </w:tc>
        <w:tc>
          <w:tcPr>
            <w:tcW w:w="4146" w:type="dxa"/>
            <w:vAlign w:val="center"/>
          </w:tcPr>
          <w:p w14:paraId="46226A59">
            <w:pPr>
              <w:pStyle w:val="2"/>
              <w:ind w:firstLine="240"/>
              <w:rPr>
                <w:rFonts w:ascii="宋体" w:hAnsi="宋体" w:cs="楷体"/>
                <w:szCs w:val="24"/>
              </w:rPr>
            </w:pPr>
            <w:r>
              <w:rPr>
                <w:rFonts w:hint="eastAsia" w:ascii="宋体" w:hAnsi="宋体" w:cs="楷体"/>
                <w:szCs w:val="24"/>
              </w:rPr>
              <w:t>联系人：</w:t>
            </w:r>
          </w:p>
        </w:tc>
      </w:tr>
      <w:tr w14:paraId="6C57931A">
        <w:tblPrEx>
          <w:tblCellMar>
            <w:top w:w="0" w:type="dxa"/>
            <w:left w:w="108" w:type="dxa"/>
            <w:bottom w:w="0" w:type="dxa"/>
            <w:right w:w="108" w:type="dxa"/>
          </w:tblCellMar>
        </w:tblPrEx>
        <w:trPr>
          <w:cantSplit/>
          <w:trHeight w:val="466" w:hRule="exact"/>
          <w:jc w:val="center"/>
        </w:trPr>
        <w:tc>
          <w:tcPr>
            <w:tcW w:w="4378" w:type="dxa"/>
            <w:vAlign w:val="center"/>
          </w:tcPr>
          <w:p w14:paraId="3651E121">
            <w:pPr>
              <w:pStyle w:val="2"/>
              <w:ind w:firstLine="240"/>
              <w:rPr>
                <w:rFonts w:ascii="宋体" w:hAnsi="宋体" w:cs="楷体"/>
                <w:szCs w:val="24"/>
              </w:rPr>
            </w:pPr>
            <w:r>
              <w:rPr>
                <w:rFonts w:hint="eastAsia" w:ascii="宋体" w:hAnsi="宋体" w:cs="楷体"/>
                <w:szCs w:val="24"/>
              </w:rPr>
              <w:t>电话：</w:t>
            </w:r>
          </w:p>
        </w:tc>
        <w:tc>
          <w:tcPr>
            <w:tcW w:w="4146" w:type="dxa"/>
            <w:vAlign w:val="center"/>
          </w:tcPr>
          <w:p w14:paraId="3D6B6C62">
            <w:pPr>
              <w:pStyle w:val="2"/>
              <w:ind w:firstLine="240"/>
              <w:rPr>
                <w:rFonts w:ascii="宋体" w:hAnsi="宋体" w:cs="楷体"/>
                <w:szCs w:val="24"/>
              </w:rPr>
            </w:pPr>
            <w:r>
              <w:rPr>
                <w:rFonts w:hint="eastAsia" w:ascii="宋体" w:hAnsi="宋体" w:cs="楷体"/>
                <w:szCs w:val="24"/>
              </w:rPr>
              <w:t>电话：</w:t>
            </w:r>
          </w:p>
        </w:tc>
      </w:tr>
      <w:tr w14:paraId="7FAB66B5">
        <w:tblPrEx>
          <w:tblCellMar>
            <w:top w:w="0" w:type="dxa"/>
            <w:left w:w="108" w:type="dxa"/>
            <w:bottom w:w="0" w:type="dxa"/>
            <w:right w:w="108" w:type="dxa"/>
          </w:tblCellMar>
        </w:tblPrEx>
        <w:trPr>
          <w:cantSplit/>
          <w:trHeight w:val="466" w:hRule="exact"/>
          <w:jc w:val="center"/>
        </w:trPr>
        <w:tc>
          <w:tcPr>
            <w:tcW w:w="4378" w:type="dxa"/>
            <w:vAlign w:val="center"/>
          </w:tcPr>
          <w:p w14:paraId="7EB0C763">
            <w:pPr>
              <w:pStyle w:val="2"/>
              <w:ind w:firstLine="240"/>
              <w:rPr>
                <w:rFonts w:ascii="宋体" w:hAnsi="宋体" w:cs="楷体"/>
                <w:szCs w:val="24"/>
              </w:rPr>
            </w:pPr>
            <w:r>
              <w:rPr>
                <w:rFonts w:hint="eastAsia" w:ascii="宋体" w:hAnsi="宋体" w:cs="楷体"/>
                <w:szCs w:val="24"/>
              </w:rPr>
              <w:t>传真：</w:t>
            </w:r>
          </w:p>
          <w:p w14:paraId="357F5FA5">
            <w:pPr>
              <w:pStyle w:val="2"/>
              <w:ind w:firstLine="240"/>
              <w:rPr>
                <w:rFonts w:ascii="宋体" w:hAnsi="宋体" w:cs="楷体"/>
                <w:szCs w:val="24"/>
              </w:rPr>
            </w:pPr>
          </w:p>
          <w:p w14:paraId="42E4BCF6">
            <w:pPr>
              <w:pStyle w:val="2"/>
              <w:ind w:firstLine="240"/>
              <w:rPr>
                <w:rFonts w:ascii="宋体" w:hAnsi="宋体" w:cs="楷体"/>
                <w:szCs w:val="24"/>
              </w:rPr>
            </w:pPr>
          </w:p>
          <w:p w14:paraId="3DC19E01">
            <w:pPr>
              <w:pStyle w:val="2"/>
              <w:ind w:firstLine="240"/>
              <w:rPr>
                <w:rFonts w:ascii="宋体" w:hAnsi="宋体" w:cs="楷体"/>
                <w:szCs w:val="24"/>
              </w:rPr>
            </w:pPr>
          </w:p>
          <w:p w14:paraId="278EB4E6">
            <w:pPr>
              <w:pStyle w:val="2"/>
              <w:ind w:firstLine="240"/>
              <w:rPr>
                <w:rFonts w:ascii="宋体" w:hAnsi="宋体" w:cs="楷体"/>
                <w:szCs w:val="24"/>
              </w:rPr>
            </w:pPr>
          </w:p>
        </w:tc>
        <w:tc>
          <w:tcPr>
            <w:tcW w:w="4146" w:type="dxa"/>
            <w:vAlign w:val="center"/>
          </w:tcPr>
          <w:p w14:paraId="29E74F12">
            <w:pPr>
              <w:pStyle w:val="2"/>
              <w:ind w:firstLine="240"/>
              <w:rPr>
                <w:rFonts w:ascii="宋体" w:hAnsi="宋体" w:cs="楷体"/>
                <w:szCs w:val="24"/>
              </w:rPr>
            </w:pPr>
            <w:r>
              <w:rPr>
                <w:rFonts w:hint="eastAsia" w:ascii="宋体" w:hAnsi="宋体" w:cs="楷体"/>
                <w:szCs w:val="24"/>
              </w:rPr>
              <w:t>传真：</w:t>
            </w:r>
          </w:p>
        </w:tc>
      </w:tr>
      <w:tr w14:paraId="223A3754">
        <w:tblPrEx>
          <w:tblCellMar>
            <w:top w:w="0" w:type="dxa"/>
            <w:left w:w="108" w:type="dxa"/>
            <w:bottom w:w="0" w:type="dxa"/>
            <w:right w:w="108" w:type="dxa"/>
          </w:tblCellMar>
        </w:tblPrEx>
        <w:trPr>
          <w:cantSplit/>
          <w:trHeight w:val="466" w:hRule="exact"/>
          <w:jc w:val="center"/>
        </w:trPr>
        <w:tc>
          <w:tcPr>
            <w:tcW w:w="4378" w:type="dxa"/>
            <w:vAlign w:val="center"/>
          </w:tcPr>
          <w:p w14:paraId="147F28A0">
            <w:pPr>
              <w:pStyle w:val="2"/>
              <w:ind w:firstLine="240"/>
              <w:rPr>
                <w:rFonts w:ascii="宋体" w:hAnsi="宋体" w:cs="楷体"/>
                <w:szCs w:val="24"/>
              </w:rPr>
            </w:pPr>
            <w:r>
              <w:rPr>
                <w:rFonts w:hint="eastAsia" w:ascii="宋体" w:hAnsi="宋体" w:cs="楷体"/>
                <w:szCs w:val="24"/>
              </w:rPr>
              <w:t>Email：</w:t>
            </w:r>
          </w:p>
        </w:tc>
        <w:tc>
          <w:tcPr>
            <w:tcW w:w="4146" w:type="dxa"/>
            <w:vAlign w:val="center"/>
          </w:tcPr>
          <w:p w14:paraId="74D950CD">
            <w:pPr>
              <w:pStyle w:val="2"/>
              <w:ind w:firstLine="240"/>
              <w:rPr>
                <w:rFonts w:ascii="宋体" w:hAnsi="宋体" w:cs="楷体"/>
                <w:szCs w:val="24"/>
              </w:rPr>
            </w:pPr>
            <w:r>
              <w:rPr>
                <w:rFonts w:hint="eastAsia" w:ascii="宋体" w:hAnsi="宋体" w:cs="楷体"/>
                <w:szCs w:val="24"/>
              </w:rPr>
              <w:t>Email：</w:t>
            </w:r>
          </w:p>
        </w:tc>
      </w:tr>
      <w:tr w14:paraId="796463C8">
        <w:tblPrEx>
          <w:tblCellMar>
            <w:top w:w="0" w:type="dxa"/>
            <w:left w:w="108" w:type="dxa"/>
            <w:bottom w:w="0" w:type="dxa"/>
            <w:right w:w="108" w:type="dxa"/>
          </w:tblCellMar>
        </w:tblPrEx>
        <w:trPr>
          <w:cantSplit/>
          <w:trHeight w:val="466" w:hRule="exact"/>
          <w:jc w:val="center"/>
        </w:trPr>
        <w:tc>
          <w:tcPr>
            <w:tcW w:w="4378" w:type="dxa"/>
            <w:vAlign w:val="center"/>
          </w:tcPr>
          <w:p w14:paraId="382E3DA8">
            <w:pPr>
              <w:pStyle w:val="2"/>
              <w:ind w:firstLine="240"/>
              <w:rPr>
                <w:rFonts w:ascii="宋体" w:hAnsi="宋体" w:cs="楷体"/>
                <w:szCs w:val="24"/>
              </w:rPr>
            </w:pPr>
            <w:r>
              <w:rPr>
                <w:rFonts w:hint="eastAsia" w:ascii="宋体" w:hAnsi="宋体" w:cs="楷体"/>
                <w:szCs w:val="24"/>
              </w:rPr>
              <w:t>开户银行：</w:t>
            </w:r>
          </w:p>
        </w:tc>
        <w:tc>
          <w:tcPr>
            <w:tcW w:w="4146" w:type="dxa"/>
            <w:vAlign w:val="center"/>
          </w:tcPr>
          <w:p w14:paraId="29F1C67E">
            <w:pPr>
              <w:pStyle w:val="2"/>
              <w:ind w:firstLine="240"/>
              <w:rPr>
                <w:rFonts w:ascii="宋体" w:hAnsi="宋体" w:cs="楷体"/>
                <w:szCs w:val="24"/>
              </w:rPr>
            </w:pPr>
            <w:r>
              <w:rPr>
                <w:rFonts w:hint="eastAsia" w:ascii="宋体" w:hAnsi="宋体" w:cs="楷体"/>
                <w:szCs w:val="24"/>
              </w:rPr>
              <w:t xml:space="preserve">开户银行： </w:t>
            </w:r>
          </w:p>
        </w:tc>
      </w:tr>
      <w:tr w14:paraId="6995A3DC">
        <w:tblPrEx>
          <w:tblCellMar>
            <w:top w:w="0" w:type="dxa"/>
            <w:left w:w="108" w:type="dxa"/>
            <w:bottom w:w="0" w:type="dxa"/>
            <w:right w:w="108" w:type="dxa"/>
          </w:tblCellMar>
        </w:tblPrEx>
        <w:trPr>
          <w:cantSplit/>
          <w:trHeight w:val="466" w:hRule="exact"/>
          <w:jc w:val="center"/>
        </w:trPr>
        <w:tc>
          <w:tcPr>
            <w:tcW w:w="4378" w:type="dxa"/>
            <w:vAlign w:val="center"/>
          </w:tcPr>
          <w:p w14:paraId="6791E24B">
            <w:pPr>
              <w:pStyle w:val="2"/>
              <w:ind w:firstLine="240"/>
              <w:rPr>
                <w:rFonts w:ascii="宋体" w:hAnsi="宋体" w:cs="楷体"/>
                <w:szCs w:val="24"/>
              </w:rPr>
            </w:pPr>
            <w:r>
              <w:rPr>
                <w:rFonts w:hint="eastAsia" w:ascii="宋体" w:hAnsi="宋体" w:cs="楷体"/>
                <w:szCs w:val="24"/>
              </w:rPr>
              <w:t>账号：</w:t>
            </w:r>
          </w:p>
        </w:tc>
        <w:tc>
          <w:tcPr>
            <w:tcW w:w="4146" w:type="dxa"/>
            <w:vAlign w:val="center"/>
          </w:tcPr>
          <w:p w14:paraId="340CFF11">
            <w:pPr>
              <w:pStyle w:val="2"/>
              <w:ind w:firstLine="240"/>
              <w:rPr>
                <w:rFonts w:ascii="宋体" w:hAnsi="宋体" w:cs="楷体"/>
                <w:szCs w:val="24"/>
              </w:rPr>
            </w:pPr>
            <w:r>
              <w:rPr>
                <w:rFonts w:hint="eastAsia" w:ascii="宋体" w:hAnsi="宋体" w:cs="楷体"/>
                <w:szCs w:val="24"/>
              </w:rPr>
              <w:t>账号：</w:t>
            </w:r>
          </w:p>
        </w:tc>
      </w:tr>
      <w:tr w14:paraId="1317E26D">
        <w:tblPrEx>
          <w:tblCellMar>
            <w:top w:w="0" w:type="dxa"/>
            <w:left w:w="108" w:type="dxa"/>
            <w:bottom w:w="0" w:type="dxa"/>
            <w:right w:w="108" w:type="dxa"/>
          </w:tblCellMar>
        </w:tblPrEx>
        <w:trPr>
          <w:cantSplit/>
          <w:trHeight w:val="466" w:hRule="exact"/>
          <w:jc w:val="center"/>
        </w:trPr>
        <w:tc>
          <w:tcPr>
            <w:tcW w:w="4378" w:type="dxa"/>
            <w:vAlign w:val="center"/>
          </w:tcPr>
          <w:p w14:paraId="40C92220">
            <w:pPr>
              <w:pStyle w:val="2"/>
              <w:ind w:firstLine="240"/>
              <w:rPr>
                <w:rFonts w:ascii="宋体" w:hAnsi="宋体" w:cs="楷体"/>
                <w:szCs w:val="24"/>
              </w:rPr>
            </w:pPr>
            <w:r>
              <w:rPr>
                <w:rFonts w:hint="eastAsia" w:ascii="宋体" w:hAnsi="宋体" w:cs="楷体"/>
                <w:szCs w:val="24"/>
              </w:rPr>
              <w:t xml:space="preserve">统一社会信用代码： </w:t>
            </w:r>
          </w:p>
        </w:tc>
        <w:tc>
          <w:tcPr>
            <w:tcW w:w="4146" w:type="dxa"/>
            <w:vAlign w:val="center"/>
          </w:tcPr>
          <w:p w14:paraId="7416A04B">
            <w:pPr>
              <w:pStyle w:val="2"/>
              <w:ind w:firstLine="240"/>
              <w:rPr>
                <w:rFonts w:ascii="宋体" w:hAnsi="宋体" w:cs="楷体"/>
                <w:szCs w:val="24"/>
              </w:rPr>
            </w:pPr>
            <w:r>
              <w:rPr>
                <w:rFonts w:hint="eastAsia" w:ascii="宋体" w:hAnsi="宋体" w:cs="楷体"/>
                <w:szCs w:val="24"/>
              </w:rPr>
              <w:t>统一社会信用代码：</w:t>
            </w:r>
          </w:p>
        </w:tc>
      </w:tr>
    </w:tbl>
    <w:p w14:paraId="0D8A8F47">
      <w:pPr>
        <w:pStyle w:val="2"/>
        <w:ind w:firstLine="241"/>
        <w:rPr>
          <w:rFonts w:ascii="宋体" w:hAnsi="宋体" w:cs="楷体"/>
          <w:szCs w:val="24"/>
        </w:rPr>
      </w:pPr>
      <w:r>
        <w:rPr>
          <w:rFonts w:hint="eastAsia" w:ascii="宋体" w:hAnsi="宋体" w:cs="楷体"/>
          <w:b/>
          <w:szCs w:val="24"/>
        </w:rPr>
        <w:t>注：以上合同仅供参考，具体内容与招标人签订时为准。</w:t>
      </w:r>
    </w:p>
    <w:p w14:paraId="5FFA5DEB">
      <w:pPr>
        <w:pStyle w:val="2"/>
        <w:ind w:firstLine="0" w:firstLineChars="0"/>
        <w:rPr>
          <w:rFonts w:ascii="宋体" w:hAnsi="宋体" w:cs="楷体"/>
          <w:szCs w:val="24"/>
        </w:rPr>
      </w:pPr>
    </w:p>
    <w:p w14:paraId="401A447A"/>
    <w:p w14:paraId="7F12523F">
      <w:pPr>
        <w:pStyle w:val="2"/>
        <w:ind w:firstLine="240"/>
      </w:pPr>
    </w:p>
    <w:p w14:paraId="386E68D7"/>
    <w:p w14:paraId="7A77C271"/>
    <w:p w14:paraId="042DE6CC">
      <w:pPr>
        <w:pStyle w:val="5"/>
        <w:rPr>
          <w:rFonts w:ascii="宋体" w:hAnsi="宋体" w:eastAsia="宋体" w:cs="楷体"/>
          <w:szCs w:val="32"/>
        </w:rPr>
      </w:pPr>
      <w:bookmarkStart w:id="50" w:name="_Toc29957"/>
      <w:r>
        <w:rPr>
          <w:rFonts w:hint="eastAsia" w:ascii="宋体" w:hAnsi="宋体" w:eastAsia="宋体" w:cs="楷体"/>
          <w:szCs w:val="32"/>
        </w:rPr>
        <w:t>第五部分  响应文件格式</w:t>
      </w:r>
      <w:bookmarkEnd w:id="50"/>
    </w:p>
    <w:p w14:paraId="3D80F605">
      <w:pPr>
        <w:spacing w:line="500" w:lineRule="exact"/>
        <w:textAlignment w:val="baseline"/>
        <w:rPr>
          <w:rFonts w:ascii="宋体" w:hAnsi="宋体" w:cs="仿宋"/>
          <w:bCs/>
          <w:color w:val="000000"/>
          <w:sz w:val="44"/>
        </w:rPr>
      </w:pPr>
      <w:r>
        <w:rPr>
          <w:rFonts w:hint="eastAsia" w:ascii="宋体" w:hAnsi="宋体" w:cs="仿宋"/>
          <w:color w:val="000000"/>
          <w:szCs w:val="28"/>
        </w:rPr>
        <w:t>封面：</w:t>
      </w:r>
    </w:p>
    <w:p w14:paraId="09BDDF75">
      <w:pPr>
        <w:jc w:val="center"/>
        <w:textAlignment w:val="baseline"/>
        <w:rPr>
          <w:rFonts w:ascii="宋体" w:hAnsi="宋体" w:cs="仿宋"/>
          <w:color w:val="000000"/>
          <w:sz w:val="52"/>
          <w:szCs w:val="52"/>
        </w:rPr>
      </w:pPr>
    </w:p>
    <w:p w14:paraId="7ED233BF">
      <w:pPr>
        <w:jc w:val="center"/>
        <w:textAlignment w:val="baseline"/>
        <w:rPr>
          <w:rFonts w:ascii="宋体" w:hAnsi="宋体" w:cs="仿宋"/>
          <w:color w:val="000000"/>
          <w:sz w:val="44"/>
        </w:rPr>
      </w:pPr>
    </w:p>
    <w:p w14:paraId="4566E759">
      <w:pPr>
        <w:pStyle w:val="3"/>
        <w:ind w:firstLine="240"/>
      </w:pPr>
    </w:p>
    <w:p w14:paraId="48994635">
      <w:pPr>
        <w:pStyle w:val="22"/>
        <w:tabs>
          <w:tab w:val="left" w:pos="1260"/>
        </w:tabs>
        <w:jc w:val="center"/>
        <w:textAlignment w:val="baseline"/>
        <w:rPr>
          <w:rFonts w:hAnsi="宋体" w:cs="仿宋"/>
          <w:b/>
          <w:bCs/>
          <w:color w:val="000000"/>
          <w:spacing w:val="100"/>
          <w:w w:val="110"/>
          <w:sz w:val="52"/>
          <w:szCs w:val="52"/>
        </w:rPr>
      </w:pPr>
      <w:r>
        <w:rPr>
          <w:rFonts w:hint="eastAsia" w:hAnsi="宋体" w:cs="仿宋"/>
          <w:b/>
          <w:bCs/>
          <w:color w:val="000000"/>
          <w:spacing w:val="100"/>
          <w:w w:val="110"/>
          <w:sz w:val="52"/>
          <w:szCs w:val="52"/>
        </w:rPr>
        <w:t>竞争性磋商响应文件</w:t>
      </w:r>
    </w:p>
    <w:p w14:paraId="14EF5C44">
      <w:pPr>
        <w:jc w:val="center"/>
        <w:textAlignment w:val="baseline"/>
        <w:rPr>
          <w:rFonts w:ascii="宋体" w:hAnsi="宋体" w:cs="仿宋"/>
          <w:color w:val="000000"/>
          <w:sz w:val="44"/>
        </w:rPr>
      </w:pPr>
      <w:r>
        <w:rPr>
          <w:rFonts w:hint="eastAsia" w:ascii="宋体" w:hAnsi="宋体" w:cs="仿宋"/>
          <w:color w:val="000000"/>
          <w:sz w:val="44"/>
        </w:rPr>
        <w:t>（正本/副本）</w:t>
      </w:r>
    </w:p>
    <w:p w14:paraId="0FBFAF42">
      <w:pPr>
        <w:jc w:val="center"/>
        <w:textAlignment w:val="baseline"/>
        <w:rPr>
          <w:rFonts w:ascii="宋体" w:hAnsi="宋体" w:cs="仿宋"/>
          <w:color w:val="000000"/>
          <w:sz w:val="44"/>
        </w:rPr>
      </w:pPr>
    </w:p>
    <w:p w14:paraId="7F1F5AEC">
      <w:pPr>
        <w:ind w:firstLine="1440"/>
        <w:textAlignment w:val="baseline"/>
        <w:rPr>
          <w:rFonts w:ascii="宋体" w:hAnsi="宋体" w:cs="仿宋"/>
          <w:bCs/>
          <w:color w:val="000000"/>
          <w:sz w:val="32"/>
          <w:szCs w:val="32"/>
        </w:rPr>
      </w:pPr>
      <w:r>
        <w:rPr>
          <w:rFonts w:hint="eastAsia" w:ascii="宋体" w:hAnsi="宋体" w:cs="仿宋"/>
          <w:bCs/>
          <w:color w:val="000000"/>
          <w:sz w:val="32"/>
          <w:szCs w:val="32"/>
        </w:rPr>
        <w:t>项目编号：</w:t>
      </w:r>
      <w:r>
        <w:rPr>
          <w:rFonts w:hint="eastAsia" w:ascii="宋体" w:hAnsi="宋体" w:cs="仿宋"/>
          <w:bCs/>
          <w:color w:val="000000"/>
          <w:sz w:val="32"/>
          <w:szCs w:val="32"/>
          <w:u w:val="single"/>
        </w:rPr>
        <w:t xml:space="preserve">                       </w:t>
      </w:r>
    </w:p>
    <w:p w14:paraId="62117307">
      <w:pPr>
        <w:tabs>
          <w:tab w:val="left" w:pos="3240"/>
        </w:tabs>
        <w:ind w:firstLine="1440"/>
        <w:textAlignment w:val="baseline"/>
        <w:rPr>
          <w:rFonts w:ascii="宋体" w:hAnsi="宋体" w:cs="仿宋"/>
          <w:bCs/>
          <w:color w:val="000000"/>
          <w:sz w:val="32"/>
          <w:szCs w:val="32"/>
          <w:u w:val="single"/>
        </w:rPr>
      </w:pPr>
      <w:r>
        <w:rPr>
          <w:rFonts w:hint="eastAsia" w:ascii="宋体" w:hAnsi="宋体" w:cs="仿宋"/>
          <w:bCs/>
          <w:color w:val="000000"/>
          <w:sz w:val="32"/>
          <w:szCs w:val="32"/>
        </w:rPr>
        <w:t>项目名称：</w:t>
      </w:r>
      <w:r>
        <w:rPr>
          <w:rFonts w:hint="eastAsia" w:ascii="宋体" w:hAnsi="宋体" w:cs="仿宋"/>
          <w:bCs/>
          <w:color w:val="000000"/>
          <w:sz w:val="32"/>
          <w:szCs w:val="32"/>
          <w:u w:val="single"/>
        </w:rPr>
        <w:t xml:space="preserve">                       </w:t>
      </w:r>
    </w:p>
    <w:p w14:paraId="2860F9CF">
      <w:pPr>
        <w:ind w:firstLine="1440"/>
        <w:textAlignment w:val="baseline"/>
        <w:rPr>
          <w:rFonts w:ascii="宋体" w:hAnsi="宋体" w:cs="仿宋"/>
          <w:bCs/>
          <w:color w:val="000000"/>
          <w:sz w:val="32"/>
          <w:szCs w:val="32"/>
        </w:rPr>
      </w:pPr>
      <w:r>
        <w:rPr>
          <w:rFonts w:hint="eastAsia" w:ascii="宋体" w:hAnsi="宋体" w:cs="仿宋"/>
          <w:bCs/>
          <w:color w:val="000000"/>
          <w:sz w:val="32"/>
          <w:szCs w:val="32"/>
        </w:rPr>
        <w:t>采购内容：</w:t>
      </w:r>
      <w:r>
        <w:rPr>
          <w:rFonts w:hint="eastAsia" w:ascii="宋体" w:hAnsi="宋体" w:cs="仿宋"/>
          <w:bCs/>
          <w:color w:val="000000"/>
          <w:sz w:val="32"/>
          <w:szCs w:val="32"/>
          <w:u w:val="single"/>
        </w:rPr>
        <w:t xml:space="preserve">                       </w:t>
      </w:r>
    </w:p>
    <w:p w14:paraId="0BA67701">
      <w:pPr>
        <w:tabs>
          <w:tab w:val="left" w:pos="2625"/>
        </w:tabs>
        <w:spacing w:line="360" w:lineRule="auto"/>
        <w:jc w:val="center"/>
        <w:textAlignment w:val="baseline"/>
        <w:rPr>
          <w:rFonts w:ascii="宋体" w:hAnsi="宋体" w:cs="仿宋"/>
          <w:bCs/>
          <w:color w:val="000000"/>
          <w:sz w:val="32"/>
          <w:szCs w:val="32"/>
        </w:rPr>
      </w:pPr>
    </w:p>
    <w:p w14:paraId="300C4706">
      <w:pPr>
        <w:tabs>
          <w:tab w:val="left" w:pos="2625"/>
        </w:tabs>
        <w:spacing w:line="360" w:lineRule="auto"/>
        <w:jc w:val="center"/>
        <w:textAlignment w:val="baseline"/>
        <w:rPr>
          <w:rFonts w:ascii="宋体" w:hAnsi="宋体" w:cs="仿宋"/>
          <w:color w:val="000000"/>
          <w:sz w:val="32"/>
          <w:szCs w:val="32"/>
        </w:rPr>
      </w:pPr>
    </w:p>
    <w:p w14:paraId="793CCC50">
      <w:pPr>
        <w:tabs>
          <w:tab w:val="left" w:pos="2625"/>
        </w:tabs>
        <w:spacing w:line="360" w:lineRule="auto"/>
        <w:jc w:val="center"/>
        <w:textAlignment w:val="baseline"/>
        <w:rPr>
          <w:rFonts w:ascii="宋体" w:hAnsi="宋体" w:cs="仿宋"/>
          <w:color w:val="000000"/>
          <w:sz w:val="32"/>
          <w:szCs w:val="32"/>
        </w:rPr>
      </w:pPr>
    </w:p>
    <w:p w14:paraId="373B20CA">
      <w:pPr>
        <w:tabs>
          <w:tab w:val="left" w:pos="2625"/>
        </w:tabs>
        <w:spacing w:line="360" w:lineRule="auto"/>
        <w:jc w:val="center"/>
        <w:textAlignment w:val="baseline"/>
        <w:rPr>
          <w:rFonts w:ascii="宋体" w:hAnsi="宋体" w:cs="仿宋"/>
          <w:color w:val="000000"/>
          <w:sz w:val="32"/>
          <w:szCs w:val="32"/>
        </w:rPr>
      </w:pPr>
    </w:p>
    <w:p w14:paraId="43424D70">
      <w:pPr>
        <w:ind w:firstLine="2240" w:firstLineChars="700"/>
        <w:textAlignment w:val="baseline"/>
        <w:rPr>
          <w:rFonts w:ascii="宋体" w:hAnsi="宋体" w:cs="仿宋"/>
          <w:bCs/>
          <w:color w:val="000000"/>
          <w:sz w:val="32"/>
          <w:szCs w:val="32"/>
        </w:rPr>
      </w:pPr>
      <w:r>
        <w:rPr>
          <w:rFonts w:hint="eastAsia" w:ascii="宋体" w:hAnsi="宋体" w:cs="仿宋"/>
          <w:bCs/>
          <w:color w:val="000000"/>
          <w:sz w:val="32"/>
          <w:szCs w:val="32"/>
        </w:rPr>
        <w:t>供应商名称：</w:t>
      </w:r>
    </w:p>
    <w:p w14:paraId="5261FB24">
      <w:pPr>
        <w:jc w:val="center"/>
        <w:textAlignment w:val="baseline"/>
        <w:rPr>
          <w:rFonts w:ascii="宋体" w:hAnsi="宋体" w:cs="仿宋"/>
          <w:color w:val="000000"/>
          <w:sz w:val="32"/>
          <w:szCs w:val="32"/>
        </w:rPr>
      </w:pPr>
      <w:r>
        <w:rPr>
          <w:rFonts w:hint="eastAsia" w:ascii="宋体" w:hAnsi="宋体" w:cs="仿宋"/>
          <w:color w:val="000000"/>
          <w:sz w:val="32"/>
          <w:szCs w:val="32"/>
        </w:rPr>
        <w:t>年  月  日</w:t>
      </w:r>
    </w:p>
    <w:p w14:paraId="7DD815CE">
      <w:pPr>
        <w:textAlignment w:val="baseline"/>
        <w:rPr>
          <w:rFonts w:ascii="宋体" w:hAnsi="宋体" w:cs="仿宋"/>
          <w:color w:val="000000"/>
          <w:sz w:val="24"/>
        </w:rPr>
      </w:pPr>
      <w:r>
        <w:rPr>
          <w:rFonts w:ascii="宋体" w:hAnsi="宋体"/>
          <w:sz w:val="20"/>
        </w:rPr>
        <w:br w:type="page"/>
      </w:r>
    </w:p>
    <w:p w14:paraId="7D2A11C3">
      <w:pPr>
        <w:jc w:val="center"/>
        <w:rPr>
          <w:rFonts w:ascii="宋体" w:hAnsi="宋体" w:cs="楷体"/>
          <w:sz w:val="24"/>
          <w:szCs w:val="24"/>
        </w:rPr>
      </w:pPr>
      <w:r>
        <w:rPr>
          <w:rFonts w:hint="eastAsia" w:ascii="宋体" w:hAnsi="宋体" w:cs="楷体"/>
          <w:sz w:val="24"/>
          <w:szCs w:val="24"/>
        </w:rPr>
        <w:t>磋</w:t>
      </w:r>
      <w:r>
        <w:rPr>
          <w:rFonts w:hint="eastAsia" w:ascii="宋体" w:hAnsi="宋体" w:cs="楷体"/>
          <w:sz w:val="24"/>
          <w:szCs w:val="24"/>
        </w:rPr>
        <w:tab/>
      </w:r>
      <w:r>
        <w:rPr>
          <w:rFonts w:hint="eastAsia" w:ascii="宋体" w:hAnsi="宋体" w:cs="楷体"/>
          <w:sz w:val="24"/>
          <w:szCs w:val="24"/>
        </w:rPr>
        <w:t>商</w:t>
      </w:r>
      <w:r>
        <w:rPr>
          <w:rFonts w:hint="eastAsia" w:ascii="宋体" w:hAnsi="宋体" w:cs="楷体"/>
          <w:sz w:val="24"/>
          <w:szCs w:val="24"/>
        </w:rPr>
        <w:tab/>
      </w:r>
      <w:r>
        <w:rPr>
          <w:rFonts w:hint="eastAsia" w:ascii="宋体" w:hAnsi="宋体" w:cs="楷体"/>
          <w:sz w:val="24"/>
          <w:szCs w:val="24"/>
        </w:rPr>
        <w:t>函</w:t>
      </w:r>
    </w:p>
    <w:p w14:paraId="3C8BDC7B">
      <w:pPr>
        <w:rPr>
          <w:rFonts w:ascii="宋体" w:hAnsi="宋体" w:cs="楷体"/>
          <w:sz w:val="24"/>
          <w:szCs w:val="24"/>
        </w:rPr>
      </w:pPr>
      <w:r>
        <w:rPr>
          <w:rFonts w:hint="eastAsia" w:ascii="宋体" w:hAnsi="宋体" w:cs="楷体"/>
          <w:sz w:val="24"/>
          <w:szCs w:val="24"/>
          <w:u w:val="single"/>
        </w:rPr>
        <w:t xml:space="preserve">        </w:t>
      </w:r>
      <w:r>
        <w:rPr>
          <w:rFonts w:hint="eastAsia" w:ascii="宋体" w:hAnsi="宋体" w:cs="楷体"/>
          <w:sz w:val="24"/>
          <w:szCs w:val="24"/>
        </w:rPr>
        <w:t xml:space="preserve"> ：</w:t>
      </w:r>
    </w:p>
    <w:p w14:paraId="1F5E8342">
      <w:pPr>
        <w:rPr>
          <w:rFonts w:ascii="宋体" w:hAnsi="宋体" w:cs="楷体"/>
          <w:sz w:val="24"/>
          <w:szCs w:val="24"/>
        </w:rPr>
      </w:pPr>
      <w:r>
        <w:rPr>
          <w:rFonts w:hint="eastAsia" w:ascii="宋体" w:hAnsi="宋体" w:cs="楷体"/>
          <w:sz w:val="24"/>
          <w:szCs w:val="24"/>
        </w:rPr>
        <w:t xml:space="preserve"> </w:t>
      </w:r>
      <w:r>
        <w:rPr>
          <w:rFonts w:hint="eastAsia" w:ascii="宋体" w:hAnsi="宋体" w:cs="楷体"/>
          <w:sz w:val="24"/>
          <w:szCs w:val="24"/>
        </w:rPr>
        <w:tab/>
      </w:r>
      <w:r>
        <w:rPr>
          <w:rFonts w:hint="eastAsia" w:ascii="宋体" w:hAnsi="宋体" w:cs="楷体"/>
          <w:sz w:val="24"/>
          <w:szCs w:val="24"/>
          <w:u w:val="single"/>
        </w:rPr>
        <w:t xml:space="preserve">        </w:t>
      </w:r>
      <w:r>
        <w:rPr>
          <w:rFonts w:hint="eastAsia" w:ascii="宋体" w:hAnsi="宋体" w:cs="楷体"/>
          <w:sz w:val="24"/>
          <w:szCs w:val="24"/>
        </w:rPr>
        <w:t>(供应商全称)授权</w:t>
      </w:r>
      <w:r>
        <w:rPr>
          <w:rFonts w:hint="eastAsia" w:ascii="宋体" w:hAnsi="宋体" w:cs="楷体"/>
          <w:sz w:val="24"/>
          <w:szCs w:val="24"/>
          <w:u w:val="single"/>
        </w:rPr>
        <w:t xml:space="preserve">        </w:t>
      </w:r>
      <w:r>
        <w:rPr>
          <w:rFonts w:hint="eastAsia" w:ascii="宋体" w:hAnsi="宋体" w:cs="楷体"/>
          <w:sz w:val="24"/>
          <w:szCs w:val="24"/>
        </w:rPr>
        <w:t>(委托代理人姓名)</w:t>
      </w:r>
      <w:r>
        <w:rPr>
          <w:rFonts w:hint="eastAsia" w:ascii="宋体" w:hAnsi="宋体" w:cs="楷体"/>
          <w:sz w:val="24"/>
          <w:szCs w:val="24"/>
          <w:u w:val="single"/>
        </w:rPr>
        <w:t xml:space="preserve">       </w:t>
      </w:r>
      <w:r>
        <w:rPr>
          <w:rFonts w:hint="eastAsia" w:ascii="宋体" w:hAnsi="宋体" w:cs="楷体"/>
          <w:sz w:val="24"/>
          <w:szCs w:val="24"/>
        </w:rPr>
        <w:t>(职务、职称)为委托代理人，参加贵方组织的</w:t>
      </w:r>
      <w:r>
        <w:rPr>
          <w:rFonts w:hint="eastAsia" w:ascii="宋体" w:hAnsi="宋体" w:cs="楷体"/>
          <w:sz w:val="24"/>
          <w:szCs w:val="24"/>
          <w:u w:val="single"/>
        </w:rPr>
        <w:t xml:space="preserve">        </w:t>
      </w:r>
      <w:r>
        <w:rPr>
          <w:rFonts w:hint="eastAsia" w:ascii="宋体" w:hAnsi="宋体" w:cs="楷体"/>
          <w:sz w:val="24"/>
          <w:szCs w:val="24"/>
        </w:rPr>
        <w:t>(项目编号、项目名称)磋商的有关活动，并对</w:t>
      </w:r>
      <w:r>
        <w:rPr>
          <w:rFonts w:hint="eastAsia" w:ascii="宋体" w:hAnsi="宋体" w:cs="楷体"/>
          <w:sz w:val="24"/>
          <w:szCs w:val="24"/>
          <w:u w:val="single"/>
        </w:rPr>
        <w:t xml:space="preserve">        </w:t>
      </w:r>
      <w:r>
        <w:rPr>
          <w:rFonts w:hint="eastAsia" w:ascii="宋体" w:hAnsi="宋体" w:cs="楷体"/>
          <w:sz w:val="24"/>
          <w:szCs w:val="24"/>
        </w:rPr>
        <w:t>进行报价。为此：</w:t>
      </w:r>
    </w:p>
    <w:p w14:paraId="4FDA4142">
      <w:pPr>
        <w:rPr>
          <w:rFonts w:ascii="宋体" w:hAnsi="宋体" w:cs="楷体"/>
          <w:sz w:val="24"/>
          <w:szCs w:val="24"/>
        </w:rPr>
      </w:pPr>
      <w:r>
        <w:rPr>
          <w:rFonts w:hint="eastAsia" w:ascii="宋体" w:hAnsi="宋体" w:cs="楷体"/>
          <w:sz w:val="24"/>
          <w:szCs w:val="24"/>
        </w:rPr>
        <w:t>1、我方承诺已经具备《中华人民共和国政府采购法》中第二十二条中规定的参加政府采购活动的磋商供应商应当具备的条件：</w:t>
      </w:r>
    </w:p>
    <w:p w14:paraId="13B38D37">
      <w:pPr>
        <w:rPr>
          <w:rFonts w:ascii="宋体" w:hAnsi="宋体" w:cs="楷体"/>
          <w:sz w:val="24"/>
          <w:szCs w:val="24"/>
        </w:rPr>
      </w:pPr>
      <w:r>
        <w:rPr>
          <w:rFonts w:hint="eastAsia" w:ascii="宋体" w:hAnsi="宋体" w:cs="楷体"/>
          <w:sz w:val="24"/>
          <w:szCs w:val="24"/>
        </w:rPr>
        <w:t>（1）具有独立承担民事责任的能力；</w:t>
      </w:r>
    </w:p>
    <w:p w14:paraId="43EA38B8">
      <w:pPr>
        <w:rPr>
          <w:rFonts w:ascii="宋体" w:hAnsi="宋体" w:cs="楷体"/>
          <w:sz w:val="24"/>
          <w:szCs w:val="24"/>
        </w:rPr>
      </w:pPr>
      <w:r>
        <w:rPr>
          <w:rFonts w:hint="eastAsia" w:ascii="宋体" w:hAnsi="宋体" w:cs="楷体"/>
          <w:sz w:val="24"/>
          <w:szCs w:val="24"/>
        </w:rPr>
        <w:t>（2）具有良好的商业信誉和健全的财务会计制度；</w:t>
      </w:r>
    </w:p>
    <w:p w14:paraId="3A9B0697">
      <w:pPr>
        <w:rPr>
          <w:rFonts w:ascii="宋体" w:hAnsi="宋体" w:cs="楷体"/>
          <w:sz w:val="24"/>
          <w:szCs w:val="24"/>
        </w:rPr>
      </w:pPr>
      <w:r>
        <w:rPr>
          <w:rFonts w:hint="eastAsia" w:ascii="宋体" w:hAnsi="宋体" w:cs="楷体"/>
          <w:sz w:val="24"/>
          <w:szCs w:val="24"/>
        </w:rPr>
        <w:t>（3）具有履行合同所必需的设备和专业技术能力；</w:t>
      </w:r>
    </w:p>
    <w:p w14:paraId="34675025">
      <w:pPr>
        <w:rPr>
          <w:rFonts w:ascii="宋体" w:hAnsi="宋体" w:cs="楷体"/>
          <w:sz w:val="24"/>
          <w:szCs w:val="24"/>
        </w:rPr>
      </w:pPr>
      <w:r>
        <w:rPr>
          <w:rFonts w:hint="eastAsia" w:ascii="宋体" w:hAnsi="宋体" w:cs="楷体"/>
          <w:sz w:val="24"/>
          <w:szCs w:val="24"/>
        </w:rPr>
        <w:t>（4）有依法缴纳税收和社会保障资金的良好记录；</w:t>
      </w:r>
    </w:p>
    <w:p w14:paraId="0206C425">
      <w:pPr>
        <w:rPr>
          <w:rFonts w:ascii="宋体" w:hAnsi="宋体" w:cs="楷体"/>
          <w:sz w:val="24"/>
          <w:szCs w:val="24"/>
        </w:rPr>
      </w:pPr>
      <w:r>
        <w:rPr>
          <w:rFonts w:hint="eastAsia" w:ascii="宋体" w:hAnsi="宋体" w:cs="楷体"/>
          <w:sz w:val="24"/>
          <w:szCs w:val="24"/>
        </w:rPr>
        <w:t>（5）参加政府采购活动前三年内，在经营活动中没有重大违法记录；</w:t>
      </w:r>
    </w:p>
    <w:p w14:paraId="61CC04BE">
      <w:pPr>
        <w:rPr>
          <w:rFonts w:ascii="宋体" w:hAnsi="宋体" w:cs="楷体"/>
          <w:sz w:val="24"/>
          <w:szCs w:val="24"/>
        </w:rPr>
      </w:pPr>
      <w:r>
        <w:rPr>
          <w:rFonts w:hint="eastAsia" w:ascii="宋体" w:hAnsi="宋体" w:cs="楷体"/>
          <w:sz w:val="24"/>
          <w:szCs w:val="24"/>
        </w:rPr>
        <w:t>（6）法律、行政法规规定的其他条件。</w:t>
      </w:r>
    </w:p>
    <w:p w14:paraId="226F5336">
      <w:pPr>
        <w:rPr>
          <w:rFonts w:ascii="宋体" w:hAnsi="宋体" w:cs="楷体"/>
          <w:sz w:val="24"/>
          <w:szCs w:val="24"/>
        </w:rPr>
      </w:pPr>
      <w:r>
        <w:rPr>
          <w:rFonts w:hint="eastAsia" w:ascii="宋体" w:hAnsi="宋体" w:cs="楷体"/>
          <w:sz w:val="24"/>
          <w:szCs w:val="24"/>
        </w:rPr>
        <w:t>2、我方将严格遵守《中华人民共和国政府采购法》的有关规定，若有下列情形之一，将被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w:t>
      </w:r>
    </w:p>
    <w:p w14:paraId="6CFC4B60">
      <w:pPr>
        <w:rPr>
          <w:rFonts w:ascii="宋体" w:hAnsi="宋体" w:cs="楷体"/>
          <w:sz w:val="24"/>
          <w:szCs w:val="24"/>
        </w:rPr>
      </w:pPr>
      <w:r>
        <w:rPr>
          <w:rFonts w:hint="eastAsia" w:ascii="宋体" w:hAnsi="宋体" w:cs="楷体"/>
          <w:sz w:val="24"/>
          <w:szCs w:val="24"/>
        </w:rPr>
        <w:t>（1）提供虚假材料谋取中标、成交的；</w:t>
      </w:r>
    </w:p>
    <w:p w14:paraId="25977C0A">
      <w:pPr>
        <w:rPr>
          <w:rFonts w:ascii="宋体" w:hAnsi="宋体" w:cs="楷体"/>
          <w:sz w:val="24"/>
          <w:szCs w:val="24"/>
        </w:rPr>
      </w:pPr>
      <w:r>
        <w:rPr>
          <w:rFonts w:hint="eastAsia" w:ascii="宋体" w:hAnsi="宋体" w:cs="楷体"/>
          <w:sz w:val="24"/>
          <w:szCs w:val="24"/>
        </w:rPr>
        <w:t>（2）采取不正当手段诋毁、排挤其他供应商的；</w:t>
      </w:r>
    </w:p>
    <w:p w14:paraId="7620F960">
      <w:pPr>
        <w:rPr>
          <w:rFonts w:ascii="宋体" w:hAnsi="宋体" w:cs="楷体"/>
          <w:sz w:val="24"/>
          <w:szCs w:val="24"/>
        </w:rPr>
      </w:pPr>
      <w:r>
        <w:rPr>
          <w:rFonts w:hint="eastAsia" w:ascii="宋体" w:hAnsi="宋体" w:cs="楷体"/>
          <w:sz w:val="24"/>
          <w:szCs w:val="24"/>
        </w:rPr>
        <w:t>（3）与采购人、其他供应商或者采购代理机构恶意串通的；</w:t>
      </w:r>
    </w:p>
    <w:p w14:paraId="1DF120D9">
      <w:pPr>
        <w:rPr>
          <w:rFonts w:ascii="宋体" w:hAnsi="宋体" w:cs="楷体"/>
          <w:sz w:val="24"/>
          <w:szCs w:val="24"/>
        </w:rPr>
      </w:pPr>
      <w:r>
        <w:rPr>
          <w:rFonts w:hint="eastAsia" w:ascii="宋体" w:hAnsi="宋体" w:cs="楷体"/>
          <w:sz w:val="24"/>
          <w:szCs w:val="24"/>
        </w:rPr>
        <w:t>（4）向采购人、采购代理机构行贿或者提供其他不正当利益的；</w:t>
      </w:r>
    </w:p>
    <w:p w14:paraId="0D824E79">
      <w:pPr>
        <w:rPr>
          <w:rFonts w:ascii="宋体" w:hAnsi="宋体" w:cs="楷体"/>
          <w:sz w:val="24"/>
          <w:szCs w:val="24"/>
        </w:rPr>
      </w:pPr>
      <w:r>
        <w:rPr>
          <w:rFonts w:hint="eastAsia" w:ascii="宋体" w:hAnsi="宋体" w:cs="楷体"/>
          <w:sz w:val="24"/>
          <w:szCs w:val="24"/>
        </w:rPr>
        <w:t>（5）在磋商采购过程中与采购人进行协商磋商的；</w:t>
      </w:r>
    </w:p>
    <w:p w14:paraId="5BD133C9">
      <w:pPr>
        <w:rPr>
          <w:rFonts w:ascii="宋体" w:hAnsi="宋体" w:cs="楷体"/>
          <w:sz w:val="24"/>
          <w:szCs w:val="24"/>
        </w:rPr>
      </w:pPr>
      <w:r>
        <w:rPr>
          <w:rFonts w:hint="eastAsia" w:ascii="宋体" w:hAnsi="宋体" w:cs="楷体"/>
          <w:sz w:val="24"/>
          <w:szCs w:val="24"/>
        </w:rPr>
        <w:t>（6）拒绝有关部门监督检查或者提供虚假情况的。</w:t>
      </w:r>
    </w:p>
    <w:p w14:paraId="2762AE11">
      <w:pPr>
        <w:rPr>
          <w:rFonts w:ascii="宋体" w:hAnsi="宋体" w:cs="楷体"/>
          <w:sz w:val="24"/>
          <w:szCs w:val="24"/>
        </w:rPr>
      </w:pPr>
      <w:r>
        <w:rPr>
          <w:rFonts w:hint="eastAsia" w:ascii="宋体" w:hAnsi="宋体" w:cs="楷体"/>
          <w:sz w:val="24"/>
          <w:szCs w:val="24"/>
        </w:rPr>
        <w:t>3、完全满足磋商文件中全部实质性要求。</w:t>
      </w:r>
    </w:p>
    <w:p w14:paraId="6DE83220">
      <w:pPr>
        <w:rPr>
          <w:rFonts w:ascii="宋体" w:hAnsi="宋体" w:cs="楷体"/>
          <w:sz w:val="24"/>
          <w:szCs w:val="24"/>
          <w:u w:val="single"/>
        </w:rPr>
      </w:pPr>
      <w:r>
        <w:rPr>
          <w:rFonts w:hint="eastAsia" w:ascii="宋体" w:hAnsi="宋体" w:cs="楷体"/>
          <w:sz w:val="24"/>
          <w:szCs w:val="24"/>
        </w:rPr>
        <w:t>4、提供规定的全部磋商响应文件：正本</w:t>
      </w:r>
      <w:r>
        <w:rPr>
          <w:rFonts w:hint="eastAsia" w:ascii="宋体" w:hAnsi="宋体" w:cs="楷体"/>
          <w:sz w:val="24"/>
          <w:szCs w:val="24"/>
          <w:u w:val="single"/>
        </w:rPr>
        <w:t xml:space="preserve">   </w:t>
      </w:r>
      <w:r>
        <w:rPr>
          <w:rFonts w:hint="eastAsia" w:ascii="宋体" w:hAnsi="宋体" w:cs="楷体"/>
          <w:sz w:val="24"/>
          <w:szCs w:val="24"/>
        </w:rPr>
        <w:t>份、副本</w:t>
      </w:r>
      <w:r>
        <w:rPr>
          <w:rFonts w:hint="eastAsia" w:ascii="宋体" w:hAnsi="宋体" w:cs="楷体"/>
          <w:sz w:val="24"/>
          <w:szCs w:val="24"/>
          <w:u w:val="single"/>
        </w:rPr>
        <w:t xml:space="preserve">   </w:t>
      </w:r>
      <w:r>
        <w:rPr>
          <w:rFonts w:hint="eastAsia" w:ascii="宋体" w:hAnsi="宋体" w:cs="楷体"/>
          <w:sz w:val="24"/>
          <w:szCs w:val="24"/>
        </w:rPr>
        <w:t>份，电子版</w:t>
      </w:r>
      <w:r>
        <w:rPr>
          <w:rFonts w:hint="eastAsia" w:ascii="宋体" w:hAnsi="宋体" w:cs="楷体"/>
          <w:sz w:val="24"/>
          <w:szCs w:val="24"/>
          <w:u w:val="single"/>
        </w:rPr>
        <w:t xml:space="preserve">   </w:t>
      </w:r>
      <w:r>
        <w:rPr>
          <w:rFonts w:hint="eastAsia" w:ascii="宋体" w:hAnsi="宋体" w:cs="楷体"/>
          <w:sz w:val="24"/>
          <w:szCs w:val="24"/>
        </w:rPr>
        <w:t>份</w:t>
      </w:r>
    </w:p>
    <w:p w14:paraId="0B35CAFE">
      <w:pPr>
        <w:rPr>
          <w:rFonts w:ascii="宋体" w:hAnsi="宋体" w:cs="楷体"/>
          <w:sz w:val="24"/>
          <w:szCs w:val="24"/>
        </w:rPr>
      </w:pPr>
      <w:r>
        <w:rPr>
          <w:rFonts w:hint="eastAsia" w:ascii="宋体" w:hAnsi="宋体" w:cs="楷体"/>
          <w:sz w:val="24"/>
          <w:szCs w:val="24"/>
        </w:rPr>
        <w:t>5、保证遵守磋商文件中的有关规定。</w:t>
      </w:r>
    </w:p>
    <w:p w14:paraId="09EF6333">
      <w:pPr>
        <w:rPr>
          <w:rFonts w:ascii="宋体" w:hAnsi="宋体" w:cs="楷体"/>
          <w:sz w:val="24"/>
          <w:szCs w:val="24"/>
        </w:rPr>
      </w:pPr>
      <w:r>
        <w:rPr>
          <w:rFonts w:hint="eastAsia" w:ascii="宋体" w:hAnsi="宋体" w:cs="楷体"/>
          <w:sz w:val="24"/>
          <w:szCs w:val="24"/>
        </w:rPr>
        <w:t>6、保证严格执行双方所签的采购合同，并承担合同规定的责任义务。</w:t>
      </w:r>
    </w:p>
    <w:p w14:paraId="4A43B636">
      <w:pPr>
        <w:rPr>
          <w:rFonts w:ascii="宋体" w:hAnsi="宋体" w:cs="楷体"/>
          <w:sz w:val="24"/>
          <w:szCs w:val="24"/>
        </w:rPr>
      </w:pPr>
      <w:r>
        <w:rPr>
          <w:rFonts w:hint="eastAsia" w:ascii="宋体" w:hAnsi="宋体" w:cs="楷体"/>
          <w:sz w:val="24"/>
          <w:szCs w:val="24"/>
        </w:rPr>
        <w:t>7、愿意向贵方提供任何与磋商有关的资料、情况和技术资料。</w:t>
      </w:r>
    </w:p>
    <w:p w14:paraId="7A751858">
      <w:pPr>
        <w:rPr>
          <w:rFonts w:ascii="宋体" w:hAnsi="宋体" w:cs="楷体"/>
          <w:sz w:val="24"/>
          <w:szCs w:val="24"/>
        </w:rPr>
      </w:pPr>
      <w:r>
        <w:rPr>
          <w:rFonts w:hint="eastAsia" w:ascii="宋体" w:hAnsi="宋体" w:cs="楷体"/>
          <w:sz w:val="24"/>
          <w:szCs w:val="24"/>
        </w:rPr>
        <w:t>8、本报价响应文件自磋商之日起</w:t>
      </w:r>
      <w:r>
        <w:rPr>
          <w:rFonts w:hint="eastAsia" w:ascii="宋体" w:hAnsi="宋体" w:cs="楷体"/>
          <w:sz w:val="24"/>
          <w:szCs w:val="24"/>
          <w:u w:val="single"/>
        </w:rPr>
        <w:t xml:space="preserve"> </w:t>
      </w:r>
      <w:r>
        <w:rPr>
          <w:rFonts w:hint="eastAsia" w:ascii="宋体" w:hAnsi="宋体" w:cs="楷体"/>
          <w:sz w:val="24"/>
          <w:szCs w:val="24"/>
          <w:u w:val="single"/>
        </w:rPr>
        <w:tab/>
      </w:r>
      <w:r>
        <w:rPr>
          <w:rFonts w:hint="eastAsia" w:ascii="宋体" w:hAnsi="宋体" w:cs="楷体"/>
          <w:sz w:val="24"/>
          <w:szCs w:val="24"/>
          <w:u w:val="single"/>
        </w:rPr>
        <w:t xml:space="preserve"> </w:t>
      </w:r>
      <w:r>
        <w:rPr>
          <w:rFonts w:hint="eastAsia" w:ascii="宋体" w:hAnsi="宋体" w:cs="楷体"/>
          <w:sz w:val="24"/>
          <w:szCs w:val="24"/>
        </w:rPr>
        <w:t>日内有效。</w:t>
      </w:r>
    </w:p>
    <w:p w14:paraId="075C930B">
      <w:pPr>
        <w:rPr>
          <w:rFonts w:ascii="宋体" w:hAnsi="宋体" w:cs="楷体"/>
          <w:sz w:val="24"/>
          <w:szCs w:val="24"/>
        </w:rPr>
      </w:pPr>
      <w:r>
        <w:rPr>
          <w:rFonts w:hint="eastAsia" w:ascii="宋体" w:hAnsi="宋体" w:cs="楷体"/>
          <w:sz w:val="24"/>
          <w:szCs w:val="24"/>
        </w:rPr>
        <w:t xml:space="preserve">9、与本磋商有关的一切来往通讯请寄： </w:t>
      </w:r>
    </w:p>
    <w:p w14:paraId="30AA962A">
      <w:pPr>
        <w:rPr>
          <w:rFonts w:ascii="宋体" w:hAnsi="宋体" w:cs="楷体"/>
          <w:sz w:val="24"/>
          <w:szCs w:val="24"/>
        </w:rPr>
      </w:pPr>
      <w:r>
        <w:rPr>
          <w:rFonts w:hint="eastAsia" w:ascii="宋体" w:hAnsi="宋体" w:cs="楷体"/>
          <w:sz w:val="24"/>
          <w:szCs w:val="24"/>
        </w:rPr>
        <w:t>地址：</w:t>
      </w:r>
    </w:p>
    <w:p w14:paraId="41E6A58E">
      <w:pPr>
        <w:rPr>
          <w:rFonts w:ascii="宋体" w:hAnsi="宋体" w:cs="楷体"/>
          <w:sz w:val="24"/>
          <w:szCs w:val="24"/>
        </w:rPr>
      </w:pPr>
      <w:r>
        <w:rPr>
          <w:rFonts w:hint="eastAsia" w:ascii="宋体" w:hAnsi="宋体" w:cs="楷体"/>
          <w:sz w:val="24"/>
          <w:szCs w:val="24"/>
        </w:rPr>
        <w:t>电话</w:t>
      </w:r>
    </w:p>
    <w:p w14:paraId="214CBC6D">
      <w:pPr>
        <w:rPr>
          <w:rFonts w:ascii="宋体" w:hAnsi="宋体" w:cs="楷体"/>
          <w:sz w:val="24"/>
          <w:szCs w:val="24"/>
        </w:rPr>
      </w:pPr>
      <w:r>
        <w:rPr>
          <w:rFonts w:hint="eastAsia" w:ascii="宋体" w:hAnsi="宋体" w:cs="楷体"/>
          <w:sz w:val="24"/>
          <w:szCs w:val="24"/>
        </w:rPr>
        <w:t>供应商全称（公章）：</w:t>
      </w:r>
    </w:p>
    <w:p w14:paraId="4AFE9AEB">
      <w:pPr>
        <w:rPr>
          <w:rFonts w:ascii="宋体" w:hAnsi="宋体" w:cs="楷体"/>
          <w:sz w:val="24"/>
          <w:szCs w:val="24"/>
        </w:rPr>
      </w:pPr>
      <w:r>
        <w:rPr>
          <w:rFonts w:hint="eastAsia" w:ascii="宋体" w:hAnsi="宋体" w:cs="楷体"/>
          <w:sz w:val="24"/>
          <w:szCs w:val="24"/>
        </w:rPr>
        <w:t xml:space="preserve">委托代理人（签字或盖章）： </w:t>
      </w:r>
    </w:p>
    <w:p w14:paraId="486336E2">
      <w:pPr>
        <w:rPr>
          <w:rFonts w:ascii="宋体" w:hAnsi="宋体" w:cs="楷体"/>
          <w:sz w:val="24"/>
          <w:szCs w:val="24"/>
        </w:rPr>
      </w:pPr>
      <w:r>
        <w:rPr>
          <w:rFonts w:hint="eastAsia" w:ascii="宋体" w:hAnsi="宋体" w:cs="楷体"/>
          <w:sz w:val="24"/>
          <w:szCs w:val="24"/>
        </w:rPr>
        <w:t>日</w:t>
      </w:r>
      <w:r>
        <w:rPr>
          <w:rFonts w:hint="eastAsia" w:ascii="宋体" w:hAnsi="宋体" w:cs="楷体"/>
          <w:sz w:val="24"/>
          <w:szCs w:val="24"/>
        </w:rPr>
        <w:tab/>
      </w:r>
      <w:r>
        <w:rPr>
          <w:rFonts w:hint="eastAsia" w:ascii="宋体" w:hAnsi="宋体" w:cs="楷体"/>
          <w:sz w:val="24"/>
          <w:szCs w:val="24"/>
        </w:rPr>
        <w:t>期：</w:t>
      </w:r>
    </w:p>
    <w:p w14:paraId="7CF40A5D">
      <w:pPr>
        <w:rPr>
          <w:rFonts w:ascii="宋体" w:hAnsi="宋体" w:cs="楷体"/>
          <w:sz w:val="24"/>
          <w:szCs w:val="24"/>
        </w:rPr>
      </w:pPr>
    </w:p>
    <w:p w14:paraId="47CEB250">
      <w:pPr>
        <w:rPr>
          <w:rFonts w:ascii="宋体" w:hAnsi="宋体" w:cs="楷体"/>
          <w:sz w:val="24"/>
          <w:szCs w:val="24"/>
        </w:rPr>
      </w:pPr>
    </w:p>
    <w:p w14:paraId="4F7203A4">
      <w:pPr>
        <w:rPr>
          <w:rFonts w:ascii="宋体" w:hAnsi="宋体" w:cs="楷体"/>
          <w:sz w:val="24"/>
          <w:szCs w:val="24"/>
        </w:rPr>
      </w:pPr>
    </w:p>
    <w:p w14:paraId="43EE27B7">
      <w:pPr>
        <w:rPr>
          <w:rFonts w:ascii="宋体" w:hAnsi="宋体" w:cs="楷体"/>
          <w:sz w:val="24"/>
          <w:szCs w:val="24"/>
        </w:rPr>
      </w:pPr>
    </w:p>
    <w:p w14:paraId="4D81AC2C">
      <w:pPr>
        <w:pStyle w:val="55"/>
        <w:ind w:firstLine="480"/>
        <w:rPr>
          <w:rFonts w:hAnsi="宋体" w:cs="楷体"/>
          <w:szCs w:val="24"/>
        </w:rPr>
      </w:pPr>
    </w:p>
    <w:p w14:paraId="003C27E0"/>
    <w:p w14:paraId="10FB2839">
      <w:pPr>
        <w:pStyle w:val="2"/>
        <w:ind w:firstLine="240"/>
      </w:pPr>
    </w:p>
    <w:p w14:paraId="707FAFF2">
      <w:pPr>
        <w:rPr>
          <w:rFonts w:ascii="宋体" w:hAnsi="宋体" w:cs="楷体"/>
        </w:rPr>
      </w:pPr>
    </w:p>
    <w:p w14:paraId="4B769758">
      <w:pPr>
        <w:jc w:val="center"/>
        <w:rPr>
          <w:rFonts w:ascii="宋体" w:hAnsi="宋体" w:cs="楷体"/>
          <w:b/>
          <w:bCs/>
          <w:sz w:val="24"/>
          <w:szCs w:val="24"/>
        </w:rPr>
      </w:pPr>
      <w:r>
        <w:rPr>
          <w:rFonts w:hint="eastAsia" w:ascii="宋体" w:hAnsi="宋体" w:cs="楷体"/>
          <w:b/>
          <w:bCs/>
          <w:sz w:val="24"/>
          <w:szCs w:val="24"/>
        </w:rPr>
        <w:t>报 价 表</w:t>
      </w:r>
    </w:p>
    <w:p w14:paraId="25932B2C">
      <w:pPr>
        <w:jc w:val="center"/>
        <w:rPr>
          <w:rFonts w:ascii="宋体" w:hAnsi="宋体" w:cs="楷体"/>
          <w:b/>
          <w:bCs/>
          <w:sz w:val="24"/>
          <w:szCs w:val="24"/>
        </w:rPr>
      </w:pPr>
      <w:r>
        <w:rPr>
          <w:rFonts w:hint="eastAsia" w:ascii="宋体" w:hAnsi="宋体" w:cs="楷体"/>
          <w:b/>
          <w:bCs/>
          <w:sz w:val="24"/>
          <w:szCs w:val="24"/>
        </w:rPr>
        <w:t>（首轮报价）</w:t>
      </w:r>
    </w:p>
    <w:p w14:paraId="48858FA6">
      <w:pPr>
        <w:rPr>
          <w:rFonts w:ascii="宋体" w:hAnsi="宋体" w:cs="楷体"/>
          <w:sz w:val="24"/>
          <w:szCs w:val="24"/>
        </w:rPr>
      </w:pPr>
    </w:p>
    <w:p w14:paraId="34C0830A">
      <w:pPr>
        <w:rPr>
          <w:rFonts w:ascii="宋体" w:hAnsi="宋体" w:cs="楷体"/>
          <w:sz w:val="24"/>
          <w:szCs w:val="24"/>
        </w:rPr>
      </w:pPr>
      <w:r>
        <w:rPr>
          <w:rFonts w:hint="eastAsia" w:ascii="宋体" w:hAnsi="宋体" w:cs="楷体"/>
          <w:sz w:val="24"/>
          <w:szCs w:val="24"/>
        </w:rPr>
        <w:t xml:space="preserve">采购项目名称: </w:t>
      </w:r>
      <w:r>
        <w:rPr>
          <w:rFonts w:hint="eastAsia" w:ascii="宋体" w:hAnsi="宋体" w:cs="楷体"/>
          <w:sz w:val="24"/>
          <w:szCs w:val="24"/>
        </w:rPr>
        <w:tab/>
      </w:r>
      <w:r>
        <w:rPr>
          <w:rFonts w:hint="eastAsia" w:ascii="宋体" w:hAnsi="宋体" w:cs="楷体"/>
          <w:sz w:val="24"/>
          <w:szCs w:val="24"/>
        </w:rPr>
        <w:t xml:space="preserve">                             单位：人民币</w:t>
      </w:r>
    </w:p>
    <w:p w14:paraId="372FD72E">
      <w:pPr>
        <w:rPr>
          <w:rFonts w:ascii="宋体" w:hAnsi="宋体" w:cs="楷体"/>
          <w:sz w:val="24"/>
          <w:szCs w:val="24"/>
        </w:rPr>
      </w:pPr>
    </w:p>
    <w:tbl>
      <w:tblPr>
        <w:tblStyle w:val="45"/>
        <w:tblW w:w="0" w:type="auto"/>
        <w:jc w:val="center"/>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Layout w:type="fixed"/>
        <w:tblCellMar>
          <w:top w:w="0" w:type="dxa"/>
          <w:left w:w="0" w:type="dxa"/>
          <w:bottom w:w="0" w:type="dxa"/>
          <w:right w:w="0" w:type="dxa"/>
        </w:tblCellMar>
      </w:tblPr>
      <w:tblGrid>
        <w:gridCol w:w="3325"/>
        <w:gridCol w:w="5743"/>
      </w:tblGrid>
      <w:tr w14:paraId="5A40CAE0">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0" w:type="dxa"/>
            <w:bottom w:w="0" w:type="dxa"/>
            <w:right w:w="0" w:type="dxa"/>
          </w:tblCellMar>
        </w:tblPrEx>
        <w:trPr>
          <w:trHeight w:val="922" w:hRule="atLeast"/>
          <w:jc w:val="center"/>
        </w:trPr>
        <w:tc>
          <w:tcPr>
            <w:tcW w:w="9068" w:type="dxa"/>
            <w:gridSpan w:val="2"/>
          </w:tcPr>
          <w:p w14:paraId="32F2009D">
            <w:pPr>
              <w:pStyle w:val="152"/>
              <w:spacing w:before="10"/>
              <w:rPr>
                <w:rFonts w:cs="楷体"/>
                <w:sz w:val="19"/>
              </w:rPr>
            </w:pPr>
          </w:p>
          <w:p w14:paraId="532BC06F">
            <w:pPr>
              <w:pStyle w:val="152"/>
              <w:ind w:left="3848" w:right="3841"/>
              <w:jc w:val="center"/>
              <w:rPr>
                <w:rFonts w:cs="楷体"/>
                <w:b/>
                <w:sz w:val="24"/>
              </w:rPr>
            </w:pPr>
            <w:r>
              <w:rPr>
                <w:rFonts w:hint="eastAsia" w:cs="楷体"/>
                <w:b/>
                <w:sz w:val="24"/>
              </w:rPr>
              <w:t>磋商报价表</w:t>
            </w:r>
          </w:p>
        </w:tc>
      </w:tr>
      <w:tr w14:paraId="113685F0">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0" w:type="dxa"/>
            <w:bottom w:w="0" w:type="dxa"/>
            <w:right w:w="0" w:type="dxa"/>
          </w:tblCellMar>
        </w:tblPrEx>
        <w:trPr>
          <w:trHeight w:val="1824" w:hRule="atLeast"/>
          <w:jc w:val="center"/>
        </w:trPr>
        <w:tc>
          <w:tcPr>
            <w:tcW w:w="3325" w:type="dxa"/>
            <w:vAlign w:val="center"/>
          </w:tcPr>
          <w:p w14:paraId="2F516ACD">
            <w:pPr>
              <w:pStyle w:val="152"/>
              <w:tabs>
                <w:tab w:val="left" w:pos="3947"/>
              </w:tabs>
              <w:ind w:left="107"/>
              <w:rPr>
                <w:rFonts w:cs="楷体"/>
                <w:sz w:val="24"/>
                <w:szCs w:val="24"/>
                <w:lang w:val="en-US" w:bidi="ar-SA"/>
              </w:rPr>
            </w:pPr>
          </w:p>
          <w:p w14:paraId="614A634E">
            <w:pPr>
              <w:pStyle w:val="152"/>
              <w:tabs>
                <w:tab w:val="left" w:pos="3947"/>
              </w:tabs>
              <w:ind w:left="107"/>
              <w:jc w:val="center"/>
              <w:rPr>
                <w:rFonts w:cs="楷体"/>
                <w:sz w:val="24"/>
                <w:szCs w:val="24"/>
                <w:lang w:val="en-US" w:bidi="ar-SA"/>
              </w:rPr>
            </w:pPr>
            <w:r>
              <w:rPr>
                <w:rFonts w:hint="eastAsia" w:cs="楷体"/>
                <w:sz w:val="24"/>
                <w:szCs w:val="24"/>
                <w:lang w:val="en-US" w:bidi="ar-SA"/>
              </w:rPr>
              <w:t>磋商报价（元）</w:t>
            </w:r>
          </w:p>
        </w:tc>
        <w:tc>
          <w:tcPr>
            <w:tcW w:w="5743" w:type="dxa"/>
            <w:vAlign w:val="center"/>
          </w:tcPr>
          <w:p w14:paraId="3920EA8F">
            <w:pPr>
              <w:pStyle w:val="152"/>
              <w:tabs>
                <w:tab w:val="left" w:pos="3947"/>
              </w:tabs>
              <w:ind w:left="107"/>
              <w:rPr>
                <w:rFonts w:cs="楷体"/>
                <w:sz w:val="24"/>
                <w:szCs w:val="24"/>
                <w:lang w:val="en-US" w:bidi="ar-SA"/>
              </w:rPr>
            </w:pPr>
          </w:p>
          <w:p w14:paraId="488D51DA">
            <w:pPr>
              <w:pStyle w:val="152"/>
              <w:tabs>
                <w:tab w:val="left" w:pos="3947"/>
              </w:tabs>
              <w:ind w:left="107" w:firstLine="480"/>
              <w:rPr>
                <w:rFonts w:cs="楷体"/>
                <w:sz w:val="24"/>
                <w:szCs w:val="24"/>
                <w:lang w:val="en-US" w:bidi="ar-SA"/>
              </w:rPr>
            </w:pPr>
            <w:r>
              <w:rPr>
                <w:rFonts w:hint="eastAsia" w:cs="楷体"/>
                <w:sz w:val="24"/>
                <w:szCs w:val="24"/>
                <w:lang w:val="en-US" w:bidi="ar-SA"/>
              </w:rPr>
              <w:t>大写</w:t>
            </w:r>
            <w:r>
              <w:rPr>
                <w:rFonts w:hint="eastAsia" w:cs="楷体"/>
                <w:sz w:val="24"/>
                <w:szCs w:val="24"/>
                <w:u w:val="single"/>
                <w:lang w:val="en-US" w:bidi="ar-SA"/>
              </w:rPr>
              <w:t xml:space="preserve">              </w:t>
            </w:r>
            <w:r>
              <w:rPr>
                <w:rFonts w:hint="eastAsia" w:cs="楷体"/>
                <w:sz w:val="24"/>
                <w:szCs w:val="24"/>
                <w:lang w:val="en-US" w:bidi="ar-SA"/>
              </w:rPr>
              <w:t xml:space="preserve"> </w:t>
            </w:r>
          </w:p>
          <w:p w14:paraId="1B7F32E7">
            <w:pPr>
              <w:pStyle w:val="152"/>
              <w:tabs>
                <w:tab w:val="left" w:pos="3947"/>
              </w:tabs>
              <w:ind w:left="107" w:firstLine="480"/>
              <w:rPr>
                <w:rFonts w:cs="楷体"/>
                <w:sz w:val="24"/>
                <w:szCs w:val="24"/>
                <w:lang w:val="en-US" w:bidi="ar-SA"/>
              </w:rPr>
            </w:pPr>
            <w:r>
              <w:rPr>
                <w:rFonts w:hint="eastAsia" w:cs="楷体"/>
                <w:sz w:val="24"/>
                <w:szCs w:val="24"/>
                <w:lang w:val="en-US" w:bidi="ar-SA"/>
              </w:rPr>
              <w:t>小写</w:t>
            </w:r>
            <w:r>
              <w:rPr>
                <w:rFonts w:hint="eastAsia" w:cs="楷体"/>
                <w:sz w:val="24"/>
                <w:szCs w:val="24"/>
                <w:u w:val="single"/>
                <w:lang w:val="en-US" w:bidi="ar-SA"/>
              </w:rPr>
              <w:t xml:space="preserve">              </w:t>
            </w:r>
          </w:p>
        </w:tc>
      </w:tr>
      <w:tr w14:paraId="0AA5D7DC">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0" w:type="dxa"/>
            <w:bottom w:w="0" w:type="dxa"/>
            <w:right w:w="0" w:type="dxa"/>
          </w:tblCellMar>
        </w:tblPrEx>
        <w:trPr>
          <w:trHeight w:val="922" w:hRule="atLeast"/>
          <w:jc w:val="center"/>
        </w:trPr>
        <w:tc>
          <w:tcPr>
            <w:tcW w:w="3325" w:type="dxa"/>
            <w:vAlign w:val="center"/>
          </w:tcPr>
          <w:p w14:paraId="45FA5E02">
            <w:pPr>
              <w:jc w:val="center"/>
              <w:rPr>
                <w:rFonts w:ascii="宋体" w:hAnsi="宋体" w:cs="楷体"/>
                <w:sz w:val="24"/>
                <w:szCs w:val="24"/>
              </w:rPr>
            </w:pPr>
            <w:r>
              <w:rPr>
                <w:rFonts w:hint="eastAsia" w:ascii="宋体" w:hAnsi="宋体" w:cs="楷体"/>
                <w:sz w:val="24"/>
                <w:szCs w:val="24"/>
              </w:rPr>
              <w:t>项目负责人</w:t>
            </w:r>
          </w:p>
        </w:tc>
        <w:tc>
          <w:tcPr>
            <w:tcW w:w="5743" w:type="dxa"/>
          </w:tcPr>
          <w:p w14:paraId="4A1EDA91">
            <w:pPr>
              <w:pStyle w:val="152"/>
              <w:tabs>
                <w:tab w:val="left" w:pos="3947"/>
              </w:tabs>
              <w:spacing w:before="204"/>
              <w:ind w:left="107"/>
              <w:rPr>
                <w:rFonts w:cs="楷体"/>
                <w:sz w:val="24"/>
                <w:lang w:val="en-US"/>
              </w:rPr>
            </w:pPr>
          </w:p>
        </w:tc>
      </w:tr>
      <w:tr w14:paraId="7514348D">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0" w:type="dxa"/>
            <w:bottom w:w="0" w:type="dxa"/>
            <w:right w:w="0" w:type="dxa"/>
          </w:tblCellMar>
        </w:tblPrEx>
        <w:trPr>
          <w:trHeight w:val="922" w:hRule="atLeast"/>
          <w:jc w:val="center"/>
        </w:trPr>
        <w:tc>
          <w:tcPr>
            <w:tcW w:w="3325" w:type="dxa"/>
            <w:vAlign w:val="center"/>
          </w:tcPr>
          <w:p w14:paraId="2D6D43B3">
            <w:pPr>
              <w:jc w:val="center"/>
              <w:rPr>
                <w:rFonts w:ascii="宋体" w:hAnsi="宋体" w:cs="楷体"/>
                <w:sz w:val="24"/>
                <w:szCs w:val="24"/>
              </w:rPr>
            </w:pPr>
            <w:r>
              <w:rPr>
                <w:rFonts w:hint="eastAsia" w:ascii="宋体" w:hAnsi="宋体" w:cs="楷体"/>
                <w:sz w:val="24"/>
                <w:szCs w:val="24"/>
              </w:rPr>
              <w:t>服务期（日历天）</w:t>
            </w:r>
          </w:p>
        </w:tc>
        <w:tc>
          <w:tcPr>
            <w:tcW w:w="5743" w:type="dxa"/>
          </w:tcPr>
          <w:p w14:paraId="15A679F0">
            <w:pPr>
              <w:pStyle w:val="152"/>
              <w:tabs>
                <w:tab w:val="left" w:pos="3947"/>
              </w:tabs>
              <w:spacing w:before="204"/>
              <w:ind w:left="107"/>
              <w:rPr>
                <w:rFonts w:cs="楷体"/>
                <w:sz w:val="24"/>
                <w:lang w:val="en-US"/>
              </w:rPr>
            </w:pPr>
          </w:p>
        </w:tc>
      </w:tr>
      <w:tr w14:paraId="3326F04E">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0" w:type="dxa"/>
            <w:bottom w:w="0" w:type="dxa"/>
            <w:right w:w="0" w:type="dxa"/>
          </w:tblCellMar>
        </w:tblPrEx>
        <w:trPr>
          <w:trHeight w:val="922" w:hRule="atLeast"/>
          <w:jc w:val="center"/>
        </w:trPr>
        <w:tc>
          <w:tcPr>
            <w:tcW w:w="3325" w:type="dxa"/>
            <w:vAlign w:val="center"/>
          </w:tcPr>
          <w:p w14:paraId="68DFF12E">
            <w:pPr>
              <w:jc w:val="center"/>
              <w:rPr>
                <w:rFonts w:ascii="宋体" w:hAnsi="宋体" w:cs="楷体"/>
                <w:sz w:val="24"/>
                <w:szCs w:val="24"/>
              </w:rPr>
            </w:pPr>
            <w:r>
              <w:rPr>
                <w:rFonts w:hint="eastAsia" w:ascii="宋体" w:hAnsi="宋体" w:cs="楷体"/>
                <w:sz w:val="24"/>
                <w:szCs w:val="24"/>
              </w:rPr>
              <w:t>备注</w:t>
            </w:r>
          </w:p>
        </w:tc>
        <w:tc>
          <w:tcPr>
            <w:tcW w:w="5743" w:type="dxa"/>
          </w:tcPr>
          <w:p w14:paraId="3413C410">
            <w:pPr>
              <w:pStyle w:val="152"/>
              <w:tabs>
                <w:tab w:val="left" w:pos="3947"/>
              </w:tabs>
              <w:spacing w:before="204"/>
              <w:ind w:left="107"/>
              <w:rPr>
                <w:rFonts w:cs="楷体"/>
                <w:sz w:val="24"/>
                <w:lang w:val="en-US"/>
              </w:rPr>
            </w:pPr>
          </w:p>
        </w:tc>
      </w:tr>
    </w:tbl>
    <w:p w14:paraId="3F679C68">
      <w:pPr>
        <w:rPr>
          <w:rFonts w:ascii="宋体" w:hAnsi="宋体" w:cs="楷体"/>
          <w:sz w:val="24"/>
          <w:szCs w:val="24"/>
        </w:rPr>
      </w:pPr>
      <w:r>
        <w:rPr>
          <w:rFonts w:hint="eastAsia" w:ascii="宋体" w:hAnsi="宋体" w:cs="楷体"/>
          <w:sz w:val="24"/>
          <w:szCs w:val="24"/>
        </w:rPr>
        <w:t>其他说明：</w:t>
      </w:r>
    </w:p>
    <w:p w14:paraId="55C5C736">
      <w:pPr>
        <w:rPr>
          <w:rFonts w:ascii="宋体" w:hAnsi="宋体" w:cs="楷体"/>
          <w:sz w:val="24"/>
          <w:szCs w:val="24"/>
          <w:u w:val="single"/>
        </w:rPr>
      </w:pPr>
      <w:r>
        <w:rPr>
          <w:rFonts w:hint="eastAsia" w:ascii="宋体" w:hAnsi="宋体" w:cs="楷体"/>
          <w:sz w:val="24"/>
          <w:szCs w:val="24"/>
          <w:u w:val="single"/>
        </w:rPr>
        <w:t xml:space="preserve">                                                                   </w:t>
      </w:r>
    </w:p>
    <w:p w14:paraId="5DCC98F3">
      <w:pPr>
        <w:rPr>
          <w:rFonts w:ascii="宋体" w:hAnsi="宋体" w:cs="楷体"/>
          <w:sz w:val="24"/>
          <w:szCs w:val="24"/>
          <w:u w:val="single"/>
        </w:rPr>
      </w:pPr>
      <w:r>
        <w:rPr>
          <w:rFonts w:hint="eastAsia" w:ascii="宋体" w:hAnsi="宋体" w:cs="楷体"/>
          <w:sz w:val="24"/>
          <w:szCs w:val="24"/>
          <w:u w:val="single"/>
        </w:rPr>
        <w:t xml:space="preserve">                                                                   </w:t>
      </w:r>
    </w:p>
    <w:p w14:paraId="6A243B66">
      <w:pPr>
        <w:rPr>
          <w:rFonts w:ascii="宋体" w:hAnsi="宋体" w:cs="楷体"/>
          <w:sz w:val="24"/>
          <w:szCs w:val="24"/>
        </w:rPr>
      </w:pPr>
    </w:p>
    <w:p w14:paraId="52AF42E3">
      <w:pPr>
        <w:rPr>
          <w:rFonts w:ascii="宋体" w:hAnsi="宋体" w:cs="楷体"/>
          <w:sz w:val="24"/>
          <w:szCs w:val="24"/>
        </w:rPr>
      </w:pPr>
    </w:p>
    <w:p w14:paraId="15924EA9">
      <w:pPr>
        <w:rPr>
          <w:rFonts w:ascii="宋体" w:hAnsi="宋体" w:cs="楷体"/>
          <w:sz w:val="24"/>
          <w:szCs w:val="24"/>
        </w:rPr>
      </w:pPr>
      <w:r>
        <w:rPr>
          <w:rFonts w:hint="eastAsia" w:ascii="宋体" w:hAnsi="宋体" w:cs="楷体"/>
          <w:sz w:val="24"/>
          <w:szCs w:val="24"/>
        </w:rPr>
        <w:t xml:space="preserve">供应商法人代表或授权代表（签字）: </w:t>
      </w:r>
      <w:r>
        <w:rPr>
          <w:rFonts w:hint="eastAsia" w:ascii="宋体" w:hAnsi="宋体" w:cs="楷体"/>
          <w:sz w:val="24"/>
          <w:szCs w:val="24"/>
        </w:rPr>
        <w:tab/>
      </w:r>
      <w:r>
        <w:rPr>
          <w:rFonts w:hint="eastAsia" w:ascii="宋体" w:hAnsi="宋体" w:cs="楷体"/>
          <w:sz w:val="24"/>
          <w:szCs w:val="24"/>
        </w:rPr>
        <w:t xml:space="preserve"> 供应商名称（公章）： </w:t>
      </w:r>
      <w:r>
        <w:rPr>
          <w:rFonts w:hint="eastAsia" w:ascii="宋体" w:hAnsi="宋体" w:cs="楷体"/>
          <w:sz w:val="24"/>
          <w:szCs w:val="24"/>
        </w:rPr>
        <w:tab/>
      </w:r>
    </w:p>
    <w:p w14:paraId="5EBBBDC2">
      <w:pPr>
        <w:rPr>
          <w:rFonts w:ascii="宋体" w:hAnsi="宋体" w:cs="楷体"/>
          <w:sz w:val="24"/>
          <w:szCs w:val="24"/>
        </w:rPr>
      </w:pPr>
      <w:r>
        <w:rPr>
          <w:rFonts w:hint="eastAsia" w:ascii="宋体" w:hAnsi="宋体" w:cs="楷体"/>
          <w:sz w:val="24"/>
          <w:szCs w:val="24"/>
        </w:rPr>
        <w:t xml:space="preserve">报价时间： </w:t>
      </w:r>
      <w:r>
        <w:rPr>
          <w:rFonts w:hint="eastAsia" w:ascii="宋体" w:hAnsi="宋体" w:cs="楷体"/>
          <w:sz w:val="24"/>
          <w:szCs w:val="24"/>
        </w:rPr>
        <w:tab/>
      </w:r>
      <w:r>
        <w:rPr>
          <w:rFonts w:hint="eastAsia" w:ascii="宋体" w:hAnsi="宋体" w:cs="楷体"/>
          <w:sz w:val="24"/>
          <w:szCs w:val="24"/>
        </w:rPr>
        <w:t xml:space="preserve">年 </w:t>
      </w:r>
      <w:r>
        <w:rPr>
          <w:rFonts w:hint="eastAsia" w:ascii="宋体" w:hAnsi="宋体" w:cs="楷体"/>
          <w:sz w:val="24"/>
          <w:szCs w:val="24"/>
        </w:rPr>
        <w:tab/>
      </w:r>
      <w:r>
        <w:rPr>
          <w:rFonts w:hint="eastAsia" w:ascii="宋体" w:hAnsi="宋体" w:cs="楷体"/>
          <w:sz w:val="24"/>
          <w:szCs w:val="24"/>
        </w:rPr>
        <w:t xml:space="preserve">月 </w:t>
      </w:r>
      <w:r>
        <w:rPr>
          <w:rFonts w:hint="eastAsia" w:ascii="宋体" w:hAnsi="宋体" w:cs="楷体"/>
          <w:sz w:val="24"/>
          <w:szCs w:val="24"/>
        </w:rPr>
        <w:tab/>
      </w:r>
      <w:r>
        <w:rPr>
          <w:rFonts w:hint="eastAsia" w:ascii="宋体" w:hAnsi="宋体" w:cs="楷体"/>
          <w:sz w:val="24"/>
          <w:szCs w:val="24"/>
        </w:rPr>
        <w:t>日</w:t>
      </w:r>
    </w:p>
    <w:p w14:paraId="145CA19E">
      <w:pPr>
        <w:rPr>
          <w:rFonts w:ascii="宋体" w:hAnsi="宋体" w:cs="楷体"/>
          <w:sz w:val="24"/>
          <w:szCs w:val="24"/>
        </w:rPr>
      </w:pPr>
    </w:p>
    <w:p w14:paraId="54E67D3B">
      <w:pPr>
        <w:rPr>
          <w:rFonts w:ascii="宋体" w:hAnsi="宋体" w:cs="楷体"/>
          <w:b/>
          <w:bCs/>
          <w:sz w:val="24"/>
          <w:szCs w:val="24"/>
        </w:rPr>
      </w:pPr>
    </w:p>
    <w:p w14:paraId="61CF8927">
      <w:pPr>
        <w:rPr>
          <w:rFonts w:ascii="宋体" w:hAnsi="宋体" w:cs="楷体"/>
          <w:b/>
          <w:bCs/>
          <w:sz w:val="24"/>
          <w:szCs w:val="24"/>
        </w:rPr>
      </w:pPr>
    </w:p>
    <w:p w14:paraId="32E77FEF">
      <w:pPr>
        <w:rPr>
          <w:rFonts w:ascii="宋体" w:hAnsi="宋体" w:cs="楷体"/>
          <w:b/>
          <w:bCs/>
          <w:sz w:val="24"/>
          <w:szCs w:val="24"/>
        </w:rPr>
      </w:pPr>
    </w:p>
    <w:p w14:paraId="0EB96800">
      <w:pPr>
        <w:rPr>
          <w:rFonts w:ascii="宋体" w:hAnsi="宋体" w:cs="楷体"/>
          <w:b/>
          <w:bCs/>
          <w:sz w:val="24"/>
          <w:szCs w:val="24"/>
        </w:rPr>
      </w:pPr>
    </w:p>
    <w:p w14:paraId="3159380A">
      <w:pPr>
        <w:rPr>
          <w:rFonts w:ascii="宋体" w:hAnsi="宋体" w:cs="楷体"/>
          <w:b/>
          <w:bCs/>
          <w:sz w:val="24"/>
          <w:szCs w:val="24"/>
        </w:rPr>
      </w:pPr>
      <w:r>
        <w:rPr>
          <w:rFonts w:hint="eastAsia" w:ascii="宋体" w:hAnsi="宋体" w:cs="楷体"/>
          <w:b/>
          <w:bCs/>
          <w:sz w:val="24"/>
          <w:szCs w:val="24"/>
        </w:rPr>
        <w:br w:type="page"/>
      </w:r>
    </w:p>
    <w:p w14:paraId="026B2106">
      <w:pPr>
        <w:jc w:val="center"/>
        <w:rPr>
          <w:rFonts w:ascii="宋体" w:hAnsi="宋体" w:cs="楷体"/>
          <w:b/>
          <w:bCs/>
          <w:sz w:val="24"/>
          <w:szCs w:val="24"/>
        </w:rPr>
      </w:pPr>
      <w:r>
        <w:rPr>
          <w:rFonts w:hint="eastAsia" w:ascii="宋体" w:hAnsi="宋体" w:cs="楷体"/>
          <w:b/>
          <w:bCs/>
          <w:sz w:val="24"/>
          <w:szCs w:val="24"/>
        </w:rPr>
        <w:t>报 价 表</w:t>
      </w:r>
    </w:p>
    <w:p w14:paraId="1E0E5D6B">
      <w:pPr>
        <w:jc w:val="center"/>
        <w:rPr>
          <w:rFonts w:ascii="宋体" w:hAnsi="宋体" w:cs="楷体"/>
          <w:b/>
          <w:bCs/>
          <w:sz w:val="24"/>
          <w:szCs w:val="24"/>
        </w:rPr>
      </w:pPr>
      <w:r>
        <w:rPr>
          <w:rFonts w:hint="eastAsia" w:ascii="宋体" w:hAnsi="宋体" w:cs="楷体"/>
          <w:b/>
          <w:bCs/>
          <w:sz w:val="24"/>
          <w:szCs w:val="24"/>
        </w:rPr>
        <w:t>（最终报价）</w:t>
      </w:r>
    </w:p>
    <w:p w14:paraId="2E3C1D1D">
      <w:pPr>
        <w:rPr>
          <w:rFonts w:ascii="宋体" w:hAnsi="宋体" w:cs="楷体"/>
          <w:sz w:val="24"/>
          <w:szCs w:val="24"/>
        </w:rPr>
      </w:pPr>
    </w:p>
    <w:p w14:paraId="7A7B55DE">
      <w:pPr>
        <w:rPr>
          <w:rFonts w:ascii="宋体" w:hAnsi="宋体" w:cs="楷体"/>
          <w:sz w:val="24"/>
          <w:szCs w:val="24"/>
        </w:rPr>
      </w:pPr>
    </w:p>
    <w:p w14:paraId="6643041B">
      <w:pPr>
        <w:rPr>
          <w:rFonts w:ascii="宋体" w:hAnsi="宋体" w:cs="楷体"/>
          <w:sz w:val="24"/>
          <w:szCs w:val="24"/>
        </w:rPr>
      </w:pPr>
      <w:r>
        <w:rPr>
          <w:rFonts w:hint="eastAsia" w:ascii="宋体" w:hAnsi="宋体" w:cs="楷体"/>
          <w:sz w:val="24"/>
          <w:szCs w:val="24"/>
        </w:rPr>
        <w:t xml:space="preserve">采购项目名称: </w:t>
      </w:r>
      <w:r>
        <w:rPr>
          <w:rFonts w:hint="eastAsia" w:ascii="宋体" w:hAnsi="宋体" w:cs="楷体"/>
          <w:sz w:val="24"/>
          <w:szCs w:val="24"/>
        </w:rPr>
        <w:tab/>
      </w:r>
      <w:r>
        <w:rPr>
          <w:rFonts w:hint="eastAsia" w:ascii="宋体" w:hAnsi="宋体" w:cs="楷体"/>
          <w:sz w:val="24"/>
          <w:szCs w:val="24"/>
        </w:rPr>
        <w:t xml:space="preserve">                      单位：人民币</w:t>
      </w:r>
    </w:p>
    <w:tbl>
      <w:tblPr>
        <w:tblStyle w:val="45"/>
        <w:tblW w:w="0" w:type="auto"/>
        <w:jc w:val="center"/>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Layout w:type="fixed"/>
        <w:tblCellMar>
          <w:top w:w="0" w:type="dxa"/>
          <w:left w:w="0" w:type="dxa"/>
          <w:bottom w:w="0" w:type="dxa"/>
          <w:right w:w="0" w:type="dxa"/>
        </w:tblCellMar>
      </w:tblPr>
      <w:tblGrid>
        <w:gridCol w:w="3325"/>
        <w:gridCol w:w="5620"/>
      </w:tblGrid>
      <w:tr w14:paraId="727431F3">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0" w:type="dxa"/>
            <w:bottom w:w="0" w:type="dxa"/>
            <w:right w:w="0" w:type="dxa"/>
          </w:tblCellMar>
        </w:tblPrEx>
        <w:trPr>
          <w:trHeight w:val="811" w:hRule="atLeast"/>
          <w:jc w:val="center"/>
        </w:trPr>
        <w:tc>
          <w:tcPr>
            <w:tcW w:w="8945" w:type="dxa"/>
            <w:gridSpan w:val="2"/>
          </w:tcPr>
          <w:p w14:paraId="0E82E4F4">
            <w:pPr>
              <w:pStyle w:val="152"/>
              <w:spacing w:before="8"/>
              <w:rPr>
                <w:rFonts w:cs="楷体"/>
                <w:sz w:val="19"/>
              </w:rPr>
            </w:pPr>
          </w:p>
          <w:p w14:paraId="5B3A3107">
            <w:pPr>
              <w:pStyle w:val="152"/>
              <w:ind w:left="3848" w:right="3841"/>
              <w:jc w:val="center"/>
              <w:rPr>
                <w:rFonts w:cs="楷体"/>
                <w:b/>
                <w:sz w:val="24"/>
              </w:rPr>
            </w:pPr>
            <w:r>
              <w:rPr>
                <w:rFonts w:hint="eastAsia" w:cs="楷体"/>
                <w:b/>
                <w:sz w:val="24"/>
              </w:rPr>
              <w:t>磋商报价表</w:t>
            </w:r>
          </w:p>
        </w:tc>
      </w:tr>
      <w:tr w14:paraId="0CB11497">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0" w:type="dxa"/>
            <w:bottom w:w="0" w:type="dxa"/>
            <w:right w:w="0" w:type="dxa"/>
          </w:tblCellMar>
        </w:tblPrEx>
        <w:trPr>
          <w:trHeight w:val="1602" w:hRule="atLeast"/>
          <w:jc w:val="center"/>
        </w:trPr>
        <w:tc>
          <w:tcPr>
            <w:tcW w:w="3325" w:type="dxa"/>
            <w:vAlign w:val="center"/>
          </w:tcPr>
          <w:p w14:paraId="07E68050">
            <w:pPr>
              <w:jc w:val="center"/>
              <w:rPr>
                <w:rFonts w:ascii="宋体" w:hAnsi="宋体" w:cs="楷体"/>
                <w:sz w:val="24"/>
                <w:szCs w:val="24"/>
              </w:rPr>
            </w:pPr>
            <w:r>
              <w:rPr>
                <w:rFonts w:hint="eastAsia" w:ascii="宋体" w:hAnsi="宋体" w:cs="楷体"/>
                <w:sz w:val="24"/>
                <w:szCs w:val="24"/>
              </w:rPr>
              <w:t>磋商报价（元）</w:t>
            </w:r>
          </w:p>
        </w:tc>
        <w:tc>
          <w:tcPr>
            <w:tcW w:w="5620" w:type="dxa"/>
            <w:vAlign w:val="center"/>
          </w:tcPr>
          <w:p w14:paraId="12F0A469">
            <w:pPr>
              <w:pStyle w:val="152"/>
              <w:tabs>
                <w:tab w:val="left" w:pos="3947"/>
              </w:tabs>
              <w:ind w:left="107" w:firstLine="480"/>
              <w:rPr>
                <w:rFonts w:cs="楷体"/>
                <w:sz w:val="24"/>
                <w:szCs w:val="24"/>
                <w:lang w:val="en-US" w:bidi="ar-SA"/>
              </w:rPr>
            </w:pPr>
            <w:r>
              <w:rPr>
                <w:rFonts w:hint="eastAsia" w:cs="楷体"/>
                <w:sz w:val="24"/>
                <w:szCs w:val="24"/>
                <w:lang w:val="en-US" w:bidi="ar-SA"/>
              </w:rPr>
              <w:t>大写</w:t>
            </w:r>
            <w:r>
              <w:rPr>
                <w:rFonts w:hint="eastAsia" w:cs="楷体"/>
                <w:sz w:val="24"/>
                <w:szCs w:val="24"/>
                <w:u w:val="single"/>
                <w:lang w:val="en-US" w:bidi="ar-SA"/>
              </w:rPr>
              <w:t xml:space="preserve">              </w:t>
            </w:r>
            <w:r>
              <w:rPr>
                <w:rFonts w:hint="eastAsia" w:cs="楷体"/>
                <w:sz w:val="24"/>
                <w:szCs w:val="24"/>
                <w:lang w:val="en-US" w:bidi="ar-SA"/>
              </w:rPr>
              <w:t xml:space="preserve"> </w:t>
            </w:r>
          </w:p>
          <w:p w14:paraId="6C2D10B7">
            <w:pPr>
              <w:pStyle w:val="152"/>
              <w:tabs>
                <w:tab w:val="left" w:pos="3947"/>
              </w:tabs>
              <w:ind w:firstLine="480" w:firstLineChars="200"/>
              <w:rPr>
                <w:rFonts w:cs="楷体"/>
                <w:sz w:val="24"/>
                <w:szCs w:val="24"/>
                <w:lang w:val="en-US" w:bidi="ar-SA"/>
              </w:rPr>
            </w:pPr>
            <w:r>
              <w:rPr>
                <w:rFonts w:hint="eastAsia" w:cs="楷体"/>
                <w:sz w:val="24"/>
                <w:szCs w:val="24"/>
                <w:lang w:val="en-US" w:bidi="ar-SA"/>
              </w:rPr>
              <w:t>小写</w:t>
            </w:r>
            <w:r>
              <w:rPr>
                <w:rFonts w:hint="eastAsia" w:cs="楷体"/>
                <w:sz w:val="24"/>
                <w:szCs w:val="24"/>
                <w:u w:val="single"/>
                <w:lang w:val="en-US" w:bidi="ar-SA"/>
              </w:rPr>
              <w:t xml:space="preserve">              </w:t>
            </w:r>
          </w:p>
        </w:tc>
      </w:tr>
      <w:tr w14:paraId="216E9563">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0" w:type="dxa"/>
            <w:bottom w:w="0" w:type="dxa"/>
            <w:right w:w="0" w:type="dxa"/>
          </w:tblCellMar>
        </w:tblPrEx>
        <w:trPr>
          <w:trHeight w:val="811" w:hRule="atLeast"/>
          <w:jc w:val="center"/>
        </w:trPr>
        <w:tc>
          <w:tcPr>
            <w:tcW w:w="3325" w:type="dxa"/>
            <w:vAlign w:val="center"/>
          </w:tcPr>
          <w:p w14:paraId="44BD37BF">
            <w:pPr>
              <w:jc w:val="center"/>
              <w:rPr>
                <w:rFonts w:ascii="宋体" w:hAnsi="宋体" w:cs="楷体"/>
                <w:sz w:val="24"/>
                <w:szCs w:val="24"/>
              </w:rPr>
            </w:pPr>
            <w:r>
              <w:rPr>
                <w:rFonts w:hint="eastAsia" w:ascii="宋体" w:hAnsi="宋体" w:cs="楷体"/>
                <w:sz w:val="24"/>
                <w:szCs w:val="24"/>
              </w:rPr>
              <w:t>项目负责人</w:t>
            </w:r>
          </w:p>
        </w:tc>
        <w:tc>
          <w:tcPr>
            <w:tcW w:w="5620" w:type="dxa"/>
          </w:tcPr>
          <w:p w14:paraId="2E7B763C">
            <w:pPr>
              <w:pStyle w:val="152"/>
              <w:tabs>
                <w:tab w:val="left" w:pos="3947"/>
              </w:tabs>
              <w:spacing w:before="202"/>
              <w:ind w:left="107"/>
              <w:rPr>
                <w:rFonts w:cs="楷体"/>
                <w:sz w:val="24"/>
              </w:rPr>
            </w:pPr>
          </w:p>
        </w:tc>
      </w:tr>
      <w:tr w14:paraId="234EAECF">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0" w:type="dxa"/>
            <w:bottom w:w="0" w:type="dxa"/>
            <w:right w:w="0" w:type="dxa"/>
          </w:tblCellMar>
        </w:tblPrEx>
        <w:trPr>
          <w:trHeight w:val="811" w:hRule="atLeast"/>
          <w:jc w:val="center"/>
        </w:trPr>
        <w:tc>
          <w:tcPr>
            <w:tcW w:w="3325" w:type="dxa"/>
            <w:vAlign w:val="center"/>
          </w:tcPr>
          <w:p w14:paraId="1E0E3268">
            <w:pPr>
              <w:jc w:val="center"/>
              <w:rPr>
                <w:rFonts w:ascii="宋体" w:hAnsi="宋体" w:cs="楷体"/>
                <w:sz w:val="24"/>
                <w:szCs w:val="24"/>
              </w:rPr>
            </w:pPr>
            <w:r>
              <w:rPr>
                <w:rFonts w:hint="eastAsia" w:ascii="宋体" w:hAnsi="宋体" w:cs="楷体"/>
                <w:sz w:val="24"/>
                <w:szCs w:val="24"/>
              </w:rPr>
              <w:t>服务期（日历天）</w:t>
            </w:r>
          </w:p>
        </w:tc>
        <w:tc>
          <w:tcPr>
            <w:tcW w:w="5620" w:type="dxa"/>
          </w:tcPr>
          <w:p w14:paraId="120F6103">
            <w:pPr>
              <w:pStyle w:val="152"/>
              <w:tabs>
                <w:tab w:val="left" w:pos="3947"/>
              </w:tabs>
              <w:spacing w:before="202"/>
              <w:ind w:left="107"/>
              <w:rPr>
                <w:rFonts w:cs="楷体"/>
                <w:sz w:val="24"/>
              </w:rPr>
            </w:pPr>
          </w:p>
        </w:tc>
      </w:tr>
      <w:tr w14:paraId="7D3091C0">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0" w:type="dxa"/>
            <w:bottom w:w="0" w:type="dxa"/>
            <w:right w:w="0" w:type="dxa"/>
          </w:tblCellMar>
        </w:tblPrEx>
        <w:trPr>
          <w:trHeight w:val="811" w:hRule="atLeast"/>
          <w:jc w:val="center"/>
        </w:trPr>
        <w:tc>
          <w:tcPr>
            <w:tcW w:w="3325" w:type="dxa"/>
            <w:vAlign w:val="center"/>
          </w:tcPr>
          <w:p w14:paraId="4D585A86">
            <w:pPr>
              <w:jc w:val="center"/>
              <w:rPr>
                <w:rFonts w:ascii="宋体" w:hAnsi="宋体" w:cs="楷体"/>
                <w:sz w:val="24"/>
                <w:szCs w:val="24"/>
              </w:rPr>
            </w:pPr>
            <w:r>
              <w:rPr>
                <w:rFonts w:hint="eastAsia" w:ascii="宋体" w:hAnsi="宋体" w:cs="楷体"/>
                <w:sz w:val="24"/>
                <w:szCs w:val="24"/>
              </w:rPr>
              <w:t>备注</w:t>
            </w:r>
          </w:p>
        </w:tc>
        <w:tc>
          <w:tcPr>
            <w:tcW w:w="5620" w:type="dxa"/>
          </w:tcPr>
          <w:p w14:paraId="1D057270">
            <w:pPr>
              <w:pStyle w:val="152"/>
              <w:tabs>
                <w:tab w:val="left" w:pos="3947"/>
              </w:tabs>
              <w:spacing w:before="202"/>
              <w:ind w:left="107"/>
              <w:rPr>
                <w:rFonts w:cs="楷体"/>
                <w:sz w:val="24"/>
              </w:rPr>
            </w:pPr>
          </w:p>
        </w:tc>
      </w:tr>
    </w:tbl>
    <w:p w14:paraId="43E5D1B6">
      <w:pPr>
        <w:rPr>
          <w:rFonts w:ascii="宋体" w:hAnsi="宋体" w:cs="楷体"/>
          <w:sz w:val="24"/>
          <w:szCs w:val="24"/>
        </w:rPr>
      </w:pPr>
    </w:p>
    <w:p w14:paraId="4F7F1A12">
      <w:pPr>
        <w:rPr>
          <w:rFonts w:ascii="宋体" w:hAnsi="宋体" w:cs="楷体"/>
          <w:sz w:val="24"/>
          <w:szCs w:val="24"/>
        </w:rPr>
      </w:pPr>
    </w:p>
    <w:p w14:paraId="2E9749DA">
      <w:pPr>
        <w:rPr>
          <w:rFonts w:ascii="宋体" w:hAnsi="宋体" w:cs="楷体"/>
          <w:sz w:val="24"/>
          <w:szCs w:val="24"/>
        </w:rPr>
      </w:pPr>
    </w:p>
    <w:p w14:paraId="41A8459F">
      <w:pPr>
        <w:rPr>
          <w:rFonts w:ascii="宋体" w:hAnsi="宋体" w:cs="楷体"/>
          <w:sz w:val="24"/>
          <w:szCs w:val="24"/>
        </w:rPr>
      </w:pPr>
      <w:r>
        <w:rPr>
          <w:rFonts w:hint="eastAsia" w:ascii="宋体" w:hAnsi="宋体" w:cs="楷体"/>
          <w:sz w:val="24"/>
          <w:szCs w:val="24"/>
        </w:rPr>
        <w:t>其他说明：</w:t>
      </w:r>
      <w:r>
        <w:rPr>
          <w:rFonts w:hint="eastAsia" w:ascii="宋体" w:hAnsi="宋体" w:cs="楷体"/>
          <w:b/>
          <w:sz w:val="24"/>
          <w:szCs w:val="24"/>
        </w:rPr>
        <w:t>本表格单独打印在响应文件以外，参加磋商的供应商代表手持，参与第二轮报价时按要求填写并递交。供应商报价不能超过第一轮报价，否则视为无效投标。</w:t>
      </w:r>
    </w:p>
    <w:p w14:paraId="26670748">
      <w:pPr>
        <w:rPr>
          <w:rFonts w:ascii="宋体" w:hAnsi="宋体" w:cs="楷体"/>
          <w:sz w:val="24"/>
          <w:szCs w:val="24"/>
          <w:u w:val="single"/>
        </w:rPr>
      </w:pPr>
      <w:r>
        <w:rPr>
          <w:rFonts w:hint="eastAsia" w:ascii="宋体" w:hAnsi="宋体" w:cs="楷体"/>
          <w:sz w:val="24"/>
          <w:szCs w:val="24"/>
          <w:u w:val="single"/>
        </w:rPr>
        <w:t xml:space="preserve">                                                                   </w:t>
      </w:r>
    </w:p>
    <w:p w14:paraId="369F9ACA">
      <w:pPr>
        <w:rPr>
          <w:rFonts w:ascii="宋体" w:hAnsi="宋体" w:cs="楷体"/>
          <w:sz w:val="24"/>
          <w:szCs w:val="24"/>
          <w:u w:val="single"/>
        </w:rPr>
      </w:pPr>
      <w:r>
        <w:rPr>
          <w:rFonts w:hint="eastAsia" w:ascii="宋体" w:hAnsi="宋体" w:cs="楷体"/>
          <w:sz w:val="24"/>
          <w:szCs w:val="24"/>
          <w:u w:val="single"/>
        </w:rPr>
        <w:t xml:space="preserve">                                                                   </w:t>
      </w:r>
    </w:p>
    <w:p w14:paraId="33E6FF98">
      <w:pPr>
        <w:rPr>
          <w:rFonts w:ascii="宋体" w:hAnsi="宋体" w:cs="楷体"/>
          <w:sz w:val="24"/>
          <w:szCs w:val="24"/>
        </w:rPr>
      </w:pPr>
    </w:p>
    <w:p w14:paraId="2124C3DF">
      <w:pPr>
        <w:rPr>
          <w:rFonts w:ascii="宋体" w:hAnsi="宋体" w:cs="楷体"/>
          <w:sz w:val="24"/>
          <w:szCs w:val="24"/>
        </w:rPr>
      </w:pPr>
    </w:p>
    <w:p w14:paraId="4E197995">
      <w:pPr>
        <w:rPr>
          <w:rFonts w:ascii="宋体" w:hAnsi="宋体" w:cs="楷体"/>
          <w:sz w:val="24"/>
          <w:szCs w:val="24"/>
        </w:rPr>
      </w:pPr>
      <w:r>
        <w:rPr>
          <w:rFonts w:hint="eastAsia" w:ascii="宋体" w:hAnsi="宋体" w:cs="楷体"/>
          <w:sz w:val="24"/>
          <w:szCs w:val="24"/>
        </w:rPr>
        <w:t xml:space="preserve">供应商法人代表或授权代表（签字）: </w:t>
      </w:r>
      <w:r>
        <w:rPr>
          <w:rFonts w:hint="eastAsia" w:ascii="宋体" w:hAnsi="宋体" w:cs="楷体"/>
          <w:sz w:val="24"/>
          <w:szCs w:val="24"/>
        </w:rPr>
        <w:tab/>
      </w:r>
      <w:r>
        <w:rPr>
          <w:rFonts w:hint="eastAsia" w:ascii="宋体" w:hAnsi="宋体" w:cs="楷体"/>
          <w:sz w:val="24"/>
          <w:szCs w:val="24"/>
        </w:rPr>
        <w:t xml:space="preserve"> 供应商名称（公章）： </w:t>
      </w:r>
      <w:r>
        <w:rPr>
          <w:rFonts w:hint="eastAsia" w:ascii="宋体" w:hAnsi="宋体" w:cs="楷体"/>
          <w:sz w:val="24"/>
          <w:szCs w:val="24"/>
        </w:rPr>
        <w:tab/>
      </w:r>
    </w:p>
    <w:p w14:paraId="1936E53C">
      <w:pPr>
        <w:rPr>
          <w:rFonts w:ascii="宋体" w:hAnsi="宋体" w:cs="楷体"/>
          <w:sz w:val="24"/>
          <w:szCs w:val="24"/>
        </w:rPr>
      </w:pPr>
      <w:r>
        <w:rPr>
          <w:rFonts w:hint="eastAsia" w:ascii="宋体" w:hAnsi="宋体" w:cs="楷体"/>
          <w:sz w:val="24"/>
          <w:szCs w:val="24"/>
        </w:rPr>
        <w:t xml:space="preserve">报价时间： </w:t>
      </w:r>
      <w:r>
        <w:rPr>
          <w:rFonts w:hint="eastAsia" w:ascii="宋体" w:hAnsi="宋体" w:cs="楷体"/>
          <w:sz w:val="24"/>
          <w:szCs w:val="24"/>
        </w:rPr>
        <w:tab/>
      </w:r>
      <w:r>
        <w:rPr>
          <w:rFonts w:hint="eastAsia" w:ascii="宋体" w:hAnsi="宋体" w:cs="楷体"/>
          <w:sz w:val="24"/>
          <w:szCs w:val="24"/>
        </w:rPr>
        <w:t xml:space="preserve">年 </w:t>
      </w:r>
      <w:r>
        <w:rPr>
          <w:rFonts w:hint="eastAsia" w:ascii="宋体" w:hAnsi="宋体" w:cs="楷体"/>
          <w:sz w:val="24"/>
          <w:szCs w:val="24"/>
        </w:rPr>
        <w:tab/>
      </w:r>
      <w:r>
        <w:rPr>
          <w:rFonts w:hint="eastAsia" w:ascii="宋体" w:hAnsi="宋体" w:cs="楷体"/>
          <w:sz w:val="24"/>
          <w:szCs w:val="24"/>
        </w:rPr>
        <w:t xml:space="preserve">月 </w:t>
      </w:r>
      <w:r>
        <w:rPr>
          <w:rFonts w:hint="eastAsia" w:ascii="宋体" w:hAnsi="宋体" w:cs="楷体"/>
          <w:sz w:val="24"/>
          <w:szCs w:val="24"/>
        </w:rPr>
        <w:tab/>
      </w:r>
      <w:r>
        <w:rPr>
          <w:rFonts w:hint="eastAsia" w:ascii="宋体" w:hAnsi="宋体" w:cs="楷体"/>
          <w:sz w:val="24"/>
          <w:szCs w:val="24"/>
        </w:rPr>
        <w:t>日</w:t>
      </w:r>
    </w:p>
    <w:p w14:paraId="6EC03D73">
      <w:pPr>
        <w:rPr>
          <w:rFonts w:ascii="宋体" w:hAnsi="宋体" w:cs="楷体"/>
          <w:b/>
          <w:bCs/>
          <w:sz w:val="24"/>
          <w:szCs w:val="24"/>
        </w:rPr>
      </w:pPr>
    </w:p>
    <w:p w14:paraId="6E5F5A6B">
      <w:pPr>
        <w:rPr>
          <w:rFonts w:ascii="宋体" w:hAnsi="宋体" w:cs="楷体"/>
          <w:b/>
          <w:bCs/>
          <w:sz w:val="24"/>
          <w:szCs w:val="24"/>
        </w:rPr>
      </w:pPr>
    </w:p>
    <w:p w14:paraId="0431A8CE">
      <w:pPr>
        <w:rPr>
          <w:rFonts w:ascii="宋体" w:hAnsi="宋体" w:cs="楷体"/>
          <w:b/>
          <w:bCs/>
          <w:sz w:val="24"/>
          <w:szCs w:val="24"/>
        </w:rPr>
      </w:pPr>
    </w:p>
    <w:p w14:paraId="0C9CBB25">
      <w:pPr>
        <w:rPr>
          <w:rFonts w:ascii="宋体" w:hAnsi="宋体" w:cs="楷体"/>
          <w:b/>
          <w:bCs/>
          <w:sz w:val="24"/>
          <w:szCs w:val="24"/>
        </w:rPr>
      </w:pPr>
    </w:p>
    <w:p w14:paraId="777C8A76">
      <w:pPr>
        <w:rPr>
          <w:rFonts w:ascii="宋体" w:hAnsi="宋体" w:cs="楷体"/>
          <w:b/>
          <w:bCs/>
          <w:sz w:val="24"/>
          <w:szCs w:val="24"/>
        </w:rPr>
      </w:pPr>
    </w:p>
    <w:p w14:paraId="25A406DD">
      <w:pPr>
        <w:rPr>
          <w:rFonts w:ascii="宋体" w:hAnsi="宋体" w:cs="楷体"/>
          <w:b/>
          <w:bCs/>
          <w:sz w:val="24"/>
          <w:szCs w:val="24"/>
        </w:rPr>
      </w:pPr>
    </w:p>
    <w:p w14:paraId="4C471010">
      <w:pPr>
        <w:rPr>
          <w:rFonts w:ascii="宋体" w:hAnsi="宋体" w:cs="楷体"/>
          <w:b/>
          <w:bCs/>
          <w:sz w:val="24"/>
          <w:szCs w:val="24"/>
        </w:rPr>
      </w:pPr>
    </w:p>
    <w:p w14:paraId="37977725">
      <w:pPr>
        <w:pStyle w:val="55"/>
        <w:ind w:firstLine="480"/>
        <w:rPr>
          <w:rFonts w:hAnsi="宋体" w:cs="楷体"/>
        </w:rPr>
      </w:pPr>
    </w:p>
    <w:p w14:paraId="6605767A">
      <w:pPr>
        <w:rPr>
          <w:rFonts w:ascii="宋体" w:hAnsi="宋体" w:cs="楷体"/>
          <w:b/>
          <w:bCs/>
          <w:sz w:val="24"/>
          <w:szCs w:val="24"/>
        </w:rPr>
      </w:pPr>
    </w:p>
    <w:p w14:paraId="00A2CBB4">
      <w:pPr>
        <w:pStyle w:val="6"/>
        <w:spacing w:before="120" w:after="120"/>
        <w:jc w:val="center"/>
        <w:rPr>
          <w:rFonts w:ascii="宋体" w:eastAsia="宋体" w:cs="楷体"/>
          <w:sz w:val="21"/>
          <w:szCs w:val="21"/>
        </w:rPr>
      </w:pPr>
      <w:bookmarkStart w:id="51" w:name="_Toc6826"/>
      <w:bookmarkStart w:id="52" w:name="_Toc20935"/>
      <w:bookmarkStart w:id="53" w:name="_Toc10476"/>
    </w:p>
    <w:p w14:paraId="5897ADED">
      <w:pPr>
        <w:pStyle w:val="6"/>
        <w:spacing w:before="120" w:after="120"/>
        <w:jc w:val="center"/>
        <w:rPr>
          <w:rFonts w:ascii="宋体" w:eastAsia="宋体" w:cs="楷体"/>
          <w:sz w:val="21"/>
          <w:szCs w:val="21"/>
        </w:rPr>
      </w:pPr>
      <w:r>
        <w:rPr>
          <w:rFonts w:hint="eastAsia" w:ascii="宋体" w:eastAsia="宋体" w:cs="楷体"/>
          <w:sz w:val="21"/>
          <w:szCs w:val="21"/>
        </w:rPr>
        <w:t>法定代表人身份证明</w:t>
      </w:r>
      <w:bookmarkEnd w:id="51"/>
      <w:bookmarkEnd w:id="52"/>
      <w:bookmarkEnd w:id="53"/>
    </w:p>
    <w:p w14:paraId="23174470">
      <w:pPr>
        <w:spacing w:line="300" w:lineRule="auto"/>
        <w:rPr>
          <w:rFonts w:ascii="宋体" w:hAnsi="宋体" w:cs="楷体"/>
          <w:szCs w:val="21"/>
        </w:rPr>
      </w:pPr>
    </w:p>
    <w:p w14:paraId="7D5B5514">
      <w:pPr>
        <w:spacing w:line="300" w:lineRule="auto"/>
        <w:rPr>
          <w:rFonts w:ascii="宋体" w:hAnsi="宋体" w:cs="楷体"/>
          <w:szCs w:val="21"/>
          <w:u w:val="single"/>
        </w:rPr>
      </w:pPr>
      <w:r>
        <w:rPr>
          <w:rFonts w:hint="eastAsia" w:ascii="宋体" w:hAnsi="宋体" w:cs="楷体"/>
          <w:szCs w:val="21"/>
        </w:rPr>
        <w:t>投 标 人：</w:t>
      </w:r>
      <w:r>
        <w:rPr>
          <w:rFonts w:hint="eastAsia" w:ascii="宋体" w:hAnsi="宋体" w:cs="楷体"/>
          <w:szCs w:val="21"/>
          <w:u w:val="single"/>
        </w:rPr>
        <w:t xml:space="preserve">                                                        </w:t>
      </w:r>
    </w:p>
    <w:p w14:paraId="6A8879CA">
      <w:pPr>
        <w:spacing w:line="300" w:lineRule="auto"/>
        <w:rPr>
          <w:rFonts w:ascii="宋体" w:hAnsi="宋体" w:cs="楷体"/>
          <w:szCs w:val="21"/>
          <w:u w:val="single"/>
        </w:rPr>
      </w:pPr>
      <w:r>
        <w:rPr>
          <w:rFonts w:hint="eastAsia" w:ascii="宋体" w:hAnsi="宋体" w:cs="楷体"/>
          <w:szCs w:val="21"/>
        </w:rPr>
        <w:t>单位性质：</w:t>
      </w:r>
      <w:r>
        <w:rPr>
          <w:rFonts w:hint="eastAsia" w:ascii="宋体" w:hAnsi="宋体" w:cs="楷体"/>
          <w:szCs w:val="21"/>
          <w:u w:val="single"/>
        </w:rPr>
        <w:t xml:space="preserve">                                                        </w:t>
      </w:r>
    </w:p>
    <w:p w14:paraId="72357287">
      <w:pPr>
        <w:spacing w:line="300" w:lineRule="auto"/>
        <w:rPr>
          <w:rFonts w:ascii="宋体" w:hAnsi="宋体" w:cs="楷体"/>
          <w:szCs w:val="21"/>
        </w:rPr>
      </w:pPr>
      <w:r>
        <w:rPr>
          <w:rFonts w:hint="eastAsia" w:ascii="宋体" w:hAnsi="宋体" w:cs="楷体"/>
          <w:szCs w:val="21"/>
        </w:rPr>
        <w:t>地    址：</w:t>
      </w:r>
      <w:r>
        <w:rPr>
          <w:rFonts w:hint="eastAsia" w:ascii="宋体" w:hAnsi="宋体" w:cs="楷体"/>
          <w:szCs w:val="21"/>
          <w:u w:val="single"/>
        </w:rPr>
        <w:t xml:space="preserve">                                                        </w:t>
      </w:r>
    </w:p>
    <w:p w14:paraId="44F169B4">
      <w:pPr>
        <w:spacing w:line="300" w:lineRule="auto"/>
        <w:rPr>
          <w:rFonts w:ascii="宋体" w:hAnsi="宋体" w:cs="楷体"/>
          <w:szCs w:val="21"/>
          <w:u w:val="single"/>
        </w:rPr>
      </w:pPr>
      <w:r>
        <w:rPr>
          <w:rFonts w:hint="eastAsia" w:ascii="宋体" w:hAnsi="宋体" w:cs="楷体"/>
          <w:szCs w:val="21"/>
        </w:rPr>
        <w:t>成立时间：</w:t>
      </w:r>
      <w:r>
        <w:rPr>
          <w:rFonts w:hint="eastAsia" w:ascii="宋体" w:hAnsi="宋体" w:cs="楷体"/>
          <w:szCs w:val="21"/>
          <w:u w:val="single"/>
        </w:rPr>
        <w:t xml:space="preserve">                 年              月              日</w:t>
      </w:r>
    </w:p>
    <w:p w14:paraId="377224B0">
      <w:pPr>
        <w:spacing w:line="300" w:lineRule="auto"/>
        <w:rPr>
          <w:rFonts w:ascii="宋体" w:hAnsi="宋体" w:cs="楷体"/>
          <w:szCs w:val="21"/>
        </w:rPr>
      </w:pPr>
      <w:r>
        <w:rPr>
          <w:rFonts w:hint="eastAsia" w:ascii="宋体" w:hAnsi="宋体" w:cs="楷体"/>
          <w:szCs w:val="21"/>
        </w:rPr>
        <w:t>经营期限：</w:t>
      </w:r>
      <w:r>
        <w:rPr>
          <w:rFonts w:hint="eastAsia" w:ascii="宋体" w:hAnsi="宋体" w:cs="楷体"/>
          <w:szCs w:val="21"/>
          <w:u w:val="single"/>
        </w:rPr>
        <w:t xml:space="preserve">                                                      </w:t>
      </w:r>
      <w:r>
        <w:rPr>
          <w:rFonts w:hint="eastAsia" w:ascii="宋体" w:hAnsi="宋体" w:cs="楷体"/>
          <w:szCs w:val="21"/>
        </w:rPr>
        <w:t xml:space="preserve">  </w:t>
      </w:r>
    </w:p>
    <w:p w14:paraId="143E439D">
      <w:pPr>
        <w:spacing w:line="300" w:lineRule="auto"/>
        <w:rPr>
          <w:rFonts w:ascii="宋体" w:hAnsi="宋体" w:cs="楷体"/>
          <w:szCs w:val="21"/>
        </w:rPr>
      </w:pPr>
      <w:r>
        <w:rPr>
          <w:rFonts w:hint="eastAsia" w:ascii="宋体" w:hAnsi="宋体" w:cs="楷体"/>
          <w:szCs w:val="21"/>
        </w:rPr>
        <w:t>姓    名：</w:t>
      </w:r>
      <w:r>
        <w:rPr>
          <w:rFonts w:hint="eastAsia" w:ascii="宋体" w:hAnsi="宋体" w:cs="楷体"/>
          <w:szCs w:val="21"/>
          <w:u w:val="single"/>
        </w:rPr>
        <w:t xml:space="preserve">                          </w:t>
      </w:r>
      <w:r>
        <w:rPr>
          <w:rFonts w:hint="eastAsia" w:ascii="宋体" w:hAnsi="宋体" w:cs="楷体"/>
          <w:szCs w:val="21"/>
        </w:rPr>
        <w:t>性        别：</w:t>
      </w:r>
      <w:r>
        <w:rPr>
          <w:rFonts w:hint="eastAsia" w:ascii="宋体" w:hAnsi="宋体" w:cs="楷体"/>
          <w:szCs w:val="21"/>
          <w:u w:val="single"/>
        </w:rPr>
        <w:t xml:space="preserve">              </w:t>
      </w:r>
      <w:r>
        <w:rPr>
          <w:rFonts w:hint="eastAsia" w:ascii="宋体" w:hAnsi="宋体" w:cs="楷体"/>
          <w:szCs w:val="21"/>
        </w:rPr>
        <w:t xml:space="preserve">  </w:t>
      </w:r>
    </w:p>
    <w:p w14:paraId="004EA0D4">
      <w:pPr>
        <w:spacing w:line="300" w:lineRule="auto"/>
        <w:rPr>
          <w:rFonts w:ascii="宋体" w:hAnsi="宋体" w:cs="楷体"/>
          <w:szCs w:val="21"/>
        </w:rPr>
      </w:pPr>
      <w:r>
        <w:rPr>
          <w:rFonts w:hint="eastAsia" w:ascii="宋体" w:hAnsi="宋体" w:cs="楷体"/>
          <w:szCs w:val="21"/>
        </w:rPr>
        <w:t>年    龄：</w:t>
      </w:r>
      <w:r>
        <w:rPr>
          <w:rFonts w:hint="eastAsia" w:ascii="宋体" w:hAnsi="宋体" w:cs="楷体"/>
          <w:szCs w:val="21"/>
          <w:u w:val="single"/>
        </w:rPr>
        <w:t xml:space="preserve">                         </w:t>
      </w:r>
      <w:r>
        <w:rPr>
          <w:rFonts w:hint="eastAsia" w:ascii="宋体" w:hAnsi="宋体" w:cs="楷体"/>
          <w:szCs w:val="21"/>
        </w:rPr>
        <w:t xml:space="preserve"> 职        务：</w:t>
      </w:r>
      <w:r>
        <w:rPr>
          <w:rFonts w:hint="eastAsia" w:ascii="宋体" w:hAnsi="宋体" w:cs="楷体"/>
          <w:szCs w:val="21"/>
          <w:u w:val="single"/>
        </w:rPr>
        <w:t xml:space="preserve">               </w:t>
      </w:r>
      <w:r>
        <w:rPr>
          <w:rFonts w:hint="eastAsia" w:ascii="宋体" w:hAnsi="宋体" w:cs="楷体"/>
          <w:szCs w:val="21"/>
        </w:rPr>
        <w:t xml:space="preserve"> </w:t>
      </w:r>
    </w:p>
    <w:p w14:paraId="61CFF526">
      <w:pPr>
        <w:spacing w:line="300" w:lineRule="auto"/>
        <w:rPr>
          <w:rFonts w:ascii="宋体" w:hAnsi="宋体" w:cs="楷体"/>
          <w:szCs w:val="21"/>
        </w:rPr>
      </w:pPr>
      <w:r>
        <w:rPr>
          <w:rFonts w:hint="eastAsia" w:ascii="宋体" w:hAnsi="宋体" w:cs="楷体"/>
          <w:szCs w:val="21"/>
        </w:rPr>
        <w:t>系</w:t>
      </w:r>
      <w:r>
        <w:rPr>
          <w:rFonts w:hint="eastAsia" w:ascii="宋体" w:hAnsi="宋体" w:cs="楷体"/>
          <w:szCs w:val="21"/>
          <w:u w:val="single"/>
        </w:rPr>
        <w:t xml:space="preserve">                                                 </w:t>
      </w:r>
      <w:r>
        <w:rPr>
          <w:rFonts w:hint="eastAsia" w:ascii="宋体" w:hAnsi="宋体" w:cs="楷体"/>
          <w:szCs w:val="21"/>
        </w:rPr>
        <w:t>（供应商名称）的法定代表人。</w:t>
      </w:r>
    </w:p>
    <w:p w14:paraId="27890122">
      <w:pPr>
        <w:spacing w:line="300" w:lineRule="auto"/>
        <w:rPr>
          <w:rFonts w:ascii="宋体" w:hAnsi="宋体" w:cs="楷体"/>
          <w:szCs w:val="21"/>
        </w:rPr>
      </w:pPr>
      <w:r>
        <w:rPr>
          <w:rFonts w:hint="eastAsia" w:ascii="宋体" w:hAnsi="宋体" w:cs="楷体"/>
          <w:szCs w:val="21"/>
        </w:rPr>
        <w:t>特此证明。</w:t>
      </w:r>
    </w:p>
    <w:p w14:paraId="7983A383">
      <w:pPr>
        <w:spacing w:line="300" w:lineRule="auto"/>
        <w:rPr>
          <w:rFonts w:ascii="宋体" w:hAnsi="宋体" w:cs="楷体"/>
          <w:szCs w:val="21"/>
        </w:rPr>
      </w:pPr>
    </w:p>
    <w:p w14:paraId="0837C1FE">
      <w:pPr>
        <w:spacing w:line="300" w:lineRule="auto"/>
        <w:rPr>
          <w:rFonts w:ascii="宋体" w:hAnsi="宋体" w:cs="楷体"/>
          <w:szCs w:val="21"/>
        </w:rPr>
      </w:pPr>
    </w:p>
    <w:p w14:paraId="6F139574">
      <w:pPr>
        <w:spacing w:line="300" w:lineRule="auto"/>
        <w:rPr>
          <w:rFonts w:ascii="宋体" w:hAnsi="宋体" w:cs="楷体"/>
          <w:szCs w:val="21"/>
        </w:rPr>
      </w:pPr>
      <w:r>
        <w:rPr>
          <w:rFonts w:hint="eastAsia" w:ascii="宋体" w:hAnsi="宋体" w:cs="楷体"/>
          <w:szCs w:val="21"/>
        </w:rPr>
        <w:t>供应商：                          （盖单位章）</w:t>
      </w:r>
    </w:p>
    <w:p w14:paraId="6F53019D">
      <w:pPr>
        <w:spacing w:line="300" w:lineRule="auto"/>
        <w:rPr>
          <w:rFonts w:ascii="宋体" w:hAnsi="宋体" w:cs="楷体"/>
          <w:szCs w:val="21"/>
        </w:rPr>
      </w:pPr>
      <w:r>
        <w:rPr>
          <w:rFonts w:hint="eastAsia" w:ascii="宋体" w:hAnsi="宋体" w:cs="楷体"/>
          <w:szCs w:val="21"/>
        </w:rPr>
        <w:t xml:space="preserve">         年        月        日 </w:t>
      </w:r>
    </w:p>
    <w:p w14:paraId="37508420">
      <w:pPr>
        <w:spacing w:line="300" w:lineRule="auto"/>
        <w:rPr>
          <w:rFonts w:ascii="宋体" w:hAnsi="宋体" w:cs="楷体"/>
          <w:szCs w:val="21"/>
        </w:rPr>
      </w:pPr>
    </w:p>
    <w:p w14:paraId="423560EF">
      <w:pPr>
        <w:spacing w:line="300" w:lineRule="auto"/>
        <w:rPr>
          <w:rFonts w:ascii="宋体" w:hAnsi="宋体" w:cs="楷体"/>
          <w:szCs w:val="21"/>
        </w:rPr>
      </w:pPr>
    </w:p>
    <w:tbl>
      <w:tblPr>
        <w:tblStyle w:val="45"/>
        <w:tblW w:w="0" w:type="auto"/>
        <w:tblInd w:w="0" w:type="dxa"/>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Layout w:type="fixed"/>
        <w:tblCellMar>
          <w:top w:w="0" w:type="dxa"/>
          <w:left w:w="108" w:type="dxa"/>
          <w:bottom w:w="0" w:type="dxa"/>
          <w:right w:w="108" w:type="dxa"/>
        </w:tblCellMar>
      </w:tblPr>
      <w:tblGrid>
        <w:gridCol w:w="8522"/>
      </w:tblGrid>
      <w:tr w14:paraId="0E1BA89B">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rPr>
          <w:trHeight w:val="2810" w:hRule="atLeast"/>
        </w:trPr>
        <w:tc>
          <w:tcPr>
            <w:tcW w:w="8522" w:type="dxa"/>
            <w:vAlign w:val="center"/>
          </w:tcPr>
          <w:p w14:paraId="03FFBF54">
            <w:pPr>
              <w:spacing w:line="300" w:lineRule="auto"/>
              <w:rPr>
                <w:rFonts w:ascii="宋体" w:hAnsi="宋体" w:cs="楷体"/>
                <w:szCs w:val="21"/>
              </w:rPr>
            </w:pPr>
            <w:r>
              <w:rPr>
                <w:rFonts w:hint="eastAsia" w:ascii="宋体" w:hAnsi="宋体" w:cs="楷体"/>
                <w:szCs w:val="21"/>
              </w:rPr>
              <w:t>附法人身份证（正反复印件）</w:t>
            </w:r>
          </w:p>
          <w:p w14:paraId="73FBED1E">
            <w:pPr>
              <w:spacing w:line="300" w:lineRule="auto"/>
              <w:rPr>
                <w:rFonts w:ascii="宋体" w:hAnsi="宋体" w:cs="楷体"/>
                <w:szCs w:val="21"/>
              </w:rPr>
            </w:pPr>
          </w:p>
        </w:tc>
      </w:tr>
    </w:tbl>
    <w:p w14:paraId="016E844D">
      <w:pPr>
        <w:rPr>
          <w:rFonts w:ascii="宋体" w:hAnsi="宋体" w:cs="楷体"/>
          <w:b/>
          <w:bCs/>
          <w:sz w:val="24"/>
          <w:szCs w:val="24"/>
        </w:rPr>
      </w:pPr>
    </w:p>
    <w:p w14:paraId="6F0FC481">
      <w:pPr>
        <w:rPr>
          <w:rFonts w:ascii="宋体" w:hAnsi="宋体" w:cs="楷体"/>
          <w:b/>
          <w:bCs/>
          <w:sz w:val="24"/>
          <w:szCs w:val="24"/>
        </w:rPr>
      </w:pPr>
    </w:p>
    <w:p w14:paraId="0C0A0187">
      <w:pPr>
        <w:rPr>
          <w:rFonts w:ascii="宋体" w:hAnsi="宋体" w:cs="楷体"/>
          <w:b/>
          <w:bCs/>
          <w:sz w:val="24"/>
          <w:szCs w:val="24"/>
        </w:rPr>
      </w:pPr>
    </w:p>
    <w:p w14:paraId="44F4FFFD">
      <w:pPr>
        <w:rPr>
          <w:rFonts w:ascii="宋体" w:hAnsi="宋体" w:cs="楷体"/>
          <w:b/>
          <w:bCs/>
          <w:sz w:val="24"/>
          <w:szCs w:val="24"/>
        </w:rPr>
      </w:pPr>
    </w:p>
    <w:p w14:paraId="5EAB7FEF">
      <w:pPr>
        <w:rPr>
          <w:rFonts w:ascii="宋体" w:hAnsi="宋体" w:cs="楷体"/>
          <w:b/>
          <w:bCs/>
          <w:sz w:val="24"/>
          <w:szCs w:val="24"/>
        </w:rPr>
      </w:pPr>
    </w:p>
    <w:p w14:paraId="1FD4B327">
      <w:pPr>
        <w:pStyle w:val="55"/>
        <w:ind w:firstLine="482"/>
        <w:rPr>
          <w:rFonts w:hAnsi="宋体" w:cs="楷体"/>
          <w:b/>
          <w:bCs/>
          <w:szCs w:val="24"/>
        </w:rPr>
      </w:pPr>
    </w:p>
    <w:p w14:paraId="1396AD2C">
      <w:pPr>
        <w:rPr>
          <w:rFonts w:ascii="宋体" w:hAnsi="宋体" w:cs="楷体"/>
          <w:b/>
          <w:bCs/>
          <w:sz w:val="24"/>
          <w:szCs w:val="24"/>
        </w:rPr>
      </w:pPr>
    </w:p>
    <w:p w14:paraId="4C549EDC">
      <w:pPr>
        <w:pStyle w:val="55"/>
        <w:ind w:firstLine="480"/>
        <w:rPr>
          <w:rFonts w:hAnsi="宋体" w:cs="楷体"/>
        </w:rPr>
      </w:pPr>
    </w:p>
    <w:p w14:paraId="14689A46">
      <w:pPr>
        <w:rPr>
          <w:rFonts w:ascii="宋体" w:hAnsi="宋体" w:cs="楷体"/>
        </w:rPr>
      </w:pPr>
    </w:p>
    <w:p w14:paraId="0388A8DA">
      <w:pPr>
        <w:rPr>
          <w:rFonts w:ascii="宋体" w:hAnsi="宋体" w:cs="楷体"/>
          <w:b/>
          <w:bCs/>
          <w:sz w:val="24"/>
          <w:szCs w:val="24"/>
        </w:rPr>
      </w:pPr>
      <w:r>
        <w:rPr>
          <w:rFonts w:hint="eastAsia" w:ascii="宋体" w:hAnsi="宋体" w:cs="楷体"/>
          <w:b/>
          <w:bCs/>
          <w:sz w:val="24"/>
          <w:szCs w:val="24"/>
        </w:rPr>
        <w:br w:type="page"/>
      </w:r>
    </w:p>
    <w:p w14:paraId="47C1D7E8">
      <w:pPr>
        <w:jc w:val="center"/>
        <w:rPr>
          <w:rFonts w:ascii="宋体" w:hAnsi="宋体" w:cs="楷体"/>
          <w:b/>
          <w:bCs/>
          <w:sz w:val="24"/>
          <w:szCs w:val="24"/>
        </w:rPr>
      </w:pPr>
      <w:r>
        <w:rPr>
          <w:rFonts w:hint="eastAsia" w:ascii="宋体" w:hAnsi="宋体" w:cs="楷体"/>
          <w:b/>
          <w:bCs/>
          <w:sz w:val="24"/>
          <w:szCs w:val="24"/>
        </w:rPr>
        <w:t>法人代表授权委托书</w:t>
      </w:r>
    </w:p>
    <w:p w14:paraId="3CC93DD2">
      <w:pPr>
        <w:rPr>
          <w:rFonts w:ascii="宋体" w:hAnsi="宋体" w:cs="楷体"/>
          <w:b/>
          <w:bCs/>
          <w:sz w:val="24"/>
          <w:szCs w:val="24"/>
        </w:rPr>
      </w:pPr>
    </w:p>
    <w:p w14:paraId="19BB2EBE">
      <w:pPr>
        <w:spacing w:line="300" w:lineRule="auto"/>
        <w:rPr>
          <w:rFonts w:ascii="宋体" w:hAnsi="宋体" w:cs="楷体"/>
          <w:szCs w:val="21"/>
        </w:rPr>
      </w:pPr>
    </w:p>
    <w:p w14:paraId="55012110">
      <w:pPr>
        <w:spacing w:line="300" w:lineRule="auto"/>
        <w:rPr>
          <w:rFonts w:ascii="宋体" w:hAnsi="宋体" w:cs="楷体"/>
          <w:szCs w:val="21"/>
        </w:rPr>
      </w:pPr>
      <w:r>
        <w:rPr>
          <w:rFonts w:hint="eastAsia" w:ascii="宋体" w:hAnsi="宋体" w:cs="楷体"/>
          <w:szCs w:val="21"/>
        </w:rPr>
        <w:t xml:space="preserve">     本授权委托书声明：我</w:t>
      </w:r>
      <w:r>
        <w:rPr>
          <w:rFonts w:hint="eastAsia" w:ascii="宋体" w:hAnsi="宋体" w:cs="楷体"/>
          <w:szCs w:val="21"/>
          <w:u w:val="single"/>
        </w:rPr>
        <w:t xml:space="preserve">          </w:t>
      </w:r>
      <w:r>
        <w:rPr>
          <w:rFonts w:hint="eastAsia" w:ascii="宋体" w:hAnsi="宋体" w:cs="楷体"/>
          <w:szCs w:val="21"/>
        </w:rPr>
        <w:t>（姓名）系</w:t>
      </w:r>
      <w:r>
        <w:rPr>
          <w:rFonts w:hint="eastAsia" w:ascii="宋体" w:hAnsi="宋体" w:cs="楷体"/>
          <w:szCs w:val="21"/>
          <w:u w:val="single"/>
        </w:rPr>
        <w:t xml:space="preserve">                                  </w:t>
      </w:r>
      <w:r>
        <w:rPr>
          <w:rFonts w:hint="eastAsia" w:ascii="宋体" w:hAnsi="宋体" w:cs="楷体"/>
          <w:szCs w:val="21"/>
        </w:rPr>
        <w:t xml:space="preserve"> </w:t>
      </w:r>
    </w:p>
    <w:p w14:paraId="39D679C3">
      <w:pPr>
        <w:spacing w:line="300" w:lineRule="auto"/>
        <w:rPr>
          <w:rFonts w:ascii="宋体" w:hAnsi="宋体" w:cs="楷体"/>
          <w:szCs w:val="21"/>
        </w:rPr>
      </w:pPr>
      <w:r>
        <w:rPr>
          <w:rFonts w:hint="eastAsia" w:ascii="宋体" w:hAnsi="宋体" w:cs="楷体"/>
          <w:szCs w:val="21"/>
        </w:rPr>
        <w:t>（供应商）的法定代表人，现授权委托</w:t>
      </w:r>
      <w:r>
        <w:rPr>
          <w:rFonts w:hint="eastAsia" w:ascii="宋体" w:hAnsi="宋体" w:cs="楷体"/>
          <w:szCs w:val="21"/>
          <w:u w:val="single"/>
        </w:rPr>
        <w:t xml:space="preserve">                                       </w:t>
      </w:r>
      <w:r>
        <w:rPr>
          <w:rFonts w:hint="eastAsia" w:ascii="宋体" w:hAnsi="宋体" w:cs="楷体"/>
          <w:szCs w:val="21"/>
        </w:rPr>
        <w:t>（单位）</w:t>
      </w:r>
    </w:p>
    <w:p w14:paraId="1C6787C9">
      <w:pPr>
        <w:spacing w:line="300" w:lineRule="auto"/>
        <w:rPr>
          <w:rFonts w:ascii="宋体" w:hAnsi="宋体" w:cs="楷体"/>
          <w:szCs w:val="21"/>
          <w:u w:val="single"/>
        </w:rPr>
      </w:pPr>
      <w:r>
        <w:rPr>
          <w:rFonts w:hint="eastAsia" w:ascii="宋体" w:hAnsi="宋体" w:cs="楷体"/>
          <w:szCs w:val="21"/>
          <w:u w:val="single"/>
        </w:rPr>
        <w:t xml:space="preserve">               </w:t>
      </w:r>
      <w:r>
        <w:rPr>
          <w:rFonts w:hint="eastAsia" w:ascii="宋体" w:hAnsi="宋体" w:cs="楷体"/>
          <w:szCs w:val="21"/>
        </w:rPr>
        <w:t>（姓名）为我的代理人，以本公司的名义参加</w:t>
      </w:r>
      <w:r>
        <w:rPr>
          <w:rFonts w:hint="eastAsia" w:ascii="宋体" w:hAnsi="宋体" w:cs="楷体"/>
          <w:szCs w:val="21"/>
          <w:u w:val="single"/>
        </w:rPr>
        <w:t xml:space="preserve">                        </w:t>
      </w:r>
    </w:p>
    <w:p w14:paraId="76B9DE93">
      <w:pPr>
        <w:spacing w:line="660" w:lineRule="exact"/>
        <w:rPr>
          <w:rFonts w:ascii="宋体" w:hAnsi="宋体" w:cs="楷体"/>
          <w:szCs w:val="21"/>
        </w:rPr>
      </w:pPr>
      <w:r>
        <w:rPr>
          <w:rFonts w:hint="eastAsia" w:ascii="宋体" w:hAnsi="宋体" w:cs="楷体"/>
          <w:szCs w:val="21"/>
        </w:rPr>
        <w:t>（采购人）的</w:t>
      </w:r>
      <w:r>
        <w:rPr>
          <w:rFonts w:hint="eastAsia" w:ascii="宋体" w:hAnsi="宋体" w:cs="楷体"/>
          <w:szCs w:val="21"/>
          <w:u w:val="single"/>
        </w:rPr>
        <w:t xml:space="preserve">                    </w:t>
      </w:r>
      <w:r>
        <w:rPr>
          <w:rFonts w:hint="eastAsia" w:ascii="宋体" w:hAnsi="宋体" w:cs="楷体"/>
          <w:szCs w:val="21"/>
        </w:rPr>
        <w:t>项目的投标。授权委托人在投标过程中所签署的一切文件和处理与之有关的一切事务，我均予以承认。</w:t>
      </w:r>
    </w:p>
    <w:p w14:paraId="082AE64B">
      <w:pPr>
        <w:spacing w:line="660" w:lineRule="exact"/>
        <w:ind w:firstLine="570"/>
        <w:rPr>
          <w:rFonts w:ascii="宋体" w:hAnsi="宋体" w:cs="楷体"/>
          <w:szCs w:val="21"/>
        </w:rPr>
      </w:pPr>
      <w:r>
        <w:rPr>
          <w:rFonts w:hint="eastAsia" w:ascii="宋体" w:hAnsi="宋体" w:cs="楷体"/>
          <w:szCs w:val="21"/>
        </w:rPr>
        <w:t>代理人无转委托权，特此委托。</w:t>
      </w:r>
    </w:p>
    <w:tbl>
      <w:tblPr>
        <w:tblStyle w:val="45"/>
        <w:tblW w:w="0" w:type="auto"/>
        <w:tblInd w:w="0" w:type="dxa"/>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Layout w:type="fixed"/>
        <w:tblCellMar>
          <w:top w:w="0" w:type="dxa"/>
          <w:left w:w="108" w:type="dxa"/>
          <w:bottom w:w="0" w:type="dxa"/>
          <w:right w:w="108" w:type="dxa"/>
        </w:tblCellMar>
      </w:tblPr>
      <w:tblGrid>
        <w:gridCol w:w="4261"/>
        <w:gridCol w:w="4261"/>
      </w:tblGrid>
      <w:tr w14:paraId="456F11C7">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rPr>
          <w:trHeight w:val="2810" w:hRule="atLeast"/>
        </w:trPr>
        <w:tc>
          <w:tcPr>
            <w:tcW w:w="4261" w:type="dxa"/>
            <w:vAlign w:val="center"/>
          </w:tcPr>
          <w:p w14:paraId="52031764">
            <w:pPr>
              <w:spacing w:line="660" w:lineRule="exact"/>
              <w:rPr>
                <w:rFonts w:ascii="宋体" w:hAnsi="宋体" w:cs="楷体"/>
                <w:szCs w:val="21"/>
              </w:rPr>
            </w:pPr>
            <w:r>
              <w:rPr>
                <w:rFonts w:hint="eastAsia" w:ascii="宋体" w:hAnsi="宋体" w:cs="楷体"/>
                <w:szCs w:val="21"/>
              </w:rPr>
              <w:t>附法人身份证（正反复印件）</w:t>
            </w:r>
          </w:p>
          <w:p w14:paraId="1921B9F8">
            <w:pPr>
              <w:spacing w:line="480" w:lineRule="auto"/>
              <w:jc w:val="center"/>
              <w:rPr>
                <w:rFonts w:ascii="宋体" w:hAnsi="宋体" w:cs="楷体"/>
                <w:szCs w:val="21"/>
              </w:rPr>
            </w:pPr>
          </w:p>
        </w:tc>
        <w:tc>
          <w:tcPr>
            <w:tcW w:w="4261" w:type="dxa"/>
            <w:vAlign w:val="center"/>
          </w:tcPr>
          <w:p w14:paraId="3498E435">
            <w:pPr>
              <w:spacing w:line="660" w:lineRule="exact"/>
              <w:rPr>
                <w:rFonts w:ascii="宋体" w:hAnsi="宋体" w:cs="楷体"/>
                <w:szCs w:val="21"/>
              </w:rPr>
            </w:pPr>
            <w:r>
              <w:rPr>
                <w:rFonts w:hint="eastAsia" w:ascii="宋体" w:hAnsi="宋体" w:cs="楷体"/>
                <w:szCs w:val="21"/>
              </w:rPr>
              <w:t>附被委托人身份证（正反复印件）</w:t>
            </w:r>
          </w:p>
          <w:p w14:paraId="30FB39DA">
            <w:pPr>
              <w:spacing w:line="480" w:lineRule="auto"/>
              <w:jc w:val="center"/>
              <w:rPr>
                <w:rFonts w:ascii="宋体" w:hAnsi="宋体" w:cs="楷体"/>
                <w:szCs w:val="21"/>
              </w:rPr>
            </w:pPr>
          </w:p>
        </w:tc>
      </w:tr>
    </w:tbl>
    <w:p w14:paraId="69C21441">
      <w:pPr>
        <w:spacing w:line="660" w:lineRule="exact"/>
        <w:rPr>
          <w:rFonts w:ascii="宋体" w:hAnsi="宋体" w:cs="楷体"/>
          <w:szCs w:val="21"/>
        </w:rPr>
      </w:pPr>
    </w:p>
    <w:p w14:paraId="11200A1E">
      <w:pPr>
        <w:spacing w:line="480" w:lineRule="auto"/>
        <w:ind w:firstLine="2314" w:firstLineChars="1102"/>
        <w:rPr>
          <w:rFonts w:ascii="宋体" w:hAnsi="宋体" w:cs="楷体"/>
          <w:szCs w:val="21"/>
          <w:u w:val="single"/>
        </w:rPr>
      </w:pPr>
      <w:r>
        <w:rPr>
          <w:rFonts w:hint="eastAsia" w:ascii="宋体" w:hAnsi="宋体" w:cs="楷体"/>
          <w:szCs w:val="21"/>
        </w:rPr>
        <w:t>供应商（盖章）：</w:t>
      </w:r>
      <w:r>
        <w:rPr>
          <w:rFonts w:hint="eastAsia" w:ascii="宋体" w:hAnsi="宋体" w:cs="楷体"/>
          <w:szCs w:val="21"/>
          <w:u w:val="single"/>
        </w:rPr>
        <w:t xml:space="preserve">                             </w:t>
      </w:r>
    </w:p>
    <w:p w14:paraId="70602497">
      <w:pPr>
        <w:spacing w:line="480" w:lineRule="auto"/>
        <w:ind w:firstLine="2314" w:firstLineChars="1102"/>
        <w:rPr>
          <w:rFonts w:ascii="宋体" w:hAnsi="宋体" w:cs="楷体"/>
          <w:szCs w:val="21"/>
          <w:u w:val="single"/>
        </w:rPr>
      </w:pPr>
      <w:r>
        <w:rPr>
          <w:rFonts w:hint="eastAsia" w:ascii="宋体" w:hAnsi="宋体" w:cs="楷体"/>
          <w:szCs w:val="21"/>
        </w:rPr>
        <w:t>法定代表人（签字）：</w:t>
      </w:r>
      <w:r>
        <w:rPr>
          <w:rFonts w:hint="eastAsia" w:ascii="宋体" w:hAnsi="宋体" w:cs="楷体"/>
          <w:szCs w:val="21"/>
          <w:u w:val="single"/>
        </w:rPr>
        <w:t xml:space="preserve">                         </w:t>
      </w:r>
    </w:p>
    <w:p w14:paraId="24DB0768">
      <w:pPr>
        <w:spacing w:line="480" w:lineRule="auto"/>
        <w:ind w:firstLine="2314" w:firstLineChars="1102"/>
        <w:rPr>
          <w:rFonts w:ascii="宋体" w:hAnsi="宋体" w:cs="楷体"/>
          <w:szCs w:val="21"/>
          <w:u w:val="single"/>
        </w:rPr>
      </w:pPr>
      <w:r>
        <w:rPr>
          <w:rFonts w:hint="eastAsia" w:ascii="宋体" w:hAnsi="宋体" w:cs="楷体"/>
          <w:szCs w:val="21"/>
        </w:rPr>
        <w:t>代理人（签字）：</w:t>
      </w:r>
      <w:r>
        <w:rPr>
          <w:rFonts w:hint="eastAsia" w:ascii="宋体" w:hAnsi="宋体" w:cs="楷体"/>
          <w:szCs w:val="21"/>
          <w:u w:val="single"/>
        </w:rPr>
        <w:t xml:space="preserve">        </w:t>
      </w:r>
      <w:r>
        <w:rPr>
          <w:rFonts w:hint="eastAsia" w:ascii="宋体" w:hAnsi="宋体" w:cs="楷体"/>
          <w:szCs w:val="21"/>
        </w:rPr>
        <w:t>性别：</w:t>
      </w:r>
      <w:r>
        <w:rPr>
          <w:rFonts w:hint="eastAsia" w:ascii="宋体" w:hAnsi="宋体" w:cs="楷体"/>
          <w:szCs w:val="21"/>
          <w:u w:val="single"/>
        </w:rPr>
        <w:t xml:space="preserve">       </w:t>
      </w:r>
      <w:r>
        <w:rPr>
          <w:rFonts w:hint="eastAsia" w:ascii="宋体" w:hAnsi="宋体" w:cs="楷体"/>
          <w:szCs w:val="21"/>
        </w:rPr>
        <w:t>年龄：</w:t>
      </w:r>
      <w:r>
        <w:rPr>
          <w:rFonts w:hint="eastAsia" w:ascii="宋体" w:hAnsi="宋体" w:cs="楷体"/>
          <w:szCs w:val="21"/>
          <w:u w:val="single"/>
        </w:rPr>
        <w:t xml:space="preserve">         </w:t>
      </w:r>
    </w:p>
    <w:p w14:paraId="2F068270">
      <w:pPr>
        <w:spacing w:line="480" w:lineRule="auto"/>
        <w:ind w:firstLine="2314" w:firstLineChars="1102"/>
        <w:rPr>
          <w:rFonts w:ascii="宋体" w:hAnsi="宋体" w:cs="楷体"/>
          <w:szCs w:val="21"/>
          <w:u w:val="single"/>
        </w:rPr>
      </w:pPr>
      <w:r>
        <w:rPr>
          <w:rFonts w:hint="eastAsia" w:ascii="宋体" w:hAnsi="宋体" w:cs="楷体"/>
          <w:szCs w:val="21"/>
        </w:rPr>
        <w:t>身份证号码：</w:t>
      </w:r>
      <w:r>
        <w:rPr>
          <w:rFonts w:hint="eastAsia" w:ascii="宋体" w:hAnsi="宋体" w:cs="楷体"/>
          <w:szCs w:val="21"/>
          <w:u w:val="single"/>
        </w:rPr>
        <w:t xml:space="preserve">                 </w:t>
      </w:r>
      <w:r>
        <w:rPr>
          <w:rFonts w:hint="eastAsia" w:ascii="宋体" w:hAnsi="宋体" w:cs="楷体"/>
          <w:szCs w:val="21"/>
        </w:rPr>
        <w:t>职务：</w:t>
      </w:r>
      <w:r>
        <w:rPr>
          <w:rFonts w:hint="eastAsia" w:ascii="宋体" w:hAnsi="宋体" w:cs="楷体"/>
          <w:szCs w:val="21"/>
          <w:u w:val="single"/>
        </w:rPr>
        <w:t xml:space="preserve">         </w:t>
      </w:r>
    </w:p>
    <w:p w14:paraId="71B3C672">
      <w:pPr>
        <w:spacing w:line="480" w:lineRule="auto"/>
        <w:ind w:firstLine="2314" w:firstLineChars="1102"/>
        <w:rPr>
          <w:rFonts w:ascii="宋体" w:hAnsi="宋体" w:cs="楷体"/>
          <w:szCs w:val="21"/>
        </w:rPr>
      </w:pPr>
      <w:r>
        <w:rPr>
          <w:rFonts w:hint="eastAsia" w:ascii="宋体" w:hAnsi="宋体" w:cs="楷体"/>
          <w:szCs w:val="21"/>
        </w:rPr>
        <w:t>授权委托日期：</w:t>
      </w:r>
      <w:r>
        <w:rPr>
          <w:rFonts w:hint="eastAsia" w:ascii="宋体" w:hAnsi="宋体" w:cs="楷体"/>
          <w:szCs w:val="21"/>
          <w:u w:val="single"/>
        </w:rPr>
        <w:t xml:space="preserve">        </w:t>
      </w:r>
      <w:r>
        <w:rPr>
          <w:rFonts w:hint="eastAsia" w:ascii="宋体" w:hAnsi="宋体" w:cs="楷体"/>
          <w:szCs w:val="21"/>
        </w:rPr>
        <w:t>年</w:t>
      </w:r>
      <w:r>
        <w:rPr>
          <w:rFonts w:hint="eastAsia" w:ascii="宋体" w:hAnsi="宋体" w:cs="楷体"/>
          <w:szCs w:val="21"/>
          <w:u w:val="single"/>
        </w:rPr>
        <w:t xml:space="preserve">       </w:t>
      </w:r>
      <w:r>
        <w:rPr>
          <w:rFonts w:hint="eastAsia" w:ascii="宋体" w:hAnsi="宋体" w:cs="楷体"/>
          <w:szCs w:val="21"/>
        </w:rPr>
        <w:t>月</w:t>
      </w:r>
      <w:r>
        <w:rPr>
          <w:rFonts w:hint="eastAsia" w:ascii="宋体" w:hAnsi="宋体" w:cs="楷体"/>
          <w:szCs w:val="21"/>
          <w:u w:val="single"/>
        </w:rPr>
        <w:t xml:space="preserve">       </w:t>
      </w:r>
      <w:r>
        <w:rPr>
          <w:rFonts w:hint="eastAsia" w:ascii="宋体" w:hAnsi="宋体" w:cs="楷体"/>
          <w:szCs w:val="21"/>
        </w:rPr>
        <w:t>日</w:t>
      </w:r>
    </w:p>
    <w:p w14:paraId="46EAB70A">
      <w:pPr>
        <w:rPr>
          <w:rFonts w:ascii="宋体" w:hAnsi="宋体" w:cs="楷体"/>
          <w:b/>
          <w:bCs/>
          <w:sz w:val="24"/>
          <w:szCs w:val="24"/>
        </w:rPr>
      </w:pPr>
    </w:p>
    <w:p w14:paraId="3A5DC4E3">
      <w:pPr>
        <w:pStyle w:val="2"/>
        <w:ind w:firstLine="241"/>
        <w:rPr>
          <w:rFonts w:ascii="宋体" w:hAnsi="宋体" w:cs="楷体"/>
          <w:b/>
        </w:rPr>
      </w:pPr>
    </w:p>
    <w:p w14:paraId="1A485B09">
      <w:pPr>
        <w:pStyle w:val="2"/>
        <w:ind w:firstLine="241"/>
        <w:rPr>
          <w:rFonts w:ascii="宋体" w:hAnsi="宋体" w:cs="楷体"/>
          <w:b/>
        </w:rPr>
      </w:pPr>
    </w:p>
    <w:p w14:paraId="6DB58431">
      <w:pPr>
        <w:pStyle w:val="2"/>
        <w:ind w:firstLine="241"/>
        <w:rPr>
          <w:rFonts w:ascii="宋体" w:hAnsi="宋体" w:cs="楷体"/>
          <w:b/>
        </w:rPr>
      </w:pPr>
    </w:p>
    <w:p w14:paraId="665B3244">
      <w:pPr>
        <w:rPr>
          <w:rFonts w:ascii="宋体" w:hAnsi="宋体" w:cs="楷体"/>
          <w:b/>
          <w:bCs/>
          <w:sz w:val="24"/>
          <w:szCs w:val="24"/>
        </w:rPr>
      </w:pPr>
    </w:p>
    <w:p w14:paraId="3BE74FAB">
      <w:pPr>
        <w:rPr>
          <w:rFonts w:ascii="宋体" w:hAnsi="宋体" w:cs="楷体"/>
          <w:b/>
          <w:bCs/>
          <w:sz w:val="24"/>
          <w:szCs w:val="24"/>
        </w:rPr>
      </w:pPr>
    </w:p>
    <w:p w14:paraId="62D4E802">
      <w:pPr>
        <w:rPr>
          <w:rFonts w:ascii="宋体" w:hAnsi="宋体" w:cs="楷体"/>
          <w:b/>
          <w:bCs/>
          <w:sz w:val="24"/>
          <w:szCs w:val="24"/>
        </w:rPr>
      </w:pPr>
    </w:p>
    <w:p w14:paraId="11458997">
      <w:pPr>
        <w:rPr>
          <w:rFonts w:ascii="宋体" w:hAnsi="宋体" w:cs="楷体"/>
          <w:b/>
          <w:bCs/>
          <w:sz w:val="24"/>
          <w:szCs w:val="24"/>
        </w:rPr>
      </w:pPr>
    </w:p>
    <w:p w14:paraId="20E33AEA">
      <w:pPr>
        <w:pStyle w:val="55"/>
        <w:ind w:firstLine="480"/>
        <w:rPr>
          <w:rFonts w:hAnsi="宋体" w:cs="楷体"/>
        </w:rPr>
      </w:pPr>
    </w:p>
    <w:p w14:paraId="0356C192">
      <w:pPr>
        <w:jc w:val="center"/>
        <w:rPr>
          <w:rFonts w:ascii="宋体" w:hAnsi="宋体" w:cs="楷体"/>
          <w:b/>
          <w:bCs/>
          <w:sz w:val="24"/>
          <w:szCs w:val="24"/>
        </w:rPr>
      </w:pPr>
      <w:r>
        <w:rPr>
          <w:rFonts w:hint="eastAsia" w:ascii="宋体" w:hAnsi="宋体" w:cs="楷体"/>
          <w:b/>
          <w:bCs/>
          <w:sz w:val="24"/>
          <w:szCs w:val="24"/>
        </w:rPr>
        <w:t>拟委任的本项目主要人员汇总表</w:t>
      </w:r>
    </w:p>
    <w:p w14:paraId="24A3EB48">
      <w:pPr>
        <w:rPr>
          <w:rFonts w:ascii="宋体" w:hAnsi="宋体" w:cs="楷体"/>
          <w:b/>
          <w:bCs/>
          <w:sz w:val="24"/>
          <w:szCs w:val="24"/>
        </w:rPr>
      </w:pPr>
    </w:p>
    <w:tbl>
      <w:tblPr>
        <w:tblStyle w:val="45"/>
        <w:tblW w:w="0" w:type="auto"/>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368"/>
        <w:gridCol w:w="1366"/>
        <w:gridCol w:w="1680"/>
        <w:gridCol w:w="1599"/>
        <w:gridCol w:w="1479"/>
        <w:gridCol w:w="1477"/>
      </w:tblGrid>
      <w:tr w14:paraId="2100261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23" w:hRule="atLeast"/>
          <w:jc w:val="center"/>
        </w:trPr>
        <w:tc>
          <w:tcPr>
            <w:tcW w:w="1368" w:type="dxa"/>
          </w:tcPr>
          <w:p w14:paraId="76C098F4">
            <w:pPr>
              <w:pStyle w:val="152"/>
              <w:tabs>
                <w:tab w:val="left" w:pos="923"/>
              </w:tabs>
              <w:spacing w:before="156"/>
              <w:ind w:left="203"/>
              <w:rPr>
                <w:rFonts w:cs="楷体"/>
                <w:sz w:val="24"/>
              </w:rPr>
            </w:pPr>
            <w:r>
              <w:rPr>
                <w:rFonts w:hint="eastAsia" w:cs="楷体"/>
                <w:sz w:val="24"/>
              </w:rPr>
              <w:t>姓</w:t>
            </w:r>
            <w:r>
              <w:rPr>
                <w:rFonts w:hint="eastAsia" w:cs="楷体"/>
                <w:sz w:val="24"/>
              </w:rPr>
              <w:tab/>
            </w:r>
            <w:r>
              <w:rPr>
                <w:rFonts w:hint="eastAsia" w:cs="楷体"/>
                <w:sz w:val="24"/>
              </w:rPr>
              <w:t>名</w:t>
            </w:r>
          </w:p>
        </w:tc>
        <w:tc>
          <w:tcPr>
            <w:tcW w:w="1366" w:type="dxa"/>
          </w:tcPr>
          <w:p w14:paraId="2496F4EF">
            <w:pPr>
              <w:pStyle w:val="152"/>
              <w:tabs>
                <w:tab w:val="left" w:pos="921"/>
              </w:tabs>
              <w:spacing w:before="156"/>
              <w:ind w:left="201"/>
              <w:rPr>
                <w:rFonts w:cs="楷体"/>
                <w:sz w:val="24"/>
              </w:rPr>
            </w:pPr>
            <w:r>
              <w:rPr>
                <w:rFonts w:hint="eastAsia" w:cs="楷体"/>
                <w:sz w:val="24"/>
              </w:rPr>
              <w:t>年</w:t>
            </w:r>
            <w:r>
              <w:rPr>
                <w:rFonts w:hint="eastAsia" w:cs="楷体"/>
                <w:sz w:val="24"/>
              </w:rPr>
              <w:tab/>
            </w:r>
            <w:r>
              <w:rPr>
                <w:rFonts w:hint="eastAsia" w:cs="楷体"/>
                <w:sz w:val="24"/>
              </w:rPr>
              <w:t>龄</w:t>
            </w:r>
          </w:p>
        </w:tc>
        <w:tc>
          <w:tcPr>
            <w:tcW w:w="1680" w:type="dxa"/>
          </w:tcPr>
          <w:p w14:paraId="0FAA57B3">
            <w:pPr>
              <w:pStyle w:val="152"/>
              <w:spacing w:line="307" w:lineRule="exact"/>
              <w:ind w:left="99" w:right="90"/>
              <w:jc w:val="center"/>
              <w:rPr>
                <w:rFonts w:cs="楷体"/>
                <w:sz w:val="24"/>
              </w:rPr>
            </w:pPr>
            <w:r>
              <w:rPr>
                <w:rFonts w:hint="eastAsia" w:cs="楷体"/>
                <w:sz w:val="24"/>
              </w:rPr>
              <w:t>拟在本项目中</w:t>
            </w:r>
          </w:p>
          <w:p w14:paraId="1B624E11">
            <w:pPr>
              <w:pStyle w:val="152"/>
              <w:spacing w:before="4" w:line="292" w:lineRule="exact"/>
              <w:ind w:left="99" w:right="90"/>
              <w:jc w:val="center"/>
              <w:rPr>
                <w:rFonts w:cs="楷体"/>
                <w:sz w:val="24"/>
              </w:rPr>
            </w:pPr>
            <w:r>
              <w:rPr>
                <w:rFonts w:hint="eastAsia" w:cs="楷体"/>
                <w:sz w:val="24"/>
              </w:rPr>
              <w:t>担任的职务</w:t>
            </w:r>
          </w:p>
        </w:tc>
        <w:tc>
          <w:tcPr>
            <w:tcW w:w="1599" w:type="dxa"/>
          </w:tcPr>
          <w:p w14:paraId="06EC84AC">
            <w:pPr>
              <w:pStyle w:val="152"/>
              <w:spacing w:before="156"/>
              <w:ind w:left="139"/>
              <w:rPr>
                <w:rFonts w:cs="楷体"/>
                <w:sz w:val="24"/>
              </w:rPr>
            </w:pPr>
            <w:r>
              <w:rPr>
                <w:rFonts w:hint="eastAsia" w:cs="楷体"/>
                <w:sz w:val="24"/>
              </w:rPr>
              <w:t>技 术 职 称</w:t>
            </w:r>
          </w:p>
        </w:tc>
        <w:tc>
          <w:tcPr>
            <w:tcW w:w="1479" w:type="dxa"/>
          </w:tcPr>
          <w:p w14:paraId="6548D9F2">
            <w:pPr>
              <w:pStyle w:val="152"/>
              <w:spacing w:before="156"/>
              <w:ind w:left="258"/>
              <w:rPr>
                <w:rFonts w:cs="楷体"/>
                <w:sz w:val="24"/>
              </w:rPr>
            </w:pPr>
            <w:r>
              <w:rPr>
                <w:rFonts w:hint="eastAsia" w:cs="楷体"/>
                <w:sz w:val="24"/>
              </w:rPr>
              <w:t>工作年限</w:t>
            </w:r>
          </w:p>
        </w:tc>
        <w:tc>
          <w:tcPr>
            <w:tcW w:w="1477" w:type="dxa"/>
          </w:tcPr>
          <w:p w14:paraId="562E0C7C">
            <w:pPr>
              <w:pStyle w:val="152"/>
              <w:spacing w:line="307" w:lineRule="exact"/>
              <w:ind w:left="115" w:right="111"/>
              <w:jc w:val="center"/>
              <w:rPr>
                <w:rFonts w:cs="楷体"/>
                <w:sz w:val="24"/>
              </w:rPr>
            </w:pPr>
            <w:r>
              <w:rPr>
                <w:rFonts w:hint="eastAsia" w:cs="楷体"/>
                <w:sz w:val="24"/>
              </w:rPr>
              <w:t>类似工作经</w:t>
            </w:r>
          </w:p>
          <w:p w14:paraId="30548FFC">
            <w:pPr>
              <w:pStyle w:val="152"/>
              <w:spacing w:before="4" w:line="292" w:lineRule="exact"/>
              <w:ind w:left="115" w:right="109"/>
              <w:jc w:val="center"/>
              <w:rPr>
                <w:rFonts w:cs="楷体"/>
                <w:sz w:val="24"/>
              </w:rPr>
            </w:pPr>
            <w:r>
              <w:rPr>
                <w:rFonts w:hint="eastAsia" w:cs="楷体"/>
                <w:sz w:val="24"/>
              </w:rPr>
              <w:t>验年限</w:t>
            </w:r>
          </w:p>
        </w:tc>
      </w:tr>
      <w:tr w14:paraId="2AC5413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21" w:hRule="atLeast"/>
          <w:jc w:val="center"/>
        </w:trPr>
        <w:tc>
          <w:tcPr>
            <w:tcW w:w="1368" w:type="dxa"/>
          </w:tcPr>
          <w:p w14:paraId="48565B21">
            <w:pPr>
              <w:pStyle w:val="152"/>
              <w:rPr>
                <w:rFonts w:cs="楷体"/>
                <w:sz w:val="24"/>
              </w:rPr>
            </w:pPr>
          </w:p>
        </w:tc>
        <w:tc>
          <w:tcPr>
            <w:tcW w:w="1366" w:type="dxa"/>
          </w:tcPr>
          <w:p w14:paraId="19256074">
            <w:pPr>
              <w:pStyle w:val="152"/>
              <w:rPr>
                <w:rFonts w:cs="楷体"/>
                <w:sz w:val="24"/>
              </w:rPr>
            </w:pPr>
          </w:p>
        </w:tc>
        <w:tc>
          <w:tcPr>
            <w:tcW w:w="1680" w:type="dxa"/>
          </w:tcPr>
          <w:p w14:paraId="21D787C2">
            <w:pPr>
              <w:pStyle w:val="152"/>
              <w:rPr>
                <w:rFonts w:cs="楷体"/>
                <w:sz w:val="24"/>
              </w:rPr>
            </w:pPr>
          </w:p>
        </w:tc>
        <w:tc>
          <w:tcPr>
            <w:tcW w:w="1599" w:type="dxa"/>
          </w:tcPr>
          <w:p w14:paraId="729E2C10">
            <w:pPr>
              <w:pStyle w:val="152"/>
              <w:rPr>
                <w:rFonts w:cs="楷体"/>
                <w:sz w:val="24"/>
              </w:rPr>
            </w:pPr>
          </w:p>
        </w:tc>
        <w:tc>
          <w:tcPr>
            <w:tcW w:w="1479" w:type="dxa"/>
          </w:tcPr>
          <w:p w14:paraId="5181C7A2">
            <w:pPr>
              <w:pStyle w:val="152"/>
              <w:rPr>
                <w:rFonts w:cs="楷体"/>
                <w:sz w:val="24"/>
              </w:rPr>
            </w:pPr>
          </w:p>
        </w:tc>
        <w:tc>
          <w:tcPr>
            <w:tcW w:w="1477" w:type="dxa"/>
          </w:tcPr>
          <w:p w14:paraId="338810A2">
            <w:pPr>
              <w:pStyle w:val="152"/>
              <w:rPr>
                <w:rFonts w:cs="楷体"/>
                <w:sz w:val="24"/>
              </w:rPr>
            </w:pPr>
          </w:p>
        </w:tc>
      </w:tr>
      <w:tr w14:paraId="17565FB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18" w:hRule="atLeast"/>
          <w:jc w:val="center"/>
        </w:trPr>
        <w:tc>
          <w:tcPr>
            <w:tcW w:w="1368" w:type="dxa"/>
          </w:tcPr>
          <w:p w14:paraId="526E04EF">
            <w:pPr>
              <w:pStyle w:val="152"/>
              <w:rPr>
                <w:rFonts w:cs="楷体"/>
                <w:sz w:val="24"/>
              </w:rPr>
            </w:pPr>
          </w:p>
        </w:tc>
        <w:tc>
          <w:tcPr>
            <w:tcW w:w="1366" w:type="dxa"/>
          </w:tcPr>
          <w:p w14:paraId="3442A66C">
            <w:pPr>
              <w:pStyle w:val="152"/>
              <w:rPr>
                <w:rFonts w:cs="楷体"/>
                <w:sz w:val="24"/>
              </w:rPr>
            </w:pPr>
          </w:p>
        </w:tc>
        <w:tc>
          <w:tcPr>
            <w:tcW w:w="1680" w:type="dxa"/>
          </w:tcPr>
          <w:p w14:paraId="3D434387">
            <w:pPr>
              <w:pStyle w:val="152"/>
              <w:rPr>
                <w:rFonts w:cs="楷体"/>
                <w:sz w:val="24"/>
              </w:rPr>
            </w:pPr>
          </w:p>
        </w:tc>
        <w:tc>
          <w:tcPr>
            <w:tcW w:w="1599" w:type="dxa"/>
          </w:tcPr>
          <w:p w14:paraId="7E5982C3">
            <w:pPr>
              <w:pStyle w:val="152"/>
              <w:rPr>
                <w:rFonts w:cs="楷体"/>
                <w:sz w:val="24"/>
              </w:rPr>
            </w:pPr>
          </w:p>
        </w:tc>
        <w:tc>
          <w:tcPr>
            <w:tcW w:w="1479" w:type="dxa"/>
          </w:tcPr>
          <w:p w14:paraId="2AC31E2D">
            <w:pPr>
              <w:pStyle w:val="152"/>
              <w:rPr>
                <w:rFonts w:cs="楷体"/>
                <w:sz w:val="24"/>
              </w:rPr>
            </w:pPr>
          </w:p>
        </w:tc>
        <w:tc>
          <w:tcPr>
            <w:tcW w:w="1477" w:type="dxa"/>
          </w:tcPr>
          <w:p w14:paraId="4D90539B">
            <w:pPr>
              <w:pStyle w:val="152"/>
              <w:rPr>
                <w:rFonts w:cs="楷体"/>
                <w:sz w:val="24"/>
              </w:rPr>
            </w:pPr>
          </w:p>
        </w:tc>
      </w:tr>
      <w:tr w14:paraId="0CEFA5D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18" w:hRule="atLeast"/>
          <w:jc w:val="center"/>
        </w:trPr>
        <w:tc>
          <w:tcPr>
            <w:tcW w:w="1368" w:type="dxa"/>
          </w:tcPr>
          <w:p w14:paraId="3B557386">
            <w:pPr>
              <w:pStyle w:val="152"/>
              <w:rPr>
                <w:rFonts w:cs="楷体"/>
                <w:sz w:val="24"/>
              </w:rPr>
            </w:pPr>
          </w:p>
        </w:tc>
        <w:tc>
          <w:tcPr>
            <w:tcW w:w="1366" w:type="dxa"/>
          </w:tcPr>
          <w:p w14:paraId="59031CA6">
            <w:pPr>
              <w:pStyle w:val="152"/>
              <w:rPr>
                <w:rFonts w:cs="楷体"/>
                <w:sz w:val="24"/>
              </w:rPr>
            </w:pPr>
          </w:p>
        </w:tc>
        <w:tc>
          <w:tcPr>
            <w:tcW w:w="1680" w:type="dxa"/>
          </w:tcPr>
          <w:p w14:paraId="3DE5C496">
            <w:pPr>
              <w:pStyle w:val="152"/>
              <w:rPr>
                <w:rFonts w:cs="楷体"/>
                <w:sz w:val="24"/>
              </w:rPr>
            </w:pPr>
          </w:p>
        </w:tc>
        <w:tc>
          <w:tcPr>
            <w:tcW w:w="1599" w:type="dxa"/>
          </w:tcPr>
          <w:p w14:paraId="03D76192">
            <w:pPr>
              <w:pStyle w:val="152"/>
              <w:rPr>
                <w:rFonts w:cs="楷体"/>
                <w:sz w:val="24"/>
              </w:rPr>
            </w:pPr>
          </w:p>
        </w:tc>
        <w:tc>
          <w:tcPr>
            <w:tcW w:w="1479" w:type="dxa"/>
          </w:tcPr>
          <w:p w14:paraId="2153309B">
            <w:pPr>
              <w:pStyle w:val="152"/>
              <w:rPr>
                <w:rFonts w:cs="楷体"/>
                <w:sz w:val="24"/>
              </w:rPr>
            </w:pPr>
          </w:p>
        </w:tc>
        <w:tc>
          <w:tcPr>
            <w:tcW w:w="1477" w:type="dxa"/>
          </w:tcPr>
          <w:p w14:paraId="0A4FBA46">
            <w:pPr>
              <w:pStyle w:val="152"/>
              <w:rPr>
                <w:rFonts w:cs="楷体"/>
                <w:sz w:val="24"/>
              </w:rPr>
            </w:pPr>
          </w:p>
        </w:tc>
      </w:tr>
      <w:tr w14:paraId="76128BB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18" w:hRule="atLeast"/>
          <w:jc w:val="center"/>
        </w:trPr>
        <w:tc>
          <w:tcPr>
            <w:tcW w:w="1368" w:type="dxa"/>
          </w:tcPr>
          <w:p w14:paraId="28E5B4D5">
            <w:pPr>
              <w:pStyle w:val="152"/>
              <w:rPr>
                <w:rFonts w:cs="楷体"/>
                <w:sz w:val="24"/>
              </w:rPr>
            </w:pPr>
          </w:p>
        </w:tc>
        <w:tc>
          <w:tcPr>
            <w:tcW w:w="1366" w:type="dxa"/>
          </w:tcPr>
          <w:p w14:paraId="50D8D893">
            <w:pPr>
              <w:pStyle w:val="152"/>
              <w:rPr>
                <w:rFonts w:cs="楷体"/>
                <w:sz w:val="24"/>
              </w:rPr>
            </w:pPr>
          </w:p>
        </w:tc>
        <w:tc>
          <w:tcPr>
            <w:tcW w:w="1680" w:type="dxa"/>
          </w:tcPr>
          <w:p w14:paraId="64E38969">
            <w:pPr>
              <w:pStyle w:val="152"/>
              <w:rPr>
                <w:rFonts w:cs="楷体"/>
                <w:sz w:val="24"/>
              </w:rPr>
            </w:pPr>
          </w:p>
        </w:tc>
        <w:tc>
          <w:tcPr>
            <w:tcW w:w="1599" w:type="dxa"/>
          </w:tcPr>
          <w:p w14:paraId="51E33B59">
            <w:pPr>
              <w:pStyle w:val="152"/>
              <w:rPr>
                <w:rFonts w:cs="楷体"/>
                <w:sz w:val="24"/>
              </w:rPr>
            </w:pPr>
          </w:p>
        </w:tc>
        <w:tc>
          <w:tcPr>
            <w:tcW w:w="1479" w:type="dxa"/>
          </w:tcPr>
          <w:p w14:paraId="5AC31223">
            <w:pPr>
              <w:pStyle w:val="152"/>
              <w:rPr>
                <w:rFonts w:cs="楷体"/>
                <w:sz w:val="24"/>
              </w:rPr>
            </w:pPr>
          </w:p>
        </w:tc>
        <w:tc>
          <w:tcPr>
            <w:tcW w:w="1477" w:type="dxa"/>
          </w:tcPr>
          <w:p w14:paraId="64CB3824">
            <w:pPr>
              <w:pStyle w:val="152"/>
              <w:rPr>
                <w:rFonts w:cs="楷体"/>
                <w:sz w:val="24"/>
              </w:rPr>
            </w:pPr>
          </w:p>
        </w:tc>
      </w:tr>
      <w:tr w14:paraId="209E3B1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21" w:hRule="atLeast"/>
          <w:jc w:val="center"/>
        </w:trPr>
        <w:tc>
          <w:tcPr>
            <w:tcW w:w="1368" w:type="dxa"/>
          </w:tcPr>
          <w:p w14:paraId="1014A63C">
            <w:pPr>
              <w:pStyle w:val="152"/>
              <w:rPr>
                <w:rFonts w:cs="楷体"/>
                <w:sz w:val="24"/>
              </w:rPr>
            </w:pPr>
          </w:p>
        </w:tc>
        <w:tc>
          <w:tcPr>
            <w:tcW w:w="1366" w:type="dxa"/>
          </w:tcPr>
          <w:p w14:paraId="2FE880DF">
            <w:pPr>
              <w:pStyle w:val="152"/>
              <w:rPr>
                <w:rFonts w:cs="楷体"/>
                <w:sz w:val="24"/>
              </w:rPr>
            </w:pPr>
          </w:p>
        </w:tc>
        <w:tc>
          <w:tcPr>
            <w:tcW w:w="1680" w:type="dxa"/>
          </w:tcPr>
          <w:p w14:paraId="749CA9BF">
            <w:pPr>
              <w:pStyle w:val="152"/>
              <w:rPr>
                <w:rFonts w:cs="楷体"/>
                <w:sz w:val="24"/>
              </w:rPr>
            </w:pPr>
          </w:p>
        </w:tc>
        <w:tc>
          <w:tcPr>
            <w:tcW w:w="1599" w:type="dxa"/>
          </w:tcPr>
          <w:p w14:paraId="6A327A55">
            <w:pPr>
              <w:pStyle w:val="152"/>
              <w:rPr>
                <w:rFonts w:cs="楷体"/>
                <w:sz w:val="24"/>
              </w:rPr>
            </w:pPr>
          </w:p>
        </w:tc>
        <w:tc>
          <w:tcPr>
            <w:tcW w:w="1479" w:type="dxa"/>
          </w:tcPr>
          <w:p w14:paraId="03477AB9">
            <w:pPr>
              <w:pStyle w:val="152"/>
              <w:rPr>
                <w:rFonts w:cs="楷体"/>
                <w:sz w:val="24"/>
              </w:rPr>
            </w:pPr>
          </w:p>
        </w:tc>
        <w:tc>
          <w:tcPr>
            <w:tcW w:w="1477" w:type="dxa"/>
          </w:tcPr>
          <w:p w14:paraId="06F15B67">
            <w:pPr>
              <w:pStyle w:val="152"/>
              <w:rPr>
                <w:rFonts w:cs="楷体"/>
                <w:sz w:val="24"/>
              </w:rPr>
            </w:pPr>
          </w:p>
        </w:tc>
      </w:tr>
      <w:tr w14:paraId="2EA7C02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18" w:hRule="atLeast"/>
          <w:jc w:val="center"/>
        </w:trPr>
        <w:tc>
          <w:tcPr>
            <w:tcW w:w="1368" w:type="dxa"/>
          </w:tcPr>
          <w:p w14:paraId="2717B259">
            <w:pPr>
              <w:pStyle w:val="152"/>
              <w:rPr>
                <w:rFonts w:cs="楷体"/>
                <w:sz w:val="24"/>
              </w:rPr>
            </w:pPr>
          </w:p>
        </w:tc>
        <w:tc>
          <w:tcPr>
            <w:tcW w:w="1366" w:type="dxa"/>
          </w:tcPr>
          <w:p w14:paraId="78A326A5">
            <w:pPr>
              <w:pStyle w:val="152"/>
              <w:rPr>
                <w:rFonts w:cs="楷体"/>
                <w:sz w:val="24"/>
              </w:rPr>
            </w:pPr>
          </w:p>
        </w:tc>
        <w:tc>
          <w:tcPr>
            <w:tcW w:w="1680" w:type="dxa"/>
          </w:tcPr>
          <w:p w14:paraId="576C1627">
            <w:pPr>
              <w:pStyle w:val="152"/>
              <w:rPr>
                <w:rFonts w:cs="楷体"/>
                <w:sz w:val="24"/>
              </w:rPr>
            </w:pPr>
          </w:p>
        </w:tc>
        <w:tc>
          <w:tcPr>
            <w:tcW w:w="1599" w:type="dxa"/>
          </w:tcPr>
          <w:p w14:paraId="35DAA030">
            <w:pPr>
              <w:pStyle w:val="152"/>
              <w:rPr>
                <w:rFonts w:cs="楷体"/>
                <w:sz w:val="24"/>
              </w:rPr>
            </w:pPr>
          </w:p>
        </w:tc>
        <w:tc>
          <w:tcPr>
            <w:tcW w:w="1479" w:type="dxa"/>
          </w:tcPr>
          <w:p w14:paraId="5C53658E">
            <w:pPr>
              <w:pStyle w:val="152"/>
              <w:rPr>
                <w:rFonts w:cs="楷体"/>
                <w:sz w:val="24"/>
              </w:rPr>
            </w:pPr>
          </w:p>
        </w:tc>
        <w:tc>
          <w:tcPr>
            <w:tcW w:w="1477" w:type="dxa"/>
          </w:tcPr>
          <w:p w14:paraId="6255328F">
            <w:pPr>
              <w:pStyle w:val="152"/>
              <w:rPr>
                <w:rFonts w:cs="楷体"/>
                <w:sz w:val="24"/>
              </w:rPr>
            </w:pPr>
          </w:p>
        </w:tc>
      </w:tr>
      <w:tr w14:paraId="40C082C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21" w:hRule="atLeast"/>
          <w:jc w:val="center"/>
        </w:trPr>
        <w:tc>
          <w:tcPr>
            <w:tcW w:w="1368" w:type="dxa"/>
          </w:tcPr>
          <w:p w14:paraId="6D2181A0">
            <w:pPr>
              <w:pStyle w:val="152"/>
              <w:rPr>
                <w:rFonts w:cs="楷体"/>
                <w:sz w:val="24"/>
              </w:rPr>
            </w:pPr>
          </w:p>
        </w:tc>
        <w:tc>
          <w:tcPr>
            <w:tcW w:w="1366" w:type="dxa"/>
          </w:tcPr>
          <w:p w14:paraId="654B1130">
            <w:pPr>
              <w:pStyle w:val="152"/>
              <w:rPr>
                <w:rFonts w:cs="楷体"/>
                <w:sz w:val="24"/>
              </w:rPr>
            </w:pPr>
          </w:p>
        </w:tc>
        <w:tc>
          <w:tcPr>
            <w:tcW w:w="1680" w:type="dxa"/>
          </w:tcPr>
          <w:p w14:paraId="5FEAE910">
            <w:pPr>
              <w:pStyle w:val="152"/>
              <w:rPr>
                <w:rFonts w:cs="楷体"/>
                <w:sz w:val="24"/>
              </w:rPr>
            </w:pPr>
          </w:p>
        </w:tc>
        <w:tc>
          <w:tcPr>
            <w:tcW w:w="1599" w:type="dxa"/>
          </w:tcPr>
          <w:p w14:paraId="63BEA349">
            <w:pPr>
              <w:pStyle w:val="152"/>
              <w:rPr>
                <w:rFonts w:cs="楷体"/>
                <w:sz w:val="24"/>
              </w:rPr>
            </w:pPr>
          </w:p>
        </w:tc>
        <w:tc>
          <w:tcPr>
            <w:tcW w:w="1479" w:type="dxa"/>
          </w:tcPr>
          <w:p w14:paraId="2406B34D">
            <w:pPr>
              <w:pStyle w:val="152"/>
              <w:rPr>
                <w:rFonts w:cs="楷体"/>
                <w:sz w:val="24"/>
              </w:rPr>
            </w:pPr>
          </w:p>
        </w:tc>
        <w:tc>
          <w:tcPr>
            <w:tcW w:w="1477" w:type="dxa"/>
          </w:tcPr>
          <w:p w14:paraId="46696ACA">
            <w:pPr>
              <w:pStyle w:val="152"/>
              <w:rPr>
                <w:rFonts w:cs="楷体"/>
                <w:sz w:val="24"/>
              </w:rPr>
            </w:pPr>
          </w:p>
        </w:tc>
      </w:tr>
      <w:tr w14:paraId="556C9FE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18" w:hRule="atLeast"/>
          <w:jc w:val="center"/>
        </w:trPr>
        <w:tc>
          <w:tcPr>
            <w:tcW w:w="1368" w:type="dxa"/>
          </w:tcPr>
          <w:p w14:paraId="7BEDF378">
            <w:pPr>
              <w:pStyle w:val="152"/>
              <w:rPr>
                <w:rFonts w:cs="楷体"/>
                <w:sz w:val="24"/>
              </w:rPr>
            </w:pPr>
          </w:p>
        </w:tc>
        <w:tc>
          <w:tcPr>
            <w:tcW w:w="1366" w:type="dxa"/>
          </w:tcPr>
          <w:p w14:paraId="25CC5E5F">
            <w:pPr>
              <w:pStyle w:val="152"/>
              <w:rPr>
                <w:rFonts w:cs="楷体"/>
                <w:sz w:val="24"/>
              </w:rPr>
            </w:pPr>
          </w:p>
        </w:tc>
        <w:tc>
          <w:tcPr>
            <w:tcW w:w="1680" w:type="dxa"/>
          </w:tcPr>
          <w:p w14:paraId="1685A747">
            <w:pPr>
              <w:pStyle w:val="152"/>
              <w:rPr>
                <w:rFonts w:cs="楷体"/>
                <w:sz w:val="24"/>
              </w:rPr>
            </w:pPr>
          </w:p>
        </w:tc>
        <w:tc>
          <w:tcPr>
            <w:tcW w:w="1599" w:type="dxa"/>
          </w:tcPr>
          <w:p w14:paraId="6711CD83">
            <w:pPr>
              <w:pStyle w:val="152"/>
              <w:rPr>
                <w:rFonts w:cs="楷体"/>
                <w:sz w:val="24"/>
              </w:rPr>
            </w:pPr>
          </w:p>
        </w:tc>
        <w:tc>
          <w:tcPr>
            <w:tcW w:w="1479" w:type="dxa"/>
          </w:tcPr>
          <w:p w14:paraId="1505CBE7">
            <w:pPr>
              <w:pStyle w:val="152"/>
              <w:rPr>
                <w:rFonts w:cs="楷体"/>
                <w:sz w:val="24"/>
              </w:rPr>
            </w:pPr>
          </w:p>
        </w:tc>
        <w:tc>
          <w:tcPr>
            <w:tcW w:w="1477" w:type="dxa"/>
          </w:tcPr>
          <w:p w14:paraId="517247C3">
            <w:pPr>
              <w:pStyle w:val="152"/>
              <w:rPr>
                <w:rFonts w:cs="楷体"/>
                <w:sz w:val="24"/>
              </w:rPr>
            </w:pPr>
          </w:p>
        </w:tc>
      </w:tr>
      <w:tr w14:paraId="19314CC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38" w:hRule="atLeast"/>
          <w:jc w:val="center"/>
        </w:trPr>
        <w:tc>
          <w:tcPr>
            <w:tcW w:w="1368" w:type="dxa"/>
          </w:tcPr>
          <w:p w14:paraId="78A768B2">
            <w:pPr>
              <w:pStyle w:val="152"/>
              <w:rPr>
                <w:rFonts w:cs="楷体"/>
                <w:sz w:val="24"/>
              </w:rPr>
            </w:pPr>
          </w:p>
        </w:tc>
        <w:tc>
          <w:tcPr>
            <w:tcW w:w="1366" w:type="dxa"/>
          </w:tcPr>
          <w:p w14:paraId="61102FF3">
            <w:pPr>
              <w:pStyle w:val="152"/>
              <w:rPr>
                <w:rFonts w:cs="楷体"/>
                <w:sz w:val="24"/>
              </w:rPr>
            </w:pPr>
          </w:p>
        </w:tc>
        <w:tc>
          <w:tcPr>
            <w:tcW w:w="1680" w:type="dxa"/>
          </w:tcPr>
          <w:p w14:paraId="7BBF91F2">
            <w:pPr>
              <w:pStyle w:val="152"/>
              <w:rPr>
                <w:rFonts w:cs="楷体"/>
                <w:sz w:val="24"/>
              </w:rPr>
            </w:pPr>
          </w:p>
        </w:tc>
        <w:tc>
          <w:tcPr>
            <w:tcW w:w="1599" w:type="dxa"/>
          </w:tcPr>
          <w:p w14:paraId="4F1D3797">
            <w:pPr>
              <w:pStyle w:val="152"/>
              <w:rPr>
                <w:rFonts w:cs="楷体"/>
                <w:sz w:val="24"/>
              </w:rPr>
            </w:pPr>
          </w:p>
        </w:tc>
        <w:tc>
          <w:tcPr>
            <w:tcW w:w="1479" w:type="dxa"/>
          </w:tcPr>
          <w:p w14:paraId="11ACB13E">
            <w:pPr>
              <w:pStyle w:val="152"/>
              <w:rPr>
                <w:rFonts w:cs="楷体"/>
                <w:sz w:val="24"/>
              </w:rPr>
            </w:pPr>
          </w:p>
        </w:tc>
        <w:tc>
          <w:tcPr>
            <w:tcW w:w="1477" w:type="dxa"/>
          </w:tcPr>
          <w:p w14:paraId="584681BD">
            <w:pPr>
              <w:pStyle w:val="152"/>
              <w:rPr>
                <w:rFonts w:cs="楷体"/>
                <w:sz w:val="24"/>
              </w:rPr>
            </w:pPr>
          </w:p>
        </w:tc>
      </w:tr>
      <w:tr w14:paraId="63D7E97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14" w:hRule="atLeast"/>
          <w:jc w:val="center"/>
        </w:trPr>
        <w:tc>
          <w:tcPr>
            <w:tcW w:w="1368" w:type="dxa"/>
          </w:tcPr>
          <w:p w14:paraId="466D7E4F">
            <w:pPr>
              <w:pStyle w:val="152"/>
              <w:rPr>
                <w:rFonts w:cs="楷体"/>
                <w:sz w:val="24"/>
              </w:rPr>
            </w:pPr>
          </w:p>
        </w:tc>
        <w:tc>
          <w:tcPr>
            <w:tcW w:w="1366" w:type="dxa"/>
          </w:tcPr>
          <w:p w14:paraId="37C96A6E">
            <w:pPr>
              <w:pStyle w:val="152"/>
              <w:rPr>
                <w:rFonts w:cs="楷体"/>
                <w:sz w:val="24"/>
              </w:rPr>
            </w:pPr>
          </w:p>
        </w:tc>
        <w:tc>
          <w:tcPr>
            <w:tcW w:w="1680" w:type="dxa"/>
          </w:tcPr>
          <w:p w14:paraId="0F6A73F3">
            <w:pPr>
              <w:pStyle w:val="152"/>
              <w:rPr>
                <w:rFonts w:cs="楷体"/>
                <w:sz w:val="24"/>
              </w:rPr>
            </w:pPr>
          </w:p>
        </w:tc>
        <w:tc>
          <w:tcPr>
            <w:tcW w:w="1599" w:type="dxa"/>
          </w:tcPr>
          <w:p w14:paraId="3DCA1614">
            <w:pPr>
              <w:pStyle w:val="152"/>
              <w:rPr>
                <w:rFonts w:cs="楷体"/>
                <w:sz w:val="24"/>
              </w:rPr>
            </w:pPr>
          </w:p>
        </w:tc>
        <w:tc>
          <w:tcPr>
            <w:tcW w:w="1479" w:type="dxa"/>
          </w:tcPr>
          <w:p w14:paraId="2A279D5F">
            <w:pPr>
              <w:pStyle w:val="152"/>
              <w:rPr>
                <w:rFonts w:cs="楷体"/>
                <w:sz w:val="24"/>
              </w:rPr>
            </w:pPr>
          </w:p>
        </w:tc>
        <w:tc>
          <w:tcPr>
            <w:tcW w:w="1477" w:type="dxa"/>
          </w:tcPr>
          <w:p w14:paraId="76D33D35">
            <w:pPr>
              <w:pStyle w:val="152"/>
              <w:rPr>
                <w:rFonts w:cs="楷体"/>
                <w:sz w:val="24"/>
              </w:rPr>
            </w:pPr>
          </w:p>
        </w:tc>
      </w:tr>
      <w:tr w14:paraId="077D168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13" w:hRule="atLeast"/>
          <w:jc w:val="center"/>
        </w:trPr>
        <w:tc>
          <w:tcPr>
            <w:tcW w:w="1368" w:type="dxa"/>
          </w:tcPr>
          <w:p w14:paraId="13CE8C09">
            <w:pPr>
              <w:pStyle w:val="152"/>
              <w:rPr>
                <w:rFonts w:cs="楷体"/>
                <w:sz w:val="24"/>
              </w:rPr>
            </w:pPr>
          </w:p>
        </w:tc>
        <w:tc>
          <w:tcPr>
            <w:tcW w:w="1366" w:type="dxa"/>
          </w:tcPr>
          <w:p w14:paraId="5F10C2F2">
            <w:pPr>
              <w:pStyle w:val="152"/>
              <w:rPr>
                <w:rFonts w:cs="楷体"/>
                <w:sz w:val="24"/>
              </w:rPr>
            </w:pPr>
          </w:p>
        </w:tc>
        <w:tc>
          <w:tcPr>
            <w:tcW w:w="1680" w:type="dxa"/>
          </w:tcPr>
          <w:p w14:paraId="66D3F9D4">
            <w:pPr>
              <w:pStyle w:val="152"/>
              <w:rPr>
                <w:rFonts w:cs="楷体"/>
                <w:sz w:val="24"/>
              </w:rPr>
            </w:pPr>
          </w:p>
        </w:tc>
        <w:tc>
          <w:tcPr>
            <w:tcW w:w="1599" w:type="dxa"/>
          </w:tcPr>
          <w:p w14:paraId="2EFEDBF7">
            <w:pPr>
              <w:pStyle w:val="152"/>
              <w:rPr>
                <w:rFonts w:cs="楷体"/>
                <w:sz w:val="24"/>
              </w:rPr>
            </w:pPr>
          </w:p>
        </w:tc>
        <w:tc>
          <w:tcPr>
            <w:tcW w:w="1479" w:type="dxa"/>
          </w:tcPr>
          <w:p w14:paraId="76C61302">
            <w:pPr>
              <w:pStyle w:val="152"/>
              <w:rPr>
                <w:rFonts w:cs="楷体"/>
                <w:sz w:val="24"/>
              </w:rPr>
            </w:pPr>
          </w:p>
        </w:tc>
        <w:tc>
          <w:tcPr>
            <w:tcW w:w="1477" w:type="dxa"/>
          </w:tcPr>
          <w:p w14:paraId="5EB0940C">
            <w:pPr>
              <w:pStyle w:val="152"/>
              <w:rPr>
                <w:rFonts w:cs="楷体"/>
                <w:sz w:val="24"/>
              </w:rPr>
            </w:pPr>
          </w:p>
        </w:tc>
      </w:tr>
    </w:tbl>
    <w:p w14:paraId="6B43FB8A">
      <w:pPr>
        <w:rPr>
          <w:rFonts w:ascii="宋体" w:hAnsi="宋体" w:cs="楷体"/>
          <w:b/>
          <w:bCs/>
          <w:sz w:val="24"/>
          <w:szCs w:val="24"/>
        </w:rPr>
      </w:pPr>
    </w:p>
    <w:p w14:paraId="61B0B7A8">
      <w:pPr>
        <w:rPr>
          <w:rFonts w:ascii="宋体" w:hAnsi="宋体" w:cs="楷体"/>
          <w:b/>
          <w:bCs/>
          <w:sz w:val="24"/>
          <w:szCs w:val="24"/>
        </w:rPr>
      </w:pPr>
    </w:p>
    <w:p w14:paraId="4B2BFD53">
      <w:pPr>
        <w:rPr>
          <w:rFonts w:ascii="宋体" w:hAnsi="宋体" w:cs="楷体"/>
          <w:b/>
          <w:bCs/>
          <w:sz w:val="24"/>
          <w:szCs w:val="24"/>
        </w:rPr>
      </w:pPr>
    </w:p>
    <w:p w14:paraId="57D7A2C3">
      <w:pPr>
        <w:rPr>
          <w:rFonts w:ascii="宋体" w:hAnsi="宋体" w:cs="楷体"/>
          <w:b/>
          <w:bCs/>
          <w:sz w:val="24"/>
          <w:szCs w:val="24"/>
        </w:rPr>
      </w:pPr>
      <w:r>
        <w:rPr>
          <w:rFonts w:hint="eastAsia" w:ascii="宋体" w:hAnsi="宋体" w:cs="楷体"/>
          <w:b/>
          <w:bCs/>
          <w:sz w:val="24"/>
          <w:szCs w:val="24"/>
        </w:rPr>
        <w:t xml:space="preserve">供应商（盖章）：  </w:t>
      </w:r>
      <w:r>
        <w:rPr>
          <w:rFonts w:hint="eastAsia" w:ascii="宋体" w:hAnsi="宋体" w:cs="楷体"/>
          <w:b/>
          <w:bCs/>
          <w:sz w:val="24"/>
          <w:szCs w:val="24"/>
        </w:rPr>
        <w:tab/>
      </w:r>
    </w:p>
    <w:p w14:paraId="38302E23">
      <w:pPr>
        <w:rPr>
          <w:rFonts w:ascii="宋体" w:hAnsi="宋体" w:cs="楷体"/>
          <w:b/>
          <w:bCs/>
          <w:sz w:val="24"/>
          <w:szCs w:val="24"/>
        </w:rPr>
      </w:pPr>
    </w:p>
    <w:p w14:paraId="268BD6AB">
      <w:pPr>
        <w:rPr>
          <w:rFonts w:ascii="宋体" w:hAnsi="宋体" w:cs="楷体"/>
          <w:b/>
          <w:bCs/>
          <w:sz w:val="24"/>
          <w:szCs w:val="24"/>
        </w:rPr>
      </w:pPr>
    </w:p>
    <w:p w14:paraId="16E1606A">
      <w:pPr>
        <w:rPr>
          <w:rFonts w:ascii="宋体" w:hAnsi="宋体" w:cs="楷体"/>
          <w:b/>
          <w:bCs/>
          <w:sz w:val="24"/>
          <w:szCs w:val="24"/>
        </w:rPr>
      </w:pPr>
    </w:p>
    <w:p w14:paraId="63F56CF9">
      <w:pPr>
        <w:rPr>
          <w:rFonts w:ascii="宋体" w:hAnsi="宋体" w:cs="楷体"/>
          <w:b/>
          <w:bCs/>
          <w:sz w:val="24"/>
          <w:szCs w:val="24"/>
        </w:rPr>
      </w:pPr>
      <w:r>
        <w:rPr>
          <w:rFonts w:hint="eastAsia" w:ascii="宋体" w:hAnsi="宋体" w:cs="楷体"/>
          <w:b/>
          <w:bCs/>
          <w:sz w:val="24"/>
          <w:szCs w:val="24"/>
        </w:rPr>
        <w:t xml:space="preserve">法定代表人或其委托代理人（签字或盖章）：  </w:t>
      </w:r>
      <w:r>
        <w:rPr>
          <w:rFonts w:hint="eastAsia" w:ascii="宋体" w:hAnsi="宋体" w:cs="楷体"/>
          <w:b/>
          <w:bCs/>
          <w:sz w:val="24"/>
          <w:szCs w:val="24"/>
        </w:rPr>
        <w:tab/>
      </w:r>
    </w:p>
    <w:p w14:paraId="13F90841">
      <w:pPr>
        <w:rPr>
          <w:rFonts w:ascii="宋体" w:hAnsi="宋体" w:cs="楷体"/>
          <w:b/>
          <w:bCs/>
          <w:sz w:val="24"/>
          <w:szCs w:val="24"/>
        </w:rPr>
      </w:pPr>
    </w:p>
    <w:p w14:paraId="7DE9ED81">
      <w:pPr>
        <w:rPr>
          <w:rFonts w:ascii="宋体" w:hAnsi="宋体" w:cs="楷体"/>
          <w:b/>
          <w:bCs/>
          <w:sz w:val="24"/>
          <w:szCs w:val="24"/>
        </w:rPr>
      </w:pPr>
    </w:p>
    <w:p w14:paraId="031FF8F9">
      <w:pPr>
        <w:rPr>
          <w:rFonts w:ascii="宋体" w:hAnsi="宋体" w:cs="楷体"/>
          <w:b/>
          <w:bCs/>
          <w:sz w:val="24"/>
          <w:szCs w:val="24"/>
        </w:rPr>
      </w:pPr>
    </w:p>
    <w:p w14:paraId="4638A837">
      <w:pPr>
        <w:rPr>
          <w:rFonts w:ascii="宋体" w:hAnsi="宋体" w:cs="楷体"/>
          <w:b/>
          <w:bCs/>
          <w:sz w:val="24"/>
          <w:szCs w:val="24"/>
        </w:rPr>
      </w:pPr>
      <w:r>
        <w:rPr>
          <w:rFonts w:hint="eastAsia" w:ascii="宋体" w:hAnsi="宋体" w:cs="楷体"/>
          <w:b/>
          <w:bCs/>
          <w:sz w:val="24"/>
          <w:szCs w:val="24"/>
        </w:rPr>
        <w:t>年</w:t>
      </w:r>
      <w:r>
        <w:rPr>
          <w:rFonts w:hint="eastAsia" w:ascii="宋体" w:hAnsi="宋体" w:cs="楷体"/>
          <w:b/>
          <w:bCs/>
          <w:sz w:val="24"/>
          <w:szCs w:val="24"/>
        </w:rPr>
        <w:tab/>
      </w:r>
      <w:r>
        <w:rPr>
          <w:rFonts w:hint="eastAsia" w:ascii="宋体" w:hAnsi="宋体" w:cs="楷体"/>
          <w:b/>
          <w:bCs/>
          <w:sz w:val="24"/>
          <w:szCs w:val="24"/>
        </w:rPr>
        <w:t>月</w:t>
      </w:r>
      <w:r>
        <w:rPr>
          <w:rFonts w:hint="eastAsia" w:ascii="宋体" w:hAnsi="宋体" w:cs="楷体"/>
          <w:b/>
          <w:bCs/>
          <w:sz w:val="24"/>
          <w:szCs w:val="24"/>
        </w:rPr>
        <w:tab/>
      </w:r>
      <w:r>
        <w:rPr>
          <w:rFonts w:hint="eastAsia" w:ascii="宋体" w:hAnsi="宋体" w:cs="楷体"/>
          <w:b/>
          <w:bCs/>
          <w:sz w:val="24"/>
          <w:szCs w:val="24"/>
        </w:rPr>
        <w:t>日</w:t>
      </w:r>
    </w:p>
    <w:p w14:paraId="6A8442E3">
      <w:pPr>
        <w:rPr>
          <w:rFonts w:ascii="宋体" w:hAnsi="宋体" w:cs="楷体"/>
          <w:b/>
          <w:bCs/>
          <w:sz w:val="24"/>
          <w:szCs w:val="24"/>
        </w:rPr>
      </w:pPr>
    </w:p>
    <w:p w14:paraId="662DC833">
      <w:pPr>
        <w:rPr>
          <w:rFonts w:ascii="宋体" w:hAnsi="宋体" w:cs="楷体"/>
          <w:b/>
          <w:bCs/>
          <w:sz w:val="24"/>
          <w:szCs w:val="24"/>
        </w:rPr>
      </w:pPr>
    </w:p>
    <w:p w14:paraId="1B4DEEC1">
      <w:pPr>
        <w:rPr>
          <w:rFonts w:ascii="宋体" w:hAnsi="宋体" w:cs="楷体"/>
          <w:b/>
          <w:bCs/>
          <w:sz w:val="24"/>
          <w:szCs w:val="24"/>
        </w:rPr>
      </w:pPr>
    </w:p>
    <w:p w14:paraId="04688E86">
      <w:pPr>
        <w:rPr>
          <w:rFonts w:ascii="宋体" w:hAnsi="宋体" w:cs="楷体"/>
          <w:b/>
          <w:bCs/>
          <w:sz w:val="24"/>
          <w:szCs w:val="24"/>
        </w:rPr>
      </w:pPr>
    </w:p>
    <w:p w14:paraId="2B63A255">
      <w:pPr>
        <w:pStyle w:val="55"/>
        <w:ind w:firstLine="480"/>
        <w:rPr>
          <w:rFonts w:hAnsi="宋体" w:cs="楷体"/>
        </w:rPr>
      </w:pPr>
    </w:p>
    <w:p w14:paraId="51CF47CB">
      <w:pPr>
        <w:jc w:val="center"/>
        <w:rPr>
          <w:rFonts w:ascii="宋体" w:hAnsi="宋体" w:cs="楷体"/>
          <w:b/>
          <w:bCs/>
          <w:sz w:val="24"/>
          <w:szCs w:val="24"/>
        </w:rPr>
      </w:pPr>
      <w:r>
        <w:rPr>
          <w:rFonts w:hint="eastAsia" w:ascii="宋体" w:hAnsi="宋体" w:cs="楷体"/>
          <w:b/>
          <w:bCs/>
          <w:sz w:val="24"/>
          <w:szCs w:val="24"/>
        </w:rPr>
        <w:t>诚信投标承诺书</w:t>
      </w:r>
    </w:p>
    <w:p w14:paraId="6924B511">
      <w:pPr>
        <w:spacing w:line="360" w:lineRule="auto"/>
        <w:rPr>
          <w:rFonts w:ascii="宋体" w:hAnsi="宋体" w:cs="楷体"/>
          <w:sz w:val="24"/>
          <w:szCs w:val="24"/>
        </w:rPr>
      </w:pPr>
      <w:r>
        <w:rPr>
          <w:rFonts w:hint="eastAsia" w:ascii="宋体" w:hAnsi="宋体" w:cs="楷体"/>
          <w:sz w:val="24"/>
          <w:szCs w:val="24"/>
        </w:rPr>
        <w:t xml:space="preserve">单位名称： </w:t>
      </w:r>
      <w:r>
        <w:rPr>
          <w:rFonts w:hint="eastAsia" w:ascii="宋体" w:hAnsi="宋体" w:cs="楷体"/>
          <w:sz w:val="24"/>
          <w:szCs w:val="24"/>
          <w:u w:val="single"/>
        </w:rPr>
        <w:t xml:space="preserve">                                     </w:t>
      </w:r>
      <w:r>
        <w:rPr>
          <w:rFonts w:hint="eastAsia" w:ascii="宋体" w:hAnsi="宋体" w:cs="楷体"/>
          <w:sz w:val="24"/>
          <w:szCs w:val="24"/>
        </w:rPr>
        <w:tab/>
      </w:r>
      <w:r>
        <w:rPr>
          <w:rFonts w:hint="eastAsia" w:ascii="宋体" w:hAnsi="宋体" w:cs="楷体"/>
          <w:sz w:val="24"/>
          <w:szCs w:val="24"/>
        </w:rPr>
        <w:t xml:space="preserve">   </w:t>
      </w:r>
    </w:p>
    <w:p w14:paraId="4BC3C394">
      <w:pPr>
        <w:spacing w:line="360" w:lineRule="auto"/>
        <w:rPr>
          <w:rFonts w:ascii="宋体" w:hAnsi="宋体" w:cs="楷体"/>
          <w:sz w:val="24"/>
          <w:szCs w:val="24"/>
        </w:rPr>
      </w:pPr>
      <w:r>
        <w:rPr>
          <w:rFonts w:hint="eastAsia" w:ascii="宋体" w:hAnsi="宋体" w:cs="楷体"/>
          <w:sz w:val="24"/>
          <w:szCs w:val="24"/>
        </w:rPr>
        <w:t xml:space="preserve">法定代表人： </w:t>
      </w:r>
      <w:r>
        <w:rPr>
          <w:rFonts w:hint="eastAsia" w:ascii="宋体" w:hAnsi="宋体" w:cs="楷体"/>
          <w:sz w:val="24"/>
          <w:szCs w:val="24"/>
          <w:u w:val="single"/>
        </w:rPr>
        <w:t xml:space="preserve">                                     </w:t>
      </w:r>
      <w:r>
        <w:rPr>
          <w:rFonts w:hint="eastAsia" w:ascii="宋体" w:hAnsi="宋体" w:cs="楷体"/>
          <w:sz w:val="24"/>
          <w:szCs w:val="24"/>
        </w:rPr>
        <w:t xml:space="preserve">       </w:t>
      </w:r>
    </w:p>
    <w:p w14:paraId="33B49722">
      <w:pPr>
        <w:spacing w:line="360" w:lineRule="auto"/>
        <w:rPr>
          <w:rFonts w:ascii="宋体" w:hAnsi="宋体" w:cs="楷体"/>
          <w:sz w:val="24"/>
          <w:szCs w:val="24"/>
        </w:rPr>
      </w:pPr>
      <w:r>
        <w:rPr>
          <w:rFonts w:hint="eastAsia" w:ascii="宋体" w:hAnsi="宋体" w:cs="楷体"/>
          <w:sz w:val="24"/>
          <w:szCs w:val="24"/>
        </w:rPr>
        <w:t xml:space="preserve">身份证号码： </w:t>
      </w:r>
      <w:r>
        <w:rPr>
          <w:rFonts w:hint="eastAsia" w:ascii="宋体" w:hAnsi="宋体" w:cs="楷体"/>
          <w:sz w:val="24"/>
          <w:szCs w:val="24"/>
          <w:u w:val="single"/>
        </w:rPr>
        <w:t xml:space="preserve">                                     </w:t>
      </w:r>
      <w:r>
        <w:rPr>
          <w:rFonts w:hint="eastAsia" w:ascii="宋体" w:hAnsi="宋体" w:cs="楷体"/>
          <w:sz w:val="24"/>
          <w:szCs w:val="24"/>
        </w:rPr>
        <w:tab/>
      </w:r>
      <w:r>
        <w:rPr>
          <w:rFonts w:hint="eastAsia" w:ascii="宋体" w:hAnsi="宋体" w:cs="楷体"/>
          <w:sz w:val="24"/>
          <w:szCs w:val="24"/>
        </w:rPr>
        <w:t xml:space="preserve">  </w:t>
      </w:r>
    </w:p>
    <w:p w14:paraId="31BC5198">
      <w:pPr>
        <w:spacing w:line="360" w:lineRule="auto"/>
        <w:rPr>
          <w:rFonts w:ascii="宋体" w:hAnsi="宋体" w:cs="楷体"/>
          <w:sz w:val="24"/>
          <w:szCs w:val="24"/>
        </w:rPr>
      </w:pPr>
      <w:r>
        <w:rPr>
          <w:rFonts w:hint="eastAsia" w:ascii="宋体" w:hAnsi="宋体" w:cs="楷体"/>
          <w:sz w:val="24"/>
          <w:szCs w:val="24"/>
        </w:rPr>
        <w:t>为维护市场公平竞争，营造诚实守信的招投标交易环境，我在此慎重作出如下承诺： 1、我单位提供的一切材料都是真实、合法、有效的；</w:t>
      </w:r>
    </w:p>
    <w:p w14:paraId="54805CE0">
      <w:pPr>
        <w:spacing w:line="360" w:lineRule="auto"/>
        <w:rPr>
          <w:rFonts w:ascii="宋体" w:hAnsi="宋体" w:cs="楷体"/>
          <w:sz w:val="24"/>
          <w:szCs w:val="24"/>
        </w:rPr>
      </w:pPr>
      <w:r>
        <w:rPr>
          <w:rFonts w:hint="eastAsia" w:ascii="宋体" w:hAnsi="宋体" w:cs="楷体"/>
          <w:sz w:val="24"/>
          <w:szCs w:val="24"/>
        </w:rPr>
        <w:t>2、我单位不与采购人、其他供应商及招标代理机构串通投标，损害国家利益、社会利益和他人的合法权益；</w:t>
      </w:r>
    </w:p>
    <w:p w14:paraId="4F66EA8C">
      <w:pPr>
        <w:spacing w:line="360" w:lineRule="auto"/>
        <w:rPr>
          <w:rFonts w:ascii="宋体" w:hAnsi="宋体" w:cs="楷体"/>
          <w:sz w:val="24"/>
          <w:szCs w:val="24"/>
        </w:rPr>
      </w:pPr>
      <w:r>
        <w:rPr>
          <w:rFonts w:hint="eastAsia" w:ascii="宋体" w:hAnsi="宋体" w:cs="楷体"/>
          <w:sz w:val="24"/>
          <w:szCs w:val="24"/>
        </w:rPr>
        <w:t>3、我单位不向采购人、评标委员会成员及相关人员行贿，牟取中标；</w:t>
      </w:r>
    </w:p>
    <w:p w14:paraId="45213DD4">
      <w:pPr>
        <w:spacing w:line="360" w:lineRule="auto"/>
        <w:rPr>
          <w:rFonts w:ascii="宋体" w:hAnsi="宋体" w:cs="楷体"/>
          <w:sz w:val="24"/>
          <w:szCs w:val="24"/>
        </w:rPr>
      </w:pPr>
      <w:r>
        <w:rPr>
          <w:rFonts w:hint="eastAsia" w:ascii="宋体" w:hAnsi="宋体" w:cs="楷体"/>
          <w:sz w:val="24"/>
          <w:szCs w:val="24"/>
        </w:rPr>
        <w:t>4、我单位不以他人名义投标或者其他弄虚作假的方式参与投标、骗取中标；</w:t>
      </w:r>
    </w:p>
    <w:p w14:paraId="7BE5C47E">
      <w:pPr>
        <w:spacing w:line="360" w:lineRule="auto"/>
        <w:rPr>
          <w:rFonts w:ascii="宋体" w:hAnsi="宋体" w:cs="楷体"/>
          <w:sz w:val="24"/>
          <w:szCs w:val="24"/>
        </w:rPr>
      </w:pPr>
      <w:r>
        <w:rPr>
          <w:rFonts w:hint="eastAsia" w:ascii="宋体" w:hAnsi="宋体" w:cs="楷体"/>
          <w:sz w:val="24"/>
          <w:szCs w:val="24"/>
        </w:rPr>
        <w:t>5、我单位不出借资质，不接受任何形式的挂靠，不扰乱招投标市场秩序；</w:t>
      </w:r>
    </w:p>
    <w:p w14:paraId="118A3389">
      <w:pPr>
        <w:spacing w:line="360" w:lineRule="auto"/>
        <w:rPr>
          <w:rFonts w:ascii="宋体" w:hAnsi="宋体" w:cs="楷体"/>
          <w:sz w:val="24"/>
          <w:szCs w:val="24"/>
        </w:rPr>
      </w:pPr>
      <w:r>
        <w:rPr>
          <w:rFonts w:hint="eastAsia" w:ascii="宋体" w:hAnsi="宋体" w:cs="楷体"/>
          <w:sz w:val="24"/>
          <w:szCs w:val="24"/>
        </w:rPr>
        <w:t>6、我单位不在投标中哄抬价格或恶意压价；</w:t>
      </w:r>
    </w:p>
    <w:p w14:paraId="621AC913">
      <w:pPr>
        <w:spacing w:line="360" w:lineRule="auto"/>
        <w:rPr>
          <w:rFonts w:ascii="宋体" w:hAnsi="宋体" w:cs="楷体"/>
          <w:sz w:val="24"/>
          <w:szCs w:val="24"/>
        </w:rPr>
      </w:pPr>
      <w:r>
        <w:rPr>
          <w:rFonts w:hint="eastAsia" w:ascii="宋体" w:hAnsi="宋体" w:cs="楷体"/>
          <w:sz w:val="24"/>
          <w:szCs w:val="24"/>
        </w:rPr>
        <w:t>7、我单位不在招投标活动中虚假投诉；</w:t>
      </w:r>
    </w:p>
    <w:p w14:paraId="1EE9C212">
      <w:pPr>
        <w:spacing w:line="360" w:lineRule="auto"/>
        <w:rPr>
          <w:rFonts w:ascii="宋体" w:hAnsi="宋体" w:cs="楷体"/>
          <w:sz w:val="24"/>
          <w:szCs w:val="24"/>
        </w:rPr>
      </w:pPr>
      <w:r>
        <w:rPr>
          <w:rFonts w:hint="eastAsia" w:ascii="宋体" w:hAnsi="宋体" w:cs="楷体"/>
          <w:sz w:val="24"/>
          <w:szCs w:val="24"/>
        </w:rPr>
        <w:t>8、我单位在中标后不转包和非法分包；</w:t>
      </w:r>
    </w:p>
    <w:p w14:paraId="3AEF4E21">
      <w:pPr>
        <w:spacing w:line="360" w:lineRule="auto"/>
        <w:rPr>
          <w:rFonts w:ascii="宋体" w:hAnsi="宋体" w:cs="楷体"/>
          <w:sz w:val="24"/>
          <w:szCs w:val="24"/>
        </w:rPr>
      </w:pPr>
      <w:r>
        <w:rPr>
          <w:rFonts w:hint="eastAsia" w:ascii="宋体" w:hAnsi="宋体" w:cs="楷体"/>
          <w:sz w:val="24"/>
          <w:szCs w:val="24"/>
        </w:rPr>
        <w:t>9、我单位在中标合同履行中不违背合同实质性条款；</w:t>
      </w:r>
    </w:p>
    <w:p w14:paraId="371D488E">
      <w:pPr>
        <w:spacing w:line="360" w:lineRule="auto"/>
        <w:rPr>
          <w:rFonts w:ascii="宋体" w:hAnsi="宋体" w:cs="楷体"/>
          <w:sz w:val="24"/>
          <w:szCs w:val="24"/>
        </w:rPr>
      </w:pPr>
      <w:r>
        <w:rPr>
          <w:rFonts w:hint="eastAsia" w:ascii="宋体" w:hAnsi="宋体" w:cs="楷体"/>
          <w:sz w:val="24"/>
          <w:szCs w:val="24"/>
        </w:rPr>
        <w:t>10、我单位在招投标活动中严格遵守相关法律、法规、规章、规定，诚实守信。</w:t>
      </w:r>
    </w:p>
    <w:p w14:paraId="1B540E0A">
      <w:pPr>
        <w:spacing w:line="360" w:lineRule="auto"/>
        <w:rPr>
          <w:rFonts w:ascii="宋体" w:hAnsi="宋体" w:cs="楷体"/>
          <w:sz w:val="24"/>
          <w:szCs w:val="24"/>
        </w:rPr>
      </w:pPr>
      <w:r>
        <w:rPr>
          <w:rFonts w:hint="eastAsia" w:ascii="宋体" w:hAnsi="宋体" w:cs="楷体"/>
          <w:sz w:val="24"/>
          <w:szCs w:val="24"/>
        </w:rPr>
        <w:t>本单位如有违反承诺内容的行为，自愿接受相关行政监督部门的处罚，并愿意承担因此产生的一切法律责任。</w:t>
      </w:r>
    </w:p>
    <w:p w14:paraId="024E4DAF">
      <w:pPr>
        <w:spacing w:line="360" w:lineRule="auto"/>
        <w:rPr>
          <w:rFonts w:ascii="宋体" w:hAnsi="宋体" w:cs="楷体"/>
          <w:sz w:val="24"/>
          <w:szCs w:val="24"/>
        </w:rPr>
      </w:pPr>
    </w:p>
    <w:p w14:paraId="74F6C644">
      <w:pPr>
        <w:spacing w:line="360" w:lineRule="auto"/>
        <w:rPr>
          <w:rFonts w:ascii="宋体" w:hAnsi="宋体" w:cs="楷体"/>
          <w:sz w:val="24"/>
          <w:szCs w:val="24"/>
        </w:rPr>
      </w:pPr>
      <w:r>
        <w:rPr>
          <w:rFonts w:hint="eastAsia" w:ascii="宋体" w:hAnsi="宋体" w:cs="楷体"/>
          <w:sz w:val="24"/>
          <w:szCs w:val="24"/>
        </w:rPr>
        <w:t>供应商：（公章）</w:t>
      </w:r>
    </w:p>
    <w:p w14:paraId="701E5545">
      <w:pPr>
        <w:spacing w:line="360" w:lineRule="auto"/>
        <w:rPr>
          <w:rFonts w:ascii="宋体" w:hAnsi="宋体" w:cs="楷体"/>
          <w:sz w:val="24"/>
          <w:szCs w:val="24"/>
        </w:rPr>
      </w:pPr>
      <w:r>
        <w:rPr>
          <w:rFonts w:hint="eastAsia" w:ascii="宋体" w:hAnsi="宋体" w:cs="楷体"/>
          <w:sz w:val="24"/>
          <w:szCs w:val="24"/>
        </w:rPr>
        <w:t>年</w:t>
      </w:r>
      <w:r>
        <w:rPr>
          <w:rFonts w:hint="eastAsia" w:ascii="宋体" w:hAnsi="宋体" w:cs="楷体"/>
          <w:sz w:val="24"/>
          <w:szCs w:val="24"/>
        </w:rPr>
        <w:tab/>
      </w:r>
      <w:r>
        <w:rPr>
          <w:rFonts w:hint="eastAsia" w:ascii="宋体" w:hAnsi="宋体" w:cs="楷体"/>
          <w:sz w:val="24"/>
          <w:szCs w:val="24"/>
        </w:rPr>
        <w:t>月</w:t>
      </w:r>
      <w:r>
        <w:rPr>
          <w:rFonts w:hint="eastAsia" w:ascii="宋体" w:hAnsi="宋体" w:cs="楷体"/>
          <w:sz w:val="24"/>
          <w:szCs w:val="24"/>
        </w:rPr>
        <w:tab/>
      </w:r>
      <w:r>
        <w:rPr>
          <w:rFonts w:hint="eastAsia" w:ascii="宋体" w:hAnsi="宋体" w:cs="楷体"/>
          <w:sz w:val="24"/>
          <w:szCs w:val="24"/>
        </w:rPr>
        <w:t>日</w:t>
      </w:r>
    </w:p>
    <w:p w14:paraId="423211C9">
      <w:pPr>
        <w:rPr>
          <w:rFonts w:ascii="宋体" w:hAnsi="宋体" w:cs="楷体"/>
          <w:sz w:val="24"/>
          <w:szCs w:val="24"/>
        </w:rPr>
      </w:pPr>
    </w:p>
    <w:p w14:paraId="504A8529">
      <w:pPr>
        <w:rPr>
          <w:rFonts w:ascii="宋体" w:hAnsi="宋体" w:cs="楷体"/>
          <w:sz w:val="24"/>
          <w:szCs w:val="24"/>
        </w:rPr>
      </w:pPr>
    </w:p>
    <w:p w14:paraId="511ADEC3">
      <w:pPr>
        <w:rPr>
          <w:rFonts w:ascii="宋体" w:hAnsi="宋体" w:cs="楷体"/>
          <w:sz w:val="24"/>
          <w:szCs w:val="24"/>
        </w:rPr>
      </w:pPr>
    </w:p>
    <w:p w14:paraId="13A95702">
      <w:pPr>
        <w:rPr>
          <w:rFonts w:ascii="宋体" w:hAnsi="宋体" w:cs="楷体"/>
          <w:sz w:val="24"/>
          <w:szCs w:val="24"/>
        </w:rPr>
      </w:pPr>
    </w:p>
    <w:p w14:paraId="39347F16">
      <w:pPr>
        <w:rPr>
          <w:rFonts w:ascii="宋体" w:hAnsi="宋体" w:cs="楷体"/>
          <w:sz w:val="24"/>
          <w:szCs w:val="24"/>
        </w:rPr>
      </w:pPr>
    </w:p>
    <w:p w14:paraId="1B83C1BC">
      <w:pPr>
        <w:rPr>
          <w:rFonts w:ascii="宋体" w:hAnsi="宋体" w:cs="楷体"/>
          <w:sz w:val="24"/>
          <w:szCs w:val="24"/>
        </w:rPr>
      </w:pPr>
    </w:p>
    <w:p w14:paraId="579E1335">
      <w:pPr>
        <w:rPr>
          <w:rFonts w:ascii="宋体" w:hAnsi="宋体" w:cs="楷体"/>
          <w:sz w:val="24"/>
          <w:szCs w:val="24"/>
        </w:rPr>
      </w:pPr>
    </w:p>
    <w:p w14:paraId="5AB0C217">
      <w:pPr>
        <w:rPr>
          <w:rFonts w:ascii="宋体" w:hAnsi="宋体" w:cs="楷体"/>
          <w:sz w:val="24"/>
          <w:szCs w:val="24"/>
        </w:rPr>
      </w:pPr>
    </w:p>
    <w:p w14:paraId="2CB6D3D3">
      <w:pPr>
        <w:pStyle w:val="2"/>
        <w:ind w:firstLine="240"/>
      </w:pPr>
    </w:p>
    <w:p w14:paraId="02B16172">
      <w:pPr>
        <w:rPr>
          <w:rFonts w:ascii="宋体" w:hAnsi="宋体" w:cs="楷体"/>
          <w:sz w:val="24"/>
          <w:szCs w:val="24"/>
        </w:rPr>
      </w:pPr>
    </w:p>
    <w:p w14:paraId="0959581B">
      <w:pPr>
        <w:rPr>
          <w:rFonts w:ascii="宋体" w:hAnsi="宋体" w:cs="楷体"/>
          <w:sz w:val="24"/>
          <w:szCs w:val="24"/>
        </w:rPr>
      </w:pPr>
    </w:p>
    <w:p w14:paraId="7DCC8394">
      <w:pPr>
        <w:rPr>
          <w:rFonts w:ascii="宋体" w:hAnsi="宋体" w:cs="楷体"/>
          <w:sz w:val="24"/>
          <w:szCs w:val="24"/>
        </w:rPr>
      </w:pPr>
    </w:p>
    <w:p w14:paraId="6B93E3B4">
      <w:pPr>
        <w:jc w:val="center"/>
        <w:rPr>
          <w:rFonts w:ascii="宋体" w:hAnsi="宋体" w:cs="楷体"/>
          <w:b/>
          <w:bCs/>
          <w:sz w:val="24"/>
          <w:szCs w:val="24"/>
        </w:rPr>
      </w:pPr>
      <w:r>
        <w:rPr>
          <w:rFonts w:hint="eastAsia" w:ascii="宋体" w:hAnsi="宋体" w:cs="楷体"/>
          <w:b/>
          <w:bCs/>
          <w:sz w:val="24"/>
          <w:szCs w:val="24"/>
        </w:rPr>
        <w:t>供应商近三年在经营活动中没有重大违法记录的书面声明</w:t>
      </w:r>
    </w:p>
    <w:p w14:paraId="271D9EBD">
      <w:pPr>
        <w:rPr>
          <w:rFonts w:ascii="宋体" w:hAnsi="宋体" w:cs="楷体"/>
          <w:sz w:val="24"/>
          <w:szCs w:val="24"/>
        </w:rPr>
      </w:pPr>
    </w:p>
    <w:p w14:paraId="2B103F7A">
      <w:pPr>
        <w:rPr>
          <w:rFonts w:ascii="宋体" w:hAnsi="宋体" w:cs="楷体"/>
          <w:sz w:val="24"/>
          <w:szCs w:val="24"/>
        </w:rPr>
      </w:pPr>
    </w:p>
    <w:p w14:paraId="26DAABEC">
      <w:pPr>
        <w:ind w:firstLine="480" w:firstLineChars="200"/>
        <w:rPr>
          <w:rFonts w:ascii="宋体" w:hAnsi="宋体" w:cs="楷体"/>
          <w:sz w:val="24"/>
          <w:szCs w:val="24"/>
        </w:rPr>
      </w:pPr>
      <w:r>
        <w:rPr>
          <w:rFonts w:hint="eastAsia" w:ascii="宋体" w:hAnsi="宋体" w:cs="楷体"/>
          <w:sz w:val="24"/>
          <w:szCs w:val="24"/>
        </w:rPr>
        <w:t>本声明须包含以下内容（格式自定）：</w:t>
      </w:r>
      <w:r>
        <w:rPr>
          <w:rFonts w:hint="eastAsia" w:ascii="宋体" w:hAnsi="宋体" w:cs="楷体"/>
          <w:sz w:val="24"/>
          <w:szCs w:val="24"/>
          <w:u w:val="single"/>
        </w:rPr>
        <w:t>磋商供应商（含其子公司、分公司等）</w:t>
      </w:r>
      <w:r>
        <w:rPr>
          <w:rFonts w:hint="eastAsia" w:ascii="宋体" w:hAnsi="宋体" w:cs="楷体"/>
          <w:sz w:val="24"/>
          <w:szCs w:val="24"/>
        </w:rPr>
        <w:t>于投标前三年内，在政府采购经营活动中没有重大违法记录。</w:t>
      </w:r>
    </w:p>
    <w:p w14:paraId="43D5E0E2">
      <w:pPr>
        <w:rPr>
          <w:rFonts w:ascii="宋体" w:hAnsi="宋体" w:cs="楷体"/>
          <w:sz w:val="24"/>
          <w:szCs w:val="24"/>
        </w:rPr>
      </w:pPr>
      <w:r>
        <w:rPr>
          <w:rFonts w:hint="eastAsia" w:ascii="宋体" w:hAnsi="宋体" w:cs="楷体"/>
          <w:sz w:val="24"/>
          <w:szCs w:val="24"/>
        </w:rPr>
        <w:t>特此声明。</w:t>
      </w:r>
    </w:p>
    <w:p w14:paraId="139E57B6">
      <w:pPr>
        <w:rPr>
          <w:rFonts w:ascii="宋体" w:hAnsi="宋体" w:cs="楷体"/>
          <w:sz w:val="24"/>
          <w:szCs w:val="24"/>
        </w:rPr>
      </w:pPr>
    </w:p>
    <w:p w14:paraId="20070BE8">
      <w:pPr>
        <w:rPr>
          <w:rFonts w:ascii="宋体" w:hAnsi="宋体" w:cs="楷体"/>
          <w:sz w:val="24"/>
          <w:szCs w:val="24"/>
        </w:rPr>
      </w:pPr>
    </w:p>
    <w:p w14:paraId="6C140E0D">
      <w:pPr>
        <w:rPr>
          <w:rFonts w:ascii="宋体" w:hAnsi="宋体" w:cs="楷体"/>
          <w:sz w:val="24"/>
          <w:szCs w:val="24"/>
        </w:rPr>
      </w:pPr>
    </w:p>
    <w:p w14:paraId="5C8DC5CB">
      <w:pPr>
        <w:rPr>
          <w:rFonts w:ascii="宋体" w:hAnsi="宋体" w:cs="楷体"/>
          <w:sz w:val="24"/>
          <w:szCs w:val="24"/>
        </w:rPr>
      </w:pPr>
    </w:p>
    <w:p w14:paraId="2DE8B418">
      <w:pPr>
        <w:rPr>
          <w:rFonts w:ascii="宋体" w:hAnsi="宋体" w:cs="楷体"/>
          <w:sz w:val="24"/>
          <w:szCs w:val="24"/>
        </w:rPr>
      </w:pPr>
    </w:p>
    <w:p w14:paraId="5520B728">
      <w:pPr>
        <w:rPr>
          <w:rFonts w:ascii="宋体" w:hAnsi="宋体" w:cs="楷体"/>
          <w:sz w:val="24"/>
          <w:szCs w:val="24"/>
        </w:rPr>
      </w:pPr>
      <w:r>
        <w:rPr>
          <w:rFonts w:hint="eastAsia" w:ascii="宋体" w:hAnsi="宋体" w:cs="楷体"/>
          <w:sz w:val="24"/>
          <w:szCs w:val="24"/>
        </w:rPr>
        <w:t>供应商（公章）：</w:t>
      </w:r>
    </w:p>
    <w:p w14:paraId="05606BB3">
      <w:pPr>
        <w:rPr>
          <w:rFonts w:ascii="宋体" w:hAnsi="宋体" w:cs="楷体"/>
          <w:sz w:val="24"/>
          <w:szCs w:val="24"/>
        </w:rPr>
      </w:pPr>
    </w:p>
    <w:p w14:paraId="2924F46D">
      <w:pPr>
        <w:rPr>
          <w:rFonts w:ascii="宋体" w:hAnsi="宋体" w:cs="楷体"/>
          <w:sz w:val="24"/>
          <w:szCs w:val="24"/>
        </w:rPr>
      </w:pPr>
    </w:p>
    <w:p w14:paraId="390228AF">
      <w:pPr>
        <w:rPr>
          <w:rFonts w:ascii="宋体" w:hAnsi="宋体" w:cs="楷体"/>
          <w:sz w:val="24"/>
          <w:szCs w:val="24"/>
        </w:rPr>
      </w:pPr>
      <w:r>
        <w:rPr>
          <w:rFonts w:hint="eastAsia" w:ascii="宋体" w:hAnsi="宋体" w:cs="楷体"/>
          <w:sz w:val="24"/>
          <w:szCs w:val="24"/>
        </w:rPr>
        <w:t>法定代表人或委托代理人（签名或盖章）：</w:t>
      </w:r>
    </w:p>
    <w:p w14:paraId="7661DD7F">
      <w:pPr>
        <w:rPr>
          <w:rFonts w:ascii="宋体" w:hAnsi="宋体" w:cs="楷体"/>
          <w:sz w:val="24"/>
          <w:szCs w:val="24"/>
        </w:rPr>
      </w:pPr>
    </w:p>
    <w:p w14:paraId="011AE8E1">
      <w:pPr>
        <w:rPr>
          <w:rFonts w:ascii="宋体" w:hAnsi="宋体" w:cs="楷体"/>
          <w:sz w:val="24"/>
          <w:szCs w:val="24"/>
        </w:rPr>
      </w:pPr>
    </w:p>
    <w:p w14:paraId="1AFBFEBB">
      <w:pPr>
        <w:rPr>
          <w:rFonts w:ascii="宋体" w:hAnsi="宋体" w:cs="楷体"/>
          <w:sz w:val="24"/>
          <w:szCs w:val="24"/>
        </w:rPr>
      </w:pPr>
      <w:r>
        <w:rPr>
          <w:rFonts w:hint="eastAsia" w:ascii="宋体" w:hAnsi="宋体" w:cs="楷体"/>
          <w:sz w:val="24"/>
          <w:szCs w:val="24"/>
        </w:rPr>
        <w:t>年</w:t>
      </w:r>
      <w:r>
        <w:rPr>
          <w:rFonts w:hint="eastAsia" w:ascii="宋体" w:hAnsi="宋体" w:cs="楷体"/>
          <w:sz w:val="24"/>
          <w:szCs w:val="24"/>
        </w:rPr>
        <w:tab/>
      </w:r>
      <w:r>
        <w:rPr>
          <w:rFonts w:hint="eastAsia" w:ascii="宋体" w:hAnsi="宋体" w:cs="楷体"/>
          <w:sz w:val="24"/>
          <w:szCs w:val="24"/>
        </w:rPr>
        <w:t>月</w:t>
      </w:r>
      <w:r>
        <w:rPr>
          <w:rFonts w:hint="eastAsia" w:ascii="宋体" w:hAnsi="宋体" w:cs="楷体"/>
          <w:sz w:val="24"/>
          <w:szCs w:val="24"/>
        </w:rPr>
        <w:tab/>
      </w:r>
      <w:r>
        <w:rPr>
          <w:rFonts w:hint="eastAsia" w:ascii="宋体" w:hAnsi="宋体" w:cs="楷体"/>
          <w:sz w:val="24"/>
          <w:szCs w:val="24"/>
        </w:rPr>
        <w:t>日</w:t>
      </w:r>
    </w:p>
    <w:p w14:paraId="5E13CB5B">
      <w:pPr>
        <w:pStyle w:val="55"/>
        <w:ind w:firstLine="480"/>
        <w:rPr>
          <w:rFonts w:hAnsi="宋体" w:cs="楷体"/>
          <w:szCs w:val="24"/>
        </w:rPr>
      </w:pPr>
    </w:p>
    <w:p w14:paraId="3882AC4B">
      <w:pPr>
        <w:rPr>
          <w:rFonts w:ascii="宋体" w:hAnsi="宋体" w:cs="楷体"/>
          <w:sz w:val="24"/>
          <w:szCs w:val="24"/>
        </w:rPr>
      </w:pPr>
    </w:p>
    <w:p w14:paraId="00FF862C">
      <w:pPr>
        <w:pStyle w:val="2"/>
        <w:ind w:firstLine="240"/>
        <w:rPr>
          <w:rFonts w:ascii="宋体" w:hAnsi="宋体" w:cs="楷体"/>
        </w:rPr>
      </w:pPr>
    </w:p>
    <w:p w14:paraId="1D7AFC6A">
      <w:pPr>
        <w:pStyle w:val="2"/>
        <w:ind w:firstLine="240"/>
        <w:rPr>
          <w:rFonts w:ascii="宋体" w:hAnsi="宋体" w:cs="楷体"/>
        </w:rPr>
      </w:pPr>
    </w:p>
    <w:p w14:paraId="371A0285">
      <w:pPr>
        <w:pStyle w:val="2"/>
        <w:ind w:firstLine="240"/>
        <w:rPr>
          <w:rFonts w:ascii="宋体" w:hAnsi="宋体" w:cs="楷体"/>
        </w:rPr>
      </w:pPr>
    </w:p>
    <w:p w14:paraId="6F406854">
      <w:pPr>
        <w:pStyle w:val="2"/>
        <w:ind w:firstLine="240"/>
        <w:rPr>
          <w:rFonts w:ascii="宋体" w:hAnsi="宋体" w:cs="楷体"/>
        </w:rPr>
      </w:pPr>
    </w:p>
    <w:p w14:paraId="5016D01F">
      <w:pPr>
        <w:pStyle w:val="2"/>
        <w:ind w:firstLine="240"/>
        <w:rPr>
          <w:rFonts w:ascii="宋体" w:hAnsi="宋体" w:cs="楷体"/>
        </w:rPr>
      </w:pPr>
    </w:p>
    <w:p w14:paraId="0C22BC4E">
      <w:pPr>
        <w:pStyle w:val="2"/>
        <w:ind w:firstLine="240"/>
        <w:rPr>
          <w:rFonts w:ascii="宋体" w:hAnsi="宋体" w:cs="楷体"/>
        </w:rPr>
      </w:pPr>
    </w:p>
    <w:p w14:paraId="242831B9">
      <w:pPr>
        <w:pStyle w:val="2"/>
        <w:ind w:firstLine="240"/>
        <w:rPr>
          <w:rFonts w:ascii="宋体" w:hAnsi="宋体" w:cs="楷体"/>
        </w:rPr>
      </w:pPr>
    </w:p>
    <w:p w14:paraId="0D31D3F6">
      <w:pPr>
        <w:pStyle w:val="2"/>
        <w:ind w:firstLine="240"/>
        <w:rPr>
          <w:rFonts w:ascii="宋体" w:hAnsi="宋体" w:cs="楷体"/>
        </w:rPr>
      </w:pPr>
    </w:p>
    <w:p w14:paraId="1B9D7812">
      <w:pPr>
        <w:pStyle w:val="2"/>
        <w:ind w:firstLine="240"/>
        <w:rPr>
          <w:rFonts w:ascii="宋体" w:hAnsi="宋体" w:cs="楷体"/>
        </w:rPr>
      </w:pPr>
    </w:p>
    <w:p w14:paraId="0047FDFD">
      <w:pPr>
        <w:rPr>
          <w:rFonts w:ascii="宋体" w:hAnsi="宋体" w:cs="楷体"/>
          <w:sz w:val="24"/>
          <w:szCs w:val="24"/>
        </w:rPr>
      </w:pPr>
    </w:p>
    <w:p w14:paraId="74694F14">
      <w:pPr>
        <w:pStyle w:val="55"/>
        <w:ind w:firstLine="480"/>
        <w:rPr>
          <w:rFonts w:hAnsi="宋体" w:cs="楷体"/>
          <w:szCs w:val="24"/>
        </w:rPr>
      </w:pPr>
    </w:p>
    <w:p w14:paraId="22F9F1BE">
      <w:pPr>
        <w:rPr>
          <w:rFonts w:ascii="宋体" w:hAnsi="宋体" w:cs="楷体"/>
          <w:sz w:val="24"/>
          <w:szCs w:val="24"/>
        </w:rPr>
      </w:pPr>
    </w:p>
    <w:p w14:paraId="6A574656">
      <w:pPr>
        <w:pStyle w:val="55"/>
        <w:ind w:firstLine="480"/>
        <w:rPr>
          <w:rFonts w:hAnsi="宋体" w:cs="楷体"/>
          <w:szCs w:val="24"/>
        </w:rPr>
      </w:pPr>
    </w:p>
    <w:p w14:paraId="465EF969">
      <w:pPr>
        <w:rPr>
          <w:rFonts w:ascii="宋体" w:hAnsi="宋体" w:cs="楷体"/>
          <w:sz w:val="24"/>
          <w:szCs w:val="24"/>
        </w:rPr>
      </w:pPr>
    </w:p>
    <w:p w14:paraId="151E39D3">
      <w:pPr>
        <w:pStyle w:val="55"/>
        <w:ind w:firstLine="480"/>
        <w:rPr>
          <w:rFonts w:hAnsi="宋体" w:cs="楷体"/>
          <w:szCs w:val="24"/>
        </w:rPr>
      </w:pPr>
    </w:p>
    <w:p w14:paraId="28D0B328">
      <w:pPr>
        <w:rPr>
          <w:rFonts w:ascii="宋体" w:hAnsi="宋体" w:cs="楷体"/>
          <w:sz w:val="24"/>
          <w:szCs w:val="24"/>
        </w:rPr>
      </w:pPr>
    </w:p>
    <w:p w14:paraId="3C514992">
      <w:pPr>
        <w:pStyle w:val="55"/>
        <w:ind w:firstLine="480"/>
        <w:rPr>
          <w:rFonts w:hAnsi="宋体" w:cs="楷体"/>
          <w:szCs w:val="24"/>
        </w:rPr>
      </w:pPr>
    </w:p>
    <w:p w14:paraId="2A832EDB">
      <w:pPr>
        <w:rPr>
          <w:rFonts w:ascii="宋体" w:hAnsi="宋体" w:cs="楷体"/>
          <w:b/>
          <w:sz w:val="24"/>
        </w:rPr>
      </w:pPr>
      <w:r>
        <w:rPr>
          <w:rFonts w:hint="eastAsia" w:ascii="宋体" w:hAnsi="宋体" w:cs="楷体"/>
          <w:b/>
          <w:sz w:val="32"/>
        </w:rPr>
        <w:t>综合部分证明资料</w:t>
      </w:r>
    </w:p>
    <w:p w14:paraId="769F3343">
      <w:pPr>
        <w:jc w:val="center"/>
        <w:rPr>
          <w:rFonts w:ascii="宋体" w:hAnsi="宋体" w:cs="楷体"/>
          <w:b/>
          <w:sz w:val="24"/>
        </w:rPr>
      </w:pPr>
    </w:p>
    <w:p w14:paraId="2EE02047">
      <w:pPr>
        <w:jc w:val="center"/>
        <w:rPr>
          <w:rFonts w:ascii="宋体" w:hAnsi="宋体" w:cs="楷体"/>
          <w:b/>
          <w:sz w:val="24"/>
        </w:rPr>
      </w:pPr>
      <w:r>
        <w:rPr>
          <w:rFonts w:hint="eastAsia" w:ascii="宋体" w:hAnsi="宋体" w:cs="楷体"/>
          <w:b/>
          <w:sz w:val="24"/>
        </w:rPr>
        <w:t>供应商根据磋商文件评分标准及磋商文件要求准备相关资料（加盖公章）：</w:t>
      </w:r>
    </w:p>
    <w:p w14:paraId="3DACEF4D">
      <w:pPr>
        <w:pStyle w:val="2"/>
        <w:ind w:firstLine="241"/>
        <w:rPr>
          <w:rFonts w:ascii="宋体" w:hAnsi="宋体" w:cs="楷体"/>
          <w:b/>
        </w:rPr>
      </w:pPr>
    </w:p>
    <w:p w14:paraId="69FAC34B">
      <w:pPr>
        <w:pStyle w:val="2"/>
        <w:ind w:firstLine="241"/>
        <w:rPr>
          <w:rFonts w:ascii="宋体" w:hAnsi="宋体" w:cs="楷体"/>
          <w:b/>
        </w:rPr>
      </w:pPr>
    </w:p>
    <w:p w14:paraId="4447CB50">
      <w:pPr>
        <w:pStyle w:val="2"/>
        <w:ind w:firstLine="241"/>
        <w:rPr>
          <w:rFonts w:ascii="宋体" w:hAnsi="宋体" w:cs="楷体"/>
          <w:b/>
        </w:rPr>
      </w:pPr>
    </w:p>
    <w:p w14:paraId="41D03734">
      <w:pPr>
        <w:pStyle w:val="2"/>
        <w:ind w:firstLine="241"/>
        <w:rPr>
          <w:rFonts w:ascii="宋体" w:hAnsi="宋体" w:cs="楷体"/>
          <w:b/>
        </w:rPr>
      </w:pPr>
    </w:p>
    <w:p w14:paraId="303C113A">
      <w:pPr>
        <w:pStyle w:val="2"/>
        <w:ind w:firstLine="241"/>
        <w:rPr>
          <w:rFonts w:ascii="宋体" w:hAnsi="宋体" w:cs="楷体"/>
          <w:b/>
        </w:rPr>
      </w:pPr>
    </w:p>
    <w:p w14:paraId="4927A120">
      <w:pPr>
        <w:ind w:right="336"/>
        <w:rPr>
          <w:rFonts w:ascii="宋体" w:hAnsi="宋体" w:cs="楷体"/>
          <w:b/>
          <w:sz w:val="32"/>
        </w:rPr>
      </w:pPr>
      <w:r>
        <w:rPr>
          <w:rFonts w:hint="eastAsia" w:ascii="宋体" w:hAnsi="宋体" w:cs="楷体"/>
          <w:b/>
          <w:sz w:val="32"/>
        </w:rPr>
        <w:t>技术部分证明资料</w:t>
      </w:r>
    </w:p>
    <w:p w14:paraId="50FC3DB8">
      <w:pPr>
        <w:pStyle w:val="2"/>
        <w:ind w:firstLine="321"/>
        <w:rPr>
          <w:rFonts w:ascii="宋体" w:hAnsi="宋体" w:cs="楷体"/>
          <w:b/>
          <w:sz w:val="32"/>
        </w:rPr>
      </w:pPr>
    </w:p>
    <w:p w14:paraId="4DABBA19">
      <w:pPr>
        <w:pStyle w:val="2"/>
        <w:ind w:firstLine="0" w:firstLineChars="0"/>
        <w:rPr>
          <w:rFonts w:ascii="宋体" w:hAnsi="宋体" w:cs="楷体"/>
          <w:b/>
          <w:sz w:val="32"/>
        </w:rPr>
      </w:pPr>
      <w:r>
        <w:rPr>
          <w:rFonts w:hint="eastAsia" w:ascii="宋体" w:hAnsi="宋体" w:cs="楷体"/>
          <w:b/>
        </w:rPr>
        <w:t>供应商根据磋商文件评分标准准备相关资料（加盖公章）：</w:t>
      </w:r>
    </w:p>
    <w:p w14:paraId="01EBDB18">
      <w:pPr>
        <w:pStyle w:val="2"/>
        <w:ind w:firstLine="241"/>
        <w:rPr>
          <w:rFonts w:ascii="宋体" w:hAnsi="宋体" w:cs="楷体"/>
          <w:b/>
        </w:rPr>
      </w:pPr>
    </w:p>
    <w:p w14:paraId="7AC16E9B">
      <w:pPr>
        <w:pStyle w:val="2"/>
        <w:ind w:firstLine="241"/>
        <w:rPr>
          <w:rFonts w:ascii="宋体" w:hAnsi="宋体" w:cs="楷体"/>
          <w:b/>
        </w:rPr>
      </w:pPr>
    </w:p>
    <w:p w14:paraId="427A8ADA">
      <w:pPr>
        <w:pStyle w:val="2"/>
        <w:ind w:firstLine="240"/>
        <w:rPr>
          <w:rFonts w:ascii="宋体" w:hAnsi="宋体" w:cs="楷体"/>
        </w:rPr>
      </w:pPr>
    </w:p>
    <w:p w14:paraId="4AFD3368">
      <w:pPr>
        <w:pStyle w:val="2"/>
        <w:ind w:firstLine="240"/>
        <w:rPr>
          <w:rFonts w:ascii="宋体" w:hAnsi="宋体" w:cs="楷体"/>
        </w:rPr>
      </w:pPr>
    </w:p>
    <w:p w14:paraId="20D532AC">
      <w:pPr>
        <w:pStyle w:val="2"/>
        <w:ind w:firstLine="240"/>
        <w:rPr>
          <w:rFonts w:ascii="宋体" w:hAnsi="宋体" w:cs="楷体"/>
        </w:rPr>
      </w:pPr>
    </w:p>
    <w:p w14:paraId="26D45783">
      <w:pPr>
        <w:ind w:right="336"/>
        <w:rPr>
          <w:rFonts w:ascii="宋体" w:hAnsi="宋体" w:cs="楷体"/>
          <w:b/>
          <w:sz w:val="32"/>
        </w:rPr>
      </w:pPr>
      <w:r>
        <w:rPr>
          <w:rFonts w:hint="eastAsia" w:ascii="宋体" w:hAnsi="宋体" w:cs="楷体"/>
          <w:b/>
          <w:sz w:val="32"/>
        </w:rPr>
        <w:t>供应商认为需要提供的其他资料</w:t>
      </w:r>
    </w:p>
    <w:p w14:paraId="59A49371">
      <w:pPr>
        <w:pStyle w:val="2"/>
        <w:ind w:firstLine="240"/>
        <w:rPr>
          <w:rFonts w:ascii="宋体" w:hAnsi="宋体" w:cs="楷体"/>
        </w:rPr>
      </w:pPr>
    </w:p>
    <w:p w14:paraId="3F57AC63">
      <w:pPr>
        <w:pStyle w:val="2"/>
        <w:ind w:firstLine="0" w:firstLineChars="0"/>
        <w:rPr>
          <w:rFonts w:ascii="宋体" w:hAnsi="宋体" w:cs="楷体"/>
          <w:b/>
        </w:rPr>
      </w:pPr>
      <w:r>
        <w:rPr>
          <w:rFonts w:hint="eastAsia" w:ascii="宋体" w:hAnsi="宋体" w:cs="楷体"/>
          <w:b/>
        </w:rPr>
        <w:t>供应商认为需要提供的其他资料（格式自拟）（加盖公章）</w:t>
      </w:r>
    </w:p>
    <w:p w14:paraId="541A2758">
      <w:pPr>
        <w:rPr>
          <w:rFonts w:ascii="宋体" w:hAnsi="宋体" w:cs="楷体"/>
          <w:sz w:val="24"/>
          <w:szCs w:val="24"/>
        </w:rPr>
      </w:pPr>
    </w:p>
    <w:p w14:paraId="1FFE2F5E">
      <w:pPr>
        <w:pStyle w:val="55"/>
        <w:ind w:firstLine="480"/>
        <w:rPr>
          <w:rFonts w:hAnsi="宋体" w:cs="楷体"/>
          <w:szCs w:val="24"/>
        </w:rPr>
      </w:pPr>
    </w:p>
    <w:p w14:paraId="043B63FC">
      <w:pPr>
        <w:rPr>
          <w:rFonts w:ascii="宋体" w:hAnsi="宋体" w:cs="楷体"/>
          <w:sz w:val="24"/>
          <w:szCs w:val="24"/>
        </w:rPr>
      </w:pPr>
    </w:p>
    <w:p w14:paraId="76312988">
      <w:pPr>
        <w:pStyle w:val="55"/>
        <w:ind w:firstLine="480"/>
        <w:rPr>
          <w:rFonts w:hAnsi="宋体" w:cs="楷体"/>
          <w:szCs w:val="24"/>
        </w:rPr>
      </w:pPr>
    </w:p>
    <w:p w14:paraId="76089190">
      <w:pPr>
        <w:rPr>
          <w:rFonts w:ascii="宋体" w:hAnsi="宋体" w:cs="楷体"/>
          <w:sz w:val="24"/>
          <w:szCs w:val="24"/>
        </w:rPr>
      </w:pPr>
    </w:p>
    <w:p w14:paraId="46B71BD0">
      <w:pPr>
        <w:pStyle w:val="55"/>
        <w:ind w:firstLine="480"/>
        <w:rPr>
          <w:rFonts w:hAnsi="宋体" w:cs="楷体"/>
        </w:rPr>
      </w:pPr>
    </w:p>
    <w:p w14:paraId="16AEF538">
      <w:pPr>
        <w:rPr>
          <w:rFonts w:ascii="宋体" w:hAnsi="宋体" w:cs="楷体"/>
        </w:rPr>
      </w:pPr>
    </w:p>
    <w:p w14:paraId="756A018A">
      <w:pPr>
        <w:pStyle w:val="55"/>
        <w:ind w:firstLine="480"/>
        <w:rPr>
          <w:rFonts w:hAnsi="宋体" w:cs="楷体"/>
        </w:rPr>
      </w:pPr>
      <w:r>
        <w:rPr>
          <w:rFonts w:hint="eastAsia" w:hAnsi="宋体" w:cs="楷体"/>
        </w:rPr>
        <w:drawing>
          <wp:inline distT="0" distB="0" distL="114300" distR="114300">
            <wp:extent cx="5758815" cy="8148955"/>
            <wp:effectExtent l="0" t="0" r="13335" b="4445"/>
            <wp:docPr id="12" name="图片 7" descr="3592333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descr="3592333_00"/>
                    <pic:cNvPicPr>
                      <a:picLocks noChangeAspect="1"/>
                    </pic:cNvPicPr>
                  </pic:nvPicPr>
                  <pic:blipFill>
                    <a:blip r:embed="rId16" cstate="print"/>
                    <a:stretch>
                      <a:fillRect/>
                    </a:stretch>
                  </pic:blipFill>
                  <pic:spPr>
                    <a:xfrm>
                      <a:off x="0" y="0"/>
                      <a:ext cx="5758815" cy="8148955"/>
                    </a:xfrm>
                    <a:prstGeom prst="rect">
                      <a:avLst/>
                    </a:prstGeom>
                    <a:noFill/>
                    <a:ln>
                      <a:noFill/>
                    </a:ln>
                  </pic:spPr>
                </pic:pic>
              </a:graphicData>
            </a:graphic>
          </wp:inline>
        </w:drawing>
      </w:r>
      <w:r>
        <w:rPr>
          <w:rFonts w:hint="eastAsia" w:hAnsi="宋体" w:cs="楷体"/>
        </w:rPr>
        <w:drawing>
          <wp:inline distT="0" distB="0" distL="114300" distR="114300">
            <wp:extent cx="5758815" cy="8148955"/>
            <wp:effectExtent l="0" t="0" r="13335" b="4445"/>
            <wp:docPr id="13" name="图片 8" descr="3592333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descr="3592333_01"/>
                    <pic:cNvPicPr>
                      <a:picLocks noChangeAspect="1"/>
                    </pic:cNvPicPr>
                  </pic:nvPicPr>
                  <pic:blipFill>
                    <a:blip r:embed="rId17" cstate="print"/>
                    <a:stretch>
                      <a:fillRect/>
                    </a:stretch>
                  </pic:blipFill>
                  <pic:spPr>
                    <a:xfrm>
                      <a:off x="0" y="0"/>
                      <a:ext cx="5758815" cy="8148955"/>
                    </a:xfrm>
                    <a:prstGeom prst="rect">
                      <a:avLst/>
                    </a:prstGeom>
                    <a:noFill/>
                    <a:ln>
                      <a:noFill/>
                    </a:ln>
                  </pic:spPr>
                </pic:pic>
              </a:graphicData>
            </a:graphic>
          </wp:inline>
        </w:drawing>
      </w:r>
      <w:r>
        <w:rPr>
          <w:rFonts w:hint="eastAsia" w:hAnsi="宋体" w:cs="楷体"/>
        </w:rPr>
        <w:drawing>
          <wp:inline distT="0" distB="0" distL="114300" distR="114300">
            <wp:extent cx="5758815" cy="8148955"/>
            <wp:effectExtent l="0" t="0" r="13335" b="4445"/>
            <wp:docPr id="16" name="图片 9" descr="3592333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descr="3592333_02"/>
                    <pic:cNvPicPr>
                      <a:picLocks noChangeAspect="1"/>
                    </pic:cNvPicPr>
                  </pic:nvPicPr>
                  <pic:blipFill>
                    <a:blip r:embed="rId18" cstate="print"/>
                    <a:stretch>
                      <a:fillRect/>
                    </a:stretch>
                  </pic:blipFill>
                  <pic:spPr>
                    <a:xfrm>
                      <a:off x="0" y="0"/>
                      <a:ext cx="5758815" cy="8148955"/>
                    </a:xfrm>
                    <a:prstGeom prst="rect">
                      <a:avLst/>
                    </a:prstGeom>
                    <a:noFill/>
                    <a:ln>
                      <a:noFill/>
                    </a:ln>
                  </pic:spPr>
                </pic:pic>
              </a:graphicData>
            </a:graphic>
          </wp:inline>
        </w:drawing>
      </w:r>
      <w:r>
        <w:rPr>
          <w:rFonts w:hint="eastAsia" w:hAnsi="宋体" w:cs="楷体"/>
        </w:rPr>
        <w:drawing>
          <wp:inline distT="0" distB="0" distL="114300" distR="114300">
            <wp:extent cx="5758815" cy="8148955"/>
            <wp:effectExtent l="0" t="0" r="13335" b="4445"/>
            <wp:docPr id="15" name="图片 10" descr="3592333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descr="3592333_03"/>
                    <pic:cNvPicPr>
                      <a:picLocks noChangeAspect="1"/>
                    </pic:cNvPicPr>
                  </pic:nvPicPr>
                  <pic:blipFill>
                    <a:blip r:embed="rId19" cstate="print"/>
                    <a:stretch>
                      <a:fillRect/>
                    </a:stretch>
                  </pic:blipFill>
                  <pic:spPr>
                    <a:xfrm>
                      <a:off x="0" y="0"/>
                      <a:ext cx="5758815" cy="8148955"/>
                    </a:xfrm>
                    <a:prstGeom prst="rect">
                      <a:avLst/>
                    </a:prstGeom>
                    <a:noFill/>
                    <a:ln>
                      <a:noFill/>
                    </a:ln>
                  </pic:spPr>
                </pic:pic>
              </a:graphicData>
            </a:graphic>
          </wp:inline>
        </w:drawing>
      </w:r>
    </w:p>
    <w:p w14:paraId="18AB371F">
      <w:pPr>
        <w:pStyle w:val="3"/>
        <w:snapToGrid w:val="0"/>
        <w:spacing w:before="7"/>
        <w:jc w:val="center"/>
        <w:textAlignment w:val="baseline"/>
        <w:rPr>
          <w:rFonts w:cs="楷体"/>
          <w:sz w:val="32"/>
          <w:szCs w:val="32"/>
        </w:rPr>
      </w:pPr>
    </w:p>
    <w:p w14:paraId="5333BBFF">
      <w:pPr>
        <w:pStyle w:val="30"/>
        <w:rPr>
          <w:rFonts w:ascii="宋体" w:hAnsi="宋体" w:cs="楷体"/>
        </w:rPr>
        <w:sectPr>
          <w:pgSz w:w="11906" w:h="16838"/>
          <w:pgMar w:top="1724" w:right="1418" w:bottom="1440" w:left="1418" w:header="1134" w:footer="992" w:gutter="0"/>
          <w:pgNumType w:start="2"/>
          <w:cols w:space="720" w:num="1"/>
          <w:docGrid w:linePitch="312" w:charSpace="0"/>
        </w:sectPr>
      </w:pPr>
    </w:p>
    <w:p w14:paraId="759DC264">
      <w:pPr>
        <w:pStyle w:val="3"/>
        <w:snapToGrid w:val="0"/>
        <w:spacing w:before="7"/>
        <w:jc w:val="center"/>
        <w:textAlignment w:val="baseline"/>
        <w:rPr>
          <w:rFonts w:cs="楷体"/>
          <w:sz w:val="41"/>
        </w:rPr>
      </w:pPr>
      <w:r>
        <w:rPr>
          <w:rFonts w:hint="eastAsia" w:cs="楷体"/>
          <w:sz w:val="32"/>
          <w:szCs w:val="32"/>
        </w:rPr>
        <w:t>中小企业声明函</w:t>
      </w:r>
    </w:p>
    <w:p w14:paraId="677876FC">
      <w:pPr>
        <w:snapToGrid w:val="0"/>
        <w:spacing w:line="360" w:lineRule="auto"/>
        <w:textAlignment w:val="baseline"/>
        <w:rPr>
          <w:rFonts w:ascii="宋体" w:hAnsi="宋体" w:cs="楷体"/>
          <w:color w:val="0C0C0C"/>
          <w:sz w:val="24"/>
          <w:szCs w:val="24"/>
          <w:u w:val="single"/>
        </w:rPr>
      </w:pPr>
    </w:p>
    <w:p w14:paraId="5E291643">
      <w:pPr>
        <w:snapToGrid w:val="0"/>
        <w:spacing w:line="360" w:lineRule="auto"/>
        <w:textAlignment w:val="baseline"/>
        <w:rPr>
          <w:rFonts w:ascii="宋体" w:hAnsi="宋体" w:cs="楷体"/>
          <w:color w:val="0C0C0C"/>
          <w:sz w:val="24"/>
          <w:szCs w:val="24"/>
        </w:rPr>
      </w:pPr>
      <w:r>
        <w:rPr>
          <w:rFonts w:hint="eastAsia" w:ascii="宋体" w:hAnsi="宋体" w:cs="楷体"/>
          <w:color w:val="0C0C0C"/>
          <w:sz w:val="24"/>
          <w:szCs w:val="24"/>
          <w:u w:val="single"/>
        </w:rPr>
        <w:t xml:space="preserve">                 </w:t>
      </w:r>
      <w:r>
        <w:rPr>
          <w:rFonts w:hint="eastAsia" w:ascii="宋体" w:hAnsi="宋体" w:cs="楷体"/>
          <w:color w:val="0C0C0C"/>
          <w:sz w:val="24"/>
          <w:szCs w:val="24"/>
        </w:rPr>
        <w:t>：</w:t>
      </w:r>
    </w:p>
    <w:p w14:paraId="2A4782A9">
      <w:pPr>
        <w:snapToGrid w:val="0"/>
        <w:spacing w:line="360" w:lineRule="auto"/>
        <w:ind w:firstLine="480" w:firstLineChars="200"/>
        <w:textAlignment w:val="baseline"/>
        <w:rPr>
          <w:rFonts w:ascii="宋体" w:hAnsi="宋体" w:cs="楷体"/>
          <w:color w:val="0C0C0C"/>
          <w:sz w:val="24"/>
          <w:szCs w:val="24"/>
        </w:rPr>
      </w:pPr>
      <w:r>
        <w:rPr>
          <w:rFonts w:hint="eastAsia" w:ascii="宋体" w:hAnsi="宋体" w:cs="楷体"/>
          <w:color w:val="0C0C0C"/>
          <w:sz w:val="24"/>
          <w:szCs w:val="24"/>
        </w:rPr>
        <w:t>本公司（联合体）郑重声明，根据《政府采购促进中小企业发展管理办法》（财库﹝2020﹞46 号）的规定，本公司（联合体）参加</w:t>
      </w:r>
      <w:r>
        <w:rPr>
          <w:rFonts w:hint="eastAsia" w:ascii="宋体" w:hAnsi="宋体" w:cs="楷体"/>
          <w:color w:val="0C0C0C"/>
          <w:sz w:val="24"/>
          <w:szCs w:val="24"/>
          <w:u w:val="single" w:color="0C0C0C"/>
        </w:rPr>
        <w:t xml:space="preserve"> （单位名称） </w:t>
      </w:r>
      <w:r>
        <w:rPr>
          <w:rFonts w:hint="eastAsia" w:ascii="宋体" w:hAnsi="宋体" w:cs="楷体"/>
          <w:color w:val="0C0C0C"/>
          <w:sz w:val="24"/>
          <w:szCs w:val="24"/>
        </w:rPr>
        <w:t>的</w:t>
      </w:r>
      <w:r>
        <w:rPr>
          <w:rFonts w:hint="eastAsia" w:ascii="宋体" w:hAnsi="宋体" w:cs="楷体"/>
          <w:color w:val="0C0C0C"/>
          <w:sz w:val="24"/>
          <w:szCs w:val="24"/>
          <w:u w:val="single" w:color="0C0C0C"/>
        </w:rPr>
        <w:t xml:space="preserve"> （项目名称） </w:t>
      </w:r>
      <w:r>
        <w:rPr>
          <w:rFonts w:hint="eastAsia" w:ascii="宋体" w:hAnsi="宋体" w:cs="楷体"/>
          <w:color w:val="0C0C0C"/>
          <w:sz w:val="24"/>
          <w:szCs w:val="24"/>
        </w:rPr>
        <w:t>采购活动，工程的施工单位全部为符合政策要求的中小企业（或者：服务全部由符合政策要求的中小企业承接）。相关企业（含联合体中的中小企业、签订分包意向协议的中小企业）的具体情况如下：</w:t>
      </w:r>
    </w:p>
    <w:p w14:paraId="35E4A0ED">
      <w:pPr>
        <w:snapToGrid w:val="0"/>
        <w:spacing w:line="360" w:lineRule="auto"/>
        <w:ind w:firstLine="480" w:firstLineChars="200"/>
        <w:textAlignment w:val="baseline"/>
        <w:rPr>
          <w:rFonts w:ascii="宋体" w:hAnsi="宋体" w:cs="楷体"/>
          <w:color w:val="0C0C0C"/>
          <w:sz w:val="24"/>
          <w:szCs w:val="24"/>
        </w:rPr>
      </w:pPr>
      <w:r>
        <w:rPr>
          <w:rFonts w:hint="eastAsia" w:ascii="宋体" w:hAnsi="宋体" w:cs="楷体"/>
          <w:color w:val="0C0C0C"/>
          <w:sz w:val="24"/>
          <w:szCs w:val="24"/>
        </w:rPr>
        <w:t>1.</w:t>
      </w:r>
      <w:r>
        <w:rPr>
          <w:rFonts w:hint="eastAsia" w:ascii="宋体" w:hAnsi="宋体" w:cs="楷体"/>
          <w:color w:val="0C0C0C"/>
          <w:sz w:val="24"/>
          <w:szCs w:val="24"/>
          <w:u w:val="single" w:color="0C0C0C"/>
        </w:rPr>
        <w:t xml:space="preserve"> （标的名称） </w:t>
      </w:r>
      <w:r>
        <w:rPr>
          <w:rFonts w:hint="eastAsia" w:ascii="宋体" w:hAnsi="宋体" w:cs="楷体"/>
          <w:color w:val="0C0C0C"/>
          <w:sz w:val="24"/>
          <w:szCs w:val="24"/>
        </w:rPr>
        <w:t>，属于</w:t>
      </w:r>
      <w:r>
        <w:rPr>
          <w:rFonts w:hint="eastAsia" w:ascii="宋体" w:hAnsi="宋体" w:cs="楷体"/>
          <w:color w:val="0C0C0C"/>
          <w:sz w:val="24"/>
          <w:szCs w:val="24"/>
          <w:u w:val="single" w:color="0C0C0C"/>
        </w:rPr>
        <w:t xml:space="preserve"> （采购文件中明确的所属行业）</w:t>
      </w:r>
      <w:r>
        <w:rPr>
          <w:rFonts w:hint="eastAsia" w:ascii="宋体" w:hAnsi="宋体" w:cs="楷体"/>
          <w:color w:val="0C0C0C"/>
          <w:sz w:val="24"/>
          <w:szCs w:val="24"/>
        </w:rPr>
        <w:t>行业 ；承建（承接）企业为</w:t>
      </w:r>
      <w:r>
        <w:rPr>
          <w:rFonts w:hint="eastAsia" w:ascii="宋体" w:hAnsi="宋体" w:cs="楷体"/>
          <w:color w:val="0C0C0C"/>
          <w:sz w:val="24"/>
          <w:szCs w:val="24"/>
          <w:u w:val="single" w:color="0C0C0C"/>
        </w:rPr>
        <w:t xml:space="preserve"> （企业名称） </w:t>
      </w:r>
      <w:r>
        <w:rPr>
          <w:rFonts w:hint="eastAsia" w:ascii="宋体" w:hAnsi="宋体" w:cs="楷体"/>
          <w:color w:val="0C0C0C"/>
          <w:sz w:val="24"/>
          <w:szCs w:val="24"/>
        </w:rPr>
        <w:t>，从业人员</w:t>
      </w:r>
      <w:r>
        <w:rPr>
          <w:rFonts w:hint="eastAsia" w:ascii="宋体" w:hAnsi="宋体" w:cs="楷体"/>
          <w:color w:val="0C0C0C"/>
          <w:sz w:val="24"/>
          <w:szCs w:val="24"/>
          <w:u w:val="single" w:color="0C0C0C"/>
        </w:rPr>
        <w:t xml:space="preserve">      </w:t>
      </w:r>
      <w:r>
        <w:rPr>
          <w:rFonts w:hint="eastAsia" w:ascii="宋体" w:hAnsi="宋体" w:cs="楷体"/>
          <w:color w:val="0C0C0C"/>
          <w:sz w:val="24"/>
          <w:szCs w:val="24"/>
        </w:rPr>
        <w:t>人，营业收入为</w:t>
      </w:r>
      <w:r>
        <w:rPr>
          <w:rFonts w:hint="eastAsia" w:ascii="宋体" w:hAnsi="宋体" w:cs="楷体"/>
          <w:color w:val="0C0C0C"/>
          <w:sz w:val="24"/>
          <w:szCs w:val="24"/>
          <w:u w:val="single" w:color="0C0C0C"/>
        </w:rPr>
        <w:t xml:space="preserve">      </w:t>
      </w:r>
      <w:r>
        <w:rPr>
          <w:rFonts w:hint="eastAsia" w:ascii="宋体" w:hAnsi="宋体" w:cs="楷体"/>
          <w:color w:val="0C0C0C"/>
          <w:sz w:val="24"/>
          <w:szCs w:val="24"/>
        </w:rPr>
        <w:t>万元，资产总额为</w:t>
      </w:r>
      <w:r>
        <w:rPr>
          <w:rFonts w:hint="eastAsia" w:ascii="宋体" w:hAnsi="宋体" w:cs="楷体"/>
          <w:color w:val="0C0C0C"/>
          <w:sz w:val="24"/>
          <w:szCs w:val="24"/>
          <w:u w:val="single" w:color="0C0C0C"/>
        </w:rPr>
        <w:t xml:space="preserve">      </w:t>
      </w:r>
      <w:r>
        <w:rPr>
          <w:rFonts w:hint="eastAsia" w:ascii="宋体" w:hAnsi="宋体" w:cs="楷体"/>
          <w:color w:val="0C0C0C"/>
          <w:sz w:val="24"/>
          <w:szCs w:val="24"/>
        </w:rPr>
        <w:t>万元（从业人员、营业收入、资产总额填报上一年度数据，无上一年度数据的新成立企业可不填报） ，属于</w:t>
      </w:r>
      <w:r>
        <w:rPr>
          <w:rFonts w:hint="eastAsia" w:ascii="宋体" w:hAnsi="宋体" w:cs="楷体"/>
          <w:color w:val="0C0C0C"/>
          <w:sz w:val="24"/>
          <w:szCs w:val="24"/>
          <w:u w:val="single" w:color="0C0C0C"/>
        </w:rPr>
        <w:t xml:space="preserve"> （中型企业、小型企业、微型企业） </w:t>
      </w:r>
      <w:r>
        <w:rPr>
          <w:rFonts w:hint="eastAsia" w:ascii="宋体" w:hAnsi="宋体" w:cs="楷体"/>
          <w:color w:val="0C0C0C"/>
          <w:sz w:val="24"/>
          <w:szCs w:val="24"/>
        </w:rPr>
        <w:t>；</w:t>
      </w:r>
    </w:p>
    <w:p w14:paraId="1F88C1B6">
      <w:pPr>
        <w:snapToGrid w:val="0"/>
        <w:spacing w:line="360" w:lineRule="auto"/>
        <w:ind w:firstLine="480" w:firstLineChars="200"/>
        <w:textAlignment w:val="baseline"/>
        <w:rPr>
          <w:rFonts w:ascii="宋体" w:hAnsi="宋体" w:cs="楷体"/>
          <w:color w:val="0C0C0C"/>
          <w:sz w:val="24"/>
          <w:szCs w:val="24"/>
        </w:rPr>
      </w:pPr>
      <w:r>
        <w:rPr>
          <w:rFonts w:hint="eastAsia" w:ascii="宋体" w:hAnsi="宋体" w:cs="楷体"/>
          <w:color w:val="0C0C0C"/>
          <w:sz w:val="24"/>
          <w:szCs w:val="24"/>
        </w:rPr>
        <w:t>2.</w:t>
      </w:r>
      <w:r>
        <w:rPr>
          <w:rFonts w:hint="eastAsia" w:ascii="宋体" w:hAnsi="宋体" w:cs="楷体"/>
          <w:color w:val="0C0C0C"/>
          <w:sz w:val="24"/>
          <w:szCs w:val="24"/>
          <w:u w:val="single" w:color="0C0C0C"/>
        </w:rPr>
        <w:t xml:space="preserve"> （标的名称） </w:t>
      </w:r>
      <w:r>
        <w:rPr>
          <w:rFonts w:hint="eastAsia" w:ascii="宋体" w:hAnsi="宋体" w:cs="楷体"/>
          <w:color w:val="0C0C0C"/>
          <w:sz w:val="24"/>
          <w:szCs w:val="24"/>
        </w:rPr>
        <w:t>，属于</w:t>
      </w:r>
      <w:r>
        <w:rPr>
          <w:rFonts w:hint="eastAsia" w:ascii="宋体" w:hAnsi="宋体" w:cs="楷体"/>
          <w:color w:val="0C0C0C"/>
          <w:sz w:val="24"/>
          <w:szCs w:val="24"/>
          <w:u w:val="single" w:color="0C0C0C"/>
        </w:rPr>
        <w:t xml:space="preserve"> （采购文件中明确的所属行业）</w:t>
      </w:r>
      <w:r>
        <w:rPr>
          <w:rFonts w:hint="eastAsia" w:ascii="宋体" w:hAnsi="宋体" w:cs="楷体"/>
          <w:color w:val="0C0C0C"/>
          <w:sz w:val="24"/>
          <w:szCs w:val="24"/>
        </w:rPr>
        <w:t>行业 ；承建（承接）企业为</w:t>
      </w:r>
      <w:r>
        <w:rPr>
          <w:rFonts w:hint="eastAsia" w:ascii="宋体" w:hAnsi="宋体" w:cs="楷体"/>
          <w:color w:val="0C0C0C"/>
          <w:sz w:val="24"/>
          <w:szCs w:val="24"/>
          <w:u w:val="single" w:color="0C0C0C"/>
        </w:rPr>
        <w:t xml:space="preserve"> （企业名称） </w:t>
      </w:r>
      <w:r>
        <w:rPr>
          <w:rFonts w:hint="eastAsia" w:ascii="宋体" w:hAnsi="宋体" w:cs="楷体"/>
          <w:color w:val="0C0C0C"/>
          <w:sz w:val="24"/>
          <w:szCs w:val="24"/>
        </w:rPr>
        <w:t>，从业人员</w:t>
      </w:r>
      <w:r>
        <w:rPr>
          <w:rFonts w:hint="eastAsia" w:ascii="宋体" w:hAnsi="宋体" w:cs="楷体"/>
          <w:color w:val="0C0C0C"/>
          <w:sz w:val="24"/>
          <w:szCs w:val="24"/>
          <w:u w:val="single" w:color="0C0C0C"/>
        </w:rPr>
        <w:t xml:space="preserve">      </w:t>
      </w:r>
      <w:r>
        <w:rPr>
          <w:rFonts w:hint="eastAsia" w:ascii="宋体" w:hAnsi="宋体" w:cs="楷体"/>
          <w:color w:val="0C0C0C"/>
          <w:sz w:val="24"/>
          <w:szCs w:val="24"/>
        </w:rPr>
        <w:t>人，营业收入为</w:t>
      </w:r>
      <w:r>
        <w:rPr>
          <w:rFonts w:hint="eastAsia" w:ascii="宋体" w:hAnsi="宋体" w:cs="楷体"/>
          <w:color w:val="0C0C0C"/>
          <w:sz w:val="24"/>
          <w:szCs w:val="24"/>
          <w:u w:val="single" w:color="0C0C0C"/>
        </w:rPr>
        <w:t xml:space="preserve">      </w:t>
      </w:r>
      <w:r>
        <w:rPr>
          <w:rFonts w:hint="eastAsia" w:ascii="宋体" w:hAnsi="宋体" w:cs="楷体"/>
          <w:color w:val="0C0C0C"/>
          <w:sz w:val="24"/>
          <w:szCs w:val="24"/>
        </w:rPr>
        <w:t>万元，资产总额为</w:t>
      </w:r>
      <w:r>
        <w:rPr>
          <w:rFonts w:hint="eastAsia" w:ascii="宋体" w:hAnsi="宋体" w:cs="楷体"/>
          <w:color w:val="0C0C0C"/>
          <w:sz w:val="24"/>
          <w:szCs w:val="24"/>
          <w:u w:val="single" w:color="0C0C0C"/>
        </w:rPr>
        <w:t xml:space="preserve">      </w:t>
      </w:r>
      <w:r>
        <w:rPr>
          <w:rFonts w:hint="eastAsia" w:ascii="宋体" w:hAnsi="宋体" w:cs="楷体"/>
          <w:color w:val="0C0C0C"/>
          <w:sz w:val="24"/>
          <w:szCs w:val="24"/>
        </w:rPr>
        <w:t>万元（从业人员、营业收入、资产总额填报上一年度数据，无上一年度数据的新成立企业可不填报） ，属于</w:t>
      </w:r>
      <w:r>
        <w:rPr>
          <w:rFonts w:hint="eastAsia" w:ascii="宋体" w:hAnsi="宋体" w:cs="楷体"/>
          <w:color w:val="0C0C0C"/>
          <w:sz w:val="24"/>
          <w:szCs w:val="24"/>
          <w:u w:val="single" w:color="0C0C0C"/>
        </w:rPr>
        <w:t xml:space="preserve"> （中型企业、小型企业、微型企业）</w:t>
      </w:r>
      <w:r>
        <w:rPr>
          <w:rFonts w:hint="eastAsia" w:ascii="宋体" w:hAnsi="宋体" w:cs="楷体"/>
          <w:color w:val="0C0C0C"/>
          <w:sz w:val="24"/>
          <w:szCs w:val="24"/>
        </w:rPr>
        <w:t>；</w:t>
      </w:r>
    </w:p>
    <w:p w14:paraId="43BABE7B">
      <w:pPr>
        <w:snapToGrid w:val="0"/>
        <w:spacing w:line="360" w:lineRule="auto"/>
        <w:ind w:firstLine="480" w:firstLineChars="200"/>
        <w:textAlignment w:val="baseline"/>
        <w:rPr>
          <w:rFonts w:ascii="宋体" w:hAnsi="宋体" w:cs="楷体"/>
          <w:color w:val="0C0C0C"/>
          <w:sz w:val="24"/>
          <w:szCs w:val="24"/>
        </w:rPr>
      </w:pPr>
      <w:r>
        <w:rPr>
          <w:rFonts w:hint="eastAsia" w:ascii="宋体" w:hAnsi="宋体" w:cs="楷体"/>
          <w:color w:val="0C0C0C"/>
          <w:sz w:val="24"/>
          <w:szCs w:val="24"/>
        </w:rPr>
        <w:t>……</w:t>
      </w:r>
    </w:p>
    <w:p w14:paraId="4F06DE47">
      <w:pPr>
        <w:snapToGrid w:val="0"/>
        <w:spacing w:line="360" w:lineRule="auto"/>
        <w:ind w:firstLine="480" w:firstLineChars="200"/>
        <w:textAlignment w:val="baseline"/>
        <w:rPr>
          <w:rFonts w:ascii="宋体" w:hAnsi="宋体" w:cs="楷体"/>
          <w:color w:val="0C0C0C"/>
          <w:sz w:val="24"/>
          <w:szCs w:val="24"/>
        </w:rPr>
      </w:pPr>
      <w:r>
        <w:rPr>
          <w:rFonts w:hint="eastAsia" w:ascii="宋体" w:hAnsi="宋体" w:cs="楷体"/>
          <w:color w:val="0C0C0C"/>
          <w:sz w:val="24"/>
          <w:szCs w:val="24"/>
        </w:rPr>
        <w:t>以上企业，不属于大企业的分支机构，不存在控股股东为大企业的情形，也不存在与大企业的负责人为同一人的情形。</w:t>
      </w:r>
    </w:p>
    <w:p w14:paraId="1BA5FC50">
      <w:pPr>
        <w:snapToGrid w:val="0"/>
        <w:spacing w:line="360" w:lineRule="auto"/>
        <w:ind w:left="1027" w:leftChars="200" w:hanging="607" w:hangingChars="253"/>
        <w:textAlignment w:val="baseline"/>
        <w:rPr>
          <w:rFonts w:ascii="宋体" w:hAnsi="宋体" w:cs="楷体"/>
          <w:color w:val="0C0C0C"/>
          <w:sz w:val="24"/>
          <w:szCs w:val="24"/>
        </w:rPr>
      </w:pPr>
      <w:r>
        <w:rPr>
          <w:rFonts w:hint="eastAsia" w:ascii="宋体" w:hAnsi="宋体" w:cs="楷体"/>
          <w:color w:val="0C0C0C"/>
          <w:sz w:val="24"/>
          <w:szCs w:val="24"/>
        </w:rPr>
        <w:t>本企业对上述声明内容的真实性负责。如有虚假，将依法承担相应责任。</w:t>
      </w:r>
    </w:p>
    <w:p w14:paraId="564938CF">
      <w:pPr>
        <w:snapToGrid w:val="0"/>
        <w:spacing w:line="360" w:lineRule="auto"/>
        <w:ind w:left="1091" w:hanging="1091" w:hangingChars="453"/>
        <w:textAlignment w:val="baseline"/>
        <w:rPr>
          <w:rFonts w:ascii="宋体" w:hAnsi="宋体" w:cs="楷体"/>
          <w:b/>
          <w:color w:val="0C0C0C"/>
          <w:sz w:val="24"/>
          <w:szCs w:val="21"/>
          <w:lang w:val="zh-CN"/>
        </w:rPr>
      </w:pPr>
    </w:p>
    <w:p w14:paraId="093BDCDF">
      <w:pPr>
        <w:snapToGrid w:val="0"/>
        <w:spacing w:line="360" w:lineRule="auto"/>
        <w:ind w:left="1091" w:hanging="1091" w:hangingChars="453"/>
        <w:textAlignment w:val="baseline"/>
        <w:rPr>
          <w:rFonts w:ascii="宋体" w:hAnsi="宋体" w:cs="楷体"/>
          <w:color w:val="0C0C0C"/>
          <w:sz w:val="24"/>
          <w:szCs w:val="21"/>
          <w:lang w:val="zh-CN"/>
        </w:rPr>
      </w:pPr>
      <w:r>
        <w:rPr>
          <w:rFonts w:hint="eastAsia" w:ascii="宋体" w:hAnsi="宋体" w:cs="楷体"/>
          <w:b/>
          <w:color w:val="0C0C0C"/>
          <w:sz w:val="24"/>
          <w:szCs w:val="21"/>
          <w:lang w:val="zh-CN"/>
        </w:rPr>
        <w:t>说明：</w:t>
      </w:r>
      <w:r>
        <w:rPr>
          <w:rFonts w:hint="eastAsia" w:ascii="宋体" w:hAnsi="宋体" w:cs="楷体"/>
          <w:color w:val="0C0C0C"/>
          <w:sz w:val="24"/>
          <w:szCs w:val="21"/>
          <w:lang w:val="zh-CN"/>
        </w:rPr>
        <w:t>以联合体方式参与项目投标的供应商，应由联合体各方盖章。</w:t>
      </w:r>
    </w:p>
    <w:p w14:paraId="7F797859">
      <w:pPr>
        <w:snapToGrid w:val="0"/>
        <w:spacing w:before="100" w:beforeAutospacing="1" w:after="100" w:afterAutospacing="1" w:line="276" w:lineRule="auto"/>
        <w:ind w:firstLine="3436" w:firstLineChars="1432"/>
        <w:textAlignment w:val="baseline"/>
        <w:rPr>
          <w:rFonts w:ascii="宋体" w:hAnsi="宋体" w:cs="楷体"/>
          <w:bCs/>
          <w:color w:val="0C0C0C"/>
          <w:sz w:val="24"/>
          <w:szCs w:val="21"/>
          <w:lang w:val="zh-CN"/>
        </w:rPr>
      </w:pPr>
      <w:r>
        <w:rPr>
          <w:rFonts w:hint="eastAsia" w:ascii="宋体" w:hAnsi="宋体" w:cs="楷体"/>
          <w:bCs/>
          <w:color w:val="0C0C0C"/>
          <w:sz w:val="24"/>
          <w:szCs w:val="21"/>
          <w:lang w:val="zh-CN"/>
        </w:rPr>
        <w:t>供应商（公章）：</w:t>
      </w:r>
      <w:r>
        <w:rPr>
          <w:rFonts w:hint="eastAsia" w:ascii="宋体" w:hAnsi="宋体" w:cs="楷体"/>
          <w:bCs/>
          <w:color w:val="0C0C0C"/>
          <w:sz w:val="24"/>
          <w:szCs w:val="21"/>
          <w:u w:val="single" w:color="0C0C0C"/>
          <w:lang w:val="zh-CN"/>
        </w:rPr>
        <w:t xml:space="preserve">                          </w:t>
      </w:r>
    </w:p>
    <w:p w14:paraId="15FE4833">
      <w:pPr>
        <w:snapToGrid w:val="0"/>
        <w:spacing w:before="100" w:beforeAutospacing="1" w:after="100" w:afterAutospacing="1" w:line="360" w:lineRule="auto"/>
        <w:ind w:firstLine="3436" w:firstLineChars="1432"/>
        <w:textAlignment w:val="baseline"/>
        <w:rPr>
          <w:rFonts w:ascii="宋体" w:hAnsi="宋体" w:cs="楷体"/>
          <w:b/>
          <w:color w:val="0C0C0C"/>
        </w:rPr>
      </w:pPr>
      <w:r>
        <w:rPr>
          <w:rFonts w:hint="eastAsia" w:ascii="宋体" w:hAnsi="宋体" w:cs="楷体"/>
          <w:color w:val="0C0C0C"/>
          <w:sz w:val="24"/>
          <w:szCs w:val="24"/>
        </w:rPr>
        <w:t>日   期：</w:t>
      </w:r>
      <w:r>
        <w:rPr>
          <w:rFonts w:hint="eastAsia" w:ascii="宋体" w:hAnsi="宋体" w:cs="楷体"/>
          <w:bCs/>
          <w:color w:val="0C0C0C"/>
          <w:sz w:val="24"/>
          <w:szCs w:val="24"/>
          <w:u w:val="single" w:color="0C0C0C"/>
        </w:rPr>
        <w:t xml:space="preserve">                                </w:t>
      </w:r>
    </w:p>
    <w:p w14:paraId="41FD69C8">
      <w:pPr>
        <w:rPr>
          <w:rFonts w:ascii="宋体" w:hAnsi="宋体" w:cs="楷体"/>
          <w:b/>
          <w:sz w:val="32"/>
        </w:rPr>
      </w:pPr>
    </w:p>
    <w:p w14:paraId="5BF9733B">
      <w:pPr>
        <w:pStyle w:val="2"/>
        <w:ind w:firstLine="321"/>
        <w:rPr>
          <w:rFonts w:ascii="宋体" w:hAnsi="宋体" w:cs="楷体"/>
          <w:b/>
          <w:sz w:val="32"/>
        </w:rPr>
      </w:pPr>
    </w:p>
    <w:p w14:paraId="58661F44">
      <w:pPr>
        <w:pStyle w:val="2"/>
        <w:ind w:firstLine="321"/>
        <w:rPr>
          <w:rFonts w:ascii="宋体" w:hAnsi="宋体" w:cs="楷体"/>
          <w:b/>
          <w:sz w:val="32"/>
        </w:rPr>
      </w:pPr>
    </w:p>
    <w:sectPr>
      <w:headerReference r:id="rId13" w:type="default"/>
      <w:footerReference r:id="rId14" w:type="default"/>
      <w:pgSz w:w="11906" w:h="16838"/>
      <w:pgMar w:top="1400" w:right="1287" w:bottom="1134" w:left="1440" w:header="851" w:footer="992" w:gutter="0"/>
      <w:cols w:space="720" w:num="1"/>
      <w:docGrid w:linePitch="316" w:charSpace="20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endnote>
  <w:endnote w:type="continuationSeparator" w:id="1">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_GBK">
    <w:altName w:val="微软雅黑"/>
    <w:panose1 w:val="00000000000000000000"/>
    <w:charset w:val="86"/>
    <w:family w:val="script"/>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仿宋_GB2312">
    <w:altName w:val="仿宋"/>
    <w:panose1 w:val="02010609030101010101"/>
    <w:charset w:val="86"/>
    <w:family w:val="modern"/>
    <w:pitch w:val="default"/>
    <w:sig w:usb0="00000000" w:usb1="00000000" w:usb2="0000001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Cambria">
    <w:panose1 w:val="02040503050406030204"/>
    <w:charset w:val="00"/>
    <w:family w:val="roman"/>
    <w:pitch w:val="default"/>
    <w:sig w:usb0="E00006FF" w:usb1="420024FF" w:usb2="02000000" w:usb3="00000000" w:csb0="2000019F" w:csb1="00000000"/>
  </w:font>
  <w:font w:name="Arial">
    <w:panose1 w:val="020B0604020202020204"/>
    <w:charset w:val="00"/>
    <w:family w:val="swiss"/>
    <w:pitch w:val="default"/>
    <w:sig w:usb0="E0002EFF" w:usb1="C000785B" w:usb2="00000009" w:usb3="00000000" w:csb0="400001FF" w:csb1="FFFF0000"/>
  </w:font>
  <w:font w:name="仿宋">
    <w:panose1 w:val="02010609060101010101"/>
    <w:charset w:val="86"/>
    <w:family w:val="modern"/>
    <w:pitch w:val="default"/>
    <w:sig w:usb0="800002BF" w:usb1="38CF7CFA" w:usb2="00000016" w:usb3="00000000" w:csb0="00040001" w:csb1="00000000"/>
  </w:font>
  <w:font w:name="Courier New">
    <w:panose1 w:val="02070309020205020404"/>
    <w:charset w:val="00"/>
    <w:family w:val="modern"/>
    <w:pitch w:val="default"/>
    <w:sig w:usb0="E0002EFF" w:usb1="C0007843" w:usb2="00000009" w:usb3="00000000" w:csb0="400001FF" w:csb1="FFFF0000"/>
  </w:font>
  <w:font w:name="ˎ̥">
    <w:altName w:val="宋体"/>
    <w:panose1 w:val="00000000000000000000"/>
    <w:charset w:val="00"/>
    <w:family w:val="roman"/>
    <w:pitch w:val="default"/>
    <w:sig w:usb0="00000000" w:usb1="00000000" w:usb2="00000000" w:usb3="00000000" w:csb0="00040001" w:csb1="00000000"/>
  </w:font>
  <w:font w:name="Verdana">
    <w:panose1 w:val="020B0604030504040204"/>
    <w:charset w:val="00"/>
    <w:family w:val="swiss"/>
    <w:pitch w:val="default"/>
    <w:sig w:usb0="A00006FF" w:usb1="4000205B" w:usb2="00000010" w:usb3="00000000" w:csb0="2000019F" w:csb1="00000000"/>
  </w:font>
  <w:font w:name="Univers">
    <w:altName w:val="Arial"/>
    <w:panose1 w:val="00000000000000000000"/>
    <w:charset w:val="00"/>
    <w:family w:val="swiss"/>
    <w:pitch w:val="default"/>
    <w:sig w:usb0="00000000" w:usb1="00000000" w:usb2="00000000" w:usb3="00000000" w:csb0="00000001" w:csb1="00000000"/>
  </w:font>
  <w:font w:name="楷体">
    <w:panose1 w:val="02010609060101010101"/>
    <w:charset w:val="86"/>
    <w:family w:val="modern"/>
    <w:pitch w:val="default"/>
    <w:sig w:usb0="800002BF" w:usb1="38CF7CFA" w:usb2="00000016" w:usb3="00000000" w:csb0="00040001"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0A9C32">
    <w:pPr>
      <w:pStyle w:val="28"/>
      <w:framePr w:wrap="around" w:vAnchor="text" w:hAnchor="margin" w:xAlign="center" w:y="1"/>
      <w:rPr>
        <w:rStyle w:val="50"/>
      </w:rPr>
    </w:pPr>
    <w:r>
      <w:fldChar w:fldCharType="begin"/>
    </w:r>
    <w:r>
      <w:rPr>
        <w:rStyle w:val="50"/>
      </w:rPr>
      <w:instrText xml:space="preserve">PAGE  </w:instrText>
    </w:r>
    <w:r>
      <w:fldChar w:fldCharType="separate"/>
    </w:r>
    <w:r>
      <w:rPr>
        <w:rStyle w:val="50"/>
      </w:rPr>
      <w:t>6</w:t>
    </w:r>
    <w:r>
      <w:fldChar w:fldCharType="end"/>
    </w:r>
  </w:p>
  <w:p w14:paraId="0451CB02">
    <w:pPr>
      <w:pStyle w:val="2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7C962B">
    <w:pPr>
      <w:pStyle w:val="28"/>
      <w:jc w:val="center"/>
      <w:rPr>
        <w:sz w:val="24"/>
        <w:szCs w:val="24"/>
      </w:rPr>
    </w:pPr>
  </w:p>
  <w:p w14:paraId="2BDA013B">
    <w:pPr>
      <w:pStyle w:val="2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562E41">
    <w:pPr>
      <w:pStyle w:val="28"/>
      <w:jc w:val="center"/>
      <w:rPr>
        <w:sz w:val="28"/>
        <w:szCs w:val="2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E42037">
    <w:pPr>
      <w:pStyle w:val="28"/>
      <w:framePr w:wrap="around" w:vAnchor="text" w:hAnchor="margin" w:xAlign="center" w:y="1"/>
      <w:rPr>
        <w:rStyle w:val="50"/>
      </w:rPr>
    </w:pPr>
    <w:r>
      <w:fldChar w:fldCharType="begin"/>
    </w:r>
    <w:r>
      <w:rPr>
        <w:rStyle w:val="50"/>
      </w:rPr>
      <w:instrText xml:space="preserve">PAGE  </w:instrText>
    </w:r>
    <w:r>
      <w:fldChar w:fldCharType="end"/>
    </w:r>
  </w:p>
  <w:p w14:paraId="30B0E6DC">
    <w:pPr>
      <w:pStyle w:val="2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3CE4E1">
    <w:pPr>
      <w:pStyle w:val="28"/>
      <w:jc w:val="center"/>
      <w:rPr>
        <w:sz w:val="24"/>
        <w:szCs w:val="24"/>
      </w:rPr>
    </w:pPr>
  </w:p>
  <w:p w14:paraId="2AD6EDDB">
    <w:pPr>
      <w:pStyle w:val="28"/>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8EF11D">
    <w:pPr>
      <w:pStyle w:val="28"/>
      <w:jc w:val="center"/>
      <w:rPr>
        <w:sz w:val="28"/>
        <w:szCs w:val="2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6">
    <w:p/>
  </w:footnote>
  <w:footnote w:type="continuationSeparator" w:id="7">
    <w:p/>
  </w:footnote>
  <w:footnote w:id="0">
    <w:p w14:paraId="10761982">
      <w:pPr>
        <w:pStyle w:val="33"/>
        <w:rPr>
          <w:rFonts w:ascii="宋体" w:hAnsi="宋体"/>
          <w:color w:val="FF0000"/>
        </w:rPr>
      </w:pPr>
    </w:p>
  </w:footnote>
  <w:footnote w:id="1">
    <w:p w14:paraId="05CCB3B1">
      <w:pPr>
        <w:pStyle w:val="33"/>
      </w:pPr>
    </w:p>
  </w:footnote>
  <w:footnote w:id="2">
    <w:p w14:paraId="6B891EB3">
      <w:pPr>
        <w:pStyle w:val="33"/>
        <w:tabs>
          <w:tab w:val="left" w:pos="806"/>
        </w:tabs>
        <w:rPr>
          <w:rFonts w:ascii="宋体" w:hAnsi="宋体"/>
          <w:iCs/>
        </w:rPr>
      </w:pPr>
      <w:r>
        <w:rPr>
          <w:rFonts w:ascii="宋体" w:hAnsi="宋体"/>
          <w:iCs/>
        </w:rPr>
        <w:tab/>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468D4D">
    <w:pPr>
      <w:pStyle w:val="29"/>
      <w:pBdr>
        <w:bottom w:val="none" w:color="auto" w:sz="0" w:space="0"/>
      </w:pBdr>
    </w:pPr>
    <w:r>
      <w:rPr>
        <w:rFonts w:hint="eastAsia"/>
      </w:rPr>
      <w:t xml:space="preserve">                         谈判</w:t>
    </w:r>
    <w:r>
      <w:t>文件</w:t>
    </w:r>
  </w:p>
  <w:p w14:paraId="68C5882E">
    <w:pPr>
      <w:pStyle w:val="29"/>
      <w:pBdr>
        <w:bottom w:val="none" w:color="auto" w:sz="0" w:space="0"/>
      </w:pBdr>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CD29A6"/>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6C530F"/>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D52C4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0865C9C"/>
    <w:multiLevelType w:val="singleLevel"/>
    <w:tmpl w:val="A0865C9C"/>
    <w:lvl w:ilvl="0" w:tentative="0">
      <w:start w:val="1"/>
      <w:numFmt w:val="decimal"/>
      <w:lvlText w:val="%1."/>
      <w:lvlJc w:val="left"/>
      <w:pPr>
        <w:tabs>
          <w:tab w:val="left" w:pos="312"/>
        </w:tabs>
      </w:pPr>
    </w:lvl>
  </w:abstractNum>
  <w:abstractNum w:abstractNumId="1">
    <w:nsid w:val="468A7012"/>
    <w:multiLevelType w:val="multilevel"/>
    <w:tmpl w:val="468A7012"/>
    <w:lvl w:ilvl="0" w:tentative="0">
      <w:start w:val="3"/>
      <w:numFmt w:val="japaneseCounting"/>
      <w:lvlText w:val="第%1章"/>
      <w:lvlJc w:val="left"/>
      <w:pPr>
        <w:tabs>
          <w:tab w:val="left" w:pos="2295"/>
        </w:tabs>
        <w:ind w:left="2295" w:hanging="2295"/>
      </w:pPr>
      <w:rPr>
        <w:rFonts w:hint="default"/>
      </w:rPr>
    </w:lvl>
    <w:lvl w:ilvl="1" w:tentative="0">
      <w:start w:val="1"/>
      <w:numFmt w:val="lowerLetter"/>
      <w:pStyle w:val="137"/>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pStyle w:val="130"/>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765E4398"/>
    <w:multiLevelType w:val="multilevel"/>
    <w:tmpl w:val="765E4398"/>
    <w:lvl w:ilvl="0" w:tentative="0">
      <w:start w:val="0"/>
      <w:numFmt w:val="decimal"/>
      <w:pStyle w:val="101"/>
      <w:lvlText w:val=""/>
      <w:lvlJc w:val="left"/>
      <w:pPr>
        <w:ind w:left="0" w:firstLine="0"/>
      </w:pPr>
    </w:lvl>
    <w:lvl w:ilvl="1" w:tentative="0">
      <w:start w:val="0"/>
      <w:numFmt w:val="decimal"/>
      <w:pStyle w:val="134"/>
      <w:lvlText w:val=""/>
      <w:lvlJc w:val="left"/>
      <w:pPr>
        <w:ind w:left="0" w:firstLine="0"/>
      </w:pPr>
    </w:lvl>
    <w:lvl w:ilvl="2" w:tentative="0">
      <w:start w:val="0"/>
      <w:numFmt w:val="decimal"/>
      <w:lvlText w:val=""/>
      <w:lvlJc w:val="left"/>
      <w:pPr>
        <w:ind w:left="0" w:firstLine="0"/>
      </w:pPr>
    </w:lvl>
    <w:lvl w:ilvl="3" w:tentative="0">
      <w:start w:val="0"/>
      <w:numFmt w:val="decimal"/>
      <w:pStyle w:val="133"/>
      <w:lvlText w:val=""/>
      <w:lvlJc w:val="left"/>
      <w:pPr>
        <w:ind w:left="0" w:firstLine="0"/>
      </w:pPr>
    </w:lvl>
    <w:lvl w:ilvl="4" w:tentative="0">
      <w:start w:val="0"/>
      <w:numFmt w:val="decimal"/>
      <w:lvlText w:val=""/>
      <w:lvlJc w:val="left"/>
      <w:pPr>
        <w:ind w:left="0" w:firstLine="0"/>
      </w:pPr>
    </w:lvl>
    <w:lvl w:ilvl="5" w:tentative="0">
      <w:start w:val="0"/>
      <w:numFmt w:val="decimal"/>
      <w:lvlText w:val=""/>
      <w:lvlJc w:val="left"/>
      <w:pPr>
        <w:ind w:left="0" w:firstLine="0"/>
      </w:pPr>
    </w:lvl>
    <w:lvl w:ilvl="6" w:tentative="0">
      <w:start w:val="0"/>
      <w:numFmt w:val="decimal"/>
      <w:lvlText w:val=""/>
      <w:lvlJc w:val="left"/>
      <w:pPr>
        <w:ind w:left="0" w:firstLine="0"/>
      </w:pPr>
    </w:lvl>
    <w:lvl w:ilvl="7" w:tentative="0">
      <w:start w:val="0"/>
      <w:numFmt w:val="decimal"/>
      <w:lvlText w:val=""/>
      <w:lvlJc w:val="left"/>
      <w:pPr>
        <w:ind w:left="0" w:firstLine="0"/>
      </w:pPr>
    </w:lvl>
    <w:lvl w:ilvl="8" w:tentative="0">
      <w:start w:val="0"/>
      <w:numFmt w:val="decimal"/>
      <w:lvlText w:val=""/>
      <w:lvlJc w:val="left"/>
      <w:pPr>
        <w:ind w:left="0" w:firstLine="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8"/>
  <w:bordersDoNotSurroundHeader w:val="1"/>
  <w:bordersDoNotSurroundFooter w:val="1"/>
  <w:documentProtection w:enforcement="0"/>
  <w:defaultTabStop w:val="420"/>
  <w:drawingGridHorizontalSpacing w:val="106"/>
  <w:drawingGridVerticalSpacing w:val="158"/>
  <w:noPunctuationKerning w:val="1"/>
  <w:characterSpacingControl w:val="compressPunctuation"/>
  <w:doNotValidateAgainstSchema/>
  <w:doNotDemarcateInvalidXml/>
  <w:footnotePr>
    <w:footnote w:id="6"/>
    <w:footnote w:id="7"/>
  </w:footnotePr>
  <w:endnotePr>
    <w:endnote w:id="0"/>
    <w:endnote w:id="1"/>
  </w:endnotePr>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jNjNDg1YjcwYTg2NDVjMmU2Yjg2MzU3NjdiZTUzNjAifQ=="/>
  </w:docVars>
  <w:rsids>
    <w:rsidRoot w:val="00172A27"/>
    <w:rsid w:val="00001C31"/>
    <w:rsid w:val="00003B7C"/>
    <w:rsid w:val="00003BB5"/>
    <w:rsid w:val="00004B10"/>
    <w:rsid w:val="0000529C"/>
    <w:rsid w:val="00011ABF"/>
    <w:rsid w:val="0001763C"/>
    <w:rsid w:val="00017E9E"/>
    <w:rsid w:val="00021696"/>
    <w:rsid w:val="0002213B"/>
    <w:rsid w:val="00022CF5"/>
    <w:rsid w:val="00022EC4"/>
    <w:rsid w:val="00022F94"/>
    <w:rsid w:val="00023B9D"/>
    <w:rsid w:val="00025BE2"/>
    <w:rsid w:val="00026E52"/>
    <w:rsid w:val="00030C83"/>
    <w:rsid w:val="000356E8"/>
    <w:rsid w:val="00036BB3"/>
    <w:rsid w:val="00042821"/>
    <w:rsid w:val="0004454E"/>
    <w:rsid w:val="00045113"/>
    <w:rsid w:val="00045765"/>
    <w:rsid w:val="00046659"/>
    <w:rsid w:val="0005102D"/>
    <w:rsid w:val="0005400D"/>
    <w:rsid w:val="0006018E"/>
    <w:rsid w:val="00060F61"/>
    <w:rsid w:val="00062045"/>
    <w:rsid w:val="0006287F"/>
    <w:rsid w:val="000654D4"/>
    <w:rsid w:val="00065E89"/>
    <w:rsid w:val="0006782C"/>
    <w:rsid w:val="00067B14"/>
    <w:rsid w:val="00067D9F"/>
    <w:rsid w:val="0007149B"/>
    <w:rsid w:val="00075C75"/>
    <w:rsid w:val="00075C82"/>
    <w:rsid w:val="000760FD"/>
    <w:rsid w:val="00076E35"/>
    <w:rsid w:val="00081903"/>
    <w:rsid w:val="00081EA4"/>
    <w:rsid w:val="0008271D"/>
    <w:rsid w:val="0008286A"/>
    <w:rsid w:val="00084D67"/>
    <w:rsid w:val="000866F7"/>
    <w:rsid w:val="00093C85"/>
    <w:rsid w:val="00097391"/>
    <w:rsid w:val="00097F4C"/>
    <w:rsid w:val="000A4215"/>
    <w:rsid w:val="000A6E6C"/>
    <w:rsid w:val="000B478C"/>
    <w:rsid w:val="000B7C86"/>
    <w:rsid w:val="000C00AB"/>
    <w:rsid w:val="000C08EA"/>
    <w:rsid w:val="000C09F0"/>
    <w:rsid w:val="000C195B"/>
    <w:rsid w:val="000C30BA"/>
    <w:rsid w:val="000C4D5F"/>
    <w:rsid w:val="000D00C2"/>
    <w:rsid w:val="000D18B6"/>
    <w:rsid w:val="000D3B65"/>
    <w:rsid w:val="000D42CC"/>
    <w:rsid w:val="000E06BD"/>
    <w:rsid w:val="000E1B04"/>
    <w:rsid w:val="000E3F23"/>
    <w:rsid w:val="000E5D05"/>
    <w:rsid w:val="000F4A7A"/>
    <w:rsid w:val="000F6CF1"/>
    <w:rsid w:val="000F7B2B"/>
    <w:rsid w:val="000F7C81"/>
    <w:rsid w:val="00100E75"/>
    <w:rsid w:val="001058FE"/>
    <w:rsid w:val="001060CB"/>
    <w:rsid w:val="00107FB1"/>
    <w:rsid w:val="00116262"/>
    <w:rsid w:val="001164D4"/>
    <w:rsid w:val="001235D9"/>
    <w:rsid w:val="00123A3C"/>
    <w:rsid w:val="00126518"/>
    <w:rsid w:val="001268BE"/>
    <w:rsid w:val="00131B0B"/>
    <w:rsid w:val="00132516"/>
    <w:rsid w:val="001334DD"/>
    <w:rsid w:val="001344D5"/>
    <w:rsid w:val="00136128"/>
    <w:rsid w:val="00144B9F"/>
    <w:rsid w:val="00145652"/>
    <w:rsid w:val="00151553"/>
    <w:rsid w:val="001541C0"/>
    <w:rsid w:val="00163AC7"/>
    <w:rsid w:val="00164684"/>
    <w:rsid w:val="00164D2A"/>
    <w:rsid w:val="0016558F"/>
    <w:rsid w:val="00166172"/>
    <w:rsid w:val="00166267"/>
    <w:rsid w:val="00172A27"/>
    <w:rsid w:val="00172A9D"/>
    <w:rsid w:val="00172CCF"/>
    <w:rsid w:val="00174672"/>
    <w:rsid w:val="001748B3"/>
    <w:rsid w:val="001753C2"/>
    <w:rsid w:val="00175E2D"/>
    <w:rsid w:val="00180B5B"/>
    <w:rsid w:val="00182C28"/>
    <w:rsid w:val="001837FD"/>
    <w:rsid w:val="00186020"/>
    <w:rsid w:val="001874FB"/>
    <w:rsid w:val="001875CB"/>
    <w:rsid w:val="001912FB"/>
    <w:rsid w:val="001934CD"/>
    <w:rsid w:val="001946E8"/>
    <w:rsid w:val="00194710"/>
    <w:rsid w:val="00194EDF"/>
    <w:rsid w:val="001963B3"/>
    <w:rsid w:val="00196B59"/>
    <w:rsid w:val="001A27E5"/>
    <w:rsid w:val="001A3FF9"/>
    <w:rsid w:val="001A6D52"/>
    <w:rsid w:val="001B0451"/>
    <w:rsid w:val="001B04AB"/>
    <w:rsid w:val="001B1D65"/>
    <w:rsid w:val="001B4B0D"/>
    <w:rsid w:val="001B57B1"/>
    <w:rsid w:val="001B7FB8"/>
    <w:rsid w:val="001C0AC5"/>
    <w:rsid w:val="001C1D21"/>
    <w:rsid w:val="001C21DD"/>
    <w:rsid w:val="001C56A5"/>
    <w:rsid w:val="001D14DE"/>
    <w:rsid w:val="001D30DF"/>
    <w:rsid w:val="001D51E7"/>
    <w:rsid w:val="001E0806"/>
    <w:rsid w:val="001E0860"/>
    <w:rsid w:val="001E2343"/>
    <w:rsid w:val="001E67F7"/>
    <w:rsid w:val="001F0AFA"/>
    <w:rsid w:val="001F2532"/>
    <w:rsid w:val="001F5EAB"/>
    <w:rsid w:val="001F74F6"/>
    <w:rsid w:val="002024CF"/>
    <w:rsid w:val="00203C2F"/>
    <w:rsid w:val="002050A0"/>
    <w:rsid w:val="00207C2C"/>
    <w:rsid w:val="00210966"/>
    <w:rsid w:val="00213AD1"/>
    <w:rsid w:val="00213CE1"/>
    <w:rsid w:val="00214D49"/>
    <w:rsid w:val="0021667E"/>
    <w:rsid w:val="00222914"/>
    <w:rsid w:val="00223C00"/>
    <w:rsid w:val="002244E8"/>
    <w:rsid w:val="00230C03"/>
    <w:rsid w:val="00231C62"/>
    <w:rsid w:val="00233FDE"/>
    <w:rsid w:val="002401EF"/>
    <w:rsid w:val="00243A7B"/>
    <w:rsid w:val="0024448F"/>
    <w:rsid w:val="00244FB4"/>
    <w:rsid w:val="00245B9F"/>
    <w:rsid w:val="002467A1"/>
    <w:rsid w:val="0025189B"/>
    <w:rsid w:val="00251C19"/>
    <w:rsid w:val="0025224C"/>
    <w:rsid w:val="00253129"/>
    <w:rsid w:val="0025524F"/>
    <w:rsid w:val="00262810"/>
    <w:rsid w:val="00263611"/>
    <w:rsid w:val="00263B5C"/>
    <w:rsid w:val="002640C3"/>
    <w:rsid w:val="0026607F"/>
    <w:rsid w:val="00266B63"/>
    <w:rsid w:val="0026752F"/>
    <w:rsid w:val="002720D6"/>
    <w:rsid w:val="00272B17"/>
    <w:rsid w:val="002747B4"/>
    <w:rsid w:val="0027528C"/>
    <w:rsid w:val="00291329"/>
    <w:rsid w:val="0029204C"/>
    <w:rsid w:val="00294227"/>
    <w:rsid w:val="002A1EB2"/>
    <w:rsid w:val="002A40FA"/>
    <w:rsid w:val="002A5468"/>
    <w:rsid w:val="002A733C"/>
    <w:rsid w:val="002B0F3C"/>
    <w:rsid w:val="002B2CE6"/>
    <w:rsid w:val="002B51CB"/>
    <w:rsid w:val="002B5C71"/>
    <w:rsid w:val="002B7210"/>
    <w:rsid w:val="002C1993"/>
    <w:rsid w:val="002C3D59"/>
    <w:rsid w:val="002C54A5"/>
    <w:rsid w:val="002C60B1"/>
    <w:rsid w:val="002C6E89"/>
    <w:rsid w:val="002C76FE"/>
    <w:rsid w:val="002D3486"/>
    <w:rsid w:val="002D3EA0"/>
    <w:rsid w:val="002D5485"/>
    <w:rsid w:val="002D619C"/>
    <w:rsid w:val="002D77D4"/>
    <w:rsid w:val="002D7ACC"/>
    <w:rsid w:val="002E3817"/>
    <w:rsid w:val="002E5880"/>
    <w:rsid w:val="002E74F7"/>
    <w:rsid w:val="002F0571"/>
    <w:rsid w:val="002F2491"/>
    <w:rsid w:val="002F3BBC"/>
    <w:rsid w:val="002F3FDB"/>
    <w:rsid w:val="002F44AE"/>
    <w:rsid w:val="003001FE"/>
    <w:rsid w:val="0030170D"/>
    <w:rsid w:val="00301AE6"/>
    <w:rsid w:val="003030C0"/>
    <w:rsid w:val="00303AAE"/>
    <w:rsid w:val="00305953"/>
    <w:rsid w:val="00306635"/>
    <w:rsid w:val="003149FF"/>
    <w:rsid w:val="003162A9"/>
    <w:rsid w:val="003164FB"/>
    <w:rsid w:val="0031658E"/>
    <w:rsid w:val="00324221"/>
    <w:rsid w:val="0032442E"/>
    <w:rsid w:val="003266C0"/>
    <w:rsid w:val="00334CF8"/>
    <w:rsid w:val="00335D29"/>
    <w:rsid w:val="00344F3A"/>
    <w:rsid w:val="00345F23"/>
    <w:rsid w:val="003532A4"/>
    <w:rsid w:val="0035413C"/>
    <w:rsid w:val="003547FF"/>
    <w:rsid w:val="0035530C"/>
    <w:rsid w:val="003627FA"/>
    <w:rsid w:val="00364492"/>
    <w:rsid w:val="00366024"/>
    <w:rsid w:val="00367AA4"/>
    <w:rsid w:val="00376BDE"/>
    <w:rsid w:val="003837BB"/>
    <w:rsid w:val="00386F6E"/>
    <w:rsid w:val="00393386"/>
    <w:rsid w:val="003944A4"/>
    <w:rsid w:val="00395015"/>
    <w:rsid w:val="003958A3"/>
    <w:rsid w:val="00396ED2"/>
    <w:rsid w:val="003A0C7F"/>
    <w:rsid w:val="003A1528"/>
    <w:rsid w:val="003A2330"/>
    <w:rsid w:val="003A431B"/>
    <w:rsid w:val="003A6CBE"/>
    <w:rsid w:val="003B0AB3"/>
    <w:rsid w:val="003B35D2"/>
    <w:rsid w:val="003C0F89"/>
    <w:rsid w:val="003C4336"/>
    <w:rsid w:val="003C4D25"/>
    <w:rsid w:val="003C68B4"/>
    <w:rsid w:val="003D73DC"/>
    <w:rsid w:val="003D7FD3"/>
    <w:rsid w:val="003E0C3D"/>
    <w:rsid w:val="003E3EAD"/>
    <w:rsid w:val="003E5A74"/>
    <w:rsid w:val="003F6834"/>
    <w:rsid w:val="00402B8C"/>
    <w:rsid w:val="00404D13"/>
    <w:rsid w:val="00406636"/>
    <w:rsid w:val="00412EEF"/>
    <w:rsid w:val="004137D6"/>
    <w:rsid w:val="004141F1"/>
    <w:rsid w:val="004152D4"/>
    <w:rsid w:val="00415FC0"/>
    <w:rsid w:val="00416C6C"/>
    <w:rsid w:val="004252C8"/>
    <w:rsid w:val="00430574"/>
    <w:rsid w:val="00431670"/>
    <w:rsid w:val="004319D2"/>
    <w:rsid w:val="00432BEE"/>
    <w:rsid w:val="00432CF9"/>
    <w:rsid w:val="00432E17"/>
    <w:rsid w:val="004335FD"/>
    <w:rsid w:val="00433F68"/>
    <w:rsid w:val="00442458"/>
    <w:rsid w:val="00443BE8"/>
    <w:rsid w:val="0044405F"/>
    <w:rsid w:val="00444A8C"/>
    <w:rsid w:val="004458C4"/>
    <w:rsid w:val="00447B13"/>
    <w:rsid w:val="004508EC"/>
    <w:rsid w:val="0045442C"/>
    <w:rsid w:val="0045723A"/>
    <w:rsid w:val="00460B7F"/>
    <w:rsid w:val="004713D9"/>
    <w:rsid w:val="00476970"/>
    <w:rsid w:val="0048604A"/>
    <w:rsid w:val="00490BC2"/>
    <w:rsid w:val="0049202E"/>
    <w:rsid w:val="0049403D"/>
    <w:rsid w:val="004A0E34"/>
    <w:rsid w:val="004A1D2C"/>
    <w:rsid w:val="004A3905"/>
    <w:rsid w:val="004A4F76"/>
    <w:rsid w:val="004A608B"/>
    <w:rsid w:val="004B0A83"/>
    <w:rsid w:val="004B1990"/>
    <w:rsid w:val="004B2EA0"/>
    <w:rsid w:val="004B3C36"/>
    <w:rsid w:val="004B3F9E"/>
    <w:rsid w:val="004B7645"/>
    <w:rsid w:val="004B7A63"/>
    <w:rsid w:val="004C16D8"/>
    <w:rsid w:val="004C5FCB"/>
    <w:rsid w:val="004C657F"/>
    <w:rsid w:val="004D500D"/>
    <w:rsid w:val="004D5322"/>
    <w:rsid w:val="004D600E"/>
    <w:rsid w:val="004D6821"/>
    <w:rsid w:val="004E2DF1"/>
    <w:rsid w:val="004E3BF0"/>
    <w:rsid w:val="004E4633"/>
    <w:rsid w:val="004E6538"/>
    <w:rsid w:val="004E7E63"/>
    <w:rsid w:val="004F0143"/>
    <w:rsid w:val="004F0DAD"/>
    <w:rsid w:val="004F211C"/>
    <w:rsid w:val="0050023B"/>
    <w:rsid w:val="00500600"/>
    <w:rsid w:val="0050370F"/>
    <w:rsid w:val="005070C0"/>
    <w:rsid w:val="00514D79"/>
    <w:rsid w:val="005169D9"/>
    <w:rsid w:val="00517675"/>
    <w:rsid w:val="00520130"/>
    <w:rsid w:val="00524A0C"/>
    <w:rsid w:val="00525A7C"/>
    <w:rsid w:val="005352F0"/>
    <w:rsid w:val="005371E9"/>
    <w:rsid w:val="0053734F"/>
    <w:rsid w:val="0054022C"/>
    <w:rsid w:val="00542002"/>
    <w:rsid w:val="00544234"/>
    <w:rsid w:val="005458D6"/>
    <w:rsid w:val="0055103E"/>
    <w:rsid w:val="0055625B"/>
    <w:rsid w:val="005579D9"/>
    <w:rsid w:val="0056009C"/>
    <w:rsid w:val="00560424"/>
    <w:rsid w:val="005665F7"/>
    <w:rsid w:val="00570020"/>
    <w:rsid w:val="0057110A"/>
    <w:rsid w:val="005718E6"/>
    <w:rsid w:val="00572C57"/>
    <w:rsid w:val="00577F5B"/>
    <w:rsid w:val="00582356"/>
    <w:rsid w:val="005871D3"/>
    <w:rsid w:val="005916B7"/>
    <w:rsid w:val="00593443"/>
    <w:rsid w:val="00593490"/>
    <w:rsid w:val="005A572D"/>
    <w:rsid w:val="005B018F"/>
    <w:rsid w:val="005B194E"/>
    <w:rsid w:val="005B218F"/>
    <w:rsid w:val="005B3211"/>
    <w:rsid w:val="005B6EEB"/>
    <w:rsid w:val="005C0E20"/>
    <w:rsid w:val="005C384D"/>
    <w:rsid w:val="005C652B"/>
    <w:rsid w:val="005D51DE"/>
    <w:rsid w:val="005E0839"/>
    <w:rsid w:val="005E29F5"/>
    <w:rsid w:val="005E4430"/>
    <w:rsid w:val="005E665B"/>
    <w:rsid w:val="005E6C5E"/>
    <w:rsid w:val="005F3240"/>
    <w:rsid w:val="005F369D"/>
    <w:rsid w:val="005F5658"/>
    <w:rsid w:val="005F622C"/>
    <w:rsid w:val="00600DB7"/>
    <w:rsid w:val="006032E8"/>
    <w:rsid w:val="00605D38"/>
    <w:rsid w:val="0061389F"/>
    <w:rsid w:val="00614328"/>
    <w:rsid w:val="00617577"/>
    <w:rsid w:val="006235D5"/>
    <w:rsid w:val="0062599A"/>
    <w:rsid w:val="00633CEB"/>
    <w:rsid w:val="00635B35"/>
    <w:rsid w:val="00643DCB"/>
    <w:rsid w:val="00650401"/>
    <w:rsid w:val="006515F0"/>
    <w:rsid w:val="00651D9C"/>
    <w:rsid w:val="00653930"/>
    <w:rsid w:val="0065396E"/>
    <w:rsid w:val="006579E5"/>
    <w:rsid w:val="00661D03"/>
    <w:rsid w:val="006635AB"/>
    <w:rsid w:val="00666512"/>
    <w:rsid w:val="00666B92"/>
    <w:rsid w:val="006679E6"/>
    <w:rsid w:val="00667EF1"/>
    <w:rsid w:val="00671809"/>
    <w:rsid w:val="006728FF"/>
    <w:rsid w:val="00675DCD"/>
    <w:rsid w:val="00676343"/>
    <w:rsid w:val="006769D9"/>
    <w:rsid w:val="00682A58"/>
    <w:rsid w:val="00685409"/>
    <w:rsid w:val="0068680E"/>
    <w:rsid w:val="00690B01"/>
    <w:rsid w:val="00695F56"/>
    <w:rsid w:val="00697924"/>
    <w:rsid w:val="006A06A8"/>
    <w:rsid w:val="006A0ADD"/>
    <w:rsid w:val="006A2DE4"/>
    <w:rsid w:val="006A4CC7"/>
    <w:rsid w:val="006A5256"/>
    <w:rsid w:val="006A5648"/>
    <w:rsid w:val="006A572D"/>
    <w:rsid w:val="006A6D3B"/>
    <w:rsid w:val="006A6EAA"/>
    <w:rsid w:val="006B226A"/>
    <w:rsid w:val="006B4918"/>
    <w:rsid w:val="006B54A5"/>
    <w:rsid w:val="006B69AA"/>
    <w:rsid w:val="006B7A87"/>
    <w:rsid w:val="006C1B9E"/>
    <w:rsid w:val="006C7FA5"/>
    <w:rsid w:val="006D0721"/>
    <w:rsid w:val="006D59FE"/>
    <w:rsid w:val="006D6BD4"/>
    <w:rsid w:val="006D7B80"/>
    <w:rsid w:val="006D7EC5"/>
    <w:rsid w:val="006E0C56"/>
    <w:rsid w:val="006E0E1E"/>
    <w:rsid w:val="006E1297"/>
    <w:rsid w:val="006E2319"/>
    <w:rsid w:val="006E2F72"/>
    <w:rsid w:val="006E317B"/>
    <w:rsid w:val="006E3A6C"/>
    <w:rsid w:val="006E404D"/>
    <w:rsid w:val="006E67A9"/>
    <w:rsid w:val="006E7594"/>
    <w:rsid w:val="007016B6"/>
    <w:rsid w:val="007016FC"/>
    <w:rsid w:val="0070296B"/>
    <w:rsid w:val="00702B1A"/>
    <w:rsid w:val="00705591"/>
    <w:rsid w:val="00707981"/>
    <w:rsid w:val="007134FD"/>
    <w:rsid w:val="00716F24"/>
    <w:rsid w:val="00717925"/>
    <w:rsid w:val="00722555"/>
    <w:rsid w:val="00722E61"/>
    <w:rsid w:val="0072366A"/>
    <w:rsid w:val="007266C3"/>
    <w:rsid w:val="007310D3"/>
    <w:rsid w:val="007342D1"/>
    <w:rsid w:val="007413E1"/>
    <w:rsid w:val="0074232B"/>
    <w:rsid w:val="00742EAD"/>
    <w:rsid w:val="00744F6F"/>
    <w:rsid w:val="00745C47"/>
    <w:rsid w:val="007469D1"/>
    <w:rsid w:val="007476CC"/>
    <w:rsid w:val="007516EA"/>
    <w:rsid w:val="00753334"/>
    <w:rsid w:val="0075401E"/>
    <w:rsid w:val="00755BCE"/>
    <w:rsid w:val="007603FE"/>
    <w:rsid w:val="00761712"/>
    <w:rsid w:val="00762499"/>
    <w:rsid w:val="00762845"/>
    <w:rsid w:val="007629B1"/>
    <w:rsid w:val="00766198"/>
    <w:rsid w:val="0076721D"/>
    <w:rsid w:val="0077093C"/>
    <w:rsid w:val="00775FD2"/>
    <w:rsid w:val="00776995"/>
    <w:rsid w:val="007806CC"/>
    <w:rsid w:val="00780BFD"/>
    <w:rsid w:val="00781628"/>
    <w:rsid w:val="007823BB"/>
    <w:rsid w:val="00785BB4"/>
    <w:rsid w:val="00786779"/>
    <w:rsid w:val="00793FA6"/>
    <w:rsid w:val="007945BA"/>
    <w:rsid w:val="00795D1C"/>
    <w:rsid w:val="007A1070"/>
    <w:rsid w:val="007A1E53"/>
    <w:rsid w:val="007A32A0"/>
    <w:rsid w:val="007A429B"/>
    <w:rsid w:val="007A42AB"/>
    <w:rsid w:val="007A4AE2"/>
    <w:rsid w:val="007B1C9E"/>
    <w:rsid w:val="007B2AD6"/>
    <w:rsid w:val="007B60A5"/>
    <w:rsid w:val="007C0411"/>
    <w:rsid w:val="007C65C7"/>
    <w:rsid w:val="007C783B"/>
    <w:rsid w:val="007D2045"/>
    <w:rsid w:val="007D5378"/>
    <w:rsid w:val="007D6A6A"/>
    <w:rsid w:val="007D7BDF"/>
    <w:rsid w:val="007D7C18"/>
    <w:rsid w:val="007E1A0B"/>
    <w:rsid w:val="007E414A"/>
    <w:rsid w:val="007E7C67"/>
    <w:rsid w:val="007F4896"/>
    <w:rsid w:val="008025C1"/>
    <w:rsid w:val="00807324"/>
    <w:rsid w:val="008109B2"/>
    <w:rsid w:val="008111A7"/>
    <w:rsid w:val="00812A67"/>
    <w:rsid w:val="00813740"/>
    <w:rsid w:val="008177E1"/>
    <w:rsid w:val="0081794E"/>
    <w:rsid w:val="008234DC"/>
    <w:rsid w:val="00824F28"/>
    <w:rsid w:val="008272E5"/>
    <w:rsid w:val="00830EE2"/>
    <w:rsid w:val="008312AC"/>
    <w:rsid w:val="00832E89"/>
    <w:rsid w:val="00832FA3"/>
    <w:rsid w:val="00842F57"/>
    <w:rsid w:val="00842FDF"/>
    <w:rsid w:val="008463AA"/>
    <w:rsid w:val="00846A22"/>
    <w:rsid w:val="008527FC"/>
    <w:rsid w:val="008561BB"/>
    <w:rsid w:val="00857A16"/>
    <w:rsid w:val="00862D4B"/>
    <w:rsid w:val="00870EEE"/>
    <w:rsid w:val="0087363A"/>
    <w:rsid w:val="008803C0"/>
    <w:rsid w:val="00884E7C"/>
    <w:rsid w:val="00886B14"/>
    <w:rsid w:val="00892EBE"/>
    <w:rsid w:val="00895957"/>
    <w:rsid w:val="008A4BDB"/>
    <w:rsid w:val="008B4085"/>
    <w:rsid w:val="008B44EF"/>
    <w:rsid w:val="008B5598"/>
    <w:rsid w:val="008B7F1E"/>
    <w:rsid w:val="008C1308"/>
    <w:rsid w:val="008D11EC"/>
    <w:rsid w:val="008D1F64"/>
    <w:rsid w:val="008D2901"/>
    <w:rsid w:val="008D3E63"/>
    <w:rsid w:val="008D4826"/>
    <w:rsid w:val="008D5599"/>
    <w:rsid w:val="008D57A6"/>
    <w:rsid w:val="008D5B25"/>
    <w:rsid w:val="008E2564"/>
    <w:rsid w:val="008E3A85"/>
    <w:rsid w:val="008E4247"/>
    <w:rsid w:val="008E7033"/>
    <w:rsid w:val="008F49EE"/>
    <w:rsid w:val="008F5A34"/>
    <w:rsid w:val="008F7D0F"/>
    <w:rsid w:val="00901272"/>
    <w:rsid w:val="00901B92"/>
    <w:rsid w:val="0090377F"/>
    <w:rsid w:val="009066AF"/>
    <w:rsid w:val="00910DB1"/>
    <w:rsid w:val="0091104C"/>
    <w:rsid w:val="00915279"/>
    <w:rsid w:val="0091715B"/>
    <w:rsid w:val="009172DB"/>
    <w:rsid w:val="00917419"/>
    <w:rsid w:val="00917A86"/>
    <w:rsid w:val="0092015B"/>
    <w:rsid w:val="00920490"/>
    <w:rsid w:val="009210F9"/>
    <w:rsid w:val="009216C6"/>
    <w:rsid w:val="00922A44"/>
    <w:rsid w:val="00927845"/>
    <w:rsid w:val="00931DBE"/>
    <w:rsid w:val="00933E1A"/>
    <w:rsid w:val="00935402"/>
    <w:rsid w:val="00935986"/>
    <w:rsid w:val="009456FD"/>
    <w:rsid w:val="00946A96"/>
    <w:rsid w:val="0094780E"/>
    <w:rsid w:val="00953FA0"/>
    <w:rsid w:val="0095521B"/>
    <w:rsid w:val="009560D0"/>
    <w:rsid w:val="0095707A"/>
    <w:rsid w:val="00957486"/>
    <w:rsid w:val="009622C8"/>
    <w:rsid w:val="00962AE6"/>
    <w:rsid w:val="00963292"/>
    <w:rsid w:val="00965352"/>
    <w:rsid w:val="009655E1"/>
    <w:rsid w:val="009672A9"/>
    <w:rsid w:val="009740D3"/>
    <w:rsid w:val="009745D4"/>
    <w:rsid w:val="009749B0"/>
    <w:rsid w:val="00977ACF"/>
    <w:rsid w:val="009805AD"/>
    <w:rsid w:val="00981065"/>
    <w:rsid w:val="00981A30"/>
    <w:rsid w:val="00981A71"/>
    <w:rsid w:val="00982899"/>
    <w:rsid w:val="0099061A"/>
    <w:rsid w:val="00993CC2"/>
    <w:rsid w:val="00994039"/>
    <w:rsid w:val="00995CFF"/>
    <w:rsid w:val="009B1872"/>
    <w:rsid w:val="009B1CCC"/>
    <w:rsid w:val="009B57AC"/>
    <w:rsid w:val="009B5DAE"/>
    <w:rsid w:val="009C1C6B"/>
    <w:rsid w:val="009C21E6"/>
    <w:rsid w:val="009C22D8"/>
    <w:rsid w:val="009C3B14"/>
    <w:rsid w:val="009C4EC6"/>
    <w:rsid w:val="009C7644"/>
    <w:rsid w:val="009D2D0F"/>
    <w:rsid w:val="009D40A7"/>
    <w:rsid w:val="009D4A42"/>
    <w:rsid w:val="009D5465"/>
    <w:rsid w:val="009E11E7"/>
    <w:rsid w:val="009E3604"/>
    <w:rsid w:val="009E630E"/>
    <w:rsid w:val="009F3B88"/>
    <w:rsid w:val="009F3F27"/>
    <w:rsid w:val="00A0136A"/>
    <w:rsid w:val="00A02171"/>
    <w:rsid w:val="00A026AF"/>
    <w:rsid w:val="00A03D12"/>
    <w:rsid w:val="00A04B6D"/>
    <w:rsid w:val="00A065C2"/>
    <w:rsid w:val="00A06855"/>
    <w:rsid w:val="00A070AB"/>
    <w:rsid w:val="00A07FFD"/>
    <w:rsid w:val="00A17173"/>
    <w:rsid w:val="00A22502"/>
    <w:rsid w:val="00A23F3E"/>
    <w:rsid w:val="00A25ED4"/>
    <w:rsid w:val="00A337E6"/>
    <w:rsid w:val="00A33995"/>
    <w:rsid w:val="00A42766"/>
    <w:rsid w:val="00A4735E"/>
    <w:rsid w:val="00A5492F"/>
    <w:rsid w:val="00A55519"/>
    <w:rsid w:val="00A640EE"/>
    <w:rsid w:val="00A65040"/>
    <w:rsid w:val="00A67698"/>
    <w:rsid w:val="00A7107B"/>
    <w:rsid w:val="00A756F7"/>
    <w:rsid w:val="00A7586F"/>
    <w:rsid w:val="00A81B51"/>
    <w:rsid w:val="00A8354E"/>
    <w:rsid w:val="00A85D32"/>
    <w:rsid w:val="00A86C38"/>
    <w:rsid w:val="00A9078A"/>
    <w:rsid w:val="00A90AA9"/>
    <w:rsid w:val="00A90F19"/>
    <w:rsid w:val="00A94755"/>
    <w:rsid w:val="00A9503B"/>
    <w:rsid w:val="00AA019A"/>
    <w:rsid w:val="00AA07B3"/>
    <w:rsid w:val="00AA6A0D"/>
    <w:rsid w:val="00AB262D"/>
    <w:rsid w:val="00AB5662"/>
    <w:rsid w:val="00AB580B"/>
    <w:rsid w:val="00AB63A6"/>
    <w:rsid w:val="00AC19A6"/>
    <w:rsid w:val="00AC257B"/>
    <w:rsid w:val="00AC282C"/>
    <w:rsid w:val="00AC37FA"/>
    <w:rsid w:val="00AC7317"/>
    <w:rsid w:val="00AC79BC"/>
    <w:rsid w:val="00AD3552"/>
    <w:rsid w:val="00AD5362"/>
    <w:rsid w:val="00AD6D40"/>
    <w:rsid w:val="00AE2704"/>
    <w:rsid w:val="00AE495E"/>
    <w:rsid w:val="00AE5674"/>
    <w:rsid w:val="00AE5B08"/>
    <w:rsid w:val="00AE6D43"/>
    <w:rsid w:val="00AF3451"/>
    <w:rsid w:val="00AF38CB"/>
    <w:rsid w:val="00AF5015"/>
    <w:rsid w:val="00AF6737"/>
    <w:rsid w:val="00AF7134"/>
    <w:rsid w:val="00B10974"/>
    <w:rsid w:val="00B11125"/>
    <w:rsid w:val="00B14644"/>
    <w:rsid w:val="00B22A9B"/>
    <w:rsid w:val="00B2466C"/>
    <w:rsid w:val="00B30151"/>
    <w:rsid w:val="00B3043B"/>
    <w:rsid w:val="00B30B01"/>
    <w:rsid w:val="00B33BA1"/>
    <w:rsid w:val="00B33E11"/>
    <w:rsid w:val="00B36C92"/>
    <w:rsid w:val="00B37054"/>
    <w:rsid w:val="00B372F9"/>
    <w:rsid w:val="00B4292F"/>
    <w:rsid w:val="00B44779"/>
    <w:rsid w:val="00B4680A"/>
    <w:rsid w:val="00B50D8E"/>
    <w:rsid w:val="00B5580C"/>
    <w:rsid w:val="00B60DB4"/>
    <w:rsid w:val="00B61E3D"/>
    <w:rsid w:val="00B62612"/>
    <w:rsid w:val="00B646ED"/>
    <w:rsid w:val="00B65667"/>
    <w:rsid w:val="00B700DC"/>
    <w:rsid w:val="00B77220"/>
    <w:rsid w:val="00B80E89"/>
    <w:rsid w:val="00B816E3"/>
    <w:rsid w:val="00B86D26"/>
    <w:rsid w:val="00B870F0"/>
    <w:rsid w:val="00B91E90"/>
    <w:rsid w:val="00B9685B"/>
    <w:rsid w:val="00BA0790"/>
    <w:rsid w:val="00BA18D6"/>
    <w:rsid w:val="00BA3B25"/>
    <w:rsid w:val="00BA4544"/>
    <w:rsid w:val="00BB08AC"/>
    <w:rsid w:val="00BB2E58"/>
    <w:rsid w:val="00BC0532"/>
    <w:rsid w:val="00BC19B9"/>
    <w:rsid w:val="00BC2898"/>
    <w:rsid w:val="00BC33BD"/>
    <w:rsid w:val="00BC4BA9"/>
    <w:rsid w:val="00BC5DCC"/>
    <w:rsid w:val="00BC6378"/>
    <w:rsid w:val="00BC750F"/>
    <w:rsid w:val="00BD010E"/>
    <w:rsid w:val="00BD021F"/>
    <w:rsid w:val="00BD14F5"/>
    <w:rsid w:val="00BD1A1C"/>
    <w:rsid w:val="00BD3C9C"/>
    <w:rsid w:val="00BD57D7"/>
    <w:rsid w:val="00BD6F3F"/>
    <w:rsid w:val="00BE24D7"/>
    <w:rsid w:val="00BE65C5"/>
    <w:rsid w:val="00BF0C9B"/>
    <w:rsid w:val="00BF1BDA"/>
    <w:rsid w:val="00BF3E5F"/>
    <w:rsid w:val="00BF4232"/>
    <w:rsid w:val="00BF431E"/>
    <w:rsid w:val="00BF455C"/>
    <w:rsid w:val="00BF4EA7"/>
    <w:rsid w:val="00BF576E"/>
    <w:rsid w:val="00BF6556"/>
    <w:rsid w:val="00C00C90"/>
    <w:rsid w:val="00C02302"/>
    <w:rsid w:val="00C027B2"/>
    <w:rsid w:val="00C02ADE"/>
    <w:rsid w:val="00C0302F"/>
    <w:rsid w:val="00C03FEB"/>
    <w:rsid w:val="00C051BC"/>
    <w:rsid w:val="00C07DBE"/>
    <w:rsid w:val="00C10283"/>
    <w:rsid w:val="00C10604"/>
    <w:rsid w:val="00C12705"/>
    <w:rsid w:val="00C1591A"/>
    <w:rsid w:val="00C1681A"/>
    <w:rsid w:val="00C178F4"/>
    <w:rsid w:val="00C179B9"/>
    <w:rsid w:val="00C17C70"/>
    <w:rsid w:val="00C21015"/>
    <w:rsid w:val="00C2126E"/>
    <w:rsid w:val="00C22E88"/>
    <w:rsid w:val="00C23932"/>
    <w:rsid w:val="00C23D3E"/>
    <w:rsid w:val="00C24124"/>
    <w:rsid w:val="00C265C8"/>
    <w:rsid w:val="00C2727A"/>
    <w:rsid w:val="00C33557"/>
    <w:rsid w:val="00C3584A"/>
    <w:rsid w:val="00C370F5"/>
    <w:rsid w:val="00C372B4"/>
    <w:rsid w:val="00C4021A"/>
    <w:rsid w:val="00C406D0"/>
    <w:rsid w:val="00C40EF3"/>
    <w:rsid w:val="00C431F0"/>
    <w:rsid w:val="00C4731A"/>
    <w:rsid w:val="00C50A4A"/>
    <w:rsid w:val="00C51295"/>
    <w:rsid w:val="00C53EF9"/>
    <w:rsid w:val="00C55E3F"/>
    <w:rsid w:val="00C56346"/>
    <w:rsid w:val="00C62052"/>
    <w:rsid w:val="00C63E88"/>
    <w:rsid w:val="00C648F1"/>
    <w:rsid w:val="00C67C34"/>
    <w:rsid w:val="00C70530"/>
    <w:rsid w:val="00C716F1"/>
    <w:rsid w:val="00C71B39"/>
    <w:rsid w:val="00C7474B"/>
    <w:rsid w:val="00C75DEE"/>
    <w:rsid w:val="00C814FE"/>
    <w:rsid w:val="00C816D7"/>
    <w:rsid w:val="00C81ACF"/>
    <w:rsid w:val="00C82B72"/>
    <w:rsid w:val="00C860D8"/>
    <w:rsid w:val="00C91005"/>
    <w:rsid w:val="00C949EC"/>
    <w:rsid w:val="00C97FEB"/>
    <w:rsid w:val="00CA1A9E"/>
    <w:rsid w:val="00CA408F"/>
    <w:rsid w:val="00CA5609"/>
    <w:rsid w:val="00CA6787"/>
    <w:rsid w:val="00CA7AF9"/>
    <w:rsid w:val="00CB249F"/>
    <w:rsid w:val="00CB62CA"/>
    <w:rsid w:val="00CC0A13"/>
    <w:rsid w:val="00CC0EE7"/>
    <w:rsid w:val="00CD22CE"/>
    <w:rsid w:val="00CD3916"/>
    <w:rsid w:val="00CD4B63"/>
    <w:rsid w:val="00CD6F72"/>
    <w:rsid w:val="00CE1CBB"/>
    <w:rsid w:val="00CE47A7"/>
    <w:rsid w:val="00CE78F1"/>
    <w:rsid w:val="00CE7CD5"/>
    <w:rsid w:val="00CF1A1F"/>
    <w:rsid w:val="00CF621C"/>
    <w:rsid w:val="00D05921"/>
    <w:rsid w:val="00D10F82"/>
    <w:rsid w:val="00D11824"/>
    <w:rsid w:val="00D12BA4"/>
    <w:rsid w:val="00D135DB"/>
    <w:rsid w:val="00D16B59"/>
    <w:rsid w:val="00D16E3C"/>
    <w:rsid w:val="00D20149"/>
    <w:rsid w:val="00D203D9"/>
    <w:rsid w:val="00D23D81"/>
    <w:rsid w:val="00D24942"/>
    <w:rsid w:val="00D2530A"/>
    <w:rsid w:val="00D27B8F"/>
    <w:rsid w:val="00D300F8"/>
    <w:rsid w:val="00D348A5"/>
    <w:rsid w:val="00D34A21"/>
    <w:rsid w:val="00D4264E"/>
    <w:rsid w:val="00D4346C"/>
    <w:rsid w:val="00D46EA8"/>
    <w:rsid w:val="00D5248A"/>
    <w:rsid w:val="00D65F81"/>
    <w:rsid w:val="00D7008B"/>
    <w:rsid w:val="00D70B25"/>
    <w:rsid w:val="00D71BB7"/>
    <w:rsid w:val="00D72CA2"/>
    <w:rsid w:val="00D75445"/>
    <w:rsid w:val="00D7684B"/>
    <w:rsid w:val="00D82B46"/>
    <w:rsid w:val="00D850DC"/>
    <w:rsid w:val="00D85921"/>
    <w:rsid w:val="00D860BB"/>
    <w:rsid w:val="00D90589"/>
    <w:rsid w:val="00D91CD2"/>
    <w:rsid w:val="00D94A86"/>
    <w:rsid w:val="00D954BD"/>
    <w:rsid w:val="00D955A8"/>
    <w:rsid w:val="00DA081E"/>
    <w:rsid w:val="00DA3705"/>
    <w:rsid w:val="00DA4565"/>
    <w:rsid w:val="00DB2083"/>
    <w:rsid w:val="00DC13D3"/>
    <w:rsid w:val="00DC2A87"/>
    <w:rsid w:val="00DC6F85"/>
    <w:rsid w:val="00DC75F7"/>
    <w:rsid w:val="00DD216C"/>
    <w:rsid w:val="00DD3BC5"/>
    <w:rsid w:val="00DD5C6D"/>
    <w:rsid w:val="00DE23E5"/>
    <w:rsid w:val="00DE33F7"/>
    <w:rsid w:val="00DE3D14"/>
    <w:rsid w:val="00DE5638"/>
    <w:rsid w:val="00DE6C28"/>
    <w:rsid w:val="00DE7A7E"/>
    <w:rsid w:val="00DF0560"/>
    <w:rsid w:val="00DF11E5"/>
    <w:rsid w:val="00DF3085"/>
    <w:rsid w:val="00E00CEA"/>
    <w:rsid w:val="00E03627"/>
    <w:rsid w:val="00E047A6"/>
    <w:rsid w:val="00E058EE"/>
    <w:rsid w:val="00E0707E"/>
    <w:rsid w:val="00E1040A"/>
    <w:rsid w:val="00E10B81"/>
    <w:rsid w:val="00E12641"/>
    <w:rsid w:val="00E135F5"/>
    <w:rsid w:val="00E166BF"/>
    <w:rsid w:val="00E2016D"/>
    <w:rsid w:val="00E20D0F"/>
    <w:rsid w:val="00E21A77"/>
    <w:rsid w:val="00E22981"/>
    <w:rsid w:val="00E22F9E"/>
    <w:rsid w:val="00E30BD6"/>
    <w:rsid w:val="00E32A98"/>
    <w:rsid w:val="00E342A0"/>
    <w:rsid w:val="00E35C65"/>
    <w:rsid w:val="00E373D4"/>
    <w:rsid w:val="00E411EE"/>
    <w:rsid w:val="00E45088"/>
    <w:rsid w:val="00E4546A"/>
    <w:rsid w:val="00E45E34"/>
    <w:rsid w:val="00E46DA8"/>
    <w:rsid w:val="00E50012"/>
    <w:rsid w:val="00E50C87"/>
    <w:rsid w:val="00E5443D"/>
    <w:rsid w:val="00E56663"/>
    <w:rsid w:val="00E61761"/>
    <w:rsid w:val="00E63D35"/>
    <w:rsid w:val="00E64F16"/>
    <w:rsid w:val="00E67D55"/>
    <w:rsid w:val="00E67E52"/>
    <w:rsid w:val="00E75E84"/>
    <w:rsid w:val="00E8544B"/>
    <w:rsid w:val="00E940CC"/>
    <w:rsid w:val="00E95925"/>
    <w:rsid w:val="00E96A92"/>
    <w:rsid w:val="00E976CF"/>
    <w:rsid w:val="00EA030D"/>
    <w:rsid w:val="00EA12AF"/>
    <w:rsid w:val="00EA16DF"/>
    <w:rsid w:val="00EA25FF"/>
    <w:rsid w:val="00EA5064"/>
    <w:rsid w:val="00EA63EE"/>
    <w:rsid w:val="00EA69AC"/>
    <w:rsid w:val="00EB1F9E"/>
    <w:rsid w:val="00EB44D2"/>
    <w:rsid w:val="00EB5812"/>
    <w:rsid w:val="00EC2312"/>
    <w:rsid w:val="00EC3BA0"/>
    <w:rsid w:val="00EC416A"/>
    <w:rsid w:val="00EC78F2"/>
    <w:rsid w:val="00ED4A41"/>
    <w:rsid w:val="00ED6A26"/>
    <w:rsid w:val="00EE0FBB"/>
    <w:rsid w:val="00EE1882"/>
    <w:rsid w:val="00EE4761"/>
    <w:rsid w:val="00EE5C90"/>
    <w:rsid w:val="00EE71A7"/>
    <w:rsid w:val="00EF341C"/>
    <w:rsid w:val="00EF4181"/>
    <w:rsid w:val="00EF65A3"/>
    <w:rsid w:val="00F001F2"/>
    <w:rsid w:val="00F05124"/>
    <w:rsid w:val="00F11122"/>
    <w:rsid w:val="00F16749"/>
    <w:rsid w:val="00F21D9B"/>
    <w:rsid w:val="00F225A1"/>
    <w:rsid w:val="00F23171"/>
    <w:rsid w:val="00F27E7F"/>
    <w:rsid w:val="00F30816"/>
    <w:rsid w:val="00F30F75"/>
    <w:rsid w:val="00F31BBF"/>
    <w:rsid w:val="00F37498"/>
    <w:rsid w:val="00F4159F"/>
    <w:rsid w:val="00F43534"/>
    <w:rsid w:val="00F44F9B"/>
    <w:rsid w:val="00F50D2A"/>
    <w:rsid w:val="00F5139F"/>
    <w:rsid w:val="00F554C7"/>
    <w:rsid w:val="00F57521"/>
    <w:rsid w:val="00F6486B"/>
    <w:rsid w:val="00F65FE0"/>
    <w:rsid w:val="00F6622A"/>
    <w:rsid w:val="00F70FF7"/>
    <w:rsid w:val="00F738F2"/>
    <w:rsid w:val="00F73905"/>
    <w:rsid w:val="00F750F1"/>
    <w:rsid w:val="00F751C1"/>
    <w:rsid w:val="00F76C34"/>
    <w:rsid w:val="00F805E9"/>
    <w:rsid w:val="00F81ED7"/>
    <w:rsid w:val="00F8432C"/>
    <w:rsid w:val="00F87A90"/>
    <w:rsid w:val="00F87E79"/>
    <w:rsid w:val="00F9548A"/>
    <w:rsid w:val="00F954CC"/>
    <w:rsid w:val="00F95544"/>
    <w:rsid w:val="00F96E4E"/>
    <w:rsid w:val="00F974E0"/>
    <w:rsid w:val="00FA05CD"/>
    <w:rsid w:val="00FA14FE"/>
    <w:rsid w:val="00FA3EDC"/>
    <w:rsid w:val="00FA4BC9"/>
    <w:rsid w:val="00FA4C64"/>
    <w:rsid w:val="00FA4CB4"/>
    <w:rsid w:val="00FA4E61"/>
    <w:rsid w:val="00FA56A4"/>
    <w:rsid w:val="00FA6138"/>
    <w:rsid w:val="00FB0099"/>
    <w:rsid w:val="00FB07EE"/>
    <w:rsid w:val="00FB46F2"/>
    <w:rsid w:val="00FB4996"/>
    <w:rsid w:val="00FB4E61"/>
    <w:rsid w:val="00FB576E"/>
    <w:rsid w:val="00FB5932"/>
    <w:rsid w:val="00FB6E5E"/>
    <w:rsid w:val="00FB7373"/>
    <w:rsid w:val="00FC1B86"/>
    <w:rsid w:val="00FD0B3C"/>
    <w:rsid w:val="00FD1F7A"/>
    <w:rsid w:val="00FD3677"/>
    <w:rsid w:val="00FD3F53"/>
    <w:rsid w:val="00FD5D33"/>
    <w:rsid w:val="00FD771C"/>
    <w:rsid w:val="00FE065B"/>
    <w:rsid w:val="00FE0C89"/>
    <w:rsid w:val="00FE2949"/>
    <w:rsid w:val="00FE312D"/>
    <w:rsid w:val="00FE707E"/>
    <w:rsid w:val="00FE79D0"/>
    <w:rsid w:val="00FE7B69"/>
    <w:rsid w:val="00FF02B9"/>
    <w:rsid w:val="00FF1655"/>
    <w:rsid w:val="00FF193E"/>
    <w:rsid w:val="00FF2994"/>
    <w:rsid w:val="00FF792A"/>
    <w:rsid w:val="00FF7E41"/>
    <w:rsid w:val="010A1D4D"/>
    <w:rsid w:val="013366BA"/>
    <w:rsid w:val="014337F8"/>
    <w:rsid w:val="0147725B"/>
    <w:rsid w:val="0164401D"/>
    <w:rsid w:val="01FD0B6A"/>
    <w:rsid w:val="02097EFE"/>
    <w:rsid w:val="02201D8C"/>
    <w:rsid w:val="02273536"/>
    <w:rsid w:val="029330DA"/>
    <w:rsid w:val="02FE0F82"/>
    <w:rsid w:val="03255534"/>
    <w:rsid w:val="03764359"/>
    <w:rsid w:val="042C4A18"/>
    <w:rsid w:val="04437BC0"/>
    <w:rsid w:val="0486237A"/>
    <w:rsid w:val="04BB77E1"/>
    <w:rsid w:val="050E411D"/>
    <w:rsid w:val="05687CD1"/>
    <w:rsid w:val="05EF5DF0"/>
    <w:rsid w:val="07012C13"/>
    <w:rsid w:val="07CA446B"/>
    <w:rsid w:val="08687FE8"/>
    <w:rsid w:val="08B74BF5"/>
    <w:rsid w:val="09C556F2"/>
    <w:rsid w:val="0A495961"/>
    <w:rsid w:val="0A5847B8"/>
    <w:rsid w:val="0ACE6829"/>
    <w:rsid w:val="0AF40EAC"/>
    <w:rsid w:val="0AFB5144"/>
    <w:rsid w:val="0B70168E"/>
    <w:rsid w:val="0BF16C73"/>
    <w:rsid w:val="0C060244"/>
    <w:rsid w:val="0CCA1272"/>
    <w:rsid w:val="0D480900"/>
    <w:rsid w:val="0DD56120"/>
    <w:rsid w:val="0DEF2F72"/>
    <w:rsid w:val="0E3902B4"/>
    <w:rsid w:val="0E783C56"/>
    <w:rsid w:val="0E8A69EC"/>
    <w:rsid w:val="0EC73E92"/>
    <w:rsid w:val="0EEE56EB"/>
    <w:rsid w:val="0F3330FE"/>
    <w:rsid w:val="0F48205F"/>
    <w:rsid w:val="0FBA737B"/>
    <w:rsid w:val="0FBF04EF"/>
    <w:rsid w:val="0FCE7E34"/>
    <w:rsid w:val="0FFD6F08"/>
    <w:rsid w:val="10080ACF"/>
    <w:rsid w:val="10952E77"/>
    <w:rsid w:val="10FE2510"/>
    <w:rsid w:val="1113051C"/>
    <w:rsid w:val="11E3705D"/>
    <w:rsid w:val="11E626AA"/>
    <w:rsid w:val="129B7938"/>
    <w:rsid w:val="12A165D1"/>
    <w:rsid w:val="12B057A0"/>
    <w:rsid w:val="12D96480"/>
    <w:rsid w:val="132C0590"/>
    <w:rsid w:val="13366F37"/>
    <w:rsid w:val="134970A4"/>
    <w:rsid w:val="13810517"/>
    <w:rsid w:val="139D30C1"/>
    <w:rsid w:val="14562424"/>
    <w:rsid w:val="14641FAC"/>
    <w:rsid w:val="15E66903"/>
    <w:rsid w:val="16015A00"/>
    <w:rsid w:val="164B51D1"/>
    <w:rsid w:val="16874CE8"/>
    <w:rsid w:val="17367C2F"/>
    <w:rsid w:val="17591B70"/>
    <w:rsid w:val="17650515"/>
    <w:rsid w:val="178F00FD"/>
    <w:rsid w:val="17C43066"/>
    <w:rsid w:val="19104A1E"/>
    <w:rsid w:val="193261D5"/>
    <w:rsid w:val="19527A8B"/>
    <w:rsid w:val="19622F5E"/>
    <w:rsid w:val="19B64C10"/>
    <w:rsid w:val="19CF1C75"/>
    <w:rsid w:val="1A34705D"/>
    <w:rsid w:val="1AF75C81"/>
    <w:rsid w:val="1AFC4CEC"/>
    <w:rsid w:val="1B296F8E"/>
    <w:rsid w:val="1B7A0CE9"/>
    <w:rsid w:val="1B7C7BDB"/>
    <w:rsid w:val="1BDB35C4"/>
    <w:rsid w:val="1BE63474"/>
    <w:rsid w:val="1C605283"/>
    <w:rsid w:val="1C6824C2"/>
    <w:rsid w:val="1C8A1879"/>
    <w:rsid w:val="1C9F7977"/>
    <w:rsid w:val="1D1E6DD8"/>
    <w:rsid w:val="1E411E8C"/>
    <w:rsid w:val="1E4744D0"/>
    <w:rsid w:val="1E672DC4"/>
    <w:rsid w:val="1F417171"/>
    <w:rsid w:val="1F7C7CBF"/>
    <w:rsid w:val="1FA13961"/>
    <w:rsid w:val="1FFE32B4"/>
    <w:rsid w:val="204F74EC"/>
    <w:rsid w:val="20950109"/>
    <w:rsid w:val="214B42D7"/>
    <w:rsid w:val="214D31E0"/>
    <w:rsid w:val="216F45C0"/>
    <w:rsid w:val="226118D9"/>
    <w:rsid w:val="226C6BFB"/>
    <w:rsid w:val="227729DC"/>
    <w:rsid w:val="23DF51AB"/>
    <w:rsid w:val="24663103"/>
    <w:rsid w:val="24863878"/>
    <w:rsid w:val="24E52C95"/>
    <w:rsid w:val="2513335E"/>
    <w:rsid w:val="25897A78"/>
    <w:rsid w:val="25B14925"/>
    <w:rsid w:val="263E440B"/>
    <w:rsid w:val="26DD4701"/>
    <w:rsid w:val="288E01DB"/>
    <w:rsid w:val="288E6E7F"/>
    <w:rsid w:val="28AD3ACA"/>
    <w:rsid w:val="2964687E"/>
    <w:rsid w:val="297C7569"/>
    <w:rsid w:val="29932CBF"/>
    <w:rsid w:val="29E7561D"/>
    <w:rsid w:val="2A1A48FC"/>
    <w:rsid w:val="2A4B17EC"/>
    <w:rsid w:val="2B0E22EE"/>
    <w:rsid w:val="2B8C5C18"/>
    <w:rsid w:val="2BA2543C"/>
    <w:rsid w:val="2BDA4BD6"/>
    <w:rsid w:val="2C2E58A3"/>
    <w:rsid w:val="2C3C350F"/>
    <w:rsid w:val="2C757769"/>
    <w:rsid w:val="2CF63C91"/>
    <w:rsid w:val="2D8D7489"/>
    <w:rsid w:val="2DFD0F1C"/>
    <w:rsid w:val="2E0B376C"/>
    <w:rsid w:val="2E7F1A64"/>
    <w:rsid w:val="2E822F45"/>
    <w:rsid w:val="2E9F315C"/>
    <w:rsid w:val="2ED7364E"/>
    <w:rsid w:val="2EE6795C"/>
    <w:rsid w:val="2EEE2746"/>
    <w:rsid w:val="2F506AA6"/>
    <w:rsid w:val="2F740E9D"/>
    <w:rsid w:val="2F8310E0"/>
    <w:rsid w:val="2FAD4046"/>
    <w:rsid w:val="2FB65033"/>
    <w:rsid w:val="3034687E"/>
    <w:rsid w:val="306826F1"/>
    <w:rsid w:val="30B31E99"/>
    <w:rsid w:val="31007275"/>
    <w:rsid w:val="3212499D"/>
    <w:rsid w:val="32CD38D0"/>
    <w:rsid w:val="32F347CF"/>
    <w:rsid w:val="3386140F"/>
    <w:rsid w:val="33900270"/>
    <w:rsid w:val="342D3D10"/>
    <w:rsid w:val="344226FF"/>
    <w:rsid w:val="34885A95"/>
    <w:rsid w:val="34E0775F"/>
    <w:rsid w:val="3559481F"/>
    <w:rsid w:val="35793564"/>
    <w:rsid w:val="35D52DA1"/>
    <w:rsid w:val="36140CE4"/>
    <w:rsid w:val="36666790"/>
    <w:rsid w:val="36BB1AA7"/>
    <w:rsid w:val="36CE1F8B"/>
    <w:rsid w:val="36D15482"/>
    <w:rsid w:val="36E25286"/>
    <w:rsid w:val="36F61048"/>
    <w:rsid w:val="37336E87"/>
    <w:rsid w:val="379876F3"/>
    <w:rsid w:val="387E6A62"/>
    <w:rsid w:val="38B41274"/>
    <w:rsid w:val="398E0DAD"/>
    <w:rsid w:val="39F25347"/>
    <w:rsid w:val="3A6A747A"/>
    <w:rsid w:val="3C0D4B96"/>
    <w:rsid w:val="3C461E13"/>
    <w:rsid w:val="3C787E7E"/>
    <w:rsid w:val="3D503E98"/>
    <w:rsid w:val="3E20656B"/>
    <w:rsid w:val="3E972A7C"/>
    <w:rsid w:val="3EBF1A09"/>
    <w:rsid w:val="3EE85404"/>
    <w:rsid w:val="3EFD0EAF"/>
    <w:rsid w:val="3FD00372"/>
    <w:rsid w:val="3FE901CE"/>
    <w:rsid w:val="3FFF30B2"/>
    <w:rsid w:val="404B5C4A"/>
    <w:rsid w:val="406953FF"/>
    <w:rsid w:val="409812F6"/>
    <w:rsid w:val="410E418A"/>
    <w:rsid w:val="41526B64"/>
    <w:rsid w:val="41986C6D"/>
    <w:rsid w:val="41A115E5"/>
    <w:rsid w:val="42510BDF"/>
    <w:rsid w:val="429171B4"/>
    <w:rsid w:val="42B20202"/>
    <w:rsid w:val="43505326"/>
    <w:rsid w:val="440B221E"/>
    <w:rsid w:val="449541A6"/>
    <w:rsid w:val="451E56DB"/>
    <w:rsid w:val="45DA615F"/>
    <w:rsid w:val="460D5750"/>
    <w:rsid w:val="4672235D"/>
    <w:rsid w:val="46881ED6"/>
    <w:rsid w:val="46AB578E"/>
    <w:rsid w:val="476B4E24"/>
    <w:rsid w:val="47E349BA"/>
    <w:rsid w:val="48897310"/>
    <w:rsid w:val="48A94F2F"/>
    <w:rsid w:val="495C6B8B"/>
    <w:rsid w:val="496B6305"/>
    <w:rsid w:val="497A75A0"/>
    <w:rsid w:val="49B605D8"/>
    <w:rsid w:val="49B665CF"/>
    <w:rsid w:val="49D40DD2"/>
    <w:rsid w:val="4B0233A9"/>
    <w:rsid w:val="4B5A31E5"/>
    <w:rsid w:val="4BAB2C5B"/>
    <w:rsid w:val="4BD93417"/>
    <w:rsid w:val="4C2B6930"/>
    <w:rsid w:val="4C7E73A7"/>
    <w:rsid w:val="4CAD5597"/>
    <w:rsid w:val="4CFF52C8"/>
    <w:rsid w:val="4D2E66D8"/>
    <w:rsid w:val="4D3A1520"/>
    <w:rsid w:val="4E302684"/>
    <w:rsid w:val="4E530407"/>
    <w:rsid w:val="4EDE4B09"/>
    <w:rsid w:val="4F256D6E"/>
    <w:rsid w:val="4F3C3A18"/>
    <w:rsid w:val="500A0987"/>
    <w:rsid w:val="50B71308"/>
    <w:rsid w:val="52450B48"/>
    <w:rsid w:val="52466271"/>
    <w:rsid w:val="526B217C"/>
    <w:rsid w:val="52797494"/>
    <w:rsid w:val="528C13E9"/>
    <w:rsid w:val="52AD64DF"/>
    <w:rsid w:val="52D37CC4"/>
    <w:rsid w:val="53346A12"/>
    <w:rsid w:val="536C4E5C"/>
    <w:rsid w:val="53CF303C"/>
    <w:rsid w:val="53DC50DF"/>
    <w:rsid w:val="547277F2"/>
    <w:rsid w:val="54774E08"/>
    <w:rsid w:val="54D4129F"/>
    <w:rsid w:val="54DC110F"/>
    <w:rsid w:val="54EF499E"/>
    <w:rsid w:val="5540169E"/>
    <w:rsid w:val="555D24AA"/>
    <w:rsid w:val="56097CE2"/>
    <w:rsid w:val="56F444EE"/>
    <w:rsid w:val="57011D2E"/>
    <w:rsid w:val="570566FB"/>
    <w:rsid w:val="571903F8"/>
    <w:rsid w:val="571B7CCD"/>
    <w:rsid w:val="57674014"/>
    <w:rsid w:val="579D6934"/>
    <w:rsid w:val="57C247FA"/>
    <w:rsid w:val="585F1E3B"/>
    <w:rsid w:val="586674B9"/>
    <w:rsid w:val="5A885C36"/>
    <w:rsid w:val="5AEE6A2D"/>
    <w:rsid w:val="5AFF443C"/>
    <w:rsid w:val="5B4D5548"/>
    <w:rsid w:val="5B525C87"/>
    <w:rsid w:val="5B5B0FE0"/>
    <w:rsid w:val="5BF231E3"/>
    <w:rsid w:val="5C0D7E00"/>
    <w:rsid w:val="5CB62246"/>
    <w:rsid w:val="5CC72987"/>
    <w:rsid w:val="5D785527"/>
    <w:rsid w:val="5DDB7C63"/>
    <w:rsid w:val="5DE52DE2"/>
    <w:rsid w:val="5DF76A30"/>
    <w:rsid w:val="5EB804F7"/>
    <w:rsid w:val="5EDF3CD6"/>
    <w:rsid w:val="5EDF5A84"/>
    <w:rsid w:val="5F180F96"/>
    <w:rsid w:val="5F4F3FD2"/>
    <w:rsid w:val="5F983698"/>
    <w:rsid w:val="5FA110C1"/>
    <w:rsid w:val="60304293"/>
    <w:rsid w:val="60327D57"/>
    <w:rsid w:val="60F31CBA"/>
    <w:rsid w:val="61021EFD"/>
    <w:rsid w:val="61A65755"/>
    <w:rsid w:val="631101D6"/>
    <w:rsid w:val="633C78EE"/>
    <w:rsid w:val="633F3B07"/>
    <w:rsid w:val="639C6F9C"/>
    <w:rsid w:val="63FC2C34"/>
    <w:rsid w:val="64852C29"/>
    <w:rsid w:val="648F4CEE"/>
    <w:rsid w:val="64990483"/>
    <w:rsid w:val="64C66B23"/>
    <w:rsid w:val="65670581"/>
    <w:rsid w:val="65CF62EF"/>
    <w:rsid w:val="666B22F3"/>
    <w:rsid w:val="66723681"/>
    <w:rsid w:val="66957D40"/>
    <w:rsid w:val="66CC53E4"/>
    <w:rsid w:val="66D921E3"/>
    <w:rsid w:val="6712276E"/>
    <w:rsid w:val="672F0D24"/>
    <w:rsid w:val="673E42BF"/>
    <w:rsid w:val="67EB655A"/>
    <w:rsid w:val="68401CAB"/>
    <w:rsid w:val="68725BBA"/>
    <w:rsid w:val="68923B67"/>
    <w:rsid w:val="68FD36D6"/>
    <w:rsid w:val="68FF2011"/>
    <w:rsid w:val="694956F4"/>
    <w:rsid w:val="69733998"/>
    <w:rsid w:val="69A31384"/>
    <w:rsid w:val="69B875FD"/>
    <w:rsid w:val="6A447CF8"/>
    <w:rsid w:val="6A837C0B"/>
    <w:rsid w:val="6A9E2C97"/>
    <w:rsid w:val="6B517D09"/>
    <w:rsid w:val="6BC009EB"/>
    <w:rsid w:val="6BD36970"/>
    <w:rsid w:val="6C0703C8"/>
    <w:rsid w:val="6C296590"/>
    <w:rsid w:val="6C3F5DB4"/>
    <w:rsid w:val="6C563C7A"/>
    <w:rsid w:val="6C5D0750"/>
    <w:rsid w:val="6C823EF2"/>
    <w:rsid w:val="6CC007BE"/>
    <w:rsid w:val="6DC35DFF"/>
    <w:rsid w:val="6DF73C0B"/>
    <w:rsid w:val="6E452AC3"/>
    <w:rsid w:val="6E5D4C17"/>
    <w:rsid w:val="6E7A1325"/>
    <w:rsid w:val="6EA62F33"/>
    <w:rsid w:val="6EED7D49"/>
    <w:rsid w:val="6F0E3CB1"/>
    <w:rsid w:val="6F1357CA"/>
    <w:rsid w:val="6F152F12"/>
    <w:rsid w:val="6F3548FB"/>
    <w:rsid w:val="6FD44A65"/>
    <w:rsid w:val="6FF14555"/>
    <w:rsid w:val="700772C3"/>
    <w:rsid w:val="70765B1C"/>
    <w:rsid w:val="709F5A0A"/>
    <w:rsid w:val="70A95EF1"/>
    <w:rsid w:val="711A0B9D"/>
    <w:rsid w:val="71313E75"/>
    <w:rsid w:val="71342B1D"/>
    <w:rsid w:val="71F60458"/>
    <w:rsid w:val="72081E2F"/>
    <w:rsid w:val="72FE5FDC"/>
    <w:rsid w:val="731B111F"/>
    <w:rsid w:val="73920EBF"/>
    <w:rsid w:val="73CB54E3"/>
    <w:rsid w:val="748E6BA5"/>
    <w:rsid w:val="74911176"/>
    <w:rsid w:val="74C94DB4"/>
    <w:rsid w:val="74F553E9"/>
    <w:rsid w:val="74FB5BBC"/>
    <w:rsid w:val="756D5D2D"/>
    <w:rsid w:val="760342F6"/>
    <w:rsid w:val="760A11E0"/>
    <w:rsid w:val="76DD4D44"/>
    <w:rsid w:val="772A140E"/>
    <w:rsid w:val="77A36714"/>
    <w:rsid w:val="77AC2660"/>
    <w:rsid w:val="77AC2823"/>
    <w:rsid w:val="77C90C27"/>
    <w:rsid w:val="77CB499F"/>
    <w:rsid w:val="78134513"/>
    <w:rsid w:val="784D7AAA"/>
    <w:rsid w:val="78506AA0"/>
    <w:rsid w:val="7879089F"/>
    <w:rsid w:val="79251E5C"/>
    <w:rsid w:val="792A3948"/>
    <w:rsid w:val="7A200531"/>
    <w:rsid w:val="7A7C7CDE"/>
    <w:rsid w:val="7AE2097E"/>
    <w:rsid w:val="7AEC5358"/>
    <w:rsid w:val="7B4B0B6C"/>
    <w:rsid w:val="7BBD2A00"/>
    <w:rsid w:val="7BF1074D"/>
    <w:rsid w:val="7BF70937"/>
    <w:rsid w:val="7C345209"/>
    <w:rsid w:val="7C6B1481"/>
    <w:rsid w:val="7D0977AC"/>
    <w:rsid w:val="7D3704A9"/>
    <w:rsid w:val="7D641534"/>
    <w:rsid w:val="7D72400D"/>
    <w:rsid w:val="7D761851"/>
    <w:rsid w:val="7DDF73F6"/>
    <w:rsid w:val="7E221091"/>
    <w:rsid w:val="7EB20667"/>
    <w:rsid w:val="7F6A68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iPriority="39" w:semiHidden="0" w:name="toc 1"/>
    <w:lsdException w:qFormat="1" w:uiPriority="39" w:semiHidden="0" w:name="toc 2"/>
    <w:lsdException w:qFormat="1"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iPriority="0" w:name="footnote text"/>
    <w:lsdException w:qFormat="1" w:uiPriority="0" w:semiHidden="0" w:name="annotation text"/>
    <w:lsdException w:qFormat="1" w:unhideWhenUsed="0" w:uiPriority="99"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qFormat="1" w:unhideWhenUsed="0" w:uiPriority="0" w:semiHidden="0" w:name="envelope return"/>
    <w:lsdException w:uiPriority="0" w:name="footnote reference"/>
    <w:lsdException w:qFormat="1" w:uiPriority="0" w:semiHidden="0" w:name="annotation reference"/>
    <w:lsdException w:uiPriority="0" w:name="line number"/>
    <w:lsdException w:qFormat="1" w:unhideWhenUsed="0" w:uiPriority="0" w:semiHidden="0" w:name="page number"/>
    <w:lsdException w:qFormat="1" w:uiPriority="0" w:name="endnote reference"/>
    <w:lsdException w:qFormat="1" w:uiPriority="0" w:name="endnote text"/>
    <w:lsdException w:uiPriority="0" w:name="table of authorities"/>
    <w:lsdException w:uiPriority="0" w:name="macro"/>
    <w:lsdException w:qFormat="1" w:uiPriority="0" w:semiHidden="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qFormat="1" w:uiPriority="1" w:name="Default Paragraph Font"/>
    <w:lsdException w:qFormat="1" w:uiPriority="0" w:semiHidden="0" w:name="Body Text"/>
    <w:lsdException w:qFormat="1"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qFormat="1" w:uiPriority="0" w:semiHidden="0" w:name="Date"/>
    <w:lsdException w:qFormat="1" w:unhideWhenUsed="0" w:uiPriority="0" w:semiHidden="0" w:name="Body Text First Indent"/>
    <w:lsdException w:qFormat="1" w:uiPriority="99" w:semiHidden="0" w:name="Body Text First Indent 2"/>
    <w:lsdException w:uiPriority="0" w:name="Note Heading"/>
    <w:lsdException w:qFormat="1" w:uiPriority="0" w:semiHidden="0" w:name="Body Text 2"/>
    <w:lsdException w:uiPriority="0" w:name="Body Text 3"/>
    <w:lsdException w:qFormat="1" w:uiPriority="0" w:semiHidden="0" w:name="Body Text Indent 2"/>
    <w:lsdException w:qFormat="1" w:uiPriority="0" w:semiHidden="0" w:name="Body Text Indent 3"/>
    <w:lsdException w:uiPriority="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0" w:semiHidden="0" w:name="Emphasis"/>
    <w:lsdException w:qFormat="1" w:uiPriority="0" w:semiHidden="0" w:name="Document Map"/>
    <w:lsdException w:qFormat="1" w:uiPriority="99"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iPriority="0" w:semiHidden="0" w:name="HTML Preformatted"/>
    <w:lsdException w:uiPriority="0" w:name="HTML Sample"/>
    <w:lsdException w:uiPriority="0" w:name="HTML Typewriter"/>
    <w:lsdException w:uiPriority="0" w:name="HTML Variable"/>
    <w:lsdException w:qFormat="1" w:uiPriority="99" w:name="Normal Table"/>
    <w:lsdException w:qFormat="1"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5">
    <w:name w:val="heading 1"/>
    <w:basedOn w:val="1"/>
    <w:next w:val="1"/>
    <w:link w:val="56"/>
    <w:qFormat/>
    <w:uiPriority w:val="0"/>
    <w:pPr>
      <w:keepNext/>
      <w:keepLines/>
      <w:pageBreakBefore/>
      <w:spacing w:before="120" w:after="120"/>
      <w:jc w:val="center"/>
      <w:outlineLvl w:val="0"/>
    </w:pPr>
    <w:rPr>
      <w:rFonts w:eastAsia="方正小标宋_GBK"/>
      <w:b/>
      <w:kern w:val="44"/>
      <w:sz w:val="32"/>
    </w:rPr>
  </w:style>
  <w:style w:type="paragraph" w:styleId="6">
    <w:name w:val="heading 2"/>
    <w:basedOn w:val="1"/>
    <w:next w:val="1"/>
    <w:link w:val="116"/>
    <w:qFormat/>
    <w:uiPriority w:val="0"/>
    <w:pPr>
      <w:keepNext/>
      <w:keepLines/>
      <w:spacing w:beforeLines="50" w:afterLines="50"/>
      <w:outlineLvl w:val="1"/>
    </w:pPr>
    <w:rPr>
      <w:rFonts w:ascii="仿宋_GB2312" w:hAnsi="宋体" w:eastAsia="楷体_GB2312"/>
      <w:b/>
      <w:sz w:val="32"/>
      <w:szCs w:val="24"/>
    </w:rPr>
  </w:style>
  <w:style w:type="paragraph" w:styleId="7">
    <w:name w:val="heading 3"/>
    <w:basedOn w:val="1"/>
    <w:next w:val="1"/>
    <w:link w:val="112"/>
    <w:qFormat/>
    <w:uiPriority w:val="0"/>
    <w:pPr>
      <w:keepNext/>
      <w:keepLines/>
      <w:spacing w:line="440" w:lineRule="exact"/>
      <w:outlineLvl w:val="2"/>
    </w:pPr>
    <w:rPr>
      <w:rFonts w:eastAsia="黑体"/>
      <w:sz w:val="28"/>
    </w:rPr>
  </w:style>
  <w:style w:type="paragraph" w:styleId="8">
    <w:name w:val="heading 4"/>
    <w:basedOn w:val="1"/>
    <w:next w:val="1"/>
    <w:link w:val="77"/>
    <w:qFormat/>
    <w:uiPriority w:val="0"/>
    <w:pPr>
      <w:widowControl/>
      <w:spacing w:before="200" w:line="276" w:lineRule="auto"/>
      <w:jc w:val="left"/>
      <w:outlineLvl w:val="3"/>
    </w:pPr>
    <w:rPr>
      <w:rFonts w:ascii="Cambria" w:hAnsi="Cambria"/>
      <w:b/>
      <w:bCs/>
      <w:i/>
      <w:iCs/>
      <w:kern w:val="0"/>
      <w:sz w:val="22"/>
      <w:szCs w:val="22"/>
      <w:lang w:eastAsia="en-US" w:bidi="en-US"/>
    </w:rPr>
  </w:style>
  <w:style w:type="paragraph" w:styleId="9">
    <w:name w:val="heading 5"/>
    <w:basedOn w:val="1"/>
    <w:next w:val="1"/>
    <w:link w:val="63"/>
    <w:qFormat/>
    <w:uiPriority w:val="0"/>
    <w:pPr>
      <w:keepNext/>
      <w:jc w:val="center"/>
      <w:outlineLvl w:val="4"/>
    </w:pPr>
    <w:rPr>
      <w:rFonts w:ascii="仿宋_GB2312" w:eastAsia="仿宋_GB2312"/>
      <w:b/>
      <w:bCs/>
      <w:sz w:val="24"/>
    </w:rPr>
  </w:style>
  <w:style w:type="paragraph" w:styleId="10">
    <w:name w:val="heading 6"/>
    <w:basedOn w:val="1"/>
    <w:next w:val="1"/>
    <w:link w:val="71"/>
    <w:qFormat/>
    <w:uiPriority w:val="0"/>
    <w:pPr>
      <w:widowControl/>
      <w:spacing w:line="266" w:lineRule="auto"/>
      <w:jc w:val="left"/>
      <w:outlineLvl w:val="5"/>
    </w:pPr>
    <w:rPr>
      <w:rFonts w:ascii="Cambria" w:hAnsi="Cambria"/>
      <w:b/>
      <w:bCs/>
      <w:i/>
      <w:iCs/>
      <w:color w:val="7F7F7F"/>
      <w:kern w:val="0"/>
      <w:sz w:val="22"/>
      <w:szCs w:val="22"/>
      <w:lang w:eastAsia="en-US" w:bidi="en-US"/>
    </w:rPr>
  </w:style>
  <w:style w:type="paragraph" w:styleId="11">
    <w:name w:val="heading 7"/>
    <w:basedOn w:val="1"/>
    <w:next w:val="1"/>
    <w:link w:val="99"/>
    <w:qFormat/>
    <w:uiPriority w:val="0"/>
    <w:pPr>
      <w:widowControl/>
      <w:spacing w:line="276" w:lineRule="auto"/>
      <w:jc w:val="left"/>
      <w:outlineLvl w:val="6"/>
    </w:pPr>
    <w:rPr>
      <w:rFonts w:ascii="Cambria" w:hAnsi="Cambria"/>
      <w:i/>
      <w:iCs/>
      <w:kern w:val="0"/>
      <w:sz w:val="22"/>
      <w:szCs w:val="22"/>
      <w:lang w:eastAsia="en-US" w:bidi="en-US"/>
    </w:rPr>
  </w:style>
  <w:style w:type="paragraph" w:styleId="12">
    <w:name w:val="heading 8"/>
    <w:basedOn w:val="1"/>
    <w:next w:val="1"/>
    <w:link w:val="115"/>
    <w:qFormat/>
    <w:uiPriority w:val="0"/>
    <w:pPr>
      <w:widowControl/>
      <w:spacing w:line="276" w:lineRule="auto"/>
      <w:jc w:val="left"/>
      <w:outlineLvl w:val="7"/>
    </w:pPr>
    <w:rPr>
      <w:rFonts w:ascii="Cambria" w:hAnsi="Cambria"/>
      <w:kern w:val="0"/>
      <w:sz w:val="20"/>
      <w:lang w:eastAsia="en-US" w:bidi="en-US"/>
    </w:rPr>
  </w:style>
  <w:style w:type="paragraph" w:styleId="13">
    <w:name w:val="heading 9"/>
    <w:basedOn w:val="1"/>
    <w:next w:val="1"/>
    <w:link w:val="66"/>
    <w:qFormat/>
    <w:uiPriority w:val="0"/>
    <w:pPr>
      <w:widowControl/>
      <w:spacing w:line="276" w:lineRule="auto"/>
      <w:jc w:val="left"/>
      <w:outlineLvl w:val="8"/>
    </w:pPr>
    <w:rPr>
      <w:rFonts w:ascii="Cambria" w:hAnsi="Cambria"/>
      <w:i/>
      <w:iCs/>
      <w:spacing w:val="5"/>
      <w:kern w:val="0"/>
      <w:sz w:val="20"/>
      <w:lang w:eastAsia="en-US" w:bidi="en-US"/>
    </w:rPr>
  </w:style>
  <w:style w:type="character" w:default="1" w:styleId="47">
    <w:name w:val="Default Paragraph Font"/>
    <w:semiHidden/>
    <w:unhideWhenUsed/>
    <w:qFormat/>
    <w:uiPriority w:val="1"/>
  </w:style>
  <w:style w:type="table" w:default="1" w:styleId="45">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next w:val="1"/>
    <w:qFormat/>
    <w:uiPriority w:val="0"/>
    <w:pPr>
      <w:ind w:firstLine="420" w:firstLineChars="100"/>
    </w:pPr>
    <w:rPr>
      <w:rFonts w:ascii="Times New Roman" w:hAnsi="Times New Roman"/>
    </w:rPr>
  </w:style>
  <w:style w:type="paragraph" w:styleId="3">
    <w:name w:val="Body Text"/>
    <w:basedOn w:val="1"/>
    <w:next w:val="4"/>
    <w:link w:val="65"/>
    <w:unhideWhenUsed/>
    <w:qFormat/>
    <w:uiPriority w:val="0"/>
    <w:pPr>
      <w:adjustRightInd w:val="0"/>
      <w:spacing w:line="440" w:lineRule="exact"/>
    </w:pPr>
    <w:rPr>
      <w:rFonts w:ascii="宋体" w:hAnsi="宋体"/>
      <w:bCs/>
      <w:color w:val="000000"/>
      <w:sz w:val="24"/>
    </w:rPr>
  </w:style>
  <w:style w:type="paragraph" w:styleId="4">
    <w:name w:val="toc 7"/>
    <w:basedOn w:val="1"/>
    <w:next w:val="1"/>
    <w:qFormat/>
    <w:uiPriority w:val="39"/>
    <w:pPr>
      <w:ind w:left="1260"/>
      <w:jc w:val="left"/>
    </w:pPr>
    <w:rPr>
      <w:rFonts w:ascii="Calibri" w:hAnsi="Calibri"/>
      <w:sz w:val="18"/>
      <w:szCs w:val="18"/>
    </w:rPr>
  </w:style>
  <w:style w:type="paragraph" w:styleId="14">
    <w:name w:val="Normal Indent"/>
    <w:basedOn w:val="1"/>
    <w:next w:val="1"/>
    <w:qFormat/>
    <w:uiPriority w:val="0"/>
    <w:pPr>
      <w:spacing w:before="240" w:after="60"/>
      <w:jc w:val="center"/>
      <w:outlineLvl w:val="0"/>
    </w:pPr>
    <w:rPr>
      <w:rFonts w:ascii="Cambria" w:hAnsi="Cambria"/>
      <w:b/>
      <w:bCs/>
      <w:sz w:val="32"/>
      <w:szCs w:val="32"/>
    </w:rPr>
  </w:style>
  <w:style w:type="paragraph" w:styleId="15">
    <w:name w:val="Document Map"/>
    <w:basedOn w:val="1"/>
    <w:link w:val="79"/>
    <w:unhideWhenUsed/>
    <w:qFormat/>
    <w:uiPriority w:val="0"/>
    <w:pPr>
      <w:shd w:val="clear" w:color="auto" w:fill="000080"/>
    </w:pPr>
  </w:style>
  <w:style w:type="paragraph" w:styleId="16">
    <w:name w:val="toa heading"/>
    <w:basedOn w:val="1"/>
    <w:next w:val="1"/>
    <w:unhideWhenUsed/>
    <w:qFormat/>
    <w:uiPriority w:val="0"/>
    <w:pPr>
      <w:spacing w:before="120"/>
    </w:pPr>
    <w:rPr>
      <w:rFonts w:ascii="Arial" w:hAnsi="Arial" w:cs="Arial"/>
      <w:sz w:val="24"/>
    </w:rPr>
  </w:style>
  <w:style w:type="paragraph" w:styleId="17">
    <w:name w:val="annotation text"/>
    <w:basedOn w:val="1"/>
    <w:link w:val="82"/>
    <w:unhideWhenUsed/>
    <w:qFormat/>
    <w:uiPriority w:val="0"/>
    <w:pPr>
      <w:widowControl/>
      <w:spacing w:after="200" w:line="276" w:lineRule="auto"/>
      <w:jc w:val="left"/>
    </w:pPr>
    <w:rPr>
      <w:rFonts w:ascii="Calibri" w:hAnsi="Calibri"/>
      <w:kern w:val="0"/>
      <w:sz w:val="22"/>
      <w:szCs w:val="22"/>
      <w:lang w:eastAsia="en-US" w:bidi="en-US"/>
    </w:rPr>
  </w:style>
  <w:style w:type="paragraph" w:styleId="18">
    <w:name w:val="Body Text Indent"/>
    <w:basedOn w:val="1"/>
    <w:next w:val="19"/>
    <w:link w:val="105"/>
    <w:unhideWhenUsed/>
    <w:qFormat/>
    <w:uiPriority w:val="0"/>
    <w:pPr>
      <w:spacing w:line="460" w:lineRule="exact"/>
      <w:ind w:firstLine="510"/>
    </w:pPr>
  </w:style>
  <w:style w:type="paragraph" w:styleId="19">
    <w:name w:val="envelope return"/>
    <w:basedOn w:val="1"/>
    <w:qFormat/>
    <w:uiPriority w:val="0"/>
    <w:pPr>
      <w:snapToGrid w:val="0"/>
    </w:pPr>
    <w:rPr>
      <w:rFonts w:ascii="Arial" w:hAnsi="Arial"/>
    </w:rPr>
  </w:style>
  <w:style w:type="paragraph" w:styleId="20">
    <w:name w:val="toc 5"/>
    <w:basedOn w:val="1"/>
    <w:next w:val="1"/>
    <w:qFormat/>
    <w:uiPriority w:val="39"/>
    <w:pPr>
      <w:ind w:left="840"/>
      <w:jc w:val="left"/>
    </w:pPr>
    <w:rPr>
      <w:rFonts w:ascii="Calibri" w:hAnsi="Calibri"/>
      <w:sz w:val="18"/>
      <w:szCs w:val="18"/>
    </w:rPr>
  </w:style>
  <w:style w:type="paragraph" w:styleId="21">
    <w:name w:val="toc 3"/>
    <w:basedOn w:val="1"/>
    <w:next w:val="1"/>
    <w:unhideWhenUsed/>
    <w:qFormat/>
    <w:uiPriority w:val="39"/>
    <w:pPr>
      <w:spacing w:line="360" w:lineRule="auto"/>
      <w:ind w:left="400" w:leftChars="400"/>
      <w:jc w:val="left"/>
    </w:pPr>
    <w:rPr>
      <w:rFonts w:ascii="Calibri" w:hAnsi="Calibri" w:eastAsia="仿宋"/>
      <w:iCs/>
      <w:sz w:val="20"/>
    </w:rPr>
  </w:style>
  <w:style w:type="paragraph" w:styleId="22">
    <w:name w:val="Plain Text"/>
    <w:basedOn w:val="1"/>
    <w:link w:val="68"/>
    <w:unhideWhenUsed/>
    <w:qFormat/>
    <w:uiPriority w:val="99"/>
    <w:rPr>
      <w:rFonts w:ascii="宋体" w:hAnsi="Courier New"/>
    </w:rPr>
  </w:style>
  <w:style w:type="paragraph" w:styleId="23">
    <w:name w:val="toc 8"/>
    <w:basedOn w:val="1"/>
    <w:next w:val="1"/>
    <w:qFormat/>
    <w:uiPriority w:val="39"/>
    <w:pPr>
      <w:ind w:left="1470"/>
      <w:jc w:val="left"/>
    </w:pPr>
    <w:rPr>
      <w:rFonts w:ascii="Calibri" w:hAnsi="Calibri"/>
      <w:sz w:val="18"/>
      <w:szCs w:val="18"/>
    </w:rPr>
  </w:style>
  <w:style w:type="paragraph" w:styleId="24">
    <w:name w:val="Date"/>
    <w:basedOn w:val="1"/>
    <w:next w:val="1"/>
    <w:link w:val="120"/>
    <w:unhideWhenUsed/>
    <w:qFormat/>
    <w:uiPriority w:val="0"/>
    <w:pPr>
      <w:ind w:left="100" w:leftChars="2500"/>
    </w:pPr>
    <w:rPr>
      <w:rFonts w:eastAsia="楷体_GB2312"/>
      <w:sz w:val="48"/>
      <w:szCs w:val="24"/>
    </w:rPr>
  </w:style>
  <w:style w:type="paragraph" w:styleId="25">
    <w:name w:val="Body Text Indent 2"/>
    <w:basedOn w:val="1"/>
    <w:link w:val="89"/>
    <w:unhideWhenUsed/>
    <w:qFormat/>
    <w:uiPriority w:val="0"/>
    <w:pPr>
      <w:spacing w:line="500" w:lineRule="exact"/>
      <w:ind w:firstLine="510"/>
    </w:pPr>
    <w:rPr>
      <w:rFonts w:ascii="宋体"/>
      <w:sz w:val="24"/>
    </w:rPr>
  </w:style>
  <w:style w:type="paragraph" w:styleId="26">
    <w:name w:val="endnote text"/>
    <w:basedOn w:val="1"/>
    <w:link w:val="167"/>
    <w:semiHidden/>
    <w:unhideWhenUsed/>
    <w:qFormat/>
    <w:uiPriority w:val="0"/>
    <w:pPr>
      <w:snapToGrid w:val="0"/>
      <w:jc w:val="left"/>
    </w:pPr>
  </w:style>
  <w:style w:type="paragraph" w:styleId="27">
    <w:name w:val="Balloon Text"/>
    <w:basedOn w:val="1"/>
    <w:link w:val="97"/>
    <w:qFormat/>
    <w:uiPriority w:val="0"/>
    <w:rPr>
      <w:sz w:val="18"/>
      <w:szCs w:val="18"/>
    </w:rPr>
  </w:style>
  <w:style w:type="paragraph" w:styleId="28">
    <w:name w:val="footer"/>
    <w:basedOn w:val="1"/>
    <w:link w:val="109"/>
    <w:qFormat/>
    <w:uiPriority w:val="0"/>
    <w:pPr>
      <w:tabs>
        <w:tab w:val="center" w:pos="4153"/>
        <w:tab w:val="right" w:pos="8306"/>
      </w:tabs>
      <w:snapToGrid w:val="0"/>
      <w:jc w:val="left"/>
    </w:pPr>
    <w:rPr>
      <w:sz w:val="18"/>
      <w:szCs w:val="18"/>
    </w:rPr>
  </w:style>
  <w:style w:type="paragraph" w:styleId="29">
    <w:name w:val="header"/>
    <w:basedOn w:val="1"/>
    <w:link w:val="58"/>
    <w:qFormat/>
    <w:uiPriority w:val="99"/>
    <w:pPr>
      <w:pBdr>
        <w:bottom w:val="single" w:color="auto" w:sz="6" w:space="1"/>
      </w:pBdr>
      <w:tabs>
        <w:tab w:val="center" w:pos="4153"/>
        <w:tab w:val="right" w:pos="8306"/>
      </w:tabs>
      <w:snapToGrid w:val="0"/>
      <w:jc w:val="center"/>
    </w:pPr>
    <w:rPr>
      <w:sz w:val="18"/>
      <w:szCs w:val="18"/>
    </w:rPr>
  </w:style>
  <w:style w:type="paragraph" w:styleId="30">
    <w:name w:val="toc 1"/>
    <w:basedOn w:val="1"/>
    <w:next w:val="1"/>
    <w:unhideWhenUsed/>
    <w:qFormat/>
    <w:uiPriority w:val="39"/>
    <w:pPr>
      <w:spacing w:line="360" w:lineRule="auto"/>
      <w:jc w:val="left"/>
    </w:pPr>
    <w:rPr>
      <w:rFonts w:ascii="Calibri" w:hAnsi="Calibri"/>
      <w:b/>
      <w:bCs/>
      <w:caps/>
      <w:sz w:val="24"/>
    </w:rPr>
  </w:style>
  <w:style w:type="paragraph" w:styleId="31">
    <w:name w:val="toc 4"/>
    <w:basedOn w:val="1"/>
    <w:next w:val="1"/>
    <w:qFormat/>
    <w:uiPriority w:val="39"/>
    <w:pPr>
      <w:ind w:left="630"/>
      <w:jc w:val="left"/>
    </w:pPr>
    <w:rPr>
      <w:rFonts w:ascii="Calibri" w:hAnsi="Calibri"/>
      <w:sz w:val="18"/>
      <w:szCs w:val="18"/>
    </w:rPr>
  </w:style>
  <w:style w:type="paragraph" w:styleId="32">
    <w:name w:val="Subtitle"/>
    <w:basedOn w:val="1"/>
    <w:next w:val="1"/>
    <w:link w:val="98"/>
    <w:qFormat/>
    <w:uiPriority w:val="0"/>
    <w:pPr>
      <w:widowControl/>
      <w:spacing w:after="600" w:line="276" w:lineRule="auto"/>
      <w:jc w:val="left"/>
    </w:pPr>
    <w:rPr>
      <w:rFonts w:ascii="Cambria" w:hAnsi="Cambria"/>
      <w:i/>
      <w:iCs/>
      <w:spacing w:val="13"/>
      <w:kern w:val="0"/>
      <w:sz w:val="24"/>
      <w:szCs w:val="24"/>
      <w:lang w:eastAsia="en-US" w:bidi="en-US"/>
    </w:rPr>
  </w:style>
  <w:style w:type="paragraph" w:styleId="33">
    <w:name w:val="footnote text"/>
    <w:basedOn w:val="1"/>
    <w:link w:val="169"/>
    <w:semiHidden/>
    <w:unhideWhenUsed/>
    <w:qFormat/>
    <w:uiPriority w:val="0"/>
    <w:pPr>
      <w:snapToGrid w:val="0"/>
      <w:jc w:val="left"/>
    </w:pPr>
    <w:rPr>
      <w:sz w:val="18"/>
      <w:szCs w:val="18"/>
    </w:rPr>
  </w:style>
  <w:style w:type="paragraph" w:styleId="34">
    <w:name w:val="toc 6"/>
    <w:basedOn w:val="1"/>
    <w:next w:val="1"/>
    <w:qFormat/>
    <w:uiPriority w:val="39"/>
    <w:pPr>
      <w:ind w:left="1050"/>
      <w:jc w:val="left"/>
    </w:pPr>
    <w:rPr>
      <w:rFonts w:ascii="Calibri" w:hAnsi="Calibri"/>
      <w:sz w:val="18"/>
      <w:szCs w:val="18"/>
    </w:rPr>
  </w:style>
  <w:style w:type="paragraph" w:styleId="35">
    <w:name w:val="Body Text Indent 3"/>
    <w:basedOn w:val="1"/>
    <w:link w:val="67"/>
    <w:unhideWhenUsed/>
    <w:qFormat/>
    <w:uiPriority w:val="0"/>
    <w:pPr>
      <w:spacing w:line="360" w:lineRule="auto"/>
      <w:ind w:firstLine="480" w:firstLineChars="200"/>
    </w:pPr>
    <w:rPr>
      <w:sz w:val="24"/>
      <w:szCs w:val="24"/>
    </w:rPr>
  </w:style>
  <w:style w:type="paragraph" w:styleId="36">
    <w:name w:val="toc 2"/>
    <w:basedOn w:val="1"/>
    <w:next w:val="1"/>
    <w:unhideWhenUsed/>
    <w:qFormat/>
    <w:uiPriority w:val="39"/>
    <w:pPr>
      <w:spacing w:line="360" w:lineRule="auto"/>
      <w:ind w:left="200" w:leftChars="200"/>
      <w:jc w:val="left"/>
    </w:pPr>
    <w:rPr>
      <w:rFonts w:ascii="Calibri" w:hAnsi="Calibri"/>
      <w:smallCaps/>
      <w:sz w:val="22"/>
    </w:rPr>
  </w:style>
  <w:style w:type="paragraph" w:styleId="37">
    <w:name w:val="toc 9"/>
    <w:basedOn w:val="1"/>
    <w:next w:val="1"/>
    <w:qFormat/>
    <w:uiPriority w:val="39"/>
    <w:pPr>
      <w:ind w:left="1680"/>
      <w:jc w:val="left"/>
    </w:pPr>
    <w:rPr>
      <w:rFonts w:ascii="Calibri" w:hAnsi="Calibri"/>
      <w:sz w:val="18"/>
      <w:szCs w:val="18"/>
    </w:rPr>
  </w:style>
  <w:style w:type="paragraph" w:styleId="38">
    <w:name w:val="Body Text 2"/>
    <w:basedOn w:val="1"/>
    <w:link w:val="90"/>
    <w:unhideWhenUsed/>
    <w:qFormat/>
    <w:uiPriority w:val="0"/>
    <w:pPr>
      <w:spacing w:after="120" w:line="480" w:lineRule="auto"/>
    </w:pPr>
  </w:style>
  <w:style w:type="paragraph" w:styleId="39">
    <w:name w:val="HTML Preformatted"/>
    <w:basedOn w:val="1"/>
    <w:link w:val="62"/>
    <w:unhideWhenUsed/>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99" w:lineRule="atLeast"/>
      <w:jc w:val="left"/>
    </w:pPr>
    <w:rPr>
      <w:rFonts w:ascii="Arial" w:hAnsi="Arial" w:cs="Arial"/>
      <w:kern w:val="0"/>
      <w:sz w:val="19"/>
      <w:szCs w:val="19"/>
      <w:lang w:eastAsia="en-US" w:bidi="en-US"/>
    </w:rPr>
  </w:style>
  <w:style w:type="paragraph" w:styleId="40">
    <w:name w:val="Normal (Web)"/>
    <w:basedOn w:val="1"/>
    <w:qFormat/>
    <w:uiPriority w:val="0"/>
    <w:pPr>
      <w:widowControl/>
      <w:spacing w:before="100" w:beforeAutospacing="1" w:after="100" w:afterAutospacing="1"/>
      <w:jc w:val="left"/>
    </w:pPr>
    <w:rPr>
      <w:rFonts w:ascii="宋体" w:hAnsi="宋体" w:cs="宋体"/>
      <w:kern w:val="0"/>
      <w:sz w:val="24"/>
    </w:rPr>
  </w:style>
  <w:style w:type="paragraph" w:styleId="41">
    <w:name w:val="index 1"/>
    <w:basedOn w:val="1"/>
    <w:next w:val="1"/>
    <w:qFormat/>
    <w:uiPriority w:val="0"/>
    <w:pPr>
      <w:spacing w:after="120" w:line="360" w:lineRule="auto"/>
      <w:ind w:left="208" w:leftChars="42" w:hanging="120" w:hangingChars="50"/>
    </w:pPr>
    <w:rPr>
      <w:rFonts w:ascii="宋体" w:hAnsi="宋体"/>
      <w:sz w:val="24"/>
    </w:rPr>
  </w:style>
  <w:style w:type="paragraph" w:styleId="42">
    <w:name w:val="Title"/>
    <w:basedOn w:val="1"/>
    <w:next w:val="1"/>
    <w:link w:val="64"/>
    <w:qFormat/>
    <w:uiPriority w:val="10"/>
    <w:pPr>
      <w:spacing w:before="240" w:after="60"/>
      <w:jc w:val="center"/>
      <w:outlineLvl w:val="0"/>
    </w:pPr>
    <w:rPr>
      <w:rFonts w:ascii="Cambria" w:hAnsi="Cambria"/>
      <w:b/>
      <w:bCs/>
      <w:sz w:val="32"/>
      <w:szCs w:val="32"/>
    </w:rPr>
  </w:style>
  <w:style w:type="paragraph" w:styleId="43">
    <w:name w:val="annotation subject"/>
    <w:basedOn w:val="17"/>
    <w:next w:val="17"/>
    <w:link w:val="91"/>
    <w:unhideWhenUsed/>
    <w:qFormat/>
    <w:uiPriority w:val="0"/>
    <w:rPr>
      <w:b/>
      <w:bCs/>
    </w:rPr>
  </w:style>
  <w:style w:type="paragraph" w:styleId="44">
    <w:name w:val="Body Text First Indent 2"/>
    <w:basedOn w:val="18"/>
    <w:unhideWhenUsed/>
    <w:qFormat/>
    <w:uiPriority w:val="99"/>
    <w:pPr>
      <w:ind w:firstLine="420" w:firstLineChars="200"/>
    </w:pPr>
  </w:style>
  <w:style w:type="table" w:styleId="46">
    <w:name w:val="Table Grid"/>
    <w:basedOn w:val="45"/>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8">
    <w:name w:val="Strong"/>
    <w:basedOn w:val="47"/>
    <w:qFormat/>
    <w:uiPriority w:val="0"/>
    <w:rPr>
      <w:b/>
    </w:rPr>
  </w:style>
  <w:style w:type="character" w:styleId="49">
    <w:name w:val="endnote reference"/>
    <w:basedOn w:val="47"/>
    <w:semiHidden/>
    <w:unhideWhenUsed/>
    <w:qFormat/>
    <w:uiPriority w:val="0"/>
    <w:rPr>
      <w:vertAlign w:val="superscript"/>
    </w:rPr>
  </w:style>
  <w:style w:type="character" w:styleId="50">
    <w:name w:val="page number"/>
    <w:basedOn w:val="47"/>
    <w:qFormat/>
    <w:uiPriority w:val="0"/>
  </w:style>
  <w:style w:type="character" w:styleId="51">
    <w:name w:val="FollowedHyperlink"/>
    <w:unhideWhenUsed/>
    <w:qFormat/>
    <w:uiPriority w:val="99"/>
    <w:rPr>
      <w:color w:val="800080"/>
      <w:u w:val="single"/>
    </w:rPr>
  </w:style>
  <w:style w:type="character" w:styleId="52">
    <w:name w:val="Emphasis"/>
    <w:qFormat/>
    <w:uiPriority w:val="0"/>
    <w:rPr>
      <w:b/>
      <w:bCs/>
      <w:i/>
      <w:iCs/>
      <w:spacing w:val="10"/>
    </w:rPr>
  </w:style>
  <w:style w:type="character" w:styleId="53">
    <w:name w:val="Hyperlink"/>
    <w:qFormat/>
    <w:uiPriority w:val="99"/>
    <w:rPr>
      <w:color w:val="333333"/>
      <w:u w:val="none"/>
    </w:rPr>
  </w:style>
  <w:style w:type="character" w:styleId="54">
    <w:name w:val="annotation reference"/>
    <w:unhideWhenUsed/>
    <w:qFormat/>
    <w:uiPriority w:val="0"/>
    <w:rPr>
      <w:sz w:val="21"/>
      <w:szCs w:val="21"/>
    </w:rPr>
  </w:style>
  <w:style w:type="paragraph" w:customStyle="1" w:styleId="55">
    <w:name w:val="段"/>
    <w:next w:val="1"/>
    <w:qFormat/>
    <w:uiPriority w:val="0"/>
    <w:pPr>
      <w:autoSpaceDE w:val="0"/>
      <w:autoSpaceDN w:val="0"/>
      <w:adjustRightInd w:val="0"/>
      <w:snapToGrid w:val="0"/>
      <w:spacing w:line="360" w:lineRule="auto"/>
      <w:ind w:firstLine="200" w:firstLineChars="200"/>
      <w:jc w:val="both"/>
    </w:pPr>
    <w:rPr>
      <w:rFonts w:ascii="宋体" w:hAnsi="Calibri" w:eastAsia="宋体" w:cs="Times New Roman"/>
      <w:sz w:val="24"/>
      <w:szCs w:val="22"/>
      <w:lang w:val="en-US" w:eastAsia="zh-CN" w:bidi="ar-SA"/>
    </w:rPr>
  </w:style>
  <w:style w:type="character" w:customStyle="1" w:styleId="56">
    <w:name w:val="标题 1 字符"/>
    <w:link w:val="5"/>
    <w:qFormat/>
    <w:uiPriority w:val="0"/>
    <w:rPr>
      <w:rFonts w:eastAsia="方正小标宋_GBK"/>
      <w:b/>
      <w:kern w:val="44"/>
      <w:sz w:val="32"/>
    </w:rPr>
  </w:style>
  <w:style w:type="character" w:customStyle="1" w:styleId="57">
    <w:name w:val="不明显参考1"/>
    <w:qFormat/>
    <w:uiPriority w:val="0"/>
    <w:rPr>
      <w:smallCaps/>
    </w:rPr>
  </w:style>
  <w:style w:type="character" w:customStyle="1" w:styleId="58">
    <w:name w:val="页眉 字符"/>
    <w:link w:val="29"/>
    <w:qFormat/>
    <w:uiPriority w:val="99"/>
    <w:rPr>
      <w:rFonts w:eastAsia="宋体"/>
      <w:kern w:val="2"/>
      <w:sz w:val="18"/>
      <w:szCs w:val="18"/>
      <w:lang w:val="en-US" w:eastAsia="zh-CN" w:bidi="ar-SA"/>
    </w:rPr>
  </w:style>
  <w:style w:type="character" w:customStyle="1" w:styleId="59">
    <w:name w:val="明显强调1"/>
    <w:qFormat/>
    <w:uiPriority w:val="0"/>
    <w:rPr>
      <w:b/>
      <w:bCs/>
    </w:rPr>
  </w:style>
  <w:style w:type="character" w:customStyle="1" w:styleId="60">
    <w:name w:val="明显引用 字符"/>
    <w:link w:val="61"/>
    <w:qFormat/>
    <w:locked/>
    <w:uiPriority w:val="0"/>
    <w:rPr>
      <w:rFonts w:ascii="Calibri" w:hAnsi="Calibri"/>
      <w:b/>
      <w:bCs/>
      <w:i/>
      <w:iCs/>
      <w:sz w:val="22"/>
      <w:szCs w:val="22"/>
      <w:lang w:eastAsia="en-US" w:bidi="en-US"/>
    </w:rPr>
  </w:style>
  <w:style w:type="paragraph" w:styleId="61">
    <w:name w:val="Intense Quote"/>
    <w:basedOn w:val="1"/>
    <w:next w:val="1"/>
    <w:link w:val="60"/>
    <w:qFormat/>
    <w:uiPriority w:val="0"/>
    <w:pPr>
      <w:widowControl/>
      <w:pBdr>
        <w:bottom w:val="single" w:color="auto" w:sz="4" w:space="1"/>
      </w:pBdr>
      <w:spacing w:before="200" w:after="280" w:line="276" w:lineRule="auto"/>
      <w:ind w:left="1008" w:right="1152"/>
    </w:pPr>
    <w:rPr>
      <w:rFonts w:ascii="Calibri" w:hAnsi="Calibri"/>
      <w:b/>
      <w:bCs/>
      <w:i/>
      <w:iCs/>
      <w:kern w:val="0"/>
      <w:sz w:val="22"/>
      <w:szCs w:val="22"/>
      <w:lang w:eastAsia="en-US" w:bidi="en-US"/>
    </w:rPr>
  </w:style>
  <w:style w:type="character" w:customStyle="1" w:styleId="62">
    <w:name w:val="HTML 预设格式 字符"/>
    <w:link w:val="39"/>
    <w:qFormat/>
    <w:uiPriority w:val="0"/>
    <w:rPr>
      <w:rFonts w:ascii="Arial" w:hAnsi="Arial" w:cs="Arial"/>
      <w:sz w:val="19"/>
      <w:szCs w:val="19"/>
      <w:lang w:eastAsia="en-US" w:bidi="en-US"/>
    </w:rPr>
  </w:style>
  <w:style w:type="character" w:customStyle="1" w:styleId="63">
    <w:name w:val="标题 5 字符"/>
    <w:link w:val="9"/>
    <w:qFormat/>
    <w:uiPriority w:val="0"/>
    <w:rPr>
      <w:rFonts w:ascii="仿宋_GB2312" w:eastAsia="仿宋_GB2312"/>
      <w:b/>
      <w:bCs/>
      <w:kern w:val="2"/>
      <w:sz w:val="24"/>
      <w:lang w:val="en-US" w:eastAsia="zh-CN" w:bidi="ar-SA"/>
    </w:rPr>
  </w:style>
  <w:style w:type="character" w:customStyle="1" w:styleId="64">
    <w:name w:val="标题 字符"/>
    <w:link w:val="42"/>
    <w:qFormat/>
    <w:uiPriority w:val="10"/>
    <w:rPr>
      <w:rFonts w:ascii="Cambria" w:hAnsi="Cambria" w:cs="Times New Roman"/>
      <w:b/>
      <w:bCs/>
      <w:kern w:val="2"/>
      <w:sz w:val="32"/>
      <w:szCs w:val="32"/>
    </w:rPr>
  </w:style>
  <w:style w:type="character" w:customStyle="1" w:styleId="65">
    <w:name w:val="正文文本 字符"/>
    <w:link w:val="3"/>
    <w:qFormat/>
    <w:uiPriority w:val="0"/>
    <w:rPr>
      <w:rFonts w:ascii="宋体" w:hAnsi="宋体" w:eastAsia="宋体"/>
      <w:bCs/>
      <w:color w:val="000000"/>
      <w:kern w:val="2"/>
      <w:sz w:val="24"/>
      <w:lang w:val="en-US" w:eastAsia="zh-CN" w:bidi="ar-SA"/>
    </w:rPr>
  </w:style>
  <w:style w:type="character" w:customStyle="1" w:styleId="66">
    <w:name w:val="标题 9 字符"/>
    <w:link w:val="13"/>
    <w:semiHidden/>
    <w:qFormat/>
    <w:uiPriority w:val="0"/>
    <w:rPr>
      <w:rFonts w:ascii="Cambria" w:hAnsi="Cambria"/>
      <w:i/>
      <w:iCs/>
      <w:spacing w:val="5"/>
      <w:lang w:eastAsia="en-US" w:bidi="en-US"/>
    </w:rPr>
  </w:style>
  <w:style w:type="character" w:customStyle="1" w:styleId="67">
    <w:name w:val="正文文本缩进 3 字符"/>
    <w:link w:val="35"/>
    <w:qFormat/>
    <w:uiPriority w:val="0"/>
    <w:rPr>
      <w:kern w:val="2"/>
      <w:sz w:val="24"/>
      <w:szCs w:val="24"/>
      <w:lang w:bidi="ar-SA"/>
    </w:rPr>
  </w:style>
  <w:style w:type="character" w:customStyle="1" w:styleId="68">
    <w:name w:val="纯文本 字符"/>
    <w:link w:val="22"/>
    <w:qFormat/>
    <w:uiPriority w:val="99"/>
    <w:rPr>
      <w:rFonts w:ascii="宋体" w:hAnsi="Courier New" w:eastAsia="宋体"/>
      <w:kern w:val="2"/>
      <w:sz w:val="21"/>
      <w:lang w:val="en-US" w:eastAsia="zh-CN" w:bidi="ar-SA"/>
    </w:rPr>
  </w:style>
  <w:style w:type="character" w:customStyle="1" w:styleId="69">
    <w:name w:val="word"/>
    <w:basedOn w:val="47"/>
    <w:qFormat/>
    <w:uiPriority w:val="0"/>
  </w:style>
  <w:style w:type="character" w:customStyle="1" w:styleId="70">
    <w:name w:val="书籍标题1"/>
    <w:qFormat/>
    <w:uiPriority w:val="0"/>
    <w:rPr>
      <w:i/>
      <w:iCs/>
      <w:smallCaps/>
      <w:spacing w:val="5"/>
    </w:rPr>
  </w:style>
  <w:style w:type="character" w:customStyle="1" w:styleId="71">
    <w:name w:val="标题 6 字符"/>
    <w:link w:val="10"/>
    <w:semiHidden/>
    <w:qFormat/>
    <w:uiPriority w:val="0"/>
    <w:rPr>
      <w:rFonts w:ascii="Cambria" w:hAnsi="Cambria"/>
      <w:b/>
      <w:bCs/>
      <w:i/>
      <w:iCs/>
      <w:color w:val="7F7F7F"/>
      <w:sz w:val="22"/>
      <w:szCs w:val="22"/>
      <w:lang w:eastAsia="en-US" w:bidi="en-US"/>
    </w:rPr>
  </w:style>
  <w:style w:type="character" w:customStyle="1" w:styleId="72">
    <w:name w:val="副标题 Char"/>
    <w:qFormat/>
    <w:uiPriority w:val="0"/>
    <w:rPr>
      <w:rFonts w:ascii="Cambria" w:hAnsi="Cambria" w:cs="Times New Roman"/>
      <w:b/>
      <w:bCs/>
      <w:kern w:val="28"/>
      <w:sz w:val="32"/>
      <w:szCs w:val="32"/>
    </w:rPr>
  </w:style>
  <w:style w:type="character" w:customStyle="1" w:styleId="73">
    <w:name w:val="apple-converted-space"/>
    <w:qFormat/>
    <w:uiPriority w:val="0"/>
  </w:style>
  <w:style w:type="character" w:customStyle="1" w:styleId="74">
    <w:name w:val="标题 Char1"/>
    <w:qFormat/>
    <w:uiPriority w:val="0"/>
    <w:rPr>
      <w:rFonts w:ascii="Cambria" w:hAnsi="Cambria" w:cs="Times New Roman"/>
      <w:b/>
      <w:bCs/>
      <w:kern w:val="2"/>
      <w:sz w:val="32"/>
      <w:szCs w:val="32"/>
    </w:rPr>
  </w:style>
  <w:style w:type="character" w:customStyle="1" w:styleId="75">
    <w:name w:val="正文缩进 Char1"/>
    <w:qFormat/>
    <w:uiPriority w:val="0"/>
    <w:rPr>
      <w:rFonts w:ascii="Cambria" w:hAnsi="Cambria"/>
      <w:b/>
      <w:bCs/>
      <w:kern w:val="2"/>
      <w:sz w:val="32"/>
      <w:szCs w:val="32"/>
    </w:rPr>
  </w:style>
  <w:style w:type="character" w:customStyle="1" w:styleId="76">
    <w:name w:val="Anrede1IhrZeichen"/>
    <w:qFormat/>
    <w:uiPriority w:val="0"/>
    <w:rPr>
      <w:rFonts w:ascii="Arial" w:hAnsi="Arial"/>
      <w:sz w:val="20"/>
    </w:rPr>
  </w:style>
  <w:style w:type="character" w:customStyle="1" w:styleId="77">
    <w:name w:val="标题 4 字符"/>
    <w:link w:val="8"/>
    <w:semiHidden/>
    <w:qFormat/>
    <w:uiPriority w:val="0"/>
    <w:rPr>
      <w:rFonts w:ascii="Cambria" w:hAnsi="Cambria"/>
      <w:b/>
      <w:bCs/>
      <w:i/>
      <w:iCs/>
      <w:sz w:val="22"/>
      <w:szCs w:val="22"/>
      <w:lang w:eastAsia="en-US" w:bidi="en-US"/>
    </w:rPr>
  </w:style>
  <w:style w:type="character" w:customStyle="1" w:styleId="78">
    <w:name w:val="明显参考1"/>
    <w:qFormat/>
    <w:uiPriority w:val="0"/>
    <w:rPr>
      <w:smallCaps/>
      <w:spacing w:val="5"/>
      <w:u w:val="single"/>
    </w:rPr>
  </w:style>
  <w:style w:type="character" w:customStyle="1" w:styleId="79">
    <w:name w:val="文档结构图 字符"/>
    <w:link w:val="15"/>
    <w:qFormat/>
    <w:uiPriority w:val="0"/>
    <w:rPr>
      <w:rFonts w:eastAsia="宋体"/>
      <w:kern w:val="2"/>
      <w:sz w:val="21"/>
      <w:lang w:val="en-US" w:eastAsia="zh-CN" w:bidi="ar-SA"/>
    </w:rPr>
  </w:style>
  <w:style w:type="character" w:customStyle="1" w:styleId="80">
    <w:name w:val="H-TextFormat Char"/>
    <w:link w:val="81"/>
    <w:qFormat/>
    <w:uiPriority w:val="0"/>
    <w:rPr>
      <w:rFonts w:ascii="Arial" w:hAnsi="Arial" w:cs="Arial"/>
      <w:sz w:val="22"/>
      <w:szCs w:val="22"/>
      <w:lang w:val="en-US" w:eastAsia="en-US" w:bidi="ar-SA"/>
    </w:rPr>
  </w:style>
  <w:style w:type="paragraph" w:customStyle="1" w:styleId="81">
    <w:name w:val="H-TextFormat"/>
    <w:link w:val="80"/>
    <w:qFormat/>
    <w:uiPriority w:val="0"/>
    <w:pPr>
      <w:autoSpaceDE w:val="0"/>
      <w:autoSpaceDN w:val="0"/>
      <w:adjustRightInd w:val="0"/>
    </w:pPr>
    <w:rPr>
      <w:rFonts w:ascii="Arial" w:hAnsi="Arial" w:eastAsia="宋体" w:cs="Arial"/>
      <w:sz w:val="22"/>
      <w:szCs w:val="22"/>
      <w:lang w:val="en-US" w:eastAsia="en-US" w:bidi="ar-SA"/>
    </w:rPr>
  </w:style>
  <w:style w:type="character" w:customStyle="1" w:styleId="82">
    <w:name w:val="批注文字 字符"/>
    <w:link w:val="17"/>
    <w:qFormat/>
    <w:uiPriority w:val="0"/>
    <w:rPr>
      <w:rFonts w:ascii="Calibri" w:hAnsi="Calibri"/>
      <w:sz w:val="22"/>
      <w:szCs w:val="22"/>
      <w:lang w:eastAsia="en-US" w:bidi="en-US"/>
    </w:rPr>
  </w:style>
  <w:style w:type="character" w:customStyle="1" w:styleId="83">
    <w:name w:val="引用 Char"/>
    <w:qFormat/>
    <w:uiPriority w:val="0"/>
    <w:rPr>
      <w:i/>
      <w:iCs/>
      <w:color w:val="000000"/>
      <w:kern w:val="2"/>
      <w:sz w:val="21"/>
    </w:rPr>
  </w:style>
  <w:style w:type="character" w:customStyle="1" w:styleId="84">
    <w:name w:val="列出段落 字符"/>
    <w:link w:val="85"/>
    <w:qFormat/>
    <w:uiPriority w:val="34"/>
    <w:rPr>
      <w:rFonts w:ascii="Calibri" w:hAnsi="Calibri"/>
      <w:kern w:val="2"/>
      <w:sz w:val="21"/>
      <w:szCs w:val="22"/>
    </w:rPr>
  </w:style>
  <w:style w:type="paragraph" w:styleId="85">
    <w:name w:val="List Paragraph"/>
    <w:basedOn w:val="1"/>
    <w:link w:val="84"/>
    <w:qFormat/>
    <w:uiPriority w:val="34"/>
    <w:pPr>
      <w:ind w:firstLine="420" w:firstLineChars="200"/>
    </w:pPr>
    <w:rPr>
      <w:rFonts w:ascii="Calibri" w:hAnsi="Calibri"/>
      <w:szCs w:val="22"/>
    </w:rPr>
  </w:style>
  <w:style w:type="character" w:customStyle="1" w:styleId="86">
    <w:name w:val="无间隔 字符"/>
    <w:link w:val="87"/>
    <w:qFormat/>
    <w:uiPriority w:val="0"/>
    <w:rPr>
      <w:kern w:val="2"/>
      <w:sz w:val="21"/>
      <w:lang w:val="en-US" w:eastAsia="zh-CN" w:bidi="ar-SA"/>
    </w:rPr>
  </w:style>
  <w:style w:type="paragraph" w:styleId="87">
    <w:name w:val="No Spacing"/>
    <w:link w:val="86"/>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88">
    <w:name w:val="纯文本 Char1"/>
    <w:qFormat/>
    <w:uiPriority w:val="0"/>
    <w:rPr>
      <w:rFonts w:ascii="宋体"/>
      <w:kern w:val="2"/>
      <w:sz w:val="21"/>
    </w:rPr>
  </w:style>
  <w:style w:type="character" w:customStyle="1" w:styleId="89">
    <w:name w:val="正文文本缩进 2 字符"/>
    <w:link w:val="25"/>
    <w:qFormat/>
    <w:uiPriority w:val="0"/>
    <w:rPr>
      <w:rFonts w:ascii="宋体" w:eastAsia="宋体"/>
      <w:kern w:val="2"/>
      <w:sz w:val="24"/>
      <w:lang w:val="en-US" w:eastAsia="zh-CN" w:bidi="ar-SA"/>
    </w:rPr>
  </w:style>
  <w:style w:type="character" w:customStyle="1" w:styleId="90">
    <w:name w:val="正文文本 2 字符"/>
    <w:link w:val="38"/>
    <w:qFormat/>
    <w:uiPriority w:val="0"/>
    <w:rPr>
      <w:rFonts w:eastAsia="宋体"/>
      <w:kern w:val="2"/>
      <w:sz w:val="21"/>
      <w:lang w:val="en-US" w:eastAsia="zh-CN" w:bidi="ar-SA"/>
    </w:rPr>
  </w:style>
  <w:style w:type="character" w:customStyle="1" w:styleId="91">
    <w:name w:val="批注主题 字符"/>
    <w:link w:val="43"/>
    <w:qFormat/>
    <w:uiPriority w:val="0"/>
    <w:rPr>
      <w:rFonts w:ascii="Calibri" w:hAnsi="Calibri"/>
      <w:b/>
      <w:bCs/>
      <w:sz w:val="22"/>
      <w:szCs w:val="22"/>
      <w:lang w:eastAsia="en-US" w:bidi="en-US"/>
    </w:rPr>
  </w:style>
  <w:style w:type="character" w:customStyle="1" w:styleId="92">
    <w:name w:val="样式24 Char Char"/>
    <w:link w:val="93"/>
    <w:qFormat/>
    <w:locked/>
    <w:uiPriority w:val="0"/>
    <w:rPr>
      <w:rFonts w:ascii="宋体" w:hAnsi="宋体"/>
      <w:spacing w:val="-6"/>
      <w:kern w:val="2"/>
      <w:sz w:val="28"/>
      <w:szCs w:val="28"/>
      <w:lang w:eastAsia="en-US" w:bidi="en-US"/>
    </w:rPr>
  </w:style>
  <w:style w:type="paragraph" w:customStyle="1" w:styleId="93">
    <w:name w:val="样式24 Char"/>
    <w:basedOn w:val="94"/>
    <w:link w:val="92"/>
    <w:qFormat/>
    <w:uiPriority w:val="0"/>
    <w:pPr>
      <w:tabs>
        <w:tab w:val="left" w:pos="0"/>
      </w:tabs>
      <w:spacing w:beforeLines="50" w:line="360" w:lineRule="auto"/>
      <w:ind w:firstLine="603" w:firstLineChars="225"/>
    </w:pPr>
    <w:rPr>
      <w:spacing w:val="-6"/>
      <w:kern w:val="2"/>
      <w:sz w:val="28"/>
      <w:szCs w:val="28"/>
    </w:rPr>
  </w:style>
  <w:style w:type="paragraph" w:customStyle="1" w:styleId="94">
    <w:name w:val="样式23"/>
    <w:basedOn w:val="1"/>
    <w:qFormat/>
    <w:uiPriority w:val="0"/>
    <w:pPr>
      <w:widowControl/>
      <w:suppressLineNumbers/>
      <w:tabs>
        <w:tab w:val="left" w:pos="0"/>
      </w:tabs>
      <w:adjustRightInd w:val="0"/>
      <w:snapToGrid w:val="0"/>
      <w:spacing w:after="200" w:line="520" w:lineRule="exact"/>
      <w:ind w:firstLine="480" w:firstLineChars="200"/>
      <w:jc w:val="left"/>
    </w:pPr>
    <w:rPr>
      <w:rFonts w:ascii="宋体" w:hAnsi="宋体"/>
      <w:kern w:val="0"/>
      <w:sz w:val="24"/>
      <w:szCs w:val="22"/>
      <w:lang w:eastAsia="en-US" w:bidi="en-US"/>
    </w:rPr>
  </w:style>
  <w:style w:type="character" w:customStyle="1" w:styleId="95">
    <w:name w:val="不明显强调1"/>
    <w:qFormat/>
    <w:uiPriority w:val="0"/>
    <w:rPr>
      <w:i/>
      <w:iCs/>
    </w:rPr>
  </w:style>
  <w:style w:type="character" w:customStyle="1" w:styleId="96">
    <w:name w:val="articletitle1"/>
    <w:qFormat/>
    <w:uiPriority w:val="0"/>
    <w:rPr>
      <w:rFonts w:hint="default" w:ascii="ˎ̥" w:hAnsi="ˎ̥"/>
      <w:b/>
      <w:bCs/>
      <w:color w:val="000000"/>
      <w:sz w:val="33"/>
      <w:szCs w:val="33"/>
    </w:rPr>
  </w:style>
  <w:style w:type="character" w:customStyle="1" w:styleId="97">
    <w:name w:val="批注框文本 字符"/>
    <w:link w:val="27"/>
    <w:semiHidden/>
    <w:qFormat/>
    <w:uiPriority w:val="0"/>
    <w:rPr>
      <w:rFonts w:eastAsia="宋体"/>
      <w:kern w:val="2"/>
      <w:sz w:val="18"/>
      <w:szCs w:val="18"/>
      <w:lang w:val="en-US" w:eastAsia="zh-CN" w:bidi="ar-SA"/>
    </w:rPr>
  </w:style>
  <w:style w:type="character" w:customStyle="1" w:styleId="98">
    <w:name w:val="副标题 字符"/>
    <w:link w:val="32"/>
    <w:qFormat/>
    <w:locked/>
    <w:uiPriority w:val="0"/>
    <w:rPr>
      <w:rFonts w:ascii="Cambria" w:hAnsi="Cambria"/>
      <w:i/>
      <w:iCs/>
      <w:spacing w:val="13"/>
      <w:sz w:val="24"/>
      <w:szCs w:val="24"/>
      <w:lang w:eastAsia="en-US" w:bidi="en-US"/>
    </w:rPr>
  </w:style>
  <w:style w:type="character" w:customStyle="1" w:styleId="99">
    <w:name w:val="标题 7 字符"/>
    <w:link w:val="11"/>
    <w:semiHidden/>
    <w:qFormat/>
    <w:uiPriority w:val="0"/>
    <w:rPr>
      <w:rFonts w:ascii="Cambria" w:hAnsi="Cambria"/>
      <w:i/>
      <w:iCs/>
      <w:sz w:val="22"/>
      <w:szCs w:val="22"/>
      <w:lang w:eastAsia="en-US" w:bidi="en-US"/>
    </w:rPr>
  </w:style>
  <w:style w:type="character" w:customStyle="1" w:styleId="100">
    <w:name w:val="样式 5 + 首行缩进:  2 字符 Char"/>
    <w:link w:val="101"/>
    <w:qFormat/>
    <w:locked/>
    <w:uiPriority w:val="0"/>
    <w:rPr>
      <w:rFonts w:ascii="仿宋_GB2312" w:hAnsi="宋体" w:eastAsia="仿宋_GB2312" w:cs="宋体"/>
      <w:bCs/>
      <w:snapToGrid w:val="0"/>
      <w:color w:val="000000"/>
      <w:sz w:val="28"/>
      <w:szCs w:val="28"/>
      <w:lang w:eastAsia="en-US" w:bidi="en-US"/>
    </w:rPr>
  </w:style>
  <w:style w:type="paragraph" w:customStyle="1" w:styleId="101">
    <w:name w:val="样式 5 + 首行缩进:  2 字符"/>
    <w:basedOn w:val="1"/>
    <w:link w:val="100"/>
    <w:qFormat/>
    <w:uiPriority w:val="0"/>
    <w:pPr>
      <w:widowControl/>
      <w:numPr>
        <w:ilvl w:val="0"/>
        <w:numId w:val="1"/>
      </w:numPr>
      <w:suppressAutoHyphens/>
      <w:adjustRightInd w:val="0"/>
      <w:snapToGrid w:val="0"/>
      <w:spacing w:after="200" w:line="520" w:lineRule="exact"/>
      <w:ind w:firstLine="560" w:firstLineChars="200"/>
      <w:jc w:val="left"/>
    </w:pPr>
    <w:rPr>
      <w:rFonts w:ascii="仿宋_GB2312" w:hAnsi="宋体" w:eastAsia="仿宋_GB2312" w:cs="宋体"/>
      <w:bCs/>
      <w:snapToGrid w:val="0"/>
      <w:color w:val="000000"/>
      <w:kern w:val="0"/>
      <w:sz w:val="28"/>
      <w:szCs w:val="28"/>
      <w:lang w:eastAsia="en-US" w:bidi="en-US"/>
    </w:rPr>
  </w:style>
  <w:style w:type="character" w:customStyle="1" w:styleId="102">
    <w:name w:val="明显引用 Char"/>
    <w:qFormat/>
    <w:uiPriority w:val="0"/>
    <w:rPr>
      <w:b/>
      <w:bCs/>
      <w:i/>
      <w:iCs/>
      <w:color w:val="4F81BD"/>
      <w:kern w:val="2"/>
      <w:sz w:val="21"/>
    </w:rPr>
  </w:style>
  <w:style w:type="character" w:customStyle="1" w:styleId="103">
    <w:name w:val="2 Char"/>
    <w:link w:val="104"/>
    <w:qFormat/>
    <w:locked/>
    <w:uiPriority w:val="0"/>
    <w:rPr>
      <w:rFonts w:ascii="宋体" w:hAnsi="宋体"/>
      <w:b/>
      <w:sz w:val="24"/>
      <w:szCs w:val="28"/>
      <w:lang w:eastAsia="en-US" w:bidi="en-US"/>
    </w:rPr>
  </w:style>
  <w:style w:type="paragraph" w:customStyle="1" w:styleId="104">
    <w:name w:val="2"/>
    <w:basedOn w:val="1"/>
    <w:link w:val="103"/>
    <w:qFormat/>
    <w:uiPriority w:val="0"/>
    <w:pPr>
      <w:keepNext/>
      <w:widowControl/>
      <w:tabs>
        <w:tab w:val="left" w:pos="360"/>
        <w:tab w:val="left" w:pos="630"/>
      </w:tabs>
      <w:adjustRightInd w:val="0"/>
      <w:snapToGrid w:val="0"/>
      <w:spacing w:beforeLines="50" w:line="400" w:lineRule="exact"/>
      <w:jc w:val="left"/>
      <w:outlineLvl w:val="1"/>
    </w:pPr>
    <w:rPr>
      <w:rFonts w:ascii="宋体" w:hAnsi="宋体"/>
      <w:b/>
      <w:kern w:val="0"/>
      <w:sz w:val="24"/>
      <w:szCs w:val="28"/>
      <w:lang w:eastAsia="en-US" w:bidi="en-US"/>
    </w:rPr>
  </w:style>
  <w:style w:type="character" w:customStyle="1" w:styleId="105">
    <w:name w:val="正文文本缩进 字符"/>
    <w:link w:val="18"/>
    <w:qFormat/>
    <w:uiPriority w:val="0"/>
    <w:rPr>
      <w:rFonts w:eastAsia="宋体"/>
      <w:kern w:val="2"/>
      <w:sz w:val="21"/>
      <w:lang w:val="en-US" w:eastAsia="zh-CN" w:bidi="ar-SA"/>
    </w:rPr>
  </w:style>
  <w:style w:type="character" w:customStyle="1" w:styleId="106">
    <w:name w:val="样式 6 + 首行缩进:  2 字符6 Char Char Char"/>
    <w:link w:val="107"/>
    <w:qFormat/>
    <w:locked/>
    <w:uiPriority w:val="0"/>
    <w:rPr>
      <w:rFonts w:ascii="仿宋_GB2312" w:hAnsi="宋体" w:eastAsia="仿宋_GB2312" w:cs="宋体"/>
      <w:snapToGrid w:val="0"/>
      <w:spacing w:val="8"/>
      <w:sz w:val="28"/>
      <w:szCs w:val="28"/>
      <w:lang w:eastAsia="en-US" w:bidi="en-US"/>
    </w:rPr>
  </w:style>
  <w:style w:type="paragraph" w:customStyle="1" w:styleId="107">
    <w:name w:val="样式 6 + 首行缩进:  2 字符6 Char Char"/>
    <w:basedOn w:val="1"/>
    <w:link w:val="106"/>
    <w:qFormat/>
    <w:uiPriority w:val="0"/>
    <w:pPr>
      <w:widowControl/>
      <w:suppressLineNumbers/>
      <w:tabs>
        <w:tab w:val="left" w:pos="0"/>
      </w:tabs>
      <w:suppressAutoHyphens/>
      <w:topLinePunct/>
      <w:autoSpaceDN w:val="0"/>
      <w:adjustRightInd w:val="0"/>
      <w:snapToGrid w:val="0"/>
      <w:spacing w:after="200" w:line="480" w:lineRule="exact"/>
      <w:ind w:firstLine="592" w:firstLineChars="200"/>
      <w:jc w:val="left"/>
    </w:pPr>
    <w:rPr>
      <w:rFonts w:ascii="仿宋_GB2312" w:hAnsi="宋体" w:eastAsia="仿宋_GB2312" w:cs="宋体"/>
      <w:snapToGrid w:val="0"/>
      <w:spacing w:val="8"/>
      <w:kern w:val="0"/>
      <w:sz w:val="28"/>
      <w:szCs w:val="28"/>
      <w:lang w:eastAsia="en-US" w:bidi="en-US"/>
    </w:rPr>
  </w:style>
  <w:style w:type="character" w:customStyle="1" w:styleId="108">
    <w:name w:val="样式 黑体 小三"/>
    <w:qFormat/>
    <w:uiPriority w:val="0"/>
    <w:rPr>
      <w:rFonts w:hint="eastAsia" w:ascii="黑体" w:hAnsi="黑体" w:eastAsia="黑体"/>
      <w:sz w:val="30"/>
    </w:rPr>
  </w:style>
  <w:style w:type="character" w:customStyle="1" w:styleId="109">
    <w:name w:val="页脚 字符"/>
    <w:link w:val="28"/>
    <w:qFormat/>
    <w:uiPriority w:val="0"/>
    <w:rPr>
      <w:rFonts w:eastAsia="宋体"/>
      <w:kern w:val="2"/>
      <w:sz w:val="18"/>
      <w:szCs w:val="18"/>
      <w:lang w:val="en-US" w:eastAsia="zh-CN" w:bidi="ar-SA"/>
    </w:rPr>
  </w:style>
  <w:style w:type="character" w:customStyle="1" w:styleId="110">
    <w:name w:val="样式4 Char"/>
    <w:link w:val="111"/>
    <w:qFormat/>
    <w:uiPriority w:val="0"/>
    <w:rPr>
      <w:kern w:val="2"/>
      <w:sz w:val="24"/>
      <w:szCs w:val="24"/>
    </w:rPr>
  </w:style>
  <w:style w:type="paragraph" w:customStyle="1" w:styleId="111">
    <w:name w:val="样式4"/>
    <w:basedOn w:val="3"/>
    <w:link w:val="110"/>
    <w:qFormat/>
    <w:uiPriority w:val="0"/>
    <w:pPr>
      <w:adjustRightInd/>
      <w:spacing w:line="500" w:lineRule="exact"/>
      <w:ind w:firstLine="480" w:firstLineChars="200"/>
    </w:pPr>
    <w:rPr>
      <w:rFonts w:ascii="Times New Roman" w:hAnsi="Times New Roman"/>
      <w:bCs w:val="0"/>
      <w:color w:val="auto"/>
      <w:szCs w:val="24"/>
    </w:rPr>
  </w:style>
  <w:style w:type="character" w:customStyle="1" w:styleId="112">
    <w:name w:val="标题 3 字符"/>
    <w:link w:val="7"/>
    <w:qFormat/>
    <w:uiPriority w:val="0"/>
    <w:rPr>
      <w:rFonts w:eastAsia="黑体"/>
      <w:kern w:val="2"/>
      <w:sz w:val="28"/>
    </w:rPr>
  </w:style>
  <w:style w:type="character" w:customStyle="1" w:styleId="113">
    <w:name w:val="引用 字符"/>
    <w:link w:val="114"/>
    <w:qFormat/>
    <w:locked/>
    <w:uiPriority w:val="0"/>
    <w:rPr>
      <w:rFonts w:ascii="Calibri" w:hAnsi="Calibri"/>
      <w:i/>
      <w:iCs/>
      <w:sz w:val="22"/>
      <w:szCs w:val="22"/>
      <w:lang w:eastAsia="en-US" w:bidi="en-US"/>
    </w:rPr>
  </w:style>
  <w:style w:type="paragraph" w:styleId="114">
    <w:name w:val="Quote"/>
    <w:basedOn w:val="1"/>
    <w:next w:val="1"/>
    <w:link w:val="113"/>
    <w:qFormat/>
    <w:uiPriority w:val="0"/>
    <w:pPr>
      <w:widowControl/>
      <w:spacing w:before="200" w:line="276" w:lineRule="auto"/>
      <w:ind w:left="360" w:right="360"/>
      <w:jc w:val="left"/>
    </w:pPr>
    <w:rPr>
      <w:rFonts w:ascii="Calibri" w:hAnsi="Calibri"/>
      <w:i/>
      <w:iCs/>
      <w:kern w:val="0"/>
      <w:sz w:val="22"/>
      <w:szCs w:val="22"/>
      <w:lang w:eastAsia="en-US" w:bidi="en-US"/>
    </w:rPr>
  </w:style>
  <w:style w:type="character" w:customStyle="1" w:styleId="115">
    <w:name w:val="标题 8 字符"/>
    <w:link w:val="12"/>
    <w:semiHidden/>
    <w:qFormat/>
    <w:uiPriority w:val="0"/>
    <w:rPr>
      <w:rFonts w:ascii="Cambria" w:hAnsi="Cambria"/>
      <w:lang w:eastAsia="en-US" w:bidi="en-US"/>
    </w:rPr>
  </w:style>
  <w:style w:type="character" w:customStyle="1" w:styleId="116">
    <w:name w:val="标题 2 字符"/>
    <w:link w:val="6"/>
    <w:qFormat/>
    <w:uiPriority w:val="0"/>
    <w:rPr>
      <w:rFonts w:ascii="仿宋_GB2312" w:hAnsi="宋体" w:eastAsia="楷体_GB2312"/>
      <w:b/>
      <w:kern w:val="2"/>
      <w:sz w:val="32"/>
      <w:szCs w:val="24"/>
    </w:rPr>
  </w:style>
  <w:style w:type="character" w:customStyle="1" w:styleId="117">
    <w:name w:val="样式 首行缩进:  2 字符 Char"/>
    <w:link w:val="118"/>
    <w:qFormat/>
    <w:locked/>
    <w:uiPriority w:val="0"/>
    <w:rPr>
      <w:rFonts w:cs="宋体"/>
      <w:kern w:val="2"/>
      <w:sz w:val="24"/>
    </w:rPr>
  </w:style>
  <w:style w:type="paragraph" w:customStyle="1" w:styleId="118">
    <w:name w:val="样式 首行缩进:  2 字符"/>
    <w:basedOn w:val="1"/>
    <w:link w:val="117"/>
    <w:qFormat/>
    <w:uiPriority w:val="0"/>
    <w:pPr>
      <w:spacing w:line="400" w:lineRule="exact"/>
      <w:ind w:firstLine="200" w:firstLineChars="200"/>
    </w:pPr>
    <w:rPr>
      <w:sz w:val="24"/>
    </w:rPr>
  </w:style>
  <w:style w:type="character" w:customStyle="1" w:styleId="119">
    <w:name w:val="para"/>
    <w:basedOn w:val="47"/>
    <w:qFormat/>
    <w:uiPriority w:val="0"/>
  </w:style>
  <w:style w:type="character" w:customStyle="1" w:styleId="120">
    <w:name w:val="日期 字符"/>
    <w:link w:val="24"/>
    <w:qFormat/>
    <w:uiPriority w:val="0"/>
    <w:rPr>
      <w:rFonts w:eastAsia="楷体_GB2312"/>
      <w:kern w:val="2"/>
      <w:sz w:val="48"/>
      <w:szCs w:val="24"/>
      <w:lang w:bidi="ar-SA"/>
    </w:rPr>
  </w:style>
  <w:style w:type="character" w:customStyle="1" w:styleId="121">
    <w:name w:val="font01"/>
    <w:qFormat/>
    <w:uiPriority w:val="0"/>
    <w:rPr>
      <w:rFonts w:hint="default" w:ascii="Times New Roman" w:hAnsi="Times New Roman" w:cs="Times New Roman"/>
      <w:b/>
      <w:color w:val="000000"/>
      <w:sz w:val="24"/>
      <w:szCs w:val="24"/>
      <w:u w:val="none"/>
    </w:rPr>
  </w:style>
  <w:style w:type="character" w:customStyle="1" w:styleId="122">
    <w:name w:val="font61"/>
    <w:qFormat/>
    <w:uiPriority w:val="0"/>
    <w:rPr>
      <w:rFonts w:hint="eastAsia" w:ascii="宋体" w:hAnsi="宋体" w:eastAsia="宋体" w:cs="宋体"/>
      <w:b/>
      <w:color w:val="000000"/>
      <w:sz w:val="24"/>
      <w:szCs w:val="24"/>
      <w:u w:val="none"/>
    </w:rPr>
  </w:style>
  <w:style w:type="character" w:customStyle="1" w:styleId="123">
    <w:name w:val="font51"/>
    <w:qFormat/>
    <w:uiPriority w:val="0"/>
    <w:rPr>
      <w:rFonts w:hint="eastAsia" w:ascii="宋体" w:hAnsi="宋体" w:eastAsia="宋体" w:cs="宋体"/>
      <w:color w:val="000000"/>
      <w:sz w:val="18"/>
      <w:szCs w:val="18"/>
      <w:u w:val="none"/>
    </w:rPr>
  </w:style>
  <w:style w:type="character" w:customStyle="1" w:styleId="124">
    <w:name w:val="font31"/>
    <w:qFormat/>
    <w:uiPriority w:val="0"/>
    <w:rPr>
      <w:rFonts w:hint="default" w:ascii="Times New Roman" w:hAnsi="Times New Roman" w:cs="Times New Roman"/>
      <w:color w:val="FF0000"/>
      <w:sz w:val="21"/>
      <w:szCs w:val="21"/>
      <w:u w:val="none"/>
    </w:rPr>
  </w:style>
  <w:style w:type="character" w:customStyle="1" w:styleId="125">
    <w:name w:val="font11"/>
    <w:qFormat/>
    <w:uiPriority w:val="0"/>
    <w:rPr>
      <w:rFonts w:hint="eastAsia" w:ascii="宋体" w:hAnsi="宋体" w:eastAsia="宋体" w:cs="宋体"/>
      <w:color w:val="000000"/>
      <w:sz w:val="21"/>
      <w:szCs w:val="21"/>
      <w:u w:val="none"/>
    </w:rPr>
  </w:style>
  <w:style w:type="character" w:customStyle="1" w:styleId="126">
    <w:name w:val="font41"/>
    <w:qFormat/>
    <w:uiPriority w:val="0"/>
    <w:rPr>
      <w:rFonts w:hint="default" w:ascii="Times New Roman" w:hAnsi="Times New Roman" w:cs="Times New Roman"/>
      <w:color w:val="000000"/>
      <w:sz w:val="21"/>
      <w:szCs w:val="21"/>
      <w:u w:val="none"/>
    </w:rPr>
  </w:style>
  <w:style w:type="paragraph" w:customStyle="1" w:styleId="127">
    <w:name w:val="Char Char Char Char Char Char Char Char Char Char Char Char Char"/>
    <w:basedOn w:val="1"/>
    <w:qFormat/>
    <w:uiPriority w:val="0"/>
  </w:style>
  <w:style w:type="paragraph" w:customStyle="1" w:styleId="128">
    <w:name w:val="1"/>
    <w:basedOn w:val="5"/>
    <w:qFormat/>
    <w:uiPriority w:val="0"/>
    <w:pPr>
      <w:keepNext w:val="0"/>
      <w:keepLines w:val="0"/>
      <w:pageBreakBefore w:val="0"/>
      <w:widowControl/>
      <w:tabs>
        <w:tab w:val="left" w:pos="0"/>
      </w:tabs>
      <w:adjustRightInd w:val="0"/>
      <w:snapToGrid w:val="0"/>
      <w:spacing w:beforeLines="50" w:after="0" w:line="360" w:lineRule="auto"/>
      <w:contextualSpacing/>
      <w:jc w:val="left"/>
    </w:pPr>
    <w:rPr>
      <w:rFonts w:ascii="仿宋_GB2312" w:hAnsi="宋体" w:eastAsia="仿宋_GB2312"/>
      <w:b w:val="0"/>
      <w:bCs/>
      <w:kern w:val="0"/>
      <w:sz w:val="28"/>
      <w:szCs w:val="28"/>
      <w:lang w:eastAsia="en-US" w:bidi="en-US"/>
    </w:rPr>
  </w:style>
  <w:style w:type="paragraph" w:customStyle="1" w:styleId="129">
    <w:name w:val="列表段落1"/>
    <w:basedOn w:val="1"/>
    <w:qFormat/>
    <w:uiPriority w:val="34"/>
    <w:pPr>
      <w:ind w:firstLine="420" w:firstLineChars="200"/>
    </w:pPr>
    <w:rPr>
      <w:rFonts w:ascii="Calibri" w:hAnsi="Calibri"/>
      <w:szCs w:val="22"/>
    </w:rPr>
  </w:style>
  <w:style w:type="paragraph" w:customStyle="1" w:styleId="130">
    <w:name w:val="4"/>
    <w:basedOn w:val="1"/>
    <w:qFormat/>
    <w:uiPriority w:val="0"/>
    <w:pPr>
      <w:keepNext/>
      <w:widowControl/>
      <w:numPr>
        <w:ilvl w:val="3"/>
        <w:numId w:val="2"/>
      </w:numPr>
      <w:suppressAutoHyphens/>
      <w:adjustRightInd w:val="0"/>
      <w:snapToGrid w:val="0"/>
      <w:spacing w:line="480" w:lineRule="exact"/>
      <w:jc w:val="left"/>
      <w:outlineLvl w:val="3"/>
    </w:pPr>
    <w:rPr>
      <w:rFonts w:ascii="楷体_GB2312" w:hAnsi="宋体" w:eastAsia="楷体_GB2312"/>
      <w:b/>
      <w:bCs/>
      <w:kern w:val="0"/>
      <w:sz w:val="28"/>
      <w:szCs w:val="28"/>
      <w:lang w:eastAsia="en-US" w:bidi="en-US"/>
    </w:rPr>
  </w:style>
  <w:style w:type="paragraph" w:customStyle="1" w:styleId="131">
    <w:name w:val="样式5"/>
    <w:basedOn w:val="6"/>
    <w:qFormat/>
    <w:uiPriority w:val="0"/>
    <w:pPr>
      <w:keepNext w:val="0"/>
      <w:keepLines w:val="0"/>
      <w:widowControl/>
      <w:spacing w:beforeLines="0" w:line="276" w:lineRule="auto"/>
      <w:jc w:val="left"/>
    </w:pPr>
    <w:rPr>
      <w:rFonts w:ascii="Cambria" w:hAnsi="Cambria" w:eastAsia="宋体"/>
      <w:bCs/>
      <w:kern w:val="0"/>
      <w:sz w:val="26"/>
      <w:szCs w:val="26"/>
      <w:lang w:eastAsia="en-US" w:bidi="en-US"/>
    </w:rPr>
  </w:style>
  <w:style w:type="paragraph" w:customStyle="1" w:styleId="132">
    <w:name w:val="正文缩进3"/>
    <w:basedOn w:val="1"/>
    <w:qFormat/>
    <w:uiPriority w:val="0"/>
    <w:pPr>
      <w:spacing w:afterLines="50" w:line="312" w:lineRule="auto"/>
      <w:ind w:firstLine="200" w:firstLineChars="200"/>
    </w:pPr>
    <w:rPr>
      <w:sz w:val="24"/>
    </w:rPr>
  </w:style>
  <w:style w:type="paragraph" w:customStyle="1" w:styleId="133">
    <w:name w:val="样式 3 + 仿宋_GB2312 段后: 0.5 行"/>
    <w:basedOn w:val="1"/>
    <w:qFormat/>
    <w:uiPriority w:val="0"/>
    <w:pPr>
      <w:widowControl/>
      <w:numPr>
        <w:ilvl w:val="3"/>
        <w:numId w:val="1"/>
      </w:numPr>
      <w:suppressAutoHyphens/>
      <w:adjustRightInd w:val="0"/>
      <w:snapToGrid w:val="0"/>
      <w:spacing w:line="560" w:lineRule="exact"/>
      <w:jc w:val="left"/>
      <w:outlineLvl w:val="2"/>
    </w:pPr>
    <w:rPr>
      <w:rFonts w:ascii="黑体" w:hAnsi="宋体" w:eastAsia="黑体" w:cs="宋体"/>
      <w:bCs/>
      <w:kern w:val="0"/>
      <w:sz w:val="28"/>
      <w:szCs w:val="28"/>
      <w:lang w:eastAsia="en-US" w:bidi="en-US"/>
    </w:rPr>
  </w:style>
  <w:style w:type="paragraph" w:customStyle="1" w:styleId="134">
    <w:name w:val="样式 1 + 段前: 0.5 行 段后: 0.5 行"/>
    <w:basedOn w:val="1"/>
    <w:qFormat/>
    <w:uiPriority w:val="0"/>
    <w:pPr>
      <w:keepNext/>
      <w:widowControl/>
      <w:numPr>
        <w:ilvl w:val="1"/>
        <w:numId w:val="1"/>
      </w:numPr>
      <w:suppressLineNumbers/>
      <w:adjustRightInd w:val="0"/>
      <w:snapToGrid w:val="0"/>
      <w:spacing w:beforeLines="100" w:line="520" w:lineRule="exact"/>
      <w:jc w:val="center"/>
      <w:outlineLvl w:val="0"/>
    </w:pPr>
    <w:rPr>
      <w:rFonts w:ascii="楷体_GB2312" w:hAnsi="宋体" w:eastAsia="楷体_GB2312" w:cs="宋体"/>
      <w:b/>
      <w:bCs/>
      <w:color w:val="365F91"/>
      <w:spacing w:val="8"/>
      <w:kern w:val="0"/>
      <w:sz w:val="28"/>
      <w:lang w:eastAsia="en-US" w:bidi="en-US"/>
    </w:rPr>
  </w:style>
  <w:style w:type="paragraph" w:customStyle="1" w:styleId="135">
    <w:name w:val="样式24"/>
    <w:basedOn w:val="94"/>
    <w:qFormat/>
    <w:uiPriority w:val="0"/>
    <w:pPr>
      <w:spacing w:beforeLines="50" w:line="360" w:lineRule="auto"/>
      <w:ind w:firstLine="513" w:firstLineChars="225"/>
    </w:pPr>
    <w:rPr>
      <w:spacing w:val="-6"/>
    </w:rPr>
  </w:style>
  <w:style w:type="paragraph" w:customStyle="1" w:styleId="136">
    <w:name w:val="3"/>
    <w:basedOn w:val="104"/>
    <w:qFormat/>
    <w:uiPriority w:val="0"/>
    <w:pPr>
      <w:tabs>
        <w:tab w:val="left" w:pos="975"/>
        <w:tab w:val="left" w:pos="1800"/>
        <w:tab w:val="clear" w:pos="360"/>
        <w:tab w:val="clear" w:pos="630"/>
      </w:tabs>
      <w:suppressAutoHyphens/>
      <w:spacing w:beforeLines="0" w:line="520" w:lineRule="exact"/>
      <w:ind w:left="-1" w:leftChars="-1" w:firstLine="1"/>
      <w:outlineLvl w:val="2"/>
    </w:pPr>
    <w:rPr>
      <w:rFonts w:ascii="楷体_GB2312" w:eastAsia="楷体_GB2312"/>
      <w:bCs/>
      <w:szCs w:val="24"/>
    </w:rPr>
  </w:style>
  <w:style w:type="paragraph" w:customStyle="1" w:styleId="137">
    <w:name w:val="样式 2 + 楷体_GB2312"/>
    <w:basedOn w:val="1"/>
    <w:qFormat/>
    <w:uiPriority w:val="0"/>
    <w:pPr>
      <w:keepNext/>
      <w:widowControl/>
      <w:numPr>
        <w:ilvl w:val="1"/>
        <w:numId w:val="2"/>
      </w:numPr>
      <w:tabs>
        <w:tab w:val="left" w:pos="630"/>
      </w:tabs>
      <w:adjustRightInd w:val="0"/>
      <w:snapToGrid w:val="0"/>
      <w:spacing w:beforeLines="50" w:line="520" w:lineRule="exact"/>
      <w:jc w:val="left"/>
      <w:outlineLvl w:val="1"/>
    </w:pPr>
    <w:rPr>
      <w:rFonts w:ascii="楷体_GB2312" w:hAnsi="楷体_GB2312" w:eastAsia="黑体"/>
      <w:bCs/>
      <w:spacing w:val="8"/>
      <w:kern w:val="0"/>
      <w:sz w:val="32"/>
      <w:szCs w:val="32"/>
      <w:lang w:eastAsia="en-US" w:bidi="en-US"/>
    </w:rPr>
  </w:style>
  <w:style w:type="paragraph" w:customStyle="1" w:styleId="138">
    <w:name w:val="xl37"/>
    <w:basedOn w:val="1"/>
    <w:qFormat/>
    <w:uiPriority w:val="0"/>
    <w:pPr>
      <w:widowControl/>
      <w:spacing w:before="100" w:beforeAutospacing="1" w:after="100" w:afterAutospacing="1" w:line="276" w:lineRule="auto"/>
      <w:jc w:val="center"/>
    </w:pPr>
    <w:rPr>
      <w:rFonts w:ascii="宋体" w:hAnsi="宋体"/>
      <w:b/>
      <w:bCs/>
      <w:kern w:val="0"/>
      <w:sz w:val="28"/>
      <w:szCs w:val="28"/>
      <w:lang w:eastAsia="en-US" w:bidi="en-US"/>
    </w:rPr>
  </w:style>
  <w:style w:type="paragraph" w:customStyle="1" w:styleId="139">
    <w:name w:val="样式6"/>
    <w:basedOn w:val="136"/>
    <w:qFormat/>
    <w:uiPriority w:val="0"/>
    <w:pPr>
      <w:tabs>
        <w:tab w:val="clear" w:pos="975"/>
      </w:tabs>
      <w:spacing w:beforeLines="50"/>
      <w:ind w:left="181" w:leftChars="0" w:firstLine="0"/>
    </w:pPr>
    <w:rPr>
      <w:rFonts w:ascii="宋体" w:eastAsia="宋体"/>
      <w:bCs w:val="0"/>
      <w:spacing w:val="12"/>
      <w:kern w:val="2"/>
      <w:sz w:val="28"/>
      <w:szCs w:val="28"/>
      <w:lang w:val="en-GB"/>
    </w:rPr>
  </w:style>
  <w:style w:type="paragraph" w:customStyle="1" w:styleId="140">
    <w:name w:val="样式38"/>
    <w:basedOn w:val="1"/>
    <w:qFormat/>
    <w:uiPriority w:val="0"/>
    <w:pPr>
      <w:widowControl/>
      <w:tabs>
        <w:tab w:val="left" w:pos="975"/>
      </w:tabs>
      <w:suppressAutoHyphens/>
      <w:adjustRightInd w:val="0"/>
      <w:snapToGrid w:val="0"/>
      <w:spacing w:line="560" w:lineRule="exact"/>
      <w:ind w:left="2" w:hanging="2"/>
      <w:jc w:val="left"/>
      <w:outlineLvl w:val="2"/>
    </w:pPr>
    <w:rPr>
      <w:rFonts w:ascii="黑体" w:hAnsi="宋体" w:eastAsia="黑体" w:cs="宋体"/>
      <w:kern w:val="0"/>
      <w:sz w:val="28"/>
      <w:lang w:eastAsia="en-US" w:bidi="en-US"/>
    </w:rPr>
  </w:style>
  <w:style w:type="paragraph" w:customStyle="1" w:styleId="141">
    <w:name w:val="Char"/>
    <w:basedOn w:val="1"/>
    <w:qFormat/>
    <w:uiPriority w:val="0"/>
    <w:pPr>
      <w:widowControl/>
      <w:spacing w:after="160" w:line="240" w:lineRule="exact"/>
      <w:jc w:val="center"/>
    </w:pPr>
    <w:rPr>
      <w:rFonts w:ascii="黑体" w:hAnsi="Verdana" w:eastAsia="黑体"/>
      <w:kern w:val="0"/>
      <w:sz w:val="32"/>
      <w:szCs w:val="32"/>
      <w:lang w:eastAsia="en-US"/>
    </w:rPr>
  </w:style>
  <w:style w:type="paragraph" w:customStyle="1" w:styleId="142">
    <w:name w:val="样式3"/>
    <w:basedOn w:val="8"/>
    <w:qFormat/>
    <w:uiPriority w:val="0"/>
    <w:rPr>
      <w:b w:val="0"/>
    </w:rPr>
  </w:style>
  <w:style w:type="paragraph" w:customStyle="1" w:styleId="143">
    <w:name w:val="xl38"/>
    <w:basedOn w:val="1"/>
    <w:qFormat/>
    <w:uiPriority w:val="0"/>
    <w:pPr>
      <w:widowControl/>
      <w:pBdr>
        <w:left w:val="single" w:color="auto" w:sz="4" w:space="0"/>
        <w:bottom w:val="single" w:color="auto" w:sz="4" w:space="0"/>
        <w:right w:val="single" w:color="auto" w:sz="4" w:space="0"/>
      </w:pBdr>
      <w:spacing w:before="100" w:beforeAutospacing="1" w:after="100" w:afterAutospacing="1" w:line="276" w:lineRule="auto"/>
      <w:jc w:val="center"/>
    </w:pPr>
    <w:rPr>
      <w:rFonts w:ascii="宋体" w:hAnsi="宋体"/>
      <w:kern w:val="0"/>
      <w:sz w:val="24"/>
      <w:szCs w:val="22"/>
      <w:lang w:eastAsia="en-US" w:bidi="en-US"/>
    </w:rPr>
  </w:style>
  <w:style w:type="paragraph" w:customStyle="1" w:styleId="144">
    <w:name w:val="样式2"/>
    <w:basedOn w:val="7"/>
    <w:qFormat/>
    <w:uiPriority w:val="0"/>
    <w:pPr>
      <w:keepNext w:val="0"/>
      <w:keepLines w:val="0"/>
      <w:widowControl/>
      <w:spacing w:before="200" w:line="266" w:lineRule="auto"/>
      <w:jc w:val="left"/>
    </w:pPr>
    <w:rPr>
      <w:rFonts w:ascii="Cambria" w:hAnsi="Cambria" w:eastAsia="宋体"/>
      <w:bCs/>
      <w:kern w:val="0"/>
      <w:sz w:val="22"/>
      <w:szCs w:val="22"/>
      <w:lang w:eastAsia="en-US" w:bidi="en-US"/>
    </w:rPr>
  </w:style>
  <w:style w:type="paragraph" w:customStyle="1" w:styleId="145">
    <w:name w:val="样式8"/>
    <w:basedOn w:val="104"/>
    <w:qFormat/>
    <w:uiPriority w:val="0"/>
    <w:rPr>
      <w:rFonts w:ascii="楷体_GB2312" w:eastAsia="楷体_GB2312"/>
      <w:sz w:val="28"/>
      <w:lang w:val="en-GB"/>
    </w:rPr>
  </w:style>
  <w:style w:type="paragraph" w:customStyle="1" w:styleId="146">
    <w:name w:val="AbsatzTableFormat"/>
    <w:basedOn w:val="1"/>
    <w:qFormat/>
    <w:uiPriority w:val="0"/>
    <w:pPr>
      <w:widowControl/>
      <w:ind w:left="112" w:right="112"/>
      <w:jc w:val="left"/>
    </w:pPr>
    <w:rPr>
      <w:rFonts w:ascii="Arial" w:hAnsi="Univers" w:cs="Arial"/>
      <w:kern w:val="0"/>
      <w:sz w:val="24"/>
      <w:lang w:val="de-DE"/>
    </w:rPr>
  </w:style>
  <w:style w:type="paragraph" w:customStyle="1" w:styleId="147">
    <w:name w:val="样式1"/>
    <w:basedOn w:val="5"/>
    <w:qFormat/>
    <w:uiPriority w:val="0"/>
    <w:pPr>
      <w:keepNext w:val="0"/>
      <w:keepLines w:val="0"/>
      <w:pageBreakBefore w:val="0"/>
      <w:widowControl/>
      <w:spacing w:before="480" w:after="0" w:line="276" w:lineRule="auto"/>
      <w:contextualSpacing/>
      <w:jc w:val="left"/>
    </w:pPr>
    <w:rPr>
      <w:rFonts w:ascii="Cambria" w:hAnsi="Cambria" w:eastAsia="宋体"/>
      <w:bCs/>
      <w:kern w:val="0"/>
      <w:sz w:val="28"/>
      <w:szCs w:val="28"/>
      <w:lang w:eastAsia="en-US" w:bidi="en-US"/>
    </w:rPr>
  </w:style>
  <w:style w:type="paragraph" w:customStyle="1" w:styleId="148">
    <w:name w:val="列出段落1"/>
    <w:basedOn w:val="1"/>
    <w:qFormat/>
    <w:uiPriority w:val="34"/>
    <w:pPr>
      <w:ind w:firstLine="420" w:firstLineChars="200"/>
    </w:pPr>
    <w:rPr>
      <w:rFonts w:ascii="Calibri" w:hAnsi="Calibri"/>
      <w:szCs w:val="22"/>
    </w:rPr>
  </w:style>
  <w:style w:type="character" w:customStyle="1" w:styleId="149">
    <w:name w:val="不明显强调11"/>
    <w:qFormat/>
    <w:uiPriority w:val="19"/>
    <w:rPr>
      <w:i/>
      <w:iCs/>
      <w:color w:val="808080"/>
    </w:rPr>
  </w:style>
  <w:style w:type="paragraph" w:customStyle="1" w:styleId="150">
    <w:name w:val="标题2"/>
    <w:basedOn w:val="6"/>
    <w:next w:val="1"/>
    <w:link w:val="151"/>
    <w:qFormat/>
    <w:uiPriority w:val="0"/>
    <w:pPr>
      <w:spacing w:beforeLines="100" w:afterLines="100" w:line="360" w:lineRule="auto"/>
      <w:jc w:val="center"/>
    </w:pPr>
    <w:rPr>
      <w:rFonts w:ascii="宋体"/>
    </w:rPr>
  </w:style>
  <w:style w:type="character" w:customStyle="1" w:styleId="151">
    <w:name w:val="标题2 Char"/>
    <w:basedOn w:val="116"/>
    <w:link w:val="150"/>
    <w:qFormat/>
    <w:uiPriority w:val="0"/>
    <w:rPr>
      <w:rFonts w:ascii="宋体" w:hAnsi="宋体" w:eastAsia="楷体_GB2312"/>
      <w:kern w:val="2"/>
      <w:sz w:val="32"/>
      <w:szCs w:val="24"/>
    </w:rPr>
  </w:style>
  <w:style w:type="paragraph" w:customStyle="1" w:styleId="152">
    <w:name w:val="Table Paragraph"/>
    <w:basedOn w:val="1"/>
    <w:qFormat/>
    <w:uiPriority w:val="1"/>
    <w:pPr>
      <w:spacing w:before="78"/>
    </w:pPr>
    <w:rPr>
      <w:rFonts w:ascii="宋体" w:hAnsi="宋体" w:cs="宋体"/>
      <w:lang w:val="zh-CN" w:bidi="zh-CN"/>
    </w:rPr>
  </w:style>
  <w:style w:type="character" w:customStyle="1" w:styleId="153">
    <w:name w:val="span3"/>
    <w:basedOn w:val="47"/>
    <w:qFormat/>
    <w:uiPriority w:val="0"/>
    <w:rPr>
      <w:color w:val="263596"/>
    </w:rPr>
  </w:style>
  <w:style w:type="character" w:customStyle="1" w:styleId="154">
    <w:name w:val="span1"/>
    <w:basedOn w:val="47"/>
    <w:qFormat/>
    <w:uiPriority w:val="0"/>
    <w:rPr>
      <w:color w:val="666666"/>
      <w:shd w:val="clear" w:color="auto" w:fill="EDEDED"/>
    </w:rPr>
  </w:style>
  <w:style w:type="character" w:customStyle="1" w:styleId="155">
    <w:name w:val="publishtime"/>
    <w:basedOn w:val="47"/>
    <w:qFormat/>
    <w:uiPriority w:val="0"/>
    <w:rPr>
      <w:color w:val="999999"/>
      <w:sz w:val="21"/>
      <w:szCs w:val="21"/>
    </w:rPr>
  </w:style>
  <w:style w:type="character" w:customStyle="1" w:styleId="156">
    <w:name w:val="text-overflow"/>
    <w:basedOn w:val="47"/>
    <w:qFormat/>
    <w:uiPriority w:val="0"/>
    <w:rPr>
      <w:color w:val="333333"/>
      <w:sz w:val="21"/>
      <w:szCs w:val="21"/>
    </w:rPr>
  </w:style>
  <w:style w:type="character" w:customStyle="1" w:styleId="157">
    <w:name w:val="text-overflow1"/>
    <w:basedOn w:val="47"/>
    <w:qFormat/>
    <w:uiPriority w:val="0"/>
    <w:rPr>
      <w:color w:val="1157B0"/>
    </w:rPr>
  </w:style>
  <w:style w:type="character" w:customStyle="1" w:styleId="158">
    <w:name w:val="fr2"/>
    <w:basedOn w:val="47"/>
    <w:qFormat/>
    <w:uiPriority w:val="0"/>
  </w:style>
  <w:style w:type="character" w:customStyle="1" w:styleId="159">
    <w:name w:val="last-child"/>
    <w:basedOn w:val="47"/>
    <w:qFormat/>
    <w:uiPriority w:val="0"/>
  </w:style>
  <w:style w:type="character" w:customStyle="1" w:styleId="160">
    <w:name w:val="hover7"/>
    <w:basedOn w:val="47"/>
    <w:qFormat/>
    <w:uiPriority w:val="0"/>
    <w:rPr>
      <w:color w:val="333333"/>
    </w:rPr>
  </w:style>
  <w:style w:type="character" w:customStyle="1" w:styleId="161">
    <w:name w:val="span4"/>
    <w:basedOn w:val="47"/>
    <w:qFormat/>
    <w:uiPriority w:val="0"/>
    <w:rPr>
      <w:color w:val="DD3232"/>
      <w:shd w:val="clear" w:color="auto" w:fill="FEB5B5"/>
    </w:rPr>
  </w:style>
  <w:style w:type="character" w:customStyle="1" w:styleId="162">
    <w:name w:val="first-child1"/>
    <w:basedOn w:val="47"/>
    <w:qFormat/>
    <w:uiPriority w:val="0"/>
  </w:style>
  <w:style w:type="character" w:customStyle="1" w:styleId="163">
    <w:name w:val="span2"/>
    <w:basedOn w:val="47"/>
    <w:qFormat/>
    <w:uiPriority w:val="0"/>
    <w:rPr>
      <w:color w:val="FFFFFF"/>
      <w:shd w:val="clear" w:color="auto" w:fill="263596"/>
    </w:rPr>
  </w:style>
  <w:style w:type="character" w:customStyle="1" w:styleId="164">
    <w:name w:val="fr"/>
    <w:basedOn w:val="47"/>
    <w:qFormat/>
    <w:uiPriority w:val="0"/>
  </w:style>
  <w:style w:type="character" w:customStyle="1" w:styleId="165">
    <w:name w:val="first-child"/>
    <w:basedOn w:val="47"/>
    <w:qFormat/>
    <w:uiPriority w:val="0"/>
  </w:style>
  <w:style w:type="character" w:customStyle="1" w:styleId="166">
    <w:name w:val="hover"/>
    <w:basedOn w:val="47"/>
    <w:qFormat/>
    <w:uiPriority w:val="0"/>
    <w:rPr>
      <w:color w:val="333333"/>
    </w:rPr>
  </w:style>
  <w:style w:type="character" w:customStyle="1" w:styleId="167">
    <w:name w:val="尾注文本 字符"/>
    <w:basedOn w:val="47"/>
    <w:link w:val="26"/>
    <w:semiHidden/>
    <w:qFormat/>
    <w:uiPriority w:val="0"/>
    <w:rPr>
      <w:kern w:val="2"/>
      <w:sz w:val="21"/>
    </w:rPr>
  </w:style>
  <w:style w:type="table" w:customStyle="1" w:styleId="168">
    <w:name w:val="网格型1"/>
    <w:basedOn w:val="45"/>
    <w:qFormat/>
    <w:uiPriority w:val="59"/>
    <w:rPr>
      <w:rFonts w:ascii="Calibri" w:hAnsi="Calibri"/>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customStyle="1" w:styleId="169">
    <w:name w:val="脚注文本 字符"/>
    <w:basedOn w:val="47"/>
    <w:link w:val="33"/>
    <w:semiHidden/>
    <w:qFormat/>
    <w:uiPriority w:val="0"/>
    <w:rPr>
      <w:kern w:val="2"/>
      <w:sz w:val="18"/>
      <w:szCs w:val="18"/>
    </w:rPr>
  </w:style>
  <w:style w:type="paragraph" w:customStyle="1" w:styleId="170">
    <w:name w:val="正文_6"/>
    <w:next w:val="171"/>
    <w:qFormat/>
    <w:uiPriority w:val="0"/>
    <w:pPr>
      <w:widowControl w:val="0"/>
      <w:jc w:val="both"/>
    </w:pPr>
    <w:rPr>
      <w:rFonts w:ascii="Calibri" w:hAnsi="Calibri" w:eastAsia="宋体" w:cs="Times New Roman"/>
      <w:kern w:val="2"/>
      <w:sz w:val="28"/>
      <w:szCs w:val="22"/>
      <w:lang w:val="en-US" w:eastAsia="zh-CN" w:bidi="ar-SA"/>
    </w:rPr>
  </w:style>
  <w:style w:type="paragraph" w:customStyle="1" w:styleId="171">
    <w:name w:val="标题 2_4"/>
    <w:basedOn w:val="170"/>
    <w:next w:val="170"/>
    <w:qFormat/>
    <w:uiPriority w:val="0"/>
    <w:pPr>
      <w:outlineLvl w:val="1"/>
    </w:p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header" Target="header2.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2" Type="http://schemas.openxmlformats.org/officeDocument/2006/relationships/fontTable" Target="fontTable.xml"/><Relationship Id="rId21" Type="http://schemas.openxmlformats.org/officeDocument/2006/relationships/customXml" Target="../customXml/item1.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image" Target="media/image4.jpeg"/><Relationship Id="rId18" Type="http://schemas.openxmlformats.org/officeDocument/2006/relationships/image" Target="media/image3.jpeg"/><Relationship Id="rId17" Type="http://schemas.openxmlformats.org/officeDocument/2006/relationships/image" Target="media/image2.jpeg"/><Relationship Id="rId16" Type="http://schemas.openxmlformats.org/officeDocument/2006/relationships/image" Target="media/image1.jpeg"/><Relationship Id="rId15" Type="http://schemas.openxmlformats.org/officeDocument/2006/relationships/theme" Target="theme/theme1.xml"/><Relationship Id="rId14" Type="http://schemas.openxmlformats.org/officeDocument/2006/relationships/footer" Target="footer6.xml"/><Relationship Id="rId13" Type="http://schemas.openxmlformats.org/officeDocument/2006/relationships/header" Target="header4.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4B2F4D-117E-4F46-B6FE-42367B03CFCE}">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38</Pages>
  <Words>16006</Words>
  <Characters>16791</Characters>
  <Lines>139</Lines>
  <Paragraphs>39</Paragraphs>
  <TotalTime>24</TotalTime>
  <ScaleCrop>false</ScaleCrop>
  <LinksUpToDate>false</LinksUpToDate>
  <CharactersWithSpaces>18527</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2025-02-11T01:53:00Z</dcterms:created>
  <dc:creator>微软用户</dc:creator>
  <cp:lastModifiedBy>～诶，别说话～</cp:lastModifiedBy>
  <cp:lastPrinted>2025-02-18T02:35:52Z</cp:lastPrinted>
  <dcterms:modified xsi:type="dcterms:W3CDTF">2025-02-18T02:36:33Z</dcterms:modified>
  <dc:title>_x0001_</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3162B34BFFDA415CAE3A15354DDCAFFE</vt:lpwstr>
  </property>
  <property fmtid="{D5CDD505-2E9C-101B-9397-08002B2CF9AE}" pid="4" name="KSOTemplateDocerSaveRecord">
    <vt:lpwstr>eyJoZGlkIjoiMWM4MmVkOTA1MjFjYzMwZWNmZGFhODliZDBjZWU4YWMiLCJ1c2VySWQiOiI0MTg3NzA1MjcifQ==</vt:lpwstr>
  </property>
</Properties>
</file>