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FDC8">
      <w:pPr>
        <w:jc w:val="center"/>
        <w:rPr>
          <w:rFonts w:hint="eastAsia" w:ascii="仿宋" w:hAnsi="仿宋" w:eastAsia="仿宋" w:cs="仿宋"/>
          <w:b/>
          <w:color w:val="auto"/>
          <w:w w:val="120"/>
          <w:sz w:val="52"/>
          <w:szCs w:val="52"/>
          <w:lang w:eastAsia="zh-CN"/>
        </w:rPr>
      </w:pPr>
    </w:p>
    <w:p w14:paraId="1D0E332B">
      <w:pPr>
        <w:ind w:left="0" w:leftChars="0" w:firstLine="0" w:firstLineChars="0"/>
        <w:jc w:val="center"/>
        <w:rPr>
          <w:rFonts w:hint="eastAsia" w:ascii="仿宋" w:hAnsi="仿宋" w:eastAsia="仿宋" w:cs="仿宋"/>
          <w:b/>
          <w:color w:val="auto"/>
          <w:w w:val="120"/>
          <w:sz w:val="52"/>
          <w:szCs w:val="52"/>
          <w:lang w:val="en-US" w:eastAsia="zh-CN"/>
        </w:rPr>
      </w:pPr>
      <w:r>
        <w:rPr>
          <w:rFonts w:hint="eastAsia" w:ascii="仿宋" w:hAnsi="仿宋" w:eastAsia="仿宋" w:cs="仿宋"/>
          <w:b/>
          <w:color w:val="auto"/>
          <w:spacing w:val="23"/>
          <w:w w:val="100"/>
          <w:sz w:val="36"/>
          <w:szCs w:val="36"/>
          <w:lang w:eastAsia="zh-CN"/>
        </w:rPr>
        <w:t>大冶市国有企业采购</w:t>
      </w:r>
    </w:p>
    <w:p w14:paraId="2FC100E1">
      <w:pPr>
        <w:jc w:val="center"/>
        <w:rPr>
          <w:rFonts w:hint="eastAsia" w:ascii="仿宋" w:hAnsi="仿宋" w:eastAsia="仿宋" w:cs="仿宋"/>
          <w:color w:val="auto"/>
          <w:sz w:val="44"/>
          <w:lang w:eastAsia="zh-CN"/>
        </w:rPr>
      </w:pPr>
    </w:p>
    <w:p w14:paraId="443DA058">
      <w:pPr>
        <w:jc w:val="center"/>
        <w:rPr>
          <w:rFonts w:hint="eastAsia" w:ascii="仿宋" w:hAnsi="仿宋" w:eastAsia="仿宋" w:cs="仿宋"/>
          <w:color w:val="auto"/>
          <w:sz w:val="44"/>
          <w:lang w:eastAsia="zh-CN"/>
        </w:rPr>
      </w:pPr>
    </w:p>
    <w:p w14:paraId="089EBE1B">
      <w:pPr>
        <w:jc w:val="center"/>
        <w:rPr>
          <w:rFonts w:hint="eastAsia" w:ascii="仿宋" w:hAnsi="仿宋" w:eastAsia="仿宋" w:cs="仿宋"/>
          <w:color w:val="auto"/>
          <w:sz w:val="44"/>
          <w:lang w:eastAsia="zh-CN"/>
        </w:rPr>
      </w:pPr>
    </w:p>
    <w:p w14:paraId="5C3DD07E">
      <w:pPr>
        <w:ind w:left="0" w:leftChars="0" w:firstLine="0" w:firstLineChars="0"/>
        <w:jc w:val="distribute"/>
        <w:rPr>
          <w:rFonts w:hint="eastAsia" w:ascii="仿宋" w:hAnsi="仿宋" w:eastAsia="仿宋" w:cs="仿宋"/>
          <w:b/>
          <w:bCs/>
          <w:color w:val="auto"/>
          <w:spacing w:val="100"/>
          <w:w w:val="66"/>
          <w:sz w:val="120"/>
          <w:szCs w:val="120"/>
          <w:lang w:eastAsia="zh-CN"/>
        </w:rPr>
      </w:pPr>
      <w:r>
        <w:rPr>
          <w:rFonts w:hint="eastAsia" w:ascii="仿宋" w:hAnsi="仿宋" w:eastAsia="仿宋" w:cs="仿宋"/>
          <w:b/>
          <w:bCs/>
          <w:color w:val="auto"/>
          <w:spacing w:val="0"/>
          <w:w w:val="66"/>
          <w:kern w:val="0"/>
          <w:sz w:val="168"/>
          <w:szCs w:val="168"/>
          <w:lang w:eastAsia="zh-CN"/>
        </w:rPr>
        <w:t>竞争性</w:t>
      </w:r>
      <w:r>
        <w:rPr>
          <w:rFonts w:hint="eastAsia" w:ascii="仿宋" w:hAnsi="仿宋" w:eastAsia="仿宋" w:cs="仿宋"/>
          <w:b/>
          <w:bCs/>
          <w:color w:val="auto"/>
          <w:spacing w:val="0"/>
          <w:w w:val="66"/>
          <w:kern w:val="0"/>
          <w:sz w:val="168"/>
          <w:szCs w:val="168"/>
          <w:lang w:val="en-US" w:eastAsia="zh-CN"/>
        </w:rPr>
        <w:t>磋商</w:t>
      </w:r>
      <w:r>
        <w:rPr>
          <w:rFonts w:hint="eastAsia" w:ascii="仿宋" w:hAnsi="仿宋" w:eastAsia="仿宋" w:cs="仿宋"/>
          <w:b/>
          <w:bCs/>
          <w:color w:val="auto"/>
          <w:spacing w:val="0"/>
          <w:w w:val="66"/>
          <w:kern w:val="0"/>
          <w:sz w:val="168"/>
          <w:szCs w:val="168"/>
          <w:lang w:eastAsia="zh-CN"/>
        </w:rPr>
        <w:t>文件</w:t>
      </w:r>
    </w:p>
    <w:p w14:paraId="2251818A">
      <w:pPr>
        <w:ind w:left="0" w:leftChars="0" w:firstLine="0" w:firstLineChars="0"/>
        <w:jc w:val="center"/>
        <w:rPr>
          <w:rFonts w:hint="eastAsia" w:ascii="仿宋" w:hAnsi="仿宋" w:eastAsia="仿宋" w:cs="仿宋"/>
          <w:color w:val="auto"/>
          <w:sz w:val="84"/>
          <w:szCs w:val="84"/>
          <w:lang w:val="en-US" w:eastAsia="zh-CN"/>
        </w:rPr>
      </w:pPr>
    </w:p>
    <w:p w14:paraId="19682D22">
      <w:pPr>
        <w:jc w:val="center"/>
        <w:rPr>
          <w:rFonts w:hint="eastAsia" w:ascii="仿宋" w:hAnsi="仿宋" w:eastAsia="仿宋" w:cs="仿宋"/>
          <w:color w:val="auto"/>
          <w:sz w:val="44"/>
          <w:lang w:eastAsia="zh-CN"/>
        </w:rPr>
      </w:pPr>
    </w:p>
    <w:p w14:paraId="63CCFD01">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b/>
          <w:bCs/>
          <w:color w:val="auto"/>
          <w:spacing w:val="20"/>
          <w:sz w:val="28"/>
          <w:szCs w:val="28"/>
          <w:lang w:val="en-US" w:eastAsia="zh-CN"/>
        </w:rPr>
      </w:pPr>
      <w:r>
        <w:rPr>
          <w:rFonts w:hint="eastAsia" w:ascii="仿宋" w:hAnsi="仿宋" w:eastAsia="仿宋" w:cs="仿宋"/>
          <w:b/>
          <w:bCs/>
          <w:color w:val="auto"/>
          <w:spacing w:val="20"/>
          <w:sz w:val="28"/>
          <w:szCs w:val="28"/>
          <w:lang w:eastAsia="zh-CN"/>
        </w:rPr>
        <w:t>项目编号：</w:t>
      </w:r>
      <w:r>
        <w:rPr>
          <w:rFonts w:hint="eastAsia" w:ascii="仿宋" w:hAnsi="仿宋" w:eastAsia="仿宋" w:cs="仿宋"/>
          <w:b/>
          <w:bCs/>
          <w:color w:val="auto"/>
          <w:spacing w:val="20"/>
          <w:sz w:val="28"/>
          <w:szCs w:val="28"/>
          <w:lang w:val="en-US" w:eastAsia="zh-CN"/>
        </w:rPr>
        <w:t>HBMR-2025-009</w:t>
      </w:r>
    </w:p>
    <w:p w14:paraId="7CB97A7B">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b/>
          <w:bCs/>
          <w:color w:val="auto"/>
          <w:spacing w:val="20"/>
          <w:sz w:val="28"/>
          <w:szCs w:val="28"/>
          <w:lang w:val="en-US" w:eastAsia="zh-CN"/>
        </w:rPr>
      </w:pPr>
      <w:r>
        <w:rPr>
          <w:rFonts w:hint="eastAsia" w:ascii="仿宋" w:hAnsi="仿宋" w:eastAsia="仿宋" w:cs="仿宋"/>
          <w:b/>
          <w:bCs/>
          <w:color w:val="auto"/>
          <w:spacing w:val="20"/>
          <w:sz w:val="28"/>
          <w:szCs w:val="28"/>
          <w:lang w:eastAsia="zh-CN"/>
        </w:rPr>
        <w:t>项目名称：</w:t>
      </w:r>
      <w:r>
        <w:rPr>
          <w:rFonts w:hint="eastAsia" w:ascii="仿宋" w:hAnsi="仿宋" w:eastAsia="仿宋" w:cs="仿宋"/>
          <w:b/>
          <w:bCs/>
          <w:color w:val="auto"/>
          <w:spacing w:val="20"/>
          <w:sz w:val="28"/>
          <w:szCs w:val="28"/>
          <w:lang w:val="en-US" w:eastAsia="zh-CN"/>
        </w:rPr>
        <w:t>镇区部分路段安装抓拍系统工程</w:t>
      </w:r>
    </w:p>
    <w:p w14:paraId="7D11CB6D">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pacing w:val="20"/>
          <w:sz w:val="28"/>
          <w:szCs w:val="28"/>
          <w:lang w:val="en-US" w:eastAsia="zh-CN"/>
        </w:rPr>
        <w:t>采购</w:t>
      </w:r>
      <w:r>
        <w:rPr>
          <w:rFonts w:hint="eastAsia" w:ascii="仿宋" w:hAnsi="仿宋" w:eastAsia="仿宋" w:cs="仿宋"/>
          <w:b/>
          <w:bCs/>
          <w:color w:val="auto"/>
          <w:spacing w:val="20"/>
          <w:sz w:val="28"/>
          <w:szCs w:val="28"/>
        </w:rPr>
        <w:t>单位：</w:t>
      </w:r>
      <w:r>
        <w:rPr>
          <w:rFonts w:hint="eastAsia" w:ascii="仿宋" w:hAnsi="仿宋" w:eastAsia="仿宋" w:cs="仿宋"/>
          <w:b/>
          <w:bCs/>
          <w:color w:val="auto"/>
          <w:spacing w:val="20"/>
          <w:sz w:val="28"/>
          <w:szCs w:val="28"/>
          <w:lang w:val="en-US" w:eastAsia="zh-CN"/>
        </w:rPr>
        <w:t>黄石临空园区管理有限公司</w:t>
      </w:r>
    </w:p>
    <w:p w14:paraId="1ADF5A2F">
      <w:pPr>
        <w:tabs>
          <w:tab w:val="left" w:pos="2625"/>
        </w:tabs>
        <w:spacing w:line="480" w:lineRule="auto"/>
        <w:rPr>
          <w:rFonts w:hint="eastAsia" w:ascii="仿宋" w:hAnsi="仿宋" w:eastAsia="仿宋" w:cs="仿宋"/>
          <w:b/>
          <w:bCs/>
          <w:color w:val="auto"/>
          <w:sz w:val="32"/>
          <w:lang w:eastAsia="zh-CN"/>
        </w:rPr>
      </w:pPr>
    </w:p>
    <w:p w14:paraId="566D9D38">
      <w:pPr>
        <w:tabs>
          <w:tab w:val="left" w:pos="2625"/>
        </w:tabs>
        <w:spacing w:line="480" w:lineRule="auto"/>
        <w:rPr>
          <w:rFonts w:hint="eastAsia" w:ascii="仿宋" w:hAnsi="仿宋" w:eastAsia="仿宋" w:cs="仿宋"/>
          <w:b/>
          <w:bCs/>
          <w:color w:val="auto"/>
          <w:sz w:val="32"/>
          <w:lang w:eastAsia="zh-CN"/>
        </w:rPr>
      </w:pPr>
    </w:p>
    <w:p w14:paraId="07AC73ED">
      <w:pPr>
        <w:pStyle w:val="18"/>
        <w:rPr>
          <w:rFonts w:hint="eastAsia" w:ascii="仿宋" w:hAnsi="仿宋" w:eastAsia="仿宋" w:cs="仿宋"/>
          <w:lang w:eastAsia="zh-CN"/>
        </w:rPr>
      </w:pPr>
    </w:p>
    <w:p w14:paraId="4EADB295">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仿宋" w:hAnsi="仿宋" w:eastAsia="仿宋" w:cs="仿宋"/>
          <w:b/>
          <w:bCs/>
          <w:color w:val="auto"/>
          <w:spacing w:val="45"/>
          <w:sz w:val="32"/>
          <w:szCs w:val="32"/>
          <w:lang w:eastAsia="zh-CN"/>
        </w:rPr>
      </w:pPr>
      <w:r>
        <w:rPr>
          <w:rFonts w:hint="eastAsia" w:ascii="仿宋" w:hAnsi="仿宋" w:eastAsia="仿宋" w:cs="仿宋"/>
          <w:b/>
          <w:bCs/>
          <w:color w:val="auto"/>
          <w:spacing w:val="45"/>
          <w:sz w:val="36"/>
          <w:szCs w:val="36"/>
          <w:lang w:eastAsia="zh-CN"/>
        </w:rPr>
        <w:t>湖北铭瑞工程项目管理有限公司</w:t>
      </w:r>
    </w:p>
    <w:p w14:paraId="5600E5D1">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仿宋" w:hAnsi="仿宋" w:eastAsia="仿宋" w:cs="仿宋"/>
          <w:b/>
          <w:bCs/>
          <w:color w:val="auto"/>
          <w:spacing w:val="45"/>
          <w:sz w:val="32"/>
          <w:szCs w:val="32"/>
          <w:lang w:eastAsia="zh-CN"/>
        </w:rPr>
      </w:pPr>
      <w:r>
        <w:rPr>
          <w:rFonts w:hint="eastAsia" w:ascii="仿宋" w:hAnsi="仿宋" w:eastAsia="仿宋" w:cs="仿宋"/>
          <w:b/>
          <w:bCs/>
          <w:color w:val="auto"/>
          <w:spacing w:val="45"/>
          <w:sz w:val="36"/>
          <w:szCs w:val="36"/>
          <w:lang w:val="en-US" w:eastAsia="zh-CN"/>
        </w:rPr>
        <w:t>2025年04月22日</w:t>
      </w:r>
    </w:p>
    <w:p w14:paraId="4F4362A1">
      <w:pPr>
        <w:pStyle w:val="2"/>
        <w:ind w:left="0" w:leftChars="0" w:firstLine="0" w:firstLineChars="0"/>
        <w:rPr>
          <w:rFonts w:hint="eastAsia" w:ascii="仿宋" w:hAnsi="仿宋" w:eastAsia="仿宋" w:cs="仿宋"/>
          <w:b/>
          <w:bCs/>
          <w:color w:val="auto"/>
          <w:spacing w:val="45"/>
          <w:sz w:val="36"/>
          <w:szCs w:val="36"/>
          <w:lang w:eastAsia="zh-CN"/>
        </w:rPr>
      </w:pPr>
    </w:p>
    <w:p w14:paraId="23376650">
      <w:pPr>
        <w:pStyle w:val="4"/>
        <w:rPr>
          <w:rFonts w:hint="eastAsia" w:ascii="仿宋" w:hAnsi="仿宋" w:eastAsia="仿宋" w:cs="仿宋"/>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9" w:charSpace="0"/>
        </w:sectPr>
      </w:pPr>
    </w:p>
    <w:p w14:paraId="40FEF28B">
      <w:pPr>
        <w:spacing w:line="500" w:lineRule="exact"/>
        <w:jc w:val="center"/>
        <w:rPr>
          <w:rFonts w:hint="eastAsia" w:ascii="仿宋" w:hAnsi="仿宋" w:eastAsia="仿宋" w:cs="仿宋"/>
          <w:b/>
          <w:bCs/>
          <w:color w:val="auto"/>
          <w:sz w:val="36"/>
          <w:szCs w:val="36"/>
          <w:lang w:eastAsia="zh-CN"/>
        </w:rPr>
      </w:pPr>
    </w:p>
    <w:p w14:paraId="4B7506AC">
      <w:pPr>
        <w:pStyle w:val="26"/>
        <w:rPr>
          <w:rFonts w:hint="eastAsia" w:ascii="仿宋" w:hAnsi="仿宋" w:eastAsia="仿宋" w:cs="仿宋"/>
          <w:color w:val="auto"/>
          <w:lang w:eastAsia="zh-CN"/>
        </w:rPr>
      </w:pPr>
    </w:p>
    <w:p w14:paraId="7C504AE1">
      <w:pPr>
        <w:rPr>
          <w:rFonts w:hint="eastAsia" w:ascii="仿宋" w:hAnsi="仿宋" w:eastAsia="仿宋" w:cs="仿宋"/>
          <w:lang w:eastAsia="zh-CN"/>
        </w:rPr>
      </w:pPr>
    </w:p>
    <w:p w14:paraId="56FDFA36">
      <w:pPr>
        <w:spacing w:line="500" w:lineRule="exact"/>
        <w:jc w:val="center"/>
        <w:rPr>
          <w:rFonts w:hint="eastAsia" w:ascii="仿宋" w:hAnsi="仿宋" w:eastAsia="仿宋" w:cs="仿宋"/>
          <w:bCs/>
          <w:color w:val="auto"/>
          <w:sz w:val="48"/>
          <w:szCs w:val="48"/>
          <w:lang w:eastAsia="zh-CN"/>
        </w:rPr>
      </w:pPr>
    </w:p>
    <w:p w14:paraId="4E26416D">
      <w:pPr>
        <w:ind w:left="0" w:leftChars="0" w:firstLine="0" w:firstLineChars="0"/>
        <w:jc w:val="center"/>
        <w:rPr>
          <w:rFonts w:hint="eastAsia" w:ascii="仿宋" w:hAnsi="仿宋" w:eastAsia="仿宋" w:cs="仿宋"/>
          <w:b/>
          <w:bCs/>
          <w:color w:val="auto"/>
          <w:spacing w:val="0"/>
          <w:w w:val="66"/>
          <w:sz w:val="120"/>
          <w:szCs w:val="120"/>
          <w:lang w:eastAsia="zh-CN"/>
        </w:rPr>
      </w:pPr>
      <w:r>
        <w:rPr>
          <w:rFonts w:hint="eastAsia" w:ascii="仿宋" w:hAnsi="仿宋" w:eastAsia="仿宋" w:cs="仿宋"/>
          <w:b/>
          <w:bCs/>
          <w:color w:val="auto"/>
          <w:spacing w:val="0"/>
          <w:w w:val="66"/>
          <w:sz w:val="52"/>
          <w:szCs w:val="52"/>
          <w:lang w:val="en-US" w:eastAsia="zh-CN"/>
        </w:rPr>
        <w:t xml:space="preserve">磋 商 文 件 </w:t>
      </w:r>
      <w:r>
        <w:rPr>
          <w:rFonts w:hint="eastAsia" w:ascii="仿宋" w:hAnsi="仿宋" w:eastAsia="仿宋" w:cs="仿宋"/>
          <w:b/>
          <w:bCs/>
          <w:color w:val="auto"/>
          <w:spacing w:val="0"/>
          <w:w w:val="66"/>
          <w:sz w:val="52"/>
          <w:szCs w:val="52"/>
          <w:lang w:eastAsia="zh-CN"/>
        </w:rPr>
        <w:t>目</w:t>
      </w:r>
      <w:r>
        <w:rPr>
          <w:rFonts w:hint="eastAsia" w:ascii="仿宋" w:hAnsi="仿宋" w:eastAsia="仿宋" w:cs="仿宋"/>
          <w:b/>
          <w:bCs/>
          <w:color w:val="auto"/>
          <w:spacing w:val="0"/>
          <w:w w:val="66"/>
          <w:sz w:val="52"/>
          <w:szCs w:val="52"/>
          <w:lang w:val="en-US" w:eastAsia="zh-CN"/>
        </w:rPr>
        <w:t xml:space="preserve"> </w:t>
      </w:r>
      <w:r>
        <w:rPr>
          <w:rFonts w:hint="eastAsia" w:ascii="仿宋" w:hAnsi="仿宋" w:eastAsia="仿宋" w:cs="仿宋"/>
          <w:b/>
          <w:bCs/>
          <w:color w:val="auto"/>
          <w:spacing w:val="0"/>
          <w:w w:val="66"/>
          <w:sz w:val="52"/>
          <w:szCs w:val="52"/>
          <w:lang w:eastAsia="zh-CN"/>
        </w:rPr>
        <w:t>录</w:t>
      </w:r>
    </w:p>
    <w:p w14:paraId="2FE19F0C">
      <w:pPr>
        <w:spacing w:line="500" w:lineRule="exact"/>
        <w:rPr>
          <w:rFonts w:hint="eastAsia" w:ascii="仿宋" w:hAnsi="仿宋" w:eastAsia="仿宋" w:cs="仿宋"/>
          <w:bCs/>
          <w:color w:val="auto"/>
          <w:sz w:val="32"/>
          <w:szCs w:val="32"/>
          <w:lang w:eastAsia="zh-CN"/>
        </w:rPr>
      </w:pPr>
    </w:p>
    <w:sdt>
      <w:sdtPr>
        <w:rPr>
          <w:rFonts w:ascii="宋体" w:hAnsi="宋体" w:eastAsia="宋体" w:cs="Times New Roman"/>
          <w:kern w:val="2"/>
          <w:sz w:val="21"/>
          <w:szCs w:val="24"/>
          <w:lang w:val="en-US" w:eastAsia="zh-CN" w:bidi="ar-SA"/>
        </w:rPr>
        <w:id w:val="147461614"/>
        <w15:color w:val="DBDBDB"/>
        <w:docPartObj>
          <w:docPartGallery w:val="Table of Contents"/>
          <w:docPartUnique/>
        </w:docPartObj>
      </w:sdtPr>
      <w:sdtEndPr>
        <w:rPr>
          <w:rFonts w:hint="eastAsia" w:ascii="宋体" w:hAnsi="Times New Roman" w:eastAsia="宋体" w:cs="Times New Roman"/>
          <w:kern w:val="2"/>
          <w:sz w:val="24"/>
          <w:szCs w:val="22"/>
          <w:lang w:val="en-US" w:eastAsia="zh-CN" w:bidi="ar-SA"/>
        </w:rPr>
      </w:sdtEndPr>
      <w:sdtContent>
        <w:p w14:paraId="41C68187">
          <w:pPr>
            <w:spacing w:before="0" w:beforeLines="0" w:after="0" w:afterLines="0" w:line="240" w:lineRule="auto"/>
            <w:ind w:left="0" w:leftChars="0" w:right="0" w:rightChars="0" w:firstLine="0" w:firstLineChars="0"/>
            <w:jc w:val="center"/>
          </w:pPr>
        </w:p>
        <w:p w14:paraId="755066A7">
          <w:pPr>
            <w:pStyle w:val="28"/>
            <w:tabs>
              <w:tab w:val="right" w:leader="dot" w:pos="9071"/>
              <w:tab w:val="clear" w:pos="9061"/>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_Toc16847 </w:instrText>
          </w:r>
          <w:r>
            <w:rPr>
              <w:rFonts w:hint="eastAsia"/>
              <w:lang w:val="en-US" w:eastAsia="zh-CN"/>
            </w:rPr>
            <w:fldChar w:fldCharType="separate"/>
          </w:r>
          <w:r>
            <w:rPr>
              <w:rFonts w:hint="eastAsia" w:ascii="仿宋" w:hAnsi="仿宋" w:eastAsia="仿宋" w:cs="仿宋"/>
              <w:bCs/>
              <w:i w:val="0"/>
              <w:iCs w:val="0"/>
              <w:kern w:val="2"/>
              <w:szCs w:val="36"/>
              <w:shd w:val="clear" w:color="auto" w:fill="FFFFFF"/>
              <w:lang w:val="en-US" w:eastAsia="zh-CN" w:bidi="ar-SA"/>
            </w:rPr>
            <w:t>第一章  竞争性磋商公告</w:t>
          </w:r>
          <w:r>
            <w:tab/>
          </w:r>
          <w:r>
            <w:fldChar w:fldCharType="begin"/>
          </w:r>
          <w:r>
            <w:instrText xml:space="preserve"> PAGEREF _Toc16847 \h </w:instrText>
          </w:r>
          <w:r>
            <w:fldChar w:fldCharType="separate"/>
          </w:r>
          <w:r>
            <w:t>- 1 -</w:t>
          </w:r>
          <w:r>
            <w:fldChar w:fldCharType="end"/>
          </w:r>
          <w:r>
            <w:rPr>
              <w:rFonts w:hint="eastAsia"/>
              <w:lang w:val="en-US" w:eastAsia="zh-CN"/>
            </w:rPr>
            <w:fldChar w:fldCharType="end"/>
          </w:r>
        </w:p>
        <w:p w14:paraId="0FEFABC5">
          <w:pPr>
            <w:pStyle w:val="28"/>
            <w:tabs>
              <w:tab w:val="right" w:leader="dot" w:pos="9071"/>
              <w:tab w:val="clear" w:pos="9061"/>
            </w:tabs>
          </w:pPr>
          <w:r>
            <w:rPr>
              <w:rFonts w:hint="eastAsia"/>
              <w:lang w:val="en-US" w:eastAsia="zh-CN"/>
            </w:rPr>
            <w:fldChar w:fldCharType="begin"/>
          </w:r>
          <w:r>
            <w:rPr>
              <w:rFonts w:hint="eastAsia"/>
              <w:lang w:val="en-US" w:eastAsia="zh-CN"/>
            </w:rPr>
            <w:instrText xml:space="preserve"> HYPERLINK \l _Toc31476 </w:instrText>
          </w:r>
          <w:r>
            <w:rPr>
              <w:rFonts w:hint="eastAsia"/>
              <w:lang w:val="en-US" w:eastAsia="zh-CN"/>
            </w:rPr>
            <w:fldChar w:fldCharType="separate"/>
          </w:r>
          <w:r>
            <w:rPr>
              <w:rFonts w:hint="eastAsia" w:ascii="仿宋" w:hAnsi="仿宋" w:eastAsia="仿宋" w:cs="仿宋"/>
              <w:bCs/>
              <w:i w:val="0"/>
              <w:iCs w:val="0"/>
              <w:kern w:val="2"/>
              <w:szCs w:val="36"/>
              <w:shd w:val="clear" w:color="auto" w:fill="FFFFFF"/>
              <w:lang w:val="hr-HR" w:eastAsia="zh-CN" w:bidi="ar-SA"/>
            </w:rPr>
            <w:t xml:space="preserve">第二章 </w:t>
          </w:r>
          <w:r>
            <w:rPr>
              <w:rFonts w:hint="eastAsia" w:ascii="仿宋" w:hAnsi="仿宋" w:eastAsia="仿宋" w:cs="仿宋"/>
              <w:bCs/>
              <w:i w:val="0"/>
              <w:iCs w:val="0"/>
              <w:kern w:val="2"/>
              <w:szCs w:val="36"/>
              <w:shd w:val="clear" w:color="auto" w:fill="FFFFFF"/>
              <w:lang w:val="en-US" w:eastAsia="zh-CN" w:bidi="ar-SA"/>
            </w:rPr>
            <w:t xml:space="preserve"> 磋商</w:t>
          </w:r>
          <w:r>
            <w:rPr>
              <w:rFonts w:hint="eastAsia" w:ascii="仿宋" w:hAnsi="仿宋" w:eastAsia="仿宋" w:cs="仿宋"/>
              <w:bCs/>
              <w:i w:val="0"/>
              <w:iCs w:val="0"/>
              <w:kern w:val="2"/>
              <w:szCs w:val="36"/>
              <w:shd w:val="clear" w:color="auto" w:fill="FFFFFF"/>
              <w:lang w:val="hr-HR" w:eastAsia="zh-CN" w:bidi="ar-SA"/>
            </w:rPr>
            <w:t>须知</w:t>
          </w:r>
          <w:r>
            <w:tab/>
          </w:r>
          <w:r>
            <w:fldChar w:fldCharType="begin"/>
          </w:r>
          <w:r>
            <w:instrText xml:space="preserve"> PAGEREF _Toc31476 \h </w:instrText>
          </w:r>
          <w:r>
            <w:fldChar w:fldCharType="separate"/>
          </w:r>
          <w:r>
            <w:t>- 4 -</w:t>
          </w:r>
          <w:r>
            <w:fldChar w:fldCharType="end"/>
          </w:r>
          <w:r>
            <w:rPr>
              <w:rFonts w:hint="eastAsia"/>
              <w:lang w:val="en-US" w:eastAsia="zh-CN"/>
            </w:rPr>
            <w:fldChar w:fldCharType="end"/>
          </w:r>
        </w:p>
        <w:p w14:paraId="7CE969E8">
          <w:pPr>
            <w:pStyle w:val="28"/>
            <w:tabs>
              <w:tab w:val="right" w:leader="dot" w:pos="9071"/>
              <w:tab w:val="clear" w:pos="9061"/>
            </w:tabs>
          </w:pPr>
          <w:r>
            <w:rPr>
              <w:rFonts w:hint="eastAsia"/>
              <w:lang w:val="en-US" w:eastAsia="zh-CN"/>
            </w:rPr>
            <w:fldChar w:fldCharType="begin"/>
          </w:r>
          <w:r>
            <w:rPr>
              <w:rFonts w:hint="eastAsia"/>
              <w:lang w:val="en-US" w:eastAsia="zh-CN"/>
            </w:rPr>
            <w:instrText xml:space="preserve"> HYPERLINK \l _Toc27845 </w:instrText>
          </w:r>
          <w:r>
            <w:rPr>
              <w:rFonts w:hint="eastAsia"/>
              <w:lang w:val="en-US" w:eastAsia="zh-CN"/>
            </w:rPr>
            <w:fldChar w:fldCharType="separate"/>
          </w:r>
          <w:r>
            <w:rPr>
              <w:rFonts w:hint="eastAsia" w:ascii="仿宋" w:hAnsi="仿宋" w:eastAsia="仿宋" w:cs="仿宋"/>
              <w:bCs/>
              <w:i w:val="0"/>
              <w:iCs w:val="0"/>
              <w:kern w:val="2"/>
              <w:szCs w:val="36"/>
              <w:shd w:val="clear" w:color="auto" w:fill="FFFFFF"/>
              <w:lang w:val="en-US" w:eastAsia="zh-CN" w:bidi="ar-SA"/>
            </w:rPr>
            <w:t>第三章  项目技术、服务及商务要求</w:t>
          </w:r>
          <w:r>
            <w:tab/>
          </w:r>
          <w:r>
            <w:fldChar w:fldCharType="begin"/>
          </w:r>
          <w:r>
            <w:instrText xml:space="preserve"> PAGEREF _Toc27845 \h </w:instrText>
          </w:r>
          <w:r>
            <w:fldChar w:fldCharType="separate"/>
          </w:r>
          <w:r>
            <w:t>- 20 -</w:t>
          </w:r>
          <w:r>
            <w:fldChar w:fldCharType="end"/>
          </w:r>
          <w:r>
            <w:rPr>
              <w:rFonts w:hint="eastAsia"/>
              <w:lang w:val="en-US" w:eastAsia="zh-CN"/>
            </w:rPr>
            <w:fldChar w:fldCharType="end"/>
          </w:r>
        </w:p>
        <w:p w14:paraId="25F611FD">
          <w:pPr>
            <w:pStyle w:val="28"/>
            <w:tabs>
              <w:tab w:val="right" w:leader="dot" w:pos="9071"/>
              <w:tab w:val="clear" w:pos="9061"/>
            </w:tabs>
          </w:pPr>
          <w:r>
            <w:rPr>
              <w:rFonts w:hint="eastAsia"/>
              <w:lang w:val="en-US" w:eastAsia="zh-CN"/>
            </w:rPr>
            <w:fldChar w:fldCharType="begin"/>
          </w:r>
          <w:r>
            <w:rPr>
              <w:rFonts w:hint="eastAsia"/>
              <w:lang w:val="en-US" w:eastAsia="zh-CN"/>
            </w:rPr>
            <w:instrText xml:space="preserve"> HYPERLINK \l _Toc10944 </w:instrText>
          </w:r>
          <w:r>
            <w:rPr>
              <w:rFonts w:hint="eastAsia"/>
              <w:lang w:val="en-US" w:eastAsia="zh-CN"/>
            </w:rPr>
            <w:fldChar w:fldCharType="separate"/>
          </w:r>
          <w:r>
            <w:rPr>
              <w:rFonts w:hint="eastAsia" w:ascii="仿宋" w:hAnsi="仿宋" w:eastAsia="仿宋" w:cs="仿宋"/>
              <w:bCs/>
              <w:i w:val="0"/>
              <w:iCs w:val="0"/>
              <w:kern w:val="2"/>
              <w:szCs w:val="36"/>
              <w:shd w:val="clear" w:color="auto" w:fill="FFFFFF"/>
              <w:lang w:val="en-US" w:eastAsia="zh-CN" w:bidi="ar-SA"/>
            </w:rPr>
            <w:t>第四章  评审办法及评审标准</w:t>
          </w:r>
          <w:r>
            <w:tab/>
          </w:r>
          <w:r>
            <w:fldChar w:fldCharType="begin"/>
          </w:r>
          <w:r>
            <w:instrText xml:space="preserve"> PAGEREF _Toc10944 \h </w:instrText>
          </w:r>
          <w:r>
            <w:fldChar w:fldCharType="separate"/>
          </w:r>
          <w:r>
            <w:t>- 25 -</w:t>
          </w:r>
          <w:r>
            <w:fldChar w:fldCharType="end"/>
          </w:r>
          <w:r>
            <w:rPr>
              <w:rFonts w:hint="eastAsia"/>
              <w:lang w:val="en-US" w:eastAsia="zh-CN"/>
            </w:rPr>
            <w:fldChar w:fldCharType="end"/>
          </w:r>
        </w:p>
        <w:p w14:paraId="7BC5EC81">
          <w:pPr>
            <w:pStyle w:val="28"/>
            <w:tabs>
              <w:tab w:val="right" w:leader="dot" w:pos="9071"/>
              <w:tab w:val="clear" w:pos="9061"/>
            </w:tabs>
          </w:pPr>
          <w:r>
            <w:rPr>
              <w:rFonts w:hint="eastAsia"/>
              <w:lang w:val="en-US" w:eastAsia="zh-CN"/>
            </w:rPr>
            <w:fldChar w:fldCharType="begin"/>
          </w:r>
          <w:r>
            <w:rPr>
              <w:rFonts w:hint="eastAsia"/>
              <w:lang w:val="en-US" w:eastAsia="zh-CN"/>
            </w:rPr>
            <w:instrText xml:space="preserve"> HYPERLINK \l _Toc13562 </w:instrText>
          </w:r>
          <w:r>
            <w:rPr>
              <w:rFonts w:hint="eastAsia"/>
              <w:lang w:val="en-US" w:eastAsia="zh-CN"/>
            </w:rPr>
            <w:fldChar w:fldCharType="separate"/>
          </w:r>
          <w:r>
            <w:rPr>
              <w:rFonts w:hint="eastAsia" w:ascii="仿宋" w:hAnsi="仿宋" w:eastAsia="仿宋" w:cs="仿宋"/>
              <w:bCs/>
              <w:i w:val="0"/>
              <w:iCs w:val="0"/>
              <w:kern w:val="2"/>
              <w:szCs w:val="36"/>
              <w:shd w:val="clear" w:color="auto" w:fill="FFFFFF"/>
              <w:lang w:val="en-US" w:eastAsia="zh-CN" w:bidi="ar-SA"/>
            </w:rPr>
            <w:t>第五章  企业采购合同（样本）</w:t>
          </w:r>
          <w:r>
            <w:tab/>
          </w:r>
          <w:r>
            <w:fldChar w:fldCharType="begin"/>
          </w:r>
          <w:r>
            <w:instrText xml:space="preserve"> PAGEREF _Toc13562 \h </w:instrText>
          </w:r>
          <w:r>
            <w:fldChar w:fldCharType="separate"/>
          </w:r>
          <w:r>
            <w:t>- 30 -</w:t>
          </w:r>
          <w:r>
            <w:fldChar w:fldCharType="end"/>
          </w:r>
          <w:r>
            <w:rPr>
              <w:rFonts w:hint="eastAsia"/>
              <w:lang w:val="en-US" w:eastAsia="zh-CN"/>
            </w:rPr>
            <w:fldChar w:fldCharType="end"/>
          </w:r>
        </w:p>
        <w:p w14:paraId="0C4A5BF1">
          <w:pPr>
            <w:pStyle w:val="28"/>
            <w:tabs>
              <w:tab w:val="right" w:leader="dot" w:pos="9071"/>
              <w:tab w:val="clear" w:pos="9061"/>
            </w:tabs>
          </w:pPr>
          <w:r>
            <w:rPr>
              <w:rFonts w:hint="eastAsia"/>
              <w:lang w:val="en-US" w:eastAsia="zh-CN"/>
            </w:rPr>
            <w:fldChar w:fldCharType="begin"/>
          </w:r>
          <w:r>
            <w:rPr>
              <w:rFonts w:hint="eastAsia"/>
              <w:lang w:val="en-US" w:eastAsia="zh-CN"/>
            </w:rPr>
            <w:instrText xml:space="preserve"> HYPERLINK \l _Toc2192 </w:instrText>
          </w:r>
          <w:r>
            <w:rPr>
              <w:rFonts w:hint="eastAsia"/>
              <w:lang w:val="en-US" w:eastAsia="zh-CN"/>
            </w:rPr>
            <w:fldChar w:fldCharType="separate"/>
          </w:r>
          <w:r>
            <w:rPr>
              <w:rFonts w:hint="eastAsia" w:ascii="仿宋" w:hAnsi="仿宋" w:eastAsia="仿宋" w:cs="仿宋"/>
              <w:bCs/>
              <w:i w:val="0"/>
              <w:iCs w:val="0"/>
              <w:kern w:val="2"/>
              <w:szCs w:val="36"/>
              <w:shd w:val="clear" w:color="auto" w:fill="FFFFFF"/>
              <w:lang w:val="en-US" w:eastAsia="zh-CN" w:bidi="ar-SA"/>
            </w:rPr>
            <w:t>第六章  响应文件格式</w:t>
          </w:r>
          <w:r>
            <w:tab/>
          </w:r>
          <w:r>
            <w:fldChar w:fldCharType="begin"/>
          </w:r>
          <w:r>
            <w:instrText xml:space="preserve"> PAGEREF _Toc2192 \h </w:instrText>
          </w:r>
          <w:r>
            <w:fldChar w:fldCharType="separate"/>
          </w:r>
          <w:r>
            <w:t>- 34 -</w:t>
          </w:r>
          <w:r>
            <w:fldChar w:fldCharType="end"/>
          </w:r>
          <w:r>
            <w:rPr>
              <w:rFonts w:hint="eastAsia"/>
              <w:lang w:val="en-US" w:eastAsia="zh-CN"/>
            </w:rPr>
            <w:fldChar w:fldCharType="end"/>
          </w:r>
        </w:p>
        <w:p w14:paraId="424ED8A1">
          <w:pPr>
            <w:pStyle w:val="2"/>
            <w:rPr>
              <w:rFonts w:hint="eastAsia" w:ascii="宋体" w:hAnsi="Times New Roman" w:eastAsia="宋体" w:cs="Times New Roman"/>
              <w:sz w:val="24"/>
              <w:szCs w:val="22"/>
              <w:lang w:val="en-US" w:eastAsia="zh-CN" w:bidi="ar-SA"/>
            </w:rPr>
          </w:pPr>
          <w:r>
            <w:rPr>
              <w:rFonts w:hint="eastAsia"/>
              <w:lang w:val="en-US" w:eastAsia="zh-CN"/>
            </w:rPr>
            <w:fldChar w:fldCharType="end"/>
          </w:r>
        </w:p>
      </w:sdtContent>
    </w:sdt>
    <w:p w14:paraId="0B3DE28C">
      <w:pPr>
        <w:pStyle w:val="4"/>
        <w:rPr>
          <w:rFonts w:hint="eastAsia"/>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9" w:charSpace="0"/>
        </w:sectPr>
      </w:pPr>
    </w:p>
    <w:p w14:paraId="04EB3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 w:hAnsi="仿宋" w:eastAsia="仿宋" w:cs="仿宋"/>
          <w:b/>
          <w:bCs/>
          <w:i w:val="0"/>
          <w:iCs w:val="0"/>
          <w:color w:val="auto"/>
          <w:kern w:val="2"/>
          <w:sz w:val="36"/>
          <w:szCs w:val="36"/>
          <w:shd w:val="clear" w:color="auto" w:fill="FFFFFF"/>
          <w:lang w:val="en-US" w:eastAsia="zh-CN" w:bidi="ar-SA"/>
        </w:rPr>
      </w:pPr>
      <w:bookmarkStart w:id="0" w:name="_Toc16847"/>
      <w:r>
        <w:rPr>
          <w:rFonts w:hint="eastAsia" w:ascii="仿宋" w:hAnsi="仿宋" w:eastAsia="仿宋" w:cs="仿宋"/>
          <w:b/>
          <w:bCs/>
          <w:i w:val="0"/>
          <w:iCs w:val="0"/>
          <w:color w:val="auto"/>
          <w:kern w:val="2"/>
          <w:sz w:val="36"/>
          <w:szCs w:val="36"/>
          <w:shd w:val="clear" w:color="auto" w:fill="FFFFFF"/>
          <w:lang w:val="en-US" w:eastAsia="zh-CN" w:bidi="ar-SA"/>
        </w:rPr>
        <w:t>第一章  竞争性磋商公告</w:t>
      </w:r>
      <w:bookmarkEnd w:id="0"/>
    </w:p>
    <w:p w14:paraId="345A6850">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kern w:val="0"/>
          <w:sz w:val="28"/>
          <w:szCs w:val="28"/>
          <w:lang w:eastAsia="zh-CN"/>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F2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70D71E81">
            <w:pPr>
              <w:pStyle w:val="2"/>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仿宋" w:hAnsi="仿宋" w:eastAsia="仿宋" w:cs="仿宋"/>
                <w:b/>
                <w:bCs/>
                <w:color w:val="auto"/>
                <w:sz w:val="24"/>
                <w:szCs w:val="24"/>
                <w:u w:val="single"/>
                <w:vertAlign w:val="baseline"/>
                <w:lang w:val="en-US" w:eastAsia="zh-CN"/>
              </w:rPr>
            </w:pPr>
            <w:r>
              <w:rPr>
                <w:rFonts w:hint="eastAsia" w:ascii="仿宋" w:hAnsi="仿宋" w:eastAsia="仿宋" w:cs="仿宋"/>
                <w:b/>
                <w:bCs/>
                <w:color w:val="auto"/>
                <w:sz w:val="24"/>
                <w:szCs w:val="24"/>
                <w:u w:val="single"/>
                <w:vertAlign w:val="baseline"/>
              </w:rPr>
              <w:t>项目概况</w:t>
            </w:r>
          </w:p>
          <w:p w14:paraId="51295B0B">
            <w:pPr>
              <w:pStyle w:val="2"/>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仿宋" w:hAnsi="仿宋" w:eastAsia="仿宋" w:cs="仿宋"/>
                <w:color w:val="auto"/>
                <w:vertAlign w:val="baseline"/>
              </w:rPr>
            </w:pPr>
            <w:r>
              <w:rPr>
                <w:rFonts w:hint="eastAsia" w:ascii="仿宋" w:hAnsi="仿宋" w:eastAsia="仿宋" w:cs="仿宋"/>
                <w:color w:val="auto"/>
                <w:sz w:val="24"/>
                <w:szCs w:val="24"/>
                <w:u w:val="single"/>
                <w:vertAlign w:val="baseline"/>
                <w:lang w:eastAsia="zh-CN"/>
              </w:rPr>
              <w:t>镇区部分路段安装抓拍系统工程</w:t>
            </w:r>
            <w:r>
              <w:rPr>
                <w:rFonts w:hint="eastAsia" w:ascii="仿宋" w:hAnsi="仿宋" w:eastAsia="仿宋" w:cs="仿宋"/>
                <w:color w:val="auto"/>
                <w:sz w:val="24"/>
                <w:szCs w:val="24"/>
                <w:u w:val="none"/>
                <w:vertAlign w:val="baseline"/>
                <w:lang w:val="en-US" w:eastAsia="zh-CN"/>
              </w:rPr>
              <w:t>采购项目</w:t>
            </w:r>
            <w:r>
              <w:rPr>
                <w:rFonts w:hint="eastAsia" w:ascii="仿宋" w:hAnsi="仿宋" w:eastAsia="仿宋" w:cs="仿宋"/>
                <w:color w:val="auto"/>
                <w:sz w:val="24"/>
                <w:szCs w:val="24"/>
                <w:vertAlign w:val="baseline"/>
              </w:rPr>
              <w:t>的潜在供应商应在</w:t>
            </w:r>
            <w:r>
              <w:rPr>
                <w:rFonts w:hint="eastAsia" w:ascii="仿宋" w:hAnsi="仿宋" w:eastAsia="仿宋" w:cs="仿宋"/>
                <w:color w:val="auto"/>
                <w:sz w:val="24"/>
                <w:szCs w:val="24"/>
                <w:u w:val="single"/>
                <w:vertAlign w:val="baseline"/>
                <w:lang w:val="zh-CN" w:eastAsia="zh-CN"/>
              </w:rPr>
              <w:t>黄石临空经济区官网（http://lkjjq.huangshi.gov.cn/）</w:t>
            </w:r>
            <w:r>
              <w:rPr>
                <w:rFonts w:hint="eastAsia" w:ascii="仿宋" w:hAnsi="仿宋" w:eastAsia="仿宋" w:cs="仿宋"/>
                <w:color w:val="auto"/>
                <w:sz w:val="24"/>
                <w:szCs w:val="24"/>
                <w:vertAlign w:val="baseline"/>
              </w:rPr>
              <w:t>获取采购文件，并于</w:t>
            </w:r>
            <w:r>
              <w:rPr>
                <w:rFonts w:hint="eastAsia" w:ascii="仿宋" w:hAnsi="仿宋" w:eastAsia="仿宋" w:cs="仿宋"/>
                <w:color w:val="auto"/>
                <w:sz w:val="24"/>
                <w:szCs w:val="24"/>
                <w:u w:val="single"/>
                <w:vertAlign w:val="baseline"/>
                <w:lang w:val="en-US" w:eastAsia="zh-CN"/>
              </w:rPr>
              <w:t>2025年05月06日09时00分</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北京时间</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前提交响应文件。</w:t>
            </w:r>
          </w:p>
        </w:tc>
      </w:tr>
    </w:tbl>
    <w:p w14:paraId="31BECF9A">
      <w:pPr>
        <w:pStyle w:val="2"/>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仿宋" w:hAnsi="仿宋" w:eastAsia="仿宋" w:cs="仿宋"/>
          <w:color w:val="auto"/>
          <w:lang w:eastAsia="zh-CN"/>
        </w:rPr>
      </w:pPr>
    </w:p>
    <w:p w14:paraId="1C7764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一、项目基本情况</w:t>
      </w:r>
    </w:p>
    <w:p w14:paraId="2D5E5C0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1、项目</w:t>
      </w:r>
      <w:r>
        <w:rPr>
          <w:rFonts w:hint="eastAsia" w:ascii="仿宋" w:hAnsi="仿宋" w:eastAsia="仿宋" w:cs="仿宋"/>
          <w:color w:val="auto"/>
          <w:sz w:val="24"/>
          <w:szCs w:val="24"/>
          <w:lang w:val="zh-CN" w:eastAsia="zh-CN"/>
        </w:rPr>
        <w:t>编号：</w:t>
      </w:r>
      <w:r>
        <w:rPr>
          <w:rFonts w:hint="eastAsia" w:ascii="仿宋" w:hAnsi="仿宋" w:eastAsia="仿宋" w:cs="仿宋"/>
          <w:color w:val="auto"/>
          <w:sz w:val="24"/>
          <w:szCs w:val="24"/>
          <w:u w:val="single"/>
          <w:lang w:val="zh-CN" w:eastAsia="zh-CN"/>
        </w:rPr>
        <w:t>HBMR-2025-009</w:t>
      </w:r>
    </w:p>
    <w:p w14:paraId="5A81ECA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u w:val="single"/>
          <w:lang w:val="zh-CN"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项目名称：</w:t>
      </w:r>
      <w:r>
        <w:rPr>
          <w:rFonts w:hint="eastAsia" w:ascii="仿宋" w:hAnsi="仿宋" w:eastAsia="仿宋" w:cs="仿宋"/>
          <w:color w:val="auto"/>
          <w:spacing w:val="0"/>
          <w:sz w:val="24"/>
          <w:szCs w:val="24"/>
          <w:u w:val="single"/>
          <w:lang w:val="zh-CN" w:eastAsia="zh-CN"/>
        </w:rPr>
        <w:t>镇区部分路段安装抓拍系统工程</w:t>
      </w:r>
    </w:p>
    <w:p w14:paraId="042F793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采购方式：</w:t>
      </w:r>
      <w:r>
        <w:rPr>
          <w:rFonts w:hint="eastAsia" w:ascii="仿宋" w:hAnsi="仿宋" w:eastAsia="仿宋" w:cs="仿宋"/>
          <w:color w:val="auto"/>
          <w:sz w:val="24"/>
          <w:szCs w:val="24"/>
          <w:u w:val="single"/>
          <w:lang w:val="zh-CN" w:eastAsia="zh-CN"/>
        </w:rPr>
        <w:t>竞争性</w:t>
      </w:r>
      <w:r>
        <w:rPr>
          <w:rFonts w:hint="eastAsia" w:ascii="仿宋" w:hAnsi="仿宋" w:eastAsia="仿宋" w:cs="仿宋"/>
          <w:color w:val="auto"/>
          <w:sz w:val="24"/>
          <w:szCs w:val="24"/>
          <w:u w:val="single"/>
          <w:lang w:val="en-US" w:eastAsia="zh-CN"/>
        </w:rPr>
        <w:t>磋商</w:t>
      </w:r>
    </w:p>
    <w:p w14:paraId="3F84538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4、预算金额</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u w:val="single"/>
          <w:lang w:val="en-US" w:eastAsia="zh-CN"/>
        </w:rPr>
        <w:t>176570.61元</w:t>
      </w:r>
    </w:p>
    <w:p w14:paraId="55D1983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5、最高限价：</w:t>
      </w:r>
      <w:r>
        <w:rPr>
          <w:rFonts w:hint="eastAsia" w:ascii="仿宋" w:hAnsi="仿宋" w:eastAsia="仿宋" w:cs="仿宋"/>
          <w:color w:val="auto"/>
          <w:sz w:val="24"/>
          <w:szCs w:val="24"/>
          <w:u w:val="single"/>
          <w:lang w:val="en-US" w:eastAsia="zh-CN"/>
        </w:rPr>
        <w:t>176570.61元</w:t>
      </w:r>
    </w:p>
    <w:p w14:paraId="43A608C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eastAsia="zh-CN"/>
        </w:rPr>
        <w:t>采购需求：</w:t>
      </w:r>
      <w:r>
        <w:rPr>
          <w:rFonts w:hint="eastAsia" w:ascii="仿宋" w:hAnsi="仿宋" w:eastAsia="仿宋" w:cs="仿宋"/>
          <w:color w:val="auto"/>
          <w:sz w:val="24"/>
          <w:szCs w:val="24"/>
          <w:u w:val="single"/>
          <w:lang w:val="zh-CN" w:eastAsia="zh-CN"/>
        </w:rPr>
        <w:t>具体详见《项目技术、服务及商务要求》</w:t>
      </w:r>
    </w:p>
    <w:p w14:paraId="5E708D3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eastAsia="zh-CN"/>
        </w:rPr>
        <w:t>合同履行期限：</w:t>
      </w:r>
      <w:r>
        <w:rPr>
          <w:rFonts w:hint="eastAsia" w:ascii="仿宋" w:hAnsi="仿宋" w:eastAsia="仿宋" w:cs="仿宋"/>
          <w:color w:val="auto"/>
          <w:sz w:val="24"/>
          <w:szCs w:val="24"/>
          <w:u w:val="single"/>
          <w:lang w:val="en-US" w:eastAsia="zh-CN"/>
        </w:rPr>
        <w:t>30日历天</w:t>
      </w:r>
    </w:p>
    <w:p w14:paraId="495209F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8、本项目（是/否）接受联合体投标：</w:t>
      </w:r>
      <w:r>
        <w:rPr>
          <w:rFonts w:hint="eastAsia" w:ascii="仿宋" w:hAnsi="仿宋" w:eastAsia="仿宋" w:cs="仿宋"/>
          <w:color w:val="auto"/>
          <w:sz w:val="24"/>
          <w:szCs w:val="24"/>
          <w:u w:val="single"/>
          <w:lang w:val="en-US" w:eastAsia="zh-CN"/>
        </w:rPr>
        <w:t>否</w:t>
      </w:r>
      <w:r>
        <w:rPr>
          <w:rFonts w:hint="eastAsia" w:ascii="仿宋" w:hAnsi="仿宋" w:eastAsia="仿宋" w:cs="仿宋"/>
          <w:color w:val="auto"/>
          <w:sz w:val="24"/>
          <w:szCs w:val="24"/>
          <w:lang w:val="en-US" w:eastAsia="zh-CN"/>
        </w:rPr>
        <w:t xml:space="preserve"> </w:t>
      </w:r>
    </w:p>
    <w:p w14:paraId="2F5B015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9、是否可采购进口产品：</w:t>
      </w:r>
      <w:r>
        <w:rPr>
          <w:rFonts w:hint="eastAsia" w:ascii="仿宋" w:hAnsi="仿宋" w:eastAsia="仿宋" w:cs="仿宋"/>
          <w:color w:val="auto"/>
          <w:sz w:val="24"/>
          <w:szCs w:val="24"/>
          <w:u w:val="single"/>
          <w:lang w:val="en-US" w:eastAsia="zh-CN"/>
        </w:rPr>
        <w:t>否</w:t>
      </w:r>
      <w:bookmarkStart w:id="44" w:name="_GoBack"/>
      <w:bookmarkEnd w:id="44"/>
    </w:p>
    <w:p w14:paraId="66D054C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10、本项目（是/否）接受合同分包：</w:t>
      </w:r>
      <w:r>
        <w:rPr>
          <w:rFonts w:hint="eastAsia" w:ascii="仿宋" w:hAnsi="仿宋" w:eastAsia="仿宋" w:cs="仿宋"/>
          <w:color w:val="auto"/>
          <w:sz w:val="24"/>
          <w:szCs w:val="24"/>
          <w:u w:val="single"/>
          <w:lang w:val="en-US" w:eastAsia="zh-CN"/>
        </w:rPr>
        <w:t>否</w:t>
      </w:r>
    </w:p>
    <w:p w14:paraId="2FD46BA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11、本项目（是/否）专门面向中小微企业：</w:t>
      </w:r>
      <w:r>
        <w:rPr>
          <w:rFonts w:hint="eastAsia" w:ascii="仿宋" w:hAnsi="仿宋" w:eastAsia="仿宋" w:cs="仿宋"/>
          <w:color w:val="auto"/>
          <w:sz w:val="24"/>
          <w:szCs w:val="24"/>
          <w:u w:val="single"/>
          <w:lang w:val="en-US" w:eastAsia="zh-CN"/>
        </w:rPr>
        <w:t>否</w:t>
      </w:r>
    </w:p>
    <w:p w14:paraId="040CF33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二、</w:t>
      </w:r>
      <w:r>
        <w:rPr>
          <w:rFonts w:hint="eastAsia" w:ascii="仿宋" w:hAnsi="仿宋" w:eastAsia="仿宋" w:cs="仿宋"/>
          <w:b/>
          <w:bCs/>
          <w:color w:val="auto"/>
          <w:sz w:val="24"/>
          <w:szCs w:val="24"/>
          <w:lang w:val="en-US" w:eastAsia="zh-CN"/>
        </w:rPr>
        <w:t>申请人</w:t>
      </w:r>
      <w:r>
        <w:rPr>
          <w:rFonts w:hint="eastAsia" w:ascii="仿宋" w:hAnsi="仿宋" w:eastAsia="仿宋" w:cs="仿宋"/>
          <w:b/>
          <w:bCs/>
          <w:color w:val="auto"/>
          <w:sz w:val="24"/>
          <w:szCs w:val="24"/>
          <w:lang w:val="zh-CN" w:eastAsia="zh-CN"/>
        </w:rPr>
        <w:t>的资格要求</w:t>
      </w:r>
    </w:p>
    <w:p w14:paraId="4F1EA05C">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pacing w:val="0"/>
          <w:sz w:val="24"/>
          <w:szCs w:val="24"/>
          <w:lang w:val="zh-CN" w:eastAsia="zh-CN"/>
        </w:rPr>
        <w:t>1、满足《中华人民共和国政府采购法》第二十二条规定，即：</w:t>
      </w:r>
    </w:p>
    <w:p w14:paraId="3F2A223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（1）具有独立承担民事责任的能力；</w:t>
      </w:r>
    </w:p>
    <w:p w14:paraId="701234C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（2）具有良好的商业信誉和健全的财务会计制度；</w:t>
      </w:r>
    </w:p>
    <w:p w14:paraId="005796C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（3）具有履行合同所必需的设备和专业技术能力；</w:t>
      </w:r>
    </w:p>
    <w:p w14:paraId="2128F48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（4）有依法缴纳税收和社会保障资金的良好记录；</w:t>
      </w:r>
    </w:p>
    <w:p w14:paraId="593DFC5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（5）参加政府采购活动前三年内，在经营活动中没有重大违法记录；</w:t>
      </w:r>
    </w:p>
    <w:p w14:paraId="132D563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（6）法律、行政法规规定的其他条件。</w:t>
      </w:r>
    </w:p>
    <w:p w14:paraId="0FC268E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2、单位负责人为同一人或者存在直接控股、管理关系的不同供应商，不得参加本项目同一合同项下的政府采购活动。</w:t>
      </w:r>
    </w:p>
    <w:p w14:paraId="616574A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3、为本采购项目提供整体设计、规范编制或者项目管理、监理、检测等服务的，不得再参加本项目的其他招标采购活动。</w:t>
      </w:r>
    </w:p>
    <w:p w14:paraId="5C07C00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4、未被列入失信被执行人、重大税收违法失信主体，未被列入政府采购严重违法失信行为记录名单。</w:t>
      </w:r>
    </w:p>
    <w:p w14:paraId="1714E71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pacing w:val="0"/>
          <w:sz w:val="24"/>
          <w:szCs w:val="24"/>
          <w:lang w:val="zh-CN" w:eastAsia="zh-CN"/>
        </w:rPr>
        <w:t>5、落实政府采购政策需满足的资格要求：</w:t>
      </w:r>
      <w:r>
        <w:rPr>
          <w:rFonts w:hint="eastAsia" w:ascii="仿宋" w:hAnsi="仿宋" w:eastAsia="仿宋" w:cs="仿宋"/>
          <w:color w:val="auto"/>
          <w:spacing w:val="0"/>
          <w:sz w:val="24"/>
          <w:szCs w:val="24"/>
          <w:lang w:val="en-US" w:eastAsia="zh-CN"/>
        </w:rPr>
        <w:t>/</w:t>
      </w:r>
    </w:p>
    <w:p w14:paraId="36C3D54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zh-CN" w:eastAsia="zh-CN"/>
        </w:rPr>
        <w:t>6、本项目的特定资格要求：</w:t>
      </w:r>
      <w:r>
        <w:rPr>
          <w:rFonts w:hint="eastAsia" w:ascii="仿宋" w:hAnsi="仿宋" w:eastAsia="仿宋" w:cs="仿宋"/>
          <w:color w:val="auto"/>
          <w:spacing w:val="0"/>
          <w:sz w:val="24"/>
          <w:szCs w:val="24"/>
          <w:lang w:val="en-US" w:eastAsia="zh-CN"/>
        </w:rPr>
        <w:t>/</w:t>
      </w:r>
    </w:p>
    <w:p w14:paraId="191CA74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三、获取采购文件</w:t>
      </w:r>
    </w:p>
    <w:p w14:paraId="042F4C4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1、时间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eastAsia="zh-CN"/>
        </w:rPr>
        <w:t>2025年</w:t>
      </w:r>
      <w:r>
        <w:rPr>
          <w:rFonts w:hint="eastAsia" w:ascii="仿宋" w:hAnsi="仿宋" w:eastAsia="仿宋" w:cs="仿宋"/>
          <w:color w:val="auto"/>
          <w:sz w:val="24"/>
          <w:szCs w:val="24"/>
          <w:u w:val="single"/>
          <w:lang w:val="en-US" w:eastAsia="zh-CN"/>
        </w:rPr>
        <w:t>04</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23</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none"/>
          <w:lang w:val="en-US" w:eastAsia="zh-CN"/>
        </w:rPr>
        <w:t>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lang w:eastAsia="zh-CN"/>
        </w:rPr>
        <w:t>2025年</w:t>
      </w:r>
      <w:r>
        <w:rPr>
          <w:rFonts w:hint="eastAsia" w:ascii="仿宋" w:hAnsi="仿宋" w:eastAsia="仿宋" w:cs="仿宋"/>
          <w:color w:val="auto"/>
          <w:sz w:val="24"/>
          <w:szCs w:val="24"/>
          <w:u w:val="single"/>
          <w:lang w:val="en-US" w:eastAsia="zh-CN"/>
        </w:rPr>
        <w:t>05</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05</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17时</w:t>
      </w:r>
      <w:r>
        <w:rPr>
          <w:rFonts w:hint="eastAsia" w:ascii="仿宋" w:hAnsi="仿宋" w:eastAsia="仿宋" w:cs="仿宋"/>
          <w:color w:val="auto"/>
          <w:sz w:val="24"/>
          <w:szCs w:val="24"/>
          <w:u w:val="none"/>
          <w:lang w:val="en-US" w:eastAsia="zh-CN"/>
        </w:rPr>
        <w:t>止</w:t>
      </w:r>
      <w:r>
        <w:rPr>
          <w:rFonts w:hint="eastAsia" w:ascii="仿宋" w:hAnsi="仿宋" w:eastAsia="仿宋" w:cs="仿宋"/>
          <w:color w:val="auto"/>
          <w:sz w:val="24"/>
          <w:szCs w:val="24"/>
        </w:rPr>
        <w:t>（北京时间）</w:t>
      </w:r>
    </w:p>
    <w:p w14:paraId="1D23B262">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2、地点：</w:t>
      </w:r>
      <w:r>
        <w:rPr>
          <w:rFonts w:hint="eastAsia" w:ascii="仿宋" w:hAnsi="仿宋" w:eastAsia="仿宋" w:cs="仿宋"/>
          <w:color w:val="auto"/>
          <w:sz w:val="24"/>
          <w:szCs w:val="24"/>
          <w:u w:val="single"/>
          <w:lang w:val="en-US" w:eastAsia="zh-CN"/>
        </w:rPr>
        <w:t>黄石临空经济区官网（http://lkjjq.huangshi.gov.cn/）</w:t>
      </w:r>
    </w:p>
    <w:p w14:paraId="7372B87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z w:val="24"/>
          <w:szCs w:val="24"/>
          <w:u w:val="single"/>
          <w:lang w:eastAsia="zh-CN"/>
        </w:rPr>
      </w:pPr>
      <w:r>
        <w:rPr>
          <w:rFonts w:hint="eastAsia" w:ascii="仿宋" w:hAnsi="仿宋" w:eastAsia="仿宋" w:cs="仿宋"/>
          <w:color w:val="auto"/>
          <w:sz w:val="24"/>
          <w:szCs w:val="24"/>
        </w:rPr>
        <w:t>3、方式：</w:t>
      </w:r>
      <w:r>
        <w:rPr>
          <w:rFonts w:hint="eastAsia" w:ascii="仿宋" w:hAnsi="仿宋" w:eastAsia="仿宋" w:cs="仿宋"/>
          <w:color w:val="auto"/>
          <w:sz w:val="24"/>
          <w:szCs w:val="24"/>
          <w:u w:val="single"/>
          <w:lang w:val="en-US" w:eastAsia="zh-CN"/>
        </w:rPr>
        <w:t>在本项目竞争性磋商公告页面自行下载磋商文件及相关电子档</w:t>
      </w:r>
    </w:p>
    <w:p w14:paraId="1AE309F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仿宋" w:hAnsi="仿宋" w:eastAsia="仿宋" w:cs="仿宋"/>
          <w:sz w:val="24"/>
          <w:szCs w:val="24"/>
          <w:u w:val="single"/>
          <w:lang w:eastAsia="zh-CN"/>
        </w:rPr>
      </w:pPr>
      <w:r>
        <w:rPr>
          <w:rFonts w:hint="eastAsia" w:ascii="仿宋" w:hAnsi="仿宋" w:eastAsia="仿宋" w:cs="仿宋"/>
          <w:color w:val="auto"/>
          <w:sz w:val="24"/>
          <w:szCs w:val="24"/>
          <w:lang w:val="en-US" w:eastAsia="zh-CN"/>
        </w:rPr>
        <w:t>4、费用：</w:t>
      </w:r>
      <w:r>
        <w:rPr>
          <w:rFonts w:hint="eastAsia" w:ascii="仿宋" w:hAnsi="仿宋" w:eastAsia="仿宋" w:cs="仿宋"/>
          <w:color w:val="auto"/>
          <w:sz w:val="24"/>
          <w:szCs w:val="24"/>
          <w:u w:val="single"/>
          <w:lang w:val="en-US" w:eastAsia="zh-CN"/>
        </w:rPr>
        <w:t>采购文件制作费人民币300元，供应商递交响应文件时收取</w:t>
      </w:r>
    </w:p>
    <w:p w14:paraId="459C854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四、响应文件提交</w:t>
      </w:r>
    </w:p>
    <w:p w14:paraId="5665587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en-US"/>
        </w:rPr>
        <w:t>截止时间：</w:t>
      </w:r>
      <w:r>
        <w:rPr>
          <w:rFonts w:hint="eastAsia" w:ascii="仿宋" w:hAnsi="仿宋" w:eastAsia="仿宋" w:cs="仿宋"/>
          <w:color w:val="auto"/>
          <w:sz w:val="24"/>
          <w:szCs w:val="24"/>
          <w:u w:val="single"/>
          <w:lang w:val="en-US" w:eastAsia="zh-CN"/>
        </w:rPr>
        <w:t>2025年05月06日09时00分</w:t>
      </w:r>
      <w:r>
        <w:rPr>
          <w:rFonts w:hint="eastAsia" w:ascii="仿宋" w:hAnsi="仿宋" w:eastAsia="仿宋" w:cs="仿宋"/>
          <w:color w:val="auto"/>
          <w:sz w:val="24"/>
          <w:szCs w:val="24"/>
          <w:u w:val="none"/>
          <w:lang w:val="en-US"/>
        </w:rPr>
        <w:t>（北京时间）</w:t>
      </w:r>
    </w:p>
    <w:p w14:paraId="6EA2D5B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2、提交</w:t>
      </w:r>
      <w:r>
        <w:rPr>
          <w:rFonts w:hint="eastAsia" w:ascii="仿宋" w:hAnsi="仿宋" w:eastAsia="仿宋" w:cs="仿宋"/>
          <w:color w:val="auto"/>
          <w:sz w:val="24"/>
          <w:szCs w:val="24"/>
          <w:lang w:val="en-US"/>
        </w:rPr>
        <w:t>地点：</w:t>
      </w:r>
      <w:r>
        <w:rPr>
          <w:rFonts w:hint="eastAsia" w:ascii="仿宋" w:hAnsi="仿宋" w:eastAsia="仿宋" w:cs="仿宋"/>
          <w:color w:val="auto"/>
          <w:sz w:val="24"/>
          <w:szCs w:val="24"/>
          <w:u w:val="single"/>
          <w:lang w:val="en-US" w:eastAsia="zh-CN"/>
        </w:rPr>
        <w:t>大冶市还地桥镇财政所四楼会议室</w:t>
      </w:r>
    </w:p>
    <w:p w14:paraId="372C10A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五、开启</w:t>
      </w:r>
    </w:p>
    <w:p w14:paraId="729C0E78">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时间：</w:t>
      </w:r>
      <w:r>
        <w:rPr>
          <w:rFonts w:hint="eastAsia" w:ascii="仿宋" w:hAnsi="仿宋" w:eastAsia="仿宋" w:cs="仿宋"/>
          <w:color w:val="auto"/>
          <w:sz w:val="24"/>
          <w:szCs w:val="24"/>
          <w:u w:val="single"/>
          <w:lang w:val="zh-CN" w:eastAsia="zh-CN"/>
        </w:rPr>
        <w:t>2025年</w:t>
      </w:r>
      <w:r>
        <w:rPr>
          <w:rFonts w:hint="eastAsia" w:ascii="仿宋" w:hAnsi="仿宋" w:eastAsia="仿宋" w:cs="仿宋"/>
          <w:color w:val="auto"/>
          <w:sz w:val="24"/>
          <w:szCs w:val="24"/>
          <w:u w:val="single"/>
          <w:lang w:val="en-US" w:eastAsia="zh-CN"/>
        </w:rPr>
        <w:t>05</w:t>
      </w:r>
      <w:r>
        <w:rPr>
          <w:rFonts w:hint="eastAsia" w:ascii="仿宋" w:hAnsi="仿宋" w:eastAsia="仿宋" w:cs="仿宋"/>
          <w:color w:val="auto"/>
          <w:sz w:val="24"/>
          <w:szCs w:val="24"/>
          <w:u w:val="single"/>
          <w:lang w:val="zh-CN" w:eastAsia="zh-CN"/>
        </w:rPr>
        <w:t>月</w:t>
      </w:r>
      <w:r>
        <w:rPr>
          <w:rFonts w:hint="eastAsia" w:ascii="仿宋" w:hAnsi="仿宋" w:eastAsia="仿宋" w:cs="仿宋"/>
          <w:color w:val="auto"/>
          <w:sz w:val="24"/>
          <w:szCs w:val="24"/>
          <w:u w:val="single"/>
          <w:lang w:val="en-US" w:eastAsia="zh-CN"/>
        </w:rPr>
        <w:t>06</w:t>
      </w:r>
      <w:r>
        <w:rPr>
          <w:rFonts w:hint="eastAsia" w:ascii="仿宋" w:hAnsi="仿宋" w:eastAsia="仿宋" w:cs="仿宋"/>
          <w:color w:val="auto"/>
          <w:sz w:val="24"/>
          <w:szCs w:val="24"/>
          <w:u w:val="single"/>
          <w:lang w:val="zh-CN" w:eastAsia="zh-CN"/>
        </w:rPr>
        <w:t>日09时00分</w:t>
      </w:r>
      <w:r>
        <w:rPr>
          <w:rFonts w:hint="eastAsia" w:ascii="仿宋" w:hAnsi="仿宋" w:eastAsia="仿宋" w:cs="仿宋"/>
          <w:color w:val="auto"/>
          <w:sz w:val="24"/>
          <w:szCs w:val="24"/>
          <w:u w:val="none"/>
          <w:lang w:val="en-US"/>
        </w:rPr>
        <w:t>（北京时间）</w:t>
      </w:r>
    </w:p>
    <w:p w14:paraId="3F7316C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地点：</w:t>
      </w:r>
      <w:r>
        <w:rPr>
          <w:rFonts w:hint="eastAsia" w:ascii="仿宋" w:hAnsi="仿宋" w:eastAsia="仿宋" w:cs="仿宋"/>
          <w:color w:val="auto"/>
          <w:sz w:val="24"/>
          <w:szCs w:val="24"/>
          <w:u w:val="single"/>
          <w:lang w:val="en-US" w:eastAsia="zh-CN"/>
        </w:rPr>
        <w:t>大冶市还地桥镇财政所四楼会议室</w:t>
      </w:r>
    </w:p>
    <w:p w14:paraId="02FBD46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六、公告期限</w:t>
      </w:r>
    </w:p>
    <w:p w14:paraId="4328C86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自本公告发布之日起3个工作日。</w:t>
      </w:r>
    </w:p>
    <w:p w14:paraId="2D118125">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七、其他补充事宜</w:t>
      </w:r>
    </w:p>
    <w:p w14:paraId="6D9118F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1、本次磋商采用资格后审（合格）制。未按要求提供资格后审证明文件或资格审查不合格的作无效投标处理（资格审查的具体要求见磋商文件《第四章 评审办法及评审标准》）。</w:t>
      </w:r>
    </w:p>
    <w:p w14:paraId="7535266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2、本次磋商公告将在黄石临空经济区官网（http://lkjjq.huangshi.gov.cn/）发布。若磋商时间、地点以及采购项目其它相关内容发生变更，其变更内容将同步发布变更公告，请各供应商随时关注相关信息。</w:t>
      </w:r>
    </w:p>
    <w:p w14:paraId="46EA6A1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17D2DD7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zh-CN" w:eastAsia="zh-CN"/>
        </w:rPr>
        <w:t>八、凡对本次采购提出询问，请按以下方式联系</w:t>
      </w:r>
    </w:p>
    <w:p w14:paraId="3B2AA66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1、采购人信息</w:t>
      </w:r>
    </w:p>
    <w:p w14:paraId="46640A6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名    称</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hr-HR" w:eastAsia="zh-CN"/>
        </w:rPr>
        <w:t>黄石临空园区管理有限公司</w:t>
      </w:r>
    </w:p>
    <w:p w14:paraId="20556D2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xml:space="preserve">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eastAsia="zh-CN"/>
        </w:rPr>
        <w:t>址：</w:t>
      </w:r>
      <w:r>
        <w:rPr>
          <w:rFonts w:hint="eastAsia" w:ascii="仿宋" w:hAnsi="仿宋" w:eastAsia="仿宋" w:cs="仿宋"/>
          <w:color w:val="auto"/>
          <w:sz w:val="24"/>
          <w:szCs w:val="24"/>
          <w:lang w:eastAsia="zh-CN"/>
        </w:rPr>
        <w:t>大冶市还地桥镇还桥大道39号</w:t>
      </w:r>
    </w:p>
    <w:p w14:paraId="4D7800A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联系</w:t>
      </w:r>
      <w:r>
        <w:rPr>
          <w:rFonts w:hint="eastAsia" w:ascii="仿宋" w:hAnsi="仿宋" w:eastAsia="仿宋" w:cs="仿宋"/>
          <w:color w:val="auto"/>
          <w:sz w:val="24"/>
          <w:szCs w:val="24"/>
          <w:lang w:val="en-US" w:eastAsia="zh-CN"/>
        </w:rPr>
        <w:t>方式</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胡先生（132-0717-7790）</w:t>
      </w:r>
    </w:p>
    <w:p w14:paraId="344E7B3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2、采购代理机构信息</w:t>
      </w:r>
    </w:p>
    <w:p w14:paraId="1472FA7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名    称</w:t>
      </w:r>
      <w:r>
        <w:rPr>
          <w:rFonts w:hint="eastAsia" w:ascii="仿宋" w:hAnsi="仿宋" w:eastAsia="仿宋" w:cs="仿宋"/>
          <w:color w:val="auto"/>
          <w:sz w:val="24"/>
          <w:szCs w:val="24"/>
          <w:lang w:val="zh-CN" w:eastAsia="zh-CN"/>
        </w:rPr>
        <w:t>：湖北铭瑞工程项目管理有限公司</w:t>
      </w:r>
    </w:p>
    <w:p w14:paraId="5D2DC1D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 xml:space="preserve">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eastAsia="zh-CN"/>
        </w:rPr>
        <w:t xml:space="preserve"> 址：大冶市罗家桥街道金湖大道</w:t>
      </w:r>
    </w:p>
    <w:p w14:paraId="2ED29D4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陈工（187-7234-5132 ）</w:t>
      </w:r>
    </w:p>
    <w:p w14:paraId="3CB2BB9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3、项目联系方式</w:t>
      </w:r>
    </w:p>
    <w:p w14:paraId="758B7F8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项目联系人：陈工</w:t>
      </w:r>
    </w:p>
    <w:p w14:paraId="4F4CB8D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color w:val="auto"/>
          <w:sz w:val="24"/>
          <w:szCs w:val="24"/>
          <w:lang w:val="en-US" w:eastAsia="zh-CN"/>
        </w:rPr>
        <w:t xml:space="preserve">电      话：187-7234-5132 </w:t>
      </w:r>
    </w:p>
    <w:p w14:paraId="5434A6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bCs/>
          <w:color w:val="auto"/>
          <w:sz w:val="24"/>
          <w:szCs w:val="24"/>
          <w:lang w:val="zh-CN" w:eastAsia="zh-CN"/>
        </w:rPr>
      </w:pPr>
    </w:p>
    <w:p w14:paraId="783099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湖北铭瑞工程项目管理有限公司</w:t>
      </w:r>
    </w:p>
    <w:p w14:paraId="162292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2025年</w:t>
      </w:r>
      <w:r>
        <w:rPr>
          <w:rFonts w:hint="eastAsia" w:ascii="仿宋" w:hAnsi="仿宋" w:eastAsia="仿宋" w:cs="仿宋"/>
          <w:b w:val="0"/>
          <w:bCs w:val="0"/>
          <w:color w:val="auto"/>
          <w:sz w:val="24"/>
          <w:szCs w:val="24"/>
          <w:lang w:val="en-US" w:eastAsia="zh-CN"/>
        </w:rPr>
        <w:t>04</w:t>
      </w:r>
      <w:r>
        <w:rPr>
          <w:rFonts w:hint="eastAsia" w:ascii="仿宋" w:hAnsi="仿宋" w:eastAsia="仿宋" w:cs="仿宋"/>
          <w:b w:val="0"/>
          <w:bCs w:val="0"/>
          <w:color w:val="auto"/>
          <w:sz w:val="24"/>
          <w:szCs w:val="24"/>
          <w:lang w:val="zh-CN" w:eastAsia="zh-CN"/>
        </w:rPr>
        <w:t>月</w:t>
      </w:r>
      <w:r>
        <w:rPr>
          <w:rFonts w:hint="eastAsia" w:ascii="仿宋" w:hAnsi="仿宋" w:eastAsia="仿宋" w:cs="仿宋"/>
          <w:b w:val="0"/>
          <w:bCs w:val="0"/>
          <w:color w:val="auto"/>
          <w:sz w:val="24"/>
          <w:szCs w:val="24"/>
          <w:lang w:val="en-US" w:eastAsia="zh-CN"/>
        </w:rPr>
        <w:t>22</w:t>
      </w:r>
      <w:r>
        <w:rPr>
          <w:rFonts w:hint="eastAsia" w:ascii="仿宋" w:hAnsi="仿宋" w:eastAsia="仿宋" w:cs="仿宋"/>
          <w:b w:val="0"/>
          <w:bCs w:val="0"/>
          <w:color w:val="auto"/>
          <w:sz w:val="24"/>
          <w:szCs w:val="24"/>
          <w:lang w:val="zh-CN" w:eastAsia="zh-CN"/>
        </w:rPr>
        <w:t>日</w:t>
      </w:r>
    </w:p>
    <w:p w14:paraId="310C3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b/>
          <w:sz w:val="28"/>
          <w:szCs w:val="28"/>
        </w:rPr>
      </w:pPr>
      <w:r>
        <w:rPr>
          <w:rFonts w:hint="eastAsia" w:ascii="仿宋" w:hAnsi="仿宋" w:eastAsia="仿宋" w:cs="仿宋"/>
          <w:b/>
          <w:sz w:val="28"/>
          <w:szCs w:val="28"/>
        </w:rPr>
        <w:br w:type="page"/>
      </w:r>
    </w:p>
    <w:p w14:paraId="574F8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 w:hAnsi="仿宋" w:eastAsia="仿宋" w:cs="仿宋"/>
          <w:b/>
          <w:bCs/>
          <w:i w:val="0"/>
          <w:iCs w:val="0"/>
          <w:color w:val="auto"/>
          <w:kern w:val="2"/>
          <w:sz w:val="36"/>
          <w:szCs w:val="36"/>
          <w:shd w:val="clear" w:color="auto" w:fill="FFFFFF"/>
          <w:lang w:val="hr-HR" w:eastAsia="zh-CN" w:bidi="ar-SA"/>
        </w:rPr>
      </w:pPr>
      <w:bookmarkStart w:id="1" w:name="_Toc31476"/>
      <w:r>
        <w:rPr>
          <w:rFonts w:hint="eastAsia" w:ascii="仿宋" w:hAnsi="仿宋" w:eastAsia="仿宋" w:cs="仿宋"/>
          <w:b/>
          <w:bCs/>
          <w:i w:val="0"/>
          <w:iCs w:val="0"/>
          <w:color w:val="auto"/>
          <w:kern w:val="2"/>
          <w:sz w:val="36"/>
          <w:szCs w:val="36"/>
          <w:shd w:val="clear" w:color="auto" w:fill="FFFFFF"/>
          <w:lang w:val="hr-HR" w:eastAsia="zh-CN" w:bidi="ar-SA"/>
        </w:rPr>
        <w:t xml:space="preserve">第二章 </w:t>
      </w:r>
      <w:r>
        <w:rPr>
          <w:rFonts w:hint="eastAsia" w:ascii="仿宋" w:hAnsi="仿宋" w:eastAsia="仿宋" w:cs="仿宋"/>
          <w:b/>
          <w:bCs/>
          <w:i w:val="0"/>
          <w:iCs w:val="0"/>
          <w:color w:val="auto"/>
          <w:kern w:val="2"/>
          <w:sz w:val="36"/>
          <w:szCs w:val="36"/>
          <w:shd w:val="clear" w:color="auto" w:fill="FFFFFF"/>
          <w:lang w:val="en-US" w:eastAsia="zh-CN" w:bidi="ar-SA"/>
        </w:rPr>
        <w:t xml:space="preserve"> 磋商</w:t>
      </w:r>
      <w:r>
        <w:rPr>
          <w:rFonts w:hint="eastAsia" w:ascii="仿宋" w:hAnsi="仿宋" w:eastAsia="仿宋" w:cs="仿宋"/>
          <w:b/>
          <w:bCs/>
          <w:i w:val="0"/>
          <w:iCs w:val="0"/>
          <w:color w:val="auto"/>
          <w:kern w:val="2"/>
          <w:sz w:val="36"/>
          <w:szCs w:val="36"/>
          <w:shd w:val="clear" w:color="auto" w:fill="FFFFFF"/>
          <w:lang w:val="hr-HR" w:eastAsia="zh-CN" w:bidi="ar-SA"/>
        </w:rPr>
        <w:t>须知</w:t>
      </w:r>
      <w:bookmarkEnd w:id="1"/>
    </w:p>
    <w:p w14:paraId="67D9F7D7">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val="0"/>
          <w:bCs w:val="0"/>
          <w:color w:val="auto"/>
          <w:sz w:val="28"/>
          <w:szCs w:val="28"/>
          <w:highlight w:val="none"/>
          <w:u w:val="single"/>
          <w:lang w:eastAsia="zh-CN"/>
        </w:rPr>
        <w:t>磋商须知前附表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946"/>
        <w:gridCol w:w="6388"/>
      </w:tblGrid>
      <w:tr w14:paraId="726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4D7F43F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项号</w:t>
            </w:r>
          </w:p>
        </w:tc>
        <w:tc>
          <w:tcPr>
            <w:tcW w:w="1946" w:type="dxa"/>
            <w:shd w:val="clear" w:color="auto" w:fill="EEECE1" w:themeFill="background2"/>
            <w:vAlign w:val="center"/>
          </w:tcPr>
          <w:p w14:paraId="5F2FAF0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类别</w:t>
            </w:r>
          </w:p>
        </w:tc>
        <w:tc>
          <w:tcPr>
            <w:tcW w:w="6388" w:type="dxa"/>
            <w:shd w:val="clear" w:color="auto" w:fill="EEECE1" w:themeFill="background2"/>
            <w:vAlign w:val="center"/>
          </w:tcPr>
          <w:p w14:paraId="5BC42B6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内容</w:t>
            </w:r>
          </w:p>
        </w:tc>
      </w:tr>
      <w:tr w14:paraId="20B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DAF813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1</w:t>
            </w:r>
          </w:p>
        </w:tc>
        <w:tc>
          <w:tcPr>
            <w:tcW w:w="1946" w:type="dxa"/>
            <w:vAlign w:val="center"/>
          </w:tcPr>
          <w:p w14:paraId="55D9680D">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6388" w:type="dxa"/>
            <w:vAlign w:val="center"/>
          </w:tcPr>
          <w:p w14:paraId="35F7B9BB">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sz w:val="21"/>
                <w:szCs w:val="21"/>
                <w:lang w:eastAsia="zh-CN"/>
              </w:rPr>
            </w:pPr>
            <w:r>
              <w:rPr>
                <w:rFonts w:hint="eastAsia" w:ascii="仿宋" w:hAnsi="仿宋" w:eastAsia="仿宋" w:cs="仿宋"/>
                <w:color w:val="auto"/>
                <w:spacing w:val="0"/>
                <w:sz w:val="21"/>
                <w:szCs w:val="21"/>
                <w:lang w:val="zh-CN" w:eastAsia="zh-CN"/>
              </w:rPr>
              <w:t>镇区部分路段安装抓拍系统工程</w:t>
            </w:r>
          </w:p>
        </w:tc>
      </w:tr>
      <w:tr w14:paraId="5984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24C814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2</w:t>
            </w:r>
          </w:p>
        </w:tc>
        <w:tc>
          <w:tcPr>
            <w:tcW w:w="1946" w:type="dxa"/>
            <w:vAlign w:val="center"/>
          </w:tcPr>
          <w:p w14:paraId="319C5820">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项目地</w:t>
            </w:r>
            <w:r>
              <w:rPr>
                <w:rFonts w:hint="eastAsia" w:ascii="仿宋" w:hAnsi="仿宋" w:eastAsia="仿宋" w:cs="仿宋"/>
                <w:color w:val="auto"/>
                <w:sz w:val="21"/>
                <w:szCs w:val="21"/>
                <w:lang w:val="en-US" w:eastAsia="zh-CN"/>
              </w:rPr>
              <w:t>点</w:t>
            </w:r>
          </w:p>
        </w:tc>
        <w:tc>
          <w:tcPr>
            <w:tcW w:w="6388" w:type="dxa"/>
            <w:vAlign w:val="center"/>
          </w:tcPr>
          <w:p w14:paraId="21194C7A">
            <w:pPr>
              <w:pStyle w:val="23"/>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default"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sz w:val="21"/>
                <w:szCs w:val="21"/>
                <w:lang w:val="en-US" w:eastAsia="zh-CN"/>
              </w:rPr>
              <w:t>大冶市还地桥镇</w:t>
            </w:r>
          </w:p>
        </w:tc>
      </w:tr>
      <w:tr w14:paraId="418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61A09B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eastAsia="zh-CN"/>
              </w:rPr>
              <w:t>3</w:t>
            </w:r>
          </w:p>
        </w:tc>
        <w:tc>
          <w:tcPr>
            <w:tcW w:w="1946" w:type="dxa"/>
            <w:vAlign w:val="center"/>
          </w:tcPr>
          <w:p w14:paraId="42218A8D">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采购</w:t>
            </w:r>
            <w:r>
              <w:rPr>
                <w:rFonts w:hint="eastAsia" w:ascii="仿宋" w:hAnsi="仿宋" w:eastAsia="仿宋" w:cs="仿宋"/>
                <w:color w:val="auto"/>
                <w:sz w:val="21"/>
                <w:szCs w:val="21"/>
                <w:lang w:val="en-US" w:eastAsia="zh-CN"/>
              </w:rPr>
              <w:t>内容</w:t>
            </w:r>
          </w:p>
        </w:tc>
        <w:tc>
          <w:tcPr>
            <w:tcW w:w="6388" w:type="dxa"/>
            <w:vAlign w:val="center"/>
          </w:tcPr>
          <w:p w14:paraId="7C577F13">
            <w:pPr>
              <w:pStyle w:val="23"/>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spacing w:val="0"/>
                <w:kern w:val="2"/>
                <w:sz w:val="21"/>
                <w:szCs w:val="21"/>
                <w:lang w:val="en-US" w:eastAsia="zh-CN" w:bidi="ar-SA"/>
              </w:rPr>
            </w:pPr>
            <w:r>
              <w:rPr>
                <w:rFonts w:hint="eastAsia" w:ascii="仿宋" w:hAnsi="仿宋" w:eastAsia="仿宋" w:cs="仿宋"/>
                <w:color w:val="auto"/>
                <w:spacing w:val="0"/>
                <w:kern w:val="2"/>
                <w:sz w:val="21"/>
                <w:szCs w:val="21"/>
                <w:lang w:val="zh-CN" w:eastAsia="zh-CN" w:bidi="ar-SA"/>
              </w:rPr>
              <w:t>详见“第三章 项目技术、服务及商务要求”</w:t>
            </w:r>
          </w:p>
        </w:tc>
      </w:tr>
      <w:tr w14:paraId="7C08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22DA6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eastAsia="zh-CN"/>
              </w:rPr>
              <w:t>4</w:t>
            </w:r>
          </w:p>
        </w:tc>
        <w:tc>
          <w:tcPr>
            <w:tcW w:w="1946" w:type="dxa"/>
            <w:vAlign w:val="center"/>
          </w:tcPr>
          <w:p w14:paraId="5631D3C5">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付款方式</w:t>
            </w:r>
          </w:p>
        </w:tc>
        <w:tc>
          <w:tcPr>
            <w:tcW w:w="6388" w:type="dxa"/>
            <w:vAlign w:val="center"/>
          </w:tcPr>
          <w:p w14:paraId="1535157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甲方验收合格后支付审计金额的97%，一年质保期后付清</w:t>
            </w:r>
          </w:p>
        </w:tc>
      </w:tr>
      <w:tr w14:paraId="178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6D583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1"/>
                <w:szCs w:val="21"/>
                <w:lang w:val="en-US" w:eastAsia="zh-CN" w:bidi="ar-SA"/>
              </w:rPr>
            </w:pPr>
            <w:r>
              <w:rPr>
                <w:rFonts w:hint="eastAsia" w:ascii="仿宋" w:hAnsi="仿宋" w:eastAsia="仿宋" w:cs="仿宋"/>
                <w:b/>
                <w:color w:val="auto"/>
                <w:sz w:val="21"/>
                <w:szCs w:val="21"/>
                <w:lang w:eastAsia="zh-CN"/>
              </w:rPr>
              <w:t>5</w:t>
            </w:r>
          </w:p>
        </w:tc>
        <w:tc>
          <w:tcPr>
            <w:tcW w:w="1946" w:type="dxa"/>
            <w:vAlign w:val="center"/>
          </w:tcPr>
          <w:p w14:paraId="68C3AEDC">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资金来源</w:t>
            </w:r>
          </w:p>
        </w:tc>
        <w:tc>
          <w:tcPr>
            <w:tcW w:w="6388" w:type="dxa"/>
            <w:vAlign w:val="center"/>
          </w:tcPr>
          <w:p w14:paraId="17219129">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企业自筹资金</w:t>
            </w:r>
          </w:p>
        </w:tc>
      </w:tr>
      <w:tr w14:paraId="1286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0D18D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1"/>
                <w:szCs w:val="21"/>
                <w:lang w:val="en-US" w:eastAsia="zh-CN" w:bidi="ar-SA"/>
              </w:rPr>
            </w:pPr>
            <w:r>
              <w:rPr>
                <w:rFonts w:hint="eastAsia" w:ascii="仿宋" w:hAnsi="仿宋" w:eastAsia="仿宋" w:cs="仿宋"/>
                <w:b/>
                <w:color w:val="auto"/>
                <w:sz w:val="21"/>
                <w:szCs w:val="21"/>
                <w:lang w:eastAsia="zh-CN"/>
              </w:rPr>
              <w:t>6</w:t>
            </w:r>
          </w:p>
        </w:tc>
        <w:tc>
          <w:tcPr>
            <w:tcW w:w="1946" w:type="dxa"/>
            <w:vAlign w:val="center"/>
          </w:tcPr>
          <w:p w14:paraId="2E3504BC">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质量目标</w:t>
            </w:r>
          </w:p>
        </w:tc>
        <w:tc>
          <w:tcPr>
            <w:tcW w:w="6388" w:type="dxa"/>
            <w:vAlign w:val="center"/>
          </w:tcPr>
          <w:p w14:paraId="043EF1CC">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符合设计要求，达到国家有关现行质量验收规范要求合格标准</w:t>
            </w:r>
          </w:p>
        </w:tc>
      </w:tr>
      <w:tr w14:paraId="2E4E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EC84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eastAsia="zh-CN"/>
              </w:rPr>
              <w:t>7</w:t>
            </w:r>
          </w:p>
        </w:tc>
        <w:tc>
          <w:tcPr>
            <w:tcW w:w="1946" w:type="dxa"/>
            <w:shd w:val="clear" w:color="auto" w:fill="auto"/>
            <w:vAlign w:val="center"/>
          </w:tcPr>
          <w:p w14:paraId="62A3617C">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质保期限</w:t>
            </w:r>
          </w:p>
        </w:tc>
        <w:tc>
          <w:tcPr>
            <w:tcW w:w="6388" w:type="dxa"/>
            <w:shd w:val="clear" w:color="auto" w:fill="auto"/>
            <w:vAlign w:val="center"/>
          </w:tcPr>
          <w:p w14:paraId="62011744">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项目质保期为1年，从竣工验收合格第二日算起</w:t>
            </w:r>
          </w:p>
        </w:tc>
      </w:tr>
      <w:tr w14:paraId="028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59320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eastAsia="zh-CN"/>
              </w:rPr>
              <w:t>8</w:t>
            </w:r>
          </w:p>
        </w:tc>
        <w:tc>
          <w:tcPr>
            <w:tcW w:w="1946" w:type="dxa"/>
            <w:shd w:val="clear" w:color="auto" w:fill="auto"/>
            <w:vAlign w:val="center"/>
          </w:tcPr>
          <w:p w14:paraId="53AAB65F">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合同</w:t>
            </w:r>
            <w:r>
              <w:rPr>
                <w:rFonts w:hint="eastAsia" w:ascii="仿宋" w:hAnsi="仿宋" w:eastAsia="仿宋" w:cs="仿宋"/>
                <w:color w:val="auto"/>
                <w:sz w:val="21"/>
                <w:szCs w:val="21"/>
                <w:lang w:val="zh-CN" w:eastAsia="zh-CN"/>
              </w:rPr>
              <w:t>履行期限</w:t>
            </w:r>
          </w:p>
        </w:tc>
        <w:tc>
          <w:tcPr>
            <w:tcW w:w="6388" w:type="dxa"/>
            <w:shd w:val="clear" w:color="auto" w:fill="auto"/>
            <w:vAlign w:val="center"/>
          </w:tcPr>
          <w:p w14:paraId="5D7B7B6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30日历天</w:t>
            </w:r>
          </w:p>
        </w:tc>
      </w:tr>
      <w:tr w14:paraId="5C9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1602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eastAsia="zh-CN"/>
              </w:rPr>
              <w:t>9</w:t>
            </w:r>
          </w:p>
        </w:tc>
        <w:tc>
          <w:tcPr>
            <w:tcW w:w="1946" w:type="dxa"/>
            <w:shd w:val="clear" w:color="auto" w:fill="auto"/>
            <w:vAlign w:val="center"/>
          </w:tcPr>
          <w:p w14:paraId="5317E790">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资质要求</w:t>
            </w:r>
          </w:p>
        </w:tc>
        <w:tc>
          <w:tcPr>
            <w:tcW w:w="6388" w:type="dxa"/>
            <w:shd w:val="clear" w:color="auto" w:fill="auto"/>
            <w:vAlign w:val="center"/>
          </w:tcPr>
          <w:p w14:paraId="4666526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zh-CN" w:eastAsia="zh-CN" w:bidi="ar-SA"/>
              </w:rPr>
            </w:pPr>
            <w:r>
              <w:rPr>
                <w:rFonts w:hint="eastAsia" w:ascii="仿宋" w:hAnsi="仿宋" w:eastAsia="仿宋" w:cs="仿宋"/>
                <w:color w:val="auto"/>
                <w:kern w:val="2"/>
                <w:sz w:val="21"/>
                <w:szCs w:val="21"/>
                <w:lang w:val="en-US" w:eastAsia="zh-CN" w:bidi="ar-SA"/>
              </w:rPr>
              <w:t>详见磋商文件第一章第二款“申请人的资格要求”</w:t>
            </w:r>
          </w:p>
        </w:tc>
      </w:tr>
      <w:tr w14:paraId="1BC5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E3B94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eastAsia="zh-CN"/>
              </w:rPr>
              <w:t>0</w:t>
            </w:r>
          </w:p>
        </w:tc>
        <w:tc>
          <w:tcPr>
            <w:tcW w:w="1946" w:type="dxa"/>
            <w:shd w:val="clear" w:color="auto" w:fill="auto"/>
            <w:vAlign w:val="center"/>
          </w:tcPr>
          <w:p w14:paraId="66D3C8EB">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投标有效期</w:t>
            </w:r>
          </w:p>
        </w:tc>
        <w:tc>
          <w:tcPr>
            <w:tcW w:w="6388" w:type="dxa"/>
            <w:shd w:val="clear" w:color="auto" w:fill="auto"/>
            <w:vAlign w:val="center"/>
          </w:tcPr>
          <w:p w14:paraId="69B05BBA">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60日历天（从递交响应文件截止之日算起）</w:t>
            </w:r>
          </w:p>
        </w:tc>
      </w:tr>
      <w:tr w14:paraId="1BC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821CE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11</w:t>
            </w:r>
          </w:p>
        </w:tc>
        <w:tc>
          <w:tcPr>
            <w:tcW w:w="1946" w:type="dxa"/>
            <w:shd w:val="clear" w:color="auto" w:fill="auto"/>
            <w:vAlign w:val="center"/>
          </w:tcPr>
          <w:p w14:paraId="4ACEDE64">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资格审查方法</w:t>
            </w:r>
          </w:p>
        </w:tc>
        <w:tc>
          <w:tcPr>
            <w:tcW w:w="6388" w:type="dxa"/>
            <w:shd w:val="clear" w:color="auto" w:fill="auto"/>
            <w:vAlign w:val="center"/>
          </w:tcPr>
          <w:p w14:paraId="5A1A70F7">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资格后审</w:t>
            </w:r>
          </w:p>
        </w:tc>
      </w:tr>
      <w:tr w14:paraId="0C6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6C7F2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12</w:t>
            </w:r>
          </w:p>
        </w:tc>
        <w:tc>
          <w:tcPr>
            <w:tcW w:w="1946" w:type="dxa"/>
            <w:shd w:val="clear" w:color="auto" w:fill="auto"/>
            <w:vAlign w:val="center"/>
          </w:tcPr>
          <w:p w14:paraId="78DA7731">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bidi="ar-SA"/>
              </w:rPr>
              <w:t>采购方式</w:t>
            </w:r>
          </w:p>
        </w:tc>
        <w:tc>
          <w:tcPr>
            <w:tcW w:w="6388" w:type="dxa"/>
            <w:shd w:val="clear" w:color="auto" w:fill="auto"/>
            <w:vAlign w:val="center"/>
          </w:tcPr>
          <w:p w14:paraId="09FEC117">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bidi="ar-SA"/>
              </w:rPr>
              <w:t>竞争性磋商</w:t>
            </w:r>
          </w:p>
        </w:tc>
      </w:tr>
      <w:tr w14:paraId="4DF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10BC2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val="en-US" w:eastAsia="zh-CN"/>
              </w:rPr>
              <w:t>3</w:t>
            </w:r>
          </w:p>
        </w:tc>
        <w:tc>
          <w:tcPr>
            <w:tcW w:w="1946" w:type="dxa"/>
            <w:shd w:val="clear" w:color="auto" w:fill="auto"/>
            <w:vAlign w:val="center"/>
          </w:tcPr>
          <w:p w14:paraId="2F8A5EFE">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响应文件份数</w:t>
            </w:r>
          </w:p>
        </w:tc>
        <w:tc>
          <w:tcPr>
            <w:tcW w:w="6388" w:type="dxa"/>
            <w:shd w:val="clear" w:color="auto" w:fill="auto"/>
            <w:vAlign w:val="center"/>
          </w:tcPr>
          <w:p w14:paraId="068214B9">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val="0"/>
                <w:bCs/>
                <w:color w:val="auto"/>
                <w:sz w:val="21"/>
                <w:szCs w:val="21"/>
                <w:u w:val="none"/>
                <w:lang w:val="en-US" w:eastAsia="zh-CN"/>
              </w:rPr>
              <w:t>壹式叁份（正本壹份，副本贰份）</w:t>
            </w:r>
          </w:p>
        </w:tc>
      </w:tr>
      <w:tr w14:paraId="6A9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9E062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rPr>
              <w:t>1</w:t>
            </w:r>
            <w:r>
              <w:rPr>
                <w:rFonts w:hint="eastAsia" w:ascii="仿宋" w:hAnsi="仿宋" w:eastAsia="仿宋" w:cs="仿宋"/>
                <w:b/>
                <w:color w:val="auto"/>
                <w:sz w:val="21"/>
                <w:szCs w:val="21"/>
                <w:lang w:val="en-US" w:eastAsia="zh-CN"/>
              </w:rPr>
              <w:t>4</w:t>
            </w:r>
          </w:p>
        </w:tc>
        <w:tc>
          <w:tcPr>
            <w:tcW w:w="1946" w:type="dxa"/>
            <w:shd w:val="clear" w:color="auto" w:fill="auto"/>
            <w:vAlign w:val="center"/>
          </w:tcPr>
          <w:p w14:paraId="42FF1307">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2"/>
                <w:sz w:val="21"/>
                <w:szCs w:val="21"/>
                <w:lang w:val="en-US" w:eastAsia="en-US" w:bidi="ar-SA"/>
              </w:rPr>
            </w:pP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提出答疑</w:t>
            </w:r>
          </w:p>
        </w:tc>
        <w:tc>
          <w:tcPr>
            <w:tcW w:w="6388" w:type="dxa"/>
            <w:shd w:val="clear" w:color="auto" w:fill="auto"/>
            <w:vAlign w:val="center"/>
          </w:tcPr>
          <w:p w14:paraId="31A202DF">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color w:val="auto"/>
                <w:sz w:val="21"/>
                <w:szCs w:val="21"/>
                <w:u w:val="single"/>
                <w:lang w:eastAsia="zh-CN"/>
              </w:rPr>
              <w:t>2025年</w:t>
            </w:r>
            <w:r>
              <w:rPr>
                <w:rFonts w:hint="eastAsia" w:ascii="仿宋" w:hAnsi="仿宋" w:eastAsia="仿宋" w:cs="仿宋"/>
                <w:b/>
                <w:color w:val="auto"/>
                <w:sz w:val="21"/>
                <w:szCs w:val="21"/>
                <w:u w:val="single"/>
                <w:lang w:val="en-US" w:eastAsia="zh-CN"/>
              </w:rPr>
              <w:t>04</w:t>
            </w:r>
            <w:r>
              <w:rPr>
                <w:rFonts w:hint="eastAsia" w:ascii="仿宋" w:hAnsi="仿宋" w:eastAsia="仿宋" w:cs="仿宋"/>
                <w:b/>
                <w:color w:val="auto"/>
                <w:sz w:val="21"/>
                <w:szCs w:val="21"/>
                <w:u w:val="single"/>
                <w:lang w:eastAsia="zh-CN"/>
              </w:rPr>
              <w:t>月</w:t>
            </w:r>
            <w:r>
              <w:rPr>
                <w:rFonts w:hint="eastAsia" w:ascii="仿宋" w:hAnsi="仿宋" w:eastAsia="仿宋" w:cs="仿宋"/>
                <w:b/>
                <w:color w:val="auto"/>
                <w:sz w:val="21"/>
                <w:szCs w:val="21"/>
                <w:u w:val="single"/>
                <w:lang w:val="en-US" w:eastAsia="zh-CN"/>
              </w:rPr>
              <w:t>30</w:t>
            </w:r>
            <w:r>
              <w:rPr>
                <w:rFonts w:hint="eastAsia" w:ascii="仿宋" w:hAnsi="仿宋" w:eastAsia="仿宋" w:cs="仿宋"/>
                <w:b/>
                <w:color w:val="auto"/>
                <w:sz w:val="21"/>
                <w:szCs w:val="21"/>
                <w:u w:val="single"/>
                <w:lang w:eastAsia="zh-CN"/>
              </w:rPr>
              <w:t>日</w:t>
            </w:r>
            <w:r>
              <w:rPr>
                <w:rFonts w:hint="eastAsia" w:ascii="仿宋" w:hAnsi="仿宋" w:eastAsia="仿宋" w:cs="仿宋"/>
                <w:color w:val="auto"/>
                <w:sz w:val="21"/>
                <w:szCs w:val="21"/>
                <w:lang w:eastAsia="zh-CN"/>
              </w:rPr>
              <w:t>之前将要求答疑的问题加盖公章的扫描件发</w:t>
            </w:r>
            <w:r>
              <w:rPr>
                <w:rFonts w:hint="eastAsia" w:ascii="仿宋" w:hAnsi="仿宋" w:eastAsia="仿宋" w:cs="仿宋"/>
                <w:color w:val="auto"/>
                <w:sz w:val="21"/>
                <w:szCs w:val="21"/>
                <w:lang w:val="en-US" w:eastAsia="zh-CN"/>
              </w:rPr>
              <w:t>至</w:t>
            </w:r>
            <w:r>
              <w:rPr>
                <w:rFonts w:hint="eastAsia" w:ascii="仿宋" w:hAnsi="仿宋" w:eastAsia="仿宋" w:cs="仿宋"/>
                <w:color w:val="auto"/>
                <w:sz w:val="21"/>
                <w:szCs w:val="21"/>
                <w:lang w:eastAsia="zh-CN"/>
              </w:rPr>
              <w:t>电子邮箱：</w:t>
            </w:r>
            <w:r>
              <w:rPr>
                <w:rFonts w:hint="eastAsia" w:ascii="仿宋" w:hAnsi="仿宋" w:eastAsia="仿宋" w:cs="仿宋"/>
                <w:color w:val="auto"/>
                <w:sz w:val="21"/>
                <w:szCs w:val="21"/>
                <w:lang w:val="en-US" w:eastAsia="zh-CN"/>
              </w:rPr>
              <w:t>562765773@qq.com</w:t>
            </w:r>
            <w:r>
              <w:rPr>
                <w:rFonts w:hint="eastAsia" w:ascii="仿宋" w:hAnsi="仿宋" w:eastAsia="仿宋" w:cs="仿宋"/>
                <w:color w:val="auto"/>
                <w:sz w:val="21"/>
                <w:szCs w:val="21"/>
                <w:lang w:eastAsia="zh-CN"/>
              </w:rPr>
              <w:t>，联系人：</w:t>
            </w:r>
            <w:r>
              <w:rPr>
                <w:rFonts w:hint="eastAsia" w:ascii="仿宋" w:hAnsi="仿宋" w:eastAsia="仿宋" w:cs="仿宋"/>
                <w:color w:val="auto"/>
                <w:sz w:val="21"/>
                <w:szCs w:val="21"/>
                <w:lang w:val="en-US" w:eastAsia="zh-CN"/>
              </w:rPr>
              <w:t>陈工</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 xml:space="preserve">187-7234-5132 </w:t>
            </w:r>
            <w:r>
              <w:rPr>
                <w:rFonts w:hint="eastAsia" w:ascii="仿宋" w:hAnsi="仿宋" w:eastAsia="仿宋" w:cs="仿宋"/>
                <w:color w:val="auto"/>
                <w:sz w:val="21"/>
                <w:szCs w:val="21"/>
                <w:lang w:eastAsia="zh-CN"/>
              </w:rPr>
              <w:t>）</w:t>
            </w:r>
          </w:p>
        </w:tc>
      </w:tr>
      <w:tr w14:paraId="4D93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50B14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15</w:t>
            </w:r>
          </w:p>
        </w:tc>
        <w:tc>
          <w:tcPr>
            <w:tcW w:w="1946" w:type="dxa"/>
            <w:shd w:val="clear" w:color="auto" w:fill="auto"/>
            <w:vAlign w:val="center"/>
          </w:tcPr>
          <w:p w14:paraId="28A11869">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答疑文件</w:t>
            </w:r>
            <w:r>
              <w:rPr>
                <w:rFonts w:hint="eastAsia" w:ascii="仿宋" w:hAnsi="仿宋" w:eastAsia="仿宋" w:cs="仿宋"/>
                <w:color w:val="auto"/>
                <w:sz w:val="21"/>
                <w:szCs w:val="21"/>
                <w:lang w:val="en-US" w:eastAsia="zh-CN"/>
              </w:rPr>
              <w:t>发布</w:t>
            </w:r>
          </w:p>
          <w:p w14:paraId="4E3698B9">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en-US" w:bidi="ar-SA"/>
              </w:rPr>
            </w:pPr>
            <w:r>
              <w:rPr>
                <w:rFonts w:hint="eastAsia" w:ascii="仿宋" w:hAnsi="仿宋" w:eastAsia="仿宋" w:cs="仿宋"/>
                <w:color w:val="auto"/>
                <w:sz w:val="21"/>
                <w:szCs w:val="21"/>
                <w:lang w:eastAsia="zh-CN"/>
              </w:rPr>
              <w:t>地点</w:t>
            </w:r>
            <w:r>
              <w:rPr>
                <w:rFonts w:hint="eastAsia" w:ascii="仿宋" w:hAnsi="仿宋" w:eastAsia="仿宋" w:cs="仿宋"/>
                <w:color w:val="auto"/>
                <w:sz w:val="21"/>
                <w:szCs w:val="21"/>
                <w:lang w:val="en-US" w:eastAsia="zh-CN"/>
              </w:rPr>
              <w:t>及</w:t>
            </w:r>
            <w:r>
              <w:rPr>
                <w:rFonts w:hint="eastAsia" w:ascii="仿宋" w:hAnsi="仿宋" w:eastAsia="仿宋" w:cs="仿宋"/>
                <w:color w:val="auto"/>
                <w:sz w:val="21"/>
                <w:szCs w:val="21"/>
                <w:lang w:eastAsia="zh-CN"/>
              </w:rPr>
              <w:t>截止时间</w:t>
            </w:r>
          </w:p>
        </w:tc>
        <w:tc>
          <w:tcPr>
            <w:tcW w:w="6388" w:type="dxa"/>
            <w:shd w:val="clear" w:color="auto" w:fill="auto"/>
            <w:vAlign w:val="center"/>
          </w:tcPr>
          <w:p w14:paraId="00F6B54B">
            <w:pPr>
              <w:pStyle w:val="23"/>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地点：</w:t>
            </w:r>
            <w:r>
              <w:rPr>
                <w:rFonts w:hint="eastAsia" w:ascii="仿宋" w:hAnsi="仿宋" w:eastAsia="仿宋" w:cs="仿宋"/>
                <w:b/>
                <w:bCs/>
                <w:color w:val="auto"/>
                <w:sz w:val="21"/>
                <w:szCs w:val="21"/>
                <w:lang w:val="zh-CN" w:eastAsia="zh-CN"/>
              </w:rPr>
              <w:t>黄石临空经济区官网</w:t>
            </w:r>
          </w:p>
          <w:p w14:paraId="4DF9B976">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bCs/>
                <w:color w:val="auto"/>
                <w:sz w:val="21"/>
                <w:szCs w:val="21"/>
                <w:lang w:eastAsia="zh-CN"/>
              </w:rPr>
              <w:t>时间：</w:t>
            </w:r>
            <w:r>
              <w:rPr>
                <w:rFonts w:hint="eastAsia" w:ascii="仿宋" w:hAnsi="仿宋" w:eastAsia="仿宋" w:cs="仿宋"/>
                <w:b/>
                <w:bCs/>
                <w:color w:val="auto"/>
                <w:sz w:val="21"/>
                <w:szCs w:val="21"/>
                <w:u w:val="single"/>
                <w:lang w:val="en-US" w:eastAsia="zh-CN"/>
              </w:rPr>
              <w:t>2025年04月30日</w:t>
            </w:r>
          </w:p>
        </w:tc>
      </w:tr>
      <w:tr w14:paraId="6D7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EDCFA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16</w:t>
            </w:r>
          </w:p>
        </w:tc>
        <w:tc>
          <w:tcPr>
            <w:tcW w:w="1946" w:type="dxa"/>
            <w:shd w:val="clear" w:color="auto" w:fill="auto"/>
            <w:vAlign w:val="center"/>
          </w:tcPr>
          <w:p w14:paraId="180F3861">
            <w:pPr>
              <w:pStyle w:val="23"/>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响应文件递交</w:t>
            </w:r>
          </w:p>
          <w:p w14:paraId="6BB383A2">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地点及截止时间</w:t>
            </w:r>
          </w:p>
        </w:tc>
        <w:tc>
          <w:tcPr>
            <w:tcW w:w="6388" w:type="dxa"/>
            <w:shd w:val="clear" w:color="auto" w:fill="auto"/>
            <w:vAlign w:val="center"/>
          </w:tcPr>
          <w:p w14:paraId="13423D26">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eastAsia="zh-CN"/>
              </w:rPr>
              <w:t>地点：</w:t>
            </w:r>
            <w:r>
              <w:rPr>
                <w:rFonts w:hint="eastAsia" w:ascii="仿宋" w:hAnsi="仿宋" w:eastAsia="仿宋" w:cs="仿宋"/>
                <w:b/>
                <w:color w:val="auto"/>
                <w:sz w:val="21"/>
                <w:szCs w:val="21"/>
                <w:u w:val="single"/>
                <w:lang w:val="en-US" w:eastAsia="zh-CN"/>
              </w:rPr>
              <w:t>大冶市还地桥镇财政所四楼会议室</w:t>
            </w:r>
          </w:p>
          <w:p w14:paraId="0A1AEC9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color w:val="auto"/>
                <w:sz w:val="21"/>
                <w:szCs w:val="21"/>
                <w:lang w:eastAsia="zh-CN"/>
              </w:rPr>
              <w:t>时间：</w:t>
            </w:r>
            <w:r>
              <w:rPr>
                <w:rFonts w:hint="eastAsia" w:ascii="仿宋" w:hAnsi="仿宋" w:eastAsia="仿宋" w:cs="仿宋"/>
                <w:b/>
                <w:color w:val="auto"/>
                <w:sz w:val="21"/>
                <w:szCs w:val="21"/>
                <w:u w:val="single"/>
                <w:lang w:val="en-US" w:eastAsia="zh-CN"/>
              </w:rPr>
              <w:t>2025年05月06日09时00分</w:t>
            </w:r>
          </w:p>
        </w:tc>
      </w:tr>
      <w:tr w14:paraId="6F6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9B45C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17</w:t>
            </w:r>
          </w:p>
        </w:tc>
        <w:tc>
          <w:tcPr>
            <w:tcW w:w="1946" w:type="dxa"/>
            <w:shd w:val="clear" w:color="auto" w:fill="auto"/>
            <w:vAlign w:val="center"/>
          </w:tcPr>
          <w:p w14:paraId="67F1B84F">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地点、时间</w:t>
            </w:r>
          </w:p>
        </w:tc>
        <w:tc>
          <w:tcPr>
            <w:tcW w:w="6388" w:type="dxa"/>
            <w:shd w:val="clear" w:color="auto" w:fill="auto"/>
            <w:vAlign w:val="center"/>
          </w:tcPr>
          <w:p w14:paraId="087EDB34">
            <w:pPr>
              <w:pStyle w:val="2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同磋商响应文件递交截止时间、地点</w:t>
            </w:r>
          </w:p>
        </w:tc>
      </w:tr>
      <w:tr w14:paraId="79AE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4C8B0F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18</w:t>
            </w:r>
          </w:p>
        </w:tc>
        <w:tc>
          <w:tcPr>
            <w:tcW w:w="1946" w:type="dxa"/>
            <w:shd w:val="clear" w:color="auto" w:fill="auto"/>
            <w:vAlign w:val="center"/>
          </w:tcPr>
          <w:p w14:paraId="6183170F">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多标段投标</w:t>
            </w:r>
          </w:p>
        </w:tc>
        <w:tc>
          <w:tcPr>
            <w:tcW w:w="6388" w:type="dxa"/>
            <w:shd w:val="clear" w:color="auto" w:fill="auto"/>
            <w:vAlign w:val="center"/>
          </w:tcPr>
          <w:p w14:paraId="7CD2D3A8">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bidi="ar-SA"/>
              </w:rPr>
              <w:t>一个标段</w:t>
            </w:r>
          </w:p>
        </w:tc>
      </w:tr>
      <w:tr w14:paraId="406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D1A58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19</w:t>
            </w:r>
          </w:p>
        </w:tc>
        <w:tc>
          <w:tcPr>
            <w:tcW w:w="1946" w:type="dxa"/>
            <w:shd w:val="clear" w:color="auto" w:fill="auto"/>
            <w:vAlign w:val="center"/>
          </w:tcPr>
          <w:p w14:paraId="33A7FFB2">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 xml:space="preserve">第二轮报价时间 </w:t>
            </w:r>
          </w:p>
        </w:tc>
        <w:tc>
          <w:tcPr>
            <w:tcW w:w="6388" w:type="dxa"/>
            <w:shd w:val="clear" w:color="auto" w:fill="auto"/>
            <w:vAlign w:val="center"/>
          </w:tcPr>
          <w:p w14:paraId="1820E141">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bidi="ar-SA"/>
              </w:rPr>
              <w:t>发出第二轮报价提示后15分钟内</w:t>
            </w:r>
          </w:p>
        </w:tc>
      </w:tr>
      <w:tr w14:paraId="6D5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E4CFA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20</w:t>
            </w:r>
          </w:p>
        </w:tc>
        <w:tc>
          <w:tcPr>
            <w:tcW w:w="1946" w:type="dxa"/>
            <w:shd w:val="clear" w:color="auto" w:fill="auto"/>
            <w:vAlign w:val="center"/>
          </w:tcPr>
          <w:p w14:paraId="5975F79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执行政府采购</w:t>
            </w:r>
          </w:p>
          <w:p w14:paraId="20F13D2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促进中小企业</w:t>
            </w:r>
          </w:p>
          <w:p w14:paraId="7A445F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发展政策（本项目不适用）</w:t>
            </w:r>
          </w:p>
        </w:tc>
        <w:tc>
          <w:tcPr>
            <w:tcW w:w="6388" w:type="dxa"/>
            <w:shd w:val="clear" w:color="auto" w:fill="auto"/>
            <w:vAlign w:val="center"/>
          </w:tcPr>
          <w:p w14:paraId="442ACF1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bidi="ar-SA"/>
              </w:rPr>
              <w:t>本项目为专门面向中小微企业，不接受大型企业投标。供应商须符合《中小企业划型标准规定》（工信部联企业〔2011〕300号文）中“工业”对中小微企业划型的标准并提供《中小企业声明函》。大型企业及未提供《中小企业声明函》的企业其响应文件将作无效响应处理。</w:t>
            </w:r>
          </w:p>
        </w:tc>
      </w:tr>
      <w:tr w14:paraId="38D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0BC62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kern w:val="2"/>
                <w:sz w:val="21"/>
                <w:szCs w:val="21"/>
                <w:lang w:val="en-US" w:eastAsia="zh-CN" w:bidi="ar-SA"/>
              </w:rPr>
            </w:pPr>
            <w:r>
              <w:rPr>
                <w:rFonts w:hint="eastAsia" w:ascii="仿宋" w:hAnsi="仿宋" w:eastAsia="仿宋" w:cs="仿宋"/>
                <w:b/>
                <w:color w:val="auto"/>
                <w:sz w:val="21"/>
                <w:szCs w:val="21"/>
                <w:lang w:val="en-US" w:eastAsia="zh-CN"/>
              </w:rPr>
              <w:t>21</w:t>
            </w:r>
          </w:p>
        </w:tc>
        <w:tc>
          <w:tcPr>
            <w:tcW w:w="1946" w:type="dxa"/>
            <w:shd w:val="clear" w:color="auto" w:fill="auto"/>
            <w:vAlign w:val="center"/>
          </w:tcPr>
          <w:p w14:paraId="58796E9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落实政府采购</w:t>
            </w:r>
          </w:p>
          <w:p w14:paraId="7B6EF6D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节能、环保政策</w:t>
            </w:r>
          </w:p>
        </w:tc>
        <w:tc>
          <w:tcPr>
            <w:tcW w:w="6388" w:type="dxa"/>
            <w:shd w:val="clear" w:color="auto" w:fill="auto"/>
            <w:vAlign w:val="center"/>
          </w:tcPr>
          <w:p w14:paraId="0F562F9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7797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252D8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21"/>
                <w:szCs w:val="21"/>
                <w:lang w:val="en-US" w:eastAsia="zh-CN" w:bidi="ar-SA"/>
              </w:rPr>
            </w:pPr>
            <w:r>
              <w:rPr>
                <w:rFonts w:hint="eastAsia" w:ascii="仿宋" w:hAnsi="仿宋" w:eastAsia="仿宋" w:cs="仿宋"/>
                <w:b/>
                <w:color w:val="auto"/>
                <w:sz w:val="21"/>
                <w:szCs w:val="21"/>
                <w:lang w:val="en-US" w:eastAsia="zh-CN" w:bidi="ar-SA"/>
              </w:rPr>
              <w:t>22</w:t>
            </w:r>
          </w:p>
        </w:tc>
        <w:tc>
          <w:tcPr>
            <w:tcW w:w="1946" w:type="dxa"/>
            <w:shd w:val="clear" w:color="auto" w:fill="auto"/>
            <w:vAlign w:val="center"/>
          </w:tcPr>
          <w:p w14:paraId="42C7BC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代理服务费</w:t>
            </w:r>
          </w:p>
        </w:tc>
        <w:tc>
          <w:tcPr>
            <w:tcW w:w="6388" w:type="dxa"/>
            <w:shd w:val="clear" w:color="auto" w:fill="auto"/>
            <w:vAlign w:val="center"/>
          </w:tcPr>
          <w:p w14:paraId="6CB72BF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本项目招标代理服务费按发改价格[2011]534号文标准收取，由成交供应商在领取成交通知书时支付。</w:t>
            </w:r>
          </w:p>
        </w:tc>
      </w:tr>
    </w:tbl>
    <w:p w14:paraId="142CB30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sz w:val="24"/>
          <w:szCs w:val="24"/>
        </w:rPr>
      </w:pPr>
    </w:p>
    <w:p w14:paraId="32361D47">
      <w:pPr>
        <w:rPr>
          <w:rFonts w:hint="eastAsia" w:ascii="仿宋" w:hAnsi="仿宋" w:eastAsia="仿宋" w:cs="仿宋"/>
          <w:b/>
          <w:sz w:val="24"/>
          <w:szCs w:val="24"/>
        </w:rPr>
      </w:pPr>
      <w:r>
        <w:rPr>
          <w:rFonts w:hint="eastAsia" w:ascii="仿宋" w:hAnsi="仿宋" w:eastAsia="仿宋" w:cs="仿宋"/>
          <w:b/>
          <w:sz w:val="24"/>
          <w:szCs w:val="24"/>
        </w:rPr>
        <w:br w:type="page"/>
      </w:r>
    </w:p>
    <w:p w14:paraId="3215C9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u w:val="single"/>
          <w:lang w:eastAsia="zh-CN"/>
        </w:rPr>
        <w:t>磋商须知</w:t>
      </w:r>
      <w:r>
        <w:rPr>
          <w:rFonts w:hint="eastAsia" w:ascii="仿宋" w:hAnsi="仿宋" w:eastAsia="仿宋" w:cs="仿宋"/>
          <w:b w:val="0"/>
          <w:bCs w:val="0"/>
          <w:color w:val="auto"/>
          <w:sz w:val="28"/>
          <w:szCs w:val="28"/>
          <w:highlight w:val="none"/>
          <w:u w:val="single"/>
          <w:lang w:val="en-US" w:eastAsia="zh-CN"/>
        </w:rPr>
        <w:t>正文</w:t>
      </w:r>
    </w:p>
    <w:p w14:paraId="0F2F1A7A">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none"/>
          <w:lang w:eastAsia="zh-CN"/>
        </w:rPr>
      </w:pPr>
      <w:r>
        <w:rPr>
          <w:rFonts w:hint="eastAsia" w:ascii="仿宋" w:hAnsi="仿宋" w:eastAsia="仿宋" w:cs="仿宋"/>
          <w:b/>
          <w:color w:val="auto"/>
          <w:spacing w:val="0"/>
          <w:sz w:val="24"/>
          <w:szCs w:val="24"/>
          <w:u w:val="none"/>
          <w:lang w:eastAsia="zh-CN"/>
        </w:rPr>
        <w:t>A：说明</w:t>
      </w:r>
    </w:p>
    <w:p w14:paraId="7C79C84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一、采购范围及适用法律</w:t>
      </w:r>
    </w:p>
    <w:p w14:paraId="0B810F3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color w:val="auto"/>
          <w:spacing w:val="0"/>
          <w:sz w:val="24"/>
          <w:szCs w:val="24"/>
          <w:lang w:eastAsia="zh-CN"/>
        </w:rPr>
        <w:t>本次采购适用的法律、法规为《中华人民共和国民法典》、《中华人民共和国政府采购法》、《政府采购</w:t>
      </w:r>
      <w:r>
        <w:rPr>
          <w:rFonts w:hint="eastAsia" w:ascii="仿宋" w:hAnsi="仿宋" w:eastAsia="仿宋" w:cs="仿宋"/>
          <w:color w:val="auto"/>
          <w:spacing w:val="0"/>
          <w:sz w:val="24"/>
          <w:szCs w:val="24"/>
          <w:lang w:val="en-US" w:eastAsia="zh-CN"/>
        </w:rPr>
        <w:t>非招标采购</w:t>
      </w:r>
      <w:r>
        <w:rPr>
          <w:rFonts w:hint="eastAsia" w:ascii="仿宋" w:hAnsi="仿宋" w:eastAsia="仿宋" w:cs="仿宋"/>
          <w:color w:val="auto"/>
          <w:spacing w:val="0"/>
          <w:sz w:val="24"/>
          <w:szCs w:val="24"/>
          <w:lang w:eastAsia="zh-CN"/>
        </w:rPr>
        <w:t>方式管理办法》。</w:t>
      </w:r>
    </w:p>
    <w:p w14:paraId="4A60278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二、</w:t>
      </w:r>
      <w:r>
        <w:rPr>
          <w:rFonts w:hint="eastAsia" w:ascii="仿宋" w:hAnsi="仿宋" w:eastAsia="仿宋" w:cs="仿宋"/>
          <w:b/>
          <w:color w:val="auto"/>
          <w:spacing w:val="0"/>
          <w:sz w:val="24"/>
          <w:szCs w:val="24"/>
          <w:lang w:val="en-US" w:eastAsia="zh-CN"/>
        </w:rPr>
        <w:t>当事人</w:t>
      </w:r>
      <w:r>
        <w:rPr>
          <w:rFonts w:hint="eastAsia" w:ascii="仿宋" w:hAnsi="仿宋" w:eastAsia="仿宋" w:cs="仿宋"/>
          <w:b/>
          <w:color w:val="auto"/>
          <w:spacing w:val="0"/>
          <w:sz w:val="24"/>
          <w:szCs w:val="24"/>
          <w:lang w:eastAsia="zh-CN"/>
        </w:rPr>
        <w:t>定义</w:t>
      </w:r>
    </w:p>
    <w:p w14:paraId="638C0BB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1、采购人：</w:t>
      </w:r>
      <w:r>
        <w:rPr>
          <w:rFonts w:hint="eastAsia" w:ascii="仿宋" w:hAnsi="仿宋" w:eastAsia="仿宋" w:cs="仿宋"/>
          <w:color w:val="auto"/>
          <w:spacing w:val="0"/>
          <w:sz w:val="24"/>
          <w:szCs w:val="24"/>
          <w:lang w:val="en-US" w:eastAsia="zh-CN"/>
        </w:rPr>
        <w:t>黄石临空园区管理有限公司</w:t>
      </w:r>
      <w:r>
        <w:rPr>
          <w:rFonts w:hint="eastAsia" w:ascii="仿宋" w:hAnsi="仿宋" w:eastAsia="仿宋" w:cs="仿宋"/>
          <w:color w:val="auto"/>
          <w:spacing w:val="0"/>
          <w:sz w:val="24"/>
          <w:szCs w:val="24"/>
          <w:lang w:eastAsia="zh-CN"/>
        </w:rPr>
        <w:t>。</w:t>
      </w:r>
    </w:p>
    <w:p w14:paraId="12E66A7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w:t>
      </w:r>
      <w:r>
        <w:rPr>
          <w:rFonts w:hint="eastAsia" w:ascii="仿宋" w:hAnsi="仿宋" w:eastAsia="仿宋" w:cs="仿宋"/>
          <w:color w:val="auto"/>
          <w:spacing w:val="0"/>
          <w:sz w:val="24"/>
          <w:szCs w:val="24"/>
          <w:lang w:val="en-US" w:eastAsia="zh-CN"/>
        </w:rPr>
        <w:t>政府</w:t>
      </w:r>
      <w:r>
        <w:rPr>
          <w:rFonts w:hint="eastAsia" w:ascii="仿宋" w:hAnsi="仿宋" w:eastAsia="仿宋" w:cs="仿宋"/>
          <w:color w:val="auto"/>
          <w:spacing w:val="0"/>
          <w:sz w:val="24"/>
          <w:szCs w:val="24"/>
          <w:lang w:eastAsia="zh-CN"/>
        </w:rPr>
        <w:t>采购代理机构：湖北铭瑞工程项目管理有限公司。</w:t>
      </w:r>
    </w:p>
    <w:p w14:paraId="2855E0A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lang w:eastAsia="zh-CN"/>
        </w:rPr>
        <w:t>监管机构：</w:t>
      </w:r>
      <w:r>
        <w:rPr>
          <w:rFonts w:hint="eastAsia" w:ascii="仿宋" w:hAnsi="仿宋" w:eastAsia="仿宋" w:cs="仿宋"/>
          <w:color w:val="auto"/>
          <w:spacing w:val="0"/>
          <w:sz w:val="24"/>
          <w:szCs w:val="24"/>
          <w:lang w:val="en-US" w:eastAsia="zh-CN"/>
        </w:rPr>
        <w:t>大冶市还地桥镇人民政府</w:t>
      </w:r>
      <w:r>
        <w:rPr>
          <w:rFonts w:hint="eastAsia" w:ascii="仿宋" w:hAnsi="仿宋" w:eastAsia="仿宋" w:cs="仿宋"/>
          <w:color w:val="auto"/>
          <w:spacing w:val="0"/>
          <w:sz w:val="24"/>
          <w:szCs w:val="24"/>
          <w:lang w:eastAsia="zh-CN"/>
        </w:rPr>
        <w:t>。</w:t>
      </w:r>
    </w:p>
    <w:p w14:paraId="54CFA86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4、磋商小组：依法组建的竞争性磋商小组。</w:t>
      </w:r>
    </w:p>
    <w:p w14:paraId="324FD6D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lang w:eastAsia="zh-CN"/>
        </w:rPr>
        <w:t>、供应商：指符合磋商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规定的条件、向采购人提交响应文件的供应商或其专业授权经销商。</w:t>
      </w:r>
    </w:p>
    <w:p w14:paraId="67916BD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6、合格的供应商：经磋商小组资格审查和符合性审查合格的供应商。如果该供应商在本次磋商中成交，即成为“成交供应商”。</w:t>
      </w:r>
    </w:p>
    <w:p w14:paraId="21AE19A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val="en-US" w:eastAsia="zh-CN"/>
        </w:rPr>
        <w:t>三</w:t>
      </w:r>
      <w:r>
        <w:rPr>
          <w:rFonts w:hint="eastAsia" w:ascii="仿宋" w:hAnsi="仿宋" w:eastAsia="仿宋" w:cs="仿宋"/>
          <w:b/>
          <w:color w:val="auto"/>
          <w:spacing w:val="0"/>
          <w:sz w:val="24"/>
          <w:szCs w:val="24"/>
          <w:lang w:eastAsia="zh-CN"/>
        </w:rPr>
        <w:t>、</w:t>
      </w:r>
      <w:r>
        <w:rPr>
          <w:rFonts w:hint="eastAsia" w:ascii="仿宋" w:hAnsi="仿宋" w:eastAsia="仿宋" w:cs="仿宋"/>
          <w:b/>
          <w:color w:val="auto"/>
          <w:spacing w:val="0"/>
          <w:sz w:val="24"/>
          <w:szCs w:val="24"/>
          <w:lang w:val="en-US" w:eastAsia="zh-CN"/>
        </w:rPr>
        <w:t>项目属性及</w:t>
      </w:r>
      <w:r>
        <w:rPr>
          <w:rFonts w:hint="eastAsia" w:ascii="仿宋" w:hAnsi="仿宋" w:eastAsia="仿宋" w:cs="仿宋"/>
          <w:b/>
          <w:color w:val="auto"/>
          <w:spacing w:val="0"/>
          <w:sz w:val="24"/>
          <w:szCs w:val="24"/>
          <w:lang w:eastAsia="zh-CN"/>
        </w:rPr>
        <w:t>定义</w:t>
      </w:r>
    </w:p>
    <w:p w14:paraId="7C0CF59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1、货物：各种形态和种类的物品，包括原材料、燃料、设备、产品等。</w:t>
      </w:r>
    </w:p>
    <w:p w14:paraId="613B3A8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.1</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磋商文件中没有提及采购货物来源地的，根据《政府采购法》及相关规定均应是本国货物，另有规定的除外。</w:t>
      </w:r>
    </w:p>
    <w:p w14:paraId="1BF7836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1.2 响应的货物应是合法生产的符合国家有关标准要求的货物，且是全新、原装正品，并能够按照合同规定的品牌、产地、质量、价格和有效期等履约。</w:t>
      </w:r>
    </w:p>
    <w:p w14:paraId="1D753B0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2、工程：建设工程，包括建筑物和构筑物的新建、改建、扩建、装修、拆除、修缮等。</w:t>
      </w:r>
    </w:p>
    <w:p w14:paraId="464C6F3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仿宋" w:hAnsi="仿宋" w:eastAsia="仿宋" w:cs="仿宋"/>
          <w:color w:val="auto"/>
          <w:spacing w:val="0"/>
          <w:sz w:val="24"/>
          <w:szCs w:val="24"/>
          <w:lang w:val="en-US" w:eastAsia="zh-CN"/>
        </w:rPr>
        <w:t>它</w:t>
      </w:r>
      <w:r>
        <w:rPr>
          <w:rFonts w:hint="eastAsia" w:ascii="仿宋" w:hAnsi="仿宋" w:eastAsia="仿宋" w:cs="仿宋"/>
          <w:color w:val="auto"/>
          <w:spacing w:val="0"/>
          <w:sz w:val="24"/>
          <w:szCs w:val="24"/>
          <w:lang w:eastAsia="zh-CN"/>
        </w:rPr>
        <w:t>采购对象，包括采购人自身需要的服务和采购人向社会公众提供的公共服务。</w:t>
      </w:r>
    </w:p>
    <w:p w14:paraId="1D340AC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4、采购人应当按照财政部制定的《政府采购品目分类目录》确定采购项目属性。按照《政府采购品目分类目录》无法确定的，按照有利于采购项目实施的原则确定。</w:t>
      </w:r>
    </w:p>
    <w:p w14:paraId="22BA981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val="en-US" w:eastAsia="zh-CN"/>
        </w:rPr>
      </w:pPr>
      <w:r>
        <w:rPr>
          <w:rFonts w:hint="eastAsia" w:ascii="仿宋" w:hAnsi="仿宋" w:eastAsia="仿宋" w:cs="仿宋"/>
          <w:b/>
          <w:color w:val="auto"/>
          <w:spacing w:val="0"/>
          <w:sz w:val="24"/>
          <w:szCs w:val="24"/>
          <w:lang w:val="en-US" w:eastAsia="zh-CN"/>
        </w:rPr>
        <w:t>四、文件用语简称</w:t>
      </w:r>
    </w:p>
    <w:p w14:paraId="1FCACFC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1、竞争性磋商文件简称“磋商文件”或“采购文件”。</w:t>
      </w:r>
    </w:p>
    <w:p w14:paraId="483372C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2、竞争性磋商响应文件简称“响应文件”。</w:t>
      </w:r>
    </w:p>
    <w:p w14:paraId="24F126B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3、法定代表人授权委托人简称“被授权人”。</w:t>
      </w:r>
    </w:p>
    <w:p w14:paraId="32DE7D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val="en-US" w:eastAsia="zh-CN"/>
        </w:rPr>
        <w:t>四</w:t>
      </w:r>
      <w:r>
        <w:rPr>
          <w:rFonts w:hint="eastAsia" w:ascii="仿宋" w:hAnsi="仿宋" w:eastAsia="仿宋" w:cs="仿宋"/>
          <w:b/>
          <w:color w:val="auto"/>
          <w:spacing w:val="0"/>
          <w:sz w:val="24"/>
          <w:szCs w:val="24"/>
          <w:lang w:eastAsia="zh-CN"/>
        </w:rPr>
        <w:t>、合格的供应商</w:t>
      </w:r>
    </w:p>
    <w:p w14:paraId="1075C0E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详</w:t>
      </w:r>
      <w:r>
        <w:rPr>
          <w:rFonts w:hint="eastAsia" w:ascii="仿宋" w:hAnsi="仿宋" w:eastAsia="仿宋" w:cs="仿宋"/>
          <w:color w:val="auto"/>
          <w:spacing w:val="0"/>
          <w:sz w:val="24"/>
          <w:szCs w:val="24"/>
          <w:lang w:eastAsia="zh-CN"/>
        </w:rPr>
        <w:t>见第一</w:t>
      </w:r>
      <w:r>
        <w:rPr>
          <w:rFonts w:hint="eastAsia" w:ascii="仿宋" w:hAnsi="仿宋" w:eastAsia="仿宋" w:cs="仿宋"/>
          <w:color w:val="auto"/>
          <w:spacing w:val="0"/>
          <w:sz w:val="24"/>
          <w:szCs w:val="24"/>
          <w:lang w:val="en-US" w:eastAsia="zh-CN"/>
        </w:rPr>
        <w:t>章</w:t>
      </w:r>
      <w:r>
        <w:rPr>
          <w:rFonts w:hint="eastAsia" w:ascii="仿宋" w:hAnsi="仿宋" w:eastAsia="仿宋" w:cs="仿宋"/>
          <w:color w:val="auto"/>
          <w:spacing w:val="0"/>
          <w:sz w:val="24"/>
          <w:szCs w:val="24"/>
          <w:lang w:eastAsia="zh-CN"/>
        </w:rPr>
        <w:t>“竞争性磋商公告”</w:t>
      </w:r>
      <w:r>
        <w:rPr>
          <w:rFonts w:hint="eastAsia" w:ascii="仿宋" w:hAnsi="仿宋" w:eastAsia="仿宋" w:cs="仿宋"/>
          <w:color w:val="auto"/>
          <w:spacing w:val="0"/>
          <w:sz w:val="24"/>
          <w:szCs w:val="24"/>
          <w:lang w:val="en-US" w:eastAsia="zh-CN"/>
        </w:rPr>
        <w:t>第二款申请人的资格要求</w:t>
      </w:r>
      <w:r>
        <w:rPr>
          <w:rFonts w:hint="eastAsia" w:ascii="仿宋" w:hAnsi="仿宋" w:eastAsia="仿宋" w:cs="仿宋"/>
          <w:color w:val="auto"/>
          <w:spacing w:val="0"/>
          <w:sz w:val="24"/>
          <w:szCs w:val="24"/>
          <w:lang w:eastAsia="zh-CN"/>
        </w:rPr>
        <w:t>。</w:t>
      </w:r>
    </w:p>
    <w:p w14:paraId="11ADE29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val="en-US" w:eastAsia="zh-CN"/>
        </w:rPr>
        <w:t>五</w:t>
      </w:r>
      <w:r>
        <w:rPr>
          <w:rFonts w:hint="eastAsia" w:ascii="仿宋" w:hAnsi="仿宋" w:eastAsia="仿宋" w:cs="仿宋"/>
          <w:b/>
          <w:color w:val="auto"/>
          <w:spacing w:val="0"/>
          <w:sz w:val="24"/>
          <w:szCs w:val="24"/>
          <w:lang w:eastAsia="zh-CN"/>
        </w:rPr>
        <w:t>、磋商费用的承担</w:t>
      </w:r>
    </w:p>
    <w:p w14:paraId="44C7E5B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无论磋商过程中的做法和结果如何，供应商自行承担所有与参加本项目有关的</w:t>
      </w:r>
      <w:r>
        <w:rPr>
          <w:rFonts w:hint="eastAsia" w:ascii="仿宋" w:hAnsi="仿宋" w:eastAsia="仿宋" w:cs="仿宋"/>
          <w:color w:val="auto"/>
          <w:spacing w:val="0"/>
          <w:sz w:val="24"/>
          <w:szCs w:val="24"/>
          <w:lang w:val="en-US" w:eastAsia="zh-CN"/>
        </w:rPr>
        <w:t>全部费用，采购人在任何情况下无义务和责任承担上述费用。</w:t>
      </w:r>
    </w:p>
    <w:p w14:paraId="6B3802A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2、本项目招标代理服务费按发改价格[2011]534号文标准收取，由成交供应商在领取成交通知书时支付。</w:t>
      </w:r>
    </w:p>
    <w:p w14:paraId="2C7D50FB">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eastAsia="zh-CN"/>
        </w:rPr>
        <w:t>B：磋商文件说明</w:t>
      </w:r>
    </w:p>
    <w:p w14:paraId="148A920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一、磋商文件的说明</w:t>
      </w:r>
    </w:p>
    <w:p w14:paraId="3BD60DE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磋商文件是采购人用以阐明采购项目的内容及要求、磋商程序及办法、成交原则、主要合同条款和响应文件格式的文件。</w:t>
      </w:r>
    </w:p>
    <w:p w14:paraId="6C9EFCD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bCs/>
          <w:color w:val="auto"/>
          <w:spacing w:val="0"/>
          <w:sz w:val="24"/>
          <w:szCs w:val="24"/>
          <w:lang w:eastAsia="zh-CN"/>
        </w:rPr>
      </w:pPr>
      <w:r>
        <w:rPr>
          <w:rFonts w:hint="eastAsia" w:ascii="仿宋" w:hAnsi="仿宋" w:eastAsia="仿宋" w:cs="仿宋"/>
          <w:b/>
          <w:bCs/>
          <w:color w:val="auto"/>
          <w:spacing w:val="0"/>
          <w:sz w:val="24"/>
          <w:szCs w:val="24"/>
          <w:lang w:eastAsia="zh-CN"/>
        </w:rPr>
        <w:t>二、磋商文件由下述部分组成</w:t>
      </w:r>
    </w:p>
    <w:p w14:paraId="5ED617D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1、竞争性磋商公告；</w:t>
      </w:r>
    </w:p>
    <w:p w14:paraId="363C857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2、磋商须知；</w:t>
      </w:r>
    </w:p>
    <w:p w14:paraId="41859C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3、项目技术、服务及商务要求；</w:t>
      </w:r>
    </w:p>
    <w:p w14:paraId="22BD76C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4、评审办法及评审标准；</w:t>
      </w:r>
    </w:p>
    <w:p w14:paraId="215AE2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5、政府采购合同(样本)；</w:t>
      </w:r>
    </w:p>
    <w:p w14:paraId="207F9BB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6、响应文件格式</w:t>
      </w:r>
      <w:r>
        <w:rPr>
          <w:rFonts w:hint="eastAsia" w:ascii="仿宋" w:hAnsi="仿宋" w:eastAsia="仿宋" w:cs="仿宋"/>
          <w:color w:val="auto"/>
          <w:spacing w:val="0"/>
          <w:sz w:val="24"/>
          <w:szCs w:val="24"/>
          <w:lang w:val="en-US" w:eastAsia="zh-CN"/>
        </w:rPr>
        <w:t>；</w:t>
      </w:r>
    </w:p>
    <w:p w14:paraId="32DD721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7、</w:t>
      </w:r>
      <w:r>
        <w:rPr>
          <w:rFonts w:hint="eastAsia" w:ascii="仿宋" w:hAnsi="仿宋" w:eastAsia="仿宋" w:cs="仿宋"/>
          <w:color w:val="auto"/>
          <w:spacing w:val="0"/>
          <w:sz w:val="24"/>
          <w:szCs w:val="24"/>
          <w:lang w:eastAsia="zh-CN"/>
        </w:rPr>
        <w:t>工程量清单及图纸（如有）。</w:t>
      </w:r>
    </w:p>
    <w:p w14:paraId="7B02FEB9">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eastAsia="zh-CN"/>
        </w:rPr>
        <w:t>C：磋商</w:t>
      </w:r>
      <w:r>
        <w:rPr>
          <w:rFonts w:hint="eastAsia" w:ascii="仿宋" w:hAnsi="仿宋" w:eastAsia="仿宋" w:cs="仿宋"/>
          <w:b/>
          <w:color w:val="auto"/>
          <w:spacing w:val="0"/>
          <w:sz w:val="24"/>
          <w:szCs w:val="24"/>
          <w:u w:val="single"/>
          <w:lang w:val="en-US" w:eastAsia="zh-CN"/>
        </w:rPr>
        <w:t>文件</w:t>
      </w:r>
      <w:r>
        <w:rPr>
          <w:rFonts w:hint="eastAsia" w:ascii="仿宋" w:hAnsi="仿宋" w:eastAsia="仿宋" w:cs="仿宋"/>
          <w:b/>
          <w:color w:val="auto"/>
          <w:spacing w:val="0"/>
          <w:sz w:val="24"/>
          <w:szCs w:val="24"/>
          <w:u w:val="single"/>
          <w:lang w:eastAsia="zh-CN"/>
        </w:rPr>
        <w:t>的澄清和修改</w:t>
      </w:r>
    </w:p>
    <w:p w14:paraId="7EAC290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一、</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应仔细阅读和检查</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文件的全部内容。如对</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文件有任何疑问，应在</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须知前附表规定的时间前，以书面形式要求</w:t>
      </w:r>
      <w:r>
        <w:rPr>
          <w:rFonts w:hint="eastAsia" w:ascii="仿宋" w:hAnsi="仿宋" w:eastAsia="仿宋" w:cs="仿宋"/>
          <w:color w:val="auto"/>
          <w:spacing w:val="0"/>
          <w:sz w:val="24"/>
          <w:szCs w:val="24"/>
          <w:lang w:val="en-US" w:eastAsia="zh-CN"/>
        </w:rPr>
        <w:t>采购</w:t>
      </w:r>
      <w:r>
        <w:rPr>
          <w:rFonts w:hint="eastAsia" w:ascii="仿宋" w:hAnsi="仿宋" w:eastAsia="仿宋" w:cs="仿宋"/>
          <w:color w:val="auto"/>
          <w:spacing w:val="0"/>
          <w:sz w:val="24"/>
          <w:szCs w:val="24"/>
          <w:lang w:eastAsia="zh-CN"/>
        </w:rPr>
        <w:t>人对</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文件予以澄清。</w:t>
      </w:r>
    </w:p>
    <w:p w14:paraId="1107E2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二、</w:t>
      </w:r>
      <w:r>
        <w:rPr>
          <w:rFonts w:hint="eastAsia" w:ascii="仿宋" w:hAnsi="仿宋" w:eastAsia="仿宋" w:cs="仿宋"/>
          <w:color w:val="auto"/>
          <w:spacing w:val="0"/>
          <w:sz w:val="24"/>
          <w:szCs w:val="24"/>
          <w:lang w:val="en-US" w:eastAsia="zh-CN"/>
        </w:rPr>
        <w:t>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r>
        <w:rPr>
          <w:rFonts w:hint="eastAsia" w:ascii="仿宋" w:hAnsi="仿宋" w:eastAsia="仿宋" w:cs="仿宋"/>
          <w:color w:val="auto"/>
          <w:spacing w:val="0"/>
          <w:sz w:val="24"/>
          <w:szCs w:val="24"/>
          <w:lang w:eastAsia="zh-CN"/>
        </w:rPr>
        <w:t>。</w:t>
      </w:r>
    </w:p>
    <w:p w14:paraId="7CA91EA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三、采购人可用补充文件的方式修正磋商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，该补充文件将成为磋商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的组成部分。</w:t>
      </w:r>
    </w:p>
    <w:p w14:paraId="7CC5841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四、补充文件</w:t>
      </w:r>
      <w:r>
        <w:rPr>
          <w:rFonts w:hint="eastAsia" w:ascii="仿宋" w:hAnsi="仿宋" w:eastAsia="仿宋" w:cs="仿宋"/>
          <w:color w:val="auto"/>
          <w:spacing w:val="0"/>
          <w:sz w:val="24"/>
          <w:szCs w:val="24"/>
          <w:lang w:val="en-US" w:eastAsia="zh-CN"/>
        </w:rPr>
        <w:t>以公告形式在“黄石临空经济区官网”发布，视同所有参与磋商的供应商都收到了该</w:t>
      </w:r>
      <w:r>
        <w:rPr>
          <w:rFonts w:hint="eastAsia" w:ascii="仿宋" w:hAnsi="仿宋" w:eastAsia="仿宋" w:cs="仿宋"/>
          <w:color w:val="auto"/>
          <w:spacing w:val="0"/>
          <w:sz w:val="24"/>
          <w:szCs w:val="24"/>
          <w:lang w:eastAsia="zh-CN"/>
        </w:rPr>
        <w:t>补充文件。</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应实时关注“</w:t>
      </w:r>
      <w:r>
        <w:rPr>
          <w:rFonts w:hint="eastAsia" w:ascii="仿宋" w:hAnsi="仿宋" w:eastAsia="仿宋" w:cs="仿宋"/>
          <w:color w:val="auto"/>
          <w:spacing w:val="0"/>
          <w:sz w:val="24"/>
          <w:szCs w:val="24"/>
          <w:lang w:val="en-US" w:eastAsia="zh-CN"/>
        </w:rPr>
        <w:t>黄石临空经济区官网</w:t>
      </w:r>
      <w:r>
        <w:rPr>
          <w:rFonts w:hint="eastAsia" w:ascii="仿宋" w:hAnsi="仿宋" w:eastAsia="仿宋" w:cs="仿宋"/>
          <w:color w:val="auto"/>
          <w:spacing w:val="0"/>
          <w:sz w:val="24"/>
          <w:szCs w:val="24"/>
          <w:lang w:eastAsia="zh-CN"/>
        </w:rPr>
        <w:t>”上发出的澄清通知，因</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自身原因未及时获知澄清内容而导致的任何后果将由</w:t>
      </w:r>
      <w:r>
        <w:rPr>
          <w:rFonts w:hint="eastAsia" w:ascii="仿宋" w:hAnsi="仿宋" w:eastAsia="仿宋" w:cs="仿宋"/>
          <w:color w:val="auto"/>
          <w:spacing w:val="0"/>
          <w:sz w:val="24"/>
          <w:szCs w:val="24"/>
          <w:lang w:val="en-US" w:eastAsia="zh-CN"/>
        </w:rPr>
        <w:t>其</w:t>
      </w:r>
      <w:r>
        <w:rPr>
          <w:rFonts w:hint="eastAsia" w:ascii="仿宋" w:hAnsi="仿宋" w:eastAsia="仿宋" w:cs="仿宋"/>
          <w:color w:val="auto"/>
          <w:spacing w:val="0"/>
          <w:sz w:val="24"/>
          <w:szCs w:val="24"/>
          <w:lang w:eastAsia="zh-CN"/>
        </w:rPr>
        <w:t>自行承担。</w:t>
      </w:r>
    </w:p>
    <w:p w14:paraId="53B5F54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五</w:t>
      </w:r>
      <w:r>
        <w:rPr>
          <w:rFonts w:hint="eastAsia" w:ascii="仿宋" w:hAnsi="仿宋" w:eastAsia="仿宋" w:cs="仿宋"/>
          <w:color w:val="auto"/>
          <w:spacing w:val="0"/>
          <w:sz w:val="24"/>
          <w:szCs w:val="24"/>
          <w:lang w:eastAsia="zh-CN"/>
        </w:rPr>
        <w:t>、当磋商补充（答疑）文件内容相矛盾时，以最后发出的文件为准。</w:t>
      </w:r>
    </w:p>
    <w:p w14:paraId="7C9DDCD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六</w:t>
      </w:r>
      <w:r>
        <w:rPr>
          <w:rFonts w:hint="eastAsia" w:ascii="仿宋" w:hAnsi="仿宋" w:eastAsia="仿宋" w:cs="仿宋"/>
          <w:color w:val="auto"/>
          <w:spacing w:val="0"/>
          <w:sz w:val="24"/>
          <w:szCs w:val="24"/>
          <w:lang w:eastAsia="zh-CN"/>
        </w:rPr>
        <w:t>、采购过程中产生的修改或补充文件与原磋商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一样均具有同等的法律效力。</w:t>
      </w:r>
    </w:p>
    <w:p w14:paraId="350F2351">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eastAsia="zh-CN"/>
        </w:rPr>
        <w:t>D：响应文件的制作</w:t>
      </w:r>
    </w:p>
    <w:p w14:paraId="7C304AA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一、原则</w:t>
      </w:r>
    </w:p>
    <w:p w14:paraId="16BEC26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1、供应商应仔细阅读磋商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的所有内容，按照磋商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的要求制作并递交响应文件，并</w:t>
      </w:r>
      <w:r>
        <w:rPr>
          <w:rFonts w:hint="eastAsia" w:ascii="仿宋" w:hAnsi="仿宋" w:eastAsia="仿宋" w:cs="仿宋"/>
          <w:color w:val="auto"/>
          <w:spacing w:val="0"/>
          <w:sz w:val="24"/>
          <w:szCs w:val="24"/>
          <w:lang w:val="en-US" w:eastAsia="zh-CN"/>
        </w:rPr>
        <w:t>声明</w:t>
      </w:r>
      <w:r>
        <w:rPr>
          <w:rFonts w:hint="eastAsia" w:ascii="仿宋" w:hAnsi="仿宋" w:eastAsia="仿宋" w:cs="仿宋"/>
          <w:color w:val="auto"/>
          <w:spacing w:val="0"/>
          <w:sz w:val="24"/>
          <w:szCs w:val="24"/>
          <w:lang w:eastAsia="zh-CN"/>
        </w:rPr>
        <w:t>所提供的全部资料真实、准确，以确保对磋商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做出实质性响应，否则，其磋商资格将被取消。</w:t>
      </w:r>
    </w:p>
    <w:p w14:paraId="416C78A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2、采购人拒绝接受电报、电话或传真形式的响应文件。</w:t>
      </w:r>
    </w:p>
    <w:p w14:paraId="2D3CB4A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b/>
          <w:color w:val="auto"/>
          <w:spacing w:val="0"/>
          <w:sz w:val="24"/>
          <w:szCs w:val="24"/>
          <w:lang w:eastAsia="zh-CN"/>
        </w:rPr>
        <w:t>二、响应文件的组成</w:t>
      </w:r>
    </w:p>
    <w:p w14:paraId="7CFD2F2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1、响应文件应包括下列部分（</w:t>
      </w:r>
      <w:r>
        <w:rPr>
          <w:rFonts w:hint="eastAsia" w:ascii="仿宋" w:hAnsi="仿宋" w:eastAsia="仿宋" w:cs="仿宋"/>
          <w:color w:val="auto"/>
          <w:spacing w:val="0"/>
          <w:sz w:val="24"/>
          <w:szCs w:val="24"/>
          <w:lang w:val="en-US" w:eastAsia="zh-CN"/>
        </w:rPr>
        <w:t>但不限于</w:t>
      </w:r>
      <w:r>
        <w:rPr>
          <w:rFonts w:hint="eastAsia" w:ascii="仿宋" w:hAnsi="仿宋" w:eastAsia="仿宋" w:cs="仿宋"/>
          <w:color w:val="auto"/>
          <w:spacing w:val="0"/>
          <w:sz w:val="24"/>
          <w:szCs w:val="24"/>
          <w:lang w:eastAsia="zh-CN"/>
        </w:rPr>
        <w:t>）</w:t>
      </w:r>
    </w:p>
    <w:p w14:paraId="28F0D3F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eastAsia="zh-CN"/>
        </w:rPr>
        <w:t>磋商书</w:t>
      </w:r>
    </w:p>
    <w:p w14:paraId="00C5CD2A">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综合报价</w:t>
      </w:r>
      <w:r>
        <w:rPr>
          <w:rFonts w:hint="eastAsia" w:ascii="仿宋" w:hAnsi="仿宋" w:eastAsia="仿宋" w:cs="仿宋"/>
          <w:color w:val="auto"/>
          <w:spacing w:val="0"/>
          <w:sz w:val="24"/>
          <w:szCs w:val="24"/>
          <w:lang w:eastAsia="zh-CN"/>
        </w:rPr>
        <w:t>表</w:t>
      </w:r>
    </w:p>
    <w:p w14:paraId="654790B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已标价工程量清单</w:t>
      </w:r>
    </w:p>
    <w:p w14:paraId="048A1487">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法定代表人</w:t>
      </w:r>
      <w:r>
        <w:rPr>
          <w:rFonts w:hint="eastAsia" w:ascii="仿宋" w:hAnsi="仿宋" w:eastAsia="仿宋" w:cs="仿宋"/>
          <w:color w:val="auto"/>
          <w:spacing w:val="0"/>
          <w:sz w:val="24"/>
          <w:szCs w:val="24"/>
          <w:lang w:val="en-US" w:eastAsia="zh-CN"/>
        </w:rPr>
        <w:t>或被授权人身份证明</w:t>
      </w:r>
    </w:p>
    <w:p w14:paraId="0733471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zh-CN" w:eastAsia="zh-CN"/>
        </w:rPr>
        <w:t>营业执照等证明文件</w:t>
      </w:r>
    </w:p>
    <w:p w14:paraId="67FEA8E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承接的类似项目情况表</w:t>
      </w:r>
    </w:p>
    <w:p w14:paraId="6397B8C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投入本项目的施工设备情况表（</w:t>
      </w:r>
      <w:r>
        <w:rPr>
          <w:rFonts w:hint="eastAsia" w:ascii="仿宋" w:hAnsi="仿宋" w:eastAsia="仿宋" w:cs="仿宋"/>
          <w:color w:val="auto"/>
          <w:spacing w:val="0"/>
          <w:sz w:val="24"/>
          <w:szCs w:val="24"/>
          <w:lang w:val="en-US" w:eastAsia="zh-CN"/>
        </w:rPr>
        <w:t>如有</w:t>
      </w:r>
      <w:r>
        <w:rPr>
          <w:rFonts w:hint="eastAsia" w:ascii="仿宋" w:hAnsi="仿宋" w:eastAsia="仿宋" w:cs="仿宋"/>
          <w:color w:val="auto"/>
          <w:spacing w:val="0"/>
          <w:sz w:val="24"/>
          <w:szCs w:val="24"/>
          <w:lang w:eastAsia="zh-CN"/>
        </w:rPr>
        <w:t>）</w:t>
      </w:r>
    </w:p>
    <w:p w14:paraId="7876E46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项目管理机构主要人员表</w:t>
      </w:r>
    </w:p>
    <w:p w14:paraId="05FCDF8E">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en-US" w:eastAsia="zh-CN"/>
        </w:rPr>
        <w:t>偏离表</w:t>
      </w:r>
    </w:p>
    <w:p w14:paraId="3C0DEDEB">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相关技术方案、措施、承诺</w:t>
      </w:r>
    </w:p>
    <w:p w14:paraId="6DCE583F">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zh-CN" w:eastAsia="zh-CN"/>
        </w:rPr>
      </w:pPr>
      <w:r>
        <w:rPr>
          <w:rFonts w:hint="eastAsia" w:ascii="仿宋" w:hAnsi="仿宋" w:eastAsia="仿宋" w:cs="仿宋"/>
          <w:color w:val="auto"/>
          <w:spacing w:val="0"/>
          <w:sz w:val="24"/>
          <w:szCs w:val="24"/>
          <w:lang w:val="zh-CN" w:eastAsia="zh-CN"/>
        </w:rPr>
        <w:t>供应商认为需提供的其它有关资料</w:t>
      </w:r>
    </w:p>
    <w:p w14:paraId="266454E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资格后审证明文件</w:t>
      </w:r>
    </w:p>
    <w:p w14:paraId="5A025BF2">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磋商文件要求的其它材料、能展现企业能力、信誉及获表彰情况的其它文件及磋商供应商认为有必要提供的材料。</w:t>
      </w:r>
    </w:p>
    <w:p w14:paraId="743A63B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三、响应文件制作要求</w:t>
      </w:r>
    </w:p>
    <w:p w14:paraId="30AE92A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1、响应</w:t>
      </w:r>
      <w:r>
        <w:rPr>
          <w:rFonts w:hint="eastAsia" w:ascii="仿宋" w:hAnsi="仿宋" w:eastAsia="仿宋" w:cs="仿宋"/>
          <w:color w:val="auto"/>
          <w:spacing w:val="0"/>
          <w:sz w:val="24"/>
          <w:szCs w:val="24"/>
          <w:lang w:eastAsia="zh-CN"/>
        </w:rPr>
        <w:t>文件应按第</w:t>
      </w:r>
      <w:r>
        <w:rPr>
          <w:rFonts w:hint="eastAsia" w:ascii="仿宋" w:hAnsi="仿宋" w:eastAsia="仿宋" w:cs="仿宋"/>
          <w:color w:val="auto"/>
          <w:spacing w:val="0"/>
          <w:sz w:val="24"/>
          <w:szCs w:val="24"/>
          <w:lang w:val="en-US" w:eastAsia="zh-CN"/>
        </w:rPr>
        <w:t>六章</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响应</w:t>
      </w:r>
      <w:r>
        <w:rPr>
          <w:rFonts w:hint="eastAsia" w:ascii="仿宋" w:hAnsi="仿宋" w:eastAsia="仿宋" w:cs="仿宋"/>
          <w:color w:val="auto"/>
          <w:spacing w:val="0"/>
          <w:sz w:val="24"/>
          <w:szCs w:val="24"/>
          <w:lang w:eastAsia="zh-CN"/>
        </w:rPr>
        <w:t>文件格式”进行编写，如有必要，可以增加附页，作为</w:t>
      </w:r>
      <w:r>
        <w:rPr>
          <w:rFonts w:hint="eastAsia" w:ascii="仿宋" w:hAnsi="仿宋" w:eastAsia="仿宋" w:cs="仿宋"/>
          <w:color w:val="auto"/>
          <w:spacing w:val="0"/>
          <w:sz w:val="24"/>
          <w:szCs w:val="24"/>
          <w:lang w:val="en-US" w:eastAsia="zh-CN"/>
        </w:rPr>
        <w:t>响应</w:t>
      </w:r>
      <w:r>
        <w:rPr>
          <w:rFonts w:hint="eastAsia" w:ascii="仿宋" w:hAnsi="仿宋" w:eastAsia="仿宋" w:cs="仿宋"/>
          <w:color w:val="auto"/>
          <w:spacing w:val="0"/>
          <w:sz w:val="24"/>
          <w:szCs w:val="24"/>
          <w:lang w:eastAsia="zh-CN"/>
        </w:rPr>
        <w:t>文件的组成部分。在满足</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文件实质性要求的基础上，可以提出比</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文件要求更有利于</w:t>
      </w:r>
      <w:r>
        <w:rPr>
          <w:rFonts w:hint="eastAsia" w:ascii="仿宋" w:hAnsi="仿宋" w:eastAsia="仿宋" w:cs="仿宋"/>
          <w:color w:val="auto"/>
          <w:spacing w:val="0"/>
          <w:sz w:val="24"/>
          <w:szCs w:val="24"/>
          <w:lang w:val="en-US" w:eastAsia="zh-CN"/>
        </w:rPr>
        <w:t>采购</w:t>
      </w:r>
      <w:r>
        <w:rPr>
          <w:rFonts w:hint="eastAsia" w:ascii="仿宋" w:hAnsi="仿宋" w:eastAsia="仿宋" w:cs="仿宋"/>
          <w:color w:val="auto"/>
          <w:spacing w:val="0"/>
          <w:sz w:val="24"/>
          <w:szCs w:val="24"/>
          <w:lang w:eastAsia="zh-CN"/>
        </w:rPr>
        <w:t>人的承诺。</w:t>
      </w:r>
    </w:p>
    <w:p w14:paraId="4A672C9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2、响应</w:t>
      </w:r>
      <w:r>
        <w:rPr>
          <w:rFonts w:hint="eastAsia" w:ascii="仿宋" w:hAnsi="仿宋" w:eastAsia="仿宋" w:cs="仿宋"/>
          <w:color w:val="auto"/>
          <w:spacing w:val="0"/>
          <w:sz w:val="24"/>
          <w:szCs w:val="24"/>
          <w:lang w:eastAsia="zh-CN"/>
        </w:rPr>
        <w:t>文件应当对</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文件有关</w:t>
      </w:r>
      <w:r>
        <w:rPr>
          <w:rFonts w:hint="eastAsia" w:ascii="仿宋" w:hAnsi="仿宋" w:eastAsia="仿宋" w:cs="仿宋"/>
          <w:color w:val="auto"/>
          <w:spacing w:val="0"/>
          <w:sz w:val="24"/>
          <w:szCs w:val="24"/>
          <w:lang w:val="en-US" w:eastAsia="zh-CN"/>
        </w:rPr>
        <w:t>项目负责人、</w:t>
      </w:r>
      <w:r>
        <w:rPr>
          <w:rFonts w:hint="eastAsia" w:ascii="仿宋" w:hAnsi="仿宋" w:eastAsia="仿宋" w:cs="仿宋"/>
          <w:color w:val="auto"/>
          <w:spacing w:val="0"/>
          <w:sz w:val="24"/>
          <w:szCs w:val="24"/>
          <w:lang w:eastAsia="zh-CN"/>
        </w:rPr>
        <w:t>履行期限、投标有效期、</w:t>
      </w:r>
      <w:r>
        <w:rPr>
          <w:rFonts w:hint="eastAsia" w:ascii="仿宋" w:hAnsi="仿宋" w:eastAsia="仿宋" w:cs="仿宋"/>
          <w:color w:val="auto"/>
          <w:spacing w:val="0"/>
          <w:sz w:val="24"/>
          <w:szCs w:val="24"/>
          <w:lang w:val="en-US" w:eastAsia="zh-CN"/>
        </w:rPr>
        <w:t>技术</w:t>
      </w:r>
      <w:r>
        <w:rPr>
          <w:rFonts w:hint="eastAsia" w:ascii="仿宋" w:hAnsi="仿宋" w:eastAsia="仿宋" w:cs="仿宋"/>
          <w:color w:val="auto"/>
          <w:spacing w:val="0"/>
          <w:sz w:val="24"/>
          <w:szCs w:val="24"/>
          <w:lang w:eastAsia="zh-CN"/>
        </w:rPr>
        <w:t>要求等实质性内容作出响应。</w:t>
      </w:r>
      <w:r>
        <w:rPr>
          <w:rFonts w:hint="eastAsia" w:ascii="仿宋" w:hAnsi="仿宋" w:eastAsia="仿宋" w:cs="仿宋"/>
          <w:color w:val="auto"/>
          <w:spacing w:val="0"/>
          <w:sz w:val="24"/>
          <w:szCs w:val="24"/>
          <w:lang w:val="en-US" w:eastAsia="zh-CN"/>
        </w:rPr>
        <w:t>如有漏项或采购人认为其响应性磋商文件有明显缺陷的，造成的后果由磋商供应商自己承担。</w:t>
      </w:r>
    </w:p>
    <w:p w14:paraId="056A605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lang w:eastAsia="zh-CN"/>
        </w:rPr>
        <w:t>响应文件应当以纸质印刷体形式编制，文件正文要编写目录、页码，且</w:t>
      </w:r>
      <w:r>
        <w:rPr>
          <w:rFonts w:hint="eastAsia" w:ascii="仿宋" w:hAnsi="仿宋" w:eastAsia="仿宋" w:cs="仿宋"/>
          <w:color w:val="auto"/>
          <w:spacing w:val="0"/>
          <w:sz w:val="24"/>
          <w:szCs w:val="24"/>
          <w:lang w:val="en-US" w:eastAsia="zh-CN"/>
        </w:rPr>
        <w:t>以胶装形式装订</w:t>
      </w:r>
      <w:r>
        <w:rPr>
          <w:rFonts w:hint="eastAsia" w:ascii="仿宋" w:hAnsi="仿宋" w:eastAsia="仿宋" w:cs="仿宋"/>
          <w:color w:val="auto"/>
          <w:spacing w:val="0"/>
          <w:sz w:val="24"/>
          <w:szCs w:val="24"/>
          <w:lang w:eastAsia="zh-CN"/>
        </w:rPr>
        <w:t>。由于响应文件出现错页、缺页所导致的一切后果由供应商自行承担。</w:t>
      </w:r>
    </w:p>
    <w:p w14:paraId="226FE6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4、响应文件需提供正本壹份、副本贰份，每份响应文件封面，均要注明“正本”或“副本”字样，副本可以是正本的复印件，一旦正本和副本内容有差异，以正本为准；正本和副本一起密封封装</w:t>
      </w:r>
      <w:r>
        <w:rPr>
          <w:rFonts w:hint="eastAsia" w:ascii="仿宋" w:hAnsi="仿宋" w:eastAsia="仿宋" w:cs="仿宋"/>
          <w:color w:val="auto"/>
          <w:spacing w:val="0"/>
          <w:sz w:val="24"/>
          <w:szCs w:val="24"/>
          <w:lang w:eastAsia="zh-CN"/>
        </w:rPr>
        <w:t>。</w:t>
      </w:r>
    </w:p>
    <w:p w14:paraId="2CF0364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lang w:eastAsia="zh-CN"/>
        </w:rPr>
        <w:t>、响应文件文字：响应文件均以中文</w:t>
      </w:r>
      <w:r>
        <w:rPr>
          <w:rFonts w:hint="eastAsia" w:ascii="仿宋" w:hAnsi="仿宋" w:eastAsia="仿宋" w:cs="仿宋"/>
          <w:color w:val="auto"/>
          <w:spacing w:val="0"/>
          <w:sz w:val="24"/>
          <w:szCs w:val="24"/>
          <w:lang w:val="en-US" w:eastAsia="zh-CN"/>
        </w:rPr>
        <w:t>编辑</w:t>
      </w:r>
      <w:r>
        <w:rPr>
          <w:rFonts w:hint="eastAsia" w:ascii="仿宋" w:hAnsi="仿宋" w:eastAsia="仿宋" w:cs="仿宋"/>
          <w:color w:val="auto"/>
          <w:spacing w:val="0"/>
          <w:sz w:val="24"/>
          <w:szCs w:val="24"/>
          <w:lang w:eastAsia="zh-CN"/>
        </w:rPr>
        <w:t>，中文以外的文字应附以中文译文，中外文不符时以中文为准。</w:t>
      </w:r>
    </w:p>
    <w:p w14:paraId="145208D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6</w:t>
      </w:r>
      <w:r>
        <w:rPr>
          <w:rFonts w:hint="eastAsia" w:ascii="仿宋" w:hAnsi="仿宋" w:eastAsia="仿宋" w:cs="仿宋"/>
          <w:color w:val="auto"/>
          <w:spacing w:val="0"/>
          <w:sz w:val="24"/>
          <w:szCs w:val="24"/>
          <w:lang w:eastAsia="zh-CN"/>
        </w:rPr>
        <w:t>、响应文件计量单位：除在磋商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的技术规格中有规定的之外，计量单位使用中华人民共和国法定计量单位。</w:t>
      </w:r>
    </w:p>
    <w:p w14:paraId="4048A86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val="en-US" w:eastAsia="zh-CN"/>
        </w:rPr>
      </w:pPr>
      <w:r>
        <w:rPr>
          <w:rFonts w:hint="eastAsia" w:ascii="仿宋" w:hAnsi="仿宋" w:eastAsia="仿宋" w:cs="仿宋"/>
          <w:color w:val="auto"/>
          <w:spacing w:val="0"/>
          <w:sz w:val="24"/>
          <w:szCs w:val="24"/>
          <w:lang w:val="en-US" w:eastAsia="zh-CN"/>
        </w:rPr>
        <w:t>7、</w:t>
      </w:r>
      <w:r>
        <w:rPr>
          <w:rFonts w:hint="eastAsia" w:ascii="仿宋" w:hAnsi="仿宋" w:eastAsia="仿宋" w:cs="仿宋"/>
          <w:color w:val="auto"/>
          <w:spacing w:val="0"/>
          <w:sz w:val="24"/>
          <w:szCs w:val="24"/>
          <w:lang w:eastAsia="zh-CN"/>
        </w:rPr>
        <w:t>响应文件必须由法定代表人</w:t>
      </w:r>
      <w:r>
        <w:rPr>
          <w:rFonts w:hint="eastAsia" w:ascii="仿宋" w:hAnsi="仿宋" w:eastAsia="仿宋" w:cs="仿宋"/>
          <w:color w:val="auto"/>
          <w:spacing w:val="0"/>
          <w:sz w:val="24"/>
          <w:szCs w:val="24"/>
          <w:lang w:val="en-US" w:eastAsia="zh-CN"/>
        </w:rPr>
        <w:t>或被授权人</w:t>
      </w:r>
      <w:r>
        <w:rPr>
          <w:rFonts w:hint="eastAsia" w:ascii="仿宋" w:hAnsi="仿宋" w:eastAsia="仿宋" w:cs="仿宋"/>
          <w:color w:val="auto"/>
          <w:spacing w:val="0"/>
          <w:sz w:val="24"/>
          <w:szCs w:val="24"/>
          <w:lang w:eastAsia="zh-CN"/>
        </w:rPr>
        <w:t>在规定处</w:t>
      </w:r>
      <w:r>
        <w:rPr>
          <w:rFonts w:hint="eastAsia" w:ascii="仿宋" w:hAnsi="仿宋" w:eastAsia="仿宋" w:cs="仿宋"/>
          <w:color w:val="auto"/>
          <w:spacing w:val="0"/>
          <w:sz w:val="24"/>
          <w:szCs w:val="24"/>
          <w:lang w:val="en-US" w:eastAsia="zh-CN"/>
        </w:rPr>
        <w:t>签字（</w:t>
      </w:r>
      <w:r>
        <w:rPr>
          <w:rFonts w:hint="eastAsia" w:ascii="仿宋" w:hAnsi="仿宋" w:eastAsia="仿宋" w:cs="仿宋"/>
          <w:color w:val="auto"/>
          <w:spacing w:val="0"/>
          <w:sz w:val="24"/>
          <w:szCs w:val="24"/>
          <w:lang w:eastAsia="zh-CN"/>
        </w:rPr>
        <w:t>签章）并</w:t>
      </w:r>
      <w:r>
        <w:rPr>
          <w:rFonts w:hint="eastAsia" w:ascii="仿宋" w:hAnsi="仿宋" w:eastAsia="仿宋" w:cs="仿宋"/>
          <w:color w:val="auto"/>
          <w:spacing w:val="0"/>
          <w:sz w:val="24"/>
          <w:szCs w:val="24"/>
          <w:lang w:val="en-US" w:eastAsia="zh-CN"/>
        </w:rPr>
        <w:t>逐页</w:t>
      </w:r>
      <w:r>
        <w:rPr>
          <w:rFonts w:hint="eastAsia" w:ascii="仿宋" w:hAnsi="仿宋" w:eastAsia="仿宋" w:cs="仿宋"/>
          <w:color w:val="auto"/>
          <w:spacing w:val="0"/>
          <w:sz w:val="24"/>
          <w:szCs w:val="24"/>
          <w:lang w:eastAsia="zh-CN"/>
        </w:rPr>
        <w:t>加盖</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公章，</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使用法定代表人的个人电子印章或电子签名章</w:t>
      </w:r>
      <w:r>
        <w:rPr>
          <w:rFonts w:hint="eastAsia" w:ascii="仿宋" w:hAnsi="仿宋" w:eastAsia="仿宋" w:cs="仿宋"/>
          <w:color w:val="auto"/>
          <w:spacing w:val="0"/>
          <w:sz w:val="24"/>
          <w:szCs w:val="24"/>
          <w:lang w:val="en-US" w:eastAsia="zh-CN"/>
        </w:rPr>
        <w:t>及供应商公章电子印章具有同等效力。</w:t>
      </w:r>
    </w:p>
    <w:p w14:paraId="2D0DE5C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四、磋商报价</w:t>
      </w:r>
    </w:p>
    <w:p w14:paraId="726A58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报价包括供应商首次提交响应文件中的报价、磋商过程中的报价和最</w:t>
      </w:r>
      <w:r>
        <w:rPr>
          <w:rFonts w:hint="eastAsia" w:ascii="仿宋" w:hAnsi="仿宋" w:eastAsia="仿宋" w:cs="仿宋"/>
          <w:color w:val="auto"/>
          <w:spacing w:val="0"/>
          <w:sz w:val="24"/>
          <w:szCs w:val="24"/>
          <w:lang w:val="en-US" w:eastAsia="zh-CN"/>
        </w:rPr>
        <w:t>终</w:t>
      </w:r>
      <w:r>
        <w:rPr>
          <w:rFonts w:hint="eastAsia" w:ascii="仿宋" w:hAnsi="仿宋" w:eastAsia="仿宋" w:cs="仿宋"/>
          <w:color w:val="auto"/>
          <w:spacing w:val="0"/>
          <w:sz w:val="24"/>
          <w:szCs w:val="24"/>
          <w:lang w:eastAsia="zh-CN"/>
        </w:rPr>
        <w:t>报价。除磋商文件另有规定外，供应商的报价均应以人民币作为货币单位。</w:t>
      </w:r>
    </w:p>
    <w:p w14:paraId="6435A50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2、如果分项报价与单价不符的，则以单价为准；小写与大写不符的，以大写为准。</w:t>
      </w:r>
    </w:p>
    <w:p w14:paraId="4A6ED2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3、报价是评标的重要依据之一，但不是评定成交的唯一标准。</w:t>
      </w:r>
    </w:p>
    <w:p w14:paraId="28A24BD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4、</w:t>
      </w:r>
      <w:r>
        <w:rPr>
          <w:rFonts w:hint="eastAsia" w:ascii="仿宋" w:hAnsi="仿宋" w:eastAsia="仿宋" w:cs="仿宋"/>
          <w:color w:val="auto"/>
          <w:spacing w:val="0"/>
          <w:sz w:val="24"/>
          <w:szCs w:val="24"/>
          <w:lang w:eastAsia="zh-CN"/>
        </w:rPr>
        <w:t>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w:t>
      </w:r>
      <w:r>
        <w:rPr>
          <w:rFonts w:hint="eastAsia" w:ascii="仿宋" w:hAnsi="仿宋" w:eastAsia="仿宋" w:cs="仿宋"/>
          <w:color w:val="auto"/>
          <w:spacing w:val="0"/>
          <w:sz w:val="24"/>
          <w:szCs w:val="24"/>
          <w:lang w:val="en-US" w:eastAsia="zh-CN"/>
        </w:rPr>
        <w:t>由</w:t>
      </w:r>
      <w:r>
        <w:rPr>
          <w:rFonts w:hint="eastAsia" w:ascii="仿宋" w:hAnsi="仿宋" w:eastAsia="仿宋" w:cs="仿宋"/>
          <w:color w:val="auto"/>
          <w:spacing w:val="0"/>
          <w:sz w:val="24"/>
          <w:szCs w:val="24"/>
          <w:lang w:eastAsia="zh-CN"/>
        </w:rPr>
        <w:t>该供应商自行</w:t>
      </w:r>
      <w:r>
        <w:rPr>
          <w:rFonts w:hint="eastAsia" w:ascii="仿宋" w:hAnsi="仿宋" w:eastAsia="仿宋" w:cs="仿宋"/>
          <w:color w:val="auto"/>
          <w:spacing w:val="0"/>
          <w:sz w:val="24"/>
          <w:szCs w:val="24"/>
          <w:lang w:val="en-US" w:eastAsia="zh-CN"/>
        </w:rPr>
        <w:t>承担</w:t>
      </w:r>
      <w:r>
        <w:rPr>
          <w:rFonts w:hint="eastAsia" w:ascii="仿宋" w:hAnsi="仿宋" w:eastAsia="仿宋" w:cs="仿宋"/>
          <w:color w:val="auto"/>
          <w:spacing w:val="0"/>
          <w:sz w:val="24"/>
          <w:szCs w:val="24"/>
          <w:lang w:eastAsia="zh-CN"/>
        </w:rPr>
        <w:t>。</w:t>
      </w:r>
    </w:p>
    <w:p w14:paraId="736231C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lang w:eastAsia="zh-CN"/>
        </w:rPr>
        <w:t>对于磋商文件中未列明、而供应商认为必需的费用也需列入总报价。在合同实施时，采购人将不予支付成交供应商响应文件没有列入的项目费用，并认为此项目的费用已包括在总报价中。</w:t>
      </w:r>
    </w:p>
    <w:p w14:paraId="474349D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6、</w:t>
      </w:r>
      <w:r>
        <w:rPr>
          <w:rFonts w:hint="eastAsia" w:ascii="仿宋" w:hAnsi="仿宋" w:eastAsia="仿宋" w:cs="仿宋"/>
          <w:color w:val="auto"/>
          <w:spacing w:val="0"/>
          <w:sz w:val="24"/>
          <w:szCs w:val="24"/>
          <w:lang w:eastAsia="zh-CN"/>
        </w:rPr>
        <w:t>供应商可根据企业具体情况在合理范围内自主考虑报价，但不得高于预算金额、控制价及不得低于成本价，磋商后的报价（第二次报价）为最终报价，采购人不支付报价以外的任何费用。</w:t>
      </w:r>
    </w:p>
    <w:p w14:paraId="42FC9E8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7、</w:t>
      </w:r>
      <w:r>
        <w:rPr>
          <w:rFonts w:hint="eastAsia" w:ascii="仿宋" w:hAnsi="仿宋" w:eastAsia="仿宋" w:cs="仿宋"/>
          <w:color w:val="auto"/>
          <w:spacing w:val="0"/>
          <w:sz w:val="24"/>
          <w:szCs w:val="24"/>
          <w:lang w:eastAsia="zh-CN"/>
        </w:rPr>
        <w:t>供应商的报价明显低于其他通过符合性审查供应商的报价，有可能影响产品质量或者不能诚信履约的，</w:t>
      </w:r>
      <w:r>
        <w:rPr>
          <w:rFonts w:hint="eastAsia" w:ascii="仿宋" w:hAnsi="仿宋" w:eastAsia="仿宋" w:cs="仿宋"/>
          <w:color w:val="auto"/>
          <w:spacing w:val="0"/>
          <w:sz w:val="24"/>
          <w:szCs w:val="24"/>
          <w:lang w:val="en-US" w:eastAsia="zh-CN"/>
        </w:rPr>
        <w:t>磋商小组</w:t>
      </w:r>
      <w:r>
        <w:rPr>
          <w:rFonts w:hint="eastAsia" w:ascii="仿宋" w:hAnsi="仿宋" w:eastAsia="仿宋" w:cs="仿宋"/>
          <w:color w:val="auto"/>
          <w:spacing w:val="0"/>
          <w:sz w:val="24"/>
          <w:szCs w:val="24"/>
          <w:lang w:eastAsia="zh-CN"/>
        </w:rPr>
        <w:t>应当要求其在评标</w:t>
      </w:r>
      <w:r>
        <w:rPr>
          <w:rFonts w:hint="eastAsia" w:ascii="仿宋" w:hAnsi="仿宋" w:eastAsia="仿宋" w:cs="仿宋"/>
          <w:color w:val="auto"/>
          <w:spacing w:val="0"/>
          <w:sz w:val="24"/>
          <w:szCs w:val="24"/>
          <w:lang w:val="en-US" w:eastAsia="zh-CN"/>
        </w:rPr>
        <w:t>过程中</w:t>
      </w:r>
      <w:r>
        <w:rPr>
          <w:rFonts w:hint="eastAsia" w:ascii="仿宋" w:hAnsi="仿宋" w:eastAsia="仿宋" w:cs="仿宋"/>
          <w:color w:val="auto"/>
          <w:spacing w:val="0"/>
          <w:sz w:val="24"/>
          <w:szCs w:val="24"/>
          <w:lang w:eastAsia="zh-CN"/>
        </w:rPr>
        <w:t>合理的时间内提供说明及相关证明材料；供应商不能证明其报价合理性的，</w:t>
      </w:r>
      <w:r>
        <w:rPr>
          <w:rFonts w:hint="eastAsia" w:ascii="仿宋" w:hAnsi="仿宋" w:eastAsia="仿宋" w:cs="仿宋"/>
          <w:color w:val="auto"/>
          <w:spacing w:val="0"/>
          <w:sz w:val="24"/>
          <w:szCs w:val="24"/>
          <w:lang w:val="en-US" w:eastAsia="zh-CN"/>
        </w:rPr>
        <w:t>磋商小组</w:t>
      </w:r>
      <w:r>
        <w:rPr>
          <w:rFonts w:hint="eastAsia" w:ascii="仿宋" w:hAnsi="仿宋" w:eastAsia="仿宋" w:cs="仿宋"/>
          <w:color w:val="auto"/>
          <w:spacing w:val="0"/>
          <w:sz w:val="24"/>
          <w:szCs w:val="24"/>
          <w:lang w:eastAsia="zh-CN"/>
        </w:rPr>
        <w:t>应当将其作为无效投标处理。</w:t>
      </w:r>
    </w:p>
    <w:p w14:paraId="4F883B8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8、供应商在响应文件中注明免费的项目将被视为包含在报价中。</w:t>
      </w:r>
    </w:p>
    <w:p w14:paraId="2E31CE7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9、成交供应商应负责本项目相关售后服务等全部工作，文件另有规定的除外。</w:t>
      </w:r>
    </w:p>
    <w:p w14:paraId="4AAC8A1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五、磋商有效期</w:t>
      </w:r>
    </w:p>
    <w:p w14:paraId="6C4A153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1、在</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须知前附表规定的投标有效期内，</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不得要求撤销或修改其</w:t>
      </w:r>
      <w:r>
        <w:rPr>
          <w:rFonts w:hint="eastAsia" w:ascii="仿宋" w:hAnsi="仿宋" w:eastAsia="仿宋" w:cs="仿宋"/>
          <w:color w:val="auto"/>
          <w:spacing w:val="0"/>
          <w:sz w:val="24"/>
          <w:szCs w:val="24"/>
          <w:lang w:val="en-US" w:eastAsia="zh-CN"/>
        </w:rPr>
        <w:t>响应</w:t>
      </w:r>
      <w:r>
        <w:rPr>
          <w:rFonts w:hint="eastAsia" w:ascii="仿宋" w:hAnsi="仿宋" w:eastAsia="仿宋" w:cs="仿宋"/>
          <w:color w:val="auto"/>
          <w:spacing w:val="0"/>
          <w:sz w:val="24"/>
          <w:szCs w:val="24"/>
          <w:lang w:eastAsia="zh-CN"/>
        </w:rPr>
        <w:t>文件。</w:t>
      </w:r>
    </w:p>
    <w:p w14:paraId="6513353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color w:val="auto"/>
          <w:spacing w:val="0"/>
          <w:sz w:val="24"/>
          <w:szCs w:val="24"/>
          <w:lang w:eastAsia="zh-CN"/>
        </w:rPr>
        <w:t>2、出现特殊情况需要延长投标有效期的，</w:t>
      </w:r>
      <w:r>
        <w:rPr>
          <w:rFonts w:hint="eastAsia" w:ascii="仿宋" w:hAnsi="仿宋" w:eastAsia="仿宋" w:cs="仿宋"/>
          <w:color w:val="auto"/>
          <w:spacing w:val="0"/>
          <w:sz w:val="24"/>
          <w:szCs w:val="24"/>
          <w:lang w:val="en-US" w:eastAsia="zh-CN"/>
        </w:rPr>
        <w:t>采购</w:t>
      </w:r>
      <w:r>
        <w:rPr>
          <w:rFonts w:hint="eastAsia" w:ascii="仿宋" w:hAnsi="仿宋" w:eastAsia="仿宋" w:cs="仿宋"/>
          <w:color w:val="auto"/>
          <w:spacing w:val="0"/>
          <w:sz w:val="24"/>
          <w:szCs w:val="24"/>
          <w:lang w:eastAsia="zh-CN"/>
        </w:rPr>
        <w:t>人以书面形式通知所有</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延长投标有效期。</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同意延长的，但不得要求或被允许修改或撤销其</w:t>
      </w:r>
      <w:r>
        <w:rPr>
          <w:rFonts w:hint="eastAsia" w:ascii="仿宋" w:hAnsi="仿宋" w:eastAsia="仿宋" w:cs="仿宋"/>
          <w:color w:val="auto"/>
          <w:spacing w:val="0"/>
          <w:sz w:val="24"/>
          <w:szCs w:val="24"/>
          <w:lang w:val="en-US" w:eastAsia="zh-CN"/>
        </w:rPr>
        <w:t>响应</w:t>
      </w:r>
      <w:r>
        <w:rPr>
          <w:rFonts w:hint="eastAsia" w:ascii="仿宋" w:hAnsi="仿宋" w:eastAsia="仿宋" w:cs="仿宋"/>
          <w:color w:val="auto"/>
          <w:spacing w:val="0"/>
          <w:sz w:val="24"/>
          <w:szCs w:val="24"/>
          <w:lang w:eastAsia="zh-CN"/>
        </w:rPr>
        <w:t>文件；</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拒绝延长的，其投标失效。</w:t>
      </w:r>
    </w:p>
    <w:p w14:paraId="70FD856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六、响应文件的修改与撤回</w:t>
      </w:r>
    </w:p>
    <w:p w14:paraId="23F8DF1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在</w:t>
      </w:r>
      <w:r>
        <w:rPr>
          <w:rFonts w:hint="eastAsia" w:ascii="仿宋" w:hAnsi="仿宋" w:eastAsia="仿宋" w:cs="仿宋"/>
          <w:color w:val="auto"/>
          <w:spacing w:val="0"/>
          <w:sz w:val="24"/>
          <w:szCs w:val="24"/>
          <w:lang w:val="en-US" w:eastAsia="zh-CN"/>
        </w:rPr>
        <w:t>竞争性磋商</w:t>
      </w:r>
      <w:r>
        <w:rPr>
          <w:rFonts w:hint="eastAsia" w:ascii="仿宋" w:hAnsi="仿宋" w:eastAsia="仿宋" w:cs="仿宋"/>
          <w:color w:val="auto"/>
          <w:spacing w:val="0"/>
          <w:sz w:val="24"/>
          <w:szCs w:val="24"/>
          <w:lang w:eastAsia="zh-CN"/>
        </w:rPr>
        <w:t>公告规定的</w:t>
      </w:r>
      <w:r>
        <w:rPr>
          <w:rFonts w:hint="eastAsia" w:ascii="仿宋" w:hAnsi="仿宋" w:eastAsia="仿宋" w:cs="仿宋"/>
          <w:color w:val="auto"/>
          <w:spacing w:val="0"/>
          <w:sz w:val="24"/>
          <w:szCs w:val="24"/>
          <w:lang w:val="en-US" w:eastAsia="zh-CN"/>
        </w:rPr>
        <w:t>响应文件提交</w:t>
      </w:r>
      <w:r>
        <w:rPr>
          <w:rFonts w:hint="eastAsia" w:ascii="仿宋" w:hAnsi="仿宋" w:eastAsia="仿宋" w:cs="仿宋"/>
          <w:color w:val="auto"/>
          <w:spacing w:val="0"/>
          <w:sz w:val="24"/>
          <w:szCs w:val="24"/>
          <w:lang w:eastAsia="zh-CN"/>
        </w:rPr>
        <w:t>截止时间前，</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可以修改或撤回已递交的</w:t>
      </w:r>
      <w:r>
        <w:rPr>
          <w:rFonts w:hint="eastAsia" w:ascii="仿宋" w:hAnsi="仿宋" w:eastAsia="仿宋" w:cs="仿宋"/>
          <w:color w:val="auto"/>
          <w:spacing w:val="0"/>
          <w:sz w:val="24"/>
          <w:szCs w:val="24"/>
          <w:lang w:val="en-US" w:eastAsia="zh-CN"/>
        </w:rPr>
        <w:t>响应</w:t>
      </w:r>
      <w:r>
        <w:rPr>
          <w:rFonts w:hint="eastAsia" w:ascii="仿宋" w:hAnsi="仿宋" w:eastAsia="仿宋" w:cs="仿宋"/>
          <w:color w:val="auto"/>
          <w:spacing w:val="0"/>
          <w:sz w:val="24"/>
          <w:szCs w:val="24"/>
          <w:lang w:eastAsia="zh-CN"/>
        </w:rPr>
        <w:t>文件。</w:t>
      </w:r>
    </w:p>
    <w:p w14:paraId="596AAB4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2、供应商于磋商文件递交截止时间前可以补充、修改或撤回响应文件，并书面通知采购人</w:t>
      </w:r>
      <w:r>
        <w:rPr>
          <w:rFonts w:hint="eastAsia" w:ascii="仿宋" w:hAnsi="仿宋" w:eastAsia="仿宋" w:cs="仿宋"/>
          <w:color w:val="auto"/>
          <w:spacing w:val="0"/>
          <w:sz w:val="24"/>
          <w:szCs w:val="24"/>
          <w:lang w:eastAsia="zh-CN"/>
        </w:rPr>
        <w:t>。</w:t>
      </w:r>
    </w:p>
    <w:p w14:paraId="1AF30D6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3、除供应商对错处作必要修改外，响应文件中不许有加行、涂抹或改写。如有修改错漏处，必须由供应商法定代表人或被授权人签字（</w:t>
      </w:r>
      <w:r>
        <w:rPr>
          <w:rFonts w:hint="eastAsia" w:ascii="仿宋" w:hAnsi="仿宋" w:eastAsia="仿宋" w:cs="仿宋"/>
          <w:color w:val="auto"/>
          <w:spacing w:val="0"/>
          <w:sz w:val="24"/>
          <w:szCs w:val="24"/>
          <w:lang w:eastAsia="zh-CN"/>
        </w:rPr>
        <w:t>签章）</w:t>
      </w:r>
      <w:r>
        <w:rPr>
          <w:rFonts w:hint="eastAsia" w:ascii="仿宋" w:hAnsi="仿宋" w:eastAsia="仿宋" w:cs="仿宋"/>
          <w:color w:val="auto"/>
          <w:spacing w:val="0"/>
          <w:sz w:val="24"/>
          <w:szCs w:val="24"/>
          <w:lang w:val="en-US" w:eastAsia="zh-CN"/>
        </w:rPr>
        <w:t>并加盖供应商公章</w:t>
      </w:r>
      <w:r>
        <w:rPr>
          <w:rFonts w:hint="eastAsia" w:ascii="仿宋" w:hAnsi="仿宋" w:eastAsia="仿宋" w:cs="仿宋"/>
          <w:color w:val="auto"/>
          <w:spacing w:val="0"/>
          <w:sz w:val="24"/>
          <w:szCs w:val="24"/>
          <w:lang w:eastAsia="zh-CN"/>
        </w:rPr>
        <w:t>。</w:t>
      </w:r>
    </w:p>
    <w:p w14:paraId="19CC33A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eastAsia="zh-CN"/>
        </w:rPr>
        <w:t>E：响应文件的递交</w:t>
      </w:r>
    </w:p>
    <w:p w14:paraId="2A67C5A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1、供应商递交响应文件的截止时间</w:t>
      </w:r>
      <w:r>
        <w:rPr>
          <w:rFonts w:hint="eastAsia" w:ascii="仿宋" w:hAnsi="仿宋" w:eastAsia="仿宋" w:cs="仿宋"/>
          <w:color w:val="auto"/>
          <w:spacing w:val="0"/>
          <w:sz w:val="24"/>
          <w:szCs w:val="24"/>
          <w:lang w:val="en-US" w:eastAsia="zh-CN"/>
        </w:rPr>
        <w:t>及地点</w:t>
      </w:r>
      <w:r>
        <w:rPr>
          <w:rFonts w:hint="eastAsia" w:ascii="仿宋" w:hAnsi="仿宋" w:eastAsia="仿宋" w:cs="仿宋"/>
          <w:color w:val="auto"/>
          <w:spacing w:val="0"/>
          <w:sz w:val="24"/>
          <w:szCs w:val="24"/>
          <w:lang w:eastAsia="zh-CN"/>
        </w:rPr>
        <w:t>：见磋商须知前附表。</w:t>
      </w:r>
    </w:p>
    <w:p w14:paraId="498F277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2、响应文件必须</w:t>
      </w:r>
      <w:r>
        <w:rPr>
          <w:rFonts w:hint="eastAsia" w:ascii="仿宋" w:hAnsi="仿宋" w:eastAsia="仿宋" w:cs="仿宋"/>
          <w:color w:val="auto"/>
          <w:spacing w:val="0"/>
          <w:sz w:val="24"/>
          <w:szCs w:val="24"/>
          <w:lang w:val="en-US" w:eastAsia="zh-CN"/>
        </w:rPr>
        <w:t>由供应商的</w:t>
      </w:r>
      <w:r>
        <w:rPr>
          <w:rFonts w:hint="eastAsia" w:ascii="仿宋" w:hAnsi="仿宋" w:eastAsia="仿宋" w:cs="仿宋"/>
          <w:color w:val="auto"/>
          <w:spacing w:val="0"/>
          <w:sz w:val="24"/>
          <w:szCs w:val="24"/>
          <w:lang w:eastAsia="zh-CN"/>
        </w:rPr>
        <w:t>法定代表人或</w:t>
      </w:r>
      <w:r>
        <w:rPr>
          <w:rFonts w:hint="eastAsia" w:ascii="仿宋" w:hAnsi="仿宋" w:eastAsia="仿宋" w:cs="仿宋"/>
          <w:color w:val="auto"/>
          <w:spacing w:val="0"/>
          <w:sz w:val="24"/>
          <w:szCs w:val="24"/>
          <w:lang w:val="en-US" w:eastAsia="zh-CN"/>
        </w:rPr>
        <w:t>被</w:t>
      </w:r>
      <w:r>
        <w:rPr>
          <w:rFonts w:hint="eastAsia" w:ascii="仿宋" w:hAnsi="仿宋" w:eastAsia="仿宋" w:cs="仿宋"/>
          <w:color w:val="auto"/>
          <w:spacing w:val="0"/>
          <w:sz w:val="24"/>
          <w:szCs w:val="24"/>
          <w:lang w:eastAsia="zh-CN"/>
        </w:rPr>
        <w:t>授权人当面递交。</w:t>
      </w:r>
    </w:p>
    <w:p w14:paraId="0BFBB2D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lang w:eastAsia="zh-CN"/>
        </w:rPr>
        <w:t>供应商应充分考虑</w:t>
      </w:r>
      <w:r>
        <w:rPr>
          <w:rFonts w:hint="eastAsia" w:ascii="仿宋" w:hAnsi="仿宋" w:eastAsia="仿宋" w:cs="仿宋"/>
          <w:color w:val="auto"/>
          <w:spacing w:val="0"/>
          <w:sz w:val="24"/>
          <w:szCs w:val="24"/>
          <w:lang w:val="en-US" w:eastAsia="zh-CN"/>
        </w:rPr>
        <w:t>递交</w:t>
      </w:r>
      <w:r>
        <w:rPr>
          <w:rFonts w:hint="eastAsia" w:ascii="仿宋" w:hAnsi="仿宋" w:eastAsia="仿宋" w:cs="仿宋"/>
          <w:color w:val="auto"/>
          <w:spacing w:val="0"/>
          <w:sz w:val="24"/>
          <w:szCs w:val="24"/>
          <w:lang w:eastAsia="zh-CN"/>
        </w:rPr>
        <w:t>文件时的不可预见因素，未在响应文件截止时间前完成</w:t>
      </w:r>
      <w:r>
        <w:rPr>
          <w:rFonts w:hint="eastAsia" w:ascii="仿宋" w:hAnsi="仿宋" w:eastAsia="仿宋" w:cs="仿宋"/>
          <w:color w:val="auto"/>
          <w:spacing w:val="0"/>
          <w:sz w:val="24"/>
          <w:szCs w:val="24"/>
          <w:lang w:val="en-US" w:eastAsia="zh-CN"/>
        </w:rPr>
        <w:t>递交的</w:t>
      </w:r>
      <w:r>
        <w:rPr>
          <w:rFonts w:hint="eastAsia" w:ascii="仿宋" w:hAnsi="仿宋" w:eastAsia="仿宋" w:cs="仿宋"/>
          <w:color w:val="auto"/>
          <w:spacing w:val="0"/>
          <w:sz w:val="24"/>
          <w:szCs w:val="24"/>
          <w:lang w:eastAsia="zh-CN"/>
        </w:rPr>
        <w:t>视为逾期送达，采购人</w:t>
      </w:r>
      <w:r>
        <w:rPr>
          <w:rFonts w:hint="eastAsia" w:ascii="仿宋" w:hAnsi="仿宋" w:eastAsia="仿宋" w:cs="仿宋"/>
          <w:color w:val="auto"/>
          <w:spacing w:val="0"/>
          <w:sz w:val="24"/>
          <w:szCs w:val="24"/>
          <w:lang w:val="en-US" w:eastAsia="zh-CN"/>
        </w:rPr>
        <w:t>及政府采购代理机构</w:t>
      </w:r>
      <w:r>
        <w:rPr>
          <w:rFonts w:hint="eastAsia" w:ascii="仿宋" w:hAnsi="仿宋" w:eastAsia="仿宋" w:cs="仿宋"/>
          <w:color w:val="auto"/>
          <w:spacing w:val="0"/>
          <w:sz w:val="24"/>
          <w:szCs w:val="24"/>
          <w:lang w:eastAsia="zh-CN"/>
        </w:rPr>
        <w:t>将拒收。</w:t>
      </w:r>
    </w:p>
    <w:p w14:paraId="789AAD2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4</w:t>
      </w:r>
      <w:r>
        <w:rPr>
          <w:rFonts w:hint="eastAsia" w:ascii="仿宋" w:hAnsi="仿宋" w:eastAsia="仿宋" w:cs="仿宋"/>
          <w:color w:val="auto"/>
          <w:spacing w:val="0"/>
          <w:sz w:val="24"/>
          <w:szCs w:val="24"/>
          <w:lang w:eastAsia="zh-CN"/>
        </w:rPr>
        <w:t>、在磋商须知前附表规定的响应文件递交截止时间前，供应商可以修改或撤回已递交的响应文件。撤回和修改相关事项详见“响应文件的修改与撤回”。</w:t>
      </w:r>
    </w:p>
    <w:p w14:paraId="4642041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lang w:eastAsia="zh-CN"/>
        </w:rPr>
        <w:t>、如果因供应商的原因造成响应文件迟到或遗失，过早启封或失密等情况，采购人概不负责。</w:t>
      </w:r>
    </w:p>
    <w:p w14:paraId="41769826">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eastAsia="zh-CN"/>
        </w:rPr>
        <w:t>F：磋商</w:t>
      </w:r>
    </w:p>
    <w:p w14:paraId="18A3EDE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一、磋商时间及地点</w:t>
      </w:r>
    </w:p>
    <w:p w14:paraId="1729795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详</w:t>
      </w:r>
      <w:r>
        <w:rPr>
          <w:rFonts w:hint="eastAsia" w:ascii="仿宋" w:hAnsi="仿宋" w:eastAsia="仿宋" w:cs="仿宋"/>
          <w:color w:val="auto"/>
          <w:spacing w:val="0"/>
          <w:sz w:val="24"/>
          <w:szCs w:val="24"/>
          <w:lang w:eastAsia="zh-CN"/>
        </w:rPr>
        <w:t>见第一</w:t>
      </w:r>
      <w:r>
        <w:rPr>
          <w:rFonts w:hint="eastAsia" w:ascii="仿宋" w:hAnsi="仿宋" w:eastAsia="仿宋" w:cs="仿宋"/>
          <w:color w:val="auto"/>
          <w:spacing w:val="0"/>
          <w:sz w:val="24"/>
          <w:szCs w:val="24"/>
          <w:lang w:val="en-US" w:eastAsia="zh-CN"/>
        </w:rPr>
        <w:t>章</w:t>
      </w:r>
      <w:r>
        <w:rPr>
          <w:rFonts w:hint="eastAsia" w:ascii="仿宋" w:hAnsi="仿宋" w:eastAsia="仿宋" w:cs="仿宋"/>
          <w:color w:val="auto"/>
          <w:spacing w:val="0"/>
          <w:sz w:val="24"/>
          <w:szCs w:val="24"/>
          <w:lang w:eastAsia="zh-CN"/>
        </w:rPr>
        <w:t>“竞争性磋商公告”</w:t>
      </w:r>
      <w:r>
        <w:rPr>
          <w:rFonts w:hint="eastAsia" w:ascii="仿宋" w:hAnsi="仿宋" w:eastAsia="仿宋" w:cs="仿宋"/>
          <w:color w:val="auto"/>
          <w:spacing w:val="0"/>
          <w:sz w:val="24"/>
          <w:szCs w:val="24"/>
          <w:lang w:val="en-US" w:eastAsia="zh-CN"/>
        </w:rPr>
        <w:t>中公示的磋商时间及地点。</w:t>
      </w:r>
    </w:p>
    <w:p w14:paraId="76EC5EA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二、磋商小组的组成及工作要求</w:t>
      </w:r>
    </w:p>
    <w:p w14:paraId="345EBD4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lang w:eastAsia="zh-CN"/>
        </w:rPr>
      </w:pPr>
      <w:r>
        <w:rPr>
          <w:rFonts w:hint="eastAsia" w:ascii="仿宋" w:hAnsi="仿宋" w:eastAsia="仿宋" w:cs="仿宋"/>
          <w:bCs/>
          <w:color w:val="auto"/>
          <w:spacing w:val="0"/>
          <w:sz w:val="24"/>
          <w:lang w:eastAsia="zh-CN"/>
        </w:rPr>
        <w:t>1、磋商小组由</w:t>
      </w:r>
      <w:r>
        <w:rPr>
          <w:rFonts w:hint="eastAsia" w:ascii="仿宋" w:hAnsi="仿宋" w:eastAsia="仿宋" w:cs="仿宋"/>
          <w:bCs/>
          <w:color w:val="auto"/>
          <w:spacing w:val="0"/>
          <w:sz w:val="24"/>
          <w:lang w:val="en-US" w:eastAsia="zh-CN"/>
        </w:rPr>
        <w:t>政府</w:t>
      </w:r>
      <w:r>
        <w:rPr>
          <w:rFonts w:hint="eastAsia" w:ascii="仿宋" w:hAnsi="仿宋" w:eastAsia="仿宋" w:cs="仿宋"/>
          <w:bCs/>
          <w:color w:val="auto"/>
          <w:spacing w:val="0"/>
          <w:sz w:val="24"/>
          <w:lang w:eastAsia="zh-CN"/>
        </w:rPr>
        <w:t>采购代理机构组建。采购人</w:t>
      </w:r>
      <w:r>
        <w:rPr>
          <w:rFonts w:hint="eastAsia" w:ascii="仿宋" w:hAnsi="仿宋" w:eastAsia="仿宋" w:cs="仿宋"/>
          <w:bCs/>
          <w:color w:val="auto"/>
          <w:spacing w:val="0"/>
          <w:sz w:val="24"/>
          <w:lang w:val="en-US" w:eastAsia="zh-CN"/>
        </w:rPr>
        <w:t>委</w:t>
      </w:r>
      <w:r>
        <w:rPr>
          <w:rFonts w:hint="eastAsia" w:ascii="仿宋" w:hAnsi="仿宋" w:eastAsia="仿宋" w:cs="仿宋"/>
          <w:bCs/>
          <w:color w:val="auto"/>
          <w:spacing w:val="0"/>
          <w:sz w:val="24"/>
          <w:lang w:eastAsia="zh-CN"/>
        </w:rPr>
        <w:t>派</w:t>
      </w:r>
      <w:r>
        <w:rPr>
          <w:rFonts w:hint="eastAsia" w:ascii="仿宋" w:hAnsi="仿宋" w:eastAsia="仿宋" w:cs="仿宋"/>
          <w:bCs/>
          <w:color w:val="auto"/>
          <w:spacing w:val="0"/>
          <w:sz w:val="24"/>
          <w:lang w:val="en-US" w:eastAsia="zh-CN"/>
        </w:rPr>
        <w:t>一</w:t>
      </w:r>
      <w:r>
        <w:rPr>
          <w:rFonts w:hint="eastAsia" w:ascii="仿宋" w:hAnsi="仿宋" w:eastAsia="仿宋" w:cs="仿宋"/>
          <w:bCs/>
          <w:color w:val="auto"/>
          <w:spacing w:val="0"/>
          <w:sz w:val="24"/>
          <w:lang w:eastAsia="zh-CN"/>
        </w:rPr>
        <w:t>名代表参加磋商的，</w:t>
      </w:r>
      <w:r>
        <w:rPr>
          <w:rFonts w:hint="eastAsia" w:ascii="仿宋" w:hAnsi="仿宋" w:eastAsia="仿宋" w:cs="仿宋"/>
          <w:bCs/>
          <w:color w:val="auto"/>
          <w:spacing w:val="0"/>
          <w:sz w:val="24"/>
          <w:lang w:val="en-US" w:eastAsia="zh-CN"/>
        </w:rPr>
        <w:t>则</w:t>
      </w:r>
      <w:r>
        <w:rPr>
          <w:rFonts w:hint="eastAsia" w:ascii="仿宋" w:hAnsi="仿宋" w:eastAsia="仿宋" w:cs="仿宋"/>
          <w:bCs/>
          <w:color w:val="auto"/>
          <w:spacing w:val="0"/>
          <w:sz w:val="24"/>
          <w:szCs w:val="24"/>
          <w:lang w:eastAsia="zh-CN"/>
        </w:rPr>
        <w:t>外聘</w:t>
      </w:r>
      <w:r>
        <w:rPr>
          <w:rFonts w:hint="eastAsia" w:ascii="仿宋" w:hAnsi="仿宋" w:eastAsia="仿宋" w:cs="仿宋"/>
          <w:bCs/>
          <w:color w:val="auto"/>
          <w:spacing w:val="0"/>
          <w:sz w:val="24"/>
          <w:szCs w:val="24"/>
          <w:lang w:val="en-US" w:eastAsia="zh-CN"/>
        </w:rPr>
        <w:t>二</w:t>
      </w:r>
      <w:r>
        <w:rPr>
          <w:rFonts w:hint="eastAsia" w:ascii="仿宋" w:hAnsi="仿宋" w:eastAsia="仿宋" w:cs="仿宋"/>
          <w:bCs/>
          <w:color w:val="auto"/>
          <w:spacing w:val="0"/>
          <w:sz w:val="24"/>
          <w:szCs w:val="24"/>
          <w:lang w:eastAsia="zh-CN"/>
        </w:rPr>
        <w:t>名</w:t>
      </w:r>
      <w:r>
        <w:rPr>
          <w:rFonts w:hint="eastAsia" w:ascii="仿宋" w:hAnsi="仿宋" w:eastAsia="仿宋" w:cs="仿宋"/>
          <w:bCs/>
          <w:color w:val="auto"/>
          <w:spacing w:val="0"/>
          <w:sz w:val="24"/>
          <w:szCs w:val="24"/>
          <w:lang w:val="en-US" w:eastAsia="zh-CN"/>
        </w:rPr>
        <w:t>专家</w:t>
      </w:r>
      <w:r>
        <w:rPr>
          <w:rFonts w:hint="eastAsia" w:ascii="仿宋" w:hAnsi="仿宋" w:eastAsia="仿宋" w:cs="仿宋"/>
          <w:bCs/>
          <w:color w:val="auto"/>
          <w:spacing w:val="0"/>
          <w:sz w:val="24"/>
          <w:szCs w:val="24"/>
          <w:lang w:eastAsia="zh-CN"/>
        </w:rPr>
        <w:t>（技术、经济等方面）组成</w:t>
      </w:r>
      <w:r>
        <w:rPr>
          <w:rFonts w:hint="eastAsia" w:ascii="仿宋" w:hAnsi="仿宋" w:eastAsia="仿宋" w:cs="仿宋"/>
          <w:bCs/>
          <w:color w:val="auto"/>
          <w:spacing w:val="0"/>
          <w:sz w:val="24"/>
          <w:szCs w:val="24"/>
          <w:lang w:val="en-US" w:eastAsia="zh-CN"/>
        </w:rPr>
        <w:t>磋商小组</w:t>
      </w:r>
      <w:r>
        <w:rPr>
          <w:rFonts w:hint="eastAsia" w:ascii="仿宋" w:hAnsi="仿宋" w:eastAsia="仿宋" w:cs="仿宋"/>
          <w:bCs/>
          <w:color w:val="auto"/>
          <w:spacing w:val="0"/>
          <w:sz w:val="24"/>
          <w:lang w:eastAsia="zh-CN"/>
        </w:rPr>
        <w:t>；采购人不</w:t>
      </w:r>
      <w:r>
        <w:rPr>
          <w:rFonts w:hint="eastAsia" w:ascii="仿宋" w:hAnsi="仿宋" w:eastAsia="仿宋" w:cs="仿宋"/>
          <w:bCs/>
          <w:color w:val="auto"/>
          <w:spacing w:val="0"/>
          <w:sz w:val="24"/>
          <w:lang w:val="en-US" w:eastAsia="zh-CN"/>
        </w:rPr>
        <w:t>委</w:t>
      </w:r>
      <w:r>
        <w:rPr>
          <w:rFonts w:hint="eastAsia" w:ascii="仿宋" w:hAnsi="仿宋" w:eastAsia="仿宋" w:cs="仿宋"/>
          <w:bCs/>
          <w:color w:val="auto"/>
          <w:spacing w:val="0"/>
          <w:sz w:val="24"/>
          <w:lang w:eastAsia="zh-CN"/>
        </w:rPr>
        <w:t>派代表参加磋商的，</w:t>
      </w:r>
      <w:r>
        <w:rPr>
          <w:rFonts w:hint="eastAsia" w:ascii="仿宋" w:hAnsi="仿宋" w:eastAsia="仿宋" w:cs="仿宋"/>
          <w:bCs/>
          <w:color w:val="auto"/>
          <w:spacing w:val="0"/>
          <w:sz w:val="24"/>
          <w:lang w:val="en-US" w:eastAsia="zh-CN"/>
        </w:rPr>
        <w:t>则</w:t>
      </w:r>
      <w:r>
        <w:rPr>
          <w:rFonts w:hint="eastAsia" w:ascii="仿宋" w:hAnsi="仿宋" w:eastAsia="仿宋" w:cs="仿宋"/>
          <w:bCs/>
          <w:color w:val="auto"/>
          <w:spacing w:val="0"/>
          <w:sz w:val="24"/>
          <w:szCs w:val="24"/>
          <w:lang w:eastAsia="zh-CN"/>
        </w:rPr>
        <w:t>外聘</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名</w:t>
      </w:r>
      <w:r>
        <w:rPr>
          <w:rFonts w:hint="eastAsia" w:ascii="仿宋" w:hAnsi="仿宋" w:eastAsia="仿宋" w:cs="仿宋"/>
          <w:bCs/>
          <w:color w:val="auto"/>
          <w:spacing w:val="0"/>
          <w:sz w:val="24"/>
          <w:szCs w:val="24"/>
          <w:lang w:val="en-US" w:eastAsia="zh-CN"/>
        </w:rPr>
        <w:t>专家</w:t>
      </w:r>
      <w:r>
        <w:rPr>
          <w:rFonts w:hint="eastAsia" w:ascii="仿宋" w:hAnsi="仿宋" w:eastAsia="仿宋" w:cs="仿宋"/>
          <w:bCs/>
          <w:color w:val="auto"/>
          <w:spacing w:val="0"/>
          <w:sz w:val="24"/>
          <w:szCs w:val="24"/>
          <w:lang w:eastAsia="zh-CN"/>
        </w:rPr>
        <w:t>（技术、经济等方面）组成</w:t>
      </w:r>
      <w:r>
        <w:rPr>
          <w:rFonts w:hint="eastAsia" w:ascii="仿宋" w:hAnsi="仿宋" w:eastAsia="仿宋" w:cs="仿宋"/>
          <w:bCs/>
          <w:color w:val="auto"/>
          <w:spacing w:val="0"/>
          <w:sz w:val="24"/>
          <w:szCs w:val="24"/>
          <w:lang w:val="en-US" w:eastAsia="zh-CN"/>
        </w:rPr>
        <w:t>磋商小组</w:t>
      </w:r>
      <w:r>
        <w:rPr>
          <w:rFonts w:hint="eastAsia" w:ascii="仿宋" w:hAnsi="仿宋" w:eastAsia="仿宋" w:cs="仿宋"/>
          <w:bCs/>
          <w:color w:val="auto"/>
          <w:spacing w:val="0"/>
          <w:sz w:val="24"/>
          <w:lang w:eastAsia="zh-CN"/>
        </w:rPr>
        <w:t>。</w:t>
      </w:r>
      <w:r>
        <w:rPr>
          <w:rFonts w:hint="eastAsia" w:ascii="仿宋" w:hAnsi="仿宋" w:eastAsia="仿宋" w:cs="仿宋"/>
          <w:bCs/>
          <w:color w:val="auto"/>
          <w:spacing w:val="0"/>
          <w:sz w:val="24"/>
          <w:lang w:val="en-US" w:eastAsia="zh-CN"/>
        </w:rPr>
        <w:t>外聘专家均为</w:t>
      </w:r>
      <w:r>
        <w:rPr>
          <w:rFonts w:hint="eastAsia" w:ascii="仿宋" w:hAnsi="仿宋" w:eastAsia="仿宋" w:cs="仿宋"/>
          <w:bCs/>
          <w:color w:val="auto"/>
          <w:spacing w:val="0"/>
          <w:sz w:val="24"/>
          <w:szCs w:val="24"/>
          <w:lang w:eastAsia="zh-CN"/>
        </w:rPr>
        <w:t>湖北省政府采购评审专家管理系统中</w:t>
      </w:r>
      <w:r>
        <w:rPr>
          <w:rFonts w:hint="eastAsia" w:ascii="仿宋" w:hAnsi="仿宋" w:eastAsia="仿宋" w:cs="仿宋"/>
          <w:bCs/>
          <w:color w:val="auto"/>
          <w:spacing w:val="0"/>
          <w:sz w:val="24"/>
          <w:szCs w:val="24"/>
          <w:lang w:val="en-US" w:eastAsia="zh-CN"/>
        </w:rPr>
        <w:t>在库专家</w:t>
      </w:r>
      <w:r>
        <w:rPr>
          <w:rFonts w:hint="eastAsia" w:ascii="仿宋" w:hAnsi="仿宋" w:eastAsia="仿宋" w:cs="仿宋"/>
          <w:bCs/>
          <w:color w:val="auto"/>
          <w:spacing w:val="0"/>
          <w:sz w:val="24"/>
          <w:szCs w:val="24"/>
          <w:lang w:eastAsia="zh-CN"/>
        </w:rPr>
        <w:t>。</w:t>
      </w:r>
    </w:p>
    <w:p w14:paraId="3B06BEE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lang w:eastAsia="zh-CN"/>
        </w:rPr>
      </w:pPr>
      <w:r>
        <w:rPr>
          <w:rFonts w:hint="eastAsia" w:ascii="仿宋" w:hAnsi="仿宋" w:eastAsia="仿宋" w:cs="仿宋"/>
          <w:bCs/>
          <w:color w:val="auto"/>
          <w:spacing w:val="0"/>
          <w:sz w:val="24"/>
          <w:lang w:eastAsia="zh-CN"/>
        </w:rPr>
        <w:t>2、磋商小组负责</w:t>
      </w:r>
      <w:r>
        <w:rPr>
          <w:rFonts w:hint="eastAsia" w:ascii="仿宋" w:hAnsi="仿宋" w:eastAsia="仿宋" w:cs="仿宋"/>
          <w:bCs/>
          <w:color w:val="auto"/>
          <w:spacing w:val="0"/>
          <w:sz w:val="24"/>
          <w:lang w:val="en-US" w:eastAsia="zh-CN"/>
        </w:rPr>
        <w:t>分析</w:t>
      </w:r>
      <w:r>
        <w:rPr>
          <w:rFonts w:hint="eastAsia" w:ascii="仿宋" w:hAnsi="仿宋" w:eastAsia="仿宋" w:cs="仿宋"/>
          <w:bCs/>
          <w:color w:val="auto"/>
          <w:spacing w:val="0"/>
          <w:sz w:val="24"/>
          <w:lang w:eastAsia="zh-CN"/>
        </w:rPr>
        <w:t>磋商文件、响应文件的评审</w:t>
      </w:r>
      <w:r>
        <w:rPr>
          <w:rFonts w:hint="eastAsia" w:ascii="仿宋" w:hAnsi="仿宋" w:eastAsia="仿宋" w:cs="仿宋"/>
          <w:bCs/>
          <w:color w:val="auto"/>
          <w:spacing w:val="0"/>
          <w:sz w:val="24"/>
          <w:lang w:val="en-US" w:eastAsia="zh-CN"/>
        </w:rPr>
        <w:t>及</w:t>
      </w:r>
      <w:r>
        <w:rPr>
          <w:rFonts w:hint="eastAsia" w:ascii="仿宋" w:hAnsi="仿宋" w:eastAsia="仿宋" w:cs="仿宋"/>
          <w:bCs/>
          <w:color w:val="auto"/>
          <w:spacing w:val="0"/>
          <w:sz w:val="24"/>
          <w:lang w:eastAsia="zh-CN"/>
        </w:rPr>
        <w:t>确定供应商名单，根据综合情况编写评审报告，协助处理质疑、投诉等工作。</w:t>
      </w:r>
    </w:p>
    <w:p w14:paraId="4D2FEFB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三、磋商程序</w:t>
      </w:r>
    </w:p>
    <w:p w14:paraId="3A9CA6E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val="en-US" w:eastAsia="zh-CN"/>
        </w:rPr>
        <w:t>1、供应商必须按本磋商文件的要求参与开标并参加磋商过程。</w:t>
      </w:r>
    </w:p>
    <w:p w14:paraId="193816D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2、资格性审查。</w:t>
      </w:r>
    </w:p>
    <w:p w14:paraId="6E21D60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3、磋商小组验证各供应商</w:t>
      </w:r>
      <w:r>
        <w:rPr>
          <w:rFonts w:hint="eastAsia" w:ascii="仿宋" w:hAnsi="仿宋" w:eastAsia="仿宋" w:cs="仿宋"/>
          <w:bCs/>
          <w:color w:val="auto"/>
          <w:spacing w:val="0"/>
          <w:sz w:val="24"/>
          <w:szCs w:val="24"/>
          <w:lang w:val="en-US" w:eastAsia="zh-CN"/>
        </w:rPr>
        <w:t>法定代表人或被授权人</w:t>
      </w:r>
      <w:r>
        <w:rPr>
          <w:rFonts w:hint="eastAsia" w:ascii="仿宋" w:hAnsi="仿宋" w:eastAsia="仿宋" w:cs="仿宋"/>
          <w:bCs/>
          <w:color w:val="auto"/>
          <w:spacing w:val="0"/>
          <w:sz w:val="24"/>
          <w:szCs w:val="24"/>
          <w:lang w:eastAsia="zh-CN"/>
        </w:rPr>
        <w:t>的身份。</w:t>
      </w:r>
      <w:r>
        <w:rPr>
          <w:rFonts w:hint="eastAsia" w:ascii="仿宋" w:hAnsi="仿宋" w:eastAsia="仿宋" w:cs="仿宋"/>
          <w:bCs/>
          <w:color w:val="auto"/>
          <w:spacing w:val="0"/>
          <w:sz w:val="24"/>
          <w:szCs w:val="24"/>
          <w:lang w:val="en-US" w:eastAsia="zh-CN"/>
        </w:rPr>
        <w:t>若证明文件</w:t>
      </w:r>
      <w:r>
        <w:rPr>
          <w:rFonts w:hint="eastAsia" w:ascii="仿宋" w:hAnsi="仿宋" w:eastAsia="仿宋" w:cs="仿宋"/>
          <w:bCs/>
          <w:color w:val="auto"/>
          <w:spacing w:val="0"/>
          <w:sz w:val="24"/>
          <w:szCs w:val="24"/>
          <w:lang w:eastAsia="zh-CN"/>
        </w:rPr>
        <w:t>与响应文件不符的、响应文件未按要求加盖</w:t>
      </w:r>
      <w:r>
        <w:rPr>
          <w:rFonts w:hint="eastAsia" w:ascii="仿宋" w:hAnsi="仿宋" w:eastAsia="仿宋" w:cs="仿宋"/>
          <w:bCs/>
          <w:color w:val="auto"/>
          <w:spacing w:val="0"/>
          <w:sz w:val="24"/>
          <w:szCs w:val="24"/>
          <w:lang w:val="en-US" w:eastAsia="zh-CN"/>
        </w:rPr>
        <w:t>公</w:t>
      </w:r>
      <w:r>
        <w:rPr>
          <w:rFonts w:hint="eastAsia" w:ascii="仿宋" w:hAnsi="仿宋" w:eastAsia="仿宋" w:cs="仿宋"/>
          <w:bCs/>
          <w:color w:val="auto"/>
          <w:spacing w:val="0"/>
          <w:sz w:val="24"/>
          <w:szCs w:val="24"/>
          <w:lang w:eastAsia="zh-CN"/>
        </w:rPr>
        <w:t>章或</w:t>
      </w:r>
      <w:r>
        <w:rPr>
          <w:rFonts w:hint="eastAsia" w:ascii="仿宋" w:hAnsi="仿宋" w:eastAsia="仿宋" w:cs="仿宋"/>
          <w:bCs/>
          <w:color w:val="auto"/>
          <w:spacing w:val="0"/>
          <w:sz w:val="24"/>
          <w:szCs w:val="24"/>
          <w:lang w:val="en-US" w:eastAsia="zh-CN"/>
        </w:rPr>
        <w:t>签字（</w:t>
      </w:r>
      <w:r>
        <w:rPr>
          <w:rFonts w:hint="eastAsia" w:ascii="仿宋" w:hAnsi="仿宋" w:eastAsia="仿宋" w:cs="仿宋"/>
          <w:color w:val="auto"/>
          <w:spacing w:val="0"/>
          <w:sz w:val="24"/>
          <w:szCs w:val="24"/>
          <w:lang w:eastAsia="zh-CN"/>
        </w:rPr>
        <w:t>签章）</w:t>
      </w:r>
      <w:r>
        <w:rPr>
          <w:rFonts w:hint="eastAsia" w:ascii="仿宋" w:hAnsi="仿宋" w:eastAsia="仿宋" w:cs="仿宋"/>
          <w:bCs/>
          <w:color w:val="auto"/>
          <w:spacing w:val="0"/>
          <w:sz w:val="24"/>
          <w:szCs w:val="24"/>
          <w:lang w:eastAsia="zh-CN"/>
        </w:rPr>
        <w:t>的，磋商小组有权拒绝该供应商参加磋商。</w:t>
      </w:r>
    </w:p>
    <w:p w14:paraId="76F90B9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4、磋商小组根据磋商文件规定对供应商响应文件的有效性、完整性和响应程度进行审查。审查内容包括供应商资格条件、实质性响应的情况等。未实质性响应磋商文件的响应文件按无效处理，并告</w:t>
      </w:r>
      <w:r>
        <w:rPr>
          <w:rFonts w:hint="eastAsia" w:ascii="仿宋" w:hAnsi="仿宋" w:eastAsia="仿宋" w:cs="仿宋"/>
          <w:bCs/>
          <w:color w:val="auto"/>
          <w:spacing w:val="0"/>
          <w:sz w:val="24"/>
          <w:szCs w:val="24"/>
          <w:lang w:val="en-US" w:eastAsia="zh-CN"/>
        </w:rPr>
        <w:t>响应所属</w:t>
      </w:r>
      <w:r>
        <w:rPr>
          <w:rFonts w:hint="eastAsia" w:ascii="仿宋" w:hAnsi="仿宋" w:eastAsia="仿宋" w:cs="仿宋"/>
          <w:bCs/>
          <w:color w:val="auto"/>
          <w:spacing w:val="0"/>
          <w:sz w:val="24"/>
          <w:szCs w:val="24"/>
          <w:lang w:eastAsia="zh-CN"/>
        </w:rPr>
        <w:t>供应商。</w:t>
      </w:r>
    </w:p>
    <w:p w14:paraId="35B12A3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5、响应文件的澄清和说明</w:t>
      </w:r>
    </w:p>
    <w:p w14:paraId="0CBFB4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B2D54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
          <w:bCs/>
          <w:color w:val="auto"/>
          <w:spacing w:val="0"/>
          <w:sz w:val="24"/>
          <w:szCs w:val="24"/>
          <w:lang w:eastAsia="zh-CN"/>
        </w:rPr>
      </w:pPr>
      <w:r>
        <w:rPr>
          <w:rFonts w:hint="eastAsia" w:ascii="仿宋" w:hAnsi="仿宋" w:eastAsia="仿宋" w:cs="仿宋"/>
          <w:bCs/>
          <w:color w:val="auto"/>
          <w:spacing w:val="0"/>
          <w:sz w:val="24"/>
          <w:szCs w:val="24"/>
          <w:lang w:eastAsia="zh-CN"/>
        </w:rPr>
        <w:t>5.2磋商小组要求供应商澄清、说明或者更正响应文件应以书面形式作出，</w:t>
      </w:r>
      <w:r>
        <w:rPr>
          <w:rFonts w:hint="eastAsia" w:ascii="仿宋" w:hAnsi="仿宋" w:eastAsia="仿宋" w:cs="仿宋"/>
          <w:bCs/>
          <w:color w:val="auto"/>
          <w:spacing w:val="0"/>
          <w:sz w:val="24"/>
          <w:szCs w:val="24"/>
          <w:lang w:val="en-US" w:eastAsia="zh-CN"/>
        </w:rPr>
        <w:t>由政府采购代理机构传递给供应商确认回复</w:t>
      </w:r>
      <w:r>
        <w:rPr>
          <w:rFonts w:hint="eastAsia" w:ascii="仿宋" w:hAnsi="仿宋" w:eastAsia="仿宋" w:cs="仿宋"/>
          <w:bCs/>
          <w:color w:val="auto"/>
          <w:spacing w:val="0"/>
          <w:sz w:val="24"/>
          <w:szCs w:val="24"/>
          <w:lang w:eastAsia="zh-CN"/>
        </w:rPr>
        <w:t>。供应商的澄清、说明或者更正应当由法定代表人</w:t>
      </w:r>
      <w:r>
        <w:rPr>
          <w:rFonts w:hint="eastAsia" w:ascii="仿宋" w:hAnsi="仿宋" w:eastAsia="仿宋" w:cs="仿宋"/>
          <w:bCs/>
          <w:color w:val="auto"/>
          <w:spacing w:val="0"/>
          <w:sz w:val="24"/>
          <w:szCs w:val="24"/>
          <w:lang w:val="en-US" w:eastAsia="zh-CN"/>
        </w:rPr>
        <w:t>或被授权人</w:t>
      </w:r>
      <w:r>
        <w:rPr>
          <w:rFonts w:hint="eastAsia" w:ascii="仿宋" w:hAnsi="仿宋" w:eastAsia="仿宋" w:cs="仿宋"/>
          <w:bCs/>
          <w:color w:val="auto"/>
          <w:spacing w:val="0"/>
          <w:sz w:val="24"/>
          <w:szCs w:val="24"/>
          <w:lang w:eastAsia="zh-CN"/>
        </w:rPr>
        <w:t>签字（</w:t>
      </w:r>
      <w:r>
        <w:rPr>
          <w:rFonts w:hint="eastAsia" w:ascii="仿宋" w:hAnsi="仿宋" w:eastAsia="仿宋" w:cs="仿宋"/>
          <w:bCs/>
          <w:color w:val="auto"/>
          <w:spacing w:val="0"/>
          <w:sz w:val="24"/>
          <w:szCs w:val="24"/>
          <w:lang w:val="en-US" w:eastAsia="zh-CN"/>
        </w:rPr>
        <w:t>签章</w:t>
      </w:r>
      <w:r>
        <w:rPr>
          <w:rFonts w:hint="eastAsia" w:ascii="仿宋" w:hAnsi="仿宋" w:eastAsia="仿宋" w:cs="仿宋"/>
          <w:bCs/>
          <w:color w:val="auto"/>
          <w:spacing w:val="0"/>
          <w:sz w:val="24"/>
          <w:szCs w:val="24"/>
          <w:lang w:eastAsia="zh-CN"/>
        </w:rPr>
        <w:t>）或者加盖</w:t>
      </w:r>
      <w:r>
        <w:rPr>
          <w:rFonts w:hint="eastAsia" w:ascii="仿宋" w:hAnsi="仿宋" w:eastAsia="仿宋" w:cs="仿宋"/>
          <w:bCs/>
          <w:color w:val="auto"/>
          <w:spacing w:val="0"/>
          <w:sz w:val="24"/>
          <w:szCs w:val="24"/>
          <w:lang w:val="en-US" w:eastAsia="zh-CN"/>
        </w:rPr>
        <w:t>公</w:t>
      </w:r>
      <w:r>
        <w:rPr>
          <w:rFonts w:hint="eastAsia" w:ascii="仿宋" w:hAnsi="仿宋" w:eastAsia="仿宋" w:cs="仿宋"/>
          <w:bCs/>
          <w:color w:val="auto"/>
          <w:spacing w:val="0"/>
          <w:sz w:val="24"/>
          <w:szCs w:val="24"/>
          <w:lang w:eastAsia="zh-CN"/>
        </w:rPr>
        <w:t>章</w:t>
      </w:r>
      <w:r>
        <w:rPr>
          <w:rFonts w:hint="eastAsia" w:ascii="仿宋" w:hAnsi="仿宋" w:eastAsia="仿宋" w:cs="仿宋"/>
          <w:bCs/>
          <w:color w:val="auto"/>
          <w:spacing w:val="0"/>
          <w:sz w:val="24"/>
          <w:szCs w:val="24"/>
          <w:lang w:val="en-US" w:eastAsia="zh-CN"/>
        </w:rPr>
        <w:t>以书面方式回复</w:t>
      </w:r>
      <w:r>
        <w:rPr>
          <w:rFonts w:hint="eastAsia" w:ascii="仿宋" w:hAnsi="仿宋" w:eastAsia="仿宋" w:cs="仿宋"/>
          <w:bCs/>
          <w:color w:val="auto"/>
          <w:spacing w:val="0"/>
          <w:sz w:val="24"/>
          <w:szCs w:val="24"/>
          <w:lang w:eastAsia="zh-CN"/>
        </w:rPr>
        <w:t>。</w:t>
      </w:r>
    </w:p>
    <w:p w14:paraId="46CB6D3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5.3供应商可以对参加磋商项目的采购需求提出优化建议，并以</w:t>
      </w:r>
      <w:r>
        <w:rPr>
          <w:rFonts w:hint="eastAsia" w:ascii="仿宋" w:hAnsi="仿宋" w:eastAsia="仿宋" w:cs="仿宋"/>
          <w:bCs/>
          <w:color w:val="auto"/>
          <w:spacing w:val="0"/>
          <w:sz w:val="24"/>
          <w:szCs w:val="24"/>
          <w:lang w:val="en-US" w:eastAsia="zh-CN"/>
        </w:rPr>
        <w:t>书面方式</w:t>
      </w:r>
      <w:r>
        <w:rPr>
          <w:rFonts w:hint="eastAsia" w:ascii="仿宋" w:hAnsi="仿宋" w:eastAsia="仿宋" w:cs="仿宋"/>
          <w:bCs/>
          <w:color w:val="auto"/>
          <w:spacing w:val="0"/>
          <w:sz w:val="24"/>
          <w:szCs w:val="24"/>
          <w:lang w:eastAsia="zh-CN"/>
        </w:rPr>
        <w:t>提交磋商小组。</w:t>
      </w:r>
    </w:p>
    <w:p w14:paraId="54E1BAC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6、第一轮磋商</w:t>
      </w:r>
    </w:p>
    <w:p w14:paraId="26DCE08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6.1磋商小组将按照随机抽签的顺序决定供应商的磋商顺序，并与单一供应商分别进行磋商。</w:t>
      </w:r>
    </w:p>
    <w:p w14:paraId="5864726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59AE7E7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6.3磋商小组按磋商文件设定的方法和标准确定供应商符合磋商文件要求的，该供应商即为合格的供应商。</w:t>
      </w:r>
    </w:p>
    <w:p w14:paraId="4D6B2B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6.4第一轮磋商后，合格的供应商超过</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家的，磋商小组可根据采购项目的特点、采购人的实际需求及与供应商的磋商情况对磋商文件作出实质性变动，并进行下一轮磋商，或直接进入最后报价。变动后的磋商文件至少有</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家供应商满足。</w:t>
      </w:r>
    </w:p>
    <w:p w14:paraId="1C7F5B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6.5合格的供应商不足</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家的，本次磋商终止。</w:t>
      </w:r>
    </w:p>
    <w:p w14:paraId="7B1D6099">
      <w:pPr>
        <w:pStyle w:val="2"/>
        <w:rPr>
          <w:rFonts w:hint="eastAsia" w:ascii="仿宋" w:hAnsi="仿宋" w:eastAsia="仿宋" w:cs="仿宋"/>
          <w:bCs/>
          <w:color w:val="auto"/>
          <w:spacing w:val="0"/>
          <w:kern w:val="2"/>
          <w:sz w:val="24"/>
          <w:szCs w:val="24"/>
          <w:lang w:val="en-US" w:eastAsia="zh-CN" w:bidi="ar-SA"/>
        </w:rPr>
      </w:pPr>
      <w:r>
        <w:rPr>
          <w:rFonts w:hint="eastAsia" w:ascii="仿宋" w:hAnsi="仿宋" w:eastAsia="仿宋" w:cs="仿宋"/>
          <w:bCs/>
          <w:color w:val="auto"/>
          <w:spacing w:val="0"/>
          <w:kern w:val="2"/>
          <w:sz w:val="24"/>
          <w:szCs w:val="24"/>
          <w:lang w:val="en-US" w:eastAsia="zh-CN" w:bidi="ar-SA"/>
        </w:rPr>
        <w:t>6.6 符合下列情形，在采购过程中符合要求的供应商可以为 2家：</w:t>
      </w:r>
    </w:p>
    <w:p w14:paraId="209D593A">
      <w:pPr>
        <w:pStyle w:val="2"/>
        <w:rPr>
          <w:rFonts w:hint="eastAsia" w:ascii="仿宋" w:hAnsi="仿宋" w:eastAsia="仿宋" w:cs="仿宋"/>
          <w:bCs/>
          <w:color w:val="auto"/>
          <w:spacing w:val="0"/>
          <w:kern w:val="2"/>
          <w:sz w:val="24"/>
          <w:szCs w:val="24"/>
          <w:lang w:val="en-US" w:eastAsia="zh-CN" w:bidi="ar-SA"/>
        </w:rPr>
      </w:pPr>
      <w:r>
        <w:rPr>
          <w:rFonts w:hint="eastAsia" w:ascii="仿宋" w:hAnsi="仿宋" w:eastAsia="仿宋" w:cs="仿宋"/>
          <w:bCs/>
          <w:color w:val="auto"/>
          <w:spacing w:val="0"/>
          <w:kern w:val="2"/>
          <w:sz w:val="24"/>
          <w:szCs w:val="24"/>
          <w:lang w:val="en-US" w:eastAsia="zh-CN" w:bidi="ar-SA"/>
        </w:rPr>
        <w:t>（1）政府购买服务项目（含政府和社会资本合作项目）；</w:t>
      </w:r>
    </w:p>
    <w:p w14:paraId="7EFBA3E0">
      <w:pPr>
        <w:pStyle w:val="2"/>
        <w:rPr>
          <w:rFonts w:hint="eastAsia" w:ascii="仿宋" w:hAnsi="仿宋" w:eastAsia="仿宋" w:cs="仿宋"/>
          <w:bCs/>
          <w:color w:val="auto"/>
          <w:spacing w:val="0"/>
          <w:kern w:val="2"/>
          <w:sz w:val="24"/>
          <w:szCs w:val="24"/>
          <w:lang w:val="en-US" w:eastAsia="zh-CN" w:bidi="ar-SA"/>
        </w:rPr>
      </w:pPr>
      <w:r>
        <w:rPr>
          <w:rFonts w:hint="eastAsia" w:ascii="仿宋" w:hAnsi="仿宋" w:eastAsia="仿宋" w:cs="仿宋"/>
          <w:bCs/>
          <w:color w:val="auto"/>
          <w:spacing w:val="0"/>
          <w:kern w:val="2"/>
          <w:sz w:val="24"/>
          <w:szCs w:val="24"/>
          <w:lang w:val="en-US" w:eastAsia="zh-CN" w:bidi="ar-SA"/>
        </w:rPr>
        <w:t>（2）市场竞争不充分的科研项目，以及需要扶持的科技成果转化项目</w:t>
      </w:r>
    </w:p>
    <w:p w14:paraId="0A10F75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7、磋商文件修正</w:t>
      </w:r>
    </w:p>
    <w:p w14:paraId="4E77F61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13E5EF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7.2磋商小组将磋商文件的修改结果以书面形式通知参加磋商的供应商。</w:t>
      </w:r>
    </w:p>
    <w:p w14:paraId="0CDE5BA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7.3供应商根据第一轮磋商情况和磋商文件修改书面通知，对原响应文件进行修正，并将修正文件签字或盖</w:t>
      </w:r>
      <w:r>
        <w:rPr>
          <w:rFonts w:hint="eastAsia" w:ascii="仿宋" w:hAnsi="仿宋" w:eastAsia="仿宋" w:cs="仿宋"/>
          <w:bCs/>
          <w:color w:val="auto"/>
          <w:spacing w:val="0"/>
          <w:sz w:val="24"/>
          <w:szCs w:val="24"/>
          <w:lang w:val="en-US" w:eastAsia="zh-CN"/>
        </w:rPr>
        <w:t>公</w:t>
      </w:r>
      <w:r>
        <w:rPr>
          <w:rFonts w:hint="eastAsia" w:ascii="仿宋" w:hAnsi="仿宋" w:eastAsia="仿宋" w:cs="仿宋"/>
          <w:bCs/>
          <w:color w:val="auto"/>
          <w:spacing w:val="0"/>
          <w:sz w:val="24"/>
          <w:szCs w:val="24"/>
          <w:lang w:eastAsia="zh-CN"/>
        </w:rPr>
        <w:t>章后密封送交磋商小组。逾时不交的，视同放弃磋商。修正文件与响应文件同具法律效应。</w:t>
      </w:r>
    </w:p>
    <w:p w14:paraId="4F78AAA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7.4对无法详细描述需求，需要供应商提供设计或者解决方案的项目，磋商小组可以根据采购人对需求确认情况，进行多轮磋商，直至采购人代表最终确认需求为止。</w:t>
      </w:r>
    </w:p>
    <w:p w14:paraId="713F07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8、第二轮磋商</w:t>
      </w:r>
    </w:p>
    <w:p w14:paraId="6FAA990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8.1磋商小组就修正后的磋商文件与供应商分别进行磋商。</w:t>
      </w:r>
    </w:p>
    <w:p w14:paraId="111768A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8.2第二轮磋商结束后，实质性响应磋商文件及变动后磋商文件要求的供应商超过或不足</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家的，按照上一轮磋商程序办理，以此类推。</w:t>
      </w:r>
    </w:p>
    <w:p w14:paraId="74C86BF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9、</w:t>
      </w:r>
      <w:r>
        <w:rPr>
          <w:rFonts w:hint="eastAsia" w:ascii="仿宋" w:hAnsi="仿宋" w:eastAsia="仿宋" w:cs="仿宋"/>
          <w:bCs/>
          <w:color w:val="auto"/>
          <w:spacing w:val="0"/>
          <w:sz w:val="24"/>
          <w:szCs w:val="24"/>
          <w:lang w:val="en-US" w:eastAsia="zh-CN"/>
        </w:rPr>
        <w:t>第二轮</w:t>
      </w:r>
      <w:r>
        <w:rPr>
          <w:rFonts w:hint="eastAsia" w:ascii="仿宋" w:hAnsi="仿宋" w:eastAsia="仿宋" w:cs="仿宋"/>
          <w:bCs/>
          <w:color w:val="auto"/>
          <w:spacing w:val="0"/>
          <w:sz w:val="24"/>
          <w:szCs w:val="24"/>
          <w:lang w:eastAsia="zh-CN"/>
        </w:rPr>
        <w:t>报价</w:t>
      </w:r>
    </w:p>
    <w:p w14:paraId="40DA66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9.1磋商小组对磋商文件中能够详细列明采购标的技术、服务要求的，在磋商结束后，所有继续参加磋商的合格供应商应在</w:t>
      </w:r>
      <w:r>
        <w:rPr>
          <w:rFonts w:hint="eastAsia" w:ascii="仿宋" w:hAnsi="仿宋" w:eastAsia="仿宋" w:cs="仿宋"/>
          <w:bCs/>
          <w:color w:val="auto"/>
          <w:spacing w:val="0"/>
          <w:sz w:val="24"/>
          <w:szCs w:val="24"/>
          <w:lang w:val="en-US" w:eastAsia="zh-CN"/>
        </w:rPr>
        <w:t>磋商小组发出第二轮报价提示后15分钟</w:t>
      </w:r>
      <w:r>
        <w:rPr>
          <w:rFonts w:hint="eastAsia" w:ascii="仿宋" w:hAnsi="仿宋" w:eastAsia="仿宋" w:cs="仿宋"/>
          <w:bCs/>
          <w:color w:val="auto"/>
          <w:spacing w:val="0"/>
          <w:sz w:val="24"/>
          <w:szCs w:val="24"/>
          <w:lang w:eastAsia="zh-CN"/>
        </w:rPr>
        <w:t>内提交</w:t>
      </w:r>
      <w:r>
        <w:rPr>
          <w:rFonts w:hint="eastAsia" w:ascii="仿宋" w:hAnsi="仿宋" w:eastAsia="仿宋" w:cs="仿宋"/>
          <w:bCs/>
          <w:color w:val="auto"/>
          <w:spacing w:val="0"/>
          <w:sz w:val="24"/>
          <w:szCs w:val="24"/>
          <w:lang w:val="en-US" w:eastAsia="zh-CN"/>
        </w:rPr>
        <w:t>报价，第二轮报价即为</w:t>
      </w:r>
      <w:r>
        <w:rPr>
          <w:rFonts w:hint="eastAsia" w:ascii="仿宋" w:hAnsi="仿宋" w:eastAsia="仿宋" w:cs="仿宋"/>
          <w:bCs/>
          <w:color w:val="auto"/>
          <w:spacing w:val="0"/>
          <w:sz w:val="24"/>
          <w:szCs w:val="24"/>
          <w:lang w:eastAsia="zh-CN"/>
        </w:rPr>
        <w:t>最</w:t>
      </w:r>
      <w:r>
        <w:rPr>
          <w:rFonts w:hint="eastAsia" w:ascii="仿宋" w:hAnsi="仿宋" w:eastAsia="仿宋" w:cs="仿宋"/>
          <w:bCs/>
          <w:color w:val="auto"/>
          <w:spacing w:val="0"/>
          <w:sz w:val="24"/>
          <w:szCs w:val="24"/>
          <w:lang w:val="en-US" w:eastAsia="zh-CN"/>
        </w:rPr>
        <w:t>终</w:t>
      </w:r>
      <w:r>
        <w:rPr>
          <w:rFonts w:hint="eastAsia" w:ascii="仿宋" w:hAnsi="仿宋" w:eastAsia="仿宋" w:cs="仿宋"/>
          <w:bCs/>
          <w:color w:val="auto"/>
          <w:spacing w:val="0"/>
          <w:sz w:val="24"/>
          <w:szCs w:val="24"/>
          <w:lang w:eastAsia="zh-CN"/>
        </w:rPr>
        <w:t>报价。</w:t>
      </w:r>
    </w:p>
    <w:p w14:paraId="047A952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9.2磋商小组对磋商文件中不能详细描述和列明采购标的的技术、服务要求，需通过磋商由供应商提供最终设计方案或解决方案的，在磋商结束后，磋商小组按照少数服从多数的原则投票推荐</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家以上合格供应商的设计方案或者解决方案，并要求其在规定时间内提交最</w:t>
      </w:r>
      <w:r>
        <w:rPr>
          <w:rFonts w:hint="eastAsia" w:ascii="仿宋" w:hAnsi="仿宋" w:eastAsia="仿宋" w:cs="仿宋"/>
          <w:bCs/>
          <w:color w:val="auto"/>
          <w:spacing w:val="0"/>
          <w:sz w:val="24"/>
          <w:szCs w:val="24"/>
          <w:lang w:val="en-US" w:eastAsia="zh-CN"/>
        </w:rPr>
        <w:t>终</w:t>
      </w:r>
      <w:r>
        <w:rPr>
          <w:rFonts w:hint="eastAsia" w:ascii="仿宋" w:hAnsi="仿宋" w:eastAsia="仿宋" w:cs="仿宋"/>
          <w:bCs/>
          <w:color w:val="auto"/>
          <w:spacing w:val="0"/>
          <w:sz w:val="24"/>
          <w:szCs w:val="24"/>
          <w:lang w:eastAsia="zh-CN"/>
        </w:rPr>
        <w:t>报价。</w:t>
      </w:r>
    </w:p>
    <w:p w14:paraId="7A8C10D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9.3供应商的报价均超过了政府采购预算或报价未超过采购预算的供应商不足</w:t>
      </w:r>
      <w:r>
        <w:rPr>
          <w:rFonts w:hint="eastAsia" w:ascii="仿宋" w:hAnsi="仿宋" w:eastAsia="仿宋" w:cs="仿宋"/>
          <w:bCs/>
          <w:color w:val="auto"/>
          <w:spacing w:val="0"/>
          <w:sz w:val="24"/>
          <w:szCs w:val="24"/>
          <w:lang w:val="en-US" w:eastAsia="zh-CN"/>
        </w:rPr>
        <w:t>三</w:t>
      </w:r>
      <w:r>
        <w:rPr>
          <w:rFonts w:hint="eastAsia" w:ascii="仿宋" w:hAnsi="仿宋" w:eastAsia="仿宋" w:cs="仿宋"/>
          <w:bCs/>
          <w:color w:val="auto"/>
          <w:spacing w:val="0"/>
          <w:sz w:val="24"/>
          <w:szCs w:val="24"/>
          <w:lang w:eastAsia="zh-CN"/>
        </w:rPr>
        <w:t>家的，磋商活动终止。</w:t>
      </w:r>
    </w:p>
    <w:p w14:paraId="42AB75C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9.4最</w:t>
      </w:r>
      <w:r>
        <w:rPr>
          <w:rFonts w:hint="eastAsia" w:ascii="仿宋" w:hAnsi="仿宋" w:eastAsia="仿宋" w:cs="仿宋"/>
          <w:bCs/>
          <w:color w:val="auto"/>
          <w:spacing w:val="0"/>
          <w:sz w:val="24"/>
          <w:szCs w:val="24"/>
          <w:lang w:val="en-US" w:eastAsia="zh-CN"/>
        </w:rPr>
        <w:t>终</w:t>
      </w:r>
      <w:r>
        <w:rPr>
          <w:rFonts w:hint="eastAsia" w:ascii="仿宋" w:hAnsi="仿宋" w:eastAsia="仿宋" w:cs="仿宋"/>
          <w:bCs/>
          <w:color w:val="auto"/>
          <w:spacing w:val="0"/>
          <w:sz w:val="24"/>
          <w:szCs w:val="24"/>
          <w:lang w:eastAsia="zh-CN"/>
        </w:rPr>
        <w:t>报价</w:t>
      </w:r>
      <w:r>
        <w:rPr>
          <w:rFonts w:hint="eastAsia" w:ascii="仿宋" w:hAnsi="仿宋" w:eastAsia="仿宋" w:cs="仿宋"/>
          <w:bCs/>
          <w:color w:val="auto"/>
          <w:spacing w:val="0"/>
          <w:sz w:val="24"/>
          <w:szCs w:val="24"/>
          <w:lang w:val="en-US" w:eastAsia="zh-CN"/>
        </w:rPr>
        <w:t>在磋商小组发出提示后</w:t>
      </w:r>
      <w:r>
        <w:rPr>
          <w:rFonts w:hint="eastAsia" w:ascii="仿宋" w:hAnsi="仿宋" w:eastAsia="仿宋" w:cs="仿宋"/>
          <w:color w:val="auto"/>
          <w:spacing w:val="0"/>
          <w:sz w:val="24"/>
          <w:szCs w:val="24"/>
          <w:lang w:val="en-US" w:eastAsia="zh-CN"/>
        </w:rPr>
        <w:t>进行</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供应商须</w:t>
      </w:r>
      <w:r>
        <w:rPr>
          <w:rFonts w:hint="eastAsia" w:ascii="仿宋" w:hAnsi="仿宋" w:eastAsia="仿宋" w:cs="仿宋"/>
          <w:color w:val="auto"/>
          <w:spacing w:val="0"/>
          <w:sz w:val="24"/>
          <w:szCs w:val="24"/>
          <w:lang w:eastAsia="zh-CN"/>
        </w:rPr>
        <w:t>注意查看报价结束时间，在报价时间内及时进行</w:t>
      </w:r>
      <w:r>
        <w:rPr>
          <w:rFonts w:hint="eastAsia" w:ascii="仿宋" w:hAnsi="仿宋" w:eastAsia="仿宋" w:cs="仿宋"/>
          <w:color w:val="auto"/>
          <w:spacing w:val="0"/>
          <w:sz w:val="24"/>
          <w:szCs w:val="24"/>
          <w:lang w:val="en-US" w:eastAsia="zh-CN"/>
        </w:rPr>
        <w:t>最终</w:t>
      </w:r>
      <w:r>
        <w:rPr>
          <w:rFonts w:hint="eastAsia" w:ascii="仿宋" w:hAnsi="仿宋" w:eastAsia="仿宋" w:cs="仿宋"/>
          <w:color w:val="auto"/>
          <w:spacing w:val="0"/>
          <w:sz w:val="24"/>
          <w:szCs w:val="24"/>
          <w:lang w:eastAsia="zh-CN"/>
        </w:rPr>
        <w:t>报价，</w:t>
      </w:r>
      <w:r>
        <w:rPr>
          <w:rFonts w:hint="eastAsia" w:ascii="仿宋" w:hAnsi="仿宋" w:eastAsia="仿宋" w:cs="仿宋"/>
          <w:bCs/>
          <w:color w:val="auto"/>
          <w:spacing w:val="0"/>
          <w:sz w:val="24"/>
          <w:szCs w:val="24"/>
          <w:lang w:eastAsia="zh-CN"/>
        </w:rPr>
        <w:t>最</w:t>
      </w:r>
      <w:r>
        <w:rPr>
          <w:rFonts w:hint="eastAsia" w:ascii="仿宋" w:hAnsi="仿宋" w:eastAsia="仿宋" w:cs="仿宋"/>
          <w:bCs/>
          <w:color w:val="auto"/>
          <w:spacing w:val="0"/>
          <w:sz w:val="24"/>
          <w:szCs w:val="24"/>
          <w:lang w:val="en-US" w:eastAsia="zh-CN"/>
        </w:rPr>
        <w:t>终</w:t>
      </w:r>
      <w:r>
        <w:rPr>
          <w:rFonts w:hint="eastAsia" w:ascii="仿宋" w:hAnsi="仿宋" w:eastAsia="仿宋" w:cs="仿宋"/>
          <w:bCs/>
          <w:color w:val="auto"/>
          <w:spacing w:val="0"/>
          <w:sz w:val="24"/>
          <w:szCs w:val="24"/>
          <w:lang w:eastAsia="zh-CN"/>
        </w:rPr>
        <w:t>报价是供应商响应文件的有效组成部分。</w:t>
      </w:r>
    </w:p>
    <w:p w14:paraId="5B2E4F5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9.5在提交最</w:t>
      </w:r>
      <w:r>
        <w:rPr>
          <w:rFonts w:hint="eastAsia" w:ascii="仿宋" w:hAnsi="仿宋" w:eastAsia="仿宋" w:cs="仿宋"/>
          <w:bCs/>
          <w:color w:val="auto"/>
          <w:spacing w:val="0"/>
          <w:sz w:val="24"/>
          <w:szCs w:val="24"/>
          <w:lang w:val="en-US" w:eastAsia="zh-CN"/>
        </w:rPr>
        <w:t>终</w:t>
      </w:r>
      <w:r>
        <w:rPr>
          <w:rFonts w:hint="eastAsia" w:ascii="仿宋" w:hAnsi="仿宋" w:eastAsia="仿宋" w:cs="仿宋"/>
          <w:bCs/>
          <w:color w:val="auto"/>
          <w:spacing w:val="0"/>
          <w:sz w:val="24"/>
          <w:szCs w:val="24"/>
          <w:lang w:eastAsia="zh-CN"/>
        </w:rPr>
        <w:t>报价之前，供应商可以根据磋商情况退出磋商，但必须提供书面情况说明，由法定代表人</w:t>
      </w:r>
      <w:r>
        <w:rPr>
          <w:rFonts w:hint="eastAsia" w:ascii="仿宋" w:hAnsi="仿宋" w:eastAsia="仿宋" w:cs="仿宋"/>
          <w:bCs/>
          <w:color w:val="auto"/>
          <w:spacing w:val="0"/>
          <w:sz w:val="24"/>
          <w:szCs w:val="24"/>
          <w:lang w:val="en-US" w:eastAsia="zh-CN"/>
        </w:rPr>
        <w:t>或被授权人</w:t>
      </w:r>
      <w:r>
        <w:rPr>
          <w:rFonts w:hint="eastAsia" w:ascii="仿宋" w:hAnsi="仿宋" w:eastAsia="仿宋" w:cs="仿宋"/>
          <w:bCs/>
          <w:color w:val="auto"/>
          <w:spacing w:val="0"/>
          <w:sz w:val="24"/>
          <w:szCs w:val="24"/>
          <w:lang w:eastAsia="zh-CN"/>
        </w:rPr>
        <w:t>签字（</w:t>
      </w:r>
      <w:r>
        <w:rPr>
          <w:rFonts w:hint="eastAsia" w:ascii="仿宋" w:hAnsi="仿宋" w:eastAsia="仿宋" w:cs="仿宋"/>
          <w:bCs/>
          <w:color w:val="auto"/>
          <w:spacing w:val="0"/>
          <w:sz w:val="24"/>
          <w:szCs w:val="24"/>
          <w:lang w:val="en-US" w:eastAsia="zh-CN"/>
        </w:rPr>
        <w:t>签章</w:t>
      </w:r>
      <w:r>
        <w:rPr>
          <w:rFonts w:hint="eastAsia" w:ascii="仿宋" w:hAnsi="仿宋" w:eastAsia="仿宋" w:cs="仿宋"/>
          <w:bCs/>
          <w:color w:val="auto"/>
          <w:spacing w:val="0"/>
          <w:sz w:val="24"/>
          <w:szCs w:val="24"/>
          <w:lang w:eastAsia="zh-CN"/>
        </w:rPr>
        <w:t>）</w:t>
      </w:r>
      <w:r>
        <w:rPr>
          <w:rFonts w:hint="eastAsia" w:ascii="仿宋" w:hAnsi="仿宋" w:eastAsia="仿宋" w:cs="仿宋"/>
          <w:bCs/>
          <w:color w:val="auto"/>
          <w:spacing w:val="0"/>
          <w:sz w:val="24"/>
          <w:szCs w:val="24"/>
          <w:lang w:val="en-US" w:eastAsia="zh-CN"/>
        </w:rPr>
        <w:t>并</w:t>
      </w:r>
      <w:r>
        <w:rPr>
          <w:rFonts w:hint="eastAsia" w:ascii="仿宋" w:hAnsi="仿宋" w:eastAsia="仿宋" w:cs="仿宋"/>
          <w:bCs/>
          <w:color w:val="auto"/>
          <w:spacing w:val="0"/>
          <w:sz w:val="24"/>
          <w:szCs w:val="24"/>
          <w:lang w:eastAsia="zh-CN"/>
        </w:rPr>
        <w:t>加盖</w:t>
      </w:r>
      <w:r>
        <w:rPr>
          <w:rFonts w:hint="eastAsia" w:ascii="仿宋" w:hAnsi="仿宋" w:eastAsia="仿宋" w:cs="仿宋"/>
          <w:bCs/>
          <w:color w:val="auto"/>
          <w:spacing w:val="0"/>
          <w:sz w:val="24"/>
          <w:szCs w:val="24"/>
          <w:lang w:val="en-US" w:eastAsia="zh-CN"/>
        </w:rPr>
        <w:t>公</w:t>
      </w:r>
      <w:r>
        <w:rPr>
          <w:rFonts w:hint="eastAsia" w:ascii="仿宋" w:hAnsi="仿宋" w:eastAsia="仿宋" w:cs="仿宋"/>
          <w:bCs/>
          <w:color w:val="auto"/>
          <w:spacing w:val="0"/>
          <w:sz w:val="24"/>
          <w:szCs w:val="24"/>
          <w:lang w:eastAsia="zh-CN"/>
        </w:rPr>
        <w:t>章。未能提供书面情况说明</w:t>
      </w:r>
      <w:r>
        <w:rPr>
          <w:rFonts w:hint="eastAsia" w:ascii="仿宋" w:hAnsi="仿宋" w:eastAsia="仿宋" w:cs="仿宋"/>
          <w:bCs/>
          <w:color w:val="auto"/>
          <w:spacing w:val="0"/>
          <w:sz w:val="24"/>
          <w:szCs w:val="24"/>
          <w:lang w:val="en-US" w:eastAsia="zh-CN"/>
        </w:rPr>
        <w:t>或</w:t>
      </w:r>
      <w:r>
        <w:rPr>
          <w:rFonts w:hint="eastAsia" w:ascii="仿宋" w:hAnsi="仿宋" w:eastAsia="仿宋" w:cs="仿宋"/>
          <w:bCs/>
          <w:color w:val="auto"/>
          <w:spacing w:val="0"/>
          <w:sz w:val="24"/>
          <w:szCs w:val="24"/>
          <w:lang w:eastAsia="zh-CN"/>
        </w:rPr>
        <w:t>在规定时间内</w:t>
      </w:r>
      <w:r>
        <w:rPr>
          <w:rFonts w:hint="eastAsia" w:ascii="仿宋" w:hAnsi="仿宋" w:eastAsia="仿宋" w:cs="仿宋"/>
          <w:bCs/>
          <w:color w:val="auto"/>
          <w:spacing w:val="0"/>
          <w:sz w:val="24"/>
          <w:szCs w:val="24"/>
          <w:lang w:val="en-US" w:eastAsia="zh-CN"/>
        </w:rPr>
        <w:t>未能</w:t>
      </w:r>
      <w:r>
        <w:rPr>
          <w:rFonts w:hint="eastAsia" w:ascii="仿宋" w:hAnsi="仿宋" w:eastAsia="仿宋" w:cs="仿宋"/>
          <w:bCs/>
          <w:color w:val="auto"/>
          <w:spacing w:val="0"/>
          <w:sz w:val="24"/>
          <w:szCs w:val="24"/>
          <w:lang w:eastAsia="zh-CN"/>
        </w:rPr>
        <w:t>提交最后报价的供应商，其首次报价将作为最终报价继续参与磋商活动。</w:t>
      </w:r>
    </w:p>
    <w:p w14:paraId="6BBC675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Cs/>
          <w:color w:val="auto"/>
          <w:spacing w:val="0"/>
          <w:sz w:val="24"/>
          <w:szCs w:val="24"/>
          <w:lang w:val="en-US" w:eastAsia="zh-CN"/>
        </w:rPr>
        <w:t>9.</w:t>
      </w:r>
      <w:r>
        <w:rPr>
          <w:rFonts w:hint="eastAsia" w:ascii="仿宋" w:hAnsi="仿宋" w:eastAsia="仿宋" w:cs="仿宋"/>
          <w:bCs/>
          <w:color w:val="auto"/>
          <w:spacing w:val="0"/>
          <w:sz w:val="24"/>
          <w:szCs w:val="24"/>
          <w:lang w:eastAsia="zh-CN"/>
        </w:rPr>
        <w:t>6本项目采购需求无变化时，供应商的最</w:t>
      </w:r>
      <w:r>
        <w:rPr>
          <w:rFonts w:hint="eastAsia" w:ascii="仿宋" w:hAnsi="仿宋" w:eastAsia="仿宋" w:cs="仿宋"/>
          <w:bCs/>
          <w:color w:val="auto"/>
          <w:spacing w:val="0"/>
          <w:sz w:val="24"/>
          <w:szCs w:val="24"/>
          <w:lang w:val="en-US" w:eastAsia="zh-CN"/>
        </w:rPr>
        <w:t>终</w:t>
      </w:r>
      <w:r>
        <w:rPr>
          <w:rFonts w:hint="eastAsia" w:ascii="仿宋" w:hAnsi="仿宋" w:eastAsia="仿宋" w:cs="仿宋"/>
          <w:bCs/>
          <w:color w:val="auto"/>
          <w:spacing w:val="0"/>
          <w:sz w:val="24"/>
          <w:szCs w:val="24"/>
          <w:lang w:eastAsia="zh-CN"/>
        </w:rPr>
        <w:t>报价不得超过首次报价，否则作为无效响应处理</w:t>
      </w:r>
      <w:r>
        <w:rPr>
          <w:rFonts w:hint="eastAsia" w:ascii="仿宋" w:hAnsi="仿宋" w:eastAsia="仿宋" w:cs="仿宋"/>
          <w:color w:val="auto"/>
          <w:spacing w:val="0"/>
        </w:rPr>
        <w:t>。</w:t>
      </w:r>
    </w:p>
    <w:p w14:paraId="26536CB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四、响应文件有下列情况之一的，磋商小组应当在资格性、符合性审查时按无效响应文件处理：</w:t>
      </w:r>
    </w:p>
    <w:p w14:paraId="56E4E05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1、未按照磋商文件规定要求</w:t>
      </w:r>
      <w:r>
        <w:rPr>
          <w:rFonts w:hint="eastAsia" w:ascii="仿宋" w:hAnsi="仿宋" w:eastAsia="仿宋" w:cs="仿宋"/>
          <w:bCs/>
          <w:color w:val="auto"/>
          <w:spacing w:val="0"/>
          <w:sz w:val="24"/>
          <w:szCs w:val="24"/>
          <w:lang w:val="en-US" w:eastAsia="zh-CN"/>
        </w:rPr>
        <w:t>密封、签署、盖章的</w:t>
      </w:r>
      <w:r>
        <w:rPr>
          <w:rFonts w:hint="eastAsia" w:ascii="仿宋" w:hAnsi="仿宋" w:eastAsia="仿宋" w:cs="仿宋"/>
          <w:bCs/>
          <w:color w:val="auto"/>
          <w:spacing w:val="0"/>
          <w:sz w:val="24"/>
          <w:szCs w:val="24"/>
          <w:lang w:eastAsia="zh-CN"/>
        </w:rPr>
        <w:t>；</w:t>
      </w:r>
    </w:p>
    <w:p w14:paraId="2655F3B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2、未标明项目</w:t>
      </w:r>
      <w:r>
        <w:rPr>
          <w:rFonts w:hint="eastAsia" w:ascii="仿宋" w:hAnsi="仿宋" w:eastAsia="仿宋" w:cs="仿宋"/>
          <w:bCs/>
          <w:color w:val="auto"/>
          <w:spacing w:val="0"/>
          <w:sz w:val="24"/>
          <w:szCs w:val="24"/>
          <w:lang w:val="en-US" w:eastAsia="zh-CN"/>
        </w:rPr>
        <w:t>履行期限</w:t>
      </w:r>
      <w:r>
        <w:rPr>
          <w:rFonts w:hint="eastAsia" w:ascii="仿宋" w:hAnsi="仿宋" w:eastAsia="仿宋" w:cs="仿宋"/>
          <w:bCs/>
          <w:color w:val="auto"/>
          <w:spacing w:val="0"/>
          <w:sz w:val="24"/>
          <w:szCs w:val="24"/>
          <w:lang w:eastAsia="zh-CN"/>
        </w:rPr>
        <w:t>或超过磋商文件规定的项目</w:t>
      </w:r>
      <w:r>
        <w:rPr>
          <w:rFonts w:hint="eastAsia" w:ascii="仿宋" w:hAnsi="仿宋" w:eastAsia="仿宋" w:cs="仿宋"/>
          <w:bCs/>
          <w:color w:val="auto"/>
          <w:spacing w:val="0"/>
          <w:sz w:val="24"/>
          <w:szCs w:val="24"/>
          <w:lang w:val="en-US" w:eastAsia="zh-CN"/>
        </w:rPr>
        <w:t>履行期限</w:t>
      </w:r>
      <w:r>
        <w:rPr>
          <w:rFonts w:hint="eastAsia" w:ascii="仿宋" w:hAnsi="仿宋" w:eastAsia="仿宋" w:cs="仿宋"/>
          <w:bCs/>
          <w:color w:val="auto"/>
          <w:spacing w:val="0"/>
          <w:sz w:val="24"/>
          <w:szCs w:val="24"/>
          <w:lang w:eastAsia="zh-CN"/>
        </w:rPr>
        <w:t>；</w:t>
      </w:r>
    </w:p>
    <w:p w14:paraId="678D9C4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3、不具备磋商文件中规定的资格要求的；</w:t>
      </w:r>
    </w:p>
    <w:p w14:paraId="5920073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4、响应文件附有采购人不能接受条件的；</w:t>
      </w:r>
    </w:p>
    <w:p w14:paraId="2401705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eastAsia="zh-CN"/>
        </w:rPr>
      </w:pPr>
      <w:r>
        <w:rPr>
          <w:rFonts w:hint="eastAsia" w:ascii="仿宋" w:hAnsi="仿宋" w:eastAsia="仿宋" w:cs="仿宋"/>
          <w:bCs/>
          <w:color w:val="auto"/>
          <w:spacing w:val="0"/>
          <w:sz w:val="24"/>
          <w:szCs w:val="24"/>
          <w:lang w:eastAsia="zh-CN"/>
        </w:rPr>
        <w:t>5、未按磋商文件要求提交有关资料或提交的资料存在虚假成份的。</w:t>
      </w:r>
    </w:p>
    <w:p w14:paraId="3AEF5EF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
          <w:bCs w:val="0"/>
          <w:color w:val="auto"/>
          <w:spacing w:val="0"/>
          <w:sz w:val="24"/>
          <w:szCs w:val="24"/>
          <w:lang w:val="en-US" w:eastAsia="zh-CN"/>
        </w:rPr>
      </w:pPr>
      <w:r>
        <w:rPr>
          <w:rFonts w:hint="eastAsia" w:ascii="仿宋" w:hAnsi="仿宋" w:eastAsia="仿宋" w:cs="仿宋"/>
          <w:b/>
          <w:bCs w:val="0"/>
          <w:color w:val="auto"/>
          <w:spacing w:val="0"/>
          <w:sz w:val="24"/>
          <w:szCs w:val="24"/>
          <w:lang w:val="en-US" w:eastAsia="zh-CN"/>
        </w:rPr>
        <w:t>五、在磋商过程中磋商小组发现供应商有下列情形之一的，认定其有围标串标行为，宣布其本次磋商无效：</w:t>
      </w:r>
    </w:p>
    <w:p w14:paraId="67EE7A7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val="en-US" w:eastAsia="zh-CN"/>
        </w:rPr>
      </w:pPr>
      <w:r>
        <w:rPr>
          <w:rFonts w:hint="eastAsia" w:ascii="仿宋" w:hAnsi="仿宋" w:eastAsia="仿宋" w:cs="仿宋"/>
          <w:bCs/>
          <w:color w:val="auto"/>
          <w:spacing w:val="0"/>
          <w:sz w:val="24"/>
          <w:szCs w:val="24"/>
          <w:lang w:val="en-US" w:eastAsia="zh-CN"/>
        </w:rPr>
        <w:t>1、不同供应商的响应文件两处以上（含两处）错、漏一致或雷同的；</w:t>
      </w:r>
    </w:p>
    <w:p w14:paraId="546FB76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val="en-US" w:eastAsia="zh-CN"/>
        </w:rPr>
      </w:pPr>
      <w:r>
        <w:rPr>
          <w:rFonts w:hint="eastAsia" w:ascii="仿宋" w:hAnsi="仿宋" w:eastAsia="仿宋" w:cs="仿宋"/>
          <w:bCs/>
          <w:color w:val="auto"/>
          <w:spacing w:val="0"/>
          <w:sz w:val="24"/>
          <w:szCs w:val="24"/>
          <w:lang w:val="en-US" w:eastAsia="zh-CN"/>
        </w:rPr>
        <w:t>2、不同供应商的响应文件各项报价存在异常一致或者呈规律性变化的；</w:t>
      </w:r>
    </w:p>
    <w:p w14:paraId="6FE5569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val="en-US" w:eastAsia="zh-CN"/>
        </w:rPr>
      </w:pPr>
      <w:r>
        <w:rPr>
          <w:rFonts w:hint="eastAsia" w:ascii="仿宋" w:hAnsi="仿宋" w:eastAsia="仿宋" w:cs="仿宋"/>
          <w:bCs/>
          <w:color w:val="auto"/>
          <w:spacing w:val="0"/>
          <w:sz w:val="24"/>
          <w:szCs w:val="24"/>
          <w:lang w:val="en-US" w:eastAsia="zh-CN"/>
        </w:rPr>
        <w:t>3、不同供应商的响应文件由同一单位或者同一个人编制的；</w:t>
      </w:r>
    </w:p>
    <w:p w14:paraId="13360AA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bCs/>
          <w:color w:val="auto"/>
          <w:spacing w:val="0"/>
          <w:sz w:val="24"/>
          <w:szCs w:val="24"/>
          <w:lang w:val="en-US" w:eastAsia="zh-CN"/>
        </w:rPr>
      </w:pPr>
      <w:r>
        <w:rPr>
          <w:rFonts w:hint="eastAsia" w:ascii="仿宋" w:hAnsi="仿宋" w:eastAsia="仿宋" w:cs="仿宋"/>
          <w:bCs/>
          <w:color w:val="auto"/>
          <w:spacing w:val="0"/>
          <w:sz w:val="24"/>
          <w:szCs w:val="24"/>
          <w:lang w:val="en-US" w:eastAsia="zh-CN"/>
        </w:rPr>
        <w:t>4、不同供应商的响应文件中投标资料相互混装或项目班子成员出现同一人的。</w:t>
      </w:r>
    </w:p>
    <w:p w14:paraId="0936D5A5">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仿宋" w:hAnsi="仿宋" w:eastAsia="仿宋" w:cs="仿宋"/>
          <w:b/>
          <w:spacing w:val="0"/>
          <w:sz w:val="24"/>
          <w:szCs w:val="24"/>
          <w:lang w:eastAsia="zh-CN"/>
        </w:rPr>
      </w:pPr>
      <w:r>
        <w:rPr>
          <w:rFonts w:hint="eastAsia" w:ascii="仿宋" w:hAnsi="仿宋" w:eastAsia="仿宋" w:cs="仿宋"/>
          <w:b/>
          <w:spacing w:val="0"/>
          <w:sz w:val="24"/>
          <w:szCs w:val="24"/>
          <w:lang w:val="en-US" w:eastAsia="zh-CN"/>
        </w:rPr>
        <w:t>六</w:t>
      </w:r>
      <w:r>
        <w:rPr>
          <w:rFonts w:hint="eastAsia" w:ascii="仿宋" w:hAnsi="仿宋" w:eastAsia="仿宋" w:cs="仿宋"/>
          <w:b/>
          <w:spacing w:val="0"/>
          <w:sz w:val="24"/>
          <w:szCs w:val="24"/>
        </w:rPr>
        <w:t>、落实政府采购相关促进、支持政策</w:t>
      </w:r>
    </w:p>
    <w:p w14:paraId="5E2E976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1、落实政府采购促进中小企业发展（监狱企业、残疾人福利性单位视同小微企业）政策：</w:t>
      </w:r>
      <w:r>
        <w:rPr>
          <w:rFonts w:hint="eastAsia" w:ascii="仿宋" w:hAnsi="仿宋" w:eastAsia="仿宋" w:cs="仿宋"/>
          <w:b/>
          <w:spacing w:val="0"/>
          <w:sz w:val="24"/>
          <w:szCs w:val="24"/>
          <w:lang w:eastAsia="zh-CN"/>
        </w:rPr>
        <w:t>（</w:t>
      </w:r>
      <w:r>
        <w:rPr>
          <w:rFonts w:hint="eastAsia" w:ascii="仿宋" w:hAnsi="仿宋" w:eastAsia="仿宋" w:cs="仿宋"/>
          <w:b/>
          <w:spacing w:val="0"/>
          <w:sz w:val="24"/>
          <w:szCs w:val="24"/>
          <w:lang w:val="en-US" w:eastAsia="zh-CN"/>
        </w:rPr>
        <w:t>本项目不适用</w:t>
      </w:r>
      <w:r>
        <w:rPr>
          <w:rFonts w:hint="eastAsia" w:ascii="仿宋" w:hAnsi="仿宋" w:eastAsia="仿宋" w:cs="仿宋"/>
          <w:b/>
          <w:spacing w:val="0"/>
          <w:sz w:val="24"/>
          <w:szCs w:val="24"/>
          <w:lang w:eastAsia="zh-CN"/>
        </w:rPr>
        <w:t>）</w:t>
      </w:r>
    </w:p>
    <w:p w14:paraId="5E165D9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1.1依据《政府采购促进中小企业发展管理办法》财库（2020）46号文，</w:t>
      </w:r>
      <w:r>
        <w:rPr>
          <w:rFonts w:hint="eastAsia" w:ascii="仿宋" w:hAnsi="仿宋" w:eastAsia="仿宋" w:cs="仿宋"/>
          <w:b w:val="0"/>
          <w:bCs/>
          <w:color w:val="auto"/>
          <w:spacing w:val="0"/>
          <w:sz w:val="24"/>
          <w:szCs w:val="24"/>
          <w:lang w:val="en-US" w:eastAsia="zh-CN"/>
        </w:rPr>
        <w:t>本项目为专门面向中小微企业，不接受大型企业投标。供应商须符合《中小企业划型标准规定》（工信部联企业〔2011〕300号文）中“工业”对中小微企业划型的标准并提供《中小企业声明函》。大型企业及未提供《中小企业声明函》的企业其响应文件将作无效响应处理</w:t>
      </w:r>
      <w:r>
        <w:rPr>
          <w:rFonts w:hint="eastAsia" w:ascii="仿宋" w:hAnsi="仿宋" w:eastAsia="仿宋" w:cs="仿宋"/>
          <w:color w:val="auto"/>
          <w:spacing w:val="0"/>
          <w:sz w:val="24"/>
          <w:lang w:val="en-US" w:eastAsia="zh-CN"/>
        </w:rPr>
        <w:t>。</w:t>
      </w:r>
    </w:p>
    <w:p w14:paraId="1571158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1.2依据《财政部&amp;司法部关于政府采购支持监狱企业发展有关问题的通知》财库（2014）68号文，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5BAE2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1.3残疾人福利性单位应符合《三部门联合发布关于促进残疾人就业政府采购政策的通知》财库（2017）141号文设定的相关条件。</w:t>
      </w:r>
    </w:p>
    <w:p w14:paraId="4AB22E1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FF0000"/>
          <w:spacing w:val="0"/>
          <w:sz w:val="24"/>
          <w:lang w:val="en-US" w:eastAsia="zh-CN"/>
        </w:rPr>
      </w:pPr>
      <w:r>
        <w:rPr>
          <w:rFonts w:hint="eastAsia" w:ascii="仿宋" w:hAnsi="仿宋" w:eastAsia="仿宋" w:cs="仿宋"/>
          <w:color w:val="auto"/>
          <w:spacing w:val="0"/>
          <w:sz w:val="24"/>
          <w:lang w:val="en-US" w:eastAsia="zh-CN"/>
        </w:rPr>
        <w:t>1.4供应商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14:paraId="6946C3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2、落实政府采购强制、优先采购节能产品政策：</w:t>
      </w:r>
    </w:p>
    <w:p w14:paraId="6AD91E2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1BE227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6065F1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BBB24F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3、落实政府采购优先采购环保产品政策：</w:t>
      </w:r>
    </w:p>
    <w:p w14:paraId="6387DFD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5D040B4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5B4FD88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0000FF"/>
          <w:spacing w:val="0"/>
          <w:sz w:val="24"/>
          <w:lang w:val="en-US" w:eastAsia="zh-CN"/>
        </w:rPr>
      </w:pPr>
      <w:r>
        <w:rPr>
          <w:rFonts w:hint="eastAsia" w:ascii="仿宋" w:hAnsi="仿宋" w:eastAsia="仿宋" w:cs="仿宋"/>
          <w:color w:val="auto"/>
          <w:spacing w:val="0"/>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1687E7B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b/>
          <w:color w:val="auto"/>
          <w:spacing w:val="0"/>
          <w:sz w:val="24"/>
          <w:szCs w:val="24"/>
          <w:lang w:val="en-US" w:eastAsia="zh-CN"/>
        </w:rPr>
        <w:t>七</w:t>
      </w:r>
      <w:r>
        <w:rPr>
          <w:rFonts w:hint="eastAsia" w:ascii="仿宋" w:hAnsi="仿宋" w:eastAsia="仿宋" w:cs="仿宋"/>
          <w:b/>
          <w:color w:val="auto"/>
          <w:spacing w:val="0"/>
          <w:sz w:val="24"/>
          <w:szCs w:val="24"/>
          <w:lang w:eastAsia="zh-CN"/>
        </w:rPr>
        <w:t>、</w:t>
      </w:r>
      <w:r>
        <w:rPr>
          <w:rFonts w:hint="eastAsia" w:ascii="仿宋" w:hAnsi="仿宋" w:eastAsia="仿宋" w:cs="仿宋"/>
          <w:b/>
          <w:color w:val="auto"/>
          <w:spacing w:val="0"/>
          <w:sz w:val="24"/>
          <w:szCs w:val="24"/>
          <w:lang w:val="en-US" w:eastAsia="zh-CN"/>
        </w:rPr>
        <w:t>评标办法</w:t>
      </w:r>
    </w:p>
    <w:p w14:paraId="2B66272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1、采用综合评分法。</w:t>
      </w:r>
    </w:p>
    <w:p w14:paraId="687E84C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2、只有通过资格性、符合性审查的合格供应商才可进入综合评定和评分。</w:t>
      </w:r>
    </w:p>
    <w:p w14:paraId="118C46D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lang w:val="en-US" w:eastAsia="zh-CN"/>
        </w:rPr>
      </w:pPr>
      <w:r>
        <w:rPr>
          <w:rFonts w:hint="eastAsia" w:ascii="仿宋" w:hAnsi="仿宋" w:eastAsia="仿宋" w:cs="仿宋"/>
          <w:color w:val="auto"/>
          <w:spacing w:val="0"/>
          <w:sz w:val="24"/>
          <w:lang w:val="en-US" w:eastAsia="zh-CN"/>
        </w:rPr>
        <w:t>3、货物采购项目中提供相同品牌产品且通过资格审查、符合性审查的不同供应商参加同一合同项下采购活动的，按一家供应商计算，评审后得分最高的同品牌供应商获得成交候选供应商推荐资格；评审得分相同，报价最低的同品牌供应商获得成交候选供应商推荐资格；评审得分相同且报价相同的，采取投票方式确定一个供应商获得成交候选供应商推荐资格，其他同品牌供应商不作为成交候选供应商。</w:t>
      </w:r>
    </w:p>
    <w:p w14:paraId="35D714F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4、磋商小组对各供应商提交的响应文件符合性和技术响应程度、业绩、信誉、综合实力、售后服务承诺、报价等因素，按照磋商文件规定的评分标准进行综合打分</w:t>
      </w:r>
      <w:r>
        <w:rPr>
          <w:rFonts w:hint="eastAsia" w:ascii="仿宋" w:hAnsi="仿宋" w:eastAsia="仿宋" w:cs="仿宋"/>
          <w:color w:val="auto"/>
          <w:spacing w:val="0"/>
          <w:sz w:val="24"/>
          <w:szCs w:val="24"/>
          <w:lang w:eastAsia="zh-CN"/>
        </w:rPr>
        <w:t>。</w:t>
      </w:r>
    </w:p>
    <w:p w14:paraId="17943B2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b/>
          <w:color w:val="auto"/>
          <w:spacing w:val="0"/>
          <w:sz w:val="24"/>
          <w:szCs w:val="24"/>
          <w:lang w:val="en-US" w:eastAsia="zh-CN"/>
        </w:rPr>
        <w:t>八、定标原则</w:t>
      </w:r>
    </w:p>
    <w:p w14:paraId="5FC271D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磋商小组按照采购需求且综合得分最高、排序第一的原则确定成交供应商</w:t>
      </w:r>
      <w:r>
        <w:rPr>
          <w:rFonts w:hint="eastAsia" w:ascii="仿宋" w:hAnsi="仿宋" w:eastAsia="仿宋" w:cs="仿宋"/>
          <w:color w:val="auto"/>
          <w:spacing w:val="0"/>
          <w:sz w:val="24"/>
          <w:szCs w:val="24"/>
          <w:lang w:eastAsia="zh-CN"/>
        </w:rPr>
        <w:t>。</w:t>
      </w:r>
    </w:p>
    <w:p w14:paraId="7D09C20C">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val="en-US" w:eastAsia="zh-CN"/>
        </w:rPr>
        <w:t>G</w:t>
      </w:r>
      <w:r>
        <w:rPr>
          <w:rFonts w:hint="eastAsia" w:ascii="仿宋" w:hAnsi="仿宋" w:eastAsia="仿宋" w:cs="仿宋"/>
          <w:b/>
          <w:color w:val="auto"/>
          <w:spacing w:val="0"/>
          <w:sz w:val="24"/>
          <w:szCs w:val="24"/>
          <w:u w:val="single"/>
          <w:lang w:eastAsia="zh-CN"/>
        </w:rPr>
        <w:t>）成交通知书及签订合同</w:t>
      </w:r>
    </w:p>
    <w:p w14:paraId="2B289DA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eastAsia="zh-CN"/>
        </w:rPr>
        <w:t>一、成交通知</w:t>
      </w:r>
    </w:p>
    <w:p w14:paraId="77ECACB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1、成交</w:t>
      </w:r>
      <w:r>
        <w:rPr>
          <w:rFonts w:hint="eastAsia" w:ascii="仿宋" w:hAnsi="仿宋" w:eastAsia="仿宋" w:cs="仿宋"/>
          <w:color w:val="auto"/>
          <w:spacing w:val="0"/>
          <w:sz w:val="24"/>
          <w:szCs w:val="24"/>
          <w:lang w:val="en-US" w:eastAsia="zh-CN"/>
        </w:rPr>
        <w:t>供应商</w:t>
      </w:r>
      <w:r>
        <w:rPr>
          <w:rFonts w:hint="eastAsia" w:ascii="仿宋" w:hAnsi="仿宋" w:eastAsia="仿宋" w:cs="仿宋"/>
          <w:color w:val="auto"/>
          <w:spacing w:val="0"/>
          <w:sz w:val="24"/>
          <w:szCs w:val="24"/>
          <w:lang w:eastAsia="zh-CN"/>
        </w:rPr>
        <w:t>被正式确定后，采购人将</w:t>
      </w:r>
      <w:r>
        <w:rPr>
          <w:rFonts w:hint="eastAsia" w:ascii="仿宋" w:hAnsi="仿宋" w:eastAsia="仿宋" w:cs="仿宋"/>
          <w:color w:val="auto"/>
          <w:spacing w:val="0"/>
          <w:sz w:val="24"/>
          <w:szCs w:val="24"/>
          <w:lang w:val="en-US" w:eastAsia="zh-CN"/>
        </w:rPr>
        <w:t>在黄石临空经济区官网发布</w:t>
      </w:r>
      <w:r>
        <w:rPr>
          <w:rFonts w:hint="eastAsia" w:ascii="仿宋" w:hAnsi="仿宋" w:eastAsia="仿宋" w:cs="仿宋"/>
          <w:color w:val="auto"/>
          <w:spacing w:val="0"/>
          <w:sz w:val="24"/>
          <w:szCs w:val="24"/>
          <w:lang w:eastAsia="zh-CN"/>
        </w:rPr>
        <w:t>结果</w:t>
      </w:r>
      <w:r>
        <w:rPr>
          <w:rFonts w:hint="eastAsia" w:ascii="仿宋" w:hAnsi="仿宋" w:eastAsia="仿宋" w:cs="仿宋"/>
          <w:color w:val="auto"/>
          <w:spacing w:val="0"/>
          <w:sz w:val="24"/>
          <w:szCs w:val="24"/>
          <w:lang w:val="en-US" w:eastAsia="zh-CN"/>
        </w:rPr>
        <w:t>公告</w:t>
      </w:r>
      <w:r>
        <w:rPr>
          <w:rFonts w:hint="eastAsia" w:ascii="仿宋" w:hAnsi="仿宋" w:eastAsia="仿宋" w:cs="仿宋"/>
          <w:color w:val="auto"/>
          <w:spacing w:val="0"/>
          <w:sz w:val="24"/>
          <w:szCs w:val="24"/>
          <w:lang w:eastAsia="zh-CN"/>
        </w:rPr>
        <w:t>。</w:t>
      </w:r>
    </w:p>
    <w:p w14:paraId="540ECF7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2、《成交通知书》将作为签订合同的依据之一。</w:t>
      </w:r>
    </w:p>
    <w:p w14:paraId="024C362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3、结果</w:t>
      </w:r>
      <w:r>
        <w:rPr>
          <w:rFonts w:hint="eastAsia" w:ascii="仿宋" w:hAnsi="仿宋" w:eastAsia="仿宋" w:cs="仿宋"/>
          <w:color w:val="auto"/>
          <w:spacing w:val="0"/>
          <w:sz w:val="24"/>
          <w:szCs w:val="24"/>
          <w:lang w:val="en-US" w:eastAsia="zh-CN"/>
        </w:rPr>
        <w:t>公告</w:t>
      </w:r>
      <w:r>
        <w:rPr>
          <w:rFonts w:hint="eastAsia" w:ascii="仿宋" w:hAnsi="仿宋" w:eastAsia="仿宋" w:cs="仿宋"/>
          <w:color w:val="auto"/>
          <w:spacing w:val="0"/>
          <w:sz w:val="24"/>
          <w:szCs w:val="24"/>
          <w:lang w:eastAsia="zh-CN"/>
        </w:rPr>
        <w:t>公示期满后，</w:t>
      </w:r>
      <w:r>
        <w:rPr>
          <w:rFonts w:hint="eastAsia" w:ascii="仿宋" w:hAnsi="仿宋" w:eastAsia="仿宋" w:cs="仿宋"/>
          <w:color w:val="auto"/>
          <w:spacing w:val="0"/>
          <w:sz w:val="24"/>
          <w:szCs w:val="24"/>
          <w:lang w:val="en-US" w:eastAsia="zh-CN"/>
        </w:rPr>
        <w:t>成交供应商须</w:t>
      </w:r>
      <w:r>
        <w:rPr>
          <w:rFonts w:hint="eastAsia" w:ascii="仿宋" w:hAnsi="仿宋" w:eastAsia="仿宋" w:cs="仿宋"/>
          <w:color w:val="auto"/>
          <w:spacing w:val="0"/>
          <w:sz w:val="24"/>
          <w:szCs w:val="24"/>
          <w:lang w:eastAsia="zh-CN"/>
        </w:rPr>
        <w:t>在</w:t>
      </w:r>
      <w:r>
        <w:rPr>
          <w:rFonts w:hint="eastAsia" w:ascii="仿宋" w:hAnsi="仿宋" w:eastAsia="仿宋" w:cs="仿宋"/>
          <w:color w:val="auto"/>
          <w:spacing w:val="0"/>
          <w:sz w:val="24"/>
          <w:szCs w:val="24"/>
          <w:lang w:val="en-US" w:eastAsia="zh-CN"/>
        </w:rPr>
        <w:t>7</w:t>
      </w:r>
      <w:r>
        <w:rPr>
          <w:rFonts w:hint="eastAsia" w:ascii="仿宋" w:hAnsi="仿宋" w:eastAsia="仿宋" w:cs="仿宋"/>
          <w:color w:val="auto"/>
          <w:spacing w:val="0"/>
          <w:sz w:val="24"/>
          <w:szCs w:val="24"/>
          <w:lang w:eastAsia="zh-CN"/>
        </w:rPr>
        <w:t>日</w:t>
      </w:r>
      <w:r>
        <w:rPr>
          <w:rFonts w:hint="eastAsia" w:ascii="仿宋" w:hAnsi="仿宋" w:eastAsia="仿宋" w:cs="仿宋"/>
          <w:color w:val="auto"/>
          <w:spacing w:val="0"/>
          <w:sz w:val="24"/>
          <w:szCs w:val="24"/>
          <w:lang w:val="en-US" w:eastAsia="zh-CN"/>
        </w:rPr>
        <w:t>历天</w:t>
      </w:r>
      <w:r>
        <w:rPr>
          <w:rFonts w:hint="eastAsia" w:ascii="仿宋" w:hAnsi="仿宋" w:eastAsia="仿宋" w:cs="仿宋"/>
          <w:color w:val="auto"/>
          <w:spacing w:val="0"/>
          <w:sz w:val="24"/>
          <w:szCs w:val="24"/>
          <w:lang w:eastAsia="zh-CN"/>
        </w:rPr>
        <w:t>内领取《成交通知书》，</w:t>
      </w:r>
      <w:r>
        <w:rPr>
          <w:rFonts w:hint="eastAsia" w:ascii="仿宋" w:hAnsi="仿宋" w:eastAsia="仿宋" w:cs="仿宋"/>
          <w:color w:val="auto"/>
          <w:spacing w:val="0"/>
          <w:sz w:val="24"/>
          <w:szCs w:val="24"/>
          <w:lang w:val="en-US" w:eastAsia="zh-CN"/>
        </w:rPr>
        <w:t>否则</w:t>
      </w:r>
      <w:r>
        <w:rPr>
          <w:rFonts w:hint="eastAsia" w:ascii="仿宋" w:hAnsi="仿宋" w:eastAsia="仿宋" w:cs="仿宋"/>
          <w:color w:val="auto"/>
          <w:spacing w:val="0"/>
          <w:sz w:val="24"/>
          <w:szCs w:val="24"/>
          <w:lang w:eastAsia="zh-CN"/>
        </w:rPr>
        <w:t>视为自动放弃。</w:t>
      </w:r>
    </w:p>
    <w:p w14:paraId="4199C30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color w:val="auto"/>
          <w:spacing w:val="0"/>
          <w:sz w:val="24"/>
          <w:szCs w:val="24"/>
          <w:lang w:eastAsia="zh-CN"/>
        </w:rPr>
        <w:t>二、</w:t>
      </w:r>
      <w:r>
        <w:rPr>
          <w:rFonts w:hint="eastAsia" w:ascii="仿宋" w:hAnsi="仿宋" w:eastAsia="仿宋" w:cs="仿宋"/>
          <w:b/>
          <w:color w:val="auto"/>
          <w:spacing w:val="0"/>
          <w:sz w:val="24"/>
          <w:szCs w:val="24"/>
          <w:lang w:eastAsia="zh-CN"/>
        </w:rPr>
        <w:t>签订合同</w:t>
      </w:r>
    </w:p>
    <w:p w14:paraId="32BD28F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1、采购人和成交供应商应在收到《成交通知书》后及时签订</w:t>
      </w:r>
      <w:r>
        <w:rPr>
          <w:rFonts w:hint="eastAsia" w:ascii="仿宋" w:hAnsi="仿宋" w:eastAsia="仿宋" w:cs="仿宋"/>
          <w:color w:val="auto"/>
          <w:spacing w:val="0"/>
          <w:sz w:val="24"/>
          <w:szCs w:val="24"/>
          <w:lang w:val="en-US" w:eastAsia="zh-CN"/>
        </w:rPr>
        <w:t>采购</w:t>
      </w:r>
      <w:r>
        <w:rPr>
          <w:rFonts w:hint="eastAsia" w:ascii="仿宋" w:hAnsi="仿宋" w:eastAsia="仿宋" w:cs="仿宋"/>
          <w:color w:val="auto"/>
          <w:spacing w:val="0"/>
          <w:sz w:val="24"/>
          <w:szCs w:val="24"/>
          <w:lang w:eastAsia="zh-CN"/>
        </w:rPr>
        <w:t>合同，最迟不得超过</w:t>
      </w:r>
      <w:r>
        <w:rPr>
          <w:rFonts w:hint="eastAsia" w:ascii="仿宋" w:hAnsi="仿宋" w:eastAsia="仿宋" w:cs="仿宋"/>
          <w:color w:val="auto"/>
          <w:spacing w:val="0"/>
          <w:sz w:val="24"/>
          <w:szCs w:val="24"/>
          <w:lang w:val="en-US" w:eastAsia="zh-CN"/>
        </w:rPr>
        <w:t>30日历天</w:t>
      </w:r>
      <w:r>
        <w:rPr>
          <w:rFonts w:hint="eastAsia" w:ascii="仿宋" w:hAnsi="仿宋" w:eastAsia="仿宋" w:cs="仿宋"/>
          <w:color w:val="auto"/>
          <w:spacing w:val="0"/>
          <w:sz w:val="24"/>
          <w:szCs w:val="24"/>
          <w:lang w:eastAsia="zh-CN"/>
        </w:rPr>
        <w:t>。</w:t>
      </w:r>
    </w:p>
    <w:p w14:paraId="62C2400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2、磋商</w:t>
      </w:r>
      <w:r>
        <w:rPr>
          <w:rFonts w:hint="eastAsia" w:ascii="仿宋" w:hAnsi="仿宋" w:eastAsia="仿宋" w:cs="仿宋"/>
          <w:color w:val="auto"/>
          <w:spacing w:val="0"/>
          <w:sz w:val="24"/>
          <w:szCs w:val="24"/>
          <w:lang w:val="en-US" w:eastAsia="zh-CN"/>
        </w:rPr>
        <w:t>文件</w:t>
      </w:r>
      <w:r>
        <w:rPr>
          <w:rFonts w:hint="eastAsia" w:ascii="仿宋" w:hAnsi="仿宋" w:eastAsia="仿宋" w:cs="仿宋"/>
          <w:color w:val="auto"/>
          <w:spacing w:val="0"/>
          <w:sz w:val="24"/>
          <w:szCs w:val="24"/>
          <w:lang w:eastAsia="zh-CN"/>
        </w:rPr>
        <w:t>、响应文件、答疑及澄清文件，均为签订合同的依据。</w:t>
      </w:r>
    </w:p>
    <w:p w14:paraId="33DCA2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lang w:eastAsia="zh-CN"/>
        </w:rPr>
        <w:t>采购人不得向成交供应商提出超出</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文件以外的任何要求作为签订合同的条件，采购人与成交供应商不得订立背离</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文件确定的采购标的、规格型号、采购金额、采购数量、技术和服务要求等实质性内容的协议。</w:t>
      </w:r>
    </w:p>
    <w:p w14:paraId="0AD0F9F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4、</w:t>
      </w:r>
      <w:r>
        <w:rPr>
          <w:rFonts w:hint="eastAsia" w:ascii="仿宋" w:hAnsi="仿宋" w:eastAsia="仿宋" w:cs="仿宋"/>
          <w:color w:val="auto"/>
          <w:spacing w:val="0"/>
          <w:sz w:val="24"/>
          <w:szCs w:val="24"/>
          <w:lang w:eastAsia="zh-CN"/>
        </w:rPr>
        <w:t>除不可抗力等因素外，成交通知书发出后，采购人改变成交结果，或者成交供应商拒绝签订采购合同的，应当承担相应的法律责任。</w:t>
      </w:r>
    </w:p>
    <w:p w14:paraId="040702D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lang w:eastAsia="zh-CN"/>
        </w:rPr>
        <w:t>成交供应商拒绝签订采购合同的，采购人可以按照《政府采购</w:t>
      </w:r>
      <w:r>
        <w:rPr>
          <w:rFonts w:hint="eastAsia" w:ascii="仿宋" w:hAnsi="仿宋" w:eastAsia="仿宋" w:cs="仿宋"/>
          <w:color w:val="auto"/>
          <w:spacing w:val="0"/>
          <w:sz w:val="24"/>
          <w:szCs w:val="24"/>
          <w:lang w:val="en-US" w:eastAsia="zh-CN"/>
        </w:rPr>
        <w:t>非招标采</w:t>
      </w:r>
      <w:r>
        <w:rPr>
          <w:rFonts w:hint="eastAsia" w:ascii="仿宋" w:hAnsi="仿宋" w:eastAsia="仿宋" w:cs="仿宋"/>
          <w:color w:val="auto"/>
          <w:spacing w:val="0"/>
          <w:sz w:val="24"/>
          <w:szCs w:val="24"/>
          <w:lang w:eastAsia="zh-CN"/>
        </w:rPr>
        <w:t>购方式管理办法》第</w:t>
      </w:r>
      <w:r>
        <w:rPr>
          <w:rFonts w:hint="eastAsia" w:ascii="仿宋" w:hAnsi="仿宋" w:eastAsia="仿宋" w:cs="仿宋"/>
          <w:color w:val="auto"/>
          <w:spacing w:val="0"/>
          <w:sz w:val="24"/>
          <w:szCs w:val="24"/>
          <w:lang w:val="en-US" w:eastAsia="zh-CN"/>
        </w:rPr>
        <w:t>二十二</w:t>
      </w:r>
      <w:r>
        <w:rPr>
          <w:rFonts w:hint="eastAsia" w:ascii="仿宋" w:hAnsi="仿宋" w:eastAsia="仿宋" w:cs="仿宋"/>
          <w:color w:val="auto"/>
          <w:spacing w:val="0"/>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6A35117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0697734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7、</w:t>
      </w:r>
      <w:r>
        <w:rPr>
          <w:rFonts w:hint="eastAsia" w:ascii="仿宋" w:hAnsi="仿宋" w:eastAsia="仿宋" w:cs="仿宋"/>
          <w:color w:val="auto"/>
          <w:spacing w:val="0"/>
          <w:sz w:val="24"/>
          <w:szCs w:val="24"/>
          <w:lang w:eastAsia="zh-CN"/>
        </w:rPr>
        <w:t>采购人应当按照政府采购合同规定，及时向成交供应商支付采购资金。</w:t>
      </w:r>
    </w:p>
    <w:p w14:paraId="64DFDA7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val="en-US" w:eastAsia="zh-CN"/>
        </w:rPr>
        <w:t>H</w:t>
      </w:r>
      <w:r>
        <w:rPr>
          <w:rFonts w:hint="eastAsia" w:ascii="仿宋" w:hAnsi="仿宋" w:eastAsia="仿宋" w:cs="仿宋"/>
          <w:b/>
          <w:color w:val="auto"/>
          <w:spacing w:val="0"/>
          <w:sz w:val="24"/>
          <w:szCs w:val="24"/>
          <w:u w:val="single"/>
          <w:lang w:eastAsia="zh-CN"/>
        </w:rPr>
        <w:t>）质疑和投诉</w:t>
      </w:r>
    </w:p>
    <w:p w14:paraId="3A6A948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eastAsia="zh-CN"/>
        </w:rPr>
      </w:pPr>
      <w:r>
        <w:rPr>
          <w:rFonts w:hint="eastAsia" w:ascii="仿宋" w:hAnsi="仿宋" w:eastAsia="仿宋" w:cs="仿宋"/>
          <w:b/>
          <w:color w:val="auto"/>
          <w:spacing w:val="0"/>
          <w:sz w:val="24"/>
          <w:szCs w:val="24"/>
          <w:lang w:val="en-US" w:eastAsia="zh-CN"/>
        </w:rPr>
        <w:t>一</w:t>
      </w:r>
      <w:r>
        <w:rPr>
          <w:rFonts w:hint="eastAsia" w:ascii="仿宋" w:hAnsi="仿宋" w:eastAsia="仿宋" w:cs="仿宋"/>
          <w:b/>
          <w:color w:val="auto"/>
          <w:spacing w:val="0"/>
          <w:sz w:val="24"/>
          <w:szCs w:val="24"/>
          <w:lang w:eastAsia="zh-CN"/>
        </w:rPr>
        <w:t>、质疑</w:t>
      </w:r>
    </w:p>
    <w:p w14:paraId="0A824E4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5524AA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2、</w:t>
      </w:r>
      <w:r>
        <w:rPr>
          <w:rFonts w:hint="eastAsia" w:ascii="仿宋" w:hAnsi="仿宋" w:eastAsia="仿宋" w:cs="仿宋"/>
          <w:color w:val="auto"/>
          <w:spacing w:val="0"/>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A9AE76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2.1 供应商的姓名或者名称、地址、邮编、联系人及联系电话（供应商为自然人的，应当由本人签字；供应商为法人或者其他组织的，应当由法定代表人、主要负责人，或者</w:t>
      </w:r>
      <w:r>
        <w:rPr>
          <w:rFonts w:hint="eastAsia" w:ascii="仿宋" w:hAnsi="仿宋" w:eastAsia="仿宋" w:cs="仿宋"/>
          <w:color w:val="auto"/>
          <w:spacing w:val="0"/>
          <w:sz w:val="24"/>
          <w:szCs w:val="24"/>
          <w:lang w:val="en-US" w:eastAsia="zh-CN"/>
        </w:rPr>
        <w:t>被</w:t>
      </w:r>
      <w:r>
        <w:rPr>
          <w:rFonts w:hint="eastAsia" w:ascii="仿宋" w:hAnsi="仿宋" w:eastAsia="仿宋" w:cs="仿宋"/>
          <w:color w:val="auto"/>
          <w:spacing w:val="0"/>
          <w:sz w:val="24"/>
          <w:szCs w:val="24"/>
          <w:lang w:eastAsia="zh-CN"/>
        </w:rPr>
        <w:t>授权</w:t>
      </w:r>
      <w:r>
        <w:rPr>
          <w:rFonts w:hint="eastAsia" w:ascii="仿宋" w:hAnsi="仿宋" w:eastAsia="仿宋" w:cs="仿宋"/>
          <w:color w:val="auto"/>
          <w:spacing w:val="0"/>
          <w:sz w:val="24"/>
          <w:szCs w:val="24"/>
          <w:lang w:val="en-US" w:eastAsia="zh-CN"/>
        </w:rPr>
        <w:t>人签字</w:t>
      </w:r>
      <w:r>
        <w:rPr>
          <w:rFonts w:hint="eastAsia" w:ascii="仿宋" w:hAnsi="仿宋" w:eastAsia="仿宋" w:cs="仿宋"/>
          <w:color w:val="auto"/>
          <w:spacing w:val="0"/>
          <w:sz w:val="24"/>
          <w:szCs w:val="24"/>
          <w:lang w:eastAsia="zh-CN"/>
        </w:rPr>
        <w:t>（签</w:t>
      </w:r>
      <w:r>
        <w:rPr>
          <w:rFonts w:hint="eastAsia" w:ascii="仿宋" w:hAnsi="仿宋" w:eastAsia="仿宋" w:cs="仿宋"/>
          <w:color w:val="auto"/>
          <w:spacing w:val="0"/>
          <w:sz w:val="24"/>
          <w:szCs w:val="24"/>
          <w:lang w:val="en-US" w:eastAsia="zh-CN"/>
        </w:rPr>
        <w:t>章</w:t>
      </w:r>
      <w:r>
        <w:rPr>
          <w:rFonts w:hint="eastAsia" w:ascii="仿宋" w:hAnsi="仿宋" w:eastAsia="仿宋" w:cs="仿宋"/>
          <w:color w:val="auto"/>
          <w:spacing w:val="0"/>
          <w:sz w:val="24"/>
          <w:szCs w:val="24"/>
          <w:lang w:eastAsia="zh-CN"/>
        </w:rPr>
        <w:t>）并加盖公章。供应商</w:t>
      </w:r>
      <w:r>
        <w:rPr>
          <w:rFonts w:hint="eastAsia" w:ascii="仿宋" w:hAnsi="仿宋" w:eastAsia="仿宋" w:cs="仿宋"/>
          <w:color w:val="auto"/>
          <w:spacing w:val="0"/>
          <w:sz w:val="24"/>
          <w:szCs w:val="24"/>
          <w:lang w:val="en-US" w:eastAsia="zh-CN"/>
        </w:rPr>
        <w:t>被</w:t>
      </w:r>
      <w:r>
        <w:rPr>
          <w:rFonts w:hint="eastAsia" w:ascii="仿宋" w:hAnsi="仿宋" w:eastAsia="仿宋" w:cs="仿宋"/>
          <w:color w:val="auto"/>
          <w:spacing w:val="0"/>
          <w:sz w:val="24"/>
          <w:szCs w:val="24"/>
          <w:lang w:eastAsia="zh-CN"/>
        </w:rPr>
        <w:t>授权</w:t>
      </w:r>
      <w:r>
        <w:rPr>
          <w:rFonts w:hint="eastAsia" w:ascii="仿宋" w:hAnsi="仿宋" w:eastAsia="仿宋" w:cs="仿宋"/>
          <w:color w:val="auto"/>
          <w:spacing w:val="0"/>
          <w:sz w:val="24"/>
          <w:szCs w:val="24"/>
          <w:lang w:val="en-US" w:eastAsia="zh-CN"/>
        </w:rPr>
        <w:t>人</w:t>
      </w:r>
      <w:r>
        <w:rPr>
          <w:rFonts w:hint="eastAsia" w:ascii="仿宋" w:hAnsi="仿宋" w:eastAsia="仿宋" w:cs="仿宋"/>
          <w:color w:val="auto"/>
          <w:spacing w:val="0"/>
          <w:sz w:val="24"/>
          <w:szCs w:val="24"/>
          <w:lang w:eastAsia="zh-CN"/>
        </w:rPr>
        <w:t>办理质疑事务的，应当提供授权委托书，授权委托书应当载明委托代理的具体权限和事项）；</w:t>
      </w:r>
    </w:p>
    <w:p w14:paraId="713C199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2.2 质疑项目的名称、编号；</w:t>
      </w:r>
    </w:p>
    <w:p w14:paraId="0BE2F1A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2.3 具体、明确的质疑事项和与质疑事项相关的请求；</w:t>
      </w:r>
    </w:p>
    <w:p w14:paraId="000FE91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2.4 质疑事项的事实根据、及其他必要的证明材料（供应商提供的证明材料属于其他供应商响应文件未公开内容的，应当提供书面材料证明其合法来源）；</w:t>
      </w:r>
    </w:p>
    <w:p w14:paraId="4CA7D1C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2.5 必要的法律依据；</w:t>
      </w:r>
    </w:p>
    <w:p w14:paraId="75385BE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2.6 提起质疑的日期。</w:t>
      </w:r>
    </w:p>
    <w:p w14:paraId="0953AC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lang w:eastAsia="zh-CN"/>
        </w:rPr>
        <w:t>质疑函不符合上述要求的，采购人或</w:t>
      </w:r>
      <w:r>
        <w:rPr>
          <w:rFonts w:hint="eastAsia" w:ascii="仿宋" w:hAnsi="仿宋" w:eastAsia="仿宋" w:cs="仿宋"/>
          <w:color w:val="auto"/>
          <w:spacing w:val="0"/>
          <w:sz w:val="24"/>
          <w:szCs w:val="24"/>
          <w:lang w:val="en-US" w:eastAsia="zh-CN"/>
        </w:rPr>
        <w:t>政府采购</w:t>
      </w:r>
      <w:r>
        <w:rPr>
          <w:rFonts w:hint="eastAsia" w:ascii="仿宋" w:hAnsi="仿宋" w:eastAsia="仿宋" w:cs="仿宋"/>
          <w:color w:val="auto"/>
          <w:spacing w:val="0"/>
          <w:sz w:val="24"/>
          <w:szCs w:val="24"/>
          <w:lang w:eastAsia="zh-CN"/>
        </w:rPr>
        <w:t>代理机构应书面告知具体事项，供应商应当按要求进行修改或补充，并在质疑有效期限内提交。</w:t>
      </w:r>
    </w:p>
    <w:p w14:paraId="29B3E54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4、供应商应知其权益受到损害之日是指：</w:t>
      </w:r>
    </w:p>
    <w:p w14:paraId="6F60A93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4.1 对可以质疑的采购文件提出质疑的，为收到采购文件之日或者采购文件公告期限届满之日；</w:t>
      </w:r>
    </w:p>
    <w:p w14:paraId="060C7E0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4.2 对磋商过程提出质疑的，为各磋商程序环节结束之日；</w:t>
      </w:r>
    </w:p>
    <w:p w14:paraId="07AD7D3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4.3 对成交结果提出质疑的，为成交公告期限届满之日。</w:t>
      </w:r>
    </w:p>
    <w:p w14:paraId="2A25E3F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val="en-US" w:eastAsia="zh-CN"/>
        </w:rPr>
      </w:pPr>
      <w:r>
        <w:rPr>
          <w:rFonts w:hint="eastAsia" w:ascii="仿宋" w:hAnsi="仿宋" w:eastAsia="仿宋" w:cs="仿宋"/>
          <w:b/>
          <w:color w:val="auto"/>
          <w:spacing w:val="0"/>
          <w:sz w:val="24"/>
          <w:szCs w:val="24"/>
          <w:lang w:val="en-US" w:eastAsia="zh-CN"/>
        </w:rPr>
        <w:t>二、质疑不予受理的情形</w:t>
      </w:r>
    </w:p>
    <w:p w14:paraId="62257A8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供应商未按本章规定的时限、内容及方式进行质疑的，采购代理机构不予受理。</w:t>
      </w:r>
    </w:p>
    <w:p w14:paraId="5D339A8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b/>
          <w:color w:val="auto"/>
          <w:spacing w:val="0"/>
          <w:sz w:val="24"/>
          <w:szCs w:val="24"/>
          <w:lang w:val="en-US" w:eastAsia="zh-CN"/>
        </w:rPr>
      </w:pPr>
      <w:r>
        <w:rPr>
          <w:rFonts w:hint="eastAsia" w:ascii="仿宋" w:hAnsi="仿宋" w:eastAsia="仿宋" w:cs="仿宋"/>
          <w:b/>
          <w:color w:val="auto"/>
          <w:spacing w:val="0"/>
          <w:sz w:val="24"/>
          <w:szCs w:val="24"/>
          <w:lang w:val="en-US" w:eastAsia="zh-CN"/>
        </w:rPr>
        <w:t>三、投诉</w:t>
      </w:r>
    </w:p>
    <w:p w14:paraId="1EBDE1E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1E70EDBA">
      <w:pPr>
        <w:keepNext w:val="0"/>
        <w:keepLines w:val="0"/>
        <w:pageBreakBefore w:val="0"/>
        <w:widowControl/>
        <w:kinsoku/>
        <w:wordWrap/>
        <w:overflowPunct/>
        <w:topLinePunct w:val="0"/>
        <w:autoSpaceDE/>
        <w:autoSpaceDN/>
        <w:bidi w:val="0"/>
        <w:adjustRightInd/>
        <w:snapToGrid/>
        <w:spacing w:line="500" w:lineRule="exact"/>
        <w:ind w:right="0" w:firstLine="0" w:firstLineChars="0"/>
        <w:jc w:val="both"/>
        <w:textAlignment w:val="auto"/>
        <w:rPr>
          <w:rFonts w:hint="eastAsia" w:ascii="仿宋" w:hAnsi="仿宋" w:eastAsia="仿宋" w:cs="仿宋"/>
          <w:b/>
          <w:color w:val="auto"/>
          <w:spacing w:val="0"/>
          <w:sz w:val="24"/>
          <w:szCs w:val="24"/>
          <w:u w:val="single"/>
          <w:lang w:eastAsia="zh-CN"/>
        </w:rPr>
      </w:pPr>
      <w:r>
        <w:rPr>
          <w:rFonts w:hint="eastAsia" w:ascii="仿宋" w:hAnsi="仿宋" w:eastAsia="仿宋" w:cs="仿宋"/>
          <w:b/>
          <w:color w:val="auto"/>
          <w:spacing w:val="0"/>
          <w:sz w:val="24"/>
          <w:szCs w:val="24"/>
          <w:u w:val="single"/>
          <w:lang w:val="en-US" w:eastAsia="zh-CN"/>
        </w:rPr>
        <w:t>I</w:t>
      </w:r>
      <w:r>
        <w:rPr>
          <w:rFonts w:hint="eastAsia" w:ascii="仿宋" w:hAnsi="仿宋" w:eastAsia="仿宋" w:cs="仿宋"/>
          <w:b/>
          <w:color w:val="auto"/>
          <w:spacing w:val="0"/>
          <w:sz w:val="24"/>
          <w:szCs w:val="24"/>
          <w:u w:val="single"/>
          <w:lang w:eastAsia="zh-CN"/>
        </w:rPr>
        <w:t>）相关注意事项</w:t>
      </w:r>
    </w:p>
    <w:p w14:paraId="7105F79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lang w:eastAsia="zh-CN"/>
        </w:rPr>
        <w:t>单位负责人为同一人或者存在直接控股、管理关系的不同供应商，不得参加本项目同一合同项下的政府采购活动。</w:t>
      </w:r>
    </w:p>
    <w:p w14:paraId="2E8845C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2、为本采购项目提供整体设计、规范编制或者项目管理、监理、检测等服务的，不得再参加本项目的其他招标采购活动。</w:t>
      </w:r>
    </w:p>
    <w:p w14:paraId="0E60B32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3</w:t>
      </w:r>
      <w:r>
        <w:rPr>
          <w:rFonts w:hint="eastAsia" w:ascii="仿宋" w:hAnsi="仿宋" w:eastAsia="仿宋" w:cs="仿宋"/>
          <w:color w:val="auto"/>
          <w:spacing w:val="0"/>
          <w:sz w:val="24"/>
          <w:szCs w:val="24"/>
          <w:lang w:eastAsia="zh-CN"/>
        </w:rPr>
        <w:t>、供应商不得与采购人和采购代理机构有任何隶属关系或其他利益关系。</w:t>
      </w:r>
    </w:p>
    <w:p w14:paraId="673B0A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4</w:t>
      </w:r>
      <w:r>
        <w:rPr>
          <w:rFonts w:hint="eastAsia" w:ascii="仿宋" w:hAnsi="仿宋" w:eastAsia="仿宋" w:cs="仿宋"/>
          <w:color w:val="auto"/>
          <w:spacing w:val="0"/>
          <w:sz w:val="24"/>
          <w:szCs w:val="24"/>
          <w:lang w:eastAsia="zh-CN"/>
        </w:rPr>
        <w:t>、开标及</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时，供应商法定代表人必</w:t>
      </w:r>
      <w:r>
        <w:rPr>
          <w:rFonts w:hint="eastAsia" w:ascii="仿宋" w:hAnsi="仿宋" w:eastAsia="仿宋" w:cs="仿宋"/>
          <w:color w:val="auto"/>
          <w:spacing w:val="0"/>
          <w:sz w:val="24"/>
          <w:szCs w:val="24"/>
          <w:lang w:val="en-US" w:eastAsia="zh-CN"/>
        </w:rPr>
        <w:t>须</w:t>
      </w:r>
      <w:r>
        <w:rPr>
          <w:rFonts w:hint="eastAsia" w:ascii="仿宋" w:hAnsi="仿宋" w:eastAsia="仿宋" w:cs="仿宋"/>
          <w:color w:val="auto"/>
          <w:spacing w:val="0"/>
          <w:sz w:val="24"/>
          <w:szCs w:val="24"/>
          <w:lang w:eastAsia="zh-CN"/>
        </w:rPr>
        <w:t>按</w:t>
      </w:r>
      <w:r>
        <w:rPr>
          <w:rFonts w:hint="eastAsia" w:ascii="仿宋" w:hAnsi="仿宋" w:eastAsia="仿宋" w:cs="仿宋"/>
          <w:color w:val="auto"/>
          <w:spacing w:val="0"/>
          <w:sz w:val="24"/>
          <w:szCs w:val="24"/>
          <w:lang w:val="en-US" w:eastAsia="zh-CN"/>
        </w:rPr>
        <w:t>磋商文件规定的</w:t>
      </w:r>
      <w:r>
        <w:rPr>
          <w:rFonts w:hint="eastAsia" w:ascii="仿宋" w:hAnsi="仿宋" w:eastAsia="仿宋" w:cs="仿宋"/>
          <w:color w:val="auto"/>
          <w:spacing w:val="0"/>
          <w:sz w:val="24"/>
          <w:szCs w:val="24"/>
          <w:lang w:eastAsia="zh-CN"/>
        </w:rPr>
        <w:t>开标方式进行</w:t>
      </w:r>
      <w:r>
        <w:rPr>
          <w:rFonts w:hint="eastAsia" w:ascii="仿宋" w:hAnsi="仿宋" w:eastAsia="仿宋" w:cs="仿宋"/>
          <w:color w:val="auto"/>
          <w:spacing w:val="0"/>
          <w:sz w:val="24"/>
          <w:szCs w:val="24"/>
          <w:lang w:val="en-US" w:eastAsia="zh-CN"/>
        </w:rPr>
        <w:t>提交</w:t>
      </w:r>
      <w:r>
        <w:rPr>
          <w:rFonts w:hint="eastAsia" w:ascii="仿宋" w:hAnsi="仿宋" w:eastAsia="仿宋" w:cs="仿宋"/>
          <w:color w:val="auto"/>
          <w:spacing w:val="0"/>
          <w:sz w:val="24"/>
          <w:szCs w:val="24"/>
          <w:lang w:eastAsia="zh-CN"/>
        </w:rPr>
        <w:t>有效的身份证明，否则产生的不利后果由供应商自行承担。</w:t>
      </w:r>
    </w:p>
    <w:p w14:paraId="029A733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0B52463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6</w:t>
      </w:r>
      <w:r>
        <w:rPr>
          <w:rFonts w:hint="eastAsia" w:ascii="仿宋" w:hAnsi="仿宋" w:eastAsia="仿宋" w:cs="仿宋"/>
          <w:color w:val="auto"/>
          <w:spacing w:val="0"/>
          <w:sz w:val="24"/>
          <w:szCs w:val="24"/>
          <w:lang w:eastAsia="zh-CN"/>
        </w:rPr>
        <w:t>、开标、评标期间，供应商不得向评委询问评标情况，不得进行旨在影响评标结果的活动。</w:t>
      </w:r>
    </w:p>
    <w:p w14:paraId="5E4E15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7</w:t>
      </w:r>
      <w:r>
        <w:rPr>
          <w:rFonts w:hint="eastAsia" w:ascii="仿宋" w:hAnsi="仿宋" w:eastAsia="仿宋" w:cs="仿宋"/>
          <w:color w:val="auto"/>
          <w:spacing w:val="0"/>
          <w:sz w:val="24"/>
          <w:szCs w:val="24"/>
          <w:lang w:eastAsia="zh-CN"/>
        </w:rPr>
        <w:t>、为了保证评标的公正性，除</w:t>
      </w:r>
      <w:r>
        <w:rPr>
          <w:rFonts w:hint="eastAsia" w:ascii="仿宋" w:hAnsi="仿宋" w:eastAsia="仿宋" w:cs="仿宋"/>
          <w:color w:val="auto"/>
          <w:spacing w:val="0"/>
          <w:sz w:val="24"/>
          <w:szCs w:val="24"/>
          <w:lang w:val="en-US" w:eastAsia="zh-CN"/>
        </w:rPr>
        <w:t>磋商</w:t>
      </w:r>
      <w:r>
        <w:rPr>
          <w:rFonts w:hint="eastAsia" w:ascii="仿宋" w:hAnsi="仿宋" w:eastAsia="仿宋" w:cs="仿宋"/>
          <w:color w:val="auto"/>
          <w:spacing w:val="0"/>
          <w:sz w:val="24"/>
          <w:szCs w:val="24"/>
          <w:lang w:eastAsia="zh-CN"/>
        </w:rPr>
        <w:t>外，评委不得与供应商交换意见。无论评标工作结束与否，参与评标的任何人不得私下向外透露评标中的任何情况。</w:t>
      </w:r>
    </w:p>
    <w:p w14:paraId="15EB5C2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8</w:t>
      </w:r>
      <w:r>
        <w:rPr>
          <w:rFonts w:hint="eastAsia" w:ascii="仿宋" w:hAnsi="仿宋" w:eastAsia="仿宋" w:cs="仿宋"/>
          <w:color w:val="auto"/>
          <w:spacing w:val="0"/>
          <w:sz w:val="24"/>
          <w:szCs w:val="24"/>
          <w:lang w:eastAsia="zh-CN"/>
        </w:rPr>
        <w:t>、磋商小组不向</w:t>
      </w:r>
      <w:r>
        <w:rPr>
          <w:rFonts w:hint="eastAsia" w:ascii="仿宋" w:hAnsi="仿宋" w:eastAsia="仿宋" w:cs="仿宋"/>
          <w:color w:val="auto"/>
          <w:spacing w:val="0"/>
          <w:sz w:val="24"/>
          <w:szCs w:val="24"/>
          <w:lang w:val="en-US" w:eastAsia="zh-CN"/>
        </w:rPr>
        <w:t>被否决磋商资格的供应商</w:t>
      </w:r>
      <w:r>
        <w:rPr>
          <w:rFonts w:hint="eastAsia" w:ascii="仿宋" w:hAnsi="仿宋" w:eastAsia="仿宋" w:cs="仿宋"/>
          <w:color w:val="auto"/>
          <w:spacing w:val="0"/>
          <w:sz w:val="24"/>
          <w:szCs w:val="24"/>
          <w:lang w:eastAsia="zh-CN"/>
        </w:rPr>
        <w:t>解释</w:t>
      </w:r>
      <w:r>
        <w:rPr>
          <w:rFonts w:hint="eastAsia" w:ascii="仿宋" w:hAnsi="仿宋" w:eastAsia="仿宋" w:cs="仿宋"/>
          <w:color w:val="auto"/>
          <w:spacing w:val="0"/>
          <w:sz w:val="24"/>
          <w:szCs w:val="24"/>
          <w:lang w:val="en-US" w:eastAsia="zh-CN"/>
        </w:rPr>
        <w:t>否决</w:t>
      </w:r>
      <w:r>
        <w:rPr>
          <w:rFonts w:hint="eastAsia" w:ascii="仿宋" w:hAnsi="仿宋" w:eastAsia="仿宋" w:cs="仿宋"/>
          <w:color w:val="auto"/>
          <w:spacing w:val="0"/>
          <w:sz w:val="24"/>
          <w:szCs w:val="24"/>
          <w:lang w:eastAsia="zh-CN"/>
        </w:rPr>
        <w:t>原因，不退还其响应文件。</w:t>
      </w:r>
    </w:p>
    <w:p w14:paraId="339D0F8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9</w:t>
      </w:r>
      <w:r>
        <w:rPr>
          <w:rFonts w:hint="eastAsia" w:ascii="仿宋" w:hAnsi="仿宋" w:eastAsia="仿宋" w:cs="仿宋"/>
          <w:color w:val="auto"/>
          <w:spacing w:val="0"/>
          <w:sz w:val="24"/>
          <w:szCs w:val="24"/>
          <w:lang w:eastAsia="zh-CN"/>
        </w:rPr>
        <w:t>、供应商应本着公平竞争的原则参与磋商，不得用任何方式对其</w:t>
      </w:r>
      <w:r>
        <w:rPr>
          <w:rFonts w:hint="eastAsia" w:ascii="仿宋" w:hAnsi="仿宋" w:eastAsia="仿宋" w:cs="仿宋"/>
          <w:color w:val="auto"/>
          <w:spacing w:val="0"/>
          <w:sz w:val="24"/>
          <w:szCs w:val="24"/>
          <w:lang w:val="en-US" w:eastAsia="zh-CN"/>
        </w:rPr>
        <w:t>他</w:t>
      </w:r>
      <w:r>
        <w:rPr>
          <w:rFonts w:hint="eastAsia" w:ascii="仿宋" w:hAnsi="仿宋" w:eastAsia="仿宋" w:cs="仿宋"/>
          <w:color w:val="auto"/>
          <w:spacing w:val="0"/>
          <w:sz w:val="24"/>
          <w:szCs w:val="24"/>
          <w:lang w:eastAsia="zh-CN"/>
        </w:rPr>
        <w:t>供应商恶意攻击。</w:t>
      </w:r>
    </w:p>
    <w:p w14:paraId="51C5B1A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10</w:t>
      </w:r>
      <w:r>
        <w:rPr>
          <w:rFonts w:hint="eastAsia" w:ascii="仿宋" w:hAnsi="仿宋" w:eastAsia="仿宋" w:cs="仿宋"/>
          <w:color w:val="auto"/>
          <w:spacing w:val="0"/>
          <w:sz w:val="24"/>
          <w:szCs w:val="24"/>
          <w:lang w:eastAsia="zh-CN"/>
        </w:rPr>
        <w:t>、供应商如有违反上述要求或违反国家法律、法规的行为，无论评标结果如何，其磋商资格将被</w:t>
      </w:r>
      <w:r>
        <w:rPr>
          <w:rFonts w:hint="eastAsia" w:ascii="仿宋" w:hAnsi="仿宋" w:eastAsia="仿宋" w:cs="仿宋"/>
          <w:color w:val="auto"/>
          <w:spacing w:val="0"/>
          <w:sz w:val="24"/>
          <w:szCs w:val="24"/>
          <w:lang w:val="en-US" w:eastAsia="zh-CN"/>
        </w:rPr>
        <w:t>否决</w:t>
      </w:r>
      <w:r>
        <w:rPr>
          <w:rFonts w:hint="eastAsia" w:ascii="仿宋" w:hAnsi="仿宋" w:eastAsia="仿宋" w:cs="仿宋"/>
          <w:color w:val="auto"/>
          <w:spacing w:val="0"/>
          <w:sz w:val="24"/>
          <w:szCs w:val="24"/>
          <w:lang w:eastAsia="zh-CN"/>
        </w:rPr>
        <w:t>。</w:t>
      </w:r>
    </w:p>
    <w:p w14:paraId="3358E57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pacing w:val="0"/>
          <w:sz w:val="24"/>
          <w:szCs w:val="24"/>
          <w:lang w:val="en-US" w:eastAsia="zh-CN"/>
        </w:rPr>
        <w:t>11</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成交供应商</w:t>
      </w:r>
      <w:r>
        <w:rPr>
          <w:rFonts w:hint="eastAsia" w:ascii="仿宋" w:hAnsi="仿宋" w:eastAsia="仿宋" w:cs="仿宋"/>
          <w:color w:val="auto"/>
          <w:spacing w:val="0"/>
          <w:sz w:val="24"/>
          <w:szCs w:val="24"/>
          <w:lang w:eastAsia="zh-CN"/>
        </w:rPr>
        <w:t>不能按</w:t>
      </w:r>
      <w:r>
        <w:rPr>
          <w:rFonts w:hint="eastAsia" w:ascii="仿宋" w:hAnsi="仿宋" w:eastAsia="仿宋" w:cs="仿宋"/>
          <w:color w:val="auto"/>
          <w:spacing w:val="0"/>
          <w:sz w:val="24"/>
          <w:szCs w:val="24"/>
          <w:lang w:val="en-US" w:eastAsia="zh-CN"/>
        </w:rPr>
        <w:t>磋商文件</w:t>
      </w:r>
      <w:r>
        <w:rPr>
          <w:rFonts w:hint="eastAsia" w:ascii="仿宋" w:hAnsi="仿宋" w:eastAsia="仿宋" w:cs="仿宋"/>
          <w:color w:val="auto"/>
          <w:spacing w:val="0"/>
          <w:sz w:val="24"/>
          <w:szCs w:val="24"/>
          <w:lang w:eastAsia="zh-CN"/>
        </w:rPr>
        <w:t>规定的时间</w:t>
      </w:r>
      <w:r>
        <w:rPr>
          <w:rFonts w:hint="eastAsia" w:ascii="仿宋" w:hAnsi="仿宋" w:eastAsia="仿宋" w:cs="仿宋"/>
          <w:color w:val="auto"/>
          <w:spacing w:val="0"/>
          <w:sz w:val="24"/>
          <w:szCs w:val="24"/>
          <w:lang w:val="en-US" w:eastAsia="zh-CN"/>
        </w:rPr>
        <w:t>履约</w:t>
      </w:r>
      <w:r>
        <w:rPr>
          <w:rFonts w:hint="eastAsia" w:ascii="仿宋" w:hAnsi="仿宋" w:eastAsia="仿宋" w:cs="仿宋"/>
          <w:color w:val="auto"/>
          <w:spacing w:val="0"/>
          <w:sz w:val="24"/>
          <w:szCs w:val="24"/>
          <w:lang w:eastAsia="zh-CN"/>
        </w:rPr>
        <w:t>，或在合同规定的</w:t>
      </w:r>
      <w:r>
        <w:rPr>
          <w:rFonts w:hint="eastAsia" w:ascii="仿宋" w:hAnsi="仿宋" w:eastAsia="仿宋" w:cs="仿宋"/>
          <w:color w:val="auto"/>
          <w:spacing w:val="0"/>
          <w:sz w:val="24"/>
          <w:szCs w:val="24"/>
          <w:lang w:val="en-US" w:eastAsia="zh-CN"/>
        </w:rPr>
        <w:t>履行期限</w:t>
      </w:r>
      <w:r>
        <w:rPr>
          <w:rFonts w:hint="eastAsia" w:ascii="仿宋" w:hAnsi="仿宋" w:eastAsia="仿宋" w:cs="仿宋"/>
          <w:color w:val="auto"/>
          <w:spacing w:val="0"/>
          <w:sz w:val="24"/>
          <w:szCs w:val="24"/>
          <w:lang w:eastAsia="zh-CN"/>
        </w:rPr>
        <w:t>内达不到验收标准的，</w:t>
      </w:r>
      <w:r>
        <w:rPr>
          <w:rFonts w:hint="eastAsia" w:ascii="仿宋" w:hAnsi="仿宋" w:eastAsia="仿宋" w:cs="仿宋"/>
          <w:color w:val="auto"/>
          <w:spacing w:val="0"/>
          <w:sz w:val="24"/>
          <w:szCs w:val="24"/>
          <w:lang w:val="en-US" w:eastAsia="zh-CN"/>
        </w:rPr>
        <w:t>成交供应商</w:t>
      </w:r>
      <w:r>
        <w:rPr>
          <w:rFonts w:hint="eastAsia" w:ascii="仿宋" w:hAnsi="仿宋" w:eastAsia="仿宋" w:cs="仿宋"/>
          <w:color w:val="auto"/>
          <w:spacing w:val="0"/>
          <w:sz w:val="24"/>
          <w:szCs w:val="24"/>
          <w:lang w:eastAsia="zh-CN"/>
        </w:rPr>
        <w:t>须向采购人支付本合同总价5%的违约金。</w:t>
      </w:r>
    </w:p>
    <w:p w14:paraId="126B0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 w:hAnsi="仿宋" w:eastAsia="仿宋" w:cs="仿宋"/>
          <w:b/>
          <w:bCs/>
          <w:i w:val="0"/>
          <w:iCs w:val="0"/>
          <w:color w:val="auto"/>
          <w:kern w:val="2"/>
          <w:sz w:val="36"/>
          <w:szCs w:val="36"/>
          <w:shd w:val="clear" w:color="auto" w:fill="FFFFFF"/>
          <w:lang w:val="en-US" w:eastAsia="zh-CN" w:bidi="ar-SA"/>
        </w:rPr>
      </w:pPr>
      <w:r>
        <w:rPr>
          <w:rFonts w:hint="eastAsia" w:ascii="仿宋" w:hAnsi="仿宋" w:eastAsia="仿宋" w:cs="仿宋"/>
          <w:sz w:val="28"/>
          <w:szCs w:val="28"/>
        </w:rPr>
        <w:br w:type="page"/>
      </w:r>
      <w:bookmarkStart w:id="2" w:name="_Toc27845"/>
      <w:r>
        <w:rPr>
          <w:rFonts w:hint="eastAsia" w:ascii="仿宋" w:hAnsi="仿宋" w:eastAsia="仿宋" w:cs="仿宋"/>
          <w:b/>
          <w:bCs/>
          <w:i w:val="0"/>
          <w:iCs w:val="0"/>
          <w:color w:val="auto"/>
          <w:kern w:val="2"/>
          <w:sz w:val="36"/>
          <w:szCs w:val="36"/>
          <w:shd w:val="clear" w:color="auto" w:fill="FFFFFF"/>
          <w:lang w:val="en-US" w:eastAsia="zh-CN" w:bidi="ar-SA"/>
        </w:rPr>
        <w:t>第三章  项目技术、服务及商务要求</w:t>
      </w:r>
      <w:bookmarkEnd w:id="2"/>
    </w:p>
    <w:p w14:paraId="0F3624E2">
      <w:pPr>
        <w:spacing w:line="240" w:lineRule="atLeast"/>
        <w:ind w:firstLine="420" w:firstLineChars="200"/>
        <w:rPr>
          <w:rFonts w:hint="eastAsia" w:ascii="仿宋" w:hAnsi="仿宋" w:eastAsia="仿宋" w:cs="仿宋"/>
          <w:b/>
          <w:color w:val="auto"/>
          <w:sz w:val="21"/>
          <w:szCs w:val="21"/>
          <w:u w:val="single"/>
          <w:lang w:val="zh-CN" w:eastAsia="zh-CN"/>
        </w:rPr>
      </w:pPr>
    </w:p>
    <w:p w14:paraId="2C64EA4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
          <w:kern w:val="21"/>
          <w:sz w:val="24"/>
          <w:szCs w:val="24"/>
          <w:lang w:val="en-US" w:eastAsia="zh-CN"/>
        </w:rPr>
      </w:pPr>
      <w:r>
        <w:rPr>
          <w:rFonts w:hint="eastAsia" w:ascii="仿宋" w:hAnsi="仿宋" w:eastAsia="仿宋" w:cs="仿宋"/>
          <w:b/>
          <w:kern w:val="21"/>
          <w:sz w:val="24"/>
          <w:szCs w:val="24"/>
          <w:lang w:val="en-US" w:eastAsia="zh-CN"/>
        </w:rPr>
        <w:t>一</w:t>
      </w:r>
      <w:r>
        <w:rPr>
          <w:rFonts w:hint="eastAsia" w:ascii="仿宋" w:hAnsi="仿宋" w:eastAsia="仿宋" w:cs="仿宋"/>
          <w:b/>
          <w:kern w:val="21"/>
          <w:sz w:val="24"/>
          <w:szCs w:val="24"/>
        </w:rPr>
        <w:t>、</w:t>
      </w:r>
      <w:r>
        <w:rPr>
          <w:rFonts w:hint="eastAsia" w:ascii="仿宋" w:hAnsi="仿宋" w:eastAsia="仿宋" w:cs="仿宋"/>
          <w:b/>
          <w:kern w:val="21"/>
          <w:sz w:val="24"/>
          <w:szCs w:val="24"/>
          <w:lang w:val="en-US" w:eastAsia="zh-CN"/>
        </w:rPr>
        <w:t>项目基本情况</w:t>
      </w:r>
    </w:p>
    <w:p w14:paraId="55A31A7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1、项目</w:t>
      </w:r>
      <w:r>
        <w:rPr>
          <w:rFonts w:hint="eastAsia" w:ascii="仿宋" w:hAnsi="仿宋" w:eastAsia="仿宋" w:cs="仿宋"/>
          <w:color w:val="auto"/>
          <w:sz w:val="24"/>
          <w:szCs w:val="24"/>
          <w:u w:val="none"/>
          <w:lang w:val="zh-CN" w:eastAsia="zh-CN"/>
        </w:rPr>
        <w:t>编号：HBMR-2025-009</w:t>
      </w:r>
    </w:p>
    <w:p w14:paraId="0F5BEEA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lang w:val="zh-CN" w:eastAsia="zh-CN"/>
        </w:rPr>
        <w:t>项目名称：</w:t>
      </w:r>
      <w:r>
        <w:rPr>
          <w:rFonts w:hint="eastAsia" w:ascii="仿宋" w:hAnsi="仿宋" w:eastAsia="仿宋" w:cs="仿宋"/>
          <w:color w:val="auto"/>
          <w:spacing w:val="0"/>
          <w:sz w:val="24"/>
          <w:szCs w:val="24"/>
          <w:u w:val="none"/>
          <w:lang w:val="zh-CN" w:eastAsia="zh-CN"/>
        </w:rPr>
        <w:t>镇区部分路段安装抓拍系统工程</w:t>
      </w:r>
    </w:p>
    <w:p w14:paraId="6F8A548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w:t>
      </w:r>
      <w:r>
        <w:rPr>
          <w:rFonts w:hint="eastAsia" w:ascii="仿宋" w:hAnsi="仿宋" w:eastAsia="仿宋" w:cs="仿宋"/>
          <w:color w:val="auto"/>
          <w:sz w:val="24"/>
          <w:szCs w:val="24"/>
          <w:u w:val="none"/>
          <w:lang w:val="zh-CN" w:eastAsia="zh-CN"/>
        </w:rPr>
        <w:t>采购方式：竞争性</w:t>
      </w:r>
      <w:r>
        <w:rPr>
          <w:rFonts w:hint="eastAsia" w:ascii="仿宋" w:hAnsi="仿宋" w:eastAsia="仿宋" w:cs="仿宋"/>
          <w:color w:val="auto"/>
          <w:sz w:val="24"/>
          <w:szCs w:val="24"/>
          <w:u w:val="none"/>
          <w:lang w:val="en-US" w:eastAsia="zh-CN"/>
        </w:rPr>
        <w:t>磋商</w:t>
      </w:r>
    </w:p>
    <w:p w14:paraId="7AF71CC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lang w:eastAsia="zh-CN"/>
        </w:rPr>
      </w:pPr>
      <w:r>
        <w:rPr>
          <w:rFonts w:hint="eastAsia" w:ascii="仿宋" w:hAnsi="仿宋" w:eastAsia="仿宋" w:cs="仿宋"/>
          <w:color w:val="auto"/>
          <w:sz w:val="24"/>
          <w:szCs w:val="24"/>
          <w:u w:val="none"/>
          <w:lang w:val="en-US" w:eastAsia="zh-CN"/>
        </w:rPr>
        <w:t>4、最高限价：176570.61元</w:t>
      </w:r>
    </w:p>
    <w:p w14:paraId="7E61238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kern w:val="21"/>
          <w:sz w:val="24"/>
          <w:szCs w:val="24"/>
        </w:rPr>
      </w:pPr>
      <w:r>
        <w:rPr>
          <w:rFonts w:hint="eastAsia" w:ascii="仿宋" w:hAnsi="仿宋" w:eastAsia="仿宋" w:cs="仿宋"/>
          <w:b/>
          <w:kern w:val="21"/>
          <w:sz w:val="24"/>
          <w:szCs w:val="24"/>
          <w:lang w:val="en-US" w:eastAsia="zh-CN"/>
        </w:rPr>
        <w:t>二</w:t>
      </w:r>
      <w:r>
        <w:rPr>
          <w:rFonts w:hint="eastAsia" w:ascii="仿宋" w:hAnsi="仿宋" w:eastAsia="仿宋" w:cs="仿宋"/>
          <w:b/>
          <w:kern w:val="21"/>
          <w:sz w:val="24"/>
          <w:szCs w:val="24"/>
        </w:rPr>
        <w:t>、</w:t>
      </w:r>
      <w:r>
        <w:rPr>
          <w:rFonts w:hint="eastAsia" w:ascii="仿宋" w:hAnsi="仿宋" w:eastAsia="仿宋" w:cs="仿宋"/>
          <w:b/>
          <w:kern w:val="21"/>
          <w:sz w:val="24"/>
          <w:szCs w:val="24"/>
          <w:lang w:val="en-US" w:eastAsia="zh-CN"/>
        </w:rPr>
        <w:t>采购需求</w:t>
      </w:r>
      <w:r>
        <w:rPr>
          <w:rFonts w:hint="eastAsia" w:ascii="仿宋" w:hAnsi="仿宋" w:eastAsia="仿宋" w:cs="仿宋"/>
          <w:b/>
          <w:kern w:val="21"/>
          <w:sz w:val="24"/>
          <w:szCs w:val="24"/>
        </w:rPr>
        <w:t>：</w:t>
      </w:r>
      <w:r>
        <w:rPr>
          <w:rFonts w:hint="eastAsia" w:ascii="仿宋" w:hAnsi="仿宋" w:eastAsia="仿宋" w:cs="仿宋"/>
          <w:bCs/>
          <w:kern w:val="21"/>
          <w:sz w:val="24"/>
          <w:szCs w:val="24"/>
        </w:rPr>
        <w:t>为进一步保障人民群众出行安全和镇区内车辆有序停放，营造更加顺畅舒心的交通网络，镇中心区域重要路段需增设货车限行禁令标志及违停抓拍系统。镇中心区域东边南外环、314省道，南边金虹路、程九洲路口，西边胡家祠堂、临空一中，北边镇中心小学、幼儿园等处路段、交叉路口需增设一批禁止 1.9t(含1.9t) 以上货车限行禁令提示牌、分道指示牌、违停抓拍球等设施</w:t>
      </w:r>
    </w:p>
    <w:p w14:paraId="219F1DD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
          <w:kern w:val="21"/>
          <w:sz w:val="24"/>
          <w:szCs w:val="24"/>
          <w:lang w:val="en-US" w:eastAsia="zh-CN"/>
        </w:rPr>
      </w:pPr>
      <w:r>
        <w:rPr>
          <w:rFonts w:hint="eastAsia" w:ascii="仿宋" w:hAnsi="仿宋" w:eastAsia="仿宋" w:cs="仿宋"/>
          <w:b/>
          <w:kern w:val="21"/>
          <w:sz w:val="24"/>
          <w:szCs w:val="24"/>
          <w:lang w:val="en-US" w:eastAsia="zh-CN"/>
        </w:rPr>
        <w:t>采购清单及技术要求--货车限行禁令标志设施</w:t>
      </w:r>
    </w:p>
    <w:tbl>
      <w:tblPr>
        <w:tblStyle w:val="35"/>
        <w:tblW w:w="101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363"/>
        <w:gridCol w:w="4750"/>
        <w:gridCol w:w="1149"/>
        <w:gridCol w:w="2133"/>
        <w:gridCol w:w="141"/>
      </w:tblGrid>
      <w:tr w14:paraId="5C78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8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E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项目名称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项目特征描述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E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计量单位</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0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工程量</w:t>
            </w:r>
          </w:p>
        </w:tc>
      </w:tr>
      <w:tr w14:paraId="5012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1" w:type="dxa"/>
          <w:trHeight w:val="410" w:hRule="atLeast"/>
        </w:trPr>
        <w:tc>
          <w:tcPr>
            <w:tcW w:w="7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A0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一、货车限行禁令标志设施</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20C">
            <w:pPr>
              <w:jc w:val="center"/>
              <w:rPr>
                <w:rFonts w:hint="eastAsia" w:ascii="仿宋" w:hAnsi="仿宋" w:eastAsia="仿宋" w:cs="仿宋"/>
                <w:i w:val="0"/>
                <w:iCs w:val="0"/>
                <w:color w:val="000000"/>
                <w:sz w:val="22"/>
                <w:szCs w:val="22"/>
                <w:u w:val="none"/>
              </w:rPr>
            </w:pPr>
          </w:p>
        </w:tc>
      </w:tr>
      <w:tr w14:paraId="0636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146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B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八角锥F型标志杆</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FE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1.类型：八角锥F型标志杆；</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2.材质：钢制；</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3.规格尺寸：7.5m*6m*4;</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4.参数：立杆：Φ400X300X10.0X7500;  (镀锌白色喷</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塑 )</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横臂：Φ140X5.0X6000X4。(镀锌白色喷塑)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7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套</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F77">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r>
      <w:tr w14:paraId="5D5A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1272" w:hRule="atLeast"/>
        </w:trPr>
        <w:tc>
          <w:tcPr>
            <w:tcW w:w="655" w:type="dxa"/>
            <w:tcBorders>
              <w:top w:val="nil"/>
              <w:left w:val="single" w:color="000000" w:sz="4" w:space="0"/>
              <w:bottom w:val="single" w:color="000000" w:sz="4" w:space="0"/>
              <w:right w:val="single" w:color="000000" w:sz="4" w:space="0"/>
            </w:tcBorders>
            <w:shd w:val="clear" w:color="auto" w:fill="auto"/>
            <w:vAlign w:val="center"/>
          </w:tcPr>
          <w:p w14:paraId="1609F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1363" w:type="dxa"/>
            <w:tcBorders>
              <w:top w:val="nil"/>
              <w:left w:val="single" w:color="000000" w:sz="4" w:space="0"/>
              <w:bottom w:val="single" w:color="000000" w:sz="4" w:space="0"/>
              <w:right w:val="single" w:color="000000" w:sz="4" w:space="0"/>
            </w:tcBorders>
            <w:shd w:val="clear" w:color="auto" w:fill="auto"/>
            <w:vAlign w:val="center"/>
          </w:tcPr>
          <w:p w14:paraId="0655D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八角锥F型标志杆</w:t>
            </w:r>
          </w:p>
        </w:tc>
        <w:tc>
          <w:tcPr>
            <w:tcW w:w="4750" w:type="dxa"/>
            <w:tcBorders>
              <w:top w:val="nil"/>
              <w:left w:val="single" w:color="000000" w:sz="4" w:space="0"/>
              <w:bottom w:val="single" w:color="000000" w:sz="4" w:space="0"/>
              <w:right w:val="single" w:color="000000" w:sz="4" w:space="0"/>
            </w:tcBorders>
            <w:shd w:val="clear" w:color="auto" w:fill="auto"/>
            <w:vAlign w:val="center"/>
          </w:tcPr>
          <w:p w14:paraId="6222DD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1.类型：八角锥F型标志杆；</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2.材质：钢制；</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3.规格尺寸：7.5m*6m*2;</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4.参数：立杆：Φ320X270X8.0X7500;  (镀锌白色喷塑)</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横臂：Φ140X5.0X6000X2。(镀锌白色喷塑)</w:t>
            </w: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727084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套</w:t>
            </w:r>
          </w:p>
        </w:tc>
        <w:tc>
          <w:tcPr>
            <w:tcW w:w="2133" w:type="dxa"/>
            <w:tcBorders>
              <w:top w:val="nil"/>
              <w:left w:val="single" w:color="000000" w:sz="4" w:space="0"/>
              <w:bottom w:val="single" w:color="000000" w:sz="4" w:space="0"/>
              <w:right w:val="single" w:color="000000" w:sz="4" w:space="0"/>
            </w:tcBorders>
            <w:shd w:val="clear" w:color="auto" w:fill="auto"/>
            <w:vAlign w:val="center"/>
          </w:tcPr>
          <w:p w14:paraId="5033248C">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r>
      <w:tr w14:paraId="151B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83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八角锥F型标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志杆地脚笼</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1F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1.螺栓种类：地脚螺栓</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2.规格：Φ530,8*M36*1500mm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个</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ECF9">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r>
      <w:tr w14:paraId="2557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7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5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八角锥F型标</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志杆地脚笼</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2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1.螺栓种类：地脚螺栓</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2.规格：Φ450,8*M30*1500mm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个</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2BB7">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r>
      <w:tr w14:paraId="5FA1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67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禁令提示牌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(大)</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5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1、名称：分道指示牌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2、版面：2000mm*4000mm,一级反光膜，铝板厚3mm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3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套</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5F0B">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r>
      <w:tr w14:paraId="2FB1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禁令提示牌</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A2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1、名称：禁令提示牌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2、版面：1000mm*2000mm,一级反光膜，铝板厚3mm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D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套</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B76A5">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 </w:t>
            </w:r>
          </w:p>
        </w:tc>
      </w:tr>
      <w:tr w14:paraId="18CE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7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D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挖基坑土方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6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1.土壤类别：自行考虑</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2.挖土深度：2m以内</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6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m³</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02879">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12.96 </w:t>
            </w:r>
          </w:p>
        </w:tc>
      </w:tr>
      <w:tr w14:paraId="5497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余方弃置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9A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1.废弃料品种：原土</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2.运距：投标人自定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E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m³</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B3B59">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12.96 </w:t>
            </w:r>
          </w:p>
        </w:tc>
      </w:tr>
      <w:tr w14:paraId="626D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5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9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独立基础</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01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1.混凝土种类：商砼</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2.混凝土强度等级：C25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8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m³</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D6C06">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12.96 </w:t>
            </w:r>
          </w:p>
        </w:tc>
      </w:tr>
      <w:tr w14:paraId="4658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禁令标志牌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杆件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C0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1、名称：禁令标志牌杆件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2、参数：φ89mm×4.5m,底板中400 δ=15(镀锌喷塑)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3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根</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5B1FE">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 </w:t>
            </w:r>
          </w:p>
        </w:tc>
      </w:tr>
      <w:tr w14:paraId="7DA0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A3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11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A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禁令标志牌</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杆件地脚笼</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D3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1.螺栓种类：地脚螺栓</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2.规格：Φ250,4*M18*450mm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7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个</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6B5C">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 </w:t>
            </w:r>
          </w:p>
        </w:tc>
      </w:tr>
      <w:tr w14:paraId="6282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4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挖基坑土方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9B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1,土壤类别：自行考虑</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2.挖土深度：2m以内</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8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m³</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11960">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4.75 </w:t>
            </w:r>
          </w:p>
        </w:tc>
      </w:tr>
      <w:tr w14:paraId="6A94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3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0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余方弃置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D4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1.废弃料品种：原土</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2.运距：投标人自定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4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m³</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6311B">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4.75 </w:t>
            </w:r>
          </w:p>
        </w:tc>
      </w:tr>
      <w:tr w14:paraId="1AB1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A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14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6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独立基础</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AA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1.混凝土种类：商砼</w:t>
            </w:r>
            <w:r>
              <w:rPr>
                <w:rStyle w:val="116"/>
                <w:rFonts w:hint="eastAsia" w:ascii="仿宋" w:hAnsi="仿宋" w:eastAsia="仿宋" w:cs="仿宋"/>
                <w:lang w:val="en-US" w:eastAsia="zh-CN" w:bidi="ar"/>
              </w:rPr>
              <w:br w:type="textWrapping"/>
            </w:r>
            <w:r>
              <w:rPr>
                <w:rStyle w:val="116"/>
                <w:rFonts w:hint="eastAsia" w:ascii="仿宋" w:hAnsi="仿宋" w:eastAsia="仿宋" w:cs="仿宋"/>
                <w:lang w:val="en-US" w:eastAsia="zh-CN" w:bidi="ar"/>
              </w:rPr>
              <w:t>2.混凝土强度等级：C25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9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m³</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B7EE8">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4.75 </w:t>
            </w:r>
          </w:p>
        </w:tc>
      </w:tr>
      <w:tr w14:paraId="0575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4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B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禁令提示牌</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BE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1、名称：禁令提示牌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2、版面：800mm*800mm,一级反光膜，铝板厚3mm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E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6"/>
                <w:rFonts w:hint="eastAsia" w:ascii="仿宋" w:hAnsi="仿宋" w:eastAsia="仿宋" w:cs="仿宋"/>
                <w:lang w:val="en-US" w:eastAsia="zh-CN" w:bidi="ar"/>
              </w:rPr>
              <w:t>套</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BF458">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r>
    </w:tbl>
    <w:p w14:paraId="65AC47AE">
      <w:pPr>
        <w:rPr>
          <w:rFonts w:hint="eastAsia" w:ascii="仿宋" w:hAnsi="仿宋" w:eastAsia="仿宋" w:cs="仿宋"/>
          <w:b/>
          <w:kern w:val="21"/>
          <w:sz w:val="24"/>
          <w:szCs w:val="24"/>
          <w:lang w:val="en-US" w:eastAsia="zh-CN"/>
        </w:rPr>
      </w:pPr>
    </w:p>
    <w:p w14:paraId="20AF487B">
      <w:pPr>
        <w:rPr>
          <w:rFonts w:hint="eastAsia" w:ascii="仿宋" w:hAnsi="仿宋" w:eastAsia="仿宋" w:cs="仿宋"/>
          <w:b/>
          <w:kern w:val="21"/>
          <w:sz w:val="24"/>
          <w:szCs w:val="24"/>
          <w:lang w:val="en-US" w:eastAsia="zh-CN"/>
        </w:rPr>
      </w:pPr>
      <w:r>
        <w:rPr>
          <w:rFonts w:hint="eastAsia" w:ascii="仿宋" w:hAnsi="仿宋" w:eastAsia="仿宋" w:cs="仿宋"/>
          <w:b/>
          <w:kern w:val="21"/>
          <w:sz w:val="24"/>
          <w:szCs w:val="24"/>
          <w:lang w:val="en-US" w:eastAsia="zh-CN"/>
        </w:rPr>
        <w:t>采购清单及技术要求--违停抓拍系统设施</w:t>
      </w:r>
    </w:p>
    <w:tbl>
      <w:tblPr>
        <w:tblStyle w:val="35"/>
        <w:tblW w:w="10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918"/>
        <w:gridCol w:w="6570"/>
        <w:gridCol w:w="1098"/>
        <w:gridCol w:w="1076"/>
      </w:tblGrid>
      <w:tr w14:paraId="3CD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7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9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A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top"/>
          </w:tcPr>
          <w:p w14:paraId="4D561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r>
      <w:tr w14:paraId="2EE5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9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6E7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二、违停抓拍系统设施</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F035">
            <w:pPr>
              <w:jc w:val="left"/>
              <w:rPr>
                <w:rFonts w:hint="eastAsia" w:ascii="仿宋" w:hAnsi="仿宋" w:eastAsia="仿宋" w:cs="仿宋"/>
                <w:i w:val="0"/>
                <w:iCs w:val="0"/>
                <w:color w:val="000000"/>
                <w:sz w:val="20"/>
                <w:szCs w:val="20"/>
                <w:u w:val="none"/>
              </w:rPr>
            </w:pPr>
          </w:p>
        </w:tc>
      </w:tr>
      <w:tr w14:paraId="4F4E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C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违停抓拍球</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481">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名称：违停抓拍球；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2.参数：摄像机内置不少于2个镜头，可输出至少一路全景视频和一路细节视频，其中全景路内置1个镜头，细节路内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置1个镜头：(提供公安部检测报告证明复印件加盖厂家公章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全景通道内置1个镜头，光圈不小于F1.0,具有不小于1/1.8靶面尺寸，内置4颗补光灯(提供公安部检测报告证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细节通道内置镜头，支持不小于32倍光学变倍，镜头最大焦距不小于192mm,具备不小于1/1.8靶面尺寸，内置10颗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红外补光灯及1颗白光灯(提供公安部检测报告证明复印件加盖厂家公章)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内置不少于2个GPU芯片(提供公安部检测报告证明复印件加盖厂家公章)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全景路视频图像分辨率不小于2560×1440,细节路视频图像分辨率不小于2560x1440(提供公安部检测报告证明复印件加盖厂家公章)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细节通道镜头支持最低照度可达彩色0.0002 lx,黑白0.00011x(提供公安部检测报告证明复印件加盖厂家公章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全景通道水平视场角90°,垂直视场角50°(提供公安部检测报告证明复印件加盖厂家公章);  (提供公安部检测报告证明复印件加盖厂家公章)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★全景通道可进行垂直旋转，旋转范围不低于10°可调(提供公安部检测报告证明复印件加盖厂家公章)</w:t>
            </w:r>
          </w:p>
          <w:p w14:paraId="57D9362F">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smart事件上报的抓图支持叠加规则区域和目标框：可配置报警抓图叠加目标信息及规则信息，支持开启及关闭；支持设置告警区域最大可包含整个监控画面；支持设置预览画面是否叠加显示规则区域框及告警提示信息。(提供公安部检测报告证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★设备支持电瓶车报警抓图功能，电瓶车报警抓图包括电瓶车小图+电瓶车大图+电瓶车车牌小图。(提供公安部检测报告证明复印件加盖厂家公章)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★设备支持可从诊断信息中导出云台控制历史记录，包括：手动键控PTZ、3D定位、手动调用预置点、手动调用花扫、手动调用巡航。(提供公安部检测报告证明复印件加盖厂家公章)</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C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390">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6F4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F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0403">
            <w:pPr>
              <w:keepNext w:val="0"/>
              <w:keepLines w:val="0"/>
              <w:widowControl/>
              <w:suppressLineNumbers w:val="0"/>
              <w:jc w:val="left"/>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交通终端服务器</w:t>
            </w:r>
          </w:p>
          <w:p w14:paraId="5ABE535D">
            <w:pPr>
              <w:keepNext w:val="0"/>
              <w:keepLines w:val="0"/>
              <w:widowControl/>
              <w:suppressLineNumbers w:val="0"/>
              <w:jc w:val="left"/>
              <w:rPr>
                <w:rFonts w:hint="eastAsia" w:ascii="仿宋" w:hAnsi="仿宋" w:eastAsia="仿宋" w:cs="仿宋"/>
                <w:b/>
                <w:bCs/>
                <w:i w:val="0"/>
                <w:iCs w:val="0"/>
                <w:color w:val="FF0000"/>
                <w:kern w:val="0"/>
                <w:sz w:val="20"/>
                <w:szCs w:val="20"/>
                <w:u w:val="none"/>
                <w:lang w:val="en-US" w:eastAsia="zh-CN" w:bidi="ar"/>
              </w:rPr>
            </w:pPr>
            <w:r>
              <w:rPr>
                <w:rFonts w:hint="eastAsia" w:ascii="仿宋" w:hAnsi="仿宋" w:eastAsia="仿宋" w:cs="仿宋"/>
                <w:b/>
                <w:bCs/>
                <w:i w:val="0"/>
                <w:iCs w:val="0"/>
                <w:color w:val="FF0000"/>
                <w:kern w:val="0"/>
                <w:sz w:val="20"/>
                <w:szCs w:val="20"/>
                <w:u w:val="none"/>
                <w:lang w:val="en-US" w:eastAsia="zh-CN" w:bidi="ar"/>
              </w:rPr>
              <w:t xml:space="preserve">（核心产 </w:t>
            </w:r>
          </w:p>
          <w:p w14:paraId="3692201C">
            <w:pPr>
              <w:keepNext w:val="0"/>
              <w:keepLines w:val="0"/>
              <w:widowControl/>
              <w:suppressLineNumbers w:val="0"/>
              <w:jc w:val="left"/>
              <w:rPr>
                <w:rFonts w:hint="eastAsia" w:ascii="仿宋" w:hAnsi="仿宋" w:eastAsia="仿宋" w:cs="仿宋"/>
                <w:b/>
                <w:bCs/>
                <w:i w:val="0"/>
                <w:iCs w:val="0"/>
                <w:color w:val="FF0000"/>
                <w:kern w:val="0"/>
                <w:sz w:val="20"/>
                <w:szCs w:val="20"/>
                <w:u w:val="none"/>
                <w:lang w:val="en-US" w:eastAsia="zh-CN" w:bidi="ar"/>
              </w:rPr>
            </w:pPr>
            <w:r>
              <w:rPr>
                <w:rFonts w:hint="eastAsia" w:ascii="仿宋" w:hAnsi="仿宋" w:eastAsia="仿宋" w:cs="仿宋"/>
                <w:b/>
                <w:bCs/>
                <w:i w:val="0"/>
                <w:iCs w:val="0"/>
                <w:color w:val="FF0000"/>
                <w:kern w:val="0"/>
                <w:sz w:val="20"/>
                <w:szCs w:val="20"/>
                <w:u w:val="none"/>
                <w:lang w:val="en-US" w:eastAsia="zh-CN" w:bidi="ar"/>
              </w:rPr>
              <w:t>品）</w:t>
            </w:r>
          </w:p>
          <w:p w14:paraId="350FD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18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1.名称：交通终端服务器：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2.参数：★设备具有18个10M/100M/1000M自适应RJ45接口(其中P1 P16与G1处于同一网段、G2处于另一网段)、2个1000M SFP光口(分别与G1、G2处于同一网段)。(提供检验报告证明并加盖厂家公章)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★可设置图片的存储空间，在规定的空间内自动循环覆盖，剩余空间为录像存储空间。(提供检验报告证明并加盖厂家公章)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提供检验报告证明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★对于在记录过程中出现的系统死机或意外故障，设备能够在规定的时间内自动恢复其正常工作状态并使故障前的信息不丢失。(提供检验报告证明并加盖厂家公章)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★设备内的录像、图片文件无法直接删除或者修改，只能通过循环覆盖和硬盘格式化操作。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套牌车检测，可将抓拍图片与本地历史数据进行车辆特征比对分析，检测出套牌车辆，同时给出告警提示。(提供检验报告证明并加盖厂家公章)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设备采用嵌入式linux实时操作系统，内存容量为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具有2个RS-232接口、2个RS-485接口、1个USB3.0接口、2路报警输入接口、2路报警输出接口、1个音频输入接口、1个音频输出接口、4个SATA接口、4个状态指示灯、1个接地端子、1个复位按键、1个GPS天线接口、1个4G全网通天线接口。(提供检验报告证明并加盖厂家公章)最多可添加12路IP摄像机(单路码率10M),进行录像与图片的实时预览和存储并可将IP摄像机的视频图像通过网络传输至客户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支持4块3.5或2.5英寸硬盘接入，最大兼容6TB硬盘，支持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E8F0">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7D2F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C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9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5D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1.名称：交换机；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2.参数性能：工业级8口千兆交换机</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F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9825">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7C98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7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3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球机安装U型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支架</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E5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1.名称：球机安装U型支架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2.材质：铝制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3.型号规格：定制</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7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0CF">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3DF6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F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6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F139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1.名称：电源线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2.配线形式：杆上敷设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3.型号规格：RVV2*1.5mm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8F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92A">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r>
      <w:tr w14:paraId="38C1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F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9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1.名称：网线；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2.规格：室外超六类；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3.敷设方式：沿管敷设。</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A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21B">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r>
      <w:tr w14:paraId="22BC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6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不锈钢控制箱</w:t>
            </w:r>
          </w:p>
        </w:tc>
        <w:tc>
          <w:tcPr>
            <w:tcW w:w="6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6C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1.名称：不锈钢控制箱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2.规格：500mm*450mm*300mm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3.安装部位：杆上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4.参数及要求：控制箱内安装防雷设备、空气开关、稳压电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源、接线插排等。</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3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8D0">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2F4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10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666D8">
            <w:pPr>
              <w:keepNext w:val="0"/>
              <w:keepLines w:val="0"/>
              <w:widowControl/>
              <w:suppressLineNumbers w:val="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说明：</w:t>
            </w:r>
          </w:p>
          <w:p w14:paraId="24B817F8">
            <w:pPr>
              <w:keepNext w:val="0"/>
              <w:keepLines w:val="0"/>
              <w:widowControl/>
              <w:numPr>
                <w:ilvl w:val="0"/>
                <w:numId w:val="3"/>
              </w:numPr>
              <w:suppressLineNumbers w:val="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核心产品：</w:t>
            </w:r>
            <w:r>
              <w:rPr>
                <w:rFonts w:hint="eastAsia" w:ascii="仿宋" w:hAnsi="仿宋" w:eastAsia="仿宋" w:cs="仿宋"/>
                <w:i w:val="0"/>
                <w:iCs w:val="0"/>
                <w:color w:val="000000"/>
                <w:kern w:val="0"/>
                <w:sz w:val="20"/>
                <w:szCs w:val="20"/>
                <w:u w:val="none"/>
                <w:lang w:val="en-US" w:eastAsia="zh-CN" w:bidi="ar"/>
              </w:rPr>
              <w:t>交通终端服务器</w:t>
            </w:r>
          </w:p>
          <w:p w14:paraId="0C1E0E96">
            <w:pPr>
              <w:keepNext w:val="0"/>
              <w:keepLines w:val="0"/>
              <w:widowControl/>
              <w:numPr>
                <w:ilvl w:val="0"/>
                <w:numId w:val="3"/>
              </w:numPr>
              <w:suppressLineNumbers w:val="0"/>
              <w:jc w:val="left"/>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平台对接：技术参数中要求对接相关平台的，供应商应保证能够无缝接入相关平台， 确保设备正常使用，符合采购人要求。</w:t>
            </w:r>
          </w:p>
          <w:p w14:paraId="261C95D7">
            <w:pPr>
              <w:keepNext w:val="0"/>
              <w:keepLines w:val="0"/>
              <w:widowControl/>
              <w:numPr>
                <w:ilvl w:val="0"/>
                <w:numId w:val="3"/>
              </w:numPr>
              <w:suppressLineNumbers w:val="0"/>
              <w:jc w:val="left"/>
              <w:rPr>
                <w:rFonts w:hint="default"/>
                <w:lang w:val="en-US" w:eastAsia="zh-CN"/>
              </w:rPr>
            </w:pPr>
            <w:r>
              <w:rPr>
                <w:rFonts w:hint="eastAsia" w:ascii="仿宋" w:hAnsi="仿宋" w:eastAsia="仿宋" w:cs="仿宋"/>
                <w:i w:val="0"/>
                <w:iCs w:val="0"/>
                <w:color w:val="000000"/>
                <w:kern w:val="0"/>
                <w:sz w:val="20"/>
                <w:szCs w:val="20"/>
                <w:u w:val="none"/>
                <w:lang w:val="en-US" w:eastAsia="zh-CN" w:bidi="ar"/>
              </w:rPr>
              <w:t>报价说明：报价应是全部内容的价格体现，包括软硬件费用、包装费、运杂费、安装调试费、技术培训费（如有）、售后服务费、保修费、辅材（辅料、辅件）消耗、风险费、税金、利润等其他各种应有费用。</w:t>
            </w:r>
          </w:p>
        </w:tc>
      </w:tr>
    </w:tbl>
    <w:p w14:paraId="0A500BE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kern w:val="21"/>
          <w:sz w:val="24"/>
          <w:szCs w:val="24"/>
          <w:lang w:val="en-US" w:eastAsia="zh-CN"/>
        </w:rPr>
      </w:pPr>
    </w:p>
    <w:p w14:paraId="711757E5">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kern w:val="21"/>
          <w:sz w:val="24"/>
          <w:szCs w:val="24"/>
          <w:lang w:val="en-US" w:eastAsia="zh-CN"/>
        </w:rPr>
      </w:pPr>
      <w:r>
        <w:rPr>
          <w:rFonts w:hint="eastAsia" w:ascii="仿宋" w:hAnsi="仿宋" w:eastAsia="仿宋" w:cs="仿宋"/>
          <w:b/>
          <w:kern w:val="21"/>
          <w:sz w:val="24"/>
          <w:szCs w:val="24"/>
          <w:lang w:val="en-US" w:eastAsia="zh-CN"/>
        </w:rPr>
        <w:t>三、商务要求：</w:t>
      </w:r>
    </w:p>
    <w:p w14:paraId="4F5AF114">
      <w:pPr>
        <w:pStyle w:val="2"/>
        <w:keepNext w:val="0"/>
        <w:keepLines w:val="0"/>
        <w:pageBreakBefore w:val="0"/>
        <w:numPr>
          <w:ilvl w:val="0"/>
          <w:numId w:val="0"/>
        </w:numPr>
        <w:kinsoku/>
        <w:wordWrap/>
        <w:overflowPunct/>
        <w:topLinePunct w:val="0"/>
        <w:bidi w:val="0"/>
        <w:adjustRightInd/>
        <w:snapToGrid/>
        <w:spacing w:line="360" w:lineRule="auto"/>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1、合同履行期限：30日历天</w:t>
      </w:r>
    </w:p>
    <w:p w14:paraId="65346C0A">
      <w:pPr>
        <w:keepNext w:val="0"/>
        <w:keepLines w:val="0"/>
        <w:pageBreakBefore w:val="0"/>
        <w:widowControl/>
        <w:numPr>
          <w:ilvl w:val="0"/>
          <w:numId w:val="0"/>
        </w:numPr>
        <w:suppressLineNumbers w:val="0"/>
        <w:kinsoku/>
        <w:wordWrap/>
        <w:overflowPunct/>
        <w:topLinePunct w:val="0"/>
        <w:bidi w:val="0"/>
        <w:adjustRightInd/>
        <w:snapToGrid/>
        <w:spacing w:line="360" w:lineRule="auto"/>
        <w:jc w:val="left"/>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2、项目地点：大冶市还地桥镇</w:t>
      </w:r>
    </w:p>
    <w:p w14:paraId="59747A5A">
      <w:pPr>
        <w:keepNext w:val="0"/>
        <w:keepLines w:val="0"/>
        <w:pageBreakBefore w:val="0"/>
        <w:widowControl/>
        <w:numPr>
          <w:ilvl w:val="0"/>
          <w:numId w:val="0"/>
        </w:numPr>
        <w:suppressLineNumbers w:val="0"/>
        <w:kinsoku/>
        <w:wordWrap/>
        <w:overflowPunct/>
        <w:topLinePunct w:val="0"/>
        <w:bidi w:val="0"/>
        <w:adjustRightInd/>
        <w:snapToGrid/>
        <w:spacing w:line="360" w:lineRule="auto"/>
        <w:jc w:val="left"/>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3、项目质保期：1年，从竣工验收合格第二日算起。</w:t>
      </w:r>
    </w:p>
    <w:p w14:paraId="076CA134">
      <w:pPr>
        <w:rPr>
          <w:rFonts w:hint="eastAsia" w:ascii="仿宋" w:hAnsi="仿宋" w:eastAsia="仿宋" w:cs="仿宋"/>
          <w:b/>
          <w:kern w:val="21"/>
          <w:sz w:val="24"/>
          <w:szCs w:val="24"/>
          <w:lang w:val="en-US" w:eastAsia="zh-CN"/>
        </w:rPr>
      </w:pPr>
      <w:bookmarkStart w:id="3" w:name="_TOC_250001"/>
    </w:p>
    <w:p w14:paraId="0EE4A51D">
      <w:pPr>
        <w:numPr>
          <w:ilvl w:val="0"/>
          <w:numId w:val="0"/>
        </w:numPr>
        <w:rPr>
          <w:rFonts w:hint="eastAsia" w:ascii="仿宋" w:hAnsi="仿宋" w:eastAsia="仿宋" w:cs="仿宋"/>
          <w:b/>
          <w:kern w:val="21"/>
          <w:sz w:val="24"/>
          <w:szCs w:val="24"/>
          <w:lang w:val="en-US" w:eastAsia="zh-CN"/>
        </w:rPr>
      </w:pPr>
      <w:r>
        <w:rPr>
          <w:rFonts w:hint="eastAsia" w:ascii="仿宋" w:hAnsi="仿宋" w:eastAsia="仿宋" w:cs="仿宋"/>
          <w:b/>
          <w:kern w:val="21"/>
          <w:sz w:val="24"/>
          <w:szCs w:val="24"/>
          <w:lang w:val="en-US" w:eastAsia="zh-CN"/>
        </w:rPr>
        <w:t>四、其他要求：</w:t>
      </w:r>
    </w:p>
    <w:p w14:paraId="7A9240A3">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供应商质保期内要负责本项目中抓拍设备的测量标定，配合交警部门与相关部门使用标准测量设备对电子警察设备进行校准，确保其测量合格，如存在不合格的问题，要及时更换设备。</w:t>
      </w:r>
    </w:p>
    <w:p w14:paraId="4D422EEB">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1.速度测量标定：使用标准速度测量设备对电子警察设备进行校准，确保其准确测量车辆的速度。</w:t>
      </w:r>
    </w:p>
    <w:p w14:paraId="6AD4AB82">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2.视频录像标定：对视频录像标定，调整摄像头的角度和焦距，以确保录像能够清晰地捕捉到违规行为的细节。</w:t>
      </w:r>
    </w:p>
    <w:p w14:paraId="3C6BC82C">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Cs/>
          <w:kern w:val="21"/>
          <w:sz w:val="24"/>
          <w:szCs w:val="24"/>
          <w:lang w:val="en-US" w:eastAsia="zh-CN" w:bidi="ar-SA"/>
        </w:rPr>
      </w:pPr>
      <w:r>
        <w:rPr>
          <w:rFonts w:hint="eastAsia" w:ascii="仿宋" w:hAnsi="仿宋" w:eastAsia="仿宋" w:cs="仿宋"/>
          <w:bCs/>
          <w:kern w:val="21"/>
          <w:sz w:val="24"/>
          <w:szCs w:val="24"/>
          <w:lang w:val="en-US" w:eastAsia="zh-CN" w:bidi="ar-SA"/>
        </w:rPr>
        <w:t>3.图像识别标定：使用标准图像库对电子警察设备进行校准，确保其能够准确地识别车辆的牌照号码和其他特征。</w:t>
      </w:r>
    </w:p>
    <w:p w14:paraId="451DE14D">
      <w:pPr>
        <w:keepNext w:val="0"/>
        <w:keepLines w:val="0"/>
        <w:pageBreakBefore w:val="0"/>
        <w:widowControl/>
        <w:numPr>
          <w:ilvl w:val="0"/>
          <w:numId w:val="0"/>
        </w:numPr>
        <w:suppressLineNumbers w:val="0"/>
        <w:kinsoku/>
        <w:wordWrap/>
        <w:overflowPunct/>
        <w:topLinePunct w:val="0"/>
        <w:bidi w:val="0"/>
        <w:adjustRightInd/>
        <w:snapToGrid/>
        <w:spacing w:line="360" w:lineRule="auto"/>
        <w:ind w:firstLine="480" w:firstLineChars="200"/>
        <w:jc w:val="left"/>
        <w:textAlignment w:val="auto"/>
        <w:rPr>
          <w:rFonts w:hint="eastAsia" w:ascii="仿宋" w:hAnsi="仿宋" w:eastAsia="仿宋" w:cs="仿宋"/>
          <w:b/>
          <w:bCs/>
          <w:i w:val="0"/>
          <w:iCs w:val="0"/>
          <w:color w:val="auto"/>
          <w:kern w:val="2"/>
          <w:sz w:val="36"/>
          <w:szCs w:val="36"/>
          <w:shd w:val="clear" w:color="auto" w:fill="FFFFFF"/>
          <w:lang w:val="en-US" w:eastAsia="zh-CN" w:bidi="ar-SA"/>
        </w:rPr>
      </w:pPr>
      <w:r>
        <w:rPr>
          <w:rFonts w:hint="eastAsia" w:ascii="仿宋" w:hAnsi="仿宋" w:eastAsia="仿宋" w:cs="仿宋"/>
          <w:bCs/>
          <w:kern w:val="21"/>
          <w:sz w:val="24"/>
          <w:szCs w:val="24"/>
          <w:lang w:val="en-US" w:eastAsia="zh-CN" w:bidi="ar-SA"/>
        </w:rPr>
        <w:t>4.数据传输标定：测试数据传输的速度和稳定性，以确保测量数据能够准确地传输到指定的目标设备</w:t>
      </w:r>
      <w:r>
        <w:rPr>
          <w:rFonts w:hint="eastAsia" w:ascii="仿宋" w:hAnsi="仿宋" w:eastAsia="仿宋" w:cs="仿宋"/>
          <w:b/>
          <w:bCs/>
          <w:i w:val="0"/>
          <w:iCs w:val="0"/>
          <w:color w:val="auto"/>
          <w:kern w:val="2"/>
          <w:sz w:val="36"/>
          <w:szCs w:val="36"/>
          <w:shd w:val="clear" w:color="auto" w:fill="FFFFFF"/>
          <w:lang w:val="en-US" w:eastAsia="zh-CN" w:bidi="ar-SA"/>
        </w:rPr>
        <w:br w:type="page"/>
      </w:r>
    </w:p>
    <w:p w14:paraId="3697E9E1">
      <w:pPr>
        <w:pStyle w:val="33"/>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0"/>
        <w:rPr>
          <w:rFonts w:hint="eastAsia" w:ascii="仿宋" w:hAnsi="仿宋" w:eastAsia="仿宋" w:cs="仿宋"/>
          <w:b/>
          <w:bCs/>
          <w:i w:val="0"/>
          <w:iCs w:val="0"/>
          <w:color w:val="auto"/>
          <w:kern w:val="2"/>
          <w:sz w:val="36"/>
          <w:szCs w:val="36"/>
          <w:shd w:val="clear" w:color="auto" w:fill="FFFFFF"/>
          <w:lang w:val="en-US" w:eastAsia="zh-CN" w:bidi="ar-SA"/>
        </w:rPr>
      </w:pPr>
      <w:bookmarkStart w:id="4" w:name="_Toc10944"/>
      <w:r>
        <w:rPr>
          <w:rFonts w:hint="eastAsia" w:ascii="仿宋" w:hAnsi="仿宋" w:eastAsia="仿宋" w:cs="仿宋"/>
          <w:b/>
          <w:bCs/>
          <w:i w:val="0"/>
          <w:iCs w:val="0"/>
          <w:color w:val="auto"/>
          <w:kern w:val="2"/>
          <w:sz w:val="36"/>
          <w:szCs w:val="36"/>
          <w:shd w:val="clear" w:color="auto" w:fill="FFFFFF"/>
          <w:lang w:val="en-US" w:eastAsia="zh-CN" w:bidi="ar-SA"/>
        </w:rPr>
        <w:t>第四章  评审办法及评审标准</w:t>
      </w:r>
      <w:bookmarkEnd w:id="4"/>
    </w:p>
    <w:p w14:paraId="0D6B0A2A">
      <w:pPr>
        <w:spacing w:line="240" w:lineRule="atLeast"/>
        <w:ind w:firstLine="420" w:firstLineChars="200"/>
        <w:rPr>
          <w:rFonts w:hint="eastAsia" w:ascii="仿宋" w:hAnsi="仿宋" w:eastAsia="仿宋" w:cs="仿宋"/>
          <w:b/>
          <w:color w:val="auto"/>
          <w:sz w:val="21"/>
          <w:szCs w:val="21"/>
          <w:u w:val="single"/>
          <w:lang w:val="zh-CN" w:eastAsia="zh-CN"/>
        </w:rPr>
      </w:pPr>
    </w:p>
    <w:p w14:paraId="3435E4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根据《政府采购法》、《政府采购法实施条例》、《政府采购</w:t>
      </w:r>
      <w:r>
        <w:rPr>
          <w:rFonts w:hint="eastAsia" w:ascii="仿宋" w:hAnsi="仿宋" w:eastAsia="仿宋" w:cs="仿宋"/>
          <w:b w:val="0"/>
          <w:bCs w:val="0"/>
          <w:color w:val="auto"/>
          <w:sz w:val="24"/>
          <w:szCs w:val="24"/>
          <w:lang w:val="en-US" w:eastAsia="zh-CN"/>
        </w:rPr>
        <w:t>竞争性磋商</w:t>
      </w:r>
      <w:r>
        <w:rPr>
          <w:rFonts w:hint="eastAsia" w:ascii="仿宋" w:hAnsi="仿宋" w:eastAsia="仿宋" w:cs="仿宋"/>
          <w:b w:val="0"/>
          <w:bCs w:val="0"/>
          <w:color w:val="auto"/>
          <w:sz w:val="24"/>
          <w:szCs w:val="24"/>
          <w:lang w:eastAsia="zh-CN"/>
        </w:rPr>
        <w:t>采购方式管理</w:t>
      </w:r>
      <w:r>
        <w:rPr>
          <w:rFonts w:hint="eastAsia" w:ascii="仿宋" w:hAnsi="仿宋" w:eastAsia="仿宋" w:cs="仿宋"/>
          <w:b w:val="0"/>
          <w:bCs w:val="0"/>
          <w:color w:val="auto"/>
          <w:sz w:val="24"/>
          <w:szCs w:val="24"/>
          <w:lang w:val="en-US" w:eastAsia="zh-CN"/>
        </w:rPr>
        <w:t>暂行</w:t>
      </w:r>
      <w:r>
        <w:rPr>
          <w:rFonts w:hint="eastAsia" w:ascii="仿宋" w:hAnsi="仿宋" w:eastAsia="仿宋" w:cs="仿宋"/>
          <w:b w:val="0"/>
          <w:bCs w:val="0"/>
          <w:color w:val="auto"/>
          <w:sz w:val="24"/>
          <w:szCs w:val="24"/>
          <w:lang w:eastAsia="zh-CN"/>
        </w:rPr>
        <w:t>办法》等相关法律法规确定以下</w:t>
      </w:r>
      <w:r>
        <w:rPr>
          <w:rFonts w:hint="eastAsia" w:ascii="仿宋" w:hAnsi="仿宋" w:eastAsia="仿宋" w:cs="仿宋"/>
          <w:b w:val="0"/>
          <w:bCs w:val="0"/>
          <w:color w:val="auto"/>
          <w:sz w:val="24"/>
          <w:szCs w:val="24"/>
          <w:lang w:val="en-US" w:eastAsia="zh-CN"/>
        </w:rPr>
        <w:t>评审办法及评审标准</w:t>
      </w:r>
      <w:r>
        <w:rPr>
          <w:rFonts w:hint="eastAsia" w:ascii="仿宋" w:hAnsi="仿宋" w:eastAsia="仿宋" w:cs="仿宋"/>
          <w:b w:val="0"/>
          <w:bCs w:val="0"/>
          <w:color w:val="auto"/>
          <w:sz w:val="24"/>
          <w:szCs w:val="24"/>
          <w:lang w:eastAsia="zh-CN"/>
        </w:rPr>
        <w:t>。</w:t>
      </w:r>
    </w:p>
    <w:p w14:paraId="2B6970F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一、评审方法</w:t>
      </w:r>
    </w:p>
    <w:p w14:paraId="23AF6D8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71C4A62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二、评审步骤</w:t>
      </w:r>
    </w:p>
    <w:p w14:paraId="6D6FAE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磋商小组按以下</w:t>
      </w:r>
      <w:r>
        <w:rPr>
          <w:rFonts w:hint="eastAsia" w:ascii="仿宋" w:hAnsi="仿宋" w:eastAsia="仿宋" w:cs="仿宋"/>
          <w:color w:val="auto"/>
          <w:sz w:val="24"/>
          <w:szCs w:val="24"/>
          <w:lang w:val="en-US" w:eastAsia="zh-CN"/>
        </w:rPr>
        <w:t>步骤</w:t>
      </w:r>
      <w:r>
        <w:rPr>
          <w:rFonts w:hint="eastAsia" w:ascii="仿宋" w:hAnsi="仿宋" w:eastAsia="仿宋" w:cs="仿宋"/>
          <w:color w:val="auto"/>
          <w:sz w:val="24"/>
          <w:szCs w:val="24"/>
          <w:lang w:eastAsia="zh-CN"/>
        </w:rPr>
        <w:t>进行评标：资格性审查、符合性审查、综合比较和评价、确定成交候选人名单。</w:t>
      </w:r>
    </w:p>
    <w:p w14:paraId="3B5870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资格性</w:t>
      </w:r>
      <w:r>
        <w:rPr>
          <w:rFonts w:hint="eastAsia" w:ascii="仿宋" w:hAnsi="仿宋" w:eastAsia="仿宋" w:cs="仿宋"/>
          <w:b/>
          <w:bCs/>
          <w:color w:val="auto"/>
          <w:sz w:val="24"/>
          <w:szCs w:val="24"/>
          <w:lang w:val="en-US" w:eastAsia="zh-CN"/>
        </w:rPr>
        <w:t>审查</w:t>
      </w:r>
      <w:r>
        <w:rPr>
          <w:rFonts w:hint="eastAsia" w:ascii="仿宋" w:hAnsi="仿宋" w:eastAsia="仿宋" w:cs="仿宋"/>
          <w:b/>
          <w:bCs/>
          <w:color w:val="auto"/>
          <w:sz w:val="24"/>
          <w:szCs w:val="24"/>
          <w:lang w:eastAsia="zh-CN"/>
        </w:rPr>
        <w:t>和符合性检查</w:t>
      </w:r>
    </w:p>
    <w:p w14:paraId="74BD2B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磋商小组依据资格性</w:t>
      </w:r>
      <w:r>
        <w:rPr>
          <w:rFonts w:hint="eastAsia" w:ascii="仿宋" w:hAnsi="仿宋" w:eastAsia="仿宋" w:cs="仿宋"/>
          <w:color w:val="auto"/>
          <w:sz w:val="24"/>
          <w:szCs w:val="24"/>
          <w:lang w:val="en-US" w:eastAsia="zh-CN"/>
        </w:rPr>
        <w:t>审查表、</w:t>
      </w:r>
      <w:r>
        <w:rPr>
          <w:rFonts w:hint="eastAsia" w:ascii="仿宋" w:hAnsi="仿宋" w:eastAsia="仿宋" w:cs="仿宋"/>
          <w:color w:val="auto"/>
          <w:sz w:val="24"/>
          <w:szCs w:val="24"/>
          <w:lang w:eastAsia="zh-CN"/>
        </w:rPr>
        <w:t>符合性</w:t>
      </w:r>
      <w:r>
        <w:rPr>
          <w:rFonts w:hint="eastAsia" w:ascii="仿宋" w:hAnsi="仿宋" w:eastAsia="仿宋" w:cs="仿宋"/>
          <w:color w:val="auto"/>
          <w:sz w:val="24"/>
          <w:szCs w:val="24"/>
          <w:lang w:val="en-US" w:eastAsia="zh-CN"/>
        </w:rPr>
        <w:t>审</w:t>
      </w:r>
      <w:r>
        <w:rPr>
          <w:rFonts w:hint="eastAsia" w:ascii="仿宋" w:hAnsi="仿宋" w:eastAsia="仿宋" w:cs="仿宋"/>
          <w:color w:val="auto"/>
          <w:sz w:val="24"/>
          <w:szCs w:val="24"/>
          <w:lang w:eastAsia="zh-CN"/>
        </w:rPr>
        <w:t>查</w:t>
      </w:r>
      <w:r>
        <w:rPr>
          <w:rFonts w:hint="eastAsia" w:ascii="仿宋" w:hAnsi="仿宋" w:eastAsia="仿宋" w:cs="仿宋"/>
          <w:color w:val="auto"/>
          <w:sz w:val="24"/>
          <w:szCs w:val="24"/>
          <w:lang w:val="en-US" w:eastAsia="zh-CN"/>
        </w:rPr>
        <w:t>表的评审标准</w:t>
      </w:r>
      <w:r>
        <w:rPr>
          <w:rFonts w:hint="eastAsia" w:ascii="仿宋" w:hAnsi="仿宋" w:eastAsia="仿宋" w:cs="仿宋"/>
          <w:color w:val="auto"/>
          <w:sz w:val="24"/>
          <w:szCs w:val="24"/>
          <w:lang w:eastAsia="zh-CN"/>
        </w:rPr>
        <w:t>，对照各供应商响应文件的响应情况进行评审。资格性</w:t>
      </w:r>
      <w:r>
        <w:rPr>
          <w:rFonts w:hint="eastAsia" w:ascii="仿宋" w:hAnsi="仿宋" w:eastAsia="仿宋" w:cs="仿宋"/>
          <w:color w:val="auto"/>
          <w:sz w:val="24"/>
          <w:szCs w:val="24"/>
          <w:lang w:val="en-US" w:eastAsia="zh-CN"/>
        </w:rPr>
        <w:t>审查</w:t>
      </w:r>
      <w:r>
        <w:rPr>
          <w:rFonts w:hint="eastAsia" w:ascii="仿宋" w:hAnsi="仿宋" w:eastAsia="仿宋" w:cs="仿宋"/>
          <w:color w:val="auto"/>
          <w:sz w:val="24"/>
          <w:szCs w:val="24"/>
          <w:lang w:eastAsia="zh-CN"/>
        </w:rPr>
        <w:t>和符合性</w:t>
      </w:r>
      <w:r>
        <w:rPr>
          <w:rFonts w:hint="eastAsia" w:ascii="仿宋" w:hAnsi="仿宋" w:eastAsia="仿宋" w:cs="仿宋"/>
          <w:color w:val="auto"/>
          <w:sz w:val="24"/>
          <w:szCs w:val="24"/>
          <w:lang w:val="en-US" w:eastAsia="zh-CN"/>
        </w:rPr>
        <w:t>审查</w:t>
      </w:r>
      <w:r>
        <w:rPr>
          <w:rFonts w:hint="eastAsia" w:ascii="仿宋" w:hAnsi="仿宋" w:eastAsia="仿宋" w:cs="仿宋"/>
          <w:color w:val="auto"/>
          <w:sz w:val="24"/>
          <w:szCs w:val="24"/>
          <w:lang w:eastAsia="zh-CN"/>
        </w:rPr>
        <w:t>不合格的响应文件，不进入下一轮评议。</w:t>
      </w:r>
    </w:p>
    <w:p w14:paraId="4967AB53">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0" w:firstLineChars="0"/>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资格性</w:t>
      </w:r>
      <w:r>
        <w:rPr>
          <w:rFonts w:hint="eastAsia" w:ascii="仿宋" w:hAnsi="仿宋" w:eastAsia="仿宋" w:cs="仿宋"/>
          <w:b/>
          <w:bCs/>
          <w:color w:val="auto"/>
          <w:sz w:val="28"/>
          <w:szCs w:val="28"/>
          <w:highlight w:val="none"/>
          <w:lang w:val="en-US" w:eastAsia="zh-CN"/>
        </w:rPr>
        <w:t>审查</w:t>
      </w:r>
      <w:r>
        <w:rPr>
          <w:rFonts w:hint="eastAsia" w:ascii="仿宋" w:hAnsi="仿宋" w:eastAsia="仿宋" w:cs="仿宋"/>
          <w:b/>
          <w:bCs/>
          <w:color w:val="auto"/>
          <w:sz w:val="28"/>
          <w:szCs w:val="28"/>
          <w:highlight w:val="none"/>
          <w:lang w:eastAsia="zh-CN"/>
        </w:rPr>
        <w:t>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596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1CDFD5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序号</w:t>
            </w:r>
          </w:p>
        </w:tc>
        <w:tc>
          <w:tcPr>
            <w:tcW w:w="2292" w:type="dxa"/>
            <w:shd w:val="clear" w:color="auto" w:fill="EEECE1" w:themeFill="background2"/>
            <w:vAlign w:val="center"/>
          </w:tcPr>
          <w:p w14:paraId="21A6AFAC">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评审因素</w:t>
            </w:r>
          </w:p>
        </w:tc>
        <w:tc>
          <w:tcPr>
            <w:tcW w:w="6073" w:type="dxa"/>
            <w:shd w:val="clear" w:color="auto" w:fill="EEECE1" w:themeFill="background2"/>
            <w:vAlign w:val="center"/>
          </w:tcPr>
          <w:p w14:paraId="6350CEB1">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评审标准</w:t>
            </w:r>
          </w:p>
        </w:tc>
      </w:tr>
      <w:tr w14:paraId="004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0848EE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2292" w:type="dxa"/>
            <w:vAlign w:val="center"/>
          </w:tcPr>
          <w:p w14:paraId="60C1749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b w:val="0"/>
                <w:bCs/>
                <w:color w:val="auto"/>
                <w:sz w:val="21"/>
                <w:szCs w:val="21"/>
                <w:lang w:val="en-US" w:eastAsia="en-US" w:bidi="ar-SA"/>
              </w:rPr>
            </w:pPr>
            <w:r>
              <w:rPr>
                <w:rFonts w:hint="eastAsia" w:ascii="仿宋" w:hAnsi="仿宋" w:eastAsia="仿宋" w:cs="仿宋"/>
                <w:b w:val="0"/>
                <w:bCs/>
                <w:color w:val="auto"/>
                <w:sz w:val="21"/>
                <w:szCs w:val="21"/>
                <w:lang w:val="en-US" w:eastAsia="en-US" w:bidi="ar-SA"/>
              </w:rPr>
              <w:t>具有独立承担民事责任的能力</w:t>
            </w:r>
          </w:p>
        </w:tc>
        <w:tc>
          <w:tcPr>
            <w:tcW w:w="6073" w:type="dxa"/>
            <w:vAlign w:val="center"/>
          </w:tcPr>
          <w:p w14:paraId="1D04BC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（1）提供具有独立法人资格的营业执照。</w:t>
            </w:r>
          </w:p>
          <w:p w14:paraId="2A7D36E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（2）提供银行基本开户许可证或基本存款帐户信息。</w:t>
            </w:r>
          </w:p>
        </w:tc>
      </w:tr>
      <w:tr w14:paraId="1BEF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7F8333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2</w:t>
            </w:r>
          </w:p>
        </w:tc>
        <w:tc>
          <w:tcPr>
            <w:tcW w:w="2292" w:type="dxa"/>
            <w:shd w:val="clear" w:color="auto" w:fill="auto"/>
            <w:vAlign w:val="center"/>
          </w:tcPr>
          <w:p w14:paraId="07F3E7A3">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val="zh-CN" w:eastAsia="zh-CN"/>
              </w:rPr>
            </w:pPr>
            <w:r>
              <w:rPr>
                <w:rFonts w:hint="eastAsia" w:ascii="仿宋" w:hAnsi="仿宋" w:eastAsia="仿宋" w:cs="仿宋"/>
                <w:bCs/>
                <w:sz w:val="21"/>
                <w:szCs w:val="21"/>
                <w:lang w:val="zh-CN" w:eastAsia="zh-CN"/>
              </w:rPr>
              <w:t>具有良好的商业信誉和健全的财务会计制度；</w:t>
            </w:r>
          </w:p>
          <w:p w14:paraId="3A1A0688">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val="zh-CN" w:eastAsia="zh-CN"/>
              </w:rPr>
            </w:pPr>
            <w:r>
              <w:rPr>
                <w:rFonts w:hint="eastAsia" w:ascii="仿宋" w:hAnsi="仿宋" w:eastAsia="仿宋" w:cs="仿宋"/>
                <w:bCs/>
                <w:sz w:val="21"/>
                <w:szCs w:val="21"/>
                <w:lang w:val="zh-CN" w:eastAsia="zh-CN"/>
              </w:rPr>
              <w:t>有依法缴纳税收和社会保障资金的良好记录；</w:t>
            </w:r>
          </w:p>
          <w:p w14:paraId="2E3267B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rPr>
            </w:pPr>
            <w:r>
              <w:rPr>
                <w:rFonts w:hint="eastAsia" w:ascii="仿宋" w:hAnsi="仿宋" w:eastAsia="仿宋" w:cs="仿宋"/>
                <w:bCs/>
                <w:sz w:val="21"/>
                <w:szCs w:val="21"/>
                <w:lang w:val="zh-CN" w:eastAsia="zh-CN"/>
              </w:rPr>
              <w:t>参加政府采购活动前三年内，在经营活动中没有重大违法记录；</w:t>
            </w:r>
          </w:p>
        </w:tc>
        <w:tc>
          <w:tcPr>
            <w:tcW w:w="6073" w:type="dxa"/>
            <w:shd w:val="clear" w:color="auto" w:fill="auto"/>
            <w:vAlign w:val="center"/>
          </w:tcPr>
          <w:p w14:paraId="7C41EFDA">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eastAsia="zh-CN"/>
              </w:rPr>
              <w:t>按照第六章“响应文件格式”中附件一格式提交《</w:t>
            </w:r>
            <w:r>
              <w:rPr>
                <w:rFonts w:hint="eastAsia" w:ascii="仿宋" w:hAnsi="仿宋" w:eastAsia="仿宋" w:cs="仿宋"/>
                <w:bCs/>
                <w:sz w:val="21"/>
                <w:szCs w:val="21"/>
              </w:rPr>
              <w:t>基本资格条件承诺函</w:t>
            </w:r>
            <w:r>
              <w:rPr>
                <w:rFonts w:hint="eastAsia" w:ascii="仿宋" w:hAnsi="仿宋" w:eastAsia="仿宋" w:cs="仿宋"/>
                <w:bCs/>
                <w:sz w:val="21"/>
                <w:szCs w:val="21"/>
                <w:lang w:eastAsia="zh-CN"/>
              </w:rPr>
              <w:t>》。</w:t>
            </w:r>
          </w:p>
        </w:tc>
      </w:tr>
      <w:tr w14:paraId="58E0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8C2EC1">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3</w:t>
            </w:r>
          </w:p>
        </w:tc>
        <w:tc>
          <w:tcPr>
            <w:tcW w:w="2292" w:type="dxa"/>
            <w:shd w:val="clear" w:color="auto" w:fill="auto"/>
            <w:vAlign w:val="center"/>
          </w:tcPr>
          <w:p w14:paraId="708B65D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kern w:val="2"/>
                <w:sz w:val="21"/>
                <w:szCs w:val="21"/>
                <w:lang w:val="en-US" w:eastAsia="en-US" w:bidi="ar-SA"/>
              </w:rPr>
            </w:pPr>
            <w:r>
              <w:rPr>
                <w:rFonts w:hint="eastAsia" w:ascii="仿宋" w:hAnsi="仿宋" w:eastAsia="仿宋" w:cs="仿宋"/>
                <w:bCs/>
                <w:sz w:val="21"/>
                <w:szCs w:val="21"/>
              </w:rPr>
              <w:t>具有履行合同所必需的设备和专业技术能力</w:t>
            </w:r>
          </w:p>
        </w:tc>
        <w:tc>
          <w:tcPr>
            <w:tcW w:w="6073" w:type="dxa"/>
            <w:shd w:val="clear" w:color="auto" w:fill="auto"/>
            <w:vAlign w:val="center"/>
          </w:tcPr>
          <w:p w14:paraId="554A3B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eastAsia="zh-CN"/>
              </w:rPr>
              <w:t>按照第六章“响应文件格式”中附件二格式提交《具备履行合同所必需的设备和专业技术能力的声明函》。</w:t>
            </w:r>
          </w:p>
        </w:tc>
      </w:tr>
      <w:tr w14:paraId="1D01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178000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4</w:t>
            </w:r>
          </w:p>
        </w:tc>
        <w:tc>
          <w:tcPr>
            <w:tcW w:w="2292" w:type="dxa"/>
            <w:shd w:val="clear" w:color="auto" w:fill="auto"/>
            <w:vAlign w:val="center"/>
          </w:tcPr>
          <w:p w14:paraId="53E50F6E">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kern w:val="2"/>
                <w:sz w:val="21"/>
                <w:szCs w:val="21"/>
                <w:lang w:val="en-US" w:eastAsia="en-US" w:bidi="ar-SA"/>
              </w:rPr>
            </w:pPr>
            <w:r>
              <w:rPr>
                <w:rFonts w:hint="eastAsia" w:ascii="仿宋" w:hAnsi="仿宋" w:eastAsia="仿宋" w:cs="仿宋"/>
                <w:bCs/>
                <w:sz w:val="21"/>
                <w:szCs w:val="21"/>
              </w:rPr>
              <w:t>法律、行政法规规定的其他条件</w:t>
            </w:r>
          </w:p>
        </w:tc>
        <w:tc>
          <w:tcPr>
            <w:tcW w:w="6073" w:type="dxa"/>
            <w:shd w:val="clear" w:color="auto" w:fill="auto"/>
            <w:vAlign w:val="center"/>
          </w:tcPr>
          <w:p w14:paraId="1A4C3E83">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eastAsia="zh-CN"/>
              </w:rPr>
              <w:t>（1）按照第六章“响应文件格式”中附件三格式提交《未参加同一合同项下的政府采购活动的声明函》。</w:t>
            </w:r>
          </w:p>
          <w:p w14:paraId="52805BE4">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eastAsia="zh-CN"/>
              </w:rPr>
              <w:t>（2）按照第六章“响应文件格式”中附件四格式提交《未为本采购项目提供服务的声明函》。</w:t>
            </w:r>
          </w:p>
          <w:p w14:paraId="18134C0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3</w:t>
            </w:r>
            <w:r>
              <w:rPr>
                <w:rFonts w:hint="eastAsia" w:ascii="仿宋" w:hAnsi="仿宋" w:eastAsia="仿宋" w:cs="仿宋"/>
                <w:bCs/>
                <w:sz w:val="21"/>
                <w:szCs w:val="21"/>
                <w:lang w:eastAsia="zh-CN"/>
              </w:rPr>
              <w:t>）按照第六章“响应文件格式”中附件</w:t>
            </w:r>
            <w:r>
              <w:rPr>
                <w:rFonts w:hint="eastAsia" w:ascii="仿宋" w:hAnsi="仿宋" w:eastAsia="仿宋" w:cs="仿宋"/>
                <w:bCs/>
                <w:sz w:val="21"/>
                <w:szCs w:val="21"/>
                <w:lang w:val="en-US" w:eastAsia="zh-CN"/>
              </w:rPr>
              <w:t>五</w:t>
            </w:r>
            <w:r>
              <w:rPr>
                <w:rFonts w:hint="eastAsia" w:ascii="仿宋" w:hAnsi="仿宋" w:eastAsia="仿宋" w:cs="仿宋"/>
                <w:bCs/>
                <w:sz w:val="21"/>
                <w:szCs w:val="21"/>
                <w:lang w:eastAsia="zh-CN"/>
              </w:rPr>
              <w:t>格式提供《诚信投标承诺书》。</w:t>
            </w:r>
          </w:p>
        </w:tc>
      </w:tr>
      <w:tr w14:paraId="724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D4F6F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5</w:t>
            </w:r>
          </w:p>
        </w:tc>
        <w:tc>
          <w:tcPr>
            <w:tcW w:w="2292" w:type="dxa"/>
            <w:vAlign w:val="center"/>
          </w:tcPr>
          <w:p w14:paraId="454DBE69">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参加磋商人员要求</w:t>
            </w:r>
          </w:p>
        </w:tc>
        <w:tc>
          <w:tcPr>
            <w:tcW w:w="6073" w:type="dxa"/>
            <w:vAlign w:val="center"/>
          </w:tcPr>
          <w:p w14:paraId="012164C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b w:val="0"/>
                <w:bCs/>
                <w:color w:val="auto"/>
                <w:kern w:val="2"/>
                <w:sz w:val="21"/>
                <w:szCs w:val="21"/>
                <w:lang w:val="en-US" w:eastAsia="zh-CN" w:bidi="ar-SA"/>
              </w:rPr>
            </w:pPr>
            <w:r>
              <w:rPr>
                <w:rFonts w:hint="eastAsia" w:ascii="仿宋" w:hAnsi="仿宋" w:eastAsia="仿宋" w:cs="仿宋"/>
                <w:b w:val="0"/>
                <w:bCs/>
                <w:color w:val="auto"/>
                <w:sz w:val="21"/>
                <w:szCs w:val="21"/>
                <w:lang w:val="en-US" w:eastAsia="zh-CN" w:bidi="ar-SA"/>
              </w:rPr>
              <w:t>供应商法定代表人参加磋商的须携带法定代表人身份证原件及法定代表人身份证明原件；委托代理人参加磋商的需出具授权委托书原件及受托人本人身份证原件。</w:t>
            </w:r>
          </w:p>
        </w:tc>
      </w:tr>
    </w:tbl>
    <w:p w14:paraId="18A9FABF">
      <w:pPr>
        <w:rPr>
          <w:rFonts w:hint="eastAsia" w:ascii="仿宋" w:hAnsi="仿宋" w:eastAsia="仿宋" w:cs="仿宋"/>
          <w:color w:val="auto"/>
          <w:sz w:val="24"/>
          <w:szCs w:val="24"/>
          <w:lang w:eastAsia="zh-CN"/>
        </w:rPr>
      </w:pPr>
    </w:p>
    <w:p w14:paraId="2AF939D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符合</w:t>
      </w:r>
      <w:r>
        <w:rPr>
          <w:rFonts w:hint="eastAsia" w:ascii="仿宋" w:hAnsi="仿宋" w:eastAsia="仿宋" w:cs="仿宋"/>
          <w:b/>
          <w:bCs/>
          <w:color w:val="auto"/>
          <w:sz w:val="28"/>
          <w:szCs w:val="28"/>
          <w:highlight w:val="none"/>
          <w:lang w:eastAsia="zh-CN"/>
        </w:rPr>
        <w:t>性</w:t>
      </w:r>
      <w:r>
        <w:rPr>
          <w:rFonts w:hint="eastAsia" w:ascii="仿宋" w:hAnsi="仿宋" w:eastAsia="仿宋" w:cs="仿宋"/>
          <w:b/>
          <w:bCs/>
          <w:color w:val="auto"/>
          <w:sz w:val="28"/>
          <w:szCs w:val="28"/>
          <w:highlight w:val="none"/>
          <w:lang w:val="en-US" w:eastAsia="zh-CN"/>
        </w:rPr>
        <w:t>审查</w:t>
      </w:r>
      <w:r>
        <w:rPr>
          <w:rFonts w:hint="eastAsia" w:ascii="仿宋" w:hAnsi="仿宋" w:eastAsia="仿宋" w:cs="仿宋"/>
          <w:b/>
          <w:bCs/>
          <w:color w:val="auto"/>
          <w:sz w:val="28"/>
          <w:szCs w:val="28"/>
          <w:highlight w:val="none"/>
          <w:lang w:eastAsia="zh-CN"/>
        </w:rPr>
        <w:t>表</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2C2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11EE732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序号</w:t>
            </w:r>
          </w:p>
        </w:tc>
        <w:tc>
          <w:tcPr>
            <w:tcW w:w="2292" w:type="dxa"/>
            <w:shd w:val="clear" w:color="auto" w:fill="EEECE1" w:themeFill="background2"/>
            <w:vAlign w:val="center"/>
          </w:tcPr>
          <w:p w14:paraId="58AA5F85">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评审因素</w:t>
            </w:r>
          </w:p>
        </w:tc>
        <w:tc>
          <w:tcPr>
            <w:tcW w:w="6073" w:type="dxa"/>
            <w:shd w:val="clear" w:color="auto" w:fill="EEECE1" w:themeFill="background2"/>
            <w:vAlign w:val="center"/>
          </w:tcPr>
          <w:p w14:paraId="739758A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评审标准</w:t>
            </w:r>
          </w:p>
        </w:tc>
      </w:tr>
      <w:tr w14:paraId="091C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A94374">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1</w:t>
            </w:r>
          </w:p>
        </w:tc>
        <w:tc>
          <w:tcPr>
            <w:tcW w:w="2292" w:type="dxa"/>
            <w:vAlign w:val="center"/>
          </w:tcPr>
          <w:p w14:paraId="29038AC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en-US" w:bidi="ar-SA"/>
              </w:rPr>
            </w:pPr>
            <w:r>
              <w:rPr>
                <w:rFonts w:hint="eastAsia" w:ascii="仿宋" w:hAnsi="仿宋" w:eastAsia="仿宋" w:cs="仿宋"/>
                <w:b w:val="0"/>
                <w:bCs/>
                <w:color w:val="auto"/>
                <w:sz w:val="21"/>
                <w:szCs w:val="21"/>
                <w:lang w:eastAsia="zh-CN"/>
              </w:rPr>
              <w:t>采购</w:t>
            </w:r>
            <w:r>
              <w:rPr>
                <w:rFonts w:hint="eastAsia" w:ascii="仿宋" w:hAnsi="仿宋" w:eastAsia="仿宋" w:cs="仿宋"/>
                <w:b w:val="0"/>
                <w:bCs/>
                <w:color w:val="auto"/>
                <w:sz w:val="21"/>
                <w:szCs w:val="21"/>
              </w:rPr>
              <w:t>文件的获取</w:t>
            </w:r>
          </w:p>
        </w:tc>
        <w:tc>
          <w:tcPr>
            <w:tcW w:w="6073" w:type="dxa"/>
            <w:vAlign w:val="center"/>
          </w:tcPr>
          <w:p w14:paraId="5DB36FD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eastAsia="zh-CN"/>
              </w:rPr>
              <w:t>从</w:t>
            </w:r>
            <w:r>
              <w:rPr>
                <w:rFonts w:hint="eastAsia" w:ascii="仿宋" w:hAnsi="仿宋" w:eastAsia="仿宋" w:cs="仿宋"/>
                <w:color w:val="auto"/>
                <w:sz w:val="21"/>
                <w:szCs w:val="21"/>
                <w:lang w:val="en-US" w:eastAsia="zh-CN"/>
              </w:rPr>
              <w:t>黄石临空经济区官网领取采购文件。</w:t>
            </w:r>
          </w:p>
        </w:tc>
      </w:tr>
      <w:tr w14:paraId="4003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D917D7">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w:t>
            </w:r>
          </w:p>
        </w:tc>
        <w:tc>
          <w:tcPr>
            <w:tcW w:w="2292" w:type="dxa"/>
            <w:vAlign w:val="center"/>
          </w:tcPr>
          <w:p w14:paraId="18A9A81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en-US" w:bidi="ar-SA"/>
              </w:rPr>
            </w:pPr>
            <w:r>
              <w:rPr>
                <w:rFonts w:hint="eastAsia" w:ascii="仿宋" w:hAnsi="仿宋" w:eastAsia="仿宋" w:cs="仿宋"/>
                <w:b w:val="0"/>
                <w:bCs/>
                <w:color w:val="auto"/>
                <w:sz w:val="21"/>
                <w:szCs w:val="21"/>
                <w:lang w:val="en-US" w:eastAsia="zh-CN"/>
              </w:rPr>
              <w:t>供应商</w:t>
            </w:r>
            <w:r>
              <w:rPr>
                <w:rFonts w:hint="eastAsia" w:ascii="仿宋" w:hAnsi="仿宋" w:eastAsia="仿宋" w:cs="仿宋"/>
                <w:b w:val="0"/>
                <w:bCs/>
                <w:color w:val="auto"/>
                <w:sz w:val="21"/>
                <w:szCs w:val="21"/>
                <w:lang w:eastAsia="zh-CN"/>
              </w:rPr>
              <w:t>名称</w:t>
            </w:r>
          </w:p>
        </w:tc>
        <w:tc>
          <w:tcPr>
            <w:tcW w:w="6073" w:type="dxa"/>
            <w:vAlign w:val="center"/>
          </w:tcPr>
          <w:p w14:paraId="69DE193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供应商名称与响应文件中提供的证明材料所属供应商名称一致。</w:t>
            </w:r>
          </w:p>
        </w:tc>
      </w:tr>
      <w:tr w14:paraId="4CB6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C4C3BD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w:t>
            </w:r>
          </w:p>
        </w:tc>
        <w:tc>
          <w:tcPr>
            <w:tcW w:w="2292" w:type="dxa"/>
            <w:vAlign w:val="center"/>
          </w:tcPr>
          <w:p w14:paraId="5F10F8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en-US" w:bidi="ar-SA"/>
              </w:rPr>
            </w:pPr>
            <w:r>
              <w:rPr>
                <w:rFonts w:hint="eastAsia" w:ascii="仿宋" w:hAnsi="仿宋" w:eastAsia="仿宋" w:cs="仿宋"/>
                <w:b w:val="0"/>
                <w:bCs/>
                <w:color w:val="auto"/>
                <w:sz w:val="21"/>
                <w:szCs w:val="21"/>
                <w:lang w:val="en-US" w:eastAsia="zh-CN"/>
              </w:rPr>
              <w:t>响应文件</w:t>
            </w:r>
            <w:r>
              <w:rPr>
                <w:rFonts w:hint="eastAsia" w:ascii="仿宋" w:hAnsi="仿宋" w:eastAsia="仿宋" w:cs="仿宋"/>
                <w:b w:val="0"/>
                <w:bCs/>
                <w:color w:val="auto"/>
                <w:sz w:val="21"/>
                <w:szCs w:val="21"/>
                <w:lang w:eastAsia="zh-CN"/>
              </w:rPr>
              <w:t>签字盖章</w:t>
            </w:r>
          </w:p>
        </w:tc>
        <w:tc>
          <w:tcPr>
            <w:tcW w:w="6073" w:type="dxa"/>
            <w:vAlign w:val="center"/>
          </w:tcPr>
          <w:p w14:paraId="363DB15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供应商的响应文件按磋商文件要求在规定处签字盖章。</w:t>
            </w:r>
          </w:p>
        </w:tc>
      </w:tr>
      <w:tr w14:paraId="0B69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C3A9EE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w:t>
            </w:r>
          </w:p>
        </w:tc>
        <w:tc>
          <w:tcPr>
            <w:tcW w:w="2292" w:type="dxa"/>
            <w:vAlign w:val="center"/>
          </w:tcPr>
          <w:p w14:paraId="7C58B8C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en-US" w:bidi="ar-SA"/>
              </w:rPr>
            </w:pPr>
            <w:r>
              <w:rPr>
                <w:rFonts w:hint="eastAsia" w:ascii="仿宋" w:hAnsi="仿宋" w:eastAsia="仿宋" w:cs="仿宋"/>
                <w:b w:val="0"/>
                <w:bCs/>
                <w:color w:val="auto"/>
                <w:sz w:val="21"/>
                <w:szCs w:val="21"/>
                <w:lang w:val="en-US" w:eastAsia="zh-CN"/>
              </w:rPr>
              <w:t>投标</w:t>
            </w:r>
            <w:r>
              <w:rPr>
                <w:rFonts w:hint="eastAsia" w:ascii="仿宋" w:hAnsi="仿宋" w:eastAsia="仿宋" w:cs="仿宋"/>
                <w:b w:val="0"/>
                <w:bCs/>
                <w:color w:val="auto"/>
                <w:sz w:val="21"/>
                <w:szCs w:val="21"/>
              </w:rPr>
              <w:t>报价</w:t>
            </w:r>
          </w:p>
        </w:tc>
        <w:tc>
          <w:tcPr>
            <w:tcW w:w="6073" w:type="dxa"/>
            <w:vAlign w:val="center"/>
          </w:tcPr>
          <w:p w14:paraId="0FADC25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供应商的投标报价或算术错误修正后的报价（如有）未超过本项目最高限价。</w:t>
            </w:r>
          </w:p>
        </w:tc>
      </w:tr>
      <w:tr w14:paraId="35FE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939B97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5</w:t>
            </w:r>
          </w:p>
        </w:tc>
        <w:tc>
          <w:tcPr>
            <w:tcW w:w="2292" w:type="dxa"/>
            <w:vAlign w:val="center"/>
          </w:tcPr>
          <w:p w14:paraId="4C212E83">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en-US" w:bidi="ar-SA"/>
              </w:rPr>
            </w:pPr>
            <w:r>
              <w:rPr>
                <w:rFonts w:hint="eastAsia" w:ascii="仿宋" w:hAnsi="仿宋" w:eastAsia="仿宋" w:cs="仿宋"/>
                <w:b w:val="0"/>
                <w:bCs/>
                <w:color w:val="auto"/>
                <w:sz w:val="21"/>
                <w:szCs w:val="21"/>
              </w:rPr>
              <w:t>投标有效期</w:t>
            </w:r>
          </w:p>
        </w:tc>
        <w:tc>
          <w:tcPr>
            <w:tcW w:w="6073" w:type="dxa"/>
            <w:vAlign w:val="center"/>
          </w:tcPr>
          <w:p w14:paraId="68385EF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投标有效期是否满足磋商文件要求。</w:t>
            </w:r>
          </w:p>
        </w:tc>
      </w:tr>
      <w:tr w14:paraId="2DAF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CBF05B">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6</w:t>
            </w:r>
          </w:p>
        </w:tc>
        <w:tc>
          <w:tcPr>
            <w:tcW w:w="2292" w:type="dxa"/>
            <w:vAlign w:val="center"/>
          </w:tcPr>
          <w:p w14:paraId="72F4614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val="0"/>
                <w:bCs/>
                <w:color w:val="auto"/>
                <w:sz w:val="21"/>
                <w:szCs w:val="21"/>
                <w:lang w:val="en-US" w:eastAsia="en-US"/>
              </w:rPr>
            </w:pPr>
            <w:r>
              <w:rPr>
                <w:rFonts w:hint="eastAsia" w:ascii="仿宋" w:hAnsi="仿宋" w:eastAsia="仿宋" w:cs="仿宋"/>
                <w:b w:val="0"/>
                <w:bCs/>
                <w:color w:val="auto"/>
                <w:sz w:val="21"/>
                <w:szCs w:val="21"/>
                <w:lang w:val="en-US" w:eastAsia="zh-CN"/>
              </w:rPr>
              <w:t>响应</w:t>
            </w:r>
            <w:r>
              <w:rPr>
                <w:rFonts w:hint="eastAsia" w:ascii="仿宋" w:hAnsi="仿宋" w:eastAsia="仿宋" w:cs="仿宋"/>
                <w:b w:val="0"/>
                <w:bCs/>
                <w:color w:val="auto"/>
                <w:sz w:val="21"/>
                <w:szCs w:val="21"/>
              </w:rPr>
              <w:t>文件格式、内容</w:t>
            </w:r>
          </w:p>
        </w:tc>
        <w:tc>
          <w:tcPr>
            <w:tcW w:w="6073" w:type="dxa"/>
            <w:vAlign w:val="center"/>
          </w:tcPr>
          <w:p w14:paraId="2ACE153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符合“第六章 响应文件格式”的要求，实质性内容齐全、关键字迹清晰可辨。</w:t>
            </w:r>
          </w:p>
        </w:tc>
      </w:tr>
      <w:tr w14:paraId="3165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DD10D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7</w:t>
            </w:r>
          </w:p>
        </w:tc>
        <w:tc>
          <w:tcPr>
            <w:tcW w:w="2292" w:type="dxa"/>
            <w:shd w:val="clear" w:color="auto" w:fill="auto"/>
            <w:vAlign w:val="center"/>
          </w:tcPr>
          <w:p w14:paraId="1EEF55C7">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其它要求响应</w:t>
            </w:r>
          </w:p>
        </w:tc>
        <w:tc>
          <w:tcPr>
            <w:tcW w:w="6073" w:type="dxa"/>
            <w:shd w:val="clear" w:color="auto" w:fill="auto"/>
            <w:vAlign w:val="center"/>
          </w:tcPr>
          <w:p w14:paraId="0A2B379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是否实质性响应磋商文件中“第三章 项目技术、服务及商务要求”的要求。</w:t>
            </w:r>
          </w:p>
        </w:tc>
      </w:tr>
    </w:tbl>
    <w:p w14:paraId="6C32F0E7">
      <w:pPr>
        <w:keepNext w:val="0"/>
        <w:keepLines w:val="0"/>
        <w:pageBreakBefore w:val="0"/>
        <w:widowControl/>
        <w:kinsoku/>
        <w:wordWrap/>
        <w:overflowPunct/>
        <w:topLinePunct w:val="0"/>
        <w:autoSpaceDE/>
        <w:autoSpaceDN/>
        <w:bidi w:val="0"/>
        <w:adjustRightInd/>
        <w:snapToGrid/>
        <w:spacing w:before="160" w:beforeLines="50" w:line="500" w:lineRule="exact"/>
        <w:ind w:left="0" w:leftChars="0" w:firstLine="480"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2.综合比较与评价 </w:t>
      </w:r>
    </w:p>
    <w:p w14:paraId="3BE0B3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应当按照本章中规定的评标方法和标准，对</w:t>
      </w:r>
      <w:r>
        <w:rPr>
          <w:rFonts w:hint="eastAsia" w:ascii="仿宋" w:hAnsi="仿宋" w:eastAsia="仿宋" w:cs="仿宋"/>
          <w:color w:val="auto"/>
          <w:sz w:val="24"/>
          <w:szCs w:val="24"/>
          <w:shd w:val="clear" w:color="auto" w:fill="FFFFFF"/>
          <w:lang w:val="en-US" w:eastAsia="zh-CN"/>
        </w:rPr>
        <w:t>资格性审查、</w:t>
      </w:r>
      <w:r>
        <w:rPr>
          <w:rFonts w:hint="eastAsia" w:ascii="仿宋" w:hAnsi="仿宋" w:eastAsia="仿宋" w:cs="仿宋"/>
          <w:color w:val="auto"/>
          <w:sz w:val="24"/>
          <w:szCs w:val="24"/>
          <w:shd w:val="clear" w:color="auto" w:fill="FFFFFF"/>
        </w:rPr>
        <w:t>符合性审查合格的</w:t>
      </w:r>
      <w:r>
        <w:rPr>
          <w:rFonts w:hint="eastAsia" w:ascii="仿宋" w:hAnsi="仿宋" w:eastAsia="仿宋" w:cs="仿宋"/>
          <w:color w:val="auto"/>
          <w:sz w:val="24"/>
          <w:szCs w:val="24"/>
          <w:shd w:val="clear" w:color="auto" w:fill="FFFFFF"/>
          <w:lang w:val="en-US" w:eastAsia="zh-CN"/>
        </w:rPr>
        <w:t>响应</w:t>
      </w:r>
      <w:r>
        <w:rPr>
          <w:rFonts w:hint="eastAsia" w:ascii="仿宋" w:hAnsi="仿宋" w:eastAsia="仿宋" w:cs="仿宋"/>
          <w:color w:val="auto"/>
          <w:sz w:val="24"/>
          <w:szCs w:val="24"/>
          <w:shd w:val="clear" w:color="auto" w:fill="FFFFFF"/>
        </w:rPr>
        <w:t>文件进行商务和技术、服务评估，综合比较与评价。</w:t>
      </w:r>
    </w:p>
    <w:p w14:paraId="1B481A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1.商务评议</w:t>
      </w:r>
    </w:p>
    <w:p w14:paraId="32C162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依据本章“评审因素及评分标准”中的商务评议进行综合比较和评分。</w:t>
      </w:r>
    </w:p>
    <w:p w14:paraId="1C25BA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 xml:space="preserve">2.技术、服务评议 </w:t>
      </w:r>
    </w:p>
    <w:p w14:paraId="7E03F1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依据本章“评审因素及评分标准”中的技术、服务评议进行综合比较和评分。</w:t>
      </w:r>
    </w:p>
    <w:p w14:paraId="559A0B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3.价格评议</w:t>
      </w:r>
    </w:p>
    <w:p w14:paraId="7406D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价格评议采用低价优先法计算，即满足</w:t>
      </w:r>
      <w:r>
        <w:rPr>
          <w:rFonts w:hint="eastAsia" w:ascii="仿宋" w:hAnsi="仿宋" w:eastAsia="仿宋" w:cs="仿宋"/>
          <w:color w:val="auto"/>
          <w:sz w:val="24"/>
          <w:szCs w:val="24"/>
          <w:shd w:val="clear" w:color="auto" w:fill="FFFFFF"/>
          <w:lang w:eastAsia="zh-CN"/>
        </w:rPr>
        <w:t>磋商文件</w:t>
      </w:r>
      <w:r>
        <w:rPr>
          <w:rFonts w:hint="eastAsia" w:ascii="仿宋" w:hAnsi="仿宋" w:eastAsia="仿宋" w:cs="仿宋"/>
          <w:color w:val="auto"/>
          <w:sz w:val="24"/>
          <w:szCs w:val="24"/>
          <w:shd w:val="clear" w:color="auto" w:fill="FFFFFF"/>
        </w:rPr>
        <w:t>要求且</w:t>
      </w:r>
      <w:r>
        <w:rPr>
          <w:rFonts w:hint="eastAsia" w:ascii="仿宋" w:hAnsi="仿宋" w:eastAsia="仿宋" w:cs="仿宋"/>
          <w:color w:val="auto"/>
          <w:sz w:val="24"/>
          <w:szCs w:val="24"/>
          <w:shd w:val="clear" w:color="auto" w:fill="FFFFFF"/>
          <w:lang w:val="en-US" w:eastAsia="zh-CN"/>
        </w:rPr>
        <w:t>最终报价</w:t>
      </w:r>
      <w:r>
        <w:rPr>
          <w:rFonts w:hint="eastAsia" w:ascii="仿宋" w:hAnsi="仿宋" w:eastAsia="仿宋" w:cs="仿宋"/>
          <w:color w:val="auto"/>
          <w:sz w:val="24"/>
          <w:szCs w:val="24"/>
          <w:shd w:val="clear" w:color="auto" w:fill="FFFFFF"/>
        </w:rPr>
        <w:t>最低的（落实政府采购政策进行价格扣除优惠的，以扣除后的价格计算）报价为评标基准价，其价格分为满分。其他</w:t>
      </w:r>
      <w:r>
        <w:rPr>
          <w:rFonts w:hint="eastAsia" w:ascii="仿宋" w:hAnsi="仿宋" w:eastAsia="仿宋" w:cs="仿宋"/>
          <w:color w:val="auto"/>
          <w:sz w:val="24"/>
          <w:szCs w:val="24"/>
          <w:shd w:val="clear" w:color="auto" w:fill="FFFFFF"/>
          <w:lang w:val="en-US" w:eastAsia="zh-CN"/>
        </w:rPr>
        <w:t>供应商</w:t>
      </w:r>
      <w:r>
        <w:rPr>
          <w:rFonts w:hint="eastAsia" w:ascii="仿宋" w:hAnsi="仿宋" w:eastAsia="仿宋" w:cs="仿宋"/>
          <w:color w:val="auto"/>
          <w:sz w:val="24"/>
          <w:szCs w:val="24"/>
          <w:shd w:val="clear" w:color="auto" w:fill="FFFFFF"/>
        </w:rPr>
        <w:t>的价格分计算详见本章“评审因素及评分标准”中的具体计算公式。</w:t>
      </w:r>
    </w:p>
    <w:p w14:paraId="4F653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报价合理性说明：</w:t>
      </w:r>
      <w:r>
        <w:rPr>
          <w:rFonts w:hint="eastAsia" w:ascii="仿宋" w:hAnsi="仿宋" w:eastAsia="仿宋" w:cs="仿宋"/>
          <w:color w:val="auto"/>
          <w:sz w:val="24"/>
          <w:szCs w:val="24"/>
          <w:shd w:val="clear" w:color="auto" w:fill="FFFFFF"/>
          <w:lang w:eastAsia="zh-CN"/>
        </w:rPr>
        <w:t>磋商小组</w:t>
      </w:r>
      <w:r>
        <w:rPr>
          <w:rFonts w:hint="eastAsia" w:ascii="仿宋" w:hAnsi="仿宋" w:eastAsia="仿宋" w:cs="仿宋"/>
          <w:color w:val="auto"/>
          <w:sz w:val="24"/>
          <w:szCs w:val="24"/>
          <w:shd w:val="clear" w:color="auto" w:fill="FFFFFF"/>
        </w:rPr>
        <w:t>认为</w:t>
      </w:r>
      <w:r>
        <w:rPr>
          <w:rFonts w:hint="eastAsia" w:ascii="仿宋" w:hAnsi="仿宋" w:eastAsia="仿宋" w:cs="仿宋"/>
          <w:color w:val="auto"/>
          <w:sz w:val="24"/>
          <w:szCs w:val="24"/>
          <w:shd w:val="clear" w:color="auto" w:fill="FFFFFF"/>
          <w:lang w:val="en-US" w:eastAsia="zh-CN"/>
        </w:rPr>
        <w:t>供应商</w:t>
      </w:r>
      <w:r>
        <w:rPr>
          <w:rFonts w:hint="eastAsia" w:ascii="仿宋" w:hAnsi="仿宋" w:eastAsia="仿宋" w:cs="仿宋"/>
          <w:color w:val="auto"/>
          <w:sz w:val="24"/>
          <w:szCs w:val="24"/>
          <w:shd w:val="clear" w:color="auto" w:fill="FFFFFF"/>
        </w:rPr>
        <w:t>的报价明显低于其他</w:t>
      </w:r>
      <w:r>
        <w:rPr>
          <w:rFonts w:hint="eastAsia" w:ascii="仿宋" w:hAnsi="仿宋" w:eastAsia="仿宋" w:cs="仿宋"/>
          <w:color w:val="auto"/>
          <w:sz w:val="24"/>
          <w:szCs w:val="24"/>
          <w:shd w:val="clear" w:color="auto" w:fill="FFFFFF"/>
          <w:lang w:val="en-US" w:eastAsia="zh-CN"/>
        </w:rPr>
        <w:t>合格供应商</w:t>
      </w:r>
      <w:r>
        <w:rPr>
          <w:rFonts w:hint="eastAsia" w:ascii="仿宋" w:hAnsi="仿宋" w:eastAsia="仿宋" w:cs="仿宋"/>
          <w:color w:val="auto"/>
          <w:sz w:val="24"/>
          <w:szCs w:val="24"/>
          <w:shd w:val="clear" w:color="auto" w:fill="FFFFFF"/>
        </w:rPr>
        <w:t>的报价，有可能影响</w:t>
      </w:r>
      <w:r>
        <w:rPr>
          <w:rFonts w:hint="eastAsia" w:ascii="仿宋" w:hAnsi="仿宋" w:eastAsia="仿宋" w:cs="仿宋"/>
          <w:color w:val="auto"/>
          <w:sz w:val="24"/>
          <w:szCs w:val="24"/>
          <w:shd w:val="clear" w:color="auto" w:fill="FFFFFF"/>
          <w:lang w:val="en-US" w:eastAsia="zh-CN"/>
        </w:rPr>
        <w:t>服务（工程或货物）</w:t>
      </w:r>
      <w:r>
        <w:rPr>
          <w:rFonts w:hint="eastAsia" w:ascii="仿宋" w:hAnsi="仿宋" w:eastAsia="仿宋" w:cs="仿宋"/>
          <w:color w:val="auto"/>
          <w:sz w:val="24"/>
          <w:szCs w:val="24"/>
          <w:shd w:val="clear" w:color="auto" w:fill="FFFFFF"/>
        </w:rPr>
        <w:t>质量或者不能诚信履约的，应当要求其在评标现场合理的时间内提供书面说明，必要时提交相关证明材料；</w:t>
      </w:r>
      <w:r>
        <w:rPr>
          <w:rFonts w:hint="eastAsia" w:ascii="仿宋" w:hAnsi="仿宋" w:eastAsia="仿宋" w:cs="仿宋"/>
          <w:color w:val="auto"/>
          <w:sz w:val="24"/>
          <w:szCs w:val="24"/>
          <w:shd w:val="clear" w:color="auto" w:fill="FFFFFF"/>
          <w:lang w:val="en-US" w:eastAsia="zh-CN"/>
        </w:rPr>
        <w:t>供应商</w:t>
      </w:r>
      <w:r>
        <w:rPr>
          <w:rFonts w:hint="eastAsia" w:ascii="仿宋" w:hAnsi="仿宋" w:eastAsia="仿宋" w:cs="仿宋"/>
          <w:color w:val="auto"/>
          <w:sz w:val="24"/>
          <w:szCs w:val="24"/>
          <w:shd w:val="clear" w:color="auto" w:fill="FFFFFF"/>
        </w:rPr>
        <w:t>不能证明其报价合理性的，</w:t>
      </w: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应当将其作为无效投标处理。</w:t>
      </w:r>
    </w:p>
    <w:p w14:paraId="569463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4</w:t>
      </w:r>
      <w:r>
        <w:rPr>
          <w:rFonts w:hint="eastAsia" w:ascii="仿宋" w:hAnsi="仿宋" w:eastAsia="仿宋" w:cs="仿宋"/>
          <w:color w:val="auto"/>
          <w:sz w:val="24"/>
          <w:szCs w:val="24"/>
          <w:shd w:val="clear" w:color="auto" w:fill="FFFFFF"/>
        </w:rPr>
        <w:t>.计分办法</w:t>
      </w:r>
    </w:p>
    <w:p w14:paraId="243052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4</w:t>
      </w:r>
      <w:r>
        <w:rPr>
          <w:rFonts w:hint="eastAsia" w:ascii="仿宋" w:hAnsi="仿宋" w:eastAsia="仿宋" w:cs="仿宋"/>
          <w:color w:val="auto"/>
          <w:sz w:val="24"/>
          <w:szCs w:val="24"/>
          <w:shd w:val="clear" w:color="auto" w:fill="FFFFFF"/>
        </w:rPr>
        <w:t>.1政府采购</w:t>
      </w:r>
      <w:r>
        <w:rPr>
          <w:rFonts w:hint="eastAsia" w:ascii="仿宋" w:hAnsi="仿宋" w:eastAsia="仿宋" w:cs="仿宋"/>
          <w:color w:val="auto"/>
          <w:sz w:val="24"/>
          <w:szCs w:val="24"/>
          <w:shd w:val="clear" w:color="auto" w:fill="FFFFFF"/>
          <w:lang w:val="en-US" w:eastAsia="zh-CN"/>
        </w:rPr>
        <w:t>代理</w:t>
      </w:r>
      <w:r>
        <w:rPr>
          <w:rFonts w:hint="eastAsia" w:ascii="仿宋" w:hAnsi="仿宋" w:eastAsia="仿宋" w:cs="仿宋"/>
          <w:color w:val="auto"/>
          <w:sz w:val="24"/>
          <w:szCs w:val="24"/>
          <w:shd w:val="clear" w:color="auto" w:fill="FFFFFF"/>
        </w:rPr>
        <w:t>机构对各评委的总分进行复核</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各项统计结果均精确到小数点后两位。</w:t>
      </w:r>
    </w:p>
    <w:p w14:paraId="1288EA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4</w:t>
      </w:r>
      <w:r>
        <w:rPr>
          <w:rFonts w:hint="eastAsia" w:ascii="仿宋" w:hAnsi="仿宋" w:eastAsia="仿宋" w:cs="仿宋"/>
          <w:color w:val="auto"/>
          <w:sz w:val="24"/>
          <w:szCs w:val="24"/>
          <w:shd w:val="clear" w:color="auto" w:fill="FFFFFF"/>
        </w:rPr>
        <w:t>.2各</w:t>
      </w:r>
      <w:r>
        <w:rPr>
          <w:rFonts w:hint="eastAsia" w:ascii="仿宋" w:hAnsi="仿宋" w:eastAsia="仿宋" w:cs="仿宋"/>
          <w:color w:val="auto"/>
          <w:sz w:val="24"/>
          <w:szCs w:val="24"/>
          <w:shd w:val="clear" w:color="auto" w:fill="FFFFFF"/>
          <w:lang w:val="en-US" w:eastAsia="zh-CN"/>
        </w:rPr>
        <w:t>供应商</w:t>
      </w:r>
      <w:r>
        <w:rPr>
          <w:rFonts w:hint="eastAsia" w:ascii="仿宋" w:hAnsi="仿宋" w:eastAsia="仿宋" w:cs="仿宋"/>
          <w:color w:val="auto"/>
          <w:sz w:val="24"/>
          <w:szCs w:val="24"/>
          <w:shd w:val="clear" w:color="auto" w:fill="FFFFFF"/>
        </w:rPr>
        <w:t>的最终得分为评委所评定分数的算术平均值。</w:t>
      </w:r>
    </w:p>
    <w:p w14:paraId="28822A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lang w:val="en-US" w:eastAsia="zh-CN"/>
        </w:rPr>
        <w:t>3.</w:t>
      </w:r>
      <w:r>
        <w:rPr>
          <w:rFonts w:hint="eastAsia" w:ascii="仿宋" w:hAnsi="仿宋" w:eastAsia="仿宋" w:cs="仿宋"/>
          <w:b/>
          <w:bCs/>
          <w:color w:val="auto"/>
          <w:sz w:val="24"/>
          <w:szCs w:val="24"/>
          <w:shd w:val="clear" w:color="auto" w:fill="FFFFFF"/>
        </w:rPr>
        <w:t>推荐</w:t>
      </w:r>
      <w:r>
        <w:rPr>
          <w:rFonts w:hint="eastAsia" w:ascii="仿宋" w:hAnsi="仿宋" w:eastAsia="仿宋" w:cs="仿宋"/>
          <w:b/>
          <w:bCs/>
          <w:color w:val="auto"/>
          <w:sz w:val="24"/>
          <w:szCs w:val="24"/>
          <w:shd w:val="clear" w:color="auto" w:fill="FFFFFF"/>
          <w:lang w:val="en-US" w:eastAsia="zh-CN"/>
        </w:rPr>
        <w:t>成交供应商</w:t>
      </w:r>
      <w:r>
        <w:rPr>
          <w:rFonts w:hint="eastAsia" w:ascii="仿宋" w:hAnsi="仿宋" w:eastAsia="仿宋" w:cs="仿宋"/>
          <w:b/>
          <w:bCs/>
          <w:color w:val="auto"/>
          <w:sz w:val="24"/>
          <w:szCs w:val="24"/>
          <w:shd w:val="clear" w:color="auto" w:fill="FFFFFF"/>
        </w:rPr>
        <w:t>候选人名单或确定</w:t>
      </w:r>
      <w:r>
        <w:rPr>
          <w:rFonts w:hint="eastAsia" w:ascii="仿宋" w:hAnsi="仿宋" w:eastAsia="仿宋" w:cs="仿宋"/>
          <w:b/>
          <w:bCs/>
          <w:color w:val="auto"/>
          <w:sz w:val="24"/>
          <w:szCs w:val="24"/>
          <w:shd w:val="clear" w:color="auto" w:fill="FFFFFF"/>
          <w:lang w:val="en-US" w:eastAsia="zh-CN"/>
        </w:rPr>
        <w:t>成交供应商</w:t>
      </w:r>
      <w:r>
        <w:rPr>
          <w:rFonts w:hint="eastAsia" w:ascii="仿宋" w:hAnsi="仿宋" w:eastAsia="仿宋" w:cs="仿宋"/>
          <w:b/>
          <w:bCs/>
          <w:color w:val="auto"/>
          <w:sz w:val="24"/>
          <w:szCs w:val="24"/>
          <w:shd w:val="clear" w:color="auto" w:fill="FFFFFF"/>
        </w:rPr>
        <w:t xml:space="preserve"> </w:t>
      </w:r>
    </w:p>
    <w:p w14:paraId="5AC468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w:t>
      </w:r>
      <w:r>
        <w:rPr>
          <w:rFonts w:hint="eastAsia" w:ascii="仿宋" w:hAnsi="仿宋" w:eastAsia="仿宋" w:cs="仿宋"/>
          <w:color w:val="auto"/>
          <w:sz w:val="24"/>
          <w:szCs w:val="24"/>
          <w:shd w:val="clear" w:color="auto" w:fill="FFFFFF"/>
          <w:lang w:eastAsia="zh-CN"/>
        </w:rPr>
        <w:t>磋商小组</w:t>
      </w:r>
      <w:r>
        <w:rPr>
          <w:rFonts w:hint="eastAsia" w:ascii="仿宋" w:hAnsi="仿宋" w:eastAsia="仿宋" w:cs="仿宋"/>
          <w:color w:val="auto"/>
          <w:sz w:val="24"/>
          <w:szCs w:val="24"/>
          <w:shd w:val="clear" w:color="auto" w:fill="FFFFFF"/>
        </w:rPr>
        <w:t>按照</w:t>
      </w:r>
      <w:r>
        <w:rPr>
          <w:rFonts w:hint="eastAsia" w:ascii="仿宋" w:hAnsi="仿宋" w:eastAsia="仿宋" w:cs="仿宋"/>
          <w:color w:val="auto"/>
          <w:sz w:val="24"/>
          <w:szCs w:val="24"/>
          <w:shd w:val="clear" w:color="auto" w:fill="FFFFFF"/>
          <w:lang w:eastAsia="zh-CN"/>
        </w:rPr>
        <w:t>磋商文件</w:t>
      </w:r>
      <w:r>
        <w:rPr>
          <w:rFonts w:hint="eastAsia" w:ascii="仿宋" w:hAnsi="仿宋" w:eastAsia="仿宋" w:cs="仿宋"/>
          <w:color w:val="auto"/>
          <w:sz w:val="24"/>
          <w:szCs w:val="24"/>
          <w:shd w:val="clear" w:color="auto" w:fill="FFFFFF"/>
        </w:rPr>
        <w:t>确定的评标方法、程序及标准，对</w:t>
      </w:r>
      <w:r>
        <w:rPr>
          <w:rFonts w:hint="eastAsia" w:ascii="仿宋" w:hAnsi="仿宋" w:eastAsia="仿宋" w:cs="仿宋"/>
          <w:color w:val="auto"/>
          <w:sz w:val="24"/>
          <w:szCs w:val="24"/>
          <w:shd w:val="clear" w:color="auto" w:fill="FFFFFF"/>
          <w:lang w:eastAsia="zh-CN"/>
        </w:rPr>
        <w:t>响应文件</w:t>
      </w:r>
      <w:r>
        <w:rPr>
          <w:rFonts w:hint="eastAsia" w:ascii="仿宋" w:hAnsi="仿宋" w:eastAsia="仿宋" w:cs="仿宋"/>
          <w:color w:val="auto"/>
          <w:sz w:val="24"/>
          <w:szCs w:val="24"/>
          <w:shd w:val="clear" w:color="auto" w:fill="FFFFFF"/>
        </w:rPr>
        <w:t>进行评审。评标结果按评审后得分由高到低顺序排列。得分相同的，按投标报价由低到高顺序排列。得分且投标报价相同的并列</w:t>
      </w:r>
      <w:r>
        <w:rPr>
          <w:rFonts w:hint="eastAsia" w:ascii="仿宋" w:hAnsi="仿宋" w:eastAsia="仿宋" w:cs="仿宋"/>
          <w:color w:val="auto"/>
          <w:sz w:val="24"/>
          <w:szCs w:val="24"/>
          <w:shd w:val="clear" w:color="auto" w:fill="FFFFFF"/>
          <w:lang w:eastAsia="zh-CN"/>
        </w:rPr>
        <w:t>。响应文件</w:t>
      </w:r>
      <w:r>
        <w:rPr>
          <w:rFonts w:hint="eastAsia" w:ascii="仿宋" w:hAnsi="仿宋" w:eastAsia="仿宋" w:cs="仿宋"/>
          <w:color w:val="auto"/>
          <w:sz w:val="24"/>
          <w:szCs w:val="24"/>
          <w:shd w:val="clear" w:color="auto" w:fill="FFFFFF"/>
        </w:rPr>
        <w:t>满足</w:t>
      </w:r>
      <w:r>
        <w:rPr>
          <w:rFonts w:hint="eastAsia" w:ascii="仿宋" w:hAnsi="仿宋" w:eastAsia="仿宋" w:cs="仿宋"/>
          <w:color w:val="auto"/>
          <w:sz w:val="24"/>
          <w:szCs w:val="24"/>
          <w:shd w:val="clear" w:color="auto" w:fill="FFFFFF"/>
          <w:lang w:eastAsia="zh-CN"/>
        </w:rPr>
        <w:t>磋商文件</w:t>
      </w:r>
      <w:r>
        <w:rPr>
          <w:rFonts w:hint="eastAsia" w:ascii="仿宋" w:hAnsi="仿宋" w:eastAsia="仿宋" w:cs="仿宋"/>
          <w:color w:val="auto"/>
          <w:sz w:val="24"/>
          <w:szCs w:val="24"/>
          <w:shd w:val="clear" w:color="auto" w:fill="FFFFFF"/>
        </w:rPr>
        <w:t>全部实质性要求，且按照评审因素的量化指标评审得分最高的</w:t>
      </w:r>
      <w:r>
        <w:rPr>
          <w:rFonts w:hint="eastAsia" w:ascii="仿宋" w:hAnsi="仿宋" w:eastAsia="仿宋" w:cs="仿宋"/>
          <w:color w:val="auto"/>
          <w:sz w:val="24"/>
          <w:szCs w:val="24"/>
          <w:shd w:val="clear" w:color="auto" w:fill="FFFFFF"/>
          <w:lang w:eastAsia="zh-CN"/>
        </w:rPr>
        <w:t>供应商</w:t>
      </w:r>
      <w:r>
        <w:rPr>
          <w:rFonts w:hint="eastAsia" w:ascii="仿宋" w:hAnsi="仿宋" w:eastAsia="仿宋" w:cs="仿宋"/>
          <w:color w:val="auto"/>
          <w:sz w:val="24"/>
          <w:szCs w:val="24"/>
          <w:shd w:val="clear" w:color="auto" w:fill="FFFFFF"/>
        </w:rPr>
        <w:t>为排名第一的</w:t>
      </w:r>
      <w:r>
        <w:rPr>
          <w:rFonts w:hint="eastAsia" w:ascii="仿宋" w:hAnsi="仿宋" w:eastAsia="仿宋" w:cs="仿宋"/>
          <w:color w:val="auto"/>
          <w:sz w:val="24"/>
          <w:szCs w:val="24"/>
          <w:shd w:val="clear" w:color="auto" w:fill="FFFFFF"/>
          <w:lang w:val="en-US" w:eastAsia="zh-CN"/>
        </w:rPr>
        <w:t>成交供应商</w:t>
      </w:r>
      <w:r>
        <w:rPr>
          <w:rFonts w:hint="eastAsia" w:ascii="仿宋" w:hAnsi="仿宋" w:eastAsia="仿宋" w:cs="仿宋"/>
          <w:color w:val="auto"/>
          <w:sz w:val="24"/>
          <w:szCs w:val="24"/>
          <w:shd w:val="clear" w:color="auto" w:fill="FFFFFF"/>
        </w:rPr>
        <w:t>候选人。</w:t>
      </w:r>
    </w:p>
    <w:p w14:paraId="5C1F3E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w:t>
      </w:r>
      <w:r>
        <w:rPr>
          <w:rFonts w:hint="eastAsia" w:ascii="仿宋" w:hAnsi="仿宋" w:eastAsia="仿宋" w:cs="仿宋"/>
          <w:color w:val="auto"/>
          <w:sz w:val="24"/>
          <w:szCs w:val="24"/>
          <w:shd w:val="clear" w:color="auto" w:fill="FFFFFF"/>
          <w:lang w:eastAsia="zh-CN"/>
        </w:rPr>
        <w:t>磋商小组</w:t>
      </w:r>
      <w:r>
        <w:rPr>
          <w:rFonts w:hint="eastAsia" w:ascii="仿宋" w:hAnsi="仿宋" w:eastAsia="仿宋" w:cs="仿宋"/>
          <w:color w:val="auto"/>
          <w:sz w:val="24"/>
          <w:szCs w:val="24"/>
          <w:shd w:val="clear" w:color="auto" w:fill="FFFFFF"/>
        </w:rPr>
        <w:t>依据评标结果，按各</w:t>
      </w:r>
      <w:r>
        <w:rPr>
          <w:rFonts w:hint="eastAsia" w:ascii="仿宋" w:hAnsi="仿宋" w:eastAsia="仿宋" w:cs="仿宋"/>
          <w:color w:val="auto"/>
          <w:sz w:val="24"/>
          <w:szCs w:val="24"/>
          <w:shd w:val="clear" w:color="auto" w:fill="FFFFFF"/>
          <w:lang w:eastAsia="zh-CN"/>
        </w:rPr>
        <w:t>供应商</w:t>
      </w:r>
      <w:r>
        <w:rPr>
          <w:rFonts w:hint="eastAsia" w:ascii="仿宋" w:hAnsi="仿宋" w:eastAsia="仿宋" w:cs="仿宋"/>
          <w:color w:val="auto"/>
          <w:sz w:val="24"/>
          <w:szCs w:val="24"/>
          <w:shd w:val="clear" w:color="auto" w:fill="FFFFFF"/>
        </w:rPr>
        <w:t>的评审后得分由高到低的顺序向采购人推荐得分前三名的进入</w:t>
      </w:r>
      <w:r>
        <w:rPr>
          <w:rFonts w:hint="eastAsia" w:ascii="仿宋" w:hAnsi="仿宋" w:eastAsia="仿宋" w:cs="仿宋"/>
          <w:color w:val="auto"/>
          <w:sz w:val="24"/>
          <w:szCs w:val="24"/>
          <w:shd w:val="clear" w:color="auto" w:fill="FFFFFF"/>
          <w:lang w:val="en-US" w:eastAsia="zh-CN"/>
        </w:rPr>
        <w:t>成交供应商</w:t>
      </w:r>
      <w:r>
        <w:rPr>
          <w:rFonts w:hint="eastAsia" w:ascii="仿宋" w:hAnsi="仿宋" w:eastAsia="仿宋" w:cs="仿宋"/>
          <w:color w:val="auto"/>
          <w:sz w:val="24"/>
          <w:szCs w:val="24"/>
          <w:shd w:val="clear" w:color="auto" w:fill="FFFFFF"/>
        </w:rPr>
        <w:t>候选人名单，并形成书面的</w:t>
      </w: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报告。</w:t>
      </w:r>
    </w:p>
    <w:p w14:paraId="1A5C67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3.</w:t>
      </w:r>
      <w:r>
        <w:rPr>
          <w:rFonts w:hint="eastAsia" w:ascii="仿宋" w:hAnsi="仿宋" w:eastAsia="仿宋" w:cs="仿宋"/>
          <w:color w:val="auto"/>
          <w:sz w:val="24"/>
          <w:szCs w:val="24"/>
          <w:shd w:val="clear" w:color="auto" w:fill="FFFFFF"/>
          <w:lang w:val="en-US" w:eastAsia="zh-CN"/>
        </w:rPr>
        <w:t>成交供应商</w:t>
      </w:r>
      <w:r>
        <w:rPr>
          <w:rFonts w:hint="eastAsia" w:ascii="仿宋" w:hAnsi="仿宋" w:eastAsia="仿宋" w:cs="仿宋"/>
          <w:color w:val="auto"/>
          <w:sz w:val="24"/>
          <w:szCs w:val="24"/>
          <w:shd w:val="clear" w:color="auto" w:fill="FFFFFF"/>
        </w:rPr>
        <w:t>候选人并列的，由采购人确定或者采购人委托</w:t>
      </w:r>
      <w:r>
        <w:rPr>
          <w:rFonts w:hint="eastAsia" w:ascii="仿宋" w:hAnsi="仿宋" w:eastAsia="仿宋" w:cs="仿宋"/>
          <w:color w:val="auto"/>
          <w:sz w:val="24"/>
          <w:szCs w:val="24"/>
          <w:shd w:val="clear" w:color="auto" w:fill="FFFFFF"/>
          <w:lang w:eastAsia="zh-CN"/>
        </w:rPr>
        <w:t>磋商小组</w:t>
      </w:r>
      <w:r>
        <w:rPr>
          <w:rFonts w:hint="eastAsia" w:ascii="仿宋" w:hAnsi="仿宋" w:eastAsia="仿宋" w:cs="仿宋"/>
          <w:color w:val="auto"/>
          <w:sz w:val="24"/>
          <w:szCs w:val="24"/>
          <w:shd w:val="clear" w:color="auto" w:fill="FFFFFF"/>
        </w:rPr>
        <w:t>以投票方式确定</w:t>
      </w:r>
      <w:r>
        <w:rPr>
          <w:rFonts w:hint="eastAsia" w:ascii="仿宋" w:hAnsi="仿宋" w:eastAsia="仿宋" w:cs="仿宋"/>
          <w:color w:val="auto"/>
          <w:sz w:val="24"/>
          <w:szCs w:val="24"/>
          <w:shd w:val="clear" w:color="auto" w:fill="FFFFFF"/>
          <w:lang w:val="en-US" w:eastAsia="zh-CN"/>
        </w:rPr>
        <w:t>成交供应商</w:t>
      </w:r>
      <w:r>
        <w:rPr>
          <w:rFonts w:hint="eastAsia" w:ascii="仿宋" w:hAnsi="仿宋" w:eastAsia="仿宋" w:cs="仿宋"/>
          <w:color w:val="auto"/>
          <w:sz w:val="24"/>
          <w:szCs w:val="24"/>
          <w:shd w:val="clear" w:color="auto" w:fill="FFFFFF"/>
        </w:rPr>
        <w:t>。</w:t>
      </w:r>
    </w:p>
    <w:p w14:paraId="65528C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4.</w:t>
      </w:r>
      <w:r>
        <w:rPr>
          <w:rFonts w:hint="eastAsia" w:ascii="仿宋" w:hAnsi="仿宋" w:eastAsia="仿宋" w:cs="仿宋"/>
          <w:color w:val="auto"/>
          <w:sz w:val="24"/>
          <w:szCs w:val="24"/>
          <w:shd w:val="clear" w:color="auto" w:fill="FFFFFF"/>
          <w:lang w:eastAsia="zh-CN"/>
        </w:rPr>
        <w:t>磋商小组</w:t>
      </w:r>
      <w:r>
        <w:rPr>
          <w:rFonts w:hint="eastAsia" w:ascii="仿宋" w:hAnsi="仿宋" w:eastAsia="仿宋" w:cs="仿宋"/>
          <w:color w:val="auto"/>
          <w:sz w:val="24"/>
          <w:szCs w:val="24"/>
          <w:shd w:val="clear" w:color="auto" w:fill="FFFFFF"/>
        </w:rPr>
        <w:t>应当在</w:t>
      </w: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报告上签字，对自己的评审意见承担法律责任。对</w:t>
      </w: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报告有异议的，应当在</w:t>
      </w: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报告上签署不同意见，并说明理由，否则视为同意</w:t>
      </w:r>
      <w:r>
        <w:rPr>
          <w:rFonts w:hint="eastAsia" w:ascii="仿宋" w:hAnsi="仿宋" w:eastAsia="仿宋" w:cs="仿宋"/>
          <w:color w:val="auto"/>
          <w:sz w:val="24"/>
          <w:szCs w:val="24"/>
          <w:shd w:val="clear" w:color="auto" w:fill="FFFFFF"/>
          <w:lang w:val="en-US" w:eastAsia="zh-CN"/>
        </w:rPr>
        <w:t>磋商小组</w:t>
      </w:r>
      <w:r>
        <w:rPr>
          <w:rFonts w:hint="eastAsia" w:ascii="仿宋" w:hAnsi="仿宋" w:eastAsia="仿宋" w:cs="仿宋"/>
          <w:color w:val="auto"/>
          <w:sz w:val="24"/>
          <w:szCs w:val="24"/>
          <w:shd w:val="clear" w:color="auto" w:fill="FFFFFF"/>
        </w:rPr>
        <w:t>报告。</w:t>
      </w:r>
    </w:p>
    <w:p w14:paraId="7D4E70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rPr>
        <w:t xml:space="preserve">三、评审因素及评分标准 </w:t>
      </w:r>
    </w:p>
    <w:p w14:paraId="09BD7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shd w:val="clear" w:color="auto" w:fill="FFFFFF"/>
          <w:lang w:val="en-US" w:eastAsia="zh-CN"/>
        </w:rPr>
      </w:pPr>
      <w:r>
        <w:rPr>
          <w:rFonts w:hint="eastAsia" w:ascii="仿宋" w:hAnsi="仿宋" w:eastAsia="仿宋" w:cs="仿宋"/>
          <w:color w:val="auto"/>
          <w:sz w:val="24"/>
          <w:szCs w:val="24"/>
          <w:lang w:val="en-US" w:eastAsia="zh-CN"/>
        </w:rPr>
        <w:t>以下所有评分标准中要求提供的相关</w:t>
      </w:r>
      <w:r>
        <w:rPr>
          <w:rFonts w:hint="eastAsia" w:ascii="仿宋" w:hAnsi="仿宋" w:eastAsia="仿宋" w:cs="仿宋"/>
          <w:color w:val="auto"/>
          <w:sz w:val="24"/>
          <w:szCs w:val="24"/>
        </w:rPr>
        <w:t>证明材料</w:t>
      </w:r>
      <w:r>
        <w:rPr>
          <w:rFonts w:hint="eastAsia" w:ascii="仿宋" w:hAnsi="仿宋" w:eastAsia="仿宋" w:cs="仿宋"/>
          <w:color w:val="auto"/>
          <w:sz w:val="24"/>
          <w:szCs w:val="24"/>
          <w:lang w:val="en-US" w:eastAsia="zh-CN"/>
        </w:rPr>
        <w:t>须</w:t>
      </w:r>
      <w:r>
        <w:rPr>
          <w:rFonts w:hint="eastAsia" w:ascii="仿宋" w:hAnsi="仿宋" w:eastAsia="仿宋" w:cs="仿宋"/>
          <w:color w:val="auto"/>
          <w:sz w:val="24"/>
          <w:szCs w:val="24"/>
        </w:rPr>
        <w:t>是原件的扫描件或影印件并加盖</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公章，要求清晰易于辨认，否则按照无效投标处理。</w:t>
      </w:r>
    </w:p>
    <w:p w14:paraId="1215B50C">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24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商务评议</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技术</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服务</w:t>
      </w:r>
      <w:r>
        <w:rPr>
          <w:rFonts w:hint="eastAsia" w:ascii="仿宋" w:hAnsi="仿宋" w:eastAsia="仿宋" w:cs="仿宋"/>
          <w:b/>
          <w:bCs/>
          <w:color w:val="auto"/>
          <w:sz w:val="24"/>
          <w:highlight w:val="none"/>
        </w:rPr>
        <w:t>评议（</w:t>
      </w:r>
      <w:r>
        <w:rPr>
          <w:rFonts w:hint="eastAsia" w:ascii="仿宋" w:hAnsi="仿宋" w:eastAsia="仿宋" w:cs="仿宋"/>
          <w:b/>
          <w:bCs/>
          <w:color w:val="auto"/>
          <w:sz w:val="24"/>
          <w:highlight w:val="none"/>
          <w:lang w:val="en-US" w:eastAsia="zh-CN"/>
        </w:rPr>
        <w:t>40</w:t>
      </w:r>
      <w:r>
        <w:rPr>
          <w:rFonts w:hint="eastAsia" w:ascii="仿宋" w:hAnsi="仿宋" w:eastAsia="仿宋" w:cs="仿宋"/>
          <w:b/>
          <w:bCs/>
          <w:color w:val="auto"/>
          <w:sz w:val="24"/>
          <w:highlight w:val="none"/>
        </w:rPr>
        <w:t>分）</w:t>
      </w:r>
    </w:p>
    <w:tbl>
      <w:tblPr>
        <w:tblStyle w:val="35"/>
        <w:tblW w:w="9071" w:type="dxa"/>
        <w:jc w:val="center"/>
        <w:tblLayout w:type="fixed"/>
        <w:tblCellMar>
          <w:top w:w="85" w:type="dxa"/>
          <w:left w:w="85" w:type="dxa"/>
          <w:bottom w:w="85" w:type="dxa"/>
          <w:right w:w="85" w:type="dxa"/>
        </w:tblCellMar>
      </w:tblPr>
      <w:tblGrid>
        <w:gridCol w:w="704"/>
        <w:gridCol w:w="1390"/>
        <w:gridCol w:w="780"/>
        <w:gridCol w:w="6197"/>
      </w:tblGrid>
      <w:tr w14:paraId="6DD15A6F">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303801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1390"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7E689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评审因素</w:t>
            </w:r>
          </w:p>
        </w:tc>
        <w:tc>
          <w:tcPr>
            <w:tcW w:w="780"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A7557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rPr>
              <w:t>分</w:t>
            </w:r>
            <w:r>
              <w:rPr>
                <w:rFonts w:hint="eastAsia" w:ascii="仿宋" w:hAnsi="仿宋" w:eastAsia="仿宋" w:cs="仿宋"/>
                <w:b/>
                <w:bCs/>
                <w:color w:val="auto"/>
                <w:kern w:val="0"/>
                <w:sz w:val="21"/>
                <w:szCs w:val="21"/>
                <w:highlight w:val="none"/>
                <w:lang w:val="en-US" w:eastAsia="zh-CN"/>
              </w:rPr>
              <w:t>值</w:t>
            </w:r>
          </w:p>
        </w:tc>
        <w:tc>
          <w:tcPr>
            <w:tcW w:w="6197"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10D85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评分标准</w:t>
            </w:r>
          </w:p>
        </w:tc>
      </w:tr>
      <w:tr w14:paraId="4C81F250">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BE2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1</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791F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类似业绩</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FCA4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9</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3F6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供应商自2022年1月1日至投标截止之日止（以合同签订时间为准）承接过类似业绩的，每提供1个得3分，最高得3分。须提供合同书作为证明材料，未提供不得分。</w:t>
            </w:r>
          </w:p>
        </w:tc>
      </w:tr>
      <w:tr w14:paraId="62B4EDB9">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6F9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2</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AF7C9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技术参数及要求</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32AF9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11</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0B52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供应商所投产品技术参 数全部满足磋商文件要求的本项得满分；技术参数要求中的主要技术参数（标注★的技术参数）有一项不满足要求 （负偏离）的扣 0.5 分；一般技术参数（未标注★的技术参数）有一项不满足要求（负偏离）的扣 0.1 分，当扣分值达到本项总分值时，本项不得分。</w:t>
            </w:r>
          </w:p>
        </w:tc>
      </w:tr>
      <w:tr w14:paraId="5C2EAB06">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3412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b w:val="0"/>
                <w:bCs/>
                <w:color w:val="auto"/>
                <w:kern w:val="0"/>
                <w:sz w:val="21"/>
                <w:szCs w:val="21"/>
                <w:highlight w:val="none"/>
                <w:lang w:val="en-US" w:eastAsia="zh-CN"/>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10CD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实施方案</w:t>
            </w:r>
          </w:p>
          <w:p w14:paraId="68CEA8C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仿宋" w:hAnsi="仿宋" w:eastAsia="仿宋" w:cs="仿宋"/>
                <w:bCs/>
                <w:color w:val="auto"/>
                <w:sz w:val="21"/>
                <w:szCs w:val="21"/>
                <w:highlight w:val="none"/>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001C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EEEC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供应商须针对本项目的要求编制项目总体实施方案，方案包含项目 </w:t>
            </w:r>
          </w:p>
          <w:p w14:paraId="11CA33D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总体部署、项目进度计划 、产品的安装调试方案 、运维管理方案。评委根据方案的完整性、针对性进行评审：</w:t>
            </w:r>
          </w:p>
          <w:p w14:paraId="6D80827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方案完善、科学合理且符合项目实际的，得 10 分；</w:t>
            </w:r>
          </w:p>
          <w:p w14:paraId="1D3E14A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方案可行、且基本符合项目实际的，得 7分；</w:t>
            </w:r>
          </w:p>
          <w:p w14:paraId="3F4907B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方案基本可行且基本符合项目实际的，得 3</w:t>
            </w:r>
            <w:r>
              <w:rPr>
                <w:rFonts w:hint="default"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lang w:val="en-US" w:eastAsia="zh-CN"/>
              </w:rPr>
              <w:t xml:space="preserve">分； </w:t>
            </w:r>
          </w:p>
          <w:p w14:paraId="2C2D94E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方案缺 项或不符合项目 实际的或未提供的，不得分。 </w:t>
            </w:r>
          </w:p>
        </w:tc>
      </w:tr>
      <w:tr w14:paraId="08133125">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119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3</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0C5F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系统故障应急处理及保障方案</w:t>
            </w:r>
          </w:p>
          <w:p w14:paraId="0911E85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 w:hAnsi="仿宋" w:eastAsia="仿宋" w:cs="仿宋"/>
                <w:bCs/>
                <w:color w:val="auto"/>
                <w:sz w:val="21"/>
                <w:szCs w:val="21"/>
                <w:highlight w:val="none"/>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A08C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1917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供应商应有明确的系统 故障应急处理及保障方案，包含成立应急</w:t>
            </w:r>
          </w:p>
          <w:p w14:paraId="2B4CDBF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处理小组，明确责任人与职责，有细化管理体制、工作流程，并提供详细 的设备及网络应急恢复方案。</w:t>
            </w:r>
          </w:p>
          <w:p w14:paraId="5D3EDB2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评委根据方案的完整性、针对性进行评审：</w:t>
            </w:r>
          </w:p>
          <w:p w14:paraId="010A5D7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方案完善、科学合理且符合项目实际的，得 5 分；</w:t>
            </w:r>
          </w:p>
          <w:p w14:paraId="11B0AC0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方案可行、且基本符合项目实际的， 得 3 分；</w:t>
            </w:r>
          </w:p>
          <w:p w14:paraId="22754F6F">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方案基本可行且基本符合项目实际的 ，得 1 分；</w:t>
            </w:r>
          </w:p>
          <w:p w14:paraId="244AD1A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方案缺项或不符合项目实际的或未提供的，不得分。</w:t>
            </w:r>
          </w:p>
        </w:tc>
      </w:tr>
      <w:tr w14:paraId="21D39F8E">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878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4</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8506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售后服务方案</w:t>
            </w:r>
          </w:p>
          <w:p w14:paraId="29FDD35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EC92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E635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供应商须针对本项目要求编制售后服务方案，方案包含故障应急 </w:t>
            </w:r>
          </w:p>
          <w:p w14:paraId="56ECB12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预案、售后服务体系、售后服务承诺、售后服务响应机制、质保期外售后服务承诺。 </w:t>
            </w:r>
          </w:p>
          <w:p w14:paraId="6033511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评委根据方案的完 整性、针对性进行评审 ：</w:t>
            </w:r>
          </w:p>
          <w:p w14:paraId="012C634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方案完善、科学合理且符合项目实际的，得 5 分；</w:t>
            </w:r>
          </w:p>
          <w:p w14:paraId="3DD7BFD3">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方案可行、且基 本符合项目实际的，得</w:t>
            </w:r>
            <w:r>
              <w:rPr>
                <w:rFonts w:hint="default" w:ascii="仿宋" w:hAnsi="仿宋" w:eastAsia="仿宋" w:cs="仿宋"/>
                <w:bCs/>
                <w:color w:val="auto"/>
                <w:sz w:val="21"/>
                <w:szCs w:val="21"/>
                <w:highlight w:val="none"/>
                <w:lang w:val="en-US" w:eastAsia="zh-CN"/>
              </w:rPr>
              <w:t xml:space="preserve">3 </w:t>
            </w:r>
            <w:r>
              <w:rPr>
                <w:rFonts w:hint="eastAsia" w:ascii="仿宋" w:hAnsi="仿宋" w:eastAsia="仿宋" w:cs="仿宋"/>
                <w:bCs/>
                <w:color w:val="auto"/>
                <w:sz w:val="21"/>
                <w:szCs w:val="21"/>
                <w:highlight w:val="none"/>
                <w:lang w:val="en-US" w:eastAsia="zh-CN"/>
              </w:rPr>
              <w:t>分；</w:t>
            </w:r>
          </w:p>
          <w:p w14:paraId="6B6DDFB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方案基本可行且 基本符合项目实际的， 得 </w:t>
            </w:r>
            <w:r>
              <w:rPr>
                <w:rFonts w:hint="default" w:ascii="仿宋" w:hAnsi="仿宋" w:eastAsia="仿宋" w:cs="仿宋"/>
                <w:bCs/>
                <w:color w:val="auto"/>
                <w:sz w:val="21"/>
                <w:szCs w:val="21"/>
                <w:highlight w:val="none"/>
                <w:lang w:val="en-US" w:eastAsia="zh-CN"/>
              </w:rPr>
              <w:t xml:space="preserve">1 </w:t>
            </w:r>
            <w:r>
              <w:rPr>
                <w:rFonts w:hint="eastAsia" w:ascii="仿宋" w:hAnsi="仿宋" w:eastAsia="仿宋" w:cs="仿宋"/>
                <w:bCs/>
                <w:color w:val="auto"/>
                <w:sz w:val="21"/>
                <w:szCs w:val="21"/>
                <w:highlight w:val="none"/>
                <w:lang w:val="en-US" w:eastAsia="zh-CN"/>
              </w:rPr>
              <w:t>分；</w:t>
            </w:r>
          </w:p>
          <w:p w14:paraId="1203E51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方案缺项或不符合项目实际的或未提供的，不得分。 </w:t>
            </w:r>
          </w:p>
        </w:tc>
      </w:tr>
    </w:tbl>
    <w:p w14:paraId="397A45C5">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24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价格评议（</w:t>
      </w:r>
      <w:r>
        <w:rPr>
          <w:rFonts w:hint="eastAsia" w:ascii="仿宋" w:hAnsi="仿宋" w:eastAsia="仿宋" w:cs="仿宋"/>
          <w:b/>
          <w:bCs/>
          <w:color w:val="auto"/>
          <w:sz w:val="24"/>
          <w:highlight w:val="none"/>
          <w:lang w:val="en-US" w:eastAsia="zh-CN"/>
        </w:rPr>
        <w:t>60</w:t>
      </w:r>
      <w:r>
        <w:rPr>
          <w:rFonts w:hint="eastAsia" w:ascii="仿宋" w:hAnsi="仿宋" w:eastAsia="仿宋" w:cs="仿宋"/>
          <w:b/>
          <w:bCs/>
          <w:color w:val="auto"/>
          <w:sz w:val="24"/>
          <w:highlight w:val="none"/>
        </w:rPr>
        <w:t>分）</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96"/>
        <w:gridCol w:w="780"/>
        <w:gridCol w:w="6197"/>
      </w:tblGrid>
      <w:tr w14:paraId="1182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8" w:type="dxa"/>
            <w:shd w:val="clear" w:color="auto" w:fill="EEECE1" w:themeFill="background2"/>
            <w:noWrap w:val="0"/>
            <w:vAlign w:val="center"/>
          </w:tcPr>
          <w:p w14:paraId="20243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1396" w:type="dxa"/>
            <w:shd w:val="clear" w:color="auto" w:fill="EEECE1" w:themeFill="background2"/>
            <w:noWrap w:val="0"/>
            <w:vAlign w:val="center"/>
          </w:tcPr>
          <w:p w14:paraId="3A865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评审因素</w:t>
            </w:r>
          </w:p>
        </w:tc>
        <w:tc>
          <w:tcPr>
            <w:tcW w:w="780" w:type="dxa"/>
            <w:shd w:val="clear" w:color="auto" w:fill="EEECE1" w:themeFill="background2"/>
            <w:noWrap w:val="0"/>
            <w:vAlign w:val="center"/>
          </w:tcPr>
          <w:p w14:paraId="49B37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rPr>
              <w:t>分</w:t>
            </w:r>
            <w:r>
              <w:rPr>
                <w:rFonts w:hint="eastAsia" w:ascii="仿宋" w:hAnsi="仿宋" w:eastAsia="仿宋" w:cs="仿宋"/>
                <w:b/>
                <w:bCs/>
                <w:color w:val="auto"/>
                <w:sz w:val="24"/>
                <w:szCs w:val="24"/>
                <w:highlight w:val="none"/>
                <w:lang w:val="en-US" w:eastAsia="zh-CN"/>
              </w:rPr>
              <w:t>值</w:t>
            </w:r>
          </w:p>
        </w:tc>
        <w:tc>
          <w:tcPr>
            <w:tcW w:w="6197" w:type="dxa"/>
            <w:shd w:val="clear" w:color="auto" w:fill="EEECE1" w:themeFill="background2"/>
            <w:noWrap w:val="0"/>
            <w:vAlign w:val="center"/>
          </w:tcPr>
          <w:p w14:paraId="56C39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评分标准</w:t>
            </w:r>
          </w:p>
        </w:tc>
      </w:tr>
      <w:tr w14:paraId="1366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14:paraId="3CB5097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lang w:val="zh-CN"/>
              </w:rPr>
            </w:pPr>
            <w:r>
              <w:rPr>
                <w:rFonts w:hint="eastAsia" w:ascii="仿宋" w:hAnsi="仿宋" w:eastAsia="仿宋" w:cs="仿宋"/>
                <w:b w:val="0"/>
                <w:bCs w:val="0"/>
                <w:color w:val="auto"/>
                <w:sz w:val="21"/>
                <w:szCs w:val="21"/>
                <w:highlight w:val="none"/>
                <w:lang w:val="zh-CN"/>
              </w:rPr>
              <w:t>1</w:t>
            </w:r>
          </w:p>
        </w:tc>
        <w:tc>
          <w:tcPr>
            <w:tcW w:w="1396" w:type="dxa"/>
            <w:noWrap w:val="0"/>
            <w:vAlign w:val="center"/>
          </w:tcPr>
          <w:p w14:paraId="442D4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仿宋" w:hAnsi="仿宋" w:eastAsia="仿宋" w:cs="仿宋"/>
                <w:b w:val="0"/>
                <w:bCs w:val="0"/>
                <w:color w:val="auto"/>
                <w:sz w:val="21"/>
                <w:szCs w:val="21"/>
                <w:highlight w:val="none"/>
                <w:lang w:val="zh-CN"/>
              </w:rPr>
            </w:pPr>
            <w:r>
              <w:rPr>
                <w:rFonts w:hint="eastAsia" w:ascii="仿宋" w:hAnsi="仿宋" w:eastAsia="仿宋" w:cs="仿宋"/>
                <w:b w:val="0"/>
                <w:bCs w:val="0"/>
                <w:color w:val="auto"/>
                <w:kern w:val="2"/>
                <w:sz w:val="21"/>
                <w:szCs w:val="21"/>
                <w:lang w:eastAsia="zh-CN"/>
              </w:rPr>
              <w:t>投标报价</w:t>
            </w:r>
          </w:p>
        </w:tc>
        <w:tc>
          <w:tcPr>
            <w:tcW w:w="780" w:type="dxa"/>
            <w:noWrap w:val="0"/>
            <w:vAlign w:val="center"/>
          </w:tcPr>
          <w:p w14:paraId="7A6B5F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60</w:t>
            </w:r>
          </w:p>
        </w:tc>
        <w:tc>
          <w:tcPr>
            <w:tcW w:w="6197" w:type="dxa"/>
            <w:noWrap w:val="0"/>
            <w:vAlign w:val="center"/>
          </w:tcPr>
          <w:p w14:paraId="0D618F7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采用低价优先法计算，即满足采购文件要求且报价最低的（落实政府采购政策进行价格扣除优惠的，以扣除后的价格计算）供应商报价为评标基准价，其报价分为满分</w:t>
            </w:r>
            <w:r>
              <w:rPr>
                <w:rFonts w:hint="eastAsia" w:ascii="仿宋" w:hAnsi="仿宋" w:eastAsia="仿宋" w:cs="仿宋"/>
                <w:color w:val="auto"/>
                <w:sz w:val="21"/>
                <w:szCs w:val="21"/>
                <w:lang w:val="en-US" w:eastAsia="zh-CN"/>
              </w:rPr>
              <w:t>60</w:t>
            </w:r>
            <w:r>
              <w:rPr>
                <w:rFonts w:hint="eastAsia" w:ascii="仿宋" w:hAnsi="仿宋" w:eastAsia="仿宋" w:cs="仿宋"/>
                <w:color w:val="auto"/>
                <w:sz w:val="21"/>
                <w:szCs w:val="21"/>
              </w:rPr>
              <w:t>分。</w:t>
            </w:r>
          </w:p>
          <w:p w14:paraId="2B3A217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其他供应商的报价得分按照下列公式计算：</w:t>
            </w:r>
          </w:p>
          <w:p w14:paraId="426A891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rPr>
              <w:t xml:space="preserve">报价得分=（评标基准价／投标报价）× </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0，得分保留二位小数</w:t>
            </w:r>
          </w:p>
        </w:tc>
      </w:tr>
    </w:tbl>
    <w:p w14:paraId="328579A5">
      <w:pPr>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br w:type="page"/>
      </w:r>
    </w:p>
    <w:p w14:paraId="04E29C0F">
      <w:pPr>
        <w:pStyle w:val="33"/>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0"/>
        <w:rPr>
          <w:rFonts w:hint="eastAsia" w:ascii="仿宋" w:hAnsi="仿宋" w:eastAsia="仿宋" w:cs="仿宋"/>
          <w:b/>
          <w:bCs/>
          <w:i w:val="0"/>
          <w:iCs w:val="0"/>
          <w:color w:val="auto"/>
          <w:kern w:val="2"/>
          <w:sz w:val="36"/>
          <w:szCs w:val="36"/>
          <w:shd w:val="clear" w:color="auto" w:fill="FFFFFF"/>
          <w:lang w:val="en-US" w:eastAsia="zh-CN" w:bidi="ar-SA"/>
        </w:rPr>
      </w:pPr>
      <w:bookmarkStart w:id="5" w:name="_Toc13562"/>
      <w:r>
        <w:rPr>
          <w:rFonts w:hint="eastAsia" w:ascii="仿宋" w:hAnsi="仿宋" w:eastAsia="仿宋" w:cs="仿宋"/>
          <w:b/>
          <w:bCs/>
          <w:i w:val="0"/>
          <w:iCs w:val="0"/>
          <w:color w:val="auto"/>
          <w:kern w:val="2"/>
          <w:sz w:val="36"/>
          <w:szCs w:val="36"/>
          <w:shd w:val="clear" w:color="auto" w:fill="FFFFFF"/>
          <w:lang w:val="en-US" w:eastAsia="zh-CN" w:bidi="ar-SA"/>
        </w:rPr>
        <w:t xml:space="preserve">第五章  </w:t>
      </w:r>
      <w:bookmarkEnd w:id="3"/>
      <w:r>
        <w:rPr>
          <w:rFonts w:hint="eastAsia" w:ascii="仿宋" w:hAnsi="仿宋" w:eastAsia="仿宋" w:cs="仿宋"/>
          <w:b/>
          <w:bCs/>
          <w:i w:val="0"/>
          <w:iCs w:val="0"/>
          <w:color w:val="auto"/>
          <w:kern w:val="2"/>
          <w:sz w:val="36"/>
          <w:szCs w:val="36"/>
          <w:shd w:val="clear" w:color="auto" w:fill="FFFFFF"/>
          <w:lang w:val="en-US" w:eastAsia="zh-CN" w:bidi="ar-SA"/>
        </w:rPr>
        <w:t>企业采购合同（样本）</w:t>
      </w:r>
      <w:bookmarkEnd w:id="5"/>
    </w:p>
    <w:p w14:paraId="1B711E3E">
      <w:pPr>
        <w:pStyle w:val="18"/>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仿宋" w:hAnsi="仿宋" w:eastAsia="仿宋" w:cs="仿宋"/>
          <w:w w:val="95"/>
          <w:sz w:val="24"/>
          <w:szCs w:val="24"/>
        </w:rPr>
      </w:pPr>
    </w:p>
    <w:p w14:paraId="4BFD2BA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b/>
          <w:bCs/>
          <w:color w:val="auto"/>
          <w:sz w:val="24"/>
        </w:rPr>
        <w:t>根据《中华人民共和国政府采购法》和《中华人民共和国</w:t>
      </w:r>
      <w:r>
        <w:rPr>
          <w:rFonts w:hint="eastAsia" w:ascii="仿宋" w:hAnsi="仿宋" w:eastAsia="仿宋" w:cs="仿宋"/>
          <w:b/>
          <w:bCs/>
          <w:color w:val="auto"/>
          <w:sz w:val="24"/>
          <w:lang w:val="en-US" w:eastAsia="zh-CN"/>
        </w:rPr>
        <w:t>民法典</w:t>
      </w:r>
      <w:r>
        <w:rPr>
          <w:rFonts w:hint="eastAsia" w:ascii="仿宋" w:hAnsi="仿宋" w:eastAsia="仿宋" w:cs="仿宋"/>
          <w:b/>
          <w:bCs/>
          <w:color w:val="auto"/>
          <w:sz w:val="24"/>
        </w:rPr>
        <w:t>》。采购人和供应商之间的权利和义务，应当按照平等的原则以合同方式约定。此合同书仅作为签订正式合同时的参考，正式合同书应包括本参考格式之内容</w:t>
      </w:r>
      <w:r>
        <w:rPr>
          <w:rFonts w:hint="eastAsia" w:ascii="仿宋" w:hAnsi="仿宋" w:eastAsia="仿宋" w:cs="仿宋"/>
          <w:b/>
          <w:bCs/>
          <w:sz w:val="24"/>
          <w:szCs w:val="24"/>
        </w:rPr>
        <w:t>。</w:t>
      </w:r>
    </w:p>
    <w:p w14:paraId="6357AF43">
      <w:pPr>
        <w:rPr>
          <w:rFonts w:hint="eastAsia" w:ascii="仿宋" w:hAnsi="仿宋" w:eastAsia="仿宋" w:cs="仿宋"/>
        </w:rPr>
      </w:pPr>
    </w:p>
    <w:p w14:paraId="6461B96A">
      <w:pPr>
        <w:spacing w:line="360" w:lineRule="auto"/>
        <w:ind w:firstLine="640" w:firstLineChars="200"/>
        <w:jc w:val="center"/>
        <w:rPr>
          <w:rFonts w:hint="eastAsia" w:ascii="仿宋" w:hAnsi="仿宋" w:eastAsia="仿宋" w:cs="仿宋"/>
          <w:b/>
          <w:bCs/>
          <w:sz w:val="32"/>
          <w:szCs w:val="32"/>
          <w:lang w:eastAsia="zh-CN"/>
        </w:rPr>
      </w:pPr>
    </w:p>
    <w:p w14:paraId="1012A253">
      <w:pPr>
        <w:bidi w:val="0"/>
        <w:ind w:firstLine="360" w:firstLineChars="0"/>
        <w:jc w:val="center"/>
        <w:outlineLvl w:val="0"/>
        <w:rPr>
          <w:rFonts w:hint="eastAsia" w:ascii="仿宋" w:hAnsi="仿宋" w:eastAsia="仿宋" w:cs="仿宋"/>
          <w:b w:val="0"/>
          <w:bCs/>
          <w:color w:val="auto"/>
          <w:sz w:val="36"/>
          <w:szCs w:val="36"/>
        </w:rPr>
      </w:pPr>
      <w:bookmarkStart w:id="6" w:name="_Toc3710"/>
      <w:bookmarkStart w:id="7" w:name="_Toc27476"/>
      <w:r>
        <w:rPr>
          <w:rFonts w:hint="eastAsia" w:ascii="仿宋" w:hAnsi="仿宋" w:eastAsia="仿宋" w:cs="仿宋"/>
          <w:b w:val="0"/>
          <w:bCs/>
          <w:color w:val="auto"/>
          <w:sz w:val="36"/>
          <w:szCs w:val="36"/>
        </w:rPr>
        <w:t>建 设 工 程 施 工 合 同</w:t>
      </w:r>
      <w:bookmarkEnd w:id="6"/>
      <w:bookmarkEnd w:id="7"/>
    </w:p>
    <w:p w14:paraId="4D2A2CFE">
      <w:pPr>
        <w:bidi w:val="0"/>
        <w:jc w:val="center"/>
        <w:rPr>
          <w:rFonts w:hint="eastAsia" w:ascii="仿宋" w:hAnsi="仿宋" w:eastAsia="仿宋" w:cs="仿宋"/>
          <w:b/>
          <w:color w:val="auto"/>
          <w:sz w:val="30"/>
          <w:szCs w:val="30"/>
        </w:rPr>
      </w:pPr>
    </w:p>
    <w:p w14:paraId="1A58A078">
      <w:pPr>
        <w:bidi w:val="0"/>
        <w:rPr>
          <w:rFonts w:hint="eastAsia" w:ascii="仿宋" w:hAnsi="仿宋" w:eastAsia="仿宋" w:cs="仿宋"/>
          <w:color w:val="auto"/>
          <w:sz w:val="30"/>
          <w:szCs w:val="30"/>
        </w:rPr>
      </w:pPr>
    </w:p>
    <w:p w14:paraId="2BF88D82">
      <w:pPr>
        <w:bidi w:val="0"/>
        <w:rPr>
          <w:rFonts w:hint="eastAsia" w:ascii="仿宋" w:hAnsi="仿宋" w:eastAsia="仿宋" w:cs="仿宋"/>
          <w:color w:val="auto"/>
          <w:sz w:val="30"/>
          <w:szCs w:val="30"/>
        </w:rPr>
      </w:pPr>
    </w:p>
    <w:p w14:paraId="100044DB">
      <w:pPr>
        <w:bidi w:val="0"/>
        <w:rPr>
          <w:rFonts w:hint="eastAsia" w:ascii="仿宋" w:hAnsi="仿宋" w:eastAsia="仿宋" w:cs="仿宋"/>
          <w:color w:val="auto"/>
          <w:sz w:val="30"/>
          <w:szCs w:val="30"/>
        </w:rPr>
      </w:pPr>
    </w:p>
    <w:p w14:paraId="636EE006">
      <w:pPr>
        <w:bidi w:val="0"/>
        <w:rPr>
          <w:rFonts w:hint="eastAsia" w:ascii="仿宋" w:hAnsi="仿宋" w:eastAsia="仿宋" w:cs="仿宋"/>
          <w:color w:val="auto"/>
          <w:sz w:val="30"/>
          <w:szCs w:val="30"/>
        </w:rPr>
      </w:pPr>
    </w:p>
    <w:p w14:paraId="722AF141">
      <w:pPr>
        <w:bidi w:val="0"/>
        <w:rPr>
          <w:rFonts w:hint="eastAsia" w:ascii="仿宋" w:hAnsi="仿宋" w:eastAsia="仿宋" w:cs="仿宋"/>
          <w:color w:val="auto"/>
          <w:sz w:val="30"/>
          <w:szCs w:val="30"/>
        </w:rPr>
      </w:pPr>
    </w:p>
    <w:p w14:paraId="2E046880">
      <w:pPr>
        <w:bidi w:val="0"/>
        <w:jc w:val="center"/>
        <w:rPr>
          <w:rFonts w:hint="eastAsia" w:ascii="仿宋" w:hAnsi="仿宋" w:eastAsia="仿宋" w:cs="仿宋"/>
          <w:color w:val="auto"/>
          <w:sz w:val="30"/>
          <w:szCs w:val="30"/>
        </w:rPr>
      </w:pPr>
    </w:p>
    <w:p w14:paraId="14510807">
      <w:pPr>
        <w:bidi w:val="0"/>
        <w:ind w:left="4276" w:leftChars="608" w:hanging="3000" w:hangingChars="10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rPr>
        <w:t>项目名称：</w:t>
      </w:r>
    </w:p>
    <w:p w14:paraId="6889F197">
      <w:pPr>
        <w:tabs>
          <w:tab w:val="right" w:pos="7564"/>
        </w:tabs>
        <w:bidi w:val="0"/>
        <w:ind w:firstLine="128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eastAsia="zh-CN"/>
        </w:rPr>
        <w:t>建设单位</w:t>
      </w:r>
      <w:r>
        <w:rPr>
          <w:rFonts w:hint="eastAsia" w:ascii="仿宋" w:hAnsi="仿宋" w:eastAsia="仿宋" w:cs="仿宋"/>
          <w:color w:val="auto"/>
          <w:sz w:val="30"/>
          <w:szCs w:val="30"/>
          <w:u w:val="none"/>
        </w:rPr>
        <w:t>：</w:t>
      </w:r>
    </w:p>
    <w:p w14:paraId="7A9075A1">
      <w:pPr>
        <w:bidi w:val="0"/>
        <w:ind w:firstLine="128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eastAsia="zh-CN"/>
        </w:rPr>
        <w:t>施工单位</w:t>
      </w:r>
      <w:r>
        <w:rPr>
          <w:rFonts w:hint="eastAsia" w:ascii="仿宋" w:hAnsi="仿宋" w:eastAsia="仿宋" w:cs="仿宋"/>
          <w:color w:val="auto"/>
          <w:sz w:val="30"/>
          <w:szCs w:val="30"/>
          <w:u w:val="none"/>
        </w:rPr>
        <w:t>：</w:t>
      </w:r>
    </w:p>
    <w:p w14:paraId="2BC9AEEE">
      <w:pPr>
        <w:bidi w:val="0"/>
        <w:ind w:firstLine="128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rPr>
        <w:t>日    期：</w:t>
      </w:r>
    </w:p>
    <w:p w14:paraId="4BA8F216">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工据甲胚扭狈训丧挫汕辆躬野偏稀坑亡诗掺恼固远叠演艇精咆厉瞎席吧佑上镍朴椎花尔竣竹谨夸苫碍面缄趁彭桥禽闽吵钞阉朗抨践些卑用媚令复调怕傀辆可巡上略胎酚茂潘吻么丢鹿最磅鸳灿浸婆厚牌扎逝揉听咯屈牡痘种烽迷奢综废钳扶萤怀扩删担娘猫杯押玲疏阅激葵枚慷余城整因蒸人彪饿搔士萄宫恩优酸仰杉枕棕蛤乐侮堤揭游饺痞哪咙耿程陡层绣依浴异辕翁走屏拇角截现浚境销垦蜕售试强畦读塞籽伶蛀虞敬占拄蛇苞畏驮柄墅桑沿潦杖憋庭灼醛乘伺轻琐统桥顾南猖襟虚舷接异札掷绒仑杭窥进逊艺纷礁住虫唤瞬饱恤卒狗巫昨搁扰膨杂呻炯眠柞刽景冤嚎凳诈棕腺乔贝裤非凯聘艘揽渭建设工程施工合同封面罪割碍募韩诊啤足抬呻圃塌详拧少佰解慎胯吏霜哩迷怯胡崖他退饭倍茄蔬尘鸟卡均淑刺蹿露贰梧梧章直铜滩话陵装卞侗囚所夜阶享必锡尤刊哟蕉竿六翱燃诽炎丑座你询锦点克幼萧漾衙实闽梗窒戎尾英僚杀静涌界胖沥木若弯歌呢蚂否蛔执乞登灌禽昧渔距区谆烛敛朽应讨埃辩侠罢萤躇极柜诣闺腹引醛文菜疟症伤籍眨胜滨涪评整蝎痒炬鼎点戚氖契缀玛佩写当更钨氖廓扇渐术桓胺垄咆骄被野括卉喜某灰翻盖袭气茸眉套同绍墒品枪酥翠何京滞部鞋胁为驶尸句愚鹏岂柱批投别十盖礁湃家阉怂墙钦钙掩瘴弄墨橡恐恩裂掣汐诽健搏堆靖景避唉蜂臃腿赏倒昏皑噶惟改葫狼政我枚乓阅悸菊鹃旭异星</w:t>
      </w:r>
    </w:p>
    <w:p w14:paraId="6CEBE5B4">
      <w:pPr>
        <w:wordWrap w:val="0"/>
        <w:bidi w:val="0"/>
        <w:spacing w:line="0" w:lineRule="auto"/>
        <w:jc w:val="center"/>
        <w:textAlignment w:val="center"/>
        <w:rPr>
          <w:rFonts w:hint="eastAsia" w:ascii="仿宋" w:hAnsi="仿宋" w:eastAsia="仿宋" w:cs="仿宋"/>
          <w:color w:val="auto"/>
          <w:sz w:val="28"/>
          <w:szCs w:val="28"/>
        </w:rPr>
      </w:pPr>
    </w:p>
    <w:p w14:paraId="3DB0A9CF">
      <w:pPr>
        <w:wordWrap w:val="0"/>
        <w:bidi w:val="0"/>
        <w:spacing w:line="0" w:lineRule="auto"/>
        <w:jc w:val="center"/>
        <w:textAlignment w:val="center"/>
        <w:rPr>
          <w:rFonts w:hint="eastAsia" w:ascii="仿宋" w:hAnsi="仿宋" w:eastAsia="仿宋" w:cs="仿宋"/>
          <w:color w:val="auto"/>
          <w:sz w:val="28"/>
          <w:szCs w:val="28"/>
        </w:rPr>
      </w:pPr>
    </w:p>
    <w:p w14:paraId="53013A14">
      <w:pPr>
        <w:wordWrap w:val="0"/>
        <w:bidi w:val="0"/>
        <w:spacing w:line="0" w:lineRule="auto"/>
        <w:jc w:val="center"/>
        <w:textAlignment w:val="center"/>
        <w:rPr>
          <w:rFonts w:hint="eastAsia" w:ascii="仿宋" w:hAnsi="仿宋" w:eastAsia="仿宋" w:cs="仿宋"/>
          <w:color w:val="auto"/>
          <w:sz w:val="28"/>
          <w:szCs w:val="28"/>
        </w:rPr>
      </w:pPr>
    </w:p>
    <w:p w14:paraId="1BA761BB">
      <w:pPr>
        <w:wordWrap w:val="0"/>
        <w:bidi w:val="0"/>
        <w:spacing w:line="0" w:lineRule="auto"/>
        <w:jc w:val="center"/>
        <w:textAlignment w:val="center"/>
        <w:rPr>
          <w:rFonts w:hint="eastAsia" w:ascii="仿宋" w:hAnsi="仿宋" w:eastAsia="仿宋" w:cs="仿宋"/>
          <w:color w:val="auto"/>
          <w:sz w:val="28"/>
          <w:szCs w:val="28"/>
        </w:rPr>
      </w:pPr>
    </w:p>
    <w:p w14:paraId="48647954">
      <w:pPr>
        <w:wordWrap w:val="0"/>
        <w:bidi w:val="0"/>
        <w:spacing w:line="0" w:lineRule="auto"/>
        <w:jc w:val="center"/>
        <w:textAlignment w:val="center"/>
        <w:rPr>
          <w:rFonts w:hint="eastAsia" w:ascii="仿宋" w:hAnsi="仿宋" w:eastAsia="仿宋" w:cs="仿宋"/>
          <w:color w:val="auto"/>
          <w:sz w:val="28"/>
          <w:szCs w:val="28"/>
        </w:rPr>
      </w:pPr>
    </w:p>
    <w:p w14:paraId="65211AC5">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建 设 工 程 施 工 合 同</w:t>
      </w:r>
    </w:p>
    <w:p w14:paraId="75DB7099">
      <w:pPr>
        <w:wordWrap w:val="0"/>
        <w:bidi w:val="0"/>
        <w:spacing w:line="0" w:lineRule="auto"/>
        <w:jc w:val="center"/>
        <w:textAlignment w:val="center"/>
        <w:rPr>
          <w:rFonts w:hint="eastAsia" w:ascii="仿宋" w:hAnsi="仿宋" w:eastAsia="仿宋" w:cs="仿宋"/>
          <w:color w:val="auto"/>
          <w:sz w:val="28"/>
          <w:szCs w:val="28"/>
        </w:rPr>
      </w:pPr>
    </w:p>
    <w:p w14:paraId="3CC1E0A0">
      <w:pPr>
        <w:wordWrap w:val="0"/>
        <w:bidi w:val="0"/>
        <w:spacing w:line="0" w:lineRule="auto"/>
        <w:jc w:val="center"/>
        <w:textAlignment w:val="center"/>
        <w:rPr>
          <w:rFonts w:hint="eastAsia" w:ascii="仿宋" w:hAnsi="仿宋" w:eastAsia="仿宋" w:cs="仿宋"/>
          <w:color w:val="auto"/>
          <w:sz w:val="28"/>
          <w:szCs w:val="28"/>
        </w:rPr>
      </w:pPr>
    </w:p>
    <w:p w14:paraId="0E0EED80">
      <w:pPr>
        <w:wordWrap w:val="0"/>
        <w:bidi w:val="0"/>
        <w:spacing w:line="0" w:lineRule="auto"/>
        <w:jc w:val="center"/>
        <w:textAlignment w:val="center"/>
        <w:rPr>
          <w:rFonts w:hint="eastAsia" w:ascii="仿宋" w:hAnsi="仿宋" w:eastAsia="仿宋" w:cs="仿宋"/>
          <w:color w:val="auto"/>
          <w:sz w:val="28"/>
          <w:szCs w:val="28"/>
        </w:rPr>
      </w:pPr>
    </w:p>
    <w:p w14:paraId="0E42A686">
      <w:pPr>
        <w:wordWrap w:val="0"/>
        <w:bidi w:val="0"/>
        <w:spacing w:line="0" w:lineRule="auto"/>
        <w:jc w:val="center"/>
        <w:textAlignment w:val="center"/>
        <w:rPr>
          <w:rFonts w:hint="eastAsia" w:ascii="仿宋" w:hAnsi="仿宋" w:eastAsia="仿宋" w:cs="仿宋"/>
          <w:color w:val="auto"/>
          <w:sz w:val="28"/>
          <w:szCs w:val="28"/>
        </w:rPr>
      </w:pPr>
    </w:p>
    <w:p w14:paraId="043DFAAC">
      <w:pPr>
        <w:wordWrap w:val="0"/>
        <w:bidi w:val="0"/>
        <w:spacing w:line="0" w:lineRule="auto"/>
        <w:jc w:val="center"/>
        <w:textAlignment w:val="center"/>
        <w:rPr>
          <w:rFonts w:hint="eastAsia" w:ascii="仿宋" w:hAnsi="仿宋" w:eastAsia="仿宋" w:cs="仿宋"/>
          <w:color w:val="auto"/>
          <w:sz w:val="28"/>
          <w:szCs w:val="28"/>
        </w:rPr>
      </w:pPr>
    </w:p>
    <w:p w14:paraId="25E5618A">
      <w:pPr>
        <w:wordWrap w:val="0"/>
        <w:bidi w:val="0"/>
        <w:spacing w:line="0" w:lineRule="auto"/>
        <w:jc w:val="center"/>
        <w:textAlignment w:val="center"/>
        <w:rPr>
          <w:rFonts w:hint="eastAsia" w:ascii="仿宋" w:hAnsi="仿宋" w:eastAsia="仿宋" w:cs="仿宋"/>
          <w:color w:val="auto"/>
          <w:sz w:val="28"/>
          <w:szCs w:val="28"/>
        </w:rPr>
      </w:pPr>
    </w:p>
    <w:p w14:paraId="215BA092">
      <w:pPr>
        <w:wordWrap w:val="0"/>
        <w:bidi w:val="0"/>
        <w:spacing w:line="0" w:lineRule="auto"/>
        <w:jc w:val="center"/>
        <w:textAlignment w:val="center"/>
        <w:rPr>
          <w:rFonts w:hint="eastAsia" w:ascii="仿宋" w:hAnsi="仿宋" w:eastAsia="仿宋" w:cs="仿宋"/>
          <w:color w:val="auto"/>
          <w:sz w:val="28"/>
          <w:szCs w:val="28"/>
        </w:rPr>
      </w:pPr>
    </w:p>
    <w:p w14:paraId="7A1C8AA3">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项目名称：xxx有限公司一期厂房及配套设施工程        </w:t>
      </w:r>
    </w:p>
    <w:p w14:paraId="57C2A06D">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发 包 人：xxx有限公司 </w:t>
      </w:r>
    </w:p>
    <w:p w14:paraId="0817A207">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承 包 人：   xxx集团有限公司  </w:t>
      </w:r>
    </w:p>
    <w:p w14:paraId="7B763F41">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日     期：   2016年4月15日      </w:t>
      </w:r>
    </w:p>
    <w:p w14:paraId="4FC47601">
      <w:pPr>
        <w:wordWrap w:val="0"/>
        <w:bidi w:val="0"/>
        <w:spacing w:line="0" w:lineRule="auto"/>
        <w:jc w:val="center"/>
        <w:textAlignment w:val="center"/>
        <w:rPr>
          <w:rFonts w:hint="eastAsia" w:ascii="仿宋" w:hAnsi="仿宋" w:eastAsia="仿宋" w:cs="仿宋"/>
          <w:color w:val="auto"/>
          <w:sz w:val="28"/>
          <w:szCs w:val="28"/>
        </w:rPr>
      </w:pPr>
    </w:p>
    <w:p w14:paraId="5F040408">
      <w:pPr>
        <w:wordWrap w:val="0"/>
        <w:bidi w:val="0"/>
        <w:spacing w:line="0" w:lineRule="auto"/>
        <w:jc w:val="center"/>
        <w:textAlignment w:val="center"/>
        <w:rPr>
          <w:rFonts w:hint="eastAsia" w:ascii="仿宋" w:hAnsi="仿宋" w:eastAsia="仿宋" w:cs="仿宋"/>
          <w:color w:val="auto"/>
          <w:sz w:val="28"/>
          <w:szCs w:val="28"/>
        </w:rPr>
      </w:pPr>
    </w:p>
    <w:p w14:paraId="2BF727F7">
      <w:pPr>
        <w:wordWrap w:val="0"/>
        <w:bidi w:val="0"/>
        <w:spacing w:line="0" w:lineRule="auto"/>
        <w:jc w:val="center"/>
        <w:textAlignment w:val="center"/>
        <w:rPr>
          <w:rFonts w:hint="eastAsia" w:ascii="仿宋" w:hAnsi="仿宋" w:eastAsia="仿宋" w:cs="仿宋"/>
          <w:color w:val="auto"/>
          <w:sz w:val="28"/>
          <w:szCs w:val="28"/>
        </w:rPr>
      </w:pPr>
    </w:p>
    <w:p w14:paraId="48F28E73">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6273E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建设工程施工合同</w:t>
      </w:r>
    </w:p>
    <w:p w14:paraId="158C6A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p>
    <w:p w14:paraId="4F4BF3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建设单位</w:t>
      </w:r>
      <w:r>
        <w:rPr>
          <w:rFonts w:hint="eastAsia" w:ascii="仿宋" w:hAnsi="仿宋" w:eastAsia="仿宋" w:cs="仿宋"/>
          <w:color w:val="auto"/>
          <w:sz w:val="24"/>
          <w:szCs w:val="24"/>
        </w:rPr>
        <w:t>（以下称甲方）：</w:t>
      </w:r>
    </w:p>
    <w:p w14:paraId="153ACA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施工单位</w:t>
      </w:r>
      <w:r>
        <w:rPr>
          <w:rFonts w:hint="eastAsia" w:ascii="仿宋" w:hAnsi="仿宋" w:eastAsia="仿宋" w:cs="仿宋"/>
          <w:color w:val="auto"/>
          <w:sz w:val="24"/>
          <w:szCs w:val="24"/>
        </w:rPr>
        <w:t>（以下称乙方）：</w:t>
      </w:r>
    </w:p>
    <w:p w14:paraId="113164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》和《中华人民共和国建筑法》及其它有关法律、行政法规，为明确双方在施工过程中的权利、义务，经双方协商自愿签订本合同。</w:t>
      </w:r>
    </w:p>
    <w:p w14:paraId="3F14F7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8" w:name="_Toc2887"/>
      <w:bookmarkStart w:id="9" w:name="_Toc13234"/>
      <w:r>
        <w:rPr>
          <w:rFonts w:hint="eastAsia" w:ascii="仿宋" w:hAnsi="仿宋" w:eastAsia="仿宋" w:cs="仿宋"/>
          <w:b/>
          <w:bCs/>
          <w:color w:val="auto"/>
          <w:sz w:val="24"/>
          <w:szCs w:val="24"/>
        </w:rPr>
        <w:t>第一条　工程项目</w:t>
      </w:r>
      <w:bookmarkEnd w:id="8"/>
      <w:bookmarkEnd w:id="9"/>
    </w:p>
    <w:p w14:paraId="37279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一、工程名称：</w:t>
      </w:r>
    </w:p>
    <w:p w14:paraId="308C2E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二、工程地点：</w:t>
      </w:r>
      <w:r>
        <w:rPr>
          <w:rFonts w:hint="eastAsia" w:ascii="仿宋" w:hAnsi="仿宋" w:eastAsia="仿宋" w:cs="仿宋"/>
          <w:color w:val="auto"/>
          <w:sz w:val="24"/>
          <w:szCs w:val="24"/>
          <w:u w:val="none"/>
          <w:lang w:val="en-US" w:eastAsia="zh-CN"/>
        </w:rPr>
        <w:t>大冶市还地桥镇</w:t>
      </w:r>
    </w:p>
    <w:p w14:paraId="4F32DE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三、工程内容：详见工程量清单及施工设计图纸</w:t>
      </w:r>
    </w:p>
    <w:p w14:paraId="7371F8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u w:val="none"/>
        </w:rPr>
        <w:t xml:space="preserve">四、承包形式：按全部施工图纸和工程量清单约定的范围，包工包料。 </w:t>
      </w:r>
      <w:r>
        <w:rPr>
          <w:rFonts w:hint="eastAsia" w:ascii="仿宋" w:hAnsi="仿宋" w:eastAsia="仿宋" w:cs="仿宋"/>
          <w:color w:val="auto"/>
          <w:sz w:val="24"/>
          <w:szCs w:val="24"/>
          <w:u w:val="single"/>
          <w:lang w:val="en-US" w:eastAsia="zh-CN"/>
        </w:rPr>
        <w:t xml:space="preserve">     </w:t>
      </w:r>
    </w:p>
    <w:p w14:paraId="36C207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b/>
          <w:bCs/>
          <w:color w:val="auto"/>
          <w:sz w:val="24"/>
          <w:szCs w:val="24"/>
        </w:rPr>
      </w:pPr>
      <w:bookmarkStart w:id="10" w:name="_Toc25373"/>
      <w:bookmarkStart w:id="11" w:name="_Toc32534"/>
      <w:r>
        <w:rPr>
          <w:rFonts w:hint="eastAsia" w:ascii="仿宋" w:hAnsi="仿宋" w:eastAsia="仿宋" w:cs="仿宋"/>
          <w:b/>
          <w:bCs/>
          <w:color w:val="auto"/>
          <w:sz w:val="24"/>
          <w:szCs w:val="24"/>
        </w:rPr>
        <w:t>第二条　工程期限</w:t>
      </w:r>
      <w:bookmarkEnd w:id="10"/>
      <w:bookmarkEnd w:id="11"/>
    </w:p>
    <w:p w14:paraId="51E28B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一、合同工期总日历天数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w:t>
      </w:r>
    </w:p>
    <w:p w14:paraId="0D9A2B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rPr>
        <w:t>开工日</w:t>
      </w:r>
      <w:r>
        <w:rPr>
          <w:rFonts w:hint="eastAsia" w:ascii="仿宋" w:hAnsi="仿宋" w:eastAsia="仿宋" w:cs="仿宋"/>
          <w:color w:val="auto"/>
          <w:sz w:val="24"/>
          <w:szCs w:val="24"/>
          <w:u w:val="none"/>
        </w:rPr>
        <w:t>期：</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年</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日</w:t>
      </w:r>
    </w:p>
    <w:p w14:paraId="6186A2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竣工日期：</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年</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日</w:t>
      </w:r>
    </w:p>
    <w:p w14:paraId="6FE0547A">
      <w:pPr>
        <w:pStyle w:val="14"/>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实际开工时间以开工令为准</w:t>
      </w:r>
      <w:r>
        <w:rPr>
          <w:rFonts w:hint="eastAsia" w:ascii="仿宋" w:hAnsi="仿宋" w:eastAsia="仿宋" w:cs="仿宋"/>
          <w:color w:val="auto"/>
          <w:sz w:val="24"/>
          <w:szCs w:val="24"/>
          <w:u w:val="none"/>
          <w:lang w:eastAsia="zh-CN"/>
        </w:rPr>
        <w:t>）</w:t>
      </w:r>
    </w:p>
    <w:p w14:paraId="7CD16D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二、如遇下列情况，经甲方现场代表签证后，工期可相应顺延</w:t>
      </w:r>
    </w:p>
    <w:p w14:paraId="44724F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１、在施工中如因停电、停水</w:t>
      </w:r>
      <w:r>
        <w:rPr>
          <w:rFonts w:hint="eastAsia" w:ascii="仿宋" w:hAnsi="仿宋" w:eastAsia="仿宋" w:cs="仿宋"/>
          <w:color w:val="auto"/>
          <w:sz w:val="24"/>
          <w:szCs w:val="24"/>
          <w:lang w:val="en-US"/>
        </w:rPr>
        <w:t>8</w:t>
      </w:r>
      <w:r>
        <w:rPr>
          <w:rFonts w:hint="eastAsia" w:ascii="仿宋" w:hAnsi="仿宋" w:eastAsia="仿宋" w:cs="仿宋"/>
          <w:color w:val="auto"/>
          <w:sz w:val="24"/>
          <w:szCs w:val="24"/>
        </w:rPr>
        <w:t>小时以上或连续间歇性停水、停电</w:t>
      </w:r>
      <w:r>
        <w:rPr>
          <w:rFonts w:hint="eastAsia" w:ascii="仿宋" w:hAnsi="仿宋" w:eastAsia="仿宋" w:cs="仿宋"/>
          <w:color w:val="auto"/>
          <w:sz w:val="24"/>
          <w:szCs w:val="24"/>
          <w:lang w:val="en-US"/>
        </w:rPr>
        <w:t>3</w:t>
      </w:r>
      <w:r>
        <w:rPr>
          <w:rFonts w:hint="eastAsia" w:ascii="仿宋" w:hAnsi="仿宋" w:eastAsia="仿宋" w:cs="仿宋"/>
          <w:color w:val="auto"/>
          <w:sz w:val="24"/>
          <w:szCs w:val="24"/>
        </w:rPr>
        <w:t>天以上（每次连续</w:t>
      </w:r>
      <w:r>
        <w:rPr>
          <w:rFonts w:hint="eastAsia" w:ascii="仿宋" w:hAnsi="仿宋" w:eastAsia="仿宋" w:cs="仿宋"/>
          <w:color w:val="auto"/>
          <w:sz w:val="24"/>
          <w:szCs w:val="24"/>
          <w:lang w:val="en-US"/>
        </w:rPr>
        <w:t>4</w:t>
      </w:r>
      <w:r>
        <w:rPr>
          <w:rFonts w:hint="eastAsia" w:ascii="仿宋" w:hAnsi="仿宋" w:eastAsia="仿宋" w:cs="仿宋"/>
          <w:color w:val="auto"/>
          <w:sz w:val="24"/>
          <w:szCs w:val="24"/>
        </w:rPr>
        <w:t>小时以上），影响正常施工；停水停电</w:t>
      </w:r>
      <w:r>
        <w:rPr>
          <w:rFonts w:hint="eastAsia" w:ascii="仿宋" w:hAnsi="仿宋" w:eastAsia="仿宋" w:cs="仿宋"/>
          <w:color w:val="auto"/>
          <w:sz w:val="24"/>
          <w:szCs w:val="24"/>
          <w:lang w:val="en-US"/>
        </w:rPr>
        <w:t>2</w:t>
      </w:r>
      <w:r>
        <w:rPr>
          <w:rFonts w:hint="eastAsia" w:ascii="仿宋" w:hAnsi="仿宋" w:eastAsia="仿宋" w:cs="仿宋"/>
          <w:color w:val="auto"/>
          <w:sz w:val="24"/>
          <w:szCs w:val="24"/>
        </w:rPr>
        <w:t>天以上；</w:t>
      </w:r>
    </w:p>
    <w:p w14:paraId="631BA6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2、因台风暴雨飓风等不可抗力的因素；</w:t>
      </w:r>
    </w:p>
    <w:p w14:paraId="14924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３、因人力不可抗拒的其他因素而延误工期。</w:t>
      </w:r>
    </w:p>
    <w:p w14:paraId="22E3798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三、因乙方原因造成施工延迟的，不得请求顺延工期，乙方每逾期一天应向甲方承担合同价款千分之五的工期逾期违约金。</w:t>
      </w:r>
    </w:p>
    <w:p w14:paraId="7A6BDF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12" w:name="_Toc26843"/>
      <w:bookmarkStart w:id="13" w:name="_Toc29303"/>
      <w:r>
        <w:rPr>
          <w:rFonts w:hint="eastAsia" w:ascii="仿宋" w:hAnsi="仿宋" w:eastAsia="仿宋" w:cs="仿宋"/>
          <w:b/>
          <w:bCs/>
          <w:color w:val="auto"/>
          <w:sz w:val="24"/>
          <w:szCs w:val="24"/>
        </w:rPr>
        <w:t>第三条　工程价款、结算及付款方式</w:t>
      </w:r>
      <w:bookmarkEnd w:id="12"/>
      <w:bookmarkEnd w:id="13"/>
      <w:r>
        <w:rPr>
          <w:rFonts w:hint="eastAsia" w:ascii="仿宋" w:hAnsi="仿宋" w:eastAsia="仿宋" w:cs="仿宋"/>
          <w:color w:val="auto"/>
          <w:sz w:val="24"/>
          <w:szCs w:val="24"/>
        </w:rPr>
        <w:t xml:space="preserve"> </w:t>
      </w:r>
    </w:p>
    <w:p w14:paraId="05C2DE9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、合同价款：</w:t>
      </w:r>
    </w:p>
    <w:p w14:paraId="3C98A6E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元整</w:t>
      </w:r>
    </w:p>
    <w:p w14:paraId="6AE6067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w:t>
      </w:r>
    </w:p>
    <w:p w14:paraId="6AA841C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超出本协议的工程量，按工程签证单另行计算，本工程最终结算价款以甲方指定机构审计结果为准。</w:t>
      </w:r>
    </w:p>
    <w:p w14:paraId="6391D7A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工程变更：</w:t>
      </w:r>
    </w:p>
    <w:p w14:paraId="1D6EF5C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A、合同中有相同单价的，按</w:t>
      </w:r>
      <w:r>
        <w:rPr>
          <w:rFonts w:hint="eastAsia" w:ascii="仿宋" w:hAnsi="仿宋" w:eastAsia="仿宋" w:cs="仿宋"/>
          <w:color w:val="auto"/>
          <w:sz w:val="24"/>
          <w:szCs w:val="24"/>
          <w:lang w:val="en-US" w:eastAsia="zh-CN"/>
        </w:rPr>
        <w:t>投标清单中</w:t>
      </w:r>
      <w:r>
        <w:rPr>
          <w:rFonts w:hint="eastAsia" w:ascii="仿宋" w:hAnsi="仿宋" w:eastAsia="仿宋" w:cs="仿宋"/>
          <w:color w:val="auto"/>
          <w:sz w:val="24"/>
          <w:szCs w:val="24"/>
        </w:rPr>
        <w:t>的综合单价计算进行结算。</w:t>
      </w:r>
    </w:p>
    <w:p w14:paraId="016CE85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、合同中没有相同或类似单价的，按照2018湖北省</w:t>
      </w:r>
      <w:r>
        <w:rPr>
          <w:rFonts w:hint="eastAsia" w:ascii="仿宋" w:hAnsi="仿宋" w:eastAsia="仿宋" w:cs="仿宋"/>
          <w:color w:val="auto"/>
          <w:sz w:val="24"/>
          <w:szCs w:val="24"/>
          <w:highlight w:val="none"/>
          <w:lang w:val="en-US" w:eastAsia="zh-CN"/>
        </w:rPr>
        <w:t>清单计价</w:t>
      </w:r>
      <w:r>
        <w:rPr>
          <w:rFonts w:hint="eastAsia" w:ascii="仿宋" w:hAnsi="仿宋" w:eastAsia="仿宋" w:cs="仿宋"/>
          <w:color w:val="auto"/>
          <w:sz w:val="24"/>
          <w:szCs w:val="24"/>
          <w:highlight w:val="none"/>
        </w:rPr>
        <w:t>及配套费用</w:t>
      </w:r>
      <w:r>
        <w:rPr>
          <w:rFonts w:hint="eastAsia" w:ascii="仿宋" w:hAnsi="仿宋" w:eastAsia="仿宋" w:cs="仿宋"/>
          <w:color w:val="auto"/>
          <w:sz w:val="24"/>
          <w:szCs w:val="24"/>
          <w:highlight w:val="none"/>
          <w:lang w:val="en-US" w:eastAsia="zh-CN"/>
        </w:rPr>
        <w:t>定额</w:t>
      </w:r>
      <w:r>
        <w:rPr>
          <w:rFonts w:hint="eastAsia" w:ascii="仿宋" w:hAnsi="仿宋" w:eastAsia="仿宋" w:cs="仿宋"/>
          <w:color w:val="auto"/>
          <w:sz w:val="24"/>
          <w:szCs w:val="24"/>
          <w:highlight w:val="none"/>
        </w:rPr>
        <w:t>文件的模式进行结算。</w:t>
      </w:r>
    </w:p>
    <w:p w14:paraId="400B36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付款方式：</w:t>
      </w:r>
      <w:r>
        <w:rPr>
          <w:rFonts w:hint="eastAsia" w:ascii="仿宋" w:hAnsi="仿宋" w:eastAsia="仿宋" w:cs="仿宋"/>
          <w:color w:val="auto"/>
          <w:sz w:val="24"/>
          <w:szCs w:val="24"/>
          <w:highlight w:val="none"/>
          <w:lang w:val="en-US" w:eastAsia="zh-CN"/>
        </w:rPr>
        <w:t>甲方验收合格后支付审计金额的97%，一年质保期后付清（质保期一年，工程竣工验收合格第二日起算），质保期满无任何质量问题，无息支付余款。</w:t>
      </w:r>
    </w:p>
    <w:p w14:paraId="141817D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、工程量及价格签证，签证单都必须有甲方现场代表签字并加盖公章后方可作为结算依据。</w:t>
      </w:r>
    </w:p>
    <w:p w14:paraId="0C89B7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w:t>
      </w:r>
      <w:r>
        <w:rPr>
          <w:rFonts w:hint="eastAsia" w:ascii="仿宋" w:hAnsi="仿宋" w:eastAsia="仿宋" w:cs="仿宋"/>
          <w:color w:val="auto"/>
          <w:sz w:val="24"/>
          <w:szCs w:val="24"/>
        </w:rPr>
        <w:t>申报结算应保证其准确性，凡是审减额度超过</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％以上部分的审计费，由乙方承担</w:t>
      </w:r>
      <w:r>
        <w:rPr>
          <w:rFonts w:hint="eastAsia" w:ascii="仿宋" w:hAnsi="仿宋" w:eastAsia="仿宋" w:cs="仿宋"/>
          <w:color w:val="auto"/>
          <w:sz w:val="24"/>
          <w:szCs w:val="24"/>
          <w:lang w:val="en-US" w:eastAsia="zh-CN"/>
        </w:rPr>
        <w:t>。</w:t>
      </w:r>
    </w:p>
    <w:p w14:paraId="40B522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14" w:name="_Toc23401"/>
      <w:bookmarkStart w:id="15" w:name="_Toc15240"/>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条　施工与设计变更</w:t>
      </w:r>
      <w:bookmarkEnd w:id="14"/>
      <w:bookmarkEnd w:id="15"/>
      <w:r>
        <w:rPr>
          <w:rFonts w:hint="eastAsia" w:ascii="仿宋" w:hAnsi="仿宋" w:eastAsia="仿宋" w:cs="仿宋"/>
          <w:color w:val="auto"/>
          <w:sz w:val="24"/>
          <w:szCs w:val="24"/>
        </w:rPr>
        <w:t xml:space="preserve"> </w:t>
      </w:r>
    </w:p>
    <w:p w14:paraId="45B042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一、甲方签字认定交付的设计图纸、说明和有关技术资料，作为施工的有效依据，乙方不得擅自修改。 </w:t>
      </w:r>
    </w:p>
    <w:p w14:paraId="75EAD8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二、甲方因使用功能提出的变更内容，为不影响施工进度，乙方应先行实施，并及时做好现场签证。 </w:t>
      </w:r>
    </w:p>
    <w:p w14:paraId="4D6291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三、设计变更增减数应以甲方代表签证单为依据，对增减部份的工程款由甲乙双方协商确认。 </w:t>
      </w:r>
    </w:p>
    <w:p w14:paraId="5153E1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16" w:name="_Toc31003"/>
      <w:bookmarkStart w:id="17" w:name="_Toc2026"/>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条　工程质量管理及验收</w:t>
      </w:r>
      <w:bookmarkEnd w:id="16"/>
      <w:bookmarkEnd w:id="17"/>
    </w:p>
    <w:p w14:paraId="76F14B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 </w:t>
      </w:r>
    </w:p>
    <w:p w14:paraId="578160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w:t>
      </w:r>
      <w:r>
        <w:rPr>
          <w:rFonts w:hint="eastAsia" w:ascii="仿宋" w:hAnsi="仿宋" w:eastAsia="仿宋" w:cs="仿宋"/>
          <w:color w:val="auto"/>
          <w:sz w:val="24"/>
          <w:szCs w:val="24"/>
          <w:lang w:val="en-US" w:eastAsia="zh-CN"/>
        </w:rPr>
        <w:t>逾期</w:t>
      </w:r>
      <w:r>
        <w:rPr>
          <w:rFonts w:hint="eastAsia" w:ascii="仿宋" w:hAnsi="仿宋" w:eastAsia="仿宋" w:cs="仿宋"/>
          <w:color w:val="auto"/>
          <w:sz w:val="24"/>
          <w:szCs w:val="24"/>
        </w:rPr>
        <w:t>违约责任。</w:t>
      </w:r>
    </w:p>
    <w:p w14:paraId="3393F6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三、工程质量应符合国家及行业规定的建筑工程质量检验评定的“合格”标准。</w:t>
      </w:r>
    </w:p>
    <w:p w14:paraId="4BCF1F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b/>
          <w:bCs/>
          <w:color w:val="auto"/>
          <w:sz w:val="24"/>
          <w:szCs w:val="24"/>
        </w:rPr>
      </w:pPr>
      <w:bookmarkStart w:id="18" w:name="_Toc28966"/>
      <w:bookmarkStart w:id="19" w:name="_Toc17718"/>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条　安全</w:t>
      </w:r>
      <w:r>
        <w:rPr>
          <w:rFonts w:hint="eastAsia" w:ascii="仿宋" w:hAnsi="仿宋" w:eastAsia="仿宋" w:cs="仿宋"/>
          <w:b/>
          <w:bCs/>
          <w:color w:val="auto"/>
          <w:sz w:val="24"/>
          <w:szCs w:val="24"/>
          <w:lang w:eastAsia="zh-CN"/>
        </w:rPr>
        <w:t>生产和文明</w:t>
      </w:r>
      <w:r>
        <w:rPr>
          <w:rFonts w:hint="eastAsia" w:ascii="仿宋" w:hAnsi="仿宋" w:eastAsia="仿宋" w:cs="仿宋"/>
          <w:b/>
          <w:bCs/>
          <w:color w:val="auto"/>
          <w:sz w:val="24"/>
          <w:szCs w:val="24"/>
        </w:rPr>
        <w:t>施工</w:t>
      </w:r>
      <w:bookmarkEnd w:id="18"/>
      <w:bookmarkEnd w:id="19"/>
    </w:p>
    <w:p w14:paraId="5F1845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乙方应遵守工程建设安全生产有关管理规定，严格按安全标准组织施工，采取必要的安全防护措施，消除事故隐患。由于乙方安全措施不力造成事故的责任和因此发生的费用，由乙方</w:t>
      </w:r>
      <w:r>
        <w:rPr>
          <w:rFonts w:hint="eastAsia" w:ascii="仿宋" w:hAnsi="仿宋" w:eastAsia="仿宋" w:cs="仿宋"/>
          <w:color w:val="auto"/>
          <w:sz w:val="24"/>
          <w:szCs w:val="24"/>
          <w:lang w:val="en-US" w:eastAsia="zh-CN"/>
        </w:rPr>
        <w:t>全部</w:t>
      </w:r>
      <w:r>
        <w:rPr>
          <w:rFonts w:hint="eastAsia" w:ascii="仿宋" w:hAnsi="仿宋" w:eastAsia="仿宋" w:cs="仿宋"/>
          <w:color w:val="auto"/>
          <w:sz w:val="24"/>
          <w:szCs w:val="24"/>
        </w:rPr>
        <w:t>承担。</w:t>
      </w:r>
    </w:p>
    <w:p w14:paraId="6A2900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乙方应遵守工程文明施工有关管理规定，乙方如未达到文明施工要求，甲方有权</w:t>
      </w:r>
      <w:r>
        <w:rPr>
          <w:rFonts w:hint="eastAsia" w:ascii="仿宋" w:hAnsi="仿宋" w:eastAsia="仿宋" w:cs="仿宋"/>
          <w:color w:val="auto"/>
          <w:sz w:val="24"/>
          <w:szCs w:val="24"/>
          <w:lang w:eastAsia="zh-CN"/>
        </w:rPr>
        <w:t>采取</w:t>
      </w:r>
      <w:r>
        <w:rPr>
          <w:rFonts w:hint="eastAsia" w:ascii="仿宋" w:hAnsi="仿宋" w:eastAsia="仿宋" w:cs="仿宋"/>
          <w:color w:val="auto"/>
          <w:sz w:val="24"/>
          <w:szCs w:val="24"/>
          <w:lang w:val="en-US" w:eastAsia="zh-CN"/>
        </w:rPr>
        <w:t>书面警告或扣减文明施工管理费等方式。</w:t>
      </w:r>
    </w:p>
    <w:p w14:paraId="798DAB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20" w:name="_Toc6761"/>
      <w:bookmarkStart w:id="21" w:name="_Toc16915"/>
      <w:r>
        <w:rPr>
          <w:rFonts w:hint="eastAsia" w:ascii="仿宋" w:hAnsi="仿宋" w:eastAsia="仿宋" w:cs="仿宋"/>
          <w:b/>
          <w:bCs/>
          <w:color w:val="auto"/>
          <w:sz w:val="24"/>
          <w:szCs w:val="24"/>
          <w:lang w:eastAsia="zh-CN"/>
        </w:rPr>
        <w:t>第七</w:t>
      </w:r>
      <w:r>
        <w:rPr>
          <w:rFonts w:hint="eastAsia" w:ascii="仿宋" w:hAnsi="仿宋" w:eastAsia="仿宋" w:cs="仿宋"/>
          <w:b/>
          <w:bCs/>
          <w:color w:val="auto"/>
          <w:sz w:val="24"/>
          <w:szCs w:val="24"/>
        </w:rPr>
        <w:t>条　纠纷解决办法</w:t>
      </w:r>
      <w:bookmarkEnd w:id="20"/>
      <w:bookmarkEnd w:id="21"/>
      <w:r>
        <w:rPr>
          <w:rFonts w:hint="eastAsia" w:ascii="仿宋" w:hAnsi="仿宋" w:eastAsia="仿宋" w:cs="仿宋"/>
          <w:color w:val="auto"/>
          <w:sz w:val="24"/>
          <w:szCs w:val="24"/>
        </w:rPr>
        <w:t xml:space="preserve"> </w:t>
      </w:r>
    </w:p>
    <w:p w14:paraId="52CC0F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因本合同产生纠纷，如协商无法解决，双方均有权向甲方所在地人民法院提起诉讼。</w:t>
      </w:r>
    </w:p>
    <w:p w14:paraId="532F41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22" w:name="_Toc22070"/>
      <w:bookmarkStart w:id="23" w:name="_Toc24271"/>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条　附　则</w:t>
      </w:r>
      <w:bookmarkEnd w:id="22"/>
      <w:bookmarkEnd w:id="23"/>
      <w:r>
        <w:rPr>
          <w:rFonts w:hint="eastAsia" w:ascii="仿宋" w:hAnsi="仿宋" w:eastAsia="仿宋" w:cs="仿宋"/>
          <w:color w:val="auto"/>
          <w:sz w:val="24"/>
          <w:szCs w:val="24"/>
        </w:rPr>
        <w:t xml:space="preserve"> </w:t>
      </w:r>
    </w:p>
    <w:p w14:paraId="6AE31E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本合同一式</w:t>
      </w:r>
      <w:r>
        <w:rPr>
          <w:rFonts w:hint="eastAsia" w:ascii="仿宋" w:hAnsi="仿宋" w:eastAsia="仿宋" w:cs="仿宋"/>
          <w:color w:val="auto"/>
          <w:sz w:val="24"/>
          <w:szCs w:val="24"/>
          <w:lang w:eastAsia="zh-CN"/>
        </w:rPr>
        <w:t>八</w:t>
      </w:r>
      <w:r>
        <w:rPr>
          <w:rFonts w:hint="eastAsia" w:ascii="仿宋" w:hAnsi="仿宋" w:eastAsia="仿宋" w:cs="仿宋"/>
          <w:color w:val="auto"/>
          <w:sz w:val="24"/>
          <w:szCs w:val="24"/>
        </w:rPr>
        <w:t>份，甲乙双方各执</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份，自双方代表签字，加盖双方公章或合同专用章后生效。　</w:t>
      </w:r>
    </w:p>
    <w:p w14:paraId="62A066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rPr>
      </w:pPr>
    </w:p>
    <w:p w14:paraId="7E1C5408">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甲方</w:t>
      </w:r>
      <w:r>
        <w:rPr>
          <w:rFonts w:hint="eastAsia" w:ascii="仿宋" w:hAnsi="仿宋" w:eastAsia="仿宋" w:cs="仿宋"/>
          <w:color w:val="auto"/>
          <w:sz w:val="24"/>
          <w:szCs w:val="24"/>
          <w:lang w:eastAsia="zh-CN"/>
        </w:rPr>
        <w:t>（盖章）</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乙方： </w:t>
      </w:r>
    </w:p>
    <w:p w14:paraId="7350AF66">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法定代表人或委托人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法定代表人或委托人</w:t>
      </w:r>
      <w:r>
        <w:rPr>
          <w:rFonts w:hint="eastAsia" w:ascii="仿宋" w:hAnsi="仿宋" w:eastAsia="仿宋" w:cs="仿宋"/>
          <w:color w:val="auto"/>
          <w:sz w:val="24"/>
          <w:szCs w:val="24"/>
        </w:rPr>
        <w:t>：</w:t>
      </w:r>
    </w:p>
    <w:p w14:paraId="0D1017F2">
      <w:pPr>
        <w:keepNext w:val="0"/>
        <w:keepLines w:val="0"/>
        <w:pageBreakBefore w:val="0"/>
        <w:widowControl w:val="0"/>
        <w:kinsoku/>
        <w:wordWrap/>
        <w:overflowPunct/>
        <w:topLinePunct w:val="0"/>
        <w:autoSpaceDE w:val="0"/>
        <w:autoSpaceDN w:val="0"/>
        <w:bidi w:val="0"/>
        <w:adjustRightInd/>
        <w:snapToGrid/>
        <w:spacing w:line="700" w:lineRule="exact"/>
        <w:ind w:firstLine="480" w:firstLineChars="200"/>
        <w:jc w:val="both"/>
        <w:textAlignment w:val="auto"/>
        <w:rPr>
          <w:rFonts w:hint="eastAsia" w:ascii="仿宋" w:hAnsi="仿宋" w:eastAsia="仿宋" w:cs="仿宋"/>
          <w:kern w:val="0"/>
          <w:sz w:val="24"/>
          <w:szCs w:val="20"/>
        </w:rPr>
      </w:pPr>
      <w:r>
        <w:rPr>
          <w:rFonts w:hint="eastAsia" w:ascii="仿宋" w:hAnsi="仿宋" w:eastAsia="仿宋" w:cs="仿宋"/>
          <w:color w:val="auto"/>
          <w:sz w:val="24"/>
          <w:szCs w:val="24"/>
        </w:rPr>
        <w:t>_____年_____月_____日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_____年_____月_____日</w:t>
      </w:r>
    </w:p>
    <w:p w14:paraId="2177EA08">
      <w:pPr>
        <w:pStyle w:val="47"/>
        <w:rPr>
          <w:rFonts w:hint="eastAsia" w:ascii="仿宋" w:hAnsi="仿宋" w:eastAsia="仿宋" w:cs="仿宋"/>
        </w:rPr>
      </w:pPr>
    </w:p>
    <w:p w14:paraId="584821D8">
      <w:pPr>
        <w:rPr>
          <w:rFonts w:hint="eastAsia" w:ascii="仿宋" w:hAnsi="仿宋" w:eastAsia="仿宋" w:cs="仿宋"/>
          <w:bCs/>
          <w:sz w:val="30"/>
          <w:szCs w:val="30"/>
        </w:rPr>
      </w:pPr>
      <w:r>
        <w:rPr>
          <w:rFonts w:hint="eastAsia" w:ascii="仿宋" w:hAnsi="仿宋" w:eastAsia="仿宋" w:cs="仿宋"/>
          <w:bCs/>
          <w:sz w:val="30"/>
          <w:szCs w:val="30"/>
        </w:rPr>
        <w:br w:type="page"/>
      </w:r>
    </w:p>
    <w:p w14:paraId="6E0FC9F6">
      <w:pPr>
        <w:pStyle w:val="33"/>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0"/>
        <w:rPr>
          <w:rFonts w:hint="eastAsia" w:ascii="仿宋" w:hAnsi="仿宋" w:eastAsia="仿宋" w:cs="仿宋"/>
          <w:b/>
          <w:bCs/>
          <w:i w:val="0"/>
          <w:iCs w:val="0"/>
          <w:color w:val="auto"/>
          <w:kern w:val="2"/>
          <w:sz w:val="36"/>
          <w:szCs w:val="36"/>
          <w:shd w:val="clear" w:color="auto" w:fill="FFFFFF"/>
          <w:lang w:val="en-US" w:eastAsia="zh-CN" w:bidi="ar-SA"/>
        </w:rPr>
      </w:pPr>
      <w:bookmarkStart w:id="24" w:name="_Toc2192"/>
      <w:r>
        <w:rPr>
          <w:rFonts w:hint="eastAsia" w:ascii="仿宋" w:hAnsi="仿宋" w:eastAsia="仿宋" w:cs="仿宋"/>
          <w:b/>
          <w:bCs/>
          <w:i w:val="0"/>
          <w:iCs w:val="0"/>
          <w:color w:val="auto"/>
          <w:kern w:val="2"/>
          <w:sz w:val="36"/>
          <w:szCs w:val="36"/>
          <w:shd w:val="clear" w:color="auto" w:fill="FFFFFF"/>
          <w:lang w:val="en-US" w:eastAsia="zh-CN" w:bidi="ar-SA"/>
        </w:rPr>
        <w:t>第六章  响应文件格式</w:t>
      </w:r>
      <w:bookmarkEnd w:id="24"/>
    </w:p>
    <w:p w14:paraId="5C3B9B82">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sz w:val="28"/>
          <w:szCs w:val="28"/>
        </w:rPr>
      </w:pPr>
    </w:p>
    <w:p w14:paraId="62CC4598">
      <w:pPr>
        <w:spacing w:line="500" w:lineRule="exact"/>
        <w:rPr>
          <w:rFonts w:hint="eastAsia" w:ascii="仿宋" w:hAnsi="仿宋" w:eastAsia="仿宋" w:cs="仿宋"/>
          <w:bCs/>
          <w:sz w:val="44"/>
        </w:rPr>
      </w:pPr>
      <w:r>
        <w:rPr>
          <w:rFonts w:hint="eastAsia" w:ascii="仿宋" w:hAnsi="仿宋" w:eastAsia="仿宋" w:cs="仿宋"/>
          <w:szCs w:val="28"/>
        </w:rPr>
        <w:t>封面：</w:t>
      </w:r>
    </w:p>
    <w:p w14:paraId="505F941B">
      <w:pPr>
        <w:jc w:val="center"/>
        <w:rPr>
          <w:rFonts w:hint="eastAsia" w:ascii="仿宋" w:hAnsi="仿宋" w:eastAsia="仿宋" w:cs="仿宋"/>
          <w:sz w:val="52"/>
          <w:szCs w:val="52"/>
        </w:rPr>
      </w:pPr>
    </w:p>
    <w:p w14:paraId="37346062">
      <w:pPr>
        <w:widowControl w:val="0"/>
        <w:ind w:left="0" w:leftChars="0" w:firstLine="0" w:firstLineChars="0"/>
        <w:jc w:val="center"/>
        <w:rPr>
          <w:rFonts w:hint="eastAsia" w:ascii="仿宋" w:hAnsi="仿宋" w:eastAsia="仿宋" w:cs="仿宋"/>
          <w:b/>
          <w:color w:val="auto"/>
          <w:w w:val="100"/>
          <w:kern w:val="2"/>
          <w:sz w:val="36"/>
          <w:szCs w:val="36"/>
          <w:lang w:val="en-US" w:eastAsia="zh-CN"/>
        </w:rPr>
      </w:pPr>
      <w:r>
        <w:rPr>
          <w:rFonts w:hint="eastAsia" w:ascii="仿宋" w:hAnsi="仿宋" w:eastAsia="仿宋" w:cs="仿宋"/>
          <w:b/>
          <w:color w:val="auto"/>
          <w:w w:val="100"/>
          <w:kern w:val="2"/>
          <w:sz w:val="36"/>
          <w:szCs w:val="36"/>
          <w:lang w:eastAsia="zh-CN"/>
        </w:rPr>
        <w:t>大冶市国有企业采购</w:t>
      </w:r>
    </w:p>
    <w:p w14:paraId="12A6CF0C">
      <w:pPr>
        <w:jc w:val="center"/>
        <w:rPr>
          <w:rFonts w:hint="eastAsia" w:ascii="仿宋" w:hAnsi="仿宋" w:eastAsia="仿宋" w:cs="仿宋"/>
          <w:sz w:val="44"/>
        </w:rPr>
      </w:pPr>
    </w:p>
    <w:p w14:paraId="7361E9C5">
      <w:pPr>
        <w:widowControl w:val="0"/>
        <w:ind w:left="0" w:leftChars="0" w:firstLine="0" w:firstLineChars="0"/>
        <w:jc w:val="center"/>
        <w:rPr>
          <w:rFonts w:hint="eastAsia" w:ascii="仿宋" w:hAnsi="仿宋" w:eastAsia="仿宋" w:cs="仿宋"/>
          <w:b/>
          <w:bCs/>
          <w:color w:val="auto"/>
          <w:spacing w:val="57"/>
          <w:w w:val="66"/>
          <w:kern w:val="2"/>
          <w:sz w:val="132"/>
          <w:szCs w:val="132"/>
          <w:lang w:val="en-US" w:eastAsia="zh-CN"/>
        </w:rPr>
      </w:pPr>
      <w:r>
        <w:rPr>
          <w:rFonts w:hint="eastAsia" w:ascii="仿宋" w:hAnsi="仿宋" w:eastAsia="仿宋" w:cs="仿宋"/>
          <w:b/>
          <w:bCs/>
          <w:color w:val="auto"/>
          <w:spacing w:val="57"/>
          <w:w w:val="66"/>
          <w:kern w:val="2"/>
          <w:sz w:val="132"/>
          <w:szCs w:val="132"/>
          <w:lang w:val="en-US" w:eastAsia="zh-CN"/>
        </w:rPr>
        <w:t>竞争性磋商响应文件</w:t>
      </w:r>
    </w:p>
    <w:p w14:paraId="33B35942">
      <w:pPr>
        <w:jc w:val="center"/>
        <w:rPr>
          <w:rFonts w:hint="eastAsia" w:ascii="仿宋" w:hAnsi="仿宋" w:eastAsia="仿宋" w:cs="仿宋"/>
          <w:sz w:val="44"/>
        </w:rPr>
      </w:pPr>
      <w:r>
        <w:rPr>
          <w:rFonts w:hint="eastAsia" w:ascii="仿宋" w:hAnsi="仿宋" w:eastAsia="仿宋" w:cs="仿宋"/>
          <w:sz w:val="44"/>
        </w:rPr>
        <w:t>〔</w:t>
      </w:r>
      <w:r>
        <w:rPr>
          <w:rFonts w:hint="eastAsia" w:ascii="仿宋" w:hAnsi="仿宋" w:eastAsia="仿宋" w:cs="仿宋"/>
          <w:sz w:val="44"/>
          <w:lang w:val="en-US" w:eastAsia="zh-CN"/>
        </w:rPr>
        <w:t xml:space="preserve"> </w:t>
      </w:r>
      <w:r>
        <w:rPr>
          <w:rFonts w:hint="eastAsia" w:ascii="仿宋" w:hAnsi="仿宋" w:eastAsia="仿宋" w:cs="仿宋"/>
          <w:sz w:val="44"/>
        </w:rPr>
        <w:t>正本</w:t>
      </w:r>
      <w:r>
        <w:rPr>
          <w:rFonts w:hint="eastAsia" w:ascii="仿宋" w:hAnsi="仿宋" w:eastAsia="仿宋" w:cs="仿宋"/>
          <w:sz w:val="44"/>
          <w:lang w:val="en-US" w:eastAsia="zh-CN"/>
        </w:rPr>
        <w:t xml:space="preserve"> </w:t>
      </w:r>
      <w:r>
        <w:rPr>
          <w:rFonts w:hint="eastAsia" w:ascii="仿宋" w:hAnsi="仿宋" w:eastAsia="仿宋" w:cs="仿宋"/>
          <w:sz w:val="44"/>
        </w:rPr>
        <w:t>/</w:t>
      </w:r>
      <w:r>
        <w:rPr>
          <w:rFonts w:hint="eastAsia" w:ascii="仿宋" w:hAnsi="仿宋" w:eastAsia="仿宋" w:cs="仿宋"/>
          <w:sz w:val="44"/>
          <w:lang w:val="en-US" w:eastAsia="zh-CN"/>
        </w:rPr>
        <w:t xml:space="preserve"> </w:t>
      </w:r>
      <w:r>
        <w:rPr>
          <w:rFonts w:hint="eastAsia" w:ascii="仿宋" w:hAnsi="仿宋" w:eastAsia="仿宋" w:cs="仿宋"/>
          <w:sz w:val="44"/>
        </w:rPr>
        <w:t>副本</w:t>
      </w:r>
      <w:r>
        <w:rPr>
          <w:rFonts w:hint="eastAsia" w:ascii="仿宋" w:hAnsi="仿宋" w:eastAsia="仿宋" w:cs="仿宋"/>
          <w:sz w:val="44"/>
          <w:lang w:val="en-US" w:eastAsia="zh-CN"/>
        </w:rPr>
        <w:t xml:space="preserve"> </w:t>
      </w:r>
      <w:r>
        <w:rPr>
          <w:rFonts w:hint="eastAsia" w:ascii="仿宋" w:hAnsi="仿宋" w:eastAsia="仿宋" w:cs="仿宋"/>
          <w:sz w:val="44"/>
        </w:rPr>
        <w:t>〕</w:t>
      </w:r>
    </w:p>
    <w:p w14:paraId="6AA4D11E">
      <w:pPr>
        <w:jc w:val="center"/>
        <w:rPr>
          <w:rFonts w:hint="eastAsia" w:ascii="仿宋" w:hAnsi="仿宋" w:eastAsia="仿宋" w:cs="仿宋"/>
          <w:sz w:val="44"/>
        </w:rPr>
      </w:pPr>
    </w:p>
    <w:p w14:paraId="0D9DE394">
      <w:pPr>
        <w:ind w:firstLine="1440"/>
        <w:rPr>
          <w:rFonts w:hint="eastAsia" w:ascii="仿宋" w:hAnsi="仿宋" w:eastAsia="仿宋" w:cs="仿宋"/>
          <w:bCs/>
          <w:sz w:val="32"/>
          <w:szCs w:val="32"/>
        </w:rPr>
      </w:pPr>
    </w:p>
    <w:p w14:paraId="3A0C57D9">
      <w:pPr>
        <w:ind w:firstLine="1440"/>
        <w:rPr>
          <w:rFonts w:hint="eastAsia" w:ascii="仿宋" w:hAnsi="仿宋" w:eastAsia="仿宋" w:cs="仿宋"/>
          <w:bCs/>
          <w:sz w:val="32"/>
          <w:szCs w:val="32"/>
        </w:rPr>
      </w:pPr>
      <w:r>
        <w:rPr>
          <w:rFonts w:hint="eastAsia" w:ascii="仿宋" w:hAnsi="仿宋" w:eastAsia="仿宋" w:cs="仿宋"/>
          <w:bCs/>
          <w:sz w:val="32"/>
          <w:szCs w:val="32"/>
        </w:rPr>
        <w:t>项目编号：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14:paraId="570F7304">
      <w:pPr>
        <w:tabs>
          <w:tab w:val="left" w:pos="3240"/>
        </w:tabs>
        <w:ind w:firstLine="1440"/>
        <w:rPr>
          <w:rFonts w:hint="eastAsia" w:ascii="仿宋" w:hAnsi="仿宋" w:eastAsia="仿宋" w:cs="仿宋"/>
          <w:bCs/>
          <w:sz w:val="32"/>
          <w:szCs w:val="32"/>
          <w:u w:val="single"/>
        </w:rPr>
      </w:pPr>
      <w:r>
        <w:rPr>
          <w:rFonts w:hint="eastAsia" w:ascii="仿宋" w:hAnsi="仿宋" w:eastAsia="仿宋" w:cs="仿宋"/>
          <w:bCs/>
          <w:sz w:val="32"/>
          <w:szCs w:val="32"/>
        </w:rPr>
        <w:t>项目名称：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14:paraId="6930AB15">
      <w:pPr>
        <w:ind w:firstLine="1440"/>
        <w:rPr>
          <w:rFonts w:hint="eastAsia" w:ascii="仿宋" w:hAnsi="仿宋" w:eastAsia="仿宋" w:cs="仿宋"/>
          <w:bCs/>
          <w:sz w:val="32"/>
          <w:szCs w:val="32"/>
        </w:rPr>
      </w:pPr>
      <w:r>
        <w:rPr>
          <w:rFonts w:hint="eastAsia" w:ascii="仿宋" w:hAnsi="仿宋" w:eastAsia="仿宋" w:cs="仿宋"/>
          <w:bCs/>
          <w:sz w:val="32"/>
          <w:szCs w:val="32"/>
          <w:lang w:val="en-US" w:eastAsia="zh-CN"/>
        </w:rPr>
        <w:t>采购内容</w:t>
      </w:r>
      <w:r>
        <w:rPr>
          <w:rFonts w:hint="eastAsia" w:ascii="仿宋" w:hAnsi="仿宋" w:eastAsia="仿宋" w:cs="仿宋"/>
          <w:bCs/>
          <w:sz w:val="32"/>
          <w:szCs w:val="32"/>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14:paraId="394F3367">
      <w:pPr>
        <w:tabs>
          <w:tab w:val="left" w:pos="2625"/>
        </w:tabs>
        <w:spacing w:line="360" w:lineRule="auto"/>
        <w:jc w:val="center"/>
        <w:rPr>
          <w:rFonts w:hint="eastAsia" w:ascii="仿宋" w:hAnsi="仿宋" w:eastAsia="仿宋" w:cs="仿宋"/>
          <w:bCs/>
          <w:sz w:val="32"/>
          <w:szCs w:val="32"/>
        </w:rPr>
      </w:pPr>
    </w:p>
    <w:p w14:paraId="58C4A5A4">
      <w:pPr>
        <w:tabs>
          <w:tab w:val="left" w:pos="2625"/>
        </w:tabs>
        <w:spacing w:line="360" w:lineRule="auto"/>
        <w:jc w:val="center"/>
        <w:rPr>
          <w:rFonts w:hint="eastAsia" w:ascii="仿宋" w:hAnsi="仿宋" w:eastAsia="仿宋" w:cs="仿宋"/>
          <w:sz w:val="32"/>
          <w:szCs w:val="32"/>
        </w:rPr>
      </w:pPr>
    </w:p>
    <w:p w14:paraId="4D501E3C">
      <w:pPr>
        <w:tabs>
          <w:tab w:val="left" w:pos="2625"/>
        </w:tabs>
        <w:spacing w:line="360" w:lineRule="auto"/>
        <w:jc w:val="center"/>
        <w:rPr>
          <w:rFonts w:hint="eastAsia" w:ascii="仿宋" w:hAnsi="仿宋" w:eastAsia="仿宋" w:cs="仿宋"/>
          <w:sz w:val="32"/>
          <w:szCs w:val="32"/>
        </w:rPr>
      </w:pPr>
    </w:p>
    <w:p w14:paraId="2FD9F297">
      <w:pPr>
        <w:spacing w:line="500" w:lineRule="exact"/>
        <w:ind w:firstLine="1920" w:firstLineChars="600"/>
        <w:rPr>
          <w:rFonts w:hint="eastAsia" w:ascii="仿宋" w:hAnsi="仿宋" w:eastAsia="仿宋" w:cs="仿宋"/>
          <w:b/>
          <w:bCs/>
          <w:sz w:val="32"/>
          <w:szCs w:val="32"/>
          <w:u w:val="single"/>
        </w:rPr>
      </w:pPr>
      <w:r>
        <w:rPr>
          <w:rFonts w:hint="eastAsia" w:ascii="仿宋" w:hAnsi="仿宋" w:eastAsia="仿宋" w:cs="仿宋"/>
          <w:b/>
          <w:bCs/>
          <w:sz w:val="32"/>
          <w:szCs w:val="32"/>
          <w:lang w:eastAsia="zh-CN"/>
        </w:rPr>
        <w:t>供应商</w:t>
      </w:r>
      <w:r>
        <w:rPr>
          <w:rFonts w:hint="eastAsia" w:ascii="仿宋" w:hAnsi="仿宋" w:eastAsia="仿宋" w:cs="仿宋"/>
          <w:b/>
          <w:bCs/>
          <w:sz w:val="32"/>
          <w:szCs w:val="32"/>
        </w:rPr>
        <w:t>（签章）：</w:t>
      </w:r>
      <w:r>
        <w:rPr>
          <w:rFonts w:hint="eastAsia" w:ascii="仿宋" w:hAnsi="仿宋" w:eastAsia="仿宋" w:cs="仿宋"/>
          <w:b/>
          <w:bCs/>
          <w:sz w:val="32"/>
          <w:szCs w:val="32"/>
          <w:u w:val="single"/>
        </w:rPr>
        <w:t xml:space="preserve">                   </w:t>
      </w:r>
    </w:p>
    <w:p w14:paraId="621FE9DC">
      <w:pPr>
        <w:ind w:firstLine="1920" w:firstLineChars="600"/>
        <w:jc w:val="both"/>
        <w:rPr>
          <w:rFonts w:hint="eastAsia" w:ascii="仿宋" w:hAnsi="仿宋" w:eastAsia="仿宋" w:cs="仿宋"/>
          <w:sz w:val="32"/>
          <w:szCs w:val="32"/>
        </w:rPr>
      </w:pPr>
      <w:r>
        <w:rPr>
          <w:rFonts w:hint="eastAsia" w:ascii="仿宋" w:hAnsi="仿宋" w:eastAsia="仿宋" w:cs="仿宋"/>
          <w:b/>
          <w:bCs/>
          <w:sz w:val="32"/>
          <w:szCs w:val="32"/>
        </w:rPr>
        <w:t xml:space="preserve">日期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月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6AEDB962">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b/>
          <w:sz w:val="28"/>
          <w:szCs w:val="28"/>
        </w:rPr>
      </w:pPr>
      <w:r>
        <w:rPr>
          <w:rFonts w:hint="eastAsia" w:ascii="仿宋" w:hAnsi="仿宋" w:eastAsia="仿宋" w:cs="仿宋"/>
          <w:sz w:val="28"/>
          <w:szCs w:val="28"/>
        </w:rPr>
        <w:br w:type="page"/>
      </w:r>
    </w:p>
    <w:p w14:paraId="644216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lang w:eastAsia="zh-CN"/>
        </w:rPr>
        <w:t>一、磋商</w:t>
      </w:r>
      <w:r>
        <w:rPr>
          <w:rFonts w:hint="eastAsia" w:ascii="仿宋" w:hAnsi="仿宋" w:eastAsia="仿宋" w:cs="仿宋"/>
          <w:b/>
          <w:sz w:val="28"/>
          <w:szCs w:val="28"/>
        </w:rPr>
        <w:t>书</w:t>
      </w:r>
    </w:p>
    <w:p w14:paraId="05EA49CF">
      <w:pPr>
        <w:pStyle w:val="23"/>
        <w:keepLines w:val="0"/>
        <w:pageBreakBefore w:val="0"/>
        <w:kinsoku/>
        <w:overflowPunct/>
        <w:topLinePunct w:val="0"/>
        <w:bidi w:val="0"/>
        <w:spacing w:line="500" w:lineRule="exact"/>
        <w:ind w:right="0" w:rightChars="0"/>
        <w:jc w:val="both"/>
        <w:rPr>
          <w:rFonts w:hint="eastAsia" w:ascii="仿宋" w:hAnsi="仿宋" w:eastAsia="仿宋" w:cs="仿宋"/>
          <w:sz w:val="28"/>
          <w:szCs w:val="28"/>
          <w:u w:val="single"/>
        </w:rPr>
      </w:pPr>
    </w:p>
    <w:p w14:paraId="7F7B058A">
      <w:pPr>
        <w:pStyle w:val="23"/>
        <w:keepLines w:val="0"/>
        <w:pageBreakBefore w:val="0"/>
        <w:kinsoku/>
        <w:overflowPunct/>
        <w:topLinePunct w:val="0"/>
        <w:bidi w:val="0"/>
        <w:spacing w:line="500" w:lineRule="exact"/>
        <w:ind w:right="0" w:rightChars="0"/>
        <w:jc w:val="both"/>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2FC78203">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w:t>
      </w:r>
      <w:r>
        <w:rPr>
          <w:rFonts w:hint="eastAsia" w:ascii="仿宋" w:hAnsi="仿宋" w:eastAsia="仿宋" w:cs="仿宋"/>
          <w:sz w:val="24"/>
          <w:szCs w:val="24"/>
          <w:u w:val="single"/>
          <w:lang w:val="en-US" w:eastAsia="zh-CN"/>
        </w:rPr>
        <w:t>项目</w:t>
      </w:r>
      <w:r>
        <w:rPr>
          <w:rFonts w:hint="eastAsia" w:ascii="仿宋" w:hAnsi="仿宋" w:eastAsia="仿宋" w:cs="仿宋"/>
          <w:sz w:val="24"/>
          <w:szCs w:val="24"/>
          <w:u w:val="single"/>
        </w:rPr>
        <w:t>编号）</w:t>
      </w:r>
      <w:r>
        <w:rPr>
          <w:rFonts w:hint="eastAsia" w:ascii="仿宋" w:hAnsi="仿宋" w:eastAsia="仿宋" w:cs="仿宋"/>
          <w:sz w:val="24"/>
          <w:szCs w:val="24"/>
        </w:rPr>
        <w:t>项目采购</w:t>
      </w:r>
      <w:r>
        <w:rPr>
          <w:rFonts w:hint="eastAsia" w:ascii="仿宋" w:hAnsi="仿宋" w:eastAsia="仿宋" w:cs="仿宋"/>
          <w:sz w:val="24"/>
          <w:szCs w:val="24"/>
          <w:lang w:val="en-US" w:eastAsia="zh-CN"/>
        </w:rPr>
        <w:t>活动</w:t>
      </w:r>
      <w:r>
        <w:rPr>
          <w:rFonts w:hint="eastAsia" w:ascii="仿宋" w:hAnsi="仿宋" w:eastAsia="仿宋" w:cs="仿宋"/>
          <w:sz w:val="24"/>
          <w:szCs w:val="24"/>
        </w:rPr>
        <w:t>的</w:t>
      </w:r>
      <w:r>
        <w:rPr>
          <w:rFonts w:hint="eastAsia" w:ascii="仿宋" w:hAnsi="仿宋" w:eastAsia="仿宋" w:cs="仿宋"/>
          <w:sz w:val="24"/>
          <w:szCs w:val="24"/>
          <w:lang w:eastAsia="zh-CN"/>
        </w:rPr>
        <w:t>磋商</w:t>
      </w:r>
      <w:r>
        <w:rPr>
          <w:rFonts w:hint="eastAsia" w:ascii="仿宋" w:hAnsi="仿宋" w:eastAsia="仿宋" w:cs="仿宋"/>
          <w:sz w:val="24"/>
          <w:szCs w:val="24"/>
        </w:rPr>
        <w:t>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w:t>
      </w:r>
      <w:r>
        <w:rPr>
          <w:rFonts w:hint="eastAsia" w:ascii="仿宋" w:hAnsi="仿宋" w:eastAsia="仿宋" w:cs="仿宋"/>
          <w:sz w:val="24"/>
          <w:szCs w:val="24"/>
          <w:lang w:eastAsia="zh-CN"/>
        </w:rPr>
        <w:t>磋商</w:t>
      </w:r>
      <w:r>
        <w:rPr>
          <w:rFonts w:hint="eastAsia" w:ascii="仿宋" w:hAnsi="仿宋" w:eastAsia="仿宋" w:cs="仿宋"/>
          <w:sz w:val="24"/>
          <w:szCs w:val="24"/>
        </w:rPr>
        <w:t>供应商</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磋商</w:t>
      </w:r>
      <w:r>
        <w:rPr>
          <w:rFonts w:hint="eastAsia" w:ascii="仿宋" w:hAnsi="仿宋" w:eastAsia="仿宋" w:cs="仿宋"/>
          <w:sz w:val="24"/>
          <w:szCs w:val="24"/>
          <w:u w:val="single"/>
        </w:rPr>
        <w:t>供应商名称、地址）</w:t>
      </w:r>
      <w:r>
        <w:rPr>
          <w:rFonts w:hint="eastAsia" w:ascii="仿宋" w:hAnsi="仿宋" w:eastAsia="仿宋" w:cs="仿宋"/>
          <w:sz w:val="24"/>
          <w:szCs w:val="24"/>
        </w:rPr>
        <w:t>提交下述竞争性</w:t>
      </w:r>
      <w:r>
        <w:rPr>
          <w:rFonts w:hint="eastAsia" w:ascii="仿宋" w:hAnsi="仿宋" w:eastAsia="仿宋" w:cs="仿宋"/>
          <w:sz w:val="24"/>
          <w:szCs w:val="24"/>
          <w:lang w:eastAsia="zh-CN"/>
        </w:rPr>
        <w:t>磋商</w:t>
      </w:r>
      <w:r>
        <w:rPr>
          <w:rFonts w:hint="eastAsia" w:ascii="仿宋" w:hAnsi="仿宋" w:eastAsia="仿宋" w:cs="仿宋"/>
          <w:sz w:val="24"/>
          <w:szCs w:val="24"/>
        </w:rPr>
        <w:t>响应文件正本</w:t>
      </w:r>
      <w:r>
        <w:rPr>
          <w:rFonts w:hint="eastAsia" w:ascii="仿宋" w:hAnsi="仿宋" w:eastAsia="仿宋" w:cs="仿宋"/>
          <w:sz w:val="24"/>
          <w:szCs w:val="24"/>
          <w:u w:val="none"/>
          <w:lang w:val="en-US" w:eastAsia="zh-CN"/>
        </w:rPr>
        <w:t>壹</w:t>
      </w:r>
      <w:r>
        <w:rPr>
          <w:rFonts w:hint="eastAsia" w:ascii="仿宋" w:hAnsi="仿宋" w:eastAsia="仿宋" w:cs="仿宋"/>
          <w:sz w:val="24"/>
          <w:szCs w:val="24"/>
          <w:u w:val="none"/>
        </w:rPr>
        <w:t>份和副本</w:t>
      </w:r>
      <w:r>
        <w:rPr>
          <w:rFonts w:hint="eastAsia" w:ascii="仿宋" w:hAnsi="仿宋" w:eastAsia="仿宋" w:cs="仿宋"/>
          <w:sz w:val="24"/>
          <w:szCs w:val="24"/>
          <w:u w:val="none"/>
          <w:lang w:val="en-US" w:eastAsia="zh-CN"/>
        </w:rPr>
        <w:t>贰</w:t>
      </w:r>
      <w:r>
        <w:rPr>
          <w:rFonts w:hint="eastAsia" w:ascii="仿宋" w:hAnsi="仿宋" w:eastAsia="仿宋" w:cs="仿宋"/>
          <w:sz w:val="24"/>
          <w:szCs w:val="24"/>
        </w:rPr>
        <w:t>份。</w:t>
      </w:r>
    </w:p>
    <w:p w14:paraId="16CD448E">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lang w:eastAsia="zh-CN"/>
        </w:rPr>
        <w:t>综合</w:t>
      </w:r>
      <w:r>
        <w:rPr>
          <w:rFonts w:hint="eastAsia" w:ascii="仿宋" w:hAnsi="仿宋" w:eastAsia="仿宋" w:cs="仿宋"/>
          <w:sz w:val="24"/>
          <w:szCs w:val="24"/>
        </w:rPr>
        <w:t>报价表；</w:t>
      </w:r>
    </w:p>
    <w:p w14:paraId="430484EE">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已标价工程量清单；</w:t>
      </w:r>
    </w:p>
    <w:p w14:paraId="7A1CA2CF">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按竞争性</w:t>
      </w:r>
      <w:r>
        <w:rPr>
          <w:rFonts w:hint="eastAsia" w:ascii="仿宋" w:hAnsi="仿宋" w:eastAsia="仿宋" w:cs="仿宋"/>
          <w:sz w:val="24"/>
          <w:szCs w:val="24"/>
          <w:lang w:eastAsia="zh-CN"/>
        </w:rPr>
        <w:t>磋商</w:t>
      </w:r>
      <w:r>
        <w:rPr>
          <w:rFonts w:hint="eastAsia" w:ascii="仿宋" w:hAnsi="仿宋" w:eastAsia="仿宋" w:cs="仿宋"/>
          <w:sz w:val="24"/>
          <w:szCs w:val="24"/>
        </w:rPr>
        <w:t>文件</w:t>
      </w:r>
      <w:r>
        <w:rPr>
          <w:rFonts w:hint="eastAsia" w:ascii="仿宋" w:hAnsi="仿宋" w:eastAsia="仿宋" w:cs="仿宋"/>
          <w:sz w:val="24"/>
          <w:szCs w:val="24"/>
          <w:lang w:eastAsia="zh-CN"/>
        </w:rPr>
        <w:t>磋商</w:t>
      </w:r>
      <w:r>
        <w:rPr>
          <w:rFonts w:hint="eastAsia" w:ascii="仿宋" w:hAnsi="仿宋" w:eastAsia="仿宋" w:cs="仿宋"/>
          <w:sz w:val="24"/>
          <w:szCs w:val="24"/>
        </w:rPr>
        <w:t>须知和技术规格要求提供的有关文件；</w:t>
      </w:r>
    </w:p>
    <w:p w14:paraId="47DCC477">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 资格证明文件</w:t>
      </w:r>
      <w:r>
        <w:rPr>
          <w:rFonts w:hint="eastAsia" w:ascii="仿宋" w:hAnsi="仿宋" w:eastAsia="仿宋" w:cs="仿宋"/>
          <w:sz w:val="24"/>
          <w:szCs w:val="24"/>
          <w:lang w:eastAsia="zh-CN"/>
        </w:rPr>
        <w:t>。</w:t>
      </w:r>
    </w:p>
    <w:p w14:paraId="7C518822">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F88D70F">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1. 将按竞争性</w:t>
      </w:r>
      <w:r>
        <w:rPr>
          <w:rFonts w:hint="eastAsia" w:ascii="仿宋" w:hAnsi="仿宋" w:eastAsia="仿宋" w:cs="仿宋"/>
          <w:sz w:val="24"/>
          <w:szCs w:val="24"/>
          <w:lang w:eastAsia="zh-CN"/>
        </w:rPr>
        <w:t>磋商</w:t>
      </w:r>
      <w:r>
        <w:rPr>
          <w:rFonts w:hint="eastAsia" w:ascii="仿宋" w:hAnsi="仿宋" w:eastAsia="仿宋" w:cs="仿宋"/>
          <w:sz w:val="24"/>
          <w:szCs w:val="24"/>
        </w:rPr>
        <w:t>文件的约定履行合同责任和义务；</w:t>
      </w:r>
    </w:p>
    <w:p w14:paraId="36BABDC4">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w:t>
      </w:r>
      <w:r>
        <w:rPr>
          <w:rFonts w:hint="eastAsia" w:ascii="仿宋" w:hAnsi="仿宋" w:eastAsia="仿宋" w:cs="仿宋"/>
          <w:sz w:val="24"/>
          <w:szCs w:val="24"/>
          <w:lang w:eastAsia="zh-CN"/>
        </w:rPr>
        <w:t>磋商</w:t>
      </w:r>
      <w:r>
        <w:rPr>
          <w:rFonts w:hint="eastAsia" w:ascii="仿宋" w:hAnsi="仿宋" w:eastAsia="仿宋" w:cs="仿宋"/>
          <w:sz w:val="24"/>
          <w:szCs w:val="24"/>
        </w:rPr>
        <w:t>文件，包括（补遗书）（如果有的话）；我们完全理解并同意放弃对这方面有不明及误解的权力；</w:t>
      </w:r>
    </w:p>
    <w:p w14:paraId="530A5376">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本响应文件有效期为自</w:t>
      </w:r>
      <w:r>
        <w:rPr>
          <w:rFonts w:hint="eastAsia" w:ascii="仿宋" w:hAnsi="仿宋" w:eastAsia="仿宋" w:cs="仿宋"/>
          <w:sz w:val="24"/>
          <w:szCs w:val="24"/>
          <w:lang w:eastAsia="zh-CN"/>
        </w:rPr>
        <w:t>磋商</w:t>
      </w:r>
      <w:r>
        <w:rPr>
          <w:rFonts w:hint="eastAsia" w:ascii="仿宋" w:hAnsi="仿宋" w:eastAsia="仿宋" w:cs="仿宋"/>
          <w:sz w:val="24"/>
          <w:szCs w:val="24"/>
        </w:rPr>
        <w:t>之日起（60）个日历日；</w:t>
      </w:r>
    </w:p>
    <w:p w14:paraId="04643A1A">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 同意提供按照贵方可能要求的与其</w:t>
      </w:r>
      <w:r>
        <w:rPr>
          <w:rFonts w:hint="eastAsia" w:ascii="仿宋" w:hAnsi="仿宋" w:eastAsia="仿宋" w:cs="仿宋"/>
          <w:sz w:val="24"/>
          <w:szCs w:val="24"/>
          <w:lang w:eastAsia="zh-CN"/>
        </w:rPr>
        <w:t>磋商</w:t>
      </w:r>
      <w:r>
        <w:rPr>
          <w:rFonts w:hint="eastAsia" w:ascii="仿宋" w:hAnsi="仿宋" w:eastAsia="仿宋" w:cs="仿宋"/>
          <w:sz w:val="24"/>
          <w:szCs w:val="24"/>
        </w:rPr>
        <w:t>有关的一切数据或资料；</w:t>
      </w:r>
    </w:p>
    <w:p w14:paraId="367CF84C">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5. </w:t>
      </w:r>
      <w:r>
        <w:rPr>
          <w:rFonts w:hint="eastAsia" w:ascii="仿宋" w:hAnsi="仿宋" w:eastAsia="仿宋" w:cs="仿宋"/>
          <w:sz w:val="24"/>
          <w:szCs w:val="24"/>
        </w:rPr>
        <w:t>提交的“</w:t>
      </w:r>
      <w:r>
        <w:rPr>
          <w:rFonts w:hint="eastAsia" w:ascii="仿宋" w:hAnsi="仿宋" w:eastAsia="仿宋" w:cs="仿宋"/>
          <w:sz w:val="24"/>
          <w:szCs w:val="24"/>
          <w:lang w:val="en-US" w:eastAsia="zh-CN"/>
        </w:rPr>
        <w:t>已标价工程量清单</w:t>
      </w:r>
      <w:r>
        <w:rPr>
          <w:rFonts w:hint="eastAsia" w:ascii="仿宋" w:hAnsi="仿宋" w:eastAsia="仿宋" w:cs="仿宋"/>
          <w:sz w:val="24"/>
          <w:szCs w:val="24"/>
        </w:rPr>
        <w:t>”中存在漏项或未填写的单价和合价等情况，视为已包括在</w:t>
      </w:r>
      <w:r>
        <w:rPr>
          <w:rFonts w:hint="eastAsia" w:ascii="仿宋" w:hAnsi="仿宋" w:eastAsia="仿宋" w:cs="仿宋"/>
          <w:sz w:val="24"/>
          <w:szCs w:val="24"/>
          <w:lang w:val="en-US" w:eastAsia="zh-CN"/>
        </w:rPr>
        <w:t>其它单价和合价</w:t>
      </w:r>
      <w:r>
        <w:rPr>
          <w:rFonts w:hint="eastAsia" w:ascii="仿宋" w:hAnsi="仿宋" w:eastAsia="仿宋" w:cs="仿宋"/>
          <w:sz w:val="24"/>
          <w:szCs w:val="24"/>
        </w:rPr>
        <w:t>中，不得作为以后</w:t>
      </w:r>
      <w:r>
        <w:rPr>
          <w:rFonts w:hint="eastAsia" w:ascii="仿宋" w:hAnsi="仿宋" w:eastAsia="仿宋" w:cs="仿宋"/>
          <w:sz w:val="24"/>
          <w:szCs w:val="24"/>
          <w:lang w:val="en-US" w:eastAsia="zh-CN"/>
        </w:rPr>
        <w:t>服务</w:t>
      </w:r>
      <w:r>
        <w:rPr>
          <w:rFonts w:hint="eastAsia" w:ascii="仿宋" w:hAnsi="仿宋" w:eastAsia="仿宋" w:cs="仿宋"/>
          <w:sz w:val="24"/>
          <w:szCs w:val="24"/>
        </w:rPr>
        <w:t>变更增加投资的因素。</w:t>
      </w:r>
    </w:p>
    <w:p w14:paraId="59697759">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6. </w:t>
      </w:r>
      <w:r>
        <w:rPr>
          <w:rFonts w:hint="eastAsia" w:ascii="仿宋" w:hAnsi="仿宋" w:eastAsia="仿宋" w:cs="仿宋"/>
          <w:sz w:val="24"/>
          <w:szCs w:val="24"/>
        </w:rPr>
        <w:t>与本</w:t>
      </w:r>
      <w:r>
        <w:rPr>
          <w:rFonts w:hint="eastAsia" w:ascii="仿宋" w:hAnsi="仿宋" w:eastAsia="仿宋" w:cs="仿宋"/>
          <w:sz w:val="24"/>
          <w:szCs w:val="24"/>
          <w:lang w:eastAsia="zh-CN"/>
        </w:rPr>
        <w:t>磋商</w:t>
      </w:r>
      <w:r>
        <w:rPr>
          <w:rFonts w:hint="eastAsia" w:ascii="仿宋" w:hAnsi="仿宋" w:eastAsia="仿宋" w:cs="仿宋"/>
          <w:sz w:val="24"/>
          <w:szCs w:val="24"/>
        </w:rPr>
        <w:t>有关的一切正式往来信函请寄：</w:t>
      </w:r>
      <w:r>
        <w:rPr>
          <w:rFonts w:hint="eastAsia" w:ascii="仿宋" w:hAnsi="仿宋" w:eastAsia="仿宋" w:cs="仿宋"/>
          <w:sz w:val="24"/>
          <w:szCs w:val="24"/>
          <w:u w:val="single"/>
        </w:rPr>
        <w:t xml:space="preserve">                       </w:t>
      </w:r>
    </w:p>
    <w:p w14:paraId="669ADB3E">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2A1BCE41">
      <w:pPr>
        <w:pStyle w:val="23"/>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5B7176E">
      <w:pPr>
        <w:pStyle w:val="23"/>
        <w:adjustRightInd w:val="0"/>
        <w:snapToGrid w:val="0"/>
        <w:spacing w:line="360" w:lineRule="auto"/>
        <w:ind w:firstLine="480" w:firstLineChars="200"/>
        <w:jc w:val="right"/>
        <w:rPr>
          <w:rFonts w:hint="eastAsia" w:ascii="仿宋" w:hAnsi="仿宋" w:eastAsia="仿宋" w:cs="仿宋"/>
          <w:sz w:val="24"/>
          <w:szCs w:val="24"/>
        </w:rPr>
      </w:pPr>
    </w:p>
    <w:p w14:paraId="3C0AE19F">
      <w:pPr>
        <w:pStyle w:val="23"/>
        <w:adjustRightInd w:val="0"/>
        <w:snapToGrid w:val="0"/>
        <w:spacing w:line="360" w:lineRule="auto"/>
        <w:ind w:firstLine="480" w:firstLineChars="200"/>
        <w:jc w:val="right"/>
        <w:rPr>
          <w:rFonts w:hint="eastAsia" w:ascii="仿宋" w:hAnsi="仿宋" w:eastAsia="仿宋" w:cs="仿宋"/>
          <w:sz w:val="24"/>
          <w:szCs w:val="24"/>
        </w:rPr>
      </w:pPr>
    </w:p>
    <w:p w14:paraId="47FC020A">
      <w:pPr>
        <w:pStyle w:val="23"/>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7EE058A">
      <w:pPr>
        <w:pStyle w:val="23"/>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92023E8">
      <w:pPr>
        <w:rPr>
          <w:rFonts w:hint="eastAsia" w:ascii="仿宋" w:hAnsi="仿宋" w:eastAsia="仿宋" w:cs="仿宋"/>
          <w:sz w:val="28"/>
          <w:szCs w:val="28"/>
        </w:rPr>
      </w:pPr>
      <w:r>
        <w:rPr>
          <w:rFonts w:hint="eastAsia" w:ascii="仿宋" w:hAnsi="仿宋" w:eastAsia="仿宋" w:cs="仿宋"/>
          <w:sz w:val="28"/>
          <w:szCs w:val="28"/>
        </w:rPr>
        <w:br w:type="page"/>
      </w:r>
    </w:p>
    <w:p w14:paraId="5DDCAB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二（1）</w:t>
      </w:r>
      <w:r>
        <w:rPr>
          <w:rFonts w:hint="eastAsia" w:ascii="仿宋" w:hAnsi="仿宋" w:eastAsia="仿宋" w:cs="仿宋"/>
          <w:b/>
          <w:sz w:val="28"/>
          <w:szCs w:val="28"/>
          <w:lang w:val="zh-CN" w:eastAsia="zh-CN"/>
        </w:rPr>
        <w:t>、法定代表人</w:t>
      </w:r>
      <w:r>
        <w:rPr>
          <w:rFonts w:hint="eastAsia" w:ascii="仿宋" w:hAnsi="仿宋" w:eastAsia="仿宋" w:cs="仿宋"/>
          <w:b/>
          <w:sz w:val="28"/>
          <w:szCs w:val="28"/>
          <w:lang w:val="en-US" w:eastAsia="zh-CN"/>
        </w:rPr>
        <w:t>身份证明</w:t>
      </w:r>
    </w:p>
    <w:p w14:paraId="1115B093">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333333"/>
          <w:sz w:val="28"/>
          <w:szCs w:val="28"/>
        </w:rPr>
      </w:pPr>
    </w:p>
    <w:p w14:paraId="40B3ADE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lang w:val="en-US" w:eastAsia="zh-CN"/>
        </w:rPr>
        <w:t>供</w:t>
      </w:r>
      <w:r>
        <w:rPr>
          <w:rFonts w:hint="eastAsia" w:ascii="仿宋" w:hAnsi="仿宋" w:eastAsia="仿宋" w:cs="仿宋"/>
          <w:color w:val="333333"/>
          <w:sz w:val="24"/>
          <w:szCs w:val="24"/>
        </w:rPr>
        <w:t xml:space="preserve"> </w:t>
      </w:r>
      <w:r>
        <w:rPr>
          <w:rFonts w:hint="eastAsia" w:ascii="仿宋" w:hAnsi="仿宋" w:eastAsia="仿宋" w:cs="仿宋"/>
          <w:color w:val="333333"/>
          <w:sz w:val="24"/>
          <w:szCs w:val="24"/>
          <w:lang w:val="en-US" w:eastAsia="zh-CN"/>
        </w:rPr>
        <w:t>应</w:t>
      </w:r>
      <w:r>
        <w:rPr>
          <w:rFonts w:hint="eastAsia" w:ascii="仿宋" w:hAnsi="仿宋" w:eastAsia="仿宋" w:cs="仿宋"/>
          <w:color w:val="333333"/>
          <w:sz w:val="24"/>
          <w:szCs w:val="24"/>
        </w:rPr>
        <w:t xml:space="preserve"> </w:t>
      </w:r>
      <w:r>
        <w:rPr>
          <w:rFonts w:hint="eastAsia" w:ascii="仿宋" w:hAnsi="仿宋" w:eastAsia="仿宋" w:cs="仿宋"/>
          <w:color w:val="333333"/>
          <w:sz w:val="24"/>
          <w:szCs w:val="24"/>
          <w:lang w:val="en-US" w:eastAsia="zh-CN"/>
        </w:rPr>
        <w:t>商</w:t>
      </w:r>
      <w:r>
        <w:rPr>
          <w:rFonts w:hint="eastAsia" w:ascii="仿宋" w:hAnsi="仿宋" w:eastAsia="仿宋" w:cs="仿宋"/>
          <w:color w:val="333333"/>
          <w:sz w:val="24"/>
          <w:szCs w:val="24"/>
        </w:rPr>
        <w:t>：</w:t>
      </w:r>
      <w:r>
        <w:rPr>
          <w:rFonts w:hint="eastAsia" w:ascii="仿宋" w:hAnsi="仿宋" w:eastAsia="仿宋" w:cs="仿宋"/>
          <w:color w:val="333333"/>
          <w:sz w:val="24"/>
          <w:szCs w:val="24"/>
          <w:u w:val="single"/>
        </w:rPr>
        <w:t xml:space="preserve">                                                       </w:t>
      </w:r>
    </w:p>
    <w:p w14:paraId="6F217C2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5EE2085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084C03C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4C8C80B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4610384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6EEF54F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2CDD8B19">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w:t>
      </w:r>
      <w:r>
        <w:rPr>
          <w:rFonts w:hint="eastAsia" w:ascii="仿宋" w:hAnsi="仿宋" w:eastAsia="仿宋" w:cs="仿宋"/>
          <w:color w:val="auto"/>
          <w:szCs w:val="24"/>
          <w:lang w:eastAsia="zh-CN"/>
        </w:rPr>
        <w:t>供应商</w:t>
      </w:r>
      <w:r>
        <w:rPr>
          <w:rFonts w:hint="eastAsia" w:ascii="仿宋" w:hAnsi="仿宋" w:eastAsia="仿宋" w:cs="仿宋"/>
          <w:color w:val="333333"/>
          <w:sz w:val="24"/>
          <w:szCs w:val="24"/>
        </w:rPr>
        <w:t>名称）的法定代表人。</w:t>
      </w:r>
    </w:p>
    <w:p w14:paraId="3E1DF3DC">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仿宋" w:hAnsi="仿宋" w:eastAsia="仿宋" w:cs="仿宋"/>
          <w:bCs/>
          <w:color w:val="auto"/>
          <w:sz w:val="24"/>
          <w:lang w:eastAsia="zh-CN"/>
        </w:rPr>
      </w:pPr>
      <w:r>
        <w:rPr>
          <w:rFonts w:hint="eastAsia" w:ascii="仿宋" w:hAnsi="仿宋" w:eastAsia="仿宋" w:cs="仿宋"/>
          <w:color w:val="333333"/>
          <w:sz w:val="24"/>
          <w:szCs w:val="24"/>
        </w:rPr>
        <w:t>特此证明。</w:t>
      </w:r>
    </w:p>
    <w:p w14:paraId="6E4465F3">
      <w:pPr>
        <w:pStyle w:val="23"/>
        <w:adjustRightInd w:val="0"/>
        <w:snapToGrid w:val="0"/>
        <w:spacing w:line="360" w:lineRule="auto"/>
        <w:ind w:firstLine="420" w:firstLineChars="200"/>
        <w:jc w:val="right"/>
        <w:rPr>
          <w:rFonts w:hint="eastAsia" w:ascii="仿宋" w:hAnsi="仿宋" w:eastAsia="仿宋" w:cs="仿宋"/>
          <w:color w:val="auto"/>
          <w:szCs w:val="24"/>
          <w:lang w:eastAsia="zh-CN"/>
        </w:rPr>
      </w:pPr>
    </w:p>
    <w:p w14:paraId="4EBDA9BB">
      <w:pPr>
        <w:pStyle w:val="23"/>
        <w:adjustRightInd w:val="0"/>
        <w:snapToGrid w:val="0"/>
        <w:spacing w:line="360" w:lineRule="auto"/>
        <w:ind w:firstLine="420" w:firstLineChars="200"/>
        <w:jc w:val="right"/>
        <w:rPr>
          <w:rFonts w:hint="eastAsia" w:ascii="仿宋" w:hAnsi="仿宋" w:eastAsia="仿宋" w:cs="仿宋"/>
          <w:color w:val="auto"/>
          <w:szCs w:val="24"/>
          <w:lang w:eastAsia="zh-CN"/>
        </w:rPr>
      </w:pPr>
    </w:p>
    <w:p w14:paraId="110654BF">
      <w:pPr>
        <w:pStyle w:val="23"/>
        <w:adjustRightInd w:val="0"/>
        <w:snapToGrid w:val="0"/>
        <w:spacing w:line="360" w:lineRule="auto"/>
        <w:ind w:firstLine="480" w:firstLineChars="20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2A4C91BE">
      <w:pPr>
        <w:pStyle w:val="23"/>
        <w:adjustRightInd w:val="0"/>
        <w:snapToGrid w:val="0"/>
        <w:spacing w:line="360" w:lineRule="auto"/>
        <w:ind w:firstLine="480" w:firstLineChars="200"/>
        <w:jc w:val="right"/>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2BABBF94">
      <w:pPr>
        <w:adjustRightInd w:val="0"/>
        <w:snapToGrid w:val="0"/>
        <w:spacing w:line="360" w:lineRule="auto"/>
        <w:rPr>
          <w:rFonts w:hint="eastAsia" w:ascii="仿宋" w:hAnsi="仿宋" w:eastAsia="仿宋" w:cs="仿宋"/>
          <w:bCs/>
          <w:color w:val="auto"/>
          <w:sz w:val="24"/>
          <w:u w:val="single"/>
          <w:lang w:eastAsia="zh-CN"/>
        </w:rPr>
      </w:pPr>
    </w:p>
    <w:p w14:paraId="23F03AA0">
      <w:pPr>
        <w:pStyle w:val="4"/>
        <w:ind w:firstLine="480" w:firstLineChars="200"/>
        <w:rPr>
          <w:rFonts w:hint="eastAsia" w:ascii="仿宋" w:hAnsi="仿宋" w:eastAsia="仿宋" w:cs="仿宋"/>
          <w:b/>
          <w:color w:val="auto"/>
          <w:kern w:val="2"/>
          <w:sz w:val="24"/>
          <w:szCs w:val="24"/>
          <w:shd w:val="pct10" w:color="auto" w:fill="FFFFFF"/>
          <w:lang w:val="en-US" w:eastAsia="zh-CN" w:bidi="ar-SA"/>
        </w:rPr>
      </w:pPr>
    </w:p>
    <w:p w14:paraId="74682651">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仿宋" w:hAnsi="仿宋" w:eastAsia="仿宋" w:cs="仿宋"/>
          <w:b/>
          <w:color w:val="auto"/>
          <w:kern w:val="2"/>
          <w:sz w:val="24"/>
          <w:szCs w:val="24"/>
          <w:shd w:val="pct10" w:color="auto" w:fill="FFFFFF"/>
          <w:lang w:val="en-US" w:eastAsia="zh-CN" w:bidi="ar-SA"/>
        </w:rPr>
      </w:pPr>
      <w:r>
        <w:rPr>
          <w:rFonts w:hint="eastAsia" w:ascii="仿宋" w:hAnsi="仿宋" w:eastAsia="仿宋" w:cs="仿宋"/>
          <w:b/>
          <w:color w:val="auto"/>
          <w:kern w:val="2"/>
          <w:sz w:val="24"/>
          <w:szCs w:val="24"/>
          <w:shd w:val="pct10" w:color="auto" w:fill="FFFFFF"/>
          <w:lang w:val="en-US" w:eastAsia="zh-CN" w:bidi="ar-SA"/>
        </w:rPr>
        <w:t>备注：附法定代表人身份证复印件</w:t>
      </w:r>
    </w:p>
    <w:p w14:paraId="6373CE62">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仿宋" w:hAnsi="仿宋" w:eastAsia="仿宋" w:cs="仿宋"/>
          <w:b/>
          <w:color w:val="auto"/>
          <w:sz w:val="24"/>
          <w:szCs w:val="24"/>
          <w:shd w:val="pct10" w:color="auto" w:fill="FFFFFF"/>
        </w:rPr>
      </w:pPr>
    </w:p>
    <w:p w14:paraId="1B54AFD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color w:val="auto"/>
          <w:sz w:val="30"/>
          <w:szCs w:val="30"/>
          <w:lang w:eastAsia="zh-CN"/>
        </w:rPr>
      </w:pPr>
      <w:r>
        <w:rPr>
          <w:rFonts w:hint="eastAsia" w:ascii="仿宋" w:hAnsi="仿宋" w:eastAsia="仿宋" w:cs="仿宋"/>
          <w:b/>
          <w:color w:val="FF0000"/>
          <w:sz w:val="24"/>
          <w:szCs w:val="24"/>
          <w:shd w:val="pct10" w:color="auto" w:fill="FFFFFF"/>
        </w:rPr>
        <w:t>说明：此</w:t>
      </w:r>
      <w:r>
        <w:rPr>
          <w:rFonts w:hint="eastAsia" w:ascii="仿宋" w:hAnsi="仿宋" w:eastAsia="仿宋" w:cs="仿宋"/>
          <w:b/>
          <w:color w:val="FF0000"/>
          <w:sz w:val="24"/>
          <w:szCs w:val="24"/>
          <w:shd w:val="pct10" w:color="auto" w:fill="FFFFFF"/>
          <w:lang w:val="en-US" w:eastAsia="zh-CN"/>
        </w:rPr>
        <w:t>证明文件</w:t>
      </w:r>
      <w:r>
        <w:rPr>
          <w:rFonts w:hint="eastAsia" w:ascii="仿宋" w:hAnsi="仿宋" w:eastAsia="仿宋" w:cs="仿宋"/>
          <w:b/>
          <w:color w:val="FF0000"/>
          <w:sz w:val="24"/>
          <w:szCs w:val="24"/>
          <w:shd w:val="pct10" w:color="auto" w:fill="FFFFFF"/>
        </w:rPr>
        <w:t>除保留在响应文件中外，还</w:t>
      </w:r>
      <w:r>
        <w:rPr>
          <w:rFonts w:hint="eastAsia" w:ascii="仿宋" w:hAnsi="仿宋" w:eastAsia="仿宋" w:cs="仿宋"/>
          <w:b/>
          <w:color w:val="FF0000"/>
          <w:sz w:val="24"/>
          <w:szCs w:val="24"/>
          <w:shd w:val="pct10" w:color="auto" w:fill="FFFFFF"/>
          <w:lang w:val="en-US" w:eastAsia="zh-CN"/>
        </w:rPr>
        <w:t>需</w:t>
      </w:r>
      <w:r>
        <w:rPr>
          <w:rFonts w:hint="eastAsia" w:ascii="仿宋" w:hAnsi="仿宋" w:eastAsia="仿宋" w:cs="仿宋"/>
          <w:b/>
          <w:color w:val="FF0000"/>
          <w:sz w:val="24"/>
          <w:szCs w:val="24"/>
          <w:shd w:val="pct10" w:color="auto" w:fill="FFFFFF"/>
        </w:rPr>
        <w:t>另附一份与</w:t>
      </w:r>
      <w:r>
        <w:rPr>
          <w:rFonts w:hint="eastAsia" w:ascii="仿宋" w:hAnsi="仿宋" w:eastAsia="仿宋" w:cs="仿宋"/>
          <w:b/>
          <w:color w:val="FF0000"/>
          <w:sz w:val="24"/>
          <w:szCs w:val="24"/>
          <w:shd w:val="pct10" w:color="auto" w:fill="FFFFFF"/>
          <w:lang w:val="en-US" w:eastAsia="zh-CN"/>
        </w:rPr>
        <w:t>法定代表人</w:t>
      </w:r>
      <w:r>
        <w:rPr>
          <w:rFonts w:hint="eastAsia" w:ascii="仿宋" w:hAnsi="仿宋" w:eastAsia="仿宋" w:cs="仿宋"/>
          <w:b/>
          <w:color w:val="FF0000"/>
          <w:sz w:val="24"/>
          <w:szCs w:val="24"/>
          <w:shd w:val="pct10" w:color="auto" w:fill="FFFFFF"/>
        </w:rPr>
        <w:t>身份证原件一起递交。</w:t>
      </w:r>
      <w:r>
        <w:rPr>
          <w:rFonts w:hint="eastAsia" w:ascii="仿宋" w:hAnsi="仿宋" w:eastAsia="仿宋" w:cs="仿宋"/>
          <w:b/>
          <w:color w:val="FF0000"/>
          <w:sz w:val="24"/>
          <w:szCs w:val="24"/>
          <w:shd w:val="pct10" w:color="auto" w:fill="FFFFFF"/>
          <w:lang w:eastAsia="zh-CN"/>
        </w:rPr>
        <w:t>（</w:t>
      </w:r>
      <w:r>
        <w:rPr>
          <w:rFonts w:hint="eastAsia" w:ascii="仿宋" w:hAnsi="仿宋" w:eastAsia="仿宋" w:cs="仿宋"/>
          <w:b/>
          <w:color w:val="FF0000"/>
          <w:kern w:val="2"/>
          <w:sz w:val="24"/>
          <w:szCs w:val="24"/>
          <w:shd w:val="pct10" w:color="auto" w:fill="FFFFFF"/>
          <w:lang w:val="en-US" w:eastAsia="zh-CN" w:bidi="ar-SA"/>
        </w:rPr>
        <w:t>若是法定代表人参加磋商的，仅提供此证明文件，无需提供法定代表人（负责人）代表授权书）</w:t>
      </w:r>
    </w:p>
    <w:p w14:paraId="057C0FA7">
      <w:pPr>
        <w:pStyle w:val="23"/>
        <w:adjustRightInd w:val="0"/>
        <w:snapToGrid w:val="0"/>
        <w:spacing w:line="360" w:lineRule="auto"/>
        <w:ind w:firstLine="480" w:firstLineChars="200"/>
        <w:jc w:val="right"/>
        <w:rPr>
          <w:rFonts w:hint="eastAsia" w:ascii="仿宋" w:hAnsi="仿宋" w:eastAsia="仿宋" w:cs="仿宋"/>
          <w:sz w:val="24"/>
          <w:szCs w:val="24"/>
        </w:rPr>
      </w:pPr>
    </w:p>
    <w:p w14:paraId="6FD69FB8">
      <w:pPr>
        <w:rPr>
          <w:rFonts w:hint="eastAsia" w:ascii="仿宋" w:hAnsi="仿宋" w:eastAsia="仿宋" w:cs="仿宋"/>
          <w:b/>
          <w:sz w:val="32"/>
          <w:szCs w:val="32"/>
          <w:lang w:val="zh-CN"/>
        </w:rPr>
      </w:pPr>
      <w:r>
        <w:rPr>
          <w:rFonts w:hint="eastAsia" w:ascii="仿宋" w:hAnsi="仿宋" w:eastAsia="仿宋" w:cs="仿宋"/>
          <w:b/>
          <w:sz w:val="32"/>
          <w:szCs w:val="32"/>
          <w:lang w:val="zh-CN"/>
        </w:rPr>
        <w:br w:type="page"/>
      </w:r>
    </w:p>
    <w:p w14:paraId="07308B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lang w:val="zh-CN" w:eastAsia="zh-CN"/>
        </w:rPr>
        <w:t>（</w:t>
      </w:r>
      <w:r>
        <w:rPr>
          <w:rFonts w:hint="eastAsia" w:ascii="仿宋" w:hAnsi="仿宋" w:eastAsia="仿宋" w:cs="仿宋"/>
          <w:b/>
          <w:sz w:val="28"/>
          <w:szCs w:val="28"/>
          <w:lang w:val="en-US" w:eastAsia="zh-CN"/>
        </w:rPr>
        <w:t>2</w:t>
      </w:r>
      <w:r>
        <w:rPr>
          <w:rFonts w:hint="eastAsia" w:ascii="仿宋" w:hAnsi="仿宋" w:eastAsia="仿宋" w:cs="仿宋"/>
          <w:b/>
          <w:sz w:val="28"/>
          <w:szCs w:val="28"/>
          <w:lang w:val="zh-CN" w:eastAsia="zh-CN"/>
        </w:rPr>
        <w:t>）、法定代表人（负责人）代表授权书</w:t>
      </w:r>
    </w:p>
    <w:p w14:paraId="168092BA">
      <w:pPr>
        <w:adjustRightInd w:val="0"/>
        <w:snapToGrid w:val="0"/>
        <w:spacing w:line="360" w:lineRule="auto"/>
        <w:rPr>
          <w:rFonts w:hint="eastAsia" w:ascii="仿宋" w:hAnsi="仿宋" w:eastAsia="仿宋" w:cs="仿宋"/>
          <w:bCs/>
          <w:color w:val="000000" w:themeColor="text1"/>
          <w:sz w:val="24"/>
          <w14:textFill>
            <w14:solidFill>
              <w14:schemeClr w14:val="tx1"/>
            </w14:solidFill>
          </w14:textFill>
        </w:rPr>
      </w:pPr>
    </w:p>
    <w:p w14:paraId="7B753367">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仿宋" w:hAnsi="仿宋" w:eastAsia="仿宋" w:cs="仿宋"/>
          <w:b/>
          <w:bCs w:val="0"/>
          <w:color w:val="auto"/>
          <w:sz w:val="24"/>
          <w:lang w:eastAsia="zh-CN"/>
        </w:rPr>
      </w:pPr>
      <w:r>
        <w:rPr>
          <w:rFonts w:hint="eastAsia" w:ascii="仿宋" w:hAnsi="仿宋" w:eastAsia="仿宋" w:cs="仿宋"/>
          <w:b/>
          <w:bCs w:val="0"/>
          <w:color w:val="auto"/>
          <w:sz w:val="24"/>
          <w:u w:val="single"/>
          <w:lang w:eastAsia="zh-CN"/>
        </w:rPr>
        <w:t>（政府采购代理机构）</w:t>
      </w:r>
      <w:r>
        <w:rPr>
          <w:rFonts w:hint="eastAsia" w:ascii="仿宋" w:hAnsi="仿宋" w:eastAsia="仿宋" w:cs="仿宋"/>
          <w:b/>
          <w:bCs w:val="0"/>
          <w:color w:val="auto"/>
          <w:sz w:val="24"/>
          <w:lang w:eastAsia="zh-CN"/>
        </w:rPr>
        <w:t>：</w:t>
      </w:r>
    </w:p>
    <w:p w14:paraId="74D19EA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u w:val="single"/>
          <w:lang w:eastAsia="zh-CN"/>
        </w:rPr>
        <w:t>（磋商供应商名称）</w:t>
      </w:r>
      <w:r>
        <w:rPr>
          <w:rFonts w:hint="eastAsia" w:ascii="仿宋" w:hAnsi="仿宋" w:eastAsia="仿宋" w:cs="仿宋"/>
          <w:bCs/>
          <w:color w:val="auto"/>
          <w:sz w:val="24"/>
          <w:lang w:eastAsia="zh-CN"/>
        </w:rPr>
        <w:t>在下面签字的（</w:t>
      </w:r>
      <w:r>
        <w:rPr>
          <w:rFonts w:hint="eastAsia" w:ascii="仿宋" w:hAnsi="仿宋" w:eastAsia="仿宋" w:cs="仿宋"/>
          <w:bCs/>
          <w:color w:val="auto"/>
          <w:sz w:val="24"/>
          <w:u w:val="single"/>
          <w:lang w:eastAsia="zh-CN"/>
        </w:rPr>
        <w:t>法定代表人姓名</w:t>
      </w:r>
      <w:r>
        <w:rPr>
          <w:rFonts w:hint="eastAsia" w:ascii="仿宋" w:hAnsi="仿宋" w:eastAsia="仿宋" w:cs="仿宋"/>
          <w:bCs/>
          <w:color w:val="auto"/>
          <w:sz w:val="24"/>
          <w:lang w:eastAsia="zh-CN"/>
        </w:rPr>
        <w:t>）代表本公司授权</w:t>
      </w:r>
      <w:r>
        <w:rPr>
          <w:rFonts w:hint="eastAsia" w:ascii="仿宋" w:hAnsi="仿宋" w:eastAsia="仿宋" w:cs="仿宋"/>
          <w:bCs/>
          <w:color w:val="auto"/>
          <w:sz w:val="24"/>
          <w:u w:val="single"/>
          <w:lang w:eastAsia="zh-CN"/>
        </w:rPr>
        <w:t>（供应商名称）</w:t>
      </w:r>
      <w:r>
        <w:rPr>
          <w:rFonts w:hint="eastAsia" w:ascii="仿宋" w:hAnsi="仿宋" w:eastAsia="仿宋" w:cs="仿宋"/>
          <w:bCs/>
          <w:color w:val="auto"/>
          <w:sz w:val="24"/>
          <w:lang w:eastAsia="zh-CN"/>
        </w:rPr>
        <w:t>在下面签字的</w:t>
      </w:r>
      <w:r>
        <w:rPr>
          <w:rFonts w:hint="eastAsia" w:ascii="仿宋" w:hAnsi="仿宋" w:eastAsia="仿宋" w:cs="仿宋"/>
          <w:bCs/>
          <w:color w:val="auto"/>
          <w:sz w:val="24"/>
          <w:u w:val="single"/>
          <w:lang w:eastAsia="zh-CN"/>
        </w:rPr>
        <w:t>（被授权代表的姓名）</w:t>
      </w:r>
      <w:r>
        <w:rPr>
          <w:rFonts w:hint="eastAsia" w:ascii="仿宋" w:hAnsi="仿宋" w:eastAsia="仿宋" w:cs="仿宋"/>
          <w:bCs/>
          <w:color w:val="auto"/>
          <w:sz w:val="24"/>
          <w:lang w:eastAsia="zh-CN"/>
        </w:rPr>
        <w:t>为本公司的合法代理人，就</w:t>
      </w:r>
      <w:r>
        <w:rPr>
          <w:rFonts w:hint="eastAsia" w:ascii="仿宋" w:hAnsi="仿宋" w:eastAsia="仿宋" w:cs="仿宋"/>
          <w:bCs/>
          <w:color w:val="auto"/>
          <w:sz w:val="24"/>
          <w:u w:val="single"/>
          <w:lang w:eastAsia="zh-CN"/>
        </w:rPr>
        <w:t>（项目名称、项目编号）</w:t>
      </w:r>
      <w:r>
        <w:rPr>
          <w:rFonts w:hint="eastAsia" w:ascii="仿宋" w:hAnsi="仿宋" w:eastAsia="仿宋" w:cs="仿宋"/>
          <w:bCs/>
          <w:color w:val="auto"/>
          <w:sz w:val="24"/>
          <w:lang w:eastAsia="zh-CN"/>
        </w:rPr>
        <w:t>的</w:t>
      </w:r>
      <w:r>
        <w:rPr>
          <w:rFonts w:hint="eastAsia" w:ascii="仿宋" w:hAnsi="仿宋" w:eastAsia="仿宋" w:cs="仿宋"/>
          <w:color w:val="auto"/>
          <w:sz w:val="24"/>
          <w:lang w:eastAsia="zh-CN"/>
        </w:rPr>
        <w:t>竞争性</w:t>
      </w:r>
      <w:r>
        <w:rPr>
          <w:rFonts w:hint="eastAsia" w:ascii="仿宋" w:hAnsi="仿宋" w:eastAsia="仿宋" w:cs="仿宋"/>
          <w:bCs/>
          <w:color w:val="auto"/>
          <w:sz w:val="24"/>
          <w:u w:val="single"/>
          <w:lang w:eastAsia="zh-CN"/>
        </w:rPr>
        <w:t>磋商</w:t>
      </w:r>
      <w:r>
        <w:rPr>
          <w:rFonts w:hint="eastAsia" w:ascii="仿宋" w:hAnsi="仿宋" w:eastAsia="仿宋" w:cs="仿宋"/>
          <w:bCs/>
          <w:color w:val="auto"/>
          <w:sz w:val="24"/>
          <w:lang w:eastAsia="zh-CN"/>
        </w:rPr>
        <w:t>活动，以本公司的名义处理一切与之有关的事务。</w:t>
      </w:r>
    </w:p>
    <w:p w14:paraId="0DEF4D1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本授权书自</w:t>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lang w:eastAsia="zh-CN"/>
        </w:rPr>
        <w:t>年</w:t>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lang w:eastAsia="zh-CN"/>
        </w:rPr>
        <w:t>月</w:t>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lang w:eastAsia="zh-CN"/>
        </w:rPr>
        <w:t>日至</w:t>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lang w:eastAsia="zh-CN"/>
        </w:rPr>
        <w:t>年</w:t>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lang w:eastAsia="zh-CN"/>
        </w:rPr>
        <w:t>月</w:t>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u w:val="single"/>
          <w:lang w:eastAsia="zh-CN"/>
        </w:rPr>
        <w:tab/>
      </w:r>
      <w:r>
        <w:rPr>
          <w:rFonts w:hint="eastAsia" w:ascii="仿宋" w:hAnsi="仿宋" w:eastAsia="仿宋" w:cs="仿宋"/>
          <w:bCs/>
          <w:color w:val="auto"/>
          <w:sz w:val="24"/>
          <w:lang w:eastAsia="zh-CN"/>
        </w:rPr>
        <w:t>日止签字有效。</w:t>
      </w:r>
    </w:p>
    <w:p w14:paraId="0105D7F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特此声明。</w:t>
      </w:r>
    </w:p>
    <w:p w14:paraId="314C5EBD">
      <w:pPr>
        <w:adjustRightInd w:val="0"/>
        <w:snapToGrid w:val="0"/>
        <w:spacing w:line="360" w:lineRule="auto"/>
        <w:ind w:firstLine="480" w:firstLineChars="200"/>
        <w:rPr>
          <w:rFonts w:hint="eastAsia" w:ascii="仿宋" w:hAnsi="仿宋" w:eastAsia="仿宋" w:cs="仿宋"/>
          <w:bCs/>
          <w:color w:val="auto"/>
          <w:sz w:val="24"/>
          <w:lang w:eastAsia="zh-CN"/>
        </w:rPr>
      </w:pPr>
    </w:p>
    <w:p w14:paraId="36F832BA">
      <w:pPr>
        <w:adjustRightInd w:val="0"/>
        <w:snapToGrid w:val="0"/>
        <w:spacing w:line="360" w:lineRule="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委托人名称（</w:t>
      </w:r>
      <w:r>
        <w:rPr>
          <w:rFonts w:hint="eastAsia" w:ascii="仿宋" w:hAnsi="仿宋" w:eastAsia="仿宋" w:cs="仿宋"/>
          <w:bCs/>
          <w:color w:val="auto"/>
          <w:sz w:val="24"/>
          <w:lang w:val="en-US" w:eastAsia="zh-CN"/>
        </w:rPr>
        <w:t>盖</w:t>
      </w:r>
      <w:r>
        <w:rPr>
          <w:rFonts w:hint="eastAsia" w:ascii="仿宋" w:hAnsi="仿宋" w:eastAsia="仿宋" w:cs="仿宋"/>
          <w:bCs/>
          <w:color w:val="auto"/>
          <w:sz w:val="24"/>
          <w:lang w:eastAsia="zh-CN"/>
        </w:rPr>
        <w:t>章）：</w:t>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被授权人（签字）：</w:t>
      </w:r>
    </w:p>
    <w:p w14:paraId="186FF5D7">
      <w:pPr>
        <w:adjustRightInd w:val="0"/>
        <w:snapToGrid w:val="0"/>
        <w:spacing w:line="360" w:lineRule="auto"/>
        <w:rPr>
          <w:rFonts w:hint="eastAsia" w:ascii="仿宋" w:hAnsi="仿宋" w:eastAsia="仿宋" w:cs="仿宋"/>
          <w:bCs/>
          <w:color w:val="auto"/>
          <w:sz w:val="24"/>
          <w:u w:val="single"/>
          <w:lang w:eastAsia="zh-CN"/>
        </w:rPr>
      </w:pPr>
      <w:r>
        <w:rPr>
          <w:rFonts w:hint="eastAsia" w:ascii="仿宋" w:hAnsi="仿宋" w:eastAsia="仿宋" w:cs="仿宋"/>
          <w:bCs/>
          <w:color w:val="auto"/>
          <w:sz w:val="24"/>
          <w:lang w:eastAsia="zh-CN"/>
        </w:rPr>
        <w:t>法定（负责人）代表人（签字）：</w:t>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ab/>
      </w:r>
      <w:r>
        <w:rPr>
          <w:rFonts w:hint="eastAsia" w:ascii="仿宋" w:hAnsi="仿宋" w:eastAsia="仿宋" w:cs="仿宋"/>
          <w:bCs/>
          <w:color w:val="auto"/>
          <w:sz w:val="24"/>
          <w:lang w:eastAsia="zh-CN"/>
        </w:rPr>
        <w:t>身份证号码：</w:t>
      </w:r>
    </w:p>
    <w:p w14:paraId="7995041E">
      <w:pPr>
        <w:adjustRightInd w:val="0"/>
        <w:snapToGrid w:val="0"/>
        <w:spacing w:line="360" w:lineRule="auto"/>
        <w:rPr>
          <w:rFonts w:hint="eastAsia" w:ascii="仿宋" w:hAnsi="仿宋" w:eastAsia="仿宋" w:cs="仿宋"/>
          <w:bCs/>
          <w:color w:val="auto"/>
          <w:sz w:val="24"/>
          <w:lang w:eastAsia="zh-CN"/>
        </w:rPr>
      </w:pPr>
      <w:r>
        <w:rPr>
          <w:rFonts w:hint="eastAsia" w:ascii="仿宋" w:hAnsi="仿宋" w:eastAsia="仿宋" w:cs="仿宋"/>
          <w:bCs/>
          <w:color w:val="auto"/>
          <w:sz w:val="24"/>
        </w:rPr>
        <w:t>电话：</w:t>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电话：</w:t>
      </w:r>
    </w:p>
    <w:p w14:paraId="3A4CA381">
      <w:pPr>
        <w:adjustRightInd w:val="0"/>
        <w:snapToGrid w:val="0"/>
        <w:spacing w:line="360" w:lineRule="auto"/>
        <w:rPr>
          <w:rFonts w:hint="eastAsia" w:ascii="仿宋" w:hAnsi="仿宋" w:eastAsia="仿宋" w:cs="仿宋"/>
          <w:bCs/>
          <w:color w:val="auto"/>
          <w:sz w:val="24"/>
          <w:u w:val="single"/>
          <w:lang w:eastAsia="zh-CN"/>
        </w:rPr>
      </w:pP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F89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0F922">
            <w:pPr>
              <w:adjustRightInd w:val="0"/>
              <w:snapToGrid w:val="0"/>
              <w:spacing w:line="360" w:lineRule="auto"/>
              <w:jc w:val="center"/>
              <w:rPr>
                <w:rFonts w:hint="eastAsia" w:ascii="仿宋" w:hAnsi="仿宋" w:eastAsia="仿宋" w:cs="仿宋"/>
                <w:bCs/>
                <w:color w:val="auto"/>
                <w:sz w:val="24"/>
                <w:lang w:eastAsia="zh-CN"/>
              </w:rPr>
            </w:pPr>
            <w:r>
              <w:rPr>
                <w:rFonts w:hint="eastAsia" w:ascii="仿宋" w:hAnsi="仿宋" w:eastAsia="仿宋" w:cs="仿宋"/>
                <w:bCs/>
                <w:color w:val="auto"/>
                <w:sz w:val="24"/>
              </w:rPr>
              <w:t>粘贴</w:t>
            </w:r>
            <w:r>
              <w:rPr>
                <w:rFonts w:hint="eastAsia" w:ascii="仿宋" w:hAnsi="仿宋" w:eastAsia="仿宋" w:cs="仿宋"/>
                <w:bCs/>
                <w:color w:val="auto"/>
                <w:sz w:val="24"/>
                <w:lang w:val="en-US" w:eastAsia="zh-CN"/>
              </w:rPr>
              <w:t>法定代表人身份证和</w:t>
            </w:r>
            <w:r>
              <w:rPr>
                <w:rFonts w:hint="eastAsia" w:ascii="仿宋" w:hAnsi="仿宋" w:eastAsia="仿宋" w:cs="仿宋"/>
                <w:bCs/>
                <w:color w:val="auto"/>
                <w:sz w:val="24"/>
              </w:rPr>
              <w:t>被授权人身份证（复印件）</w:t>
            </w:r>
          </w:p>
        </w:tc>
      </w:tr>
    </w:tbl>
    <w:p w14:paraId="00022EC4">
      <w:pPr>
        <w:pStyle w:val="23"/>
        <w:spacing w:line="300" w:lineRule="auto"/>
        <w:ind w:left="0" w:leftChars="0" w:firstLine="0" w:firstLineChars="0"/>
        <w:rPr>
          <w:rFonts w:hint="eastAsia" w:ascii="仿宋" w:hAnsi="仿宋" w:eastAsia="仿宋" w:cs="仿宋"/>
          <w:b/>
          <w:color w:val="auto"/>
          <w:szCs w:val="24"/>
          <w:shd w:val="pct10" w:color="auto" w:fill="FFFFFF"/>
          <w:lang w:eastAsia="zh-CN"/>
        </w:rPr>
      </w:pPr>
    </w:p>
    <w:p w14:paraId="24CC0A6E">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shd w:val="clear" w:color="auto" w:fill="auto"/>
        </w:rPr>
      </w:pPr>
      <w:r>
        <w:rPr>
          <w:rFonts w:hint="eastAsia" w:ascii="仿宋" w:hAnsi="仿宋" w:eastAsia="仿宋" w:cs="仿宋"/>
          <w:b/>
          <w:color w:val="FF0000"/>
          <w:sz w:val="24"/>
          <w:szCs w:val="24"/>
          <w:shd w:val="pct10" w:color="auto" w:fill="FFFFFF"/>
        </w:rPr>
        <w:t>说明：此授权委托书除保留在响应文件中外，还</w:t>
      </w:r>
      <w:r>
        <w:rPr>
          <w:rFonts w:hint="eastAsia" w:ascii="仿宋" w:hAnsi="仿宋" w:eastAsia="仿宋" w:cs="仿宋"/>
          <w:b/>
          <w:color w:val="FF0000"/>
          <w:sz w:val="24"/>
          <w:szCs w:val="24"/>
          <w:shd w:val="pct10" w:color="auto" w:fill="FFFFFF"/>
          <w:lang w:val="en-US" w:eastAsia="zh-CN"/>
        </w:rPr>
        <w:t>需</w:t>
      </w:r>
      <w:r>
        <w:rPr>
          <w:rFonts w:hint="eastAsia" w:ascii="仿宋" w:hAnsi="仿宋" w:eastAsia="仿宋" w:cs="仿宋"/>
          <w:b/>
          <w:color w:val="FF0000"/>
          <w:sz w:val="24"/>
          <w:szCs w:val="24"/>
          <w:shd w:val="pct10" w:color="auto" w:fill="FFFFFF"/>
        </w:rPr>
        <w:t>另附一份与被授权人身份证原件一起递交。</w:t>
      </w:r>
      <w:r>
        <w:rPr>
          <w:rFonts w:hint="eastAsia" w:ascii="仿宋" w:hAnsi="仿宋" w:eastAsia="仿宋" w:cs="仿宋"/>
          <w:b/>
          <w:color w:val="FF0000"/>
          <w:sz w:val="24"/>
          <w:szCs w:val="24"/>
          <w:shd w:val="pct10" w:color="auto" w:fill="FFFFFF"/>
          <w:lang w:eastAsia="zh-CN"/>
        </w:rPr>
        <w:t>（</w:t>
      </w:r>
      <w:r>
        <w:rPr>
          <w:rFonts w:hint="eastAsia" w:ascii="仿宋" w:hAnsi="仿宋" w:eastAsia="仿宋" w:cs="仿宋"/>
          <w:b/>
          <w:color w:val="FF0000"/>
          <w:sz w:val="24"/>
          <w:szCs w:val="24"/>
          <w:shd w:val="pct10" w:color="auto" w:fill="FFFFFF"/>
          <w:lang w:val="en-US" w:eastAsia="zh-CN"/>
        </w:rPr>
        <w:t>若是被授权人参加磋商，仅提供此授权书，无需提供法定代表人身份证明</w:t>
      </w:r>
      <w:r>
        <w:rPr>
          <w:rFonts w:hint="eastAsia" w:ascii="仿宋" w:hAnsi="仿宋" w:eastAsia="仿宋" w:cs="仿宋"/>
          <w:b/>
          <w:color w:val="FF0000"/>
          <w:sz w:val="24"/>
          <w:szCs w:val="24"/>
          <w:shd w:val="pct10" w:color="auto" w:fill="FFFFFF"/>
          <w:lang w:eastAsia="zh-CN"/>
        </w:rPr>
        <w:t>）</w:t>
      </w:r>
    </w:p>
    <w:p w14:paraId="6BEF850F">
      <w:pPr>
        <w:widowControl/>
        <w:adjustRightInd w:val="0"/>
        <w:snapToGrid w:val="0"/>
        <w:spacing w:line="360" w:lineRule="auto"/>
        <w:jc w:val="left"/>
        <w:rPr>
          <w:rFonts w:hint="eastAsia" w:ascii="仿宋" w:hAnsi="仿宋" w:eastAsia="仿宋" w:cs="仿宋"/>
          <w:b/>
          <w:sz w:val="32"/>
          <w:szCs w:val="32"/>
        </w:rPr>
      </w:pPr>
      <w:r>
        <w:rPr>
          <w:rFonts w:hint="eastAsia" w:ascii="仿宋" w:hAnsi="仿宋" w:eastAsia="仿宋" w:cs="仿宋"/>
          <w:b/>
          <w:sz w:val="32"/>
          <w:szCs w:val="32"/>
        </w:rPr>
        <w:br w:type="page"/>
      </w:r>
    </w:p>
    <w:p w14:paraId="0A9DE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lang w:val="zh-CN" w:eastAsia="zh-CN"/>
        </w:rPr>
        <w:t>、</w:t>
      </w:r>
      <w:r>
        <w:rPr>
          <w:rFonts w:hint="eastAsia" w:ascii="仿宋" w:hAnsi="仿宋" w:eastAsia="仿宋" w:cs="仿宋"/>
          <w:b/>
          <w:sz w:val="28"/>
          <w:szCs w:val="28"/>
          <w:lang w:val="en-US" w:eastAsia="zh-CN"/>
        </w:rPr>
        <w:t>供应商基本情况表</w:t>
      </w:r>
    </w:p>
    <w:p w14:paraId="7AB62A9C">
      <w:pPr>
        <w:tabs>
          <w:tab w:val="left" w:pos="1365"/>
        </w:tabs>
        <w:spacing w:line="360" w:lineRule="auto"/>
        <w:ind w:firstLine="0"/>
        <w:rPr>
          <w:rFonts w:hint="eastAsia" w:ascii="仿宋" w:hAnsi="仿宋" w:eastAsia="仿宋" w:cs="仿宋"/>
          <w:color w:val="auto"/>
          <w:sz w:val="24"/>
        </w:rPr>
      </w:pPr>
    </w:p>
    <w:p w14:paraId="6A8F41C3">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lang w:eastAsia="zh-CN"/>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编号</w:t>
      </w:r>
      <w:r>
        <w:rPr>
          <w:rFonts w:hint="eastAsia" w:ascii="仿宋" w:hAnsi="仿宋" w:eastAsia="仿宋" w:cs="仿宋"/>
          <w:color w:val="auto"/>
          <w:sz w:val="24"/>
        </w:rPr>
        <w:t>：</w:t>
      </w:r>
    </w:p>
    <w:p w14:paraId="4D8CF36F">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仿宋" w:hAnsi="仿宋" w:eastAsia="仿宋" w:cs="仿宋"/>
          <w:color w:val="auto"/>
          <w:sz w:val="24"/>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p>
    <w:tbl>
      <w:tblPr>
        <w:tblStyle w:val="35"/>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7EEE1CE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4B92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0436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4BC7433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66F1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543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30CA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248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4D467AF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E3AA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C48E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6C8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2EAD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27ED4F0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4EDD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3868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CF1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91A6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3CC06B1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1BA9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8105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7121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2CF3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00CC2D1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017D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464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10DDE9F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C52F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C755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129FAD9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D68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75F7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4ADA8A3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476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4118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307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A34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7870107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4E9C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490F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5AE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B286B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1946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r w14:paraId="1EB12EB4">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AEE9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1209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9A0B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B54A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BFF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auto"/>
                <w:sz w:val="24"/>
                <w:szCs w:val="24"/>
              </w:rPr>
            </w:pPr>
          </w:p>
        </w:tc>
      </w:tr>
    </w:tbl>
    <w:p w14:paraId="646A16F0">
      <w:pPr>
        <w:pStyle w:val="23"/>
        <w:snapToGrid w:val="0"/>
        <w:spacing w:line="360" w:lineRule="auto"/>
        <w:ind w:firstLine="480" w:firstLineChars="200"/>
        <w:jc w:val="right"/>
        <w:rPr>
          <w:rFonts w:hint="eastAsia" w:ascii="仿宋" w:hAnsi="仿宋" w:eastAsia="仿宋" w:cs="仿宋"/>
          <w:color w:val="auto"/>
          <w:sz w:val="24"/>
          <w:szCs w:val="24"/>
        </w:rPr>
      </w:pPr>
    </w:p>
    <w:p w14:paraId="24D13E85">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6B292FF2">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124930DF">
      <w:pPr>
        <w:spacing w:line="500" w:lineRule="exact"/>
        <w:ind w:left="0" w:leftChars="0" w:firstLine="0" w:firstLineChars="0"/>
        <w:rPr>
          <w:rFonts w:hint="eastAsia" w:ascii="仿宋" w:hAnsi="仿宋" w:eastAsia="仿宋" w:cs="仿宋"/>
          <w:b/>
          <w:bCs w:val="0"/>
          <w:color w:val="auto"/>
          <w:sz w:val="24"/>
          <w:szCs w:val="22"/>
          <w:lang w:val="en-US" w:eastAsia="zh-CN" w:bidi="ar-SA"/>
        </w:rPr>
      </w:pPr>
      <w:r>
        <w:rPr>
          <w:rFonts w:hint="eastAsia" w:ascii="仿宋" w:hAnsi="仿宋" w:eastAsia="仿宋" w:cs="仿宋"/>
          <w:b/>
          <w:bCs w:val="0"/>
          <w:color w:val="auto"/>
          <w:sz w:val="24"/>
          <w:szCs w:val="22"/>
          <w:lang w:val="en-US" w:eastAsia="zh-CN" w:bidi="ar-SA"/>
        </w:rPr>
        <w:t>说明：</w:t>
      </w:r>
    </w:p>
    <w:p w14:paraId="272AC6D8">
      <w:pPr>
        <w:spacing w:line="400" w:lineRule="exact"/>
        <w:ind w:left="0" w:leftChars="0" w:firstLine="480" w:firstLineChars="200"/>
        <w:rPr>
          <w:rFonts w:hint="eastAsia" w:ascii="仿宋" w:hAnsi="仿宋" w:eastAsia="仿宋" w:cs="仿宋"/>
          <w:b/>
          <w:bCs w:val="0"/>
          <w:color w:val="auto"/>
          <w:sz w:val="24"/>
          <w:szCs w:val="22"/>
          <w:lang w:val="en-US" w:eastAsia="zh-CN" w:bidi="ar-SA"/>
        </w:rPr>
      </w:pPr>
      <w:r>
        <w:rPr>
          <w:rFonts w:hint="eastAsia" w:ascii="仿宋" w:hAnsi="仿宋" w:eastAsia="仿宋" w:cs="仿宋"/>
          <w:b/>
          <w:bCs w:val="0"/>
          <w:color w:val="auto"/>
          <w:sz w:val="24"/>
          <w:szCs w:val="22"/>
          <w:lang w:val="en-US" w:eastAsia="zh-CN" w:bidi="ar-SA"/>
        </w:rPr>
        <w:t>1、所有参加磋商的供应商都必须填写此表。</w:t>
      </w:r>
    </w:p>
    <w:p w14:paraId="6043BA85">
      <w:pPr>
        <w:spacing w:line="400" w:lineRule="exact"/>
        <w:ind w:left="0" w:leftChars="0" w:firstLine="480" w:firstLineChars="200"/>
        <w:rPr>
          <w:rFonts w:hint="eastAsia" w:ascii="仿宋" w:hAnsi="仿宋" w:eastAsia="仿宋" w:cs="仿宋"/>
          <w:b/>
          <w:bCs w:val="0"/>
          <w:color w:val="auto"/>
          <w:sz w:val="24"/>
          <w:szCs w:val="22"/>
          <w:lang w:val="en-US" w:eastAsia="zh-CN" w:bidi="ar-SA"/>
        </w:rPr>
      </w:pPr>
      <w:r>
        <w:rPr>
          <w:rFonts w:hint="eastAsia" w:ascii="仿宋" w:hAnsi="仿宋" w:eastAsia="仿宋" w:cs="仿宋"/>
          <w:b/>
          <w:bCs w:val="0"/>
          <w:color w:val="auto"/>
          <w:sz w:val="24"/>
          <w:szCs w:val="22"/>
          <w:lang w:val="en-US" w:eastAsia="zh-CN" w:bidi="ar-SA"/>
        </w:rPr>
        <w:t>2、此表后附营业执照、银行开户信息、资质证书（如有）等资格证明文件加盖供应商公章的复印件。</w:t>
      </w:r>
    </w:p>
    <w:p w14:paraId="545923E8">
      <w:pPr>
        <w:spacing w:line="400" w:lineRule="exact"/>
        <w:ind w:left="0" w:leftChars="0" w:firstLine="480" w:firstLineChars="200"/>
        <w:rPr>
          <w:rFonts w:hint="eastAsia" w:ascii="仿宋" w:hAnsi="仿宋" w:eastAsia="仿宋" w:cs="仿宋"/>
          <w:b/>
          <w:bCs w:val="0"/>
          <w:color w:val="auto"/>
          <w:sz w:val="24"/>
          <w:szCs w:val="22"/>
          <w:lang w:val="en-US" w:eastAsia="zh-CN" w:bidi="ar-SA"/>
        </w:rPr>
      </w:pPr>
      <w:r>
        <w:rPr>
          <w:rFonts w:hint="eastAsia" w:ascii="仿宋" w:hAnsi="仿宋" w:eastAsia="仿宋" w:cs="仿宋"/>
          <w:b/>
          <w:bCs w:val="0"/>
          <w:color w:val="auto"/>
          <w:sz w:val="24"/>
          <w:szCs w:val="22"/>
          <w:lang w:val="en-US" w:eastAsia="zh-CN" w:bidi="ar-SA"/>
        </w:rPr>
        <w:t>3、未提供或未按要求提供上述资料的作无效投标处理。</w:t>
      </w:r>
    </w:p>
    <w:p w14:paraId="76EAC6E6">
      <w:pPr>
        <w:rPr>
          <w:rFonts w:hint="eastAsia" w:ascii="仿宋" w:hAnsi="仿宋" w:eastAsia="仿宋" w:cs="仿宋"/>
          <w:b/>
          <w:sz w:val="28"/>
          <w:szCs w:val="28"/>
        </w:rPr>
      </w:pPr>
      <w:r>
        <w:rPr>
          <w:rFonts w:hint="eastAsia" w:ascii="仿宋" w:hAnsi="仿宋" w:eastAsia="仿宋" w:cs="仿宋"/>
          <w:b/>
          <w:sz w:val="28"/>
          <w:szCs w:val="28"/>
        </w:rPr>
        <w:br w:type="page"/>
      </w:r>
    </w:p>
    <w:p w14:paraId="01FCCF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四、</w:t>
      </w:r>
      <w:r>
        <w:rPr>
          <w:rFonts w:hint="eastAsia" w:ascii="仿宋" w:hAnsi="仿宋" w:eastAsia="仿宋" w:cs="仿宋"/>
          <w:b/>
          <w:sz w:val="28"/>
          <w:szCs w:val="28"/>
          <w:lang w:val="zh-CN" w:eastAsia="zh-CN"/>
        </w:rPr>
        <w:t>具备履行合同所必需的设备和专业技术能力的证明材料</w:t>
      </w:r>
    </w:p>
    <w:p w14:paraId="073B6F7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b/>
          <w:sz w:val="21"/>
          <w:szCs w:val="21"/>
          <w:lang w:val="zh-CN"/>
        </w:rPr>
      </w:pPr>
    </w:p>
    <w:p w14:paraId="09245F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 w:hAnsi="仿宋" w:eastAsia="仿宋" w:cs="仿宋"/>
          <w:b/>
          <w:sz w:val="28"/>
          <w:szCs w:val="28"/>
          <w:lang w:val="en-US" w:eastAsia="zh-CN"/>
        </w:rPr>
      </w:pPr>
      <w:r>
        <w:rPr>
          <w:rFonts w:hint="eastAsia" w:ascii="仿宋" w:hAnsi="仿宋" w:eastAsia="仿宋" w:cs="仿宋"/>
          <w:b/>
          <w:sz w:val="28"/>
          <w:szCs w:val="28"/>
          <w:lang w:val="zh-CN" w:eastAsia="zh-CN"/>
        </w:rPr>
        <w:t>拟派本项目成员情况表</w:t>
      </w:r>
      <w:r>
        <w:rPr>
          <w:rFonts w:hint="eastAsia" w:ascii="仿宋" w:hAnsi="仿宋" w:eastAsia="仿宋" w:cs="仿宋"/>
          <w:b/>
          <w:sz w:val="28"/>
          <w:szCs w:val="28"/>
          <w:lang w:val="en-US" w:eastAsia="zh-CN"/>
        </w:rPr>
        <w:t>（格式仅供参考）</w:t>
      </w:r>
    </w:p>
    <w:p w14:paraId="392AF5A1">
      <w:pPr>
        <w:tabs>
          <w:tab w:val="left" w:pos="1365"/>
        </w:tabs>
        <w:spacing w:line="360" w:lineRule="auto"/>
        <w:ind w:firstLine="0"/>
        <w:rPr>
          <w:rFonts w:hint="eastAsia" w:ascii="仿宋" w:hAnsi="仿宋" w:eastAsia="仿宋" w:cs="仿宋"/>
          <w:color w:val="auto"/>
          <w:sz w:val="24"/>
        </w:rPr>
      </w:pPr>
    </w:p>
    <w:p w14:paraId="3AC032A5">
      <w:pPr>
        <w:tabs>
          <w:tab w:val="left" w:pos="1365"/>
        </w:tabs>
        <w:spacing w:line="360" w:lineRule="auto"/>
        <w:ind w:firstLine="0"/>
        <w:rPr>
          <w:rFonts w:hint="eastAsia" w:ascii="仿宋" w:hAnsi="仿宋" w:eastAsia="仿宋" w:cs="仿宋"/>
          <w:color w:val="auto"/>
          <w:sz w:val="24"/>
          <w:lang w:eastAsia="zh-CN"/>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编号</w:t>
      </w:r>
      <w:r>
        <w:rPr>
          <w:rFonts w:hint="eastAsia" w:ascii="仿宋" w:hAnsi="仿宋" w:eastAsia="仿宋" w:cs="仿宋"/>
          <w:color w:val="auto"/>
          <w:sz w:val="24"/>
        </w:rPr>
        <w:t>：</w:t>
      </w:r>
    </w:p>
    <w:p w14:paraId="7A0789FA">
      <w:pPr>
        <w:tabs>
          <w:tab w:val="left" w:pos="1365"/>
        </w:tabs>
        <w:spacing w:line="360" w:lineRule="auto"/>
        <w:ind w:firstLine="0"/>
        <w:rPr>
          <w:rFonts w:hint="eastAsia" w:ascii="仿宋" w:hAnsi="仿宋" w:eastAsia="仿宋" w:cs="仿宋"/>
          <w:color w:val="auto"/>
          <w:sz w:val="24"/>
          <w:lang w:eastAsia="zh-CN"/>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77"/>
        <w:gridCol w:w="876"/>
        <w:gridCol w:w="1297"/>
        <w:gridCol w:w="1063"/>
        <w:gridCol w:w="1141"/>
        <w:gridCol w:w="1547"/>
        <w:gridCol w:w="964"/>
      </w:tblGrid>
      <w:tr w14:paraId="0D6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87F5D8B">
            <w:pPr>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序号</w:t>
            </w:r>
          </w:p>
        </w:tc>
        <w:tc>
          <w:tcPr>
            <w:tcW w:w="1477" w:type="dxa"/>
            <w:vMerge w:val="restart"/>
            <w:noWrap w:val="0"/>
            <w:vAlign w:val="center"/>
          </w:tcPr>
          <w:p w14:paraId="2429E56E">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职务</w:t>
            </w:r>
          </w:p>
        </w:tc>
        <w:tc>
          <w:tcPr>
            <w:tcW w:w="876" w:type="dxa"/>
            <w:vMerge w:val="restart"/>
            <w:noWrap w:val="0"/>
            <w:vAlign w:val="center"/>
          </w:tcPr>
          <w:p w14:paraId="6A38B119">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姓名</w:t>
            </w:r>
          </w:p>
        </w:tc>
        <w:tc>
          <w:tcPr>
            <w:tcW w:w="5048" w:type="dxa"/>
            <w:gridSpan w:val="4"/>
            <w:noWrap w:val="0"/>
            <w:vAlign w:val="center"/>
          </w:tcPr>
          <w:p w14:paraId="23FD3A01">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执业或职业资格证明</w:t>
            </w:r>
          </w:p>
        </w:tc>
        <w:tc>
          <w:tcPr>
            <w:tcW w:w="964" w:type="dxa"/>
            <w:vMerge w:val="restart"/>
            <w:noWrap w:val="0"/>
            <w:vAlign w:val="center"/>
          </w:tcPr>
          <w:p w14:paraId="5215EFE0">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7117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56D026D5">
            <w:pPr>
              <w:ind w:firstLine="0"/>
              <w:jc w:val="center"/>
              <w:rPr>
                <w:rFonts w:hint="eastAsia" w:ascii="仿宋" w:hAnsi="仿宋" w:eastAsia="仿宋" w:cs="仿宋"/>
                <w:color w:val="auto"/>
                <w:sz w:val="24"/>
                <w:szCs w:val="24"/>
              </w:rPr>
            </w:pPr>
          </w:p>
        </w:tc>
        <w:tc>
          <w:tcPr>
            <w:tcW w:w="1477" w:type="dxa"/>
            <w:vMerge w:val="continue"/>
            <w:noWrap w:val="0"/>
            <w:vAlign w:val="center"/>
          </w:tcPr>
          <w:p w14:paraId="116CAD9E">
            <w:pPr>
              <w:ind w:firstLine="0"/>
              <w:jc w:val="center"/>
              <w:rPr>
                <w:rFonts w:hint="eastAsia" w:ascii="仿宋" w:hAnsi="仿宋" w:eastAsia="仿宋" w:cs="仿宋"/>
                <w:color w:val="auto"/>
                <w:sz w:val="24"/>
                <w:szCs w:val="24"/>
              </w:rPr>
            </w:pPr>
          </w:p>
        </w:tc>
        <w:tc>
          <w:tcPr>
            <w:tcW w:w="876" w:type="dxa"/>
            <w:vMerge w:val="continue"/>
            <w:noWrap w:val="0"/>
            <w:vAlign w:val="center"/>
          </w:tcPr>
          <w:p w14:paraId="7A282CBD">
            <w:pPr>
              <w:ind w:firstLine="0"/>
              <w:jc w:val="center"/>
              <w:rPr>
                <w:rFonts w:hint="eastAsia" w:ascii="仿宋" w:hAnsi="仿宋" w:eastAsia="仿宋" w:cs="仿宋"/>
                <w:color w:val="auto"/>
                <w:sz w:val="24"/>
                <w:szCs w:val="24"/>
              </w:rPr>
            </w:pPr>
          </w:p>
        </w:tc>
        <w:tc>
          <w:tcPr>
            <w:tcW w:w="1297" w:type="dxa"/>
            <w:noWrap w:val="0"/>
            <w:vAlign w:val="center"/>
          </w:tcPr>
          <w:p w14:paraId="56EC869E">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证书名称</w:t>
            </w:r>
          </w:p>
        </w:tc>
        <w:tc>
          <w:tcPr>
            <w:tcW w:w="1063" w:type="dxa"/>
            <w:noWrap w:val="0"/>
            <w:vAlign w:val="center"/>
          </w:tcPr>
          <w:p w14:paraId="5DFEB8A2">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级别</w:t>
            </w:r>
          </w:p>
        </w:tc>
        <w:tc>
          <w:tcPr>
            <w:tcW w:w="1141" w:type="dxa"/>
            <w:noWrap w:val="0"/>
            <w:vAlign w:val="center"/>
          </w:tcPr>
          <w:p w14:paraId="71A1531F">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证号</w:t>
            </w:r>
          </w:p>
        </w:tc>
        <w:tc>
          <w:tcPr>
            <w:tcW w:w="1547" w:type="dxa"/>
            <w:noWrap w:val="0"/>
            <w:vAlign w:val="center"/>
          </w:tcPr>
          <w:p w14:paraId="478EA390">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专业</w:t>
            </w:r>
          </w:p>
        </w:tc>
        <w:tc>
          <w:tcPr>
            <w:tcW w:w="964" w:type="dxa"/>
            <w:vMerge w:val="continue"/>
            <w:noWrap w:val="0"/>
            <w:vAlign w:val="top"/>
          </w:tcPr>
          <w:p w14:paraId="37D0D94E">
            <w:pPr>
              <w:ind w:firstLine="0"/>
              <w:rPr>
                <w:rFonts w:hint="eastAsia" w:ascii="仿宋" w:hAnsi="仿宋" w:eastAsia="仿宋" w:cs="仿宋"/>
                <w:color w:val="auto"/>
                <w:sz w:val="24"/>
                <w:szCs w:val="24"/>
              </w:rPr>
            </w:pPr>
          </w:p>
        </w:tc>
      </w:tr>
      <w:tr w14:paraId="2DD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6F227C1">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7" w:type="dxa"/>
            <w:noWrap w:val="0"/>
            <w:vAlign w:val="center"/>
          </w:tcPr>
          <w:p w14:paraId="115550C0">
            <w:pPr>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lang w:val="en-US" w:eastAsia="zh-CN"/>
              </w:rPr>
              <w:t>负责人</w:t>
            </w:r>
          </w:p>
        </w:tc>
        <w:tc>
          <w:tcPr>
            <w:tcW w:w="876" w:type="dxa"/>
            <w:noWrap w:val="0"/>
            <w:vAlign w:val="center"/>
          </w:tcPr>
          <w:p w14:paraId="441224B2">
            <w:pPr>
              <w:ind w:firstLine="0"/>
              <w:jc w:val="center"/>
              <w:rPr>
                <w:rFonts w:hint="eastAsia" w:ascii="仿宋" w:hAnsi="仿宋" w:eastAsia="仿宋" w:cs="仿宋"/>
                <w:color w:val="auto"/>
                <w:sz w:val="24"/>
                <w:szCs w:val="24"/>
              </w:rPr>
            </w:pPr>
          </w:p>
        </w:tc>
        <w:tc>
          <w:tcPr>
            <w:tcW w:w="1297" w:type="dxa"/>
            <w:noWrap w:val="0"/>
            <w:vAlign w:val="center"/>
          </w:tcPr>
          <w:p w14:paraId="26391B3B">
            <w:pPr>
              <w:ind w:firstLine="0"/>
              <w:jc w:val="center"/>
              <w:rPr>
                <w:rFonts w:hint="eastAsia" w:ascii="仿宋" w:hAnsi="仿宋" w:eastAsia="仿宋" w:cs="仿宋"/>
                <w:color w:val="auto"/>
                <w:sz w:val="24"/>
                <w:szCs w:val="24"/>
              </w:rPr>
            </w:pPr>
          </w:p>
        </w:tc>
        <w:tc>
          <w:tcPr>
            <w:tcW w:w="1063" w:type="dxa"/>
            <w:noWrap w:val="0"/>
            <w:vAlign w:val="center"/>
          </w:tcPr>
          <w:p w14:paraId="08779389">
            <w:pPr>
              <w:ind w:firstLine="0"/>
              <w:jc w:val="center"/>
              <w:rPr>
                <w:rFonts w:hint="eastAsia" w:ascii="仿宋" w:hAnsi="仿宋" w:eastAsia="仿宋" w:cs="仿宋"/>
                <w:color w:val="auto"/>
                <w:sz w:val="24"/>
                <w:szCs w:val="24"/>
              </w:rPr>
            </w:pPr>
          </w:p>
        </w:tc>
        <w:tc>
          <w:tcPr>
            <w:tcW w:w="1141" w:type="dxa"/>
            <w:noWrap w:val="0"/>
            <w:vAlign w:val="center"/>
          </w:tcPr>
          <w:p w14:paraId="009DB417">
            <w:pPr>
              <w:ind w:firstLine="0"/>
              <w:jc w:val="center"/>
              <w:rPr>
                <w:rFonts w:hint="eastAsia" w:ascii="仿宋" w:hAnsi="仿宋" w:eastAsia="仿宋" w:cs="仿宋"/>
                <w:color w:val="auto"/>
                <w:sz w:val="24"/>
                <w:szCs w:val="24"/>
              </w:rPr>
            </w:pPr>
          </w:p>
        </w:tc>
        <w:tc>
          <w:tcPr>
            <w:tcW w:w="1547" w:type="dxa"/>
            <w:noWrap w:val="0"/>
            <w:vAlign w:val="center"/>
          </w:tcPr>
          <w:p w14:paraId="44F4B410">
            <w:pPr>
              <w:ind w:firstLine="0"/>
              <w:jc w:val="center"/>
              <w:rPr>
                <w:rFonts w:hint="eastAsia" w:ascii="仿宋" w:hAnsi="仿宋" w:eastAsia="仿宋" w:cs="仿宋"/>
                <w:color w:val="auto"/>
                <w:sz w:val="24"/>
                <w:szCs w:val="24"/>
              </w:rPr>
            </w:pPr>
          </w:p>
        </w:tc>
        <w:tc>
          <w:tcPr>
            <w:tcW w:w="964" w:type="dxa"/>
            <w:noWrap w:val="0"/>
            <w:vAlign w:val="center"/>
          </w:tcPr>
          <w:p w14:paraId="4CBEF3F2">
            <w:pPr>
              <w:ind w:firstLine="0"/>
              <w:jc w:val="center"/>
              <w:rPr>
                <w:rFonts w:hint="eastAsia" w:ascii="仿宋" w:hAnsi="仿宋" w:eastAsia="仿宋" w:cs="仿宋"/>
                <w:color w:val="auto"/>
                <w:sz w:val="24"/>
                <w:szCs w:val="24"/>
              </w:rPr>
            </w:pPr>
          </w:p>
        </w:tc>
      </w:tr>
      <w:tr w14:paraId="4894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8C8225E">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7" w:type="dxa"/>
            <w:noWrap w:val="0"/>
            <w:vAlign w:val="center"/>
          </w:tcPr>
          <w:p w14:paraId="7F9D3B69">
            <w:pPr>
              <w:ind w:firstLine="0"/>
              <w:jc w:val="center"/>
              <w:rPr>
                <w:rFonts w:hint="eastAsia" w:ascii="仿宋" w:hAnsi="仿宋" w:eastAsia="仿宋" w:cs="仿宋"/>
                <w:color w:val="auto"/>
                <w:sz w:val="24"/>
                <w:szCs w:val="24"/>
              </w:rPr>
            </w:pPr>
          </w:p>
        </w:tc>
        <w:tc>
          <w:tcPr>
            <w:tcW w:w="876" w:type="dxa"/>
            <w:noWrap w:val="0"/>
            <w:vAlign w:val="center"/>
          </w:tcPr>
          <w:p w14:paraId="4E2D0F03">
            <w:pPr>
              <w:ind w:firstLine="0"/>
              <w:jc w:val="center"/>
              <w:rPr>
                <w:rFonts w:hint="eastAsia" w:ascii="仿宋" w:hAnsi="仿宋" w:eastAsia="仿宋" w:cs="仿宋"/>
                <w:color w:val="auto"/>
                <w:sz w:val="24"/>
                <w:szCs w:val="24"/>
              </w:rPr>
            </w:pPr>
          </w:p>
        </w:tc>
        <w:tc>
          <w:tcPr>
            <w:tcW w:w="1297" w:type="dxa"/>
            <w:noWrap w:val="0"/>
            <w:vAlign w:val="center"/>
          </w:tcPr>
          <w:p w14:paraId="4B53EDC9">
            <w:pPr>
              <w:ind w:firstLine="0"/>
              <w:jc w:val="center"/>
              <w:rPr>
                <w:rFonts w:hint="eastAsia" w:ascii="仿宋" w:hAnsi="仿宋" w:eastAsia="仿宋" w:cs="仿宋"/>
                <w:color w:val="auto"/>
                <w:sz w:val="24"/>
                <w:szCs w:val="24"/>
              </w:rPr>
            </w:pPr>
          </w:p>
        </w:tc>
        <w:tc>
          <w:tcPr>
            <w:tcW w:w="1063" w:type="dxa"/>
            <w:noWrap w:val="0"/>
            <w:vAlign w:val="center"/>
          </w:tcPr>
          <w:p w14:paraId="2B15C817">
            <w:pPr>
              <w:ind w:firstLine="0"/>
              <w:jc w:val="center"/>
              <w:rPr>
                <w:rFonts w:hint="eastAsia" w:ascii="仿宋" w:hAnsi="仿宋" w:eastAsia="仿宋" w:cs="仿宋"/>
                <w:color w:val="auto"/>
                <w:sz w:val="24"/>
                <w:szCs w:val="24"/>
              </w:rPr>
            </w:pPr>
          </w:p>
        </w:tc>
        <w:tc>
          <w:tcPr>
            <w:tcW w:w="1141" w:type="dxa"/>
            <w:noWrap w:val="0"/>
            <w:vAlign w:val="center"/>
          </w:tcPr>
          <w:p w14:paraId="6A786979">
            <w:pPr>
              <w:ind w:firstLine="0"/>
              <w:jc w:val="center"/>
              <w:rPr>
                <w:rFonts w:hint="eastAsia" w:ascii="仿宋" w:hAnsi="仿宋" w:eastAsia="仿宋" w:cs="仿宋"/>
                <w:color w:val="auto"/>
                <w:sz w:val="24"/>
                <w:szCs w:val="24"/>
              </w:rPr>
            </w:pPr>
          </w:p>
        </w:tc>
        <w:tc>
          <w:tcPr>
            <w:tcW w:w="1547" w:type="dxa"/>
            <w:noWrap w:val="0"/>
            <w:vAlign w:val="center"/>
          </w:tcPr>
          <w:p w14:paraId="243450CB">
            <w:pPr>
              <w:ind w:firstLine="0"/>
              <w:jc w:val="center"/>
              <w:rPr>
                <w:rFonts w:hint="eastAsia" w:ascii="仿宋" w:hAnsi="仿宋" w:eastAsia="仿宋" w:cs="仿宋"/>
                <w:color w:val="auto"/>
                <w:sz w:val="24"/>
                <w:szCs w:val="24"/>
              </w:rPr>
            </w:pPr>
          </w:p>
        </w:tc>
        <w:tc>
          <w:tcPr>
            <w:tcW w:w="964" w:type="dxa"/>
            <w:noWrap w:val="0"/>
            <w:vAlign w:val="center"/>
          </w:tcPr>
          <w:p w14:paraId="752708C1">
            <w:pPr>
              <w:ind w:firstLine="0"/>
              <w:jc w:val="center"/>
              <w:rPr>
                <w:rFonts w:hint="eastAsia" w:ascii="仿宋" w:hAnsi="仿宋" w:eastAsia="仿宋" w:cs="仿宋"/>
                <w:color w:val="auto"/>
                <w:sz w:val="24"/>
                <w:szCs w:val="24"/>
              </w:rPr>
            </w:pPr>
          </w:p>
        </w:tc>
      </w:tr>
      <w:tr w14:paraId="795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C5049F1">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477" w:type="dxa"/>
            <w:noWrap w:val="0"/>
            <w:vAlign w:val="center"/>
          </w:tcPr>
          <w:p w14:paraId="2AAD7C27">
            <w:pPr>
              <w:ind w:firstLine="0"/>
              <w:jc w:val="center"/>
              <w:rPr>
                <w:rFonts w:hint="eastAsia" w:ascii="仿宋" w:hAnsi="仿宋" w:eastAsia="仿宋" w:cs="仿宋"/>
                <w:color w:val="auto"/>
                <w:sz w:val="24"/>
                <w:szCs w:val="24"/>
              </w:rPr>
            </w:pPr>
          </w:p>
        </w:tc>
        <w:tc>
          <w:tcPr>
            <w:tcW w:w="876" w:type="dxa"/>
            <w:noWrap w:val="0"/>
            <w:vAlign w:val="center"/>
          </w:tcPr>
          <w:p w14:paraId="3F3AD43C">
            <w:pPr>
              <w:ind w:firstLine="0"/>
              <w:jc w:val="center"/>
              <w:rPr>
                <w:rFonts w:hint="eastAsia" w:ascii="仿宋" w:hAnsi="仿宋" w:eastAsia="仿宋" w:cs="仿宋"/>
                <w:color w:val="auto"/>
                <w:sz w:val="24"/>
                <w:szCs w:val="24"/>
              </w:rPr>
            </w:pPr>
          </w:p>
        </w:tc>
        <w:tc>
          <w:tcPr>
            <w:tcW w:w="1297" w:type="dxa"/>
            <w:noWrap w:val="0"/>
            <w:vAlign w:val="center"/>
          </w:tcPr>
          <w:p w14:paraId="1B389258">
            <w:pPr>
              <w:ind w:firstLine="0"/>
              <w:jc w:val="center"/>
              <w:rPr>
                <w:rFonts w:hint="eastAsia" w:ascii="仿宋" w:hAnsi="仿宋" w:eastAsia="仿宋" w:cs="仿宋"/>
                <w:color w:val="auto"/>
                <w:sz w:val="24"/>
                <w:szCs w:val="24"/>
              </w:rPr>
            </w:pPr>
          </w:p>
        </w:tc>
        <w:tc>
          <w:tcPr>
            <w:tcW w:w="1063" w:type="dxa"/>
            <w:noWrap w:val="0"/>
            <w:vAlign w:val="center"/>
          </w:tcPr>
          <w:p w14:paraId="51DF0FFA">
            <w:pPr>
              <w:ind w:firstLine="0"/>
              <w:jc w:val="center"/>
              <w:rPr>
                <w:rFonts w:hint="eastAsia" w:ascii="仿宋" w:hAnsi="仿宋" w:eastAsia="仿宋" w:cs="仿宋"/>
                <w:color w:val="auto"/>
                <w:sz w:val="24"/>
                <w:szCs w:val="24"/>
              </w:rPr>
            </w:pPr>
          </w:p>
        </w:tc>
        <w:tc>
          <w:tcPr>
            <w:tcW w:w="1141" w:type="dxa"/>
            <w:noWrap w:val="0"/>
            <w:vAlign w:val="center"/>
          </w:tcPr>
          <w:p w14:paraId="3C8BA291">
            <w:pPr>
              <w:ind w:firstLine="0"/>
              <w:jc w:val="center"/>
              <w:rPr>
                <w:rFonts w:hint="eastAsia" w:ascii="仿宋" w:hAnsi="仿宋" w:eastAsia="仿宋" w:cs="仿宋"/>
                <w:color w:val="auto"/>
                <w:sz w:val="24"/>
                <w:szCs w:val="24"/>
              </w:rPr>
            </w:pPr>
          </w:p>
        </w:tc>
        <w:tc>
          <w:tcPr>
            <w:tcW w:w="1547" w:type="dxa"/>
            <w:noWrap w:val="0"/>
            <w:vAlign w:val="center"/>
          </w:tcPr>
          <w:p w14:paraId="24F4DBDF">
            <w:pPr>
              <w:ind w:firstLine="0"/>
              <w:jc w:val="center"/>
              <w:rPr>
                <w:rFonts w:hint="eastAsia" w:ascii="仿宋" w:hAnsi="仿宋" w:eastAsia="仿宋" w:cs="仿宋"/>
                <w:color w:val="auto"/>
                <w:sz w:val="24"/>
                <w:szCs w:val="24"/>
              </w:rPr>
            </w:pPr>
          </w:p>
        </w:tc>
        <w:tc>
          <w:tcPr>
            <w:tcW w:w="964" w:type="dxa"/>
            <w:noWrap w:val="0"/>
            <w:vAlign w:val="center"/>
          </w:tcPr>
          <w:p w14:paraId="0372ADD2">
            <w:pPr>
              <w:ind w:firstLine="0"/>
              <w:jc w:val="center"/>
              <w:rPr>
                <w:rFonts w:hint="eastAsia" w:ascii="仿宋" w:hAnsi="仿宋" w:eastAsia="仿宋" w:cs="仿宋"/>
                <w:color w:val="auto"/>
                <w:sz w:val="24"/>
                <w:szCs w:val="24"/>
              </w:rPr>
            </w:pPr>
          </w:p>
        </w:tc>
      </w:tr>
      <w:tr w14:paraId="7BDC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3EEA906">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477" w:type="dxa"/>
            <w:noWrap w:val="0"/>
            <w:vAlign w:val="center"/>
          </w:tcPr>
          <w:p w14:paraId="5EFDA2B2">
            <w:pPr>
              <w:ind w:firstLine="0"/>
              <w:jc w:val="center"/>
              <w:rPr>
                <w:rFonts w:hint="eastAsia" w:ascii="仿宋" w:hAnsi="仿宋" w:eastAsia="仿宋" w:cs="仿宋"/>
                <w:color w:val="auto"/>
                <w:sz w:val="24"/>
                <w:szCs w:val="24"/>
              </w:rPr>
            </w:pPr>
          </w:p>
        </w:tc>
        <w:tc>
          <w:tcPr>
            <w:tcW w:w="876" w:type="dxa"/>
            <w:noWrap w:val="0"/>
            <w:vAlign w:val="center"/>
          </w:tcPr>
          <w:p w14:paraId="66142977">
            <w:pPr>
              <w:ind w:firstLine="0"/>
              <w:jc w:val="center"/>
              <w:rPr>
                <w:rFonts w:hint="eastAsia" w:ascii="仿宋" w:hAnsi="仿宋" w:eastAsia="仿宋" w:cs="仿宋"/>
                <w:color w:val="auto"/>
                <w:sz w:val="24"/>
                <w:szCs w:val="24"/>
              </w:rPr>
            </w:pPr>
          </w:p>
        </w:tc>
        <w:tc>
          <w:tcPr>
            <w:tcW w:w="1297" w:type="dxa"/>
            <w:noWrap w:val="0"/>
            <w:vAlign w:val="center"/>
          </w:tcPr>
          <w:p w14:paraId="1A4D4EC4">
            <w:pPr>
              <w:ind w:firstLine="0"/>
              <w:jc w:val="center"/>
              <w:rPr>
                <w:rFonts w:hint="eastAsia" w:ascii="仿宋" w:hAnsi="仿宋" w:eastAsia="仿宋" w:cs="仿宋"/>
                <w:color w:val="auto"/>
                <w:sz w:val="24"/>
                <w:szCs w:val="24"/>
              </w:rPr>
            </w:pPr>
          </w:p>
        </w:tc>
        <w:tc>
          <w:tcPr>
            <w:tcW w:w="1063" w:type="dxa"/>
            <w:noWrap w:val="0"/>
            <w:vAlign w:val="center"/>
          </w:tcPr>
          <w:p w14:paraId="57B40BDA">
            <w:pPr>
              <w:ind w:firstLine="0"/>
              <w:jc w:val="center"/>
              <w:rPr>
                <w:rFonts w:hint="eastAsia" w:ascii="仿宋" w:hAnsi="仿宋" w:eastAsia="仿宋" w:cs="仿宋"/>
                <w:color w:val="auto"/>
                <w:sz w:val="24"/>
                <w:szCs w:val="24"/>
              </w:rPr>
            </w:pPr>
          </w:p>
        </w:tc>
        <w:tc>
          <w:tcPr>
            <w:tcW w:w="1141" w:type="dxa"/>
            <w:noWrap w:val="0"/>
            <w:vAlign w:val="center"/>
          </w:tcPr>
          <w:p w14:paraId="6AEDF1D4">
            <w:pPr>
              <w:ind w:firstLine="0"/>
              <w:jc w:val="center"/>
              <w:rPr>
                <w:rFonts w:hint="eastAsia" w:ascii="仿宋" w:hAnsi="仿宋" w:eastAsia="仿宋" w:cs="仿宋"/>
                <w:color w:val="auto"/>
                <w:sz w:val="24"/>
                <w:szCs w:val="24"/>
              </w:rPr>
            </w:pPr>
          </w:p>
        </w:tc>
        <w:tc>
          <w:tcPr>
            <w:tcW w:w="1547" w:type="dxa"/>
            <w:noWrap w:val="0"/>
            <w:vAlign w:val="center"/>
          </w:tcPr>
          <w:p w14:paraId="7BC99216">
            <w:pPr>
              <w:ind w:firstLine="0"/>
              <w:jc w:val="center"/>
              <w:rPr>
                <w:rFonts w:hint="eastAsia" w:ascii="仿宋" w:hAnsi="仿宋" w:eastAsia="仿宋" w:cs="仿宋"/>
                <w:color w:val="auto"/>
                <w:sz w:val="24"/>
                <w:szCs w:val="24"/>
              </w:rPr>
            </w:pPr>
          </w:p>
        </w:tc>
        <w:tc>
          <w:tcPr>
            <w:tcW w:w="964" w:type="dxa"/>
            <w:noWrap w:val="0"/>
            <w:vAlign w:val="center"/>
          </w:tcPr>
          <w:p w14:paraId="47D4F3FE">
            <w:pPr>
              <w:ind w:firstLine="0"/>
              <w:jc w:val="center"/>
              <w:rPr>
                <w:rFonts w:hint="eastAsia" w:ascii="仿宋" w:hAnsi="仿宋" w:eastAsia="仿宋" w:cs="仿宋"/>
                <w:color w:val="auto"/>
                <w:sz w:val="24"/>
                <w:szCs w:val="24"/>
              </w:rPr>
            </w:pPr>
          </w:p>
        </w:tc>
      </w:tr>
      <w:tr w14:paraId="7B76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7159BCD">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7" w:type="dxa"/>
            <w:noWrap w:val="0"/>
            <w:vAlign w:val="center"/>
          </w:tcPr>
          <w:p w14:paraId="70961754">
            <w:pPr>
              <w:ind w:firstLine="0"/>
              <w:jc w:val="center"/>
              <w:rPr>
                <w:rFonts w:hint="eastAsia" w:ascii="仿宋" w:hAnsi="仿宋" w:eastAsia="仿宋" w:cs="仿宋"/>
                <w:color w:val="auto"/>
                <w:sz w:val="24"/>
                <w:szCs w:val="24"/>
              </w:rPr>
            </w:pPr>
          </w:p>
        </w:tc>
        <w:tc>
          <w:tcPr>
            <w:tcW w:w="876" w:type="dxa"/>
            <w:noWrap w:val="0"/>
            <w:vAlign w:val="center"/>
          </w:tcPr>
          <w:p w14:paraId="2D9EE56D">
            <w:pPr>
              <w:ind w:firstLine="0"/>
              <w:jc w:val="center"/>
              <w:rPr>
                <w:rFonts w:hint="eastAsia" w:ascii="仿宋" w:hAnsi="仿宋" w:eastAsia="仿宋" w:cs="仿宋"/>
                <w:color w:val="auto"/>
                <w:sz w:val="24"/>
                <w:szCs w:val="24"/>
              </w:rPr>
            </w:pPr>
          </w:p>
        </w:tc>
        <w:tc>
          <w:tcPr>
            <w:tcW w:w="1297" w:type="dxa"/>
            <w:noWrap w:val="0"/>
            <w:vAlign w:val="center"/>
          </w:tcPr>
          <w:p w14:paraId="6A9B4223">
            <w:pPr>
              <w:ind w:firstLine="0"/>
              <w:jc w:val="center"/>
              <w:rPr>
                <w:rFonts w:hint="eastAsia" w:ascii="仿宋" w:hAnsi="仿宋" w:eastAsia="仿宋" w:cs="仿宋"/>
                <w:color w:val="auto"/>
                <w:sz w:val="24"/>
                <w:szCs w:val="24"/>
              </w:rPr>
            </w:pPr>
          </w:p>
        </w:tc>
        <w:tc>
          <w:tcPr>
            <w:tcW w:w="1063" w:type="dxa"/>
            <w:noWrap w:val="0"/>
            <w:vAlign w:val="center"/>
          </w:tcPr>
          <w:p w14:paraId="296EED4D">
            <w:pPr>
              <w:ind w:firstLine="0"/>
              <w:jc w:val="center"/>
              <w:rPr>
                <w:rFonts w:hint="eastAsia" w:ascii="仿宋" w:hAnsi="仿宋" w:eastAsia="仿宋" w:cs="仿宋"/>
                <w:color w:val="auto"/>
                <w:sz w:val="24"/>
                <w:szCs w:val="24"/>
              </w:rPr>
            </w:pPr>
          </w:p>
        </w:tc>
        <w:tc>
          <w:tcPr>
            <w:tcW w:w="1141" w:type="dxa"/>
            <w:noWrap w:val="0"/>
            <w:vAlign w:val="center"/>
          </w:tcPr>
          <w:p w14:paraId="731164C5">
            <w:pPr>
              <w:ind w:firstLine="0"/>
              <w:jc w:val="center"/>
              <w:rPr>
                <w:rFonts w:hint="eastAsia" w:ascii="仿宋" w:hAnsi="仿宋" w:eastAsia="仿宋" w:cs="仿宋"/>
                <w:color w:val="auto"/>
                <w:sz w:val="24"/>
                <w:szCs w:val="24"/>
              </w:rPr>
            </w:pPr>
          </w:p>
        </w:tc>
        <w:tc>
          <w:tcPr>
            <w:tcW w:w="1547" w:type="dxa"/>
            <w:noWrap w:val="0"/>
            <w:vAlign w:val="center"/>
          </w:tcPr>
          <w:p w14:paraId="47167FA4">
            <w:pPr>
              <w:ind w:firstLine="0"/>
              <w:jc w:val="center"/>
              <w:rPr>
                <w:rFonts w:hint="eastAsia" w:ascii="仿宋" w:hAnsi="仿宋" w:eastAsia="仿宋" w:cs="仿宋"/>
                <w:color w:val="auto"/>
                <w:sz w:val="24"/>
                <w:szCs w:val="24"/>
              </w:rPr>
            </w:pPr>
          </w:p>
        </w:tc>
        <w:tc>
          <w:tcPr>
            <w:tcW w:w="964" w:type="dxa"/>
            <w:noWrap w:val="0"/>
            <w:vAlign w:val="center"/>
          </w:tcPr>
          <w:p w14:paraId="687F3CD7">
            <w:pPr>
              <w:ind w:firstLine="0"/>
              <w:jc w:val="center"/>
              <w:rPr>
                <w:rFonts w:hint="eastAsia" w:ascii="仿宋" w:hAnsi="仿宋" w:eastAsia="仿宋" w:cs="仿宋"/>
                <w:color w:val="auto"/>
                <w:sz w:val="24"/>
                <w:szCs w:val="24"/>
              </w:rPr>
            </w:pPr>
          </w:p>
        </w:tc>
      </w:tr>
      <w:tr w14:paraId="02A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6705AA8">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7" w:type="dxa"/>
            <w:noWrap w:val="0"/>
            <w:vAlign w:val="center"/>
          </w:tcPr>
          <w:p w14:paraId="7CC51373">
            <w:pPr>
              <w:ind w:firstLine="0"/>
              <w:jc w:val="center"/>
              <w:rPr>
                <w:rFonts w:hint="eastAsia" w:ascii="仿宋" w:hAnsi="仿宋" w:eastAsia="仿宋" w:cs="仿宋"/>
                <w:color w:val="auto"/>
                <w:sz w:val="24"/>
                <w:szCs w:val="24"/>
              </w:rPr>
            </w:pPr>
          </w:p>
        </w:tc>
        <w:tc>
          <w:tcPr>
            <w:tcW w:w="876" w:type="dxa"/>
            <w:noWrap w:val="0"/>
            <w:vAlign w:val="center"/>
          </w:tcPr>
          <w:p w14:paraId="1B076061">
            <w:pPr>
              <w:ind w:firstLine="0"/>
              <w:jc w:val="center"/>
              <w:rPr>
                <w:rFonts w:hint="eastAsia" w:ascii="仿宋" w:hAnsi="仿宋" w:eastAsia="仿宋" w:cs="仿宋"/>
                <w:color w:val="auto"/>
                <w:sz w:val="24"/>
                <w:szCs w:val="24"/>
              </w:rPr>
            </w:pPr>
          </w:p>
        </w:tc>
        <w:tc>
          <w:tcPr>
            <w:tcW w:w="1297" w:type="dxa"/>
            <w:noWrap w:val="0"/>
            <w:vAlign w:val="center"/>
          </w:tcPr>
          <w:p w14:paraId="30F14876">
            <w:pPr>
              <w:ind w:firstLine="0"/>
              <w:jc w:val="center"/>
              <w:rPr>
                <w:rFonts w:hint="eastAsia" w:ascii="仿宋" w:hAnsi="仿宋" w:eastAsia="仿宋" w:cs="仿宋"/>
                <w:color w:val="auto"/>
                <w:sz w:val="24"/>
                <w:szCs w:val="24"/>
              </w:rPr>
            </w:pPr>
          </w:p>
        </w:tc>
        <w:tc>
          <w:tcPr>
            <w:tcW w:w="1063" w:type="dxa"/>
            <w:noWrap w:val="0"/>
            <w:vAlign w:val="center"/>
          </w:tcPr>
          <w:p w14:paraId="44455193">
            <w:pPr>
              <w:ind w:firstLine="0"/>
              <w:jc w:val="center"/>
              <w:rPr>
                <w:rFonts w:hint="eastAsia" w:ascii="仿宋" w:hAnsi="仿宋" w:eastAsia="仿宋" w:cs="仿宋"/>
                <w:color w:val="auto"/>
                <w:sz w:val="24"/>
                <w:szCs w:val="24"/>
              </w:rPr>
            </w:pPr>
          </w:p>
        </w:tc>
        <w:tc>
          <w:tcPr>
            <w:tcW w:w="1141" w:type="dxa"/>
            <w:noWrap w:val="0"/>
            <w:vAlign w:val="center"/>
          </w:tcPr>
          <w:p w14:paraId="5CC4A5E0">
            <w:pPr>
              <w:ind w:firstLine="0"/>
              <w:jc w:val="center"/>
              <w:rPr>
                <w:rFonts w:hint="eastAsia" w:ascii="仿宋" w:hAnsi="仿宋" w:eastAsia="仿宋" w:cs="仿宋"/>
                <w:color w:val="auto"/>
                <w:sz w:val="24"/>
                <w:szCs w:val="24"/>
              </w:rPr>
            </w:pPr>
          </w:p>
        </w:tc>
        <w:tc>
          <w:tcPr>
            <w:tcW w:w="1547" w:type="dxa"/>
            <w:noWrap w:val="0"/>
            <w:vAlign w:val="center"/>
          </w:tcPr>
          <w:p w14:paraId="484DD97B">
            <w:pPr>
              <w:ind w:firstLine="0"/>
              <w:jc w:val="center"/>
              <w:rPr>
                <w:rFonts w:hint="eastAsia" w:ascii="仿宋" w:hAnsi="仿宋" w:eastAsia="仿宋" w:cs="仿宋"/>
                <w:color w:val="auto"/>
                <w:sz w:val="24"/>
                <w:szCs w:val="24"/>
              </w:rPr>
            </w:pPr>
          </w:p>
        </w:tc>
        <w:tc>
          <w:tcPr>
            <w:tcW w:w="964" w:type="dxa"/>
            <w:noWrap w:val="0"/>
            <w:vAlign w:val="center"/>
          </w:tcPr>
          <w:p w14:paraId="7A59F0C3">
            <w:pPr>
              <w:ind w:firstLine="0"/>
              <w:jc w:val="center"/>
              <w:rPr>
                <w:rFonts w:hint="eastAsia" w:ascii="仿宋" w:hAnsi="仿宋" w:eastAsia="仿宋" w:cs="仿宋"/>
                <w:color w:val="auto"/>
                <w:sz w:val="24"/>
                <w:szCs w:val="24"/>
              </w:rPr>
            </w:pPr>
          </w:p>
        </w:tc>
      </w:tr>
      <w:tr w14:paraId="6FE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50EDD87">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7" w:type="dxa"/>
            <w:noWrap w:val="0"/>
            <w:vAlign w:val="center"/>
          </w:tcPr>
          <w:p w14:paraId="57BE7DB1">
            <w:pPr>
              <w:ind w:firstLine="0"/>
              <w:jc w:val="center"/>
              <w:rPr>
                <w:rFonts w:hint="eastAsia" w:ascii="仿宋" w:hAnsi="仿宋" w:eastAsia="仿宋" w:cs="仿宋"/>
                <w:color w:val="auto"/>
                <w:sz w:val="24"/>
                <w:szCs w:val="24"/>
              </w:rPr>
            </w:pPr>
          </w:p>
        </w:tc>
        <w:tc>
          <w:tcPr>
            <w:tcW w:w="876" w:type="dxa"/>
            <w:noWrap w:val="0"/>
            <w:vAlign w:val="center"/>
          </w:tcPr>
          <w:p w14:paraId="04EE13D9">
            <w:pPr>
              <w:ind w:firstLine="0"/>
              <w:jc w:val="center"/>
              <w:rPr>
                <w:rFonts w:hint="eastAsia" w:ascii="仿宋" w:hAnsi="仿宋" w:eastAsia="仿宋" w:cs="仿宋"/>
                <w:color w:val="auto"/>
                <w:sz w:val="24"/>
                <w:szCs w:val="24"/>
              </w:rPr>
            </w:pPr>
          </w:p>
        </w:tc>
        <w:tc>
          <w:tcPr>
            <w:tcW w:w="1297" w:type="dxa"/>
            <w:noWrap w:val="0"/>
            <w:vAlign w:val="center"/>
          </w:tcPr>
          <w:p w14:paraId="07B927D6">
            <w:pPr>
              <w:ind w:firstLine="0"/>
              <w:jc w:val="center"/>
              <w:rPr>
                <w:rFonts w:hint="eastAsia" w:ascii="仿宋" w:hAnsi="仿宋" w:eastAsia="仿宋" w:cs="仿宋"/>
                <w:color w:val="auto"/>
                <w:sz w:val="24"/>
                <w:szCs w:val="24"/>
              </w:rPr>
            </w:pPr>
          </w:p>
        </w:tc>
        <w:tc>
          <w:tcPr>
            <w:tcW w:w="1063" w:type="dxa"/>
            <w:noWrap w:val="0"/>
            <w:vAlign w:val="center"/>
          </w:tcPr>
          <w:p w14:paraId="23E7A413">
            <w:pPr>
              <w:ind w:firstLine="0"/>
              <w:jc w:val="center"/>
              <w:rPr>
                <w:rFonts w:hint="eastAsia" w:ascii="仿宋" w:hAnsi="仿宋" w:eastAsia="仿宋" w:cs="仿宋"/>
                <w:color w:val="auto"/>
                <w:sz w:val="24"/>
                <w:szCs w:val="24"/>
              </w:rPr>
            </w:pPr>
          </w:p>
        </w:tc>
        <w:tc>
          <w:tcPr>
            <w:tcW w:w="1141" w:type="dxa"/>
            <w:noWrap w:val="0"/>
            <w:vAlign w:val="center"/>
          </w:tcPr>
          <w:p w14:paraId="5191F264">
            <w:pPr>
              <w:ind w:firstLine="0"/>
              <w:jc w:val="center"/>
              <w:rPr>
                <w:rFonts w:hint="eastAsia" w:ascii="仿宋" w:hAnsi="仿宋" w:eastAsia="仿宋" w:cs="仿宋"/>
                <w:color w:val="auto"/>
                <w:sz w:val="24"/>
                <w:szCs w:val="24"/>
              </w:rPr>
            </w:pPr>
          </w:p>
        </w:tc>
        <w:tc>
          <w:tcPr>
            <w:tcW w:w="1547" w:type="dxa"/>
            <w:noWrap w:val="0"/>
            <w:vAlign w:val="center"/>
          </w:tcPr>
          <w:p w14:paraId="55BEAF1D">
            <w:pPr>
              <w:ind w:firstLine="0"/>
              <w:jc w:val="center"/>
              <w:rPr>
                <w:rFonts w:hint="eastAsia" w:ascii="仿宋" w:hAnsi="仿宋" w:eastAsia="仿宋" w:cs="仿宋"/>
                <w:color w:val="auto"/>
                <w:sz w:val="24"/>
                <w:szCs w:val="24"/>
              </w:rPr>
            </w:pPr>
          </w:p>
        </w:tc>
        <w:tc>
          <w:tcPr>
            <w:tcW w:w="964" w:type="dxa"/>
            <w:noWrap w:val="0"/>
            <w:vAlign w:val="center"/>
          </w:tcPr>
          <w:p w14:paraId="4841BF62">
            <w:pPr>
              <w:ind w:firstLine="0"/>
              <w:jc w:val="center"/>
              <w:rPr>
                <w:rFonts w:hint="eastAsia" w:ascii="仿宋" w:hAnsi="仿宋" w:eastAsia="仿宋" w:cs="仿宋"/>
                <w:color w:val="auto"/>
                <w:sz w:val="24"/>
                <w:szCs w:val="24"/>
              </w:rPr>
            </w:pPr>
          </w:p>
        </w:tc>
      </w:tr>
      <w:tr w14:paraId="674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6AEC3C5">
            <w:pPr>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477" w:type="dxa"/>
            <w:noWrap w:val="0"/>
            <w:vAlign w:val="center"/>
          </w:tcPr>
          <w:p w14:paraId="63D7947A">
            <w:pPr>
              <w:ind w:firstLine="0"/>
              <w:jc w:val="center"/>
              <w:rPr>
                <w:rFonts w:hint="eastAsia" w:ascii="仿宋" w:hAnsi="仿宋" w:eastAsia="仿宋" w:cs="仿宋"/>
                <w:color w:val="auto"/>
                <w:sz w:val="24"/>
                <w:szCs w:val="24"/>
              </w:rPr>
            </w:pPr>
          </w:p>
        </w:tc>
        <w:tc>
          <w:tcPr>
            <w:tcW w:w="876" w:type="dxa"/>
            <w:noWrap w:val="0"/>
            <w:vAlign w:val="center"/>
          </w:tcPr>
          <w:p w14:paraId="520BCA2F">
            <w:pPr>
              <w:ind w:firstLine="0"/>
              <w:jc w:val="center"/>
              <w:rPr>
                <w:rFonts w:hint="eastAsia" w:ascii="仿宋" w:hAnsi="仿宋" w:eastAsia="仿宋" w:cs="仿宋"/>
                <w:color w:val="auto"/>
                <w:sz w:val="24"/>
                <w:szCs w:val="24"/>
              </w:rPr>
            </w:pPr>
          </w:p>
        </w:tc>
        <w:tc>
          <w:tcPr>
            <w:tcW w:w="1297" w:type="dxa"/>
            <w:noWrap w:val="0"/>
            <w:vAlign w:val="center"/>
          </w:tcPr>
          <w:p w14:paraId="2C21210E">
            <w:pPr>
              <w:ind w:firstLine="0"/>
              <w:jc w:val="center"/>
              <w:rPr>
                <w:rFonts w:hint="eastAsia" w:ascii="仿宋" w:hAnsi="仿宋" w:eastAsia="仿宋" w:cs="仿宋"/>
                <w:color w:val="auto"/>
                <w:sz w:val="24"/>
                <w:szCs w:val="24"/>
              </w:rPr>
            </w:pPr>
          </w:p>
        </w:tc>
        <w:tc>
          <w:tcPr>
            <w:tcW w:w="1063" w:type="dxa"/>
            <w:noWrap w:val="0"/>
            <w:vAlign w:val="center"/>
          </w:tcPr>
          <w:p w14:paraId="621AA6B3">
            <w:pPr>
              <w:ind w:firstLine="0"/>
              <w:jc w:val="center"/>
              <w:rPr>
                <w:rFonts w:hint="eastAsia" w:ascii="仿宋" w:hAnsi="仿宋" w:eastAsia="仿宋" w:cs="仿宋"/>
                <w:color w:val="auto"/>
                <w:sz w:val="24"/>
                <w:szCs w:val="24"/>
              </w:rPr>
            </w:pPr>
          </w:p>
        </w:tc>
        <w:tc>
          <w:tcPr>
            <w:tcW w:w="1141" w:type="dxa"/>
            <w:noWrap w:val="0"/>
            <w:vAlign w:val="center"/>
          </w:tcPr>
          <w:p w14:paraId="332719D6">
            <w:pPr>
              <w:ind w:firstLine="0"/>
              <w:jc w:val="center"/>
              <w:rPr>
                <w:rFonts w:hint="eastAsia" w:ascii="仿宋" w:hAnsi="仿宋" w:eastAsia="仿宋" w:cs="仿宋"/>
                <w:color w:val="auto"/>
                <w:sz w:val="24"/>
                <w:szCs w:val="24"/>
              </w:rPr>
            </w:pPr>
          </w:p>
        </w:tc>
        <w:tc>
          <w:tcPr>
            <w:tcW w:w="1547" w:type="dxa"/>
            <w:noWrap w:val="0"/>
            <w:vAlign w:val="center"/>
          </w:tcPr>
          <w:p w14:paraId="6CE223C8">
            <w:pPr>
              <w:ind w:firstLine="0"/>
              <w:jc w:val="center"/>
              <w:rPr>
                <w:rFonts w:hint="eastAsia" w:ascii="仿宋" w:hAnsi="仿宋" w:eastAsia="仿宋" w:cs="仿宋"/>
                <w:color w:val="auto"/>
                <w:sz w:val="24"/>
                <w:szCs w:val="24"/>
              </w:rPr>
            </w:pPr>
          </w:p>
        </w:tc>
        <w:tc>
          <w:tcPr>
            <w:tcW w:w="964" w:type="dxa"/>
            <w:noWrap w:val="0"/>
            <w:vAlign w:val="center"/>
          </w:tcPr>
          <w:p w14:paraId="1579C732">
            <w:pPr>
              <w:ind w:firstLine="0"/>
              <w:jc w:val="center"/>
              <w:rPr>
                <w:rFonts w:hint="eastAsia" w:ascii="仿宋" w:hAnsi="仿宋" w:eastAsia="仿宋" w:cs="仿宋"/>
                <w:color w:val="auto"/>
                <w:sz w:val="24"/>
                <w:szCs w:val="24"/>
              </w:rPr>
            </w:pPr>
          </w:p>
        </w:tc>
      </w:tr>
    </w:tbl>
    <w:p w14:paraId="7FA703FA">
      <w:pPr>
        <w:pStyle w:val="23"/>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说明：须</w:t>
      </w:r>
      <w:r>
        <w:rPr>
          <w:rFonts w:hint="eastAsia" w:ascii="仿宋" w:hAnsi="仿宋" w:eastAsia="仿宋" w:cs="仿宋"/>
          <w:b/>
          <w:color w:val="auto"/>
          <w:sz w:val="24"/>
          <w:szCs w:val="24"/>
          <w:lang w:val="en-US" w:eastAsia="zh-CN"/>
        </w:rPr>
        <w:t>根据磋商文件要求</w:t>
      </w:r>
      <w:r>
        <w:rPr>
          <w:rFonts w:hint="eastAsia" w:ascii="仿宋" w:hAnsi="仿宋" w:eastAsia="仿宋" w:cs="仿宋"/>
          <w:b/>
          <w:color w:val="auto"/>
          <w:sz w:val="24"/>
          <w:szCs w:val="24"/>
          <w:lang w:eastAsia="zh-CN"/>
        </w:rPr>
        <w:t>附相关证明材料的完整清晰复印件并加盖供应商公章。</w:t>
      </w:r>
    </w:p>
    <w:p w14:paraId="343E049C">
      <w:pPr>
        <w:pStyle w:val="23"/>
        <w:snapToGrid w:val="0"/>
        <w:spacing w:line="360" w:lineRule="auto"/>
        <w:ind w:firstLine="420" w:firstLineChars="200"/>
        <w:jc w:val="right"/>
        <w:rPr>
          <w:rFonts w:hint="eastAsia" w:ascii="仿宋" w:hAnsi="仿宋" w:eastAsia="仿宋" w:cs="仿宋"/>
          <w:color w:val="auto"/>
          <w:szCs w:val="24"/>
          <w:lang w:eastAsia="zh-CN"/>
        </w:rPr>
      </w:pPr>
    </w:p>
    <w:p w14:paraId="0478191F">
      <w:pPr>
        <w:pStyle w:val="23"/>
        <w:snapToGrid w:val="0"/>
        <w:spacing w:line="360" w:lineRule="auto"/>
        <w:ind w:firstLine="420" w:firstLineChars="200"/>
        <w:jc w:val="right"/>
        <w:rPr>
          <w:rFonts w:hint="eastAsia" w:ascii="仿宋" w:hAnsi="仿宋" w:eastAsia="仿宋" w:cs="仿宋"/>
          <w:color w:val="auto"/>
          <w:szCs w:val="24"/>
          <w:lang w:eastAsia="zh-CN"/>
        </w:rPr>
      </w:pPr>
    </w:p>
    <w:p w14:paraId="07CDD44F">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bookmarkStart w:id="25" w:name="_Toc355884929"/>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65AA35C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3C1CB080">
      <w:pPr>
        <w:rPr>
          <w:rFonts w:hint="eastAsia" w:ascii="仿宋" w:hAnsi="仿宋" w:eastAsia="仿宋" w:cs="仿宋"/>
          <w:sz w:val="28"/>
          <w:szCs w:val="28"/>
          <w:lang w:bidi="en-US"/>
        </w:rPr>
      </w:pPr>
      <w:r>
        <w:rPr>
          <w:rFonts w:hint="eastAsia" w:ascii="仿宋" w:hAnsi="仿宋" w:eastAsia="仿宋" w:cs="仿宋"/>
          <w:sz w:val="28"/>
          <w:szCs w:val="28"/>
          <w:lang w:bidi="en-US"/>
        </w:rPr>
        <w:br w:type="page"/>
      </w:r>
    </w:p>
    <w:bookmarkEnd w:id="25"/>
    <w:p w14:paraId="7F9BF4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t>（</w:t>
      </w:r>
      <w:r>
        <w:rPr>
          <w:rFonts w:hint="eastAsia" w:ascii="仿宋" w:hAnsi="仿宋" w:eastAsia="仿宋" w:cs="仿宋"/>
          <w:b/>
          <w:sz w:val="28"/>
          <w:szCs w:val="28"/>
          <w:lang w:val="en-US" w:eastAsia="zh-CN"/>
        </w:rPr>
        <w:t>二</w:t>
      </w:r>
      <w:r>
        <w:rPr>
          <w:rFonts w:hint="eastAsia" w:ascii="仿宋" w:hAnsi="仿宋" w:eastAsia="仿宋" w:cs="仿宋"/>
          <w:b/>
          <w:sz w:val="28"/>
          <w:szCs w:val="28"/>
          <w:lang w:val="zh-CN" w:eastAsia="zh-CN"/>
        </w:rPr>
        <w:t>）拟投入本项目的施工设备情况表</w:t>
      </w:r>
    </w:p>
    <w:p w14:paraId="6DEE5A34">
      <w:pPr>
        <w:tabs>
          <w:tab w:val="left" w:pos="1365"/>
        </w:tabs>
        <w:spacing w:line="360" w:lineRule="auto"/>
        <w:ind w:firstLine="0"/>
        <w:rPr>
          <w:rFonts w:hint="eastAsia" w:ascii="仿宋" w:hAnsi="仿宋" w:eastAsia="仿宋" w:cs="仿宋"/>
          <w:color w:val="auto"/>
          <w:sz w:val="24"/>
        </w:rPr>
      </w:pPr>
    </w:p>
    <w:p w14:paraId="11AA0856">
      <w:pPr>
        <w:tabs>
          <w:tab w:val="left" w:pos="1365"/>
        </w:tabs>
        <w:spacing w:line="360" w:lineRule="auto"/>
        <w:ind w:firstLine="0"/>
        <w:rPr>
          <w:rFonts w:hint="eastAsia" w:ascii="仿宋" w:hAnsi="仿宋" w:eastAsia="仿宋" w:cs="仿宋"/>
          <w:color w:val="auto"/>
          <w:sz w:val="24"/>
          <w:lang w:eastAsia="zh-CN"/>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编号</w:t>
      </w:r>
      <w:r>
        <w:rPr>
          <w:rFonts w:hint="eastAsia" w:ascii="仿宋" w:hAnsi="仿宋" w:eastAsia="仿宋" w:cs="仿宋"/>
          <w:color w:val="auto"/>
          <w:sz w:val="24"/>
        </w:rPr>
        <w:t>：</w:t>
      </w:r>
    </w:p>
    <w:p w14:paraId="44F9641E">
      <w:pPr>
        <w:tabs>
          <w:tab w:val="left" w:pos="1365"/>
        </w:tabs>
        <w:spacing w:line="360" w:lineRule="auto"/>
        <w:ind w:firstLine="0"/>
        <w:rPr>
          <w:rFonts w:hint="eastAsia" w:ascii="仿宋" w:hAnsi="仿宋" w:eastAsia="仿宋" w:cs="仿宋"/>
          <w:b/>
          <w:color w:val="auto"/>
          <w:szCs w:val="28"/>
          <w:lang w:val="zh-CN" w:eastAsia="zh-CN"/>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54E9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B7832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设备名称</w:t>
            </w:r>
          </w:p>
        </w:tc>
        <w:tc>
          <w:tcPr>
            <w:tcW w:w="1907" w:type="dxa"/>
            <w:vAlign w:val="center"/>
          </w:tcPr>
          <w:p w14:paraId="48F767A8">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型号</w:t>
            </w:r>
          </w:p>
        </w:tc>
        <w:tc>
          <w:tcPr>
            <w:tcW w:w="1907" w:type="dxa"/>
            <w:vAlign w:val="center"/>
          </w:tcPr>
          <w:p w14:paraId="1B6335E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价值</w:t>
            </w:r>
          </w:p>
        </w:tc>
        <w:tc>
          <w:tcPr>
            <w:tcW w:w="1638" w:type="dxa"/>
            <w:vAlign w:val="center"/>
          </w:tcPr>
          <w:p w14:paraId="3DB8307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数量</w:t>
            </w:r>
          </w:p>
        </w:tc>
        <w:tc>
          <w:tcPr>
            <w:tcW w:w="1715" w:type="dxa"/>
            <w:vAlign w:val="center"/>
          </w:tcPr>
          <w:p w14:paraId="031D007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用途</w:t>
            </w:r>
          </w:p>
        </w:tc>
      </w:tr>
      <w:tr w14:paraId="11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A485B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63CF68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5B9B1D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024CBC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15FAB0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1C53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BDDA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4E30D2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1E98BE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59620C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39BCD8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38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6B7D5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2A106F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2B6806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0AB84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4A4D6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75CA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5CAA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749699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242C79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7B69DC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540696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53F9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7149A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49C23B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1AF1D8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2D4B6C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04FA8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48A9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F105A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4E5B82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687F01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0D7CA0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0F2C4D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4E4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53B54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4CB7BC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5822FB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524824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5245E0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6AA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C0978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5F69DA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000286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664E32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29B488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r w14:paraId="182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4E7979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w:t>
            </w:r>
          </w:p>
        </w:tc>
        <w:tc>
          <w:tcPr>
            <w:tcW w:w="1907" w:type="dxa"/>
            <w:vAlign w:val="center"/>
          </w:tcPr>
          <w:p w14:paraId="22B804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907" w:type="dxa"/>
            <w:vAlign w:val="center"/>
          </w:tcPr>
          <w:p w14:paraId="5E1051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638" w:type="dxa"/>
            <w:vAlign w:val="center"/>
          </w:tcPr>
          <w:p w14:paraId="5A8E6E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c>
          <w:tcPr>
            <w:tcW w:w="1715" w:type="dxa"/>
            <w:vAlign w:val="center"/>
          </w:tcPr>
          <w:p w14:paraId="4A8C27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rPr>
            </w:pPr>
          </w:p>
        </w:tc>
      </w:tr>
    </w:tbl>
    <w:p w14:paraId="15204A66">
      <w:pPr>
        <w:pStyle w:val="23"/>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说明：须</w:t>
      </w:r>
      <w:r>
        <w:rPr>
          <w:rFonts w:hint="eastAsia" w:ascii="仿宋" w:hAnsi="仿宋" w:eastAsia="仿宋" w:cs="仿宋"/>
          <w:b/>
          <w:color w:val="auto"/>
          <w:sz w:val="24"/>
          <w:szCs w:val="24"/>
          <w:lang w:val="en-US" w:eastAsia="zh-CN"/>
        </w:rPr>
        <w:t>根据磋商文件要求</w:t>
      </w:r>
      <w:r>
        <w:rPr>
          <w:rFonts w:hint="eastAsia" w:ascii="仿宋" w:hAnsi="仿宋" w:eastAsia="仿宋" w:cs="仿宋"/>
          <w:b/>
          <w:color w:val="auto"/>
          <w:sz w:val="24"/>
          <w:szCs w:val="24"/>
          <w:lang w:eastAsia="zh-CN"/>
        </w:rPr>
        <w:t>附相关证明材料的完整清晰复印件并加盖供应商公章。</w:t>
      </w:r>
    </w:p>
    <w:p w14:paraId="2C9844A2">
      <w:pPr>
        <w:pStyle w:val="23"/>
        <w:spacing w:line="360" w:lineRule="auto"/>
        <w:ind w:firstLine="0"/>
        <w:rPr>
          <w:rFonts w:hint="eastAsia" w:ascii="仿宋" w:hAnsi="仿宋" w:eastAsia="仿宋" w:cs="仿宋"/>
          <w:b/>
          <w:color w:val="auto"/>
          <w:szCs w:val="24"/>
          <w:lang w:eastAsia="zh-CN"/>
        </w:rPr>
      </w:pPr>
    </w:p>
    <w:p w14:paraId="25F310C5">
      <w:pPr>
        <w:rPr>
          <w:rFonts w:hint="eastAsia" w:ascii="仿宋" w:hAnsi="仿宋" w:eastAsia="仿宋" w:cs="仿宋"/>
          <w:lang w:eastAsia="zh-CN"/>
        </w:rPr>
      </w:pPr>
    </w:p>
    <w:p w14:paraId="30D74199">
      <w:pPr>
        <w:pStyle w:val="23"/>
        <w:snapToGrid w:val="0"/>
        <w:spacing w:line="360" w:lineRule="auto"/>
        <w:ind w:firstLine="480" w:firstLineChars="200"/>
        <w:jc w:val="right"/>
        <w:rPr>
          <w:rFonts w:hint="eastAsia" w:ascii="仿宋" w:hAnsi="仿宋" w:eastAsia="仿宋" w:cs="仿宋"/>
          <w:color w:val="auto"/>
          <w:sz w:val="24"/>
          <w:szCs w:val="24"/>
        </w:rPr>
      </w:pPr>
    </w:p>
    <w:p w14:paraId="7E412BD0">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5B1829DC">
      <w:pPr>
        <w:jc w:val="right"/>
        <w:rPr>
          <w:rFonts w:hint="eastAsia" w:ascii="仿宋" w:hAnsi="仿宋" w:eastAsia="仿宋" w:cs="仿宋"/>
          <w:color w:val="auto"/>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201255B5">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29C390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lang w:val="zh-CN" w:eastAsia="zh-CN"/>
        </w:rPr>
        <w:t>、类似项目</w:t>
      </w:r>
      <w:r>
        <w:rPr>
          <w:rFonts w:hint="eastAsia" w:ascii="仿宋" w:hAnsi="仿宋" w:eastAsia="仿宋" w:cs="仿宋"/>
          <w:b/>
          <w:color w:val="auto"/>
          <w:sz w:val="28"/>
          <w:szCs w:val="28"/>
          <w:lang w:val="en-US" w:eastAsia="zh-CN"/>
        </w:rPr>
        <w:t>业绩</w:t>
      </w:r>
      <w:r>
        <w:rPr>
          <w:rFonts w:hint="eastAsia" w:ascii="仿宋" w:hAnsi="仿宋" w:eastAsia="仿宋" w:cs="仿宋"/>
          <w:b/>
          <w:color w:val="auto"/>
          <w:sz w:val="28"/>
          <w:szCs w:val="28"/>
          <w:lang w:val="zh-CN" w:eastAsia="zh-CN"/>
        </w:rPr>
        <w:t>情况表（</w:t>
      </w:r>
      <w:r>
        <w:rPr>
          <w:rFonts w:hint="eastAsia" w:ascii="仿宋" w:hAnsi="仿宋" w:eastAsia="仿宋" w:cs="仿宋"/>
          <w:b/>
          <w:color w:val="auto"/>
          <w:sz w:val="28"/>
          <w:szCs w:val="28"/>
          <w:lang w:val="en-US" w:eastAsia="zh-CN"/>
        </w:rPr>
        <w:t>如有</w:t>
      </w:r>
      <w:r>
        <w:rPr>
          <w:rFonts w:hint="eastAsia" w:ascii="仿宋" w:hAnsi="仿宋" w:eastAsia="仿宋" w:cs="仿宋"/>
          <w:b/>
          <w:color w:val="auto"/>
          <w:sz w:val="28"/>
          <w:szCs w:val="28"/>
          <w:lang w:val="zh-CN" w:eastAsia="zh-CN"/>
        </w:rPr>
        <w:t>）</w:t>
      </w:r>
    </w:p>
    <w:p w14:paraId="393BC631">
      <w:pPr>
        <w:tabs>
          <w:tab w:val="left" w:pos="1365"/>
        </w:tabs>
        <w:spacing w:line="360" w:lineRule="auto"/>
        <w:ind w:firstLine="0"/>
        <w:rPr>
          <w:rFonts w:hint="eastAsia" w:ascii="仿宋" w:hAnsi="仿宋" w:eastAsia="仿宋" w:cs="仿宋"/>
          <w:color w:val="auto"/>
          <w:sz w:val="24"/>
        </w:rPr>
      </w:pP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0FF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464F8142">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vAlign w:val="center"/>
          </w:tcPr>
          <w:p w14:paraId="0E81166B">
            <w:pPr>
              <w:ind w:firstLine="0"/>
              <w:jc w:val="center"/>
              <w:rPr>
                <w:rFonts w:hint="eastAsia" w:ascii="仿宋" w:hAnsi="仿宋" w:eastAsia="仿宋" w:cs="仿宋"/>
                <w:color w:val="auto"/>
                <w:sz w:val="21"/>
                <w:szCs w:val="21"/>
              </w:rPr>
            </w:pPr>
          </w:p>
        </w:tc>
      </w:tr>
      <w:tr w14:paraId="6B31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3F02BF4D">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vAlign w:val="center"/>
          </w:tcPr>
          <w:p w14:paraId="42EBEDA3">
            <w:pPr>
              <w:ind w:firstLine="0"/>
              <w:jc w:val="center"/>
              <w:rPr>
                <w:rFonts w:hint="eastAsia" w:ascii="仿宋" w:hAnsi="仿宋" w:eastAsia="仿宋" w:cs="仿宋"/>
                <w:color w:val="auto"/>
                <w:sz w:val="21"/>
                <w:szCs w:val="21"/>
              </w:rPr>
            </w:pPr>
          </w:p>
        </w:tc>
      </w:tr>
      <w:tr w14:paraId="5D22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1CC20E3D">
            <w:pPr>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项目单位联系人</w:t>
            </w:r>
          </w:p>
          <w:p w14:paraId="7BFBAB46">
            <w:pPr>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42F4AACC">
            <w:pPr>
              <w:ind w:firstLine="0"/>
              <w:jc w:val="center"/>
              <w:rPr>
                <w:rFonts w:hint="eastAsia" w:ascii="仿宋" w:hAnsi="仿宋" w:eastAsia="仿宋" w:cs="仿宋"/>
                <w:color w:val="auto"/>
                <w:sz w:val="21"/>
                <w:szCs w:val="21"/>
                <w:lang w:eastAsia="zh-CN"/>
              </w:rPr>
            </w:pPr>
          </w:p>
        </w:tc>
      </w:tr>
      <w:tr w14:paraId="10F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C8FCA9E">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vAlign w:val="center"/>
          </w:tcPr>
          <w:p w14:paraId="09AFC297">
            <w:pPr>
              <w:ind w:firstLine="0"/>
              <w:jc w:val="center"/>
              <w:rPr>
                <w:rFonts w:hint="eastAsia" w:ascii="仿宋" w:hAnsi="仿宋" w:eastAsia="仿宋" w:cs="仿宋"/>
                <w:color w:val="auto"/>
                <w:sz w:val="21"/>
                <w:szCs w:val="21"/>
              </w:rPr>
            </w:pPr>
          </w:p>
        </w:tc>
      </w:tr>
      <w:tr w14:paraId="0F8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4324A8F">
            <w:pPr>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项目经理姓名</w:t>
            </w:r>
          </w:p>
          <w:p w14:paraId="466F67BD">
            <w:pPr>
              <w:ind w:firstLine="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vAlign w:val="center"/>
          </w:tcPr>
          <w:p w14:paraId="1086FEB8">
            <w:pPr>
              <w:ind w:firstLine="0"/>
              <w:jc w:val="center"/>
              <w:rPr>
                <w:rFonts w:hint="eastAsia" w:ascii="仿宋" w:hAnsi="仿宋" w:eastAsia="仿宋" w:cs="仿宋"/>
                <w:color w:val="auto"/>
                <w:sz w:val="21"/>
                <w:szCs w:val="21"/>
                <w:lang w:eastAsia="zh-CN"/>
              </w:rPr>
            </w:pPr>
          </w:p>
        </w:tc>
      </w:tr>
      <w:tr w14:paraId="14B4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75830415">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vAlign w:val="center"/>
          </w:tcPr>
          <w:p w14:paraId="7DE03A29">
            <w:pPr>
              <w:ind w:firstLine="0"/>
              <w:jc w:val="center"/>
              <w:rPr>
                <w:rFonts w:hint="eastAsia" w:ascii="仿宋" w:hAnsi="仿宋" w:eastAsia="仿宋" w:cs="仿宋"/>
                <w:color w:val="auto"/>
                <w:sz w:val="21"/>
                <w:szCs w:val="21"/>
              </w:rPr>
            </w:pPr>
          </w:p>
        </w:tc>
      </w:tr>
      <w:tr w14:paraId="6CBD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287EE476">
            <w:pPr>
              <w:ind w:firstLine="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vAlign w:val="center"/>
          </w:tcPr>
          <w:p w14:paraId="39802938">
            <w:pPr>
              <w:ind w:firstLine="0"/>
              <w:jc w:val="center"/>
              <w:rPr>
                <w:rFonts w:hint="eastAsia" w:ascii="仿宋" w:hAnsi="仿宋" w:eastAsia="仿宋" w:cs="仿宋"/>
                <w:color w:val="auto"/>
                <w:sz w:val="21"/>
                <w:szCs w:val="21"/>
              </w:rPr>
            </w:pPr>
          </w:p>
        </w:tc>
      </w:tr>
    </w:tbl>
    <w:p w14:paraId="0521EAF6">
      <w:pPr>
        <w:spacing w:line="480" w:lineRule="exact"/>
        <w:ind w:left="0" w:leftChars="0" w:firstLine="0" w:firstLineChars="0"/>
        <w:rPr>
          <w:rFonts w:hint="eastAsia" w:ascii="仿宋" w:hAnsi="仿宋" w:eastAsia="仿宋" w:cs="仿宋"/>
          <w:b/>
          <w:bCs/>
          <w:color w:val="auto"/>
          <w:sz w:val="24"/>
          <w:szCs w:val="24"/>
          <w:lang w:val="en-US" w:eastAsia="zh-CN" w:bidi="ar-SA"/>
        </w:rPr>
      </w:pPr>
    </w:p>
    <w:p w14:paraId="61C05274">
      <w:pPr>
        <w:spacing w:line="480" w:lineRule="exact"/>
        <w:ind w:left="0" w:leftChars="0" w:firstLine="0" w:firstLineChars="0"/>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备注：</w:t>
      </w:r>
    </w:p>
    <w:p w14:paraId="2CAFAB8D">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color w:val="auto"/>
          <w:sz w:val="24"/>
          <w:szCs w:val="24"/>
          <w:lang w:val="en-US" w:eastAsia="zh-CN" w:bidi="ar-SA"/>
        </w:rPr>
      </w:pPr>
      <w:r>
        <w:rPr>
          <w:rFonts w:hint="eastAsia" w:ascii="仿宋" w:hAnsi="仿宋" w:eastAsia="仿宋" w:cs="仿宋"/>
          <w:b w:val="0"/>
          <w:bCs w:val="0"/>
          <w:color w:val="auto"/>
          <w:sz w:val="24"/>
          <w:szCs w:val="24"/>
          <w:lang w:val="en-US" w:eastAsia="zh-CN" w:bidi="ar-SA"/>
        </w:rPr>
        <w:t>1.每个类似业绩应单独附表，并根据磋商文件要求附上相关证明材料，未按照要求详细完整填写此表，导致的后果由供应商自行承担。</w:t>
      </w:r>
    </w:p>
    <w:p w14:paraId="7734269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color w:val="auto"/>
          <w:sz w:val="24"/>
          <w:szCs w:val="24"/>
          <w:lang w:val="en-US" w:eastAsia="zh-CN" w:bidi="ar-SA"/>
        </w:rPr>
      </w:pPr>
      <w:r>
        <w:rPr>
          <w:rFonts w:hint="eastAsia" w:ascii="仿宋" w:hAnsi="仿宋" w:eastAsia="仿宋" w:cs="仿宋"/>
          <w:b w:val="0"/>
          <w:bCs w:val="0"/>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78AED2BC">
      <w:pPr>
        <w:adjustRightInd w:val="0"/>
        <w:snapToGrid w:val="0"/>
        <w:spacing w:line="360" w:lineRule="auto"/>
        <w:ind w:left="420" w:leftChars="200" w:right="420" w:rightChars="200"/>
        <w:jc w:val="center"/>
        <w:rPr>
          <w:rFonts w:hint="eastAsia" w:ascii="仿宋" w:hAnsi="仿宋" w:eastAsia="仿宋" w:cs="仿宋"/>
          <w:color w:val="auto"/>
          <w:sz w:val="24"/>
          <w:szCs w:val="24"/>
          <w:lang w:val="zh-CN" w:eastAsia="zh-CN" w:bidi="ar-SA"/>
        </w:rPr>
      </w:pPr>
    </w:p>
    <w:p w14:paraId="0CF3E156">
      <w:pPr>
        <w:pStyle w:val="23"/>
        <w:snapToGrid w:val="0"/>
        <w:spacing w:line="360" w:lineRule="auto"/>
        <w:ind w:firstLine="420" w:firstLineChars="200"/>
        <w:jc w:val="right"/>
        <w:rPr>
          <w:rFonts w:hint="eastAsia" w:ascii="仿宋" w:hAnsi="仿宋" w:eastAsia="仿宋" w:cs="仿宋"/>
          <w:color w:val="auto"/>
          <w:szCs w:val="24"/>
          <w:lang w:eastAsia="zh-CN"/>
        </w:rPr>
      </w:pPr>
    </w:p>
    <w:p w14:paraId="06DDFFFD">
      <w:pPr>
        <w:pStyle w:val="23"/>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0AFE90B">
      <w:pPr>
        <w:jc w:val="right"/>
        <w:rPr>
          <w:rFonts w:hint="eastAsia" w:ascii="仿宋" w:hAnsi="仿宋" w:eastAsia="仿宋" w:cs="仿宋"/>
          <w:color w:val="auto"/>
          <w:szCs w:val="24"/>
          <w:lang w:eastAsia="zh-CN"/>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F843707">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4D6248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780" w:leftChars="0" w:right="0" w:rightChars="0"/>
        <w:jc w:val="both"/>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六、偏离表</w:t>
      </w:r>
    </w:p>
    <w:p w14:paraId="11D67AC8">
      <w:pPr>
        <w:pStyle w:val="2"/>
        <w:numPr>
          <w:ilvl w:val="0"/>
          <w:numId w:val="0"/>
        </w:numPr>
        <w:ind w:leftChars="0"/>
        <w:rPr>
          <w:rFonts w:hint="default"/>
          <w:lang w:val="en-US" w:eastAsia="zh-CN"/>
        </w:rPr>
      </w:pPr>
    </w:p>
    <w:p w14:paraId="542183BB">
      <w:pPr>
        <w:pStyle w:val="31"/>
        <w:keepNext w:val="0"/>
        <w:keepLines w:val="0"/>
        <w:widowControl/>
        <w:suppressLineNumbers w:val="0"/>
        <w:jc w:val="center"/>
      </w:pPr>
      <w:r>
        <w:rPr>
          <w:rFonts w:hint="eastAsia" w:ascii="仿宋" w:hAnsi="仿宋" w:eastAsia="仿宋" w:cs="仿宋"/>
          <w:b/>
          <w:kern w:val="2"/>
          <w:sz w:val="28"/>
          <w:szCs w:val="28"/>
          <w:lang w:val="en-US" w:eastAsia="zh-CN" w:bidi="ar-SA"/>
        </w:rPr>
        <w:t>（一）技术响应偏离表</w:t>
      </w:r>
    </w:p>
    <w:p w14:paraId="2DED8ABE">
      <w:pPr>
        <w:pStyle w:val="31"/>
        <w:keepNext w:val="0"/>
        <w:keepLines w:val="0"/>
        <w:widowControl/>
        <w:suppressLineNumbers w:val="0"/>
        <w:spacing w:line="360" w:lineRule="auto"/>
        <w:ind w:left="0" w:firstLine="64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 xml:space="preserve">项目名称：                                         </w:t>
      </w:r>
    </w:p>
    <w:p w14:paraId="7627C253">
      <w:pPr>
        <w:pStyle w:val="31"/>
        <w:keepNext w:val="0"/>
        <w:keepLines w:val="0"/>
        <w:widowControl/>
        <w:suppressLineNumbers w:val="0"/>
        <w:spacing w:line="360" w:lineRule="auto"/>
        <w:ind w:left="0" w:firstLine="64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 xml:space="preserve">项目编号：  </w:t>
      </w:r>
    </w:p>
    <w:tbl>
      <w:tblPr>
        <w:tblStyle w:val="35"/>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507"/>
        <w:gridCol w:w="1732"/>
        <w:gridCol w:w="2011"/>
        <w:gridCol w:w="1455"/>
      </w:tblGrid>
      <w:tr w14:paraId="147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04FE0056">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2507" w:type="dxa"/>
            <w:tcBorders>
              <w:top w:val="single" w:color="auto" w:sz="4" w:space="0"/>
              <w:left w:val="single" w:color="auto" w:sz="4" w:space="0"/>
              <w:bottom w:val="single" w:color="auto" w:sz="4" w:space="0"/>
              <w:right w:val="single" w:color="auto" w:sz="4" w:space="0"/>
            </w:tcBorders>
            <w:vAlign w:val="center"/>
          </w:tcPr>
          <w:p w14:paraId="5392E5D0">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技术要求</w:t>
            </w:r>
            <w:r>
              <w:rPr>
                <w:rFonts w:hint="default" w:ascii="仿宋" w:hAnsi="仿宋" w:eastAsia="仿宋" w:cs="仿宋"/>
                <w:kern w:val="2"/>
                <w:sz w:val="24"/>
                <w:szCs w:val="24"/>
                <w:lang w:val="en-US" w:eastAsia="zh-CN" w:bidi="ar-SA"/>
              </w:rPr>
              <w:t>条款</w:t>
            </w:r>
          </w:p>
        </w:tc>
        <w:tc>
          <w:tcPr>
            <w:tcW w:w="1732" w:type="dxa"/>
            <w:tcBorders>
              <w:top w:val="single" w:color="auto" w:sz="4" w:space="0"/>
              <w:left w:val="single" w:color="auto" w:sz="4" w:space="0"/>
              <w:bottom w:val="single" w:color="auto" w:sz="4" w:space="0"/>
              <w:right w:val="single" w:color="auto" w:sz="4" w:space="0"/>
            </w:tcBorders>
            <w:vAlign w:val="center"/>
          </w:tcPr>
          <w:p w14:paraId="6251F466">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 响应文件内容对应简述</w:t>
            </w:r>
          </w:p>
        </w:tc>
        <w:tc>
          <w:tcPr>
            <w:tcW w:w="2011" w:type="dxa"/>
            <w:tcBorders>
              <w:top w:val="single" w:color="auto" w:sz="4" w:space="0"/>
              <w:left w:val="single" w:color="auto" w:sz="4" w:space="0"/>
              <w:bottom w:val="single" w:color="auto" w:sz="4" w:space="0"/>
              <w:right w:val="single" w:color="auto" w:sz="4" w:space="0"/>
            </w:tcBorders>
            <w:vAlign w:val="center"/>
          </w:tcPr>
          <w:p w14:paraId="795F3BC4">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响应情况 </w:t>
            </w:r>
          </w:p>
        </w:tc>
        <w:tc>
          <w:tcPr>
            <w:tcW w:w="1455" w:type="dxa"/>
            <w:tcBorders>
              <w:top w:val="single" w:color="auto" w:sz="4" w:space="0"/>
              <w:left w:val="single" w:color="auto" w:sz="4" w:space="0"/>
              <w:bottom w:val="single" w:color="auto" w:sz="4" w:space="0"/>
              <w:right w:val="single" w:color="auto" w:sz="4" w:space="0"/>
            </w:tcBorders>
            <w:vAlign w:val="center"/>
          </w:tcPr>
          <w:p w14:paraId="425A61E4">
            <w:pPr>
              <w:pStyle w:val="31"/>
              <w:keepNext w:val="0"/>
              <w:keepLines w:val="0"/>
              <w:widowControl/>
              <w:suppressLineNumbers w:val="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说明及索引</w:t>
            </w:r>
          </w:p>
        </w:tc>
      </w:tr>
      <w:tr w14:paraId="53A7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4E562CED">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128767B0">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1C1A5BC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69EA67C7">
            <w:pPr>
              <w:pStyle w:val="31"/>
              <w:keepNext w:val="0"/>
              <w:keepLines w:val="0"/>
              <w:widowControl/>
              <w:suppressLineNumbers w:val="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响应/正偏离/负偏离</w:t>
            </w:r>
          </w:p>
          <w:p w14:paraId="38C34382">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5393B61D">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4AD3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117EF7FF">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2EB418D9">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356FD2CE">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540592D5">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6F4D1CF9">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7DE1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3B78F137">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21D8AB11">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3BBC5E5E">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573E7F85">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77FE3C4A">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0543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5C59AFE9">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1EE18D3F">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701B4DA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09B9CDA7">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2FCDE5FD">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518D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01463DB3">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2C698595">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2996A080">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39FA78EC">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6069E226">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01CA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0334A90E">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37B4C91A">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1C91DFCA">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3A99E632">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10A8973E">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bl>
    <w:p w14:paraId="269C7BA3">
      <w:pPr>
        <w:pStyle w:val="31"/>
        <w:keepNext w:val="0"/>
        <w:keepLines w:val="0"/>
        <w:widowControl/>
        <w:suppressLineNumbers w:val="0"/>
      </w:pPr>
      <w:r>
        <w:rPr>
          <w:rFonts w:hint="default" w:ascii="Bold" w:hAnsi="Bold" w:eastAsia="Bold" w:cs="Bold"/>
          <w:color w:val="000000"/>
          <w:sz w:val="24"/>
          <w:szCs w:val="24"/>
        </w:rPr>
        <w:t xml:space="preserve">       </w:t>
      </w:r>
    </w:p>
    <w:p w14:paraId="7C8A61FA">
      <w:pPr>
        <w:pStyle w:val="31"/>
        <w:keepNext w:val="0"/>
        <w:keepLines w:val="0"/>
        <w:widowControl/>
        <w:suppressLineNumbers w:val="0"/>
        <w:spacing w:line="360" w:lineRule="auto"/>
        <w:rPr>
          <w:rFonts w:hint="eastAsia" w:ascii="仿宋" w:hAnsi="仿宋" w:eastAsia="仿宋" w:cs="仿宋"/>
          <w:kern w:val="2"/>
          <w:sz w:val="24"/>
          <w:szCs w:val="24"/>
          <w:lang w:val="en-US" w:eastAsia="zh-CN" w:bidi="ar-SA"/>
        </w:rPr>
      </w:pPr>
      <w:r>
        <w:t>  </w:t>
      </w:r>
      <w:r>
        <w:rPr>
          <w:rFonts w:hint="default" w:ascii="仿宋" w:hAnsi="仿宋" w:eastAsia="仿宋" w:cs="仿宋"/>
          <w:kern w:val="2"/>
          <w:sz w:val="24"/>
          <w:szCs w:val="24"/>
          <w:lang w:val="en-US" w:eastAsia="zh-CN" w:bidi="ar-SA"/>
        </w:rPr>
        <w:t>说明：</w:t>
      </w:r>
    </w:p>
    <w:p w14:paraId="28E41001">
      <w:pPr>
        <w:pStyle w:val="31"/>
        <w:keepNext w:val="0"/>
        <w:keepLines w:val="0"/>
        <w:widowControl/>
        <w:suppressLineNumbers w:val="0"/>
        <w:spacing w:line="360" w:lineRule="auto"/>
        <w:ind w:left="0" w:firstLine="64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供应商应按照竞争性磋商文件第三章</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项目技术、服务及商务要求</w:t>
      </w:r>
      <w:r>
        <w:rPr>
          <w:rFonts w:hint="eastAsia" w:ascii="仿宋" w:hAnsi="仿宋" w:eastAsia="仿宋" w:cs="仿宋"/>
          <w:kern w:val="2"/>
          <w:sz w:val="24"/>
          <w:szCs w:val="24"/>
          <w:lang w:val="en-US" w:eastAsia="zh-CN" w:bidi="ar-SA"/>
        </w:rPr>
        <w:t>中</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采购清单及技术要求--违停抓拍系统设施</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要求</w:t>
      </w:r>
      <w:r>
        <w:rPr>
          <w:rFonts w:hint="default" w:ascii="仿宋" w:hAnsi="仿宋" w:eastAsia="仿宋" w:cs="仿宋"/>
          <w:kern w:val="2"/>
          <w:sz w:val="24"/>
          <w:szCs w:val="24"/>
          <w:lang w:val="en-US" w:eastAsia="zh-CN" w:bidi="ar-SA"/>
        </w:rPr>
        <w:t>填写。</w:t>
      </w:r>
    </w:p>
    <w:p w14:paraId="37634974">
      <w:pPr>
        <w:pStyle w:val="23"/>
        <w:adjustRightInd w:val="0"/>
        <w:snapToGrid w:val="0"/>
        <w:spacing w:line="360" w:lineRule="auto"/>
        <w:ind w:firstLine="480" w:firstLineChars="200"/>
        <w:jc w:val="right"/>
        <w:rPr>
          <w:rFonts w:hint="eastAsia" w:ascii="仿宋" w:hAnsi="仿宋" w:eastAsia="仿宋" w:cs="仿宋"/>
          <w:sz w:val="24"/>
          <w:szCs w:val="24"/>
        </w:rPr>
      </w:pPr>
    </w:p>
    <w:p w14:paraId="5747A057">
      <w:pPr>
        <w:pStyle w:val="23"/>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F1DE167">
      <w:pPr>
        <w:jc w:val="right"/>
        <w:rPr>
          <w:rFonts w:hint="eastAsia" w:ascii="仿宋" w:hAnsi="仿宋" w:eastAsia="仿宋" w:cs="仿宋"/>
          <w:color w:val="auto"/>
          <w:szCs w:val="24"/>
          <w:lang w:eastAsia="zh-CN"/>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690558E">
      <w:pPr>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br w:type="page"/>
      </w:r>
    </w:p>
    <w:p w14:paraId="1E596825">
      <w:pPr>
        <w:pStyle w:val="31"/>
        <w:keepNext w:val="0"/>
        <w:keepLines w:val="0"/>
        <w:widowControl/>
        <w:suppressLineNumbers w:val="0"/>
        <w:jc w:val="center"/>
      </w:pPr>
      <w:r>
        <w:rPr>
          <w:rFonts w:hint="eastAsia" w:ascii="仿宋" w:hAnsi="仿宋" w:eastAsia="仿宋" w:cs="仿宋"/>
          <w:b/>
          <w:kern w:val="2"/>
          <w:sz w:val="28"/>
          <w:szCs w:val="28"/>
          <w:lang w:val="en-US" w:eastAsia="zh-CN" w:bidi="ar-SA"/>
        </w:rPr>
        <w:t>（二）商务响应偏离表</w:t>
      </w:r>
    </w:p>
    <w:p w14:paraId="07AED29D">
      <w:pPr>
        <w:pStyle w:val="31"/>
        <w:keepNext w:val="0"/>
        <w:keepLines w:val="0"/>
        <w:widowControl/>
        <w:suppressLineNumbers w:val="0"/>
        <w:spacing w:line="360" w:lineRule="auto"/>
        <w:ind w:left="0" w:firstLine="64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 xml:space="preserve">项目名称：                                         </w:t>
      </w:r>
    </w:p>
    <w:p w14:paraId="44163871">
      <w:pPr>
        <w:pStyle w:val="31"/>
        <w:keepNext w:val="0"/>
        <w:keepLines w:val="0"/>
        <w:widowControl/>
        <w:suppressLineNumbers w:val="0"/>
        <w:spacing w:line="360" w:lineRule="auto"/>
        <w:ind w:left="0" w:firstLine="64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 xml:space="preserve">项目编号：  </w:t>
      </w:r>
    </w:p>
    <w:tbl>
      <w:tblPr>
        <w:tblStyle w:val="35"/>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507"/>
        <w:gridCol w:w="1732"/>
        <w:gridCol w:w="2011"/>
        <w:gridCol w:w="1455"/>
      </w:tblGrid>
      <w:tr w14:paraId="3F04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2FBC535F">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2507" w:type="dxa"/>
            <w:tcBorders>
              <w:top w:val="single" w:color="auto" w:sz="4" w:space="0"/>
              <w:left w:val="single" w:color="auto" w:sz="4" w:space="0"/>
              <w:bottom w:val="single" w:color="auto" w:sz="4" w:space="0"/>
              <w:right w:val="single" w:color="auto" w:sz="4" w:space="0"/>
            </w:tcBorders>
            <w:vAlign w:val="center"/>
          </w:tcPr>
          <w:p w14:paraId="4E65A8FE">
            <w:pPr>
              <w:pStyle w:val="31"/>
              <w:keepNext w:val="0"/>
              <w:keepLines w:val="0"/>
              <w:widowControl/>
              <w:suppressLineNumbers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要求</w:t>
            </w:r>
            <w:r>
              <w:rPr>
                <w:rFonts w:hint="default" w:ascii="仿宋" w:hAnsi="仿宋" w:eastAsia="仿宋" w:cs="仿宋"/>
                <w:kern w:val="2"/>
                <w:sz w:val="24"/>
                <w:szCs w:val="24"/>
                <w:lang w:val="en-US" w:eastAsia="zh-CN" w:bidi="ar-SA"/>
              </w:rPr>
              <w:t>条款</w:t>
            </w:r>
          </w:p>
        </w:tc>
        <w:tc>
          <w:tcPr>
            <w:tcW w:w="1732" w:type="dxa"/>
            <w:tcBorders>
              <w:top w:val="single" w:color="auto" w:sz="4" w:space="0"/>
              <w:left w:val="single" w:color="auto" w:sz="4" w:space="0"/>
              <w:bottom w:val="single" w:color="auto" w:sz="4" w:space="0"/>
              <w:right w:val="single" w:color="auto" w:sz="4" w:space="0"/>
            </w:tcBorders>
            <w:vAlign w:val="center"/>
          </w:tcPr>
          <w:p w14:paraId="4891BDA0">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 响应文件内容对应简述</w:t>
            </w:r>
          </w:p>
        </w:tc>
        <w:tc>
          <w:tcPr>
            <w:tcW w:w="2011" w:type="dxa"/>
            <w:tcBorders>
              <w:top w:val="single" w:color="auto" w:sz="4" w:space="0"/>
              <w:left w:val="single" w:color="auto" w:sz="4" w:space="0"/>
              <w:bottom w:val="single" w:color="auto" w:sz="4" w:space="0"/>
              <w:right w:val="single" w:color="auto" w:sz="4" w:space="0"/>
            </w:tcBorders>
            <w:vAlign w:val="center"/>
          </w:tcPr>
          <w:p w14:paraId="269E50AC">
            <w:pPr>
              <w:pStyle w:val="31"/>
              <w:keepNext w:val="0"/>
              <w:keepLines w:val="0"/>
              <w:widowControl/>
              <w:suppressLineNumbers w:val="0"/>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响应情况 </w:t>
            </w:r>
          </w:p>
        </w:tc>
        <w:tc>
          <w:tcPr>
            <w:tcW w:w="1455" w:type="dxa"/>
            <w:tcBorders>
              <w:top w:val="single" w:color="auto" w:sz="4" w:space="0"/>
              <w:left w:val="single" w:color="auto" w:sz="4" w:space="0"/>
              <w:bottom w:val="single" w:color="auto" w:sz="4" w:space="0"/>
              <w:right w:val="single" w:color="auto" w:sz="4" w:space="0"/>
            </w:tcBorders>
            <w:vAlign w:val="center"/>
          </w:tcPr>
          <w:p w14:paraId="70881CD8">
            <w:pPr>
              <w:pStyle w:val="31"/>
              <w:keepNext w:val="0"/>
              <w:keepLines w:val="0"/>
              <w:widowControl/>
              <w:suppressLineNumbers w:val="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说明及索引</w:t>
            </w:r>
          </w:p>
        </w:tc>
      </w:tr>
      <w:tr w14:paraId="21E4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74A9D02B">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2C18C735">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07123D92">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43D0F8B2">
            <w:pPr>
              <w:pStyle w:val="31"/>
              <w:keepNext w:val="0"/>
              <w:keepLines w:val="0"/>
              <w:widowControl/>
              <w:suppressLineNumbers w:val="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响应/正偏离/负偏离</w:t>
            </w:r>
          </w:p>
          <w:p w14:paraId="18AF0FC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7B2784A3">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3928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2C53F14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62BA3AC4">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2C96D7F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16BE868B">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2C4AE3CF">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13FF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6FE34B66">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4A845240">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43D83370">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05987AB0">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27EF6EF4">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5A57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72E9AF6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76FF88D7">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3CAA184B">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56346668">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2AA8DDBC">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67D8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03AD0E97">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2144F555">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6D3C57EB">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4FEC5DE7">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08A2F39A">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r w14:paraId="30CC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7" w:type="dxa"/>
            <w:tcBorders>
              <w:top w:val="single" w:color="auto" w:sz="4" w:space="0"/>
              <w:left w:val="single" w:color="auto" w:sz="4" w:space="0"/>
              <w:bottom w:val="single" w:color="auto" w:sz="4" w:space="0"/>
              <w:right w:val="single" w:color="auto" w:sz="4" w:space="0"/>
            </w:tcBorders>
            <w:vAlign w:val="center"/>
          </w:tcPr>
          <w:p w14:paraId="160C810F">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507" w:type="dxa"/>
            <w:tcBorders>
              <w:top w:val="single" w:color="auto" w:sz="4" w:space="0"/>
              <w:left w:val="single" w:color="auto" w:sz="4" w:space="0"/>
              <w:bottom w:val="single" w:color="auto" w:sz="4" w:space="0"/>
              <w:right w:val="single" w:color="auto" w:sz="4" w:space="0"/>
            </w:tcBorders>
            <w:vAlign w:val="center"/>
          </w:tcPr>
          <w:p w14:paraId="6A5925F1">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732" w:type="dxa"/>
            <w:tcBorders>
              <w:top w:val="single" w:color="auto" w:sz="4" w:space="0"/>
              <w:left w:val="single" w:color="auto" w:sz="4" w:space="0"/>
              <w:bottom w:val="single" w:color="auto" w:sz="4" w:space="0"/>
              <w:right w:val="single" w:color="auto" w:sz="4" w:space="0"/>
            </w:tcBorders>
            <w:vAlign w:val="center"/>
          </w:tcPr>
          <w:p w14:paraId="5011E751">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14:paraId="264A8D3A">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c>
          <w:tcPr>
            <w:tcW w:w="1455" w:type="dxa"/>
            <w:tcBorders>
              <w:top w:val="single" w:color="auto" w:sz="4" w:space="0"/>
              <w:left w:val="single" w:color="auto" w:sz="4" w:space="0"/>
              <w:bottom w:val="single" w:color="auto" w:sz="4" w:space="0"/>
              <w:right w:val="single" w:color="auto" w:sz="4" w:space="0"/>
            </w:tcBorders>
            <w:vAlign w:val="center"/>
          </w:tcPr>
          <w:p w14:paraId="0D629447">
            <w:pPr>
              <w:pStyle w:val="31"/>
              <w:keepNext w:val="0"/>
              <w:keepLines w:val="0"/>
              <w:widowControl/>
              <w:suppressLineNumbers w:val="0"/>
              <w:ind w:left="0" w:firstLine="640"/>
              <w:rPr>
                <w:rFonts w:hint="eastAsia" w:ascii="仿宋" w:hAnsi="仿宋" w:eastAsia="仿宋" w:cs="仿宋"/>
                <w:kern w:val="2"/>
                <w:sz w:val="24"/>
                <w:szCs w:val="24"/>
                <w:lang w:val="en-US" w:eastAsia="zh-CN" w:bidi="ar-SA"/>
              </w:rPr>
            </w:pPr>
          </w:p>
        </w:tc>
      </w:tr>
    </w:tbl>
    <w:p w14:paraId="1B6B1923">
      <w:pPr>
        <w:pStyle w:val="31"/>
        <w:keepNext w:val="0"/>
        <w:keepLines w:val="0"/>
        <w:widowControl/>
        <w:suppressLineNumbers w:val="0"/>
      </w:pPr>
      <w:r>
        <w:rPr>
          <w:rFonts w:hint="default" w:ascii="Bold" w:hAnsi="Bold" w:eastAsia="Bold" w:cs="Bold"/>
          <w:color w:val="000000"/>
          <w:sz w:val="24"/>
          <w:szCs w:val="24"/>
        </w:rPr>
        <w:t xml:space="preserve">       </w:t>
      </w:r>
    </w:p>
    <w:p w14:paraId="51E2F142">
      <w:pPr>
        <w:pStyle w:val="31"/>
        <w:keepNext w:val="0"/>
        <w:keepLines w:val="0"/>
        <w:widowControl/>
        <w:suppressLineNumbers w:val="0"/>
        <w:spacing w:line="360" w:lineRule="auto"/>
        <w:rPr>
          <w:rFonts w:hint="eastAsia" w:ascii="仿宋" w:hAnsi="仿宋" w:eastAsia="仿宋" w:cs="仿宋"/>
          <w:kern w:val="2"/>
          <w:sz w:val="24"/>
          <w:szCs w:val="24"/>
          <w:lang w:val="en-US" w:eastAsia="zh-CN" w:bidi="ar-SA"/>
        </w:rPr>
      </w:pPr>
      <w:r>
        <w:t>  </w:t>
      </w:r>
      <w:r>
        <w:rPr>
          <w:rFonts w:hint="default" w:ascii="仿宋" w:hAnsi="仿宋" w:eastAsia="仿宋" w:cs="仿宋"/>
          <w:kern w:val="2"/>
          <w:sz w:val="24"/>
          <w:szCs w:val="24"/>
          <w:lang w:val="en-US" w:eastAsia="zh-CN" w:bidi="ar-SA"/>
        </w:rPr>
        <w:t>说明：</w:t>
      </w:r>
    </w:p>
    <w:p w14:paraId="2B388524">
      <w:pPr>
        <w:pStyle w:val="31"/>
        <w:keepNext w:val="0"/>
        <w:keepLines w:val="0"/>
        <w:widowControl/>
        <w:suppressLineNumbers w:val="0"/>
        <w:spacing w:line="360" w:lineRule="auto"/>
        <w:ind w:left="0" w:firstLine="64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供应商应按照竞争性磋商文件第三章</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项目技术、服务及商务要求</w:t>
      </w:r>
      <w:r>
        <w:rPr>
          <w:rFonts w:hint="eastAsia" w:ascii="仿宋" w:hAnsi="仿宋" w:eastAsia="仿宋" w:cs="仿宋"/>
          <w:kern w:val="2"/>
          <w:sz w:val="24"/>
          <w:szCs w:val="24"/>
          <w:lang w:val="en-US" w:eastAsia="zh-CN" w:bidi="ar-SA"/>
        </w:rPr>
        <w:t>中</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商务要求</w:t>
      </w:r>
      <w:r>
        <w:rPr>
          <w:rFonts w:hint="default" w:ascii="仿宋" w:hAnsi="仿宋" w:eastAsia="仿宋" w:cs="仿宋"/>
          <w:kern w:val="2"/>
          <w:sz w:val="24"/>
          <w:szCs w:val="24"/>
          <w:lang w:val="en-US" w:eastAsia="zh-CN" w:bidi="ar-SA"/>
        </w:rPr>
        <w:t>”填写。</w:t>
      </w:r>
    </w:p>
    <w:p w14:paraId="669C5222">
      <w:pPr>
        <w:pStyle w:val="23"/>
        <w:adjustRightInd w:val="0"/>
        <w:snapToGrid w:val="0"/>
        <w:spacing w:line="360" w:lineRule="auto"/>
        <w:ind w:firstLine="480" w:firstLineChars="200"/>
        <w:jc w:val="right"/>
        <w:rPr>
          <w:rFonts w:hint="eastAsia" w:ascii="仿宋" w:hAnsi="仿宋" w:eastAsia="仿宋" w:cs="仿宋"/>
          <w:sz w:val="24"/>
          <w:szCs w:val="24"/>
        </w:rPr>
      </w:pPr>
    </w:p>
    <w:p w14:paraId="47C40FE2">
      <w:pPr>
        <w:pStyle w:val="23"/>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8CE85F8">
      <w:pPr>
        <w:jc w:val="right"/>
        <w:rPr>
          <w:rFonts w:hint="eastAsia" w:ascii="仿宋" w:hAnsi="仿宋" w:eastAsia="仿宋" w:cs="仿宋"/>
          <w:color w:val="auto"/>
          <w:szCs w:val="24"/>
          <w:lang w:eastAsia="zh-CN"/>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13C4DFC">
      <w:pPr>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br w:type="page"/>
      </w:r>
    </w:p>
    <w:p w14:paraId="11E4F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七、</w:t>
      </w:r>
      <w:r>
        <w:rPr>
          <w:rFonts w:hint="eastAsia" w:ascii="仿宋" w:hAnsi="仿宋" w:eastAsia="仿宋" w:cs="仿宋"/>
          <w:b/>
          <w:sz w:val="28"/>
          <w:szCs w:val="28"/>
          <w:lang w:val="zh-CN" w:eastAsia="zh-CN"/>
        </w:rPr>
        <w:t>相关</w:t>
      </w:r>
      <w:r>
        <w:rPr>
          <w:rFonts w:hint="eastAsia" w:ascii="仿宋" w:hAnsi="仿宋" w:eastAsia="仿宋" w:cs="仿宋"/>
          <w:b/>
          <w:sz w:val="28"/>
          <w:szCs w:val="28"/>
          <w:lang w:val="en-US" w:eastAsia="zh-CN"/>
        </w:rPr>
        <w:t>技术方案、</w:t>
      </w:r>
      <w:r>
        <w:rPr>
          <w:rFonts w:hint="eastAsia" w:ascii="仿宋" w:hAnsi="仿宋" w:eastAsia="仿宋" w:cs="仿宋"/>
          <w:b/>
          <w:sz w:val="28"/>
          <w:szCs w:val="28"/>
          <w:lang w:val="zh-CN" w:eastAsia="zh-CN"/>
        </w:rPr>
        <w:t>措施、承诺</w:t>
      </w:r>
    </w:p>
    <w:p w14:paraId="1264EF1B">
      <w:pPr>
        <w:adjustRightInd w:val="0"/>
        <w:snapToGrid w:val="0"/>
        <w:spacing w:line="300" w:lineRule="auto"/>
        <w:ind w:firstLine="480" w:firstLineChars="200"/>
        <w:rPr>
          <w:rFonts w:hint="eastAsia" w:ascii="仿宋" w:hAnsi="仿宋" w:eastAsia="仿宋" w:cs="仿宋"/>
          <w:color w:val="auto"/>
          <w:sz w:val="24"/>
          <w:lang w:eastAsia="zh-CN"/>
        </w:rPr>
      </w:pPr>
    </w:p>
    <w:p w14:paraId="46EA9B8F">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lang w:eastAsia="zh-CN"/>
        </w:rPr>
      </w:pPr>
    </w:p>
    <w:p w14:paraId="4A6BDD7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由各供应商自行编写，格式不限。目录清晰、内容详尽、易于理解和评审，并富有建设性的技术方案将在评标时具有优势。</w:t>
      </w:r>
    </w:p>
    <w:p w14:paraId="4474466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说明：技术文件的编制原则，一是按磋商文件要求，提供相应说明、</w:t>
      </w:r>
      <w:r>
        <w:rPr>
          <w:rFonts w:hint="eastAsia" w:ascii="仿宋" w:hAnsi="仿宋" w:eastAsia="仿宋" w:cs="仿宋"/>
          <w:color w:val="auto"/>
          <w:sz w:val="24"/>
          <w:lang w:val="en-US" w:eastAsia="zh-CN"/>
        </w:rPr>
        <w:t>承诺</w:t>
      </w:r>
      <w:r>
        <w:rPr>
          <w:rFonts w:hint="eastAsia" w:ascii="仿宋" w:hAnsi="仿宋" w:eastAsia="仿宋" w:cs="仿宋"/>
          <w:color w:val="auto"/>
          <w:sz w:val="24"/>
          <w:lang w:eastAsia="zh-CN"/>
        </w:rPr>
        <w:t>以证明是否响应磋商文件要求；二是</w:t>
      </w:r>
      <w:r>
        <w:rPr>
          <w:rFonts w:hint="eastAsia" w:ascii="仿宋" w:hAnsi="仿宋" w:eastAsia="仿宋" w:cs="仿宋"/>
          <w:color w:val="auto"/>
          <w:sz w:val="24"/>
          <w:lang w:val="en-US" w:eastAsia="zh-CN"/>
        </w:rPr>
        <w:t>根据项目特点</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提供相应实施方案、技术力量以</w:t>
      </w:r>
      <w:r>
        <w:rPr>
          <w:rFonts w:hint="eastAsia" w:ascii="仿宋" w:hAnsi="仿宋" w:eastAsia="仿宋" w:cs="仿宋"/>
          <w:color w:val="auto"/>
          <w:sz w:val="24"/>
          <w:lang w:eastAsia="zh-CN"/>
        </w:rPr>
        <w:t>充分体现</w:t>
      </w:r>
      <w:r>
        <w:rPr>
          <w:rFonts w:hint="eastAsia" w:ascii="仿宋" w:hAnsi="仿宋" w:eastAsia="仿宋" w:cs="仿宋"/>
          <w:color w:val="auto"/>
          <w:sz w:val="24"/>
          <w:lang w:val="en-US" w:eastAsia="zh-CN"/>
        </w:rPr>
        <w:t>履约的能力</w:t>
      </w:r>
      <w:r>
        <w:rPr>
          <w:rFonts w:hint="eastAsia" w:ascii="仿宋" w:hAnsi="仿宋" w:eastAsia="仿宋" w:cs="仿宋"/>
          <w:color w:val="auto"/>
          <w:sz w:val="24"/>
          <w:lang w:eastAsia="zh-CN"/>
        </w:rPr>
        <w:t>和优势。</w:t>
      </w:r>
    </w:p>
    <w:p w14:paraId="003969B0">
      <w:pPr>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br w:type="page"/>
      </w:r>
    </w:p>
    <w:p w14:paraId="48523A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八</w:t>
      </w:r>
      <w:r>
        <w:rPr>
          <w:rFonts w:hint="eastAsia" w:ascii="仿宋" w:hAnsi="仿宋" w:eastAsia="仿宋" w:cs="仿宋"/>
          <w:b/>
          <w:sz w:val="28"/>
          <w:szCs w:val="28"/>
          <w:lang w:val="zh-CN" w:eastAsia="zh-CN"/>
        </w:rPr>
        <w:t>、供应商认为需要提供的</w:t>
      </w:r>
      <w:r>
        <w:rPr>
          <w:rFonts w:hint="eastAsia" w:ascii="仿宋" w:hAnsi="仿宋" w:eastAsia="仿宋" w:cs="仿宋"/>
          <w:b/>
          <w:sz w:val="28"/>
          <w:szCs w:val="28"/>
          <w:lang w:val="en-US" w:eastAsia="zh-CN"/>
        </w:rPr>
        <w:t>其它</w:t>
      </w:r>
      <w:r>
        <w:rPr>
          <w:rFonts w:hint="eastAsia" w:ascii="仿宋" w:hAnsi="仿宋" w:eastAsia="仿宋" w:cs="仿宋"/>
          <w:b/>
          <w:sz w:val="28"/>
          <w:szCs w:val="28"/>
          <w:lang w:val="zh-CN" w:eastAsia="zh-CN"/>
        </w:rPr>
        <w:t>资料</w:t>
      </w:r>
    </w:p>
    <w:p w14:paraId="4AF2779E">
      <w:pPr>
        <w:rPr>
          <w:rFonts w:hint="eastAsia" w:ascii="仿宋" w:hAnsi="仿宋" w:eastAsia="仿宋" w:cs="仿宋"/>
          <w:b/>
          <w:sz w:val="28"/>
          <w:szCs w:val="28"/>
        </w:rPr>
      </w:pPr>
      <w:r>
        <w:rPr>
          <w:rFonts w:hint="eastAsia" w:ascii="仿宋" w:hAnsi="仿宋" w:eastAsia="仿宋" w:cs="仿宋"/>
          <w:b/>
          <w:sz w:val="28"/>
          <w:szCs w:val="28"/>
        </w:rPr>
        <w:br w:type="page"/>
      </w:r>
    </w:p>
    <w:p w14:paraId="5BAFD8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九</w:t>
      </w:r>
      <w:r>
        <w:rPr>
          <w:rFonts w:hint="eastAsia" w:ascii="仿宋" w:hAnsi="仿宋" w:eastAsia="仿宋" w:cs="仿宋"/>
          <w:b/>
          <w:sz w:val="28"/>
          <w:szCs w:val="28"/>
          <w:lang w:val="zh-CN" w:eastAsia="zh-CN"/>
        </w:rPr>
        <w:t>、综合报价表</w:t>
      </w:r>
    </w:p>
    <w:p w14:paraId="3A94908E">
      <w:pPr>
        <w:spacing w:line="360" w:lineRule="auto"/>
        <w:ind w:firstLine="0"/>
        <w:jc w:val="both"/>
        <w:rPr>
          <w:rFonts w:hint="eastAsia" w:ascii="仿宋" w:hAnsi="仿宋" w:eastAsia="仿宋" w:cs="仿宋"/>
          <w:color w:val="auto"/>
          <w:sz w:val="24"/>
          <w:szCs w:val="24"/>
          <w:lang w:eastAsia="zh-CN"/>
        </w:rPr>
      </w:pPr>
    </w:p>
    <w:p w14:paraId="6F680111">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仿宋" w:hAnsi="仿宋" w:eastAsia="仿宋" w:cs="仿宋"/>
          <w:color w:val="auto"/>
          <w:sz w:val="24"/>
          <w:lang w:eastAsia="zh-CN"/>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编号</w:t>
      </w:r>
      <w:r>
        <w:rPr>
          <w:rFonts w:hint="eastAsia" w:ascii="仿宋" w:hAnsi="仿宋" w:eastAsia="仿宋" w:cs="仿宋"/>
          <w:color w:val="auto"/>
          <w:sz w:val="24"/>
        </w:rPr>
        <w:t>：</w:t>
      </w:r>
    </w:p>
    <w:p w14:paraId="2F1599D0">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仿宋" w:hAnsi="仿宋" w:eastAsia="仿宋" w:cs="仿宋"/>
          <w:color w:val="auto"/>
          <w:sz w:val="24"/>
        </w:rPr>
      </w:pPr>
      <w:r>
        <w:rPr>
          <w:rFonts w:hint="eastAsia" w:ascii="仿宋" w:hAnsi="仿宋" w:eastAsia="仿宋" w:cs="仿宋"/>
          <w:color w:val="auto"/>
          <w:sz w:val="24"/>
        </w:rPr>
        <w:t>项目</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p>
    <w:tbl>
      <w:tblPr>
        <w:tblStyle w:val="3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849"/>
        <w:gridCol w:w="5188"/>
      </w:tblGrid>
      <w:tr w14:paraId="4A9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2034" w:type="dxa"/>
            <w:noWrap w:val="0"/>
            <w:vAlign w:val="center"/>
          </w:tcPr>
          <w:p w14:paraId="025B540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val="en-US" w:eastAsia="zh-CN" w:bidi="ar-SA"/>
              </w:rPr>
            </w:pPr>
            <w:r>
              <w:rPr>
                <w:rFonts w:hint="eastAsia" w:ascii="仿宋" w:hAnsi="仿宋" w:eastAsia="仿宋" w:cs="仿宋"/>
                <w:color w:val="auto"/>
                <w:sz w:val="24"/>
                <w:szCs w:val="24"/>
                <w:vertAlign w:val="baseline"/>
                <w:lang w:val="en-US" w:eastAsia="zh-CN" w:bidi="ar-SA"/>
              </w:rPr>
              <w:t>供应商全称</w:t>
            </w:r>
          </w:p>
        </w:tc>
        <w:tc>
          <w:tcPr>
            <w:tcW w:w="7037" w:type="dxa"/>
            <w:gridSpan w:val="2"/>
            <w:noWrap w:val="0"/>
            <w:vAlign w:val="top"/>
          </w:tcPr>
          <w:p w14:paraId="3B80F710">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val="en-US" w:eastAsia="zh-CN" w:bidi="ar-SA"/>
              </w:rPr>
            </w:pPr>
          </w:p>
        </w:tc>
      </w:tr>
      <w:tr w14:paraId="7FB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restart"/>
            <w:noWrap w:val="0"/>
            <w:vAlign w:val="center"/>
          </w:tcPr>
          <w:p w14:paraId="333E36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val="en-US" w:eastAsia="zh-CN" w:bidi="ar-SA"/>
              </w:rPr>
            </w:pPr>
            <w:r>
              <w:rPr>
                <w:rFonts w:hint="eastAsia" w:ascii="仿宋" w:hAnsi="仿宋" w:eastAsia="仿宋" w:cs="仿宋"/>
                <w:color w:val="auto"/>
                <w:sz w:val="24"/>
                <w:szCs w:val="24"/>
                <w:vertAlign w:val="baseline"/>
                <w:lang w:val="en-US" w:eastAsia="zh-CN" w:bidi="ar-SA"/>
              </w:rPr>
              <w:t>综合报价</w:t>
            </w:r>
          </w:p>
        </w:tc>
        <w:tc>
          <w:tcPr>
            <w:tcW w:w="1849" w:type="dxa"/>
            <w:tcBorders>
              <w:bottom w:val="single" w:color="auto" w:sz="4" w:space="0"/>
            </w:tcBorders>
            <w:noWrap w:val="0"/>
            <w:vAlign w:val="center"/>
          </w:tcPr>
          <w:p w14:paraId="1347F18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val="en-US" w:eastAsia="zh-CN" w:bidi="ar-SA"/>
              </w:rPr>
            </w:pPr>
            <w:r>
              <w:rPr>
                <w:rFonts w:hint="eastAsia" w:ascii="仿宋" w:hAnsi="仿宋" w:eastAsia="仿宋" w:cs="仿宋"/>
                <w:color w:val="auto"/>
                <w:sz w:val="24"/>
                <w:szCs w:val="24"/>
                <w:vertAlign w:val="baseline"/>
                <w:lang w:val="en-US" w:eastAsia="zh-CN" w:bidi="ar-SA"/>
              </w:rPr>
              <w:t>大写</w:t>
            </w:r>
          </w:p>
        </w:tc>
        <w:tc>
          <w:tcPr>
            <w:tcW w:w="5188" w:type="dxa"/>
            <w:tcBorders>
              <w:bottom w:val="single" w:color="auto" w:sz="4" w:space="0"/>
            </w:tcBorders>
            <w:noWrap w:val="0"/>
            <w:vAlign w:val="center"/>
          </w:tcPr>
          <w:p w14:paraId="1707FD73">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val="en-US" w:eastAsia="zh-CN" w:bidi="ar-SA"/>
              </w:rPr>
            </w:pPr>
          </w:p>
        </w:tc>
      </w:tr>
      <w:tr w14:paraId="778E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continue"/>
            <w:tcBorders>
              <w:bottom w:val="single" w:color="auto" w:sz="4" w:space="0"/>
            </w:tcBorders>
            <w:noWrap w:val="0"/>
            <w:vAlign w:val="center"/>
          </w:tcPr>
          <w:p w14:paraId="63355EC2">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val="en-US" w:eastAsia="zh-CN" w:bidi="ar-SA"/>
              </w:rPr>
            </w:pPr>
          </w:p>
        </w:tc>
        <w:tc>
          <w:tcPr>
            <w:tcW w:w="1849" w:type="dxa"/>
            <w:tcBorders>
              <w:bottom w:val="single" w:color="auto" w:sz="4" w:space="0"/>
            </w:tcBorders>
            <w:noWrap w:val="0"/>
            <w:vAlign w:val="center"/>
          </w:tcPr>
          <w:p w14:paraId="0AEDC0A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vertAlign w:val="baseline"/>
                <w:lang w:val="en-US" w:eastAsia="zh-CN" w:bidi="ar-SA"/>
              </w:rPr>
            </w:pPr>
            <w:r>
              <w:rPr>
                <w:rFonts w:hint="eastAsia" w:ascii="仿宋" w:hAnsi="仿宋" w:eastAsia="仿宋" w:cs="仿宋"/>
                <w:color w:val="auto"/>
                <w:sz w:val="24"/>
                <w:szCs w:val="24"/>
                <w:vertAlign w:val="baseline"/>
                <w:lang w:val="en-US" w:eastAsia="zh-CN" w:bidi="ar-SA"/>
              </w:rPr>
              <w:t>小写</w:t>
            </w:r>
          </w:p>
        </w:tc>
        <w:tc>
          <w:tcPr>
            <w:tcW w:w="5188" w:type="dxa"/>
            <w:tcBorders>
              <w:bottom w:val="single" w:color="auto" w:sz="4" w:space="0"/>
            </w:tcBorders>
            <w:noWrap w:val="0"/>
            <w:vAlign w:val="center"/>
          </w:tcPr>
          <w:p w14:paraId="05E52973">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auto"/>
                <w:sz w:val="24"/>
                <w:szCs w:val="24"/>
                <w:vertAlign w:val="baseline"/>
                <w:lang w:val="en-US" w:eastAsia="zh-CN" w:bidi="ar-SA"/>
              </w:rPr>
            </w:pPr>
          </w:p>
        </w:tc>
      </w:tr>
      <w:tr w14:paraId="69A9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034" w:type="dxa"/>
            <w:noWrap w:val="0"/>
            <w:vAlign w:val="center"/>
          </w:tcPr>
          <w:p w14:paraId="30EC5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项目</w:t>
            </w:r>
            <w:r>
              <w:rPr>
                <w:rFonts w:hint="eastAsia" w:ascii="仿宋" w:hAnsi="仿宋" w:eastAsia="仿宋" w:cs="仿宋"/>
                <w:sz w:val="24"/>
                <w:lang w:val="en-US" w:eastAsia="zh-CN"/>
              </w:rPr>
              <w:t>负责人</w:t>
            </w:r>
          </w:p>
        </w:tc>
        <w:tc>
          <w:tcPr>
            <w:tcW w:w="7037" w:type="dxa"/>
            <w:gridSpan w:val="2"/>
            <w:noWrap w:val="0"/>
            <w:vAlign w:val="center"/>
          </w:tcPr>
          <w:p w14:paraId="4ACF0FE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 xml:space="preserve">   </w:t>
            </w:r>
          </w:p>
          <w:p w14:paraId="52224A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联系电话</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tc>
      </w:tr>
      <w:tr w14:paraId="266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68013F7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bidi="ar-SA"/>
              </w:rPr>
            </w:pPr>
            <w:r>
              <w:rPr>
                <w:rFonts w:hint="eastAsia" w:ascii="仿宋" w:hAnsi="仿宋" w:eastAsia="仿宋" w:cs="仿宋"/>
                <w:color w:val="auto"/>
                <w:spacing w:val="0"/>
                <w:sz w:val="24"/>
                <w:szCs w:val="24"/>
                <w:lang w:val="en-US" w:eastAsia="zh-CN"/>
              </w:rPr>
              <w:t>合同履行期限</w:t>
            </w:r>
          </w:p>
        </w:tc>
        <w:tc>
          <w:tcPr>
            <w:tcW w:w="7037" w:type="dxa"/>
            <w:gridSpan w:val="2"/>
            <w:noWrap w:val="0"/>
            <w:vAlign w:val="center"/>
          </w:tcPr>
          <w:p w14:paraId="2D2C201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sz w:val="24"/>
                <w:szCs w:val="24"/>
                <w:u w:val="none"/>
                <w:vertAlign w:val="baseline"/>
                <w:lang w:val="en-US" w:eastAsia="zh-CN" w:bidi="ar-SA"/>
              </w:rPr>
            </w:pPr>
            <w:r>
              <w:rPr>
                <w:rFonts w:hint="eastAsia" w:ascii="仿宋" w:hAnsi="仿宋" w:eastAsia="仿宋" w:cs="仿宋"/>
                <w:color w:val="auto"/>
                <w:sz w:val="24"/>
                <w:szCs w:val="24"/>
                <w:u w:val="none"/>
                <w:lang w:val="en-US" w:eastAsia="zh-CN"/>
              </w:rPr>
              <w:t>30日历天。</w:t>
            </w:r>
          </w:p>
        </w:tc>
      </w:tr>
      <w:tr w14:paraId="149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6D0361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质保期限</w:t>
            </w:r>
          </w:p>
        </w:tc>
        <w:tc>
          <w:tcPr>
            <w:tcW w:w="7037" w:type="dxa"/>
            <w:gridSpan w:val="2"/>
            <w:noWrap w:val="0"/>
            <w:vAlign w:val="center"/>
          </w:tcPr>
          <w:p w14:paraId="47F3761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vertAlign w:val="baseline"/>
                <w:lang w:val="en-US" w:eastAsia="zh-CN" w:bidi="ar-SA"/>
              </w:rPr>
              <w:t>项目质保期为1年，从竣工验收合格第二日算起。</w:t>
            </w:r>
          </w:p>
        </w:tc>
      </w:tr>
      <w:tr w14:paraId="0C7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034" w:type="dxa"/>
            <w:noWrap w:val="0"/>
            <w:vAlign w:val="center"/>
          </w:tcPr>
          <w:p w14:paraId="019E6E4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vertAlign w:val="baseline"/>
                <w:lang w:val="en-US" w:eastAsia="zh-CN" w:bidi="ar-SA"/>
              </w:rPr>
            </w:pPr>
            <w:r>
              <w:rPr>
                <w:rFonts w:hint="eastAsia" w:ascii="仿宋" w:hAnsi="仿宋" w:eastAsia="仿宋" w:cs="仿宋"/>
                <w:color w:val="auto"/>
                <w:sz w:val="24"/>
                <w:szCs w:val="24"/>
                <w:vertAlign w:val="baseline"/>
                <w:lang w:val="en-US" w:eastAsia="zh-CN" w:bidi="ar-SA"/>
              </w:rPr>
              <w:t>付款方式</w:t>
            </w:r>
          </w:p>
        </w:tc>
        <w:tc>
          <w:tcPr>
            <w:tcW w:w="7037" w:type="dxa"/>
            <w:gridSpan w:val="2"/>
            <w:noWrap w:val="0"/>
            <w:vAlign w:val="center"/>
          </w:tcPr>
          <w:p w14:paraId="53DA56A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sz w:val="24"/>
                <w:szCs w:val="24"/>
                <w:u w:val="none"/>
                <w:vertAlign w:val="baseline"/>
                <w:lang w:val="en-US" w:eastAsia="zh-CN" w:bidi="ar-SA"/>
              </w:rPr>
            </w:pPr>
          </w:p>
        </w:tc>
      </w:tr>
    </w:tbl>
    <w:p w14:paraId="6F0A5F51">
      <w:pPr>
        <w:pStyle w:val="44"/>
        <w:rPr>
          <w:rFonts w:hint="eastAsia" w:ascii="仿宋" w:hAnsi="仿宋" w:eastAsia="仿宋" w:cs="仿宋"/>
        </w:rPr>
      </w:pPr>
    </w:p>
    <w:p w14:paraId="5763A396">
      <w:pPr>
        <w:pStyle w:val="44"/>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注：所有价格均用人民币表示，单位为元。</w:t>
      </w:r>
    </w:p>
    <w:p w14:paraId="4C8FBB30">
      <w:pPr>
        <w:pStyle w:val="2"/>
        <w:rPr>
          <w:rFonts w:hint="eastAsia" w:ascii="仿宋" w:hAnsi="仿宋" w:eastAsia="仿宋" w:cs="仿宋"/>
          <w:color w:val="auto"/>
          <w:lang w:eastAsia="zh-CN"/>
        </w:rPr>
      </w:pPr>
    </w:p>
    <w:p w14:paraId="07B306AA">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7986186F">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172BA8CD">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仿宋" w:hAnsi="仿宋" w:eastAsia="仿宋" w:cs="仿宋"/>
          <w:b/>
          <w:color w:val="FF0000"/>
          <w:sz w:val="24"/>
          <w:szCs w:val="24"/>
          <w:shd w:val="pct10" w:color="auto" w:fill="FFFFFF"/>
        </w:rPr>
      </w:pPr>
    </w:p>
    <w:p w14:paraId="4A330CB9">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000000"/>
          <w:position w:val="6"/>
          <w:sz w:val="28"/>
          <w:szCs w:val="28"/>
        </w:rPr>
      </w:pPr>
      <w:r>
        <w:rPr>
          <w:rFonts w:hint="eastAsia" w:ascii="仿宋" w:hAnsi="仿宋" w:eastAsia="仿宋" w:cs="仿宋"/>
          <w:b/>
          <w:color w:val="FF0000"/>
          <w:sz w:val="24"/>
          <w:szCs w:val="24"/>
          <w:shd w:val="pct10" w:color="auto" w:fill="FFFFFF"/>
        </w:rPr>
        <w:t>说明：</w:t>
      </w:r>
      <w:r>
        <w:rPr>
          <w:rFonts w:hint="eastAsia" w:ascii="仿宋" w:hAnsi="仿宋" w:eastAsia="仿宋" w:cs="仿宋"/>
          <w:b/>
          <w:color w:val="FF0000"/>
          <w:sz w:val="24"/>
          <w:szCs w:val="24"/>
          <w:shd w:val="pct10" w:color="auto" w:fill="FFFFFF"/>
          <w:lang w:val="en-US" w:eastAsia="zh-CN"/>
        </w:rPr>
        <w:t>此综合报价表</w:t>
      </w:r>
      <w:r>
        <w:rPr>
          <w:rFonts w:hint="eastAsia" w:ascii="仿宋" w:hAnsi="仿宋" w:eastAsia="仿宋" w:cs="仿宋"/>
          <w:b/>
          <w:color w:val="FF0000"/>
          <w:sz w:val="24"/>
          <w:szCs w:val="24"/>
          <w:shd w:val="pct10" w:color="auto" w:fill="FFFFFF"/>
        </w:rPr>
        <w:t>除保留在响应文件中外，还</w:t>
      </w:r>
      <w:r>
        <w:rPr>
          <w:rFonts w:hint="eastAsia" w:ascii="仿宋" w:hAnsi="仿宋" w:eastAsia="仿宋" w:cs="仿宋"/>
          <w:b/>
          <w:color w:val="FF0000"/>
          <w:sz w:val="24"/>
          <w:szCs w:val="24"/>
          <w:shd w:val="pct10" w:color="auto" w:fill="FFFFFF"/>
          <w:lang w:val="en-US" w:eastAsia="zh-CN"/>
        </w:rPr>
        <w:t>需</w:t>
      </w:r>
      <w:r>
        <w:rPr>
          <w:rFonts w:hint="eastAsia" w:ascii="仿宋" w:hAnsi="仿宋" w:eastAsia="仿宋" w:cs="仿宋"/>
          <w:b/>
          <w:color w:val="FF0000"/>
          <w:sz w:val="24"/>
          <w:szCs w:val="24"/>
          <w:shd w:val="pct10" w:color="auto" w:fill="FFFFFF"/>
        </w:rPr>
        <w:t>另附一份</w:t>
      </w:r>
      <w:r>
        <w:rPr>
          <w:rFonts w:hint="eastAsia" w:ascii="仿宋" w:hAnsi="仿宋" w:eastAsia="仿宋" w:cs="仿宋"/>
          <w:b/>
          <w:color w:val="FF0000"/>
          <w:sz w:val="24"/>
          <w:szCs w:val="24"/>
          <w:shd w:val="pct10" w:color="auto" w:fill="FFFFFF"/>
          <w:lang w:val="en-US" w:eastAsia="zh-CN"/>
        </w:rPr>
        <w:t>在开标时单独递交</w:t>
      </w:r>
      <w:r>
        <w:rPr>
          <w:rFonts w:hint="eastAsia" w:ascii="仿宋" w:hAnsi="仿宋" w:eastAsia="仿宋" w:cs="仿宋"/>
          <w:b/>
          <w:color w:val="FF0000"/>
          <w:sz w:val="24"/>
          <w:szCs w:val="24"/>
          <w:shd w:val="pct10" w:color="auto" w:fill="FFFFFF"/>
          <w:lang w:eastAsia="zh-CN"/>
        </w:rPr>
        <w:t>。</w:t>
      </w:r>
    </w:p>
    <w:p w14:paraId="17B114F9">
      <w:pPr>
        <w:pStyle w:val="23"/>
        <w:keepLines w:val="0"/>
        <w:pageBreakBefore w:val="0"/>
        <w:kinsoku/>
        <w:overflowPunct/>
        <w:topLinePunct w:val="0"/>
        <w:bidi w:val="0"/>
        <w:spacing w:line="500" w:lineRule="exact"/>
        <w:ind w:left="0" w:leftChars="0" w:right="0" w:rightChars="0" w:firstLine="0" w:firstLineChars="0"/>
        <w:jc w:val="right"/>
        <w:rPr>
          <w:rFonts w:hint="eastAsia" w:ascii="仿宋" w:hAnsi="仿宋" w:eastAsia="仿宋" w:cs="仿宋"/>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9" w:charSpace="0"/>
        </w:sectPr>
      </w:pPr>
    </w:p>
    <w:p w14:paraId="0ADCFD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sz w:val="28"/>
          <w:szCs w:val="28"/>
          <w:lang w:val="zh-CN" w:eastAsia="zh-CN"/>
        </w:rPr>
      </w:pPr>
      <w:r>
        <w:rPr>
          <w:rFonts w:hint="eastAsia" w:ascii="仿宋" w:hAnsi="仿宋" w:eastAsia="仿宋" w:cs="仿宋"/>
          <w:b/>
          <w:sz w:val="28"/>
          <w:szCs w:val="28"/>
          <w:lang w:val="en-US" w:eastAsia="zh-CN"/>
        </w:rPr>
        <w:t>十</w:t>
      </w:r>
      <w:r>
        <w:rPr>
          <w:rFonts w:hint="eastAsia" w:ascii="仿宋" w:hAnsi="仿宋" w:eastAsia="仿宋" w:cs="仿宋"/>
          <w:b/>
          <w:sz w:val="28"/>
          <w:szCs w:val="28"/>
          <w:lang w:val="zh-CN" w:eastAsia="zh-CN"/>
        </w:rPr>
        <w:t>、已标价工程量清单</w:t>
      </w:r>
    </w:p>
    <w:p w14:paraId="731CDA90">
      <w:pPr>
        <w:spacing w:line="360" w:lineRule="auto"/>
        <w:ind w:firstLine="0"/>
        <w:jc w:val="both"/>
        <w:rPr>
          <w:rFonts w:hint="eastAsia" w:ascii="仿宋" w:hAnsi="仿宋" w:eastAsia="仿宋" w:cs="仿宋"/>
          <w:color w:val="auto"/>
          <w:sz w:val="24"/>
          <w:szCs w:val="24"/>
          <w:lang w:eastAsia="zh-CN"/>
        </w:rPr>
      </w:pPr>
    </w:p>
    <w:p w14:paraId="53E0AFD9">
      <w:pPr>
        <w:spacing w:line="360" w:lineRule="auto"/>
        <w:ind w:left="420"/>
        <w:rPr>
          <w:rFonts w:hint="eastAsia" w:ascii="仿宋" w:hAnsi="仿宋" w:eastAsia="仿宋" w:cs="仿宋"/>
          <w:sz w:val="24"/>
          <w:lang w:eastAsia="zh-CN"/>
        </w:rPr>
      </w:pPr>
    </w:p>
    <w:p w14:paraId="443A62E8">
      <w:pPr>
        <w:pStyle w:val="2"/>
        <w:ind w:firstLine="480"/>
        <w:rPr>
          <w:rFonts w:hint="eastAsia" w:ascii="仿宋" w:hAnsi="仿宋" w:eastAsia="仿宋" w:cs="仿宋"/>
        </w:rPr>
      </w:pPr>
    </w:p>
    <w:p w14:paraId="2BB368F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p>
    <w:p w14:paraId="6D044D36">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p>
    <w:p w14:paraId="726AFBD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p>
    <w:p w14:paraId="2F69FDE5">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055F985B">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472C0645">
      <w:pPr>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lang w:eastAsia="zh-CN"/>
        </w:rPr>
        <w:br w:type="page"/>
      </w:r>
    </w:p>
    <w:p w14:paraId="17C151C1">
      <w:pPr>
        <w:widowControl w:val="0"/>
        <w:spacing w:line="500" w:lineRule="exact"/>
        <w:ind w:left="0" w:leftChars="0" w:firstLine="0" w:firstLineChars="0"/>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lang w:eastAsia="zh-CN"/>
        </w:rPr>
        <w:t>附件一</w:t>
      </w:r>
    </w:p>
    <w:p w14:paraId="70FFC6A0">
      <w:pPr>
        <w:overflowPunct w:val="0"/>
        <w:ind w:firstLine="0"/>
        <w:jc w:val="center"/>
        <w:rPr>
          <w:rFonts w:hint="eastAsia" w:ascii="仿宋" w:hAnsi="仿宋" w:eastAsia="仿宋" w:cs="仿宋"/>
          <w:b/>
          <w:kern w:val="2"/>
          <w:sz w:val="28"/>
          <w:szCs w:val="28"/>
          <w:lang w:eastAsia="zh-CN"/>
        </w:rPr>
      </w:pPr>
    </w:p>
    <w:p w14:paraId="0F1A73CA">
      <w:pPr>
        <w:overflowPunct w:val="0"/>
        <w:ind w:firstLine="0"/>
        <w:jc w:val="center"/>
        <w:rPr>
          <w:rFonts w:hint="eastAsia" w:ascii="仿宋" w:hAnsi="仿宋" w:eastAsia="仿宋" w:cs="仿宋"/>
          <w:b/>
          <w:kern w:val="2"/>
          <w:sz w:val="28"/>
          <w:szCs w:val="28"/>
          <w:lang w:eastAsia="zh-CN"/>
        </w:rPr>
      </w:pPr>
    </w:p>
    <w:p w14:paraId="67EA880E">
      <w:pPr>
        <w:overflowPunct w:val="0"/>
        <w:ind w:firstLine="0"/>
        <w:jc w:val="center"/>
        <w:rPr>
          <w:rFonts w:hint="eastAsia" w:ascii="仿宋" w:hAnsi="仿宋" w:eastAsia="仿宋" w:cs="仿宋"/>
          <w:b/>
          <w:kern w:val="2"/>
          <w:sz w:val="28"/>
          <w:szCs w:val="28"/>
          <w:lang w:eastAsia="zh-CN"/>
        </w:rPr>
      </w:pPr>
    </w:p>
    <w:p w14:paraId="47698460">
      <w:pPr>
        <w:overflowPunct w:val="0"/>
        <w:ind w:firstLine="0"/>
        <w:jc w:val="center"/>
        <w:rPr>
          <w:rFonts w:hint="eastAsia" w:ascii="仿宋" w:hAnsi="仿宋" w:eastAsia="仿宋" w:cs="仿宋"/>
          <w:b/>
          <w:sz w:val="36"/>
          <w:szCs w:val="36"/>
          <w:lang w:eastAsia="zh-CN"/>
        </w:rPr>
      </w:pPr>
      <w:r>
        <w:rPr>
          <w:rFonts w:hint="eastAsia" w:ascii="仿宋" w:hAnsi="仿宋" w:eastAsia="仿宋" w:cs="仿宋"/>
          <w:b/>
          <w:kern w:val="2"/>
          <w:sz w:val="36"/>
          <w:szCs w:val="36"/>
          <w:lang w:eastAsia="zh-CN"/>
        </w:rPr>
        <w:t>基本资格条件承诺函</w:t>
      </w:r>
    </w:p>
    <w:p w14:paraId="7FCB3F7D">
      <w:pPr>
        <w:rPr>
          <w:rFonts w:hint="eastAsia" w:ascii="仿宋" w:hAnsi="仿宋" w:eastAsia="仿宋" w:cs="仿宋"/>
          <w:b/>
          <w:szCs w:val="21"/>
        </w:rPr>
      </w:pPr>
    </w:p>
    <w:p w14:paraId="6B6052FD">
      <w:pPr>
        <w:spacing w:line="360" w:lineRule="auto"/>
        <w:ind w:firstLine="0"/>
        <w:rPr>
          <w:rFonts w:hint="eastAsia" w:ascii="仿宋" w:hAnsi="仿宋" w:eastAsia="仿宋" w:cs="仿宋"/>
          <w:b/>
          <w:sz w:val="24"/>
          <w:szCs w:val="24"/>
          <w:u w:val="single"/>
          <w:lang w:eastAsia="zh-CN"/>
        </w:rPr>
      </w:pPr>
    </w:p>
    <w:p w14:paraId="2E2A03E1">
      <w:pPr>
        <w:spacing w:line="360" w:lineRule="auto"/>
        <w:ind w:firstLine="0"/>
        <w:rPr>
          <w:rFonts w:hint="eastAsia" w:ascii="仿宋" w:hAnsi="仿宋" w:eastAsia="仿宋" w:cs="仿宋"/>
          <w:b/>
          <w:sz w:val="24"/>
          <w:szCs w:val="24"/>
          <w:u w:val="single"/>
        </w:rPr>
      </w:pPr>
      <w:r>
        <w:rPr>
          <w:rFonts w:hint="eastAsia" w:ascii="仿宋" w:hAnsi="仿宋" w:eastAsia="仿宋" w:cs="仿宋"/>
          <w:b/>
          <w:sz w:val="24"/>
          <w:szCs w:val="24"/>
          <w:u w:val="single"/>
          <w:lang w:eastAsia="zh-CN"/>
        </w:rPr>
        <w:t>湖北铭瑞工程项目管理有限公司</w:t>
      </w:r>
      <w:r>
        <w:rPr>
          <w:rFonts w:hint="eastAsia" w:ascii="仿宋" w:hAnsi="仿宋" w:eastAsia="仿宋" w:cs="仿宋"/>
          <w:b/>
          <w:sz w:val="24"/>
          <w:szCs w:val="24"/>
          <w:u w:val="single"/>
        </w:rPr>
        <w:t>：</w:t>
      </w:r>
    </w:p>
    <w:p w14:paraId="1B6EF488">
      <w:pPr>
        <w:widowControl w:val="0"/>
        <w:spacing w:line="500" w:lineRule="exact"/>
        <w:ind w:firstLine="480" w:firstLineChars="200"/>
        <w:jc w:val="both"/>
        <w:rPr>
          <w:rFonts w:hint="eastAsia" w:ascii="仿宋" w:hAnsi="仿宋" w:eastAsia="仿宋" w:cs="仿宋"/>
          <w:bCs/>
          <w:sz w:val="24"/>
          <w:szCs w:val="24"/>
          <w:u w:val="single"/>
          <w:lang w:eastAsia="zh-CN"/>
        </w:rPr>
      </w:pP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eastAsia="zh-CN"/>
        </w:rPr>
        <w:t>供应商名称</w:t>
      </w:r>
      <w:r>
        <w:rPr>
          <w:rFonts w:hint="eastAsia" w:ascii="仿宋" w:hAnsi="仿宋" w:eastAsia="仿宋" w:cs="仿宋"/>
          <w:bCs/>
          <w:sz w:val="24"/>
          <w:szCs w:val="24"/>
          <w:u w:val="single"/>
        </w:rPr>
        <w:t xml:space="preserve">)  </w:t>
      </w:r>
      <w:r>
        <w:rPr>
          <w:rFonts w:hint="eastAsia" w:ascii="仿宋" w:hAnsi="仿宋" w:eastAsia="仿宋" w:cs="仿宋"/>
          <w:bCs/>
          <w:sz w:val="24"/>
          <w:szCs w:val="24"/>
          <w:lang w:eastAsia="zh-CN"/>
        </w:rPr>
        <w:t>郑重承诺：</w:t>
      </w:r>
    </w:p>
    <w:p w14:paraId="2AD3C4DF">
      <w:pPr>
        <w:widowControl w:val="0"/>
        <w:spacing w:line="500" w:lineRule="exact"/>
        <w:ind w:firstLine="480" w:firstLineChars="200"/>
        <w:jc w:val="both"/>
        <w:rPr>
          <w:rFonts w:hint="eastAsia" w:ascii="仿宋" w:hAnsi="仿宋" w:eastAsia="仿宋" w:cs="仿宋"/>
          <w:bCs/>
          <w:sz w:val="24"/>
          <w:szCs w:val="24"/>
          <w:lang w:eastAsia="zh-CN"/>
        </w:rPr>
      </w:pPr>
      <w:r>
        <w:rPr>
          <w:rFonts w:hint="eastAsia" w:ascii="仿宋" w:hAnsi="仿宋" w:eastAsia="仿宋" w:cs="仿宋"/>
          <w:bCs/>
          <w:sz w:val="24"/>
          <w:szCs w:val="24"/>
        </w:rPr>
        <w:t>1.我方具有良好的商业信誉和健全的财务会计制度，具有依法缴纳税收和社会保障金的良好记录，参加本项目采购活动前三年内无重大违法活动记录</w:t>
      </w:r>
      <w:r>
        <w:rPr>
          <w:rFonts w:hint="eastAsia" w:ascii="仿宋" w:hAnsi="仿宋" w:eastAsia="仿宋" w:cs="仿宋"/>
          <w:bCs/>
          <w:sz w:val="24"/>
          <w:szCs w:val="24"/>
          <w:lang w:eastAsia="zh-CN"/>
        </w:rPr>
        <w:t>。</w:t>
      </w:r>
    </w:p>
    <w:p w14:paraId="36431E0B">
      <w:pPr>
        <w:widowControl w:val="0"/>
        <w:spacing w:line="500" w:lineRule="exact"/>
        <w:ind w:firstLine="480" w:firstLineChars="200"/>
        <w:jc w:val="both"/>
        <w:rPr>
          <w:rFonts w:hint="eastAsia" w:ascii="仿宋" w:hAnsi="仿宋" w:eastAsia="仿宋" w:cs="仿宋"/>
          <w:bCs/>
          <w:sz w:val="24"/>
          <w:szCs w:val="24"/>
          <w:lang w:eastAsia="zh-CN"/>
        </w:rPr>
      </w:pPr>
      <w:r>
        <w:rPr>
          <w:rFonts w:hint="eastAsia" w:ascii="仿宋" w:hAnsi="仿宋" w:eastAsia="仿宋" w:cs="仿宋"/>
          <w:bCs/>
          <w:sz w:val="24"/>
          <w:szCs w:val="24"/>
          <w:lang w:eastAsia="zh-CN"/>
        </w:rPr>
        <w:t>2.</w:t>
      </w:r>
      <w:r>
        <w:rPr>
          <w:rFonts w:hint="eastAsia" w:ascii="仿宋" w:hAnsi="仿宋" w:eastAsia="仿宋" w:cs="仿宋"/>
          <w:bCs/>
          <w:sz w:val="24"/>
          <w:szCs w:val="24"/>
        </w:rPr>
        <w:t>我方未列入信用中国网站（www.creditchina.gov.cn）“失信被执行人”、“重大税收违法案件当事人名单”中，也未列入中国政府采购网（www.ccgp.gov.cn）“政府采购严重违法失信行为记录名单”中</w:t>
      </w:r>
      <w:r>
        <w:rPr>
          <w:rFonts w:hint="eastAsia" w:ascii="仿宋" w:hAnsi="仿宋" w:eastAsia="仿宋" w:cs="仿宋"/>
          <w:bCs/>
          <w:sz w:val="24"/>
          <w:szCs w:val="24"/>
          <w:lang w:eastAsia="zh-CN"/>
        </w:rPr>
        <w:t>。</w:t>
      </w:r>
    </w:p>
    <w:p w14:paraId="4A255C1A">
      <w:pPr>
        <w:widowControl w:val="0"/>
        <w:spacing w:line="500" w:lineRule="exact"/>
        <w:ind w:firstLine="480" w:firstLineChars="200"/>
        <w:jc w:val="both"/>
        <w:rPr>
          <w:rFonts w:hint="eastAsia" w:ascii="仿宋" w:hAnsi="仿宋" w:eastAsia="仿宋" w:cs="仿宋"/>
          <w:bCs/>
          <w:sz w:val="24"/>
          <w:szCs w:val="24"/>
          <w:lang w:eastAsia="zh-CN"/>
        </w:rPr>
      </w:pPr>
      <w:r>
        <w:rPr>
          <w:rFonts w:hint="eastAsia" w:ascii="仿宋" w:hAnsi="仿宋" w:eastAsia="仿宋" w:cs="仿宋"/>
          <w:bCs/>
          <w:sz w:val="24"/>
          <w:szCs w:val="24"/>
          <w:lang w:eastAsia="zh-CN"/>
        </w:rPr>
        <w:t>3.我方在采购项目评审（评标）环节结束后，随时接受采购人、采购代理机构的检查验证，配合提供相关证明材料，证明符合《中华人民共和国政府采购法》规定的供应商基本资格条件。</w:t>
      </w:r>
    </w:p>
    <w:p w14:paraId="0AADE2DB">
      <w:pPr>
        <w:widowControl w:val="0"/>
        <w:spacing w:line="500" w:lineRule="exact"/>
        <w:ind w:firstLine="480" w:firstLineChars="200"/>
        <w:jc w:val="both"/>
        <w:rPr>
          <w:rFonts w:hint="eastAsia" w:ascii="仿宋" w:hAnsi="仿宋" w:eastAsia="仿宋" w:cs="仿宋"/>
          <w:bCs/>
          <w:sz w:val="24"/>
          <w:szCs w:val="24"/>
        </w:rPr>
      </w:pPr>
      <w:r>
        <w:rPr>
          <w:rFonts w:hint="eastAsia" w:ascii="仿宋" w:hAnsi="仿宋" w:eastAsia="仿宋" w:cs="仿宋"/>
          <w:bCs/>
          <w:sz w:val="24"/>
          <w:szCs w:val="24"/>
        </w:rPr>
        <w:t>我方对以上承诺负全部法律责任。</w:t>
      </w:r>
    </w:p>
    <w:p w14:paraId="32B40007">
      <w:pPr>
        <w:widowControl w:val="0"/>
        <w:spacing w:line="500" w:lineRule="exact"/>
        <w:ind w:firstLine="480" w:firstLineChars="200"/>
        <w:jc w:val="both"/>
        <w:rPr>
          <w:rFonts w:hint="eastAsia" w:ascii="仿宋" w:hAnsi="仿宋" w:eastAsia="仿宋" w:cs="仿宋"/>
          <w:bCs/>
          <w:sz w:val="24"/>
          <w:szCs w:val="24"/>
        </w:rPr>
      </w:pPr>
      <w:r>
        <w:rPr>
          <w:rFonts w:hint="eastAsia" w:ascii="仿宋" w:hAnsi="仿宋" w:eastAsia="仿宋" w:cs="仿宋"/>
          <w:bCs/>
          <w:sz w:val="24"/>
          <w:szCs w:val="24"/>
        </w:rPr>
        <w:t>特此承诺。</w:t>
      </w:r>
    </w:p>
    <w:p w14:paraId="0FDB063C">
      <w:pPr>
        <w:tabs>
          <w:tab w:val="left" w:pos="854"/>
        </w:tabs>
        <w:spacing w:line="360" w:lineRule="auto"/>
        <w:rPr>
          <w:rFonts w:hint="eastAsia" w:ascii="仿宋" w:hAnsi="仿宋" w:eastAsia="仿宋" w:cs="仿宋"/>
          <w:bCs/>
          <w:sz w:val="24"/>
          <w:szCs w:val="24"/>
        </w:rPr>
      </w:pPr>
    </w:p>
    <w:p w14:paraId="1659FA37">
      <w:pPr>
        <w:tabs>
          <w:tab w:val="left" w:pos="854"/>
        </w:tabs>
        <w:spacing w:line="360" w:lineRule="auto"/>
        <w:rPr>
          <w:rFonts w:hint="eastAsia" w:ascii="仿宋" w:hAnsi="仿宋" w:eastAsia="仿宋" w:cs="仿宋"/>
          <w:bCs/>
          <w:sz w:val="24"/>
          <w:szCs w:val="24"/>
        </w:rPr>
      </w:pPr>
    </w:p>
    <w:p w14:paraId="6B0CCF7D">
      <w:pPr>
        <w:pStyle w:val="23"/>
        <w:keepNext w:val="0"/>
        <w:keepLines w:val="0"/>
        <w:pageBreakBefore w:val="0"/>
        <w:widowControl w:val="0"/>
        <w:kinsoku/>
        <w:wordWrap/>
        <w:overflowPunct/>
        <w:topLinePunct w:val="0"/>
        <w:autoSpaceDE/>
        <w:autoSpaceDN/>
        <w:bidi w:val="0"/>
        <w:adjustRightInd/>
        <w:snapToGrid/>
        <w:spacing w:line="500" w:lineRule="exact"/>
        <w:ind w:firstLine="0"/>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供应商名称（签章）：</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p>
    <w:p w14:paraId="6B23DD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Cs w:val="24"/>
          <w:lang w:eastAsia="zh-CN"/>
        </w:rPr>
      </w:pPr>
      <w:r>
        <w:rPr>
          <w:rFonts w:hint="eastAsia" w:ascii="仿宋" w:hAnsi="仿宋" w:eastAsia="仿宋" w:cs="仿宋"/>
          <w:sz w:val="24"/>
          <w:szCs w:val="24"/>
          <w:lang w:eastAsia="zh-CN"/>
        </w:rPr>
        <w:t>日期：</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年</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日</w:t>
      </w:r>
    </w:p>
    <w:p w14:paraId="2C652FA3">
      <w:pPr>
        <w:rPr>
          <w:rFonts w:hint="eastAsia" w:ascii="仿宋" w:hAnsi="仿宋" w:eastAsia="仿宋" w:cs="仿宋"/>
          <w:b/>
          <w:bCs/>
          <w:color w:val="auto"/>
          <w:kern w:val="2"/>
          <w:sz w:val="28"/>
          <w:szCs w:val="28"/>
          <w:lang w:eastAsia="zh-CN"/>
        </w:rPr>
      </w:pPr>
      <w:r>
        <w:rPr>
          <w:rFonts w:hint="eastAsia" w:ascii="仿宋" w:hAnsi="仿宋" w:eastAsia="仿宋" w:cs="仿宋"/>
          <w:b/>
          <w:bCs/>
          <w:color w:val="auto"/>
          <w:kern w:val="2"/>
          <w:sz w:val="28"/>
          <w:szCs w:val="28"/>
          <w:lang w:eastAsia="zh-CN"/>
        </w:rPr>
        <w:br w:type="page"/>
      </w:r>
    </w:p>
    <w:p w14:paraId="33F06401">
      <w:pPr>
        <w:widowControl w:val="0"/>
        <w:ind w:firstLine="0"/>
        <w:jc w:val="both"/>
        <w:rPr>
          <w:rFonts w:hint="eastAsia" w:ascii="仿宋" w:hAnsi="仿宋" w:eastAsia="仿宋" w:cs="仿宋"/>
          <w:b/>
          <w:bCs/>
          <w:color w:val="auto"/>
          <w:kern w:val="2"/>
          <w:sz w:val="28"/>
          <w:szCs w:val="28"/>
          <w:lang w:val="en-US" w:eastAsia="zh-CN"/>
        </w:rPr>
      </w:pPr>
      <w:r>
        <w:rPr>
          <w:rFonts w:hint="eastAsia" w:ascii="仿宋" w:hAnsi="仿宋" w:eastAsia="仿宋" w:cs="仿宋"/>
          <w:b/>
          <w:bCs/>
          <w:color w:val="auto"/>
          <w:kern w:val="2"/>
          <w:sz w:val="28"/>
          <w:szCs w:val="28"/>
          <w:lang w:eastAsia="zh-CN"/>
        </w:rPr>
        <w:t>附件</w:t>
      </w:r>
      <w:r>
        <w:rPr>
          <w:rFonts w:hint="eastAsia" w:ascii="仿宋" w:hAnsi="仿宋" w:eastAsia="仿宋" w:cs="仿宋"/>
          <w:b/>
          <w:bCs/>
          <w:color w:val="auto"/>
          <w:kern w:val="2"/>
          <w:sz w:val="28"/>
          <w:szCs w:val="28"/>
          <w:lang w:val="en-US" w:eastAsia="zh-CN"/>
        </w:rPr>
        <w:t>二</w:t>
      </w:r>
    </w:p>
    <w:p w14:paraId="5B1BDC76">
      <w:pPr>
        <w:jc w:val="center"/>
        <w:rPr>
          <w:rFonts w:hint="eastAsia" w:ascii="仿宋" w:hAnsi="仿宋" w:eastAsia="仿宋" w:cs="仿宋"/>
          <w:b/>
          <w:bCs/>
          <w:color w:val="auto"/>
          <w:sz w:val="32"/>
          <w:szCs w:val="32"/>
          <w:lang w:val="en-US" w:eastAsia="zh-CN"/>
        </w:rPr>
      </w:pPr>
    </w:p>
    <w:p w14:paraId="2D3E6480">
      <w:pPr>
        <w:pStyle w:val="2"/>
        <w:rPr>
          <w:rFonts w:hint="eastAsia" w:ascii="仿宋" w:hAnsi="仿宋" w:eastAsia="仿宋" w:cs="仿宋"/>
          <w:color w:val="auto"/>
          <w:lang w:val="en-US" w:eastAsia="zh-CN"/>
        </w:rPr>
      </w:pPr>
    </w:p>
    <w:p w14:paraId="21614D38">
      <w:pPr>
        <w:jc w:val="center"/>
        <w:rPr>
          <w:rFonts w:hint="eastAsia" w:ascii="仿宋" w:hAnsi="仿宋" w:eastAsia="仿宋" w:cs="仿宋"/>
          <w:b/>
          <w:bCs/>
          <w:color w:val="auto"/>
          <w:sz w:val="32"/>
          <w:szCs w:val="32"/>
          <w:lang w:val="en-US" w:eastAsia="zh-CN"/>
        </w:rPr>
      </w:pPr>
    </w:p>
    <w:p w14:paraId="2044BE6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36"/>
          <w:szCs w:val="36"/>
          <w:lang w:val="en-US" w:eastAsia="zh-CN"/>
        </w:rPr>
        <w:t>具备履行合同所必需的设备和专业技术能力的声明函</w:t>
      </w:r>
    </w:p>
    <w:p w14:paraId="27F06F9B">
      <w:pPr>
        <w:rPr>
          <w:rFonts w:hint="eastAsia" w:ascii="仿宋" w:hAnsi="仿宋" w:eastAsia="仿宋" w:cs="仿宋"/>
          <w:b/>
          <w:color w:val="auto"/>
          <w:szCs w:val="21"/>
        </w:rPr>
      </w:pPr>
    </w:p>
    <w:p w14:paraId="457E8A16">
      <w:pPr>
        <w:spacing w:line="360" w:lineRule="auto"/>
        <w:ind w:left="0" w:leftChars="0" w:firstLine="0" w:firstLineChars="0"/>
        <w:rPr>
          <w:rFonts w:hint="eastAsia" w:ascii="仿宋" w:hAnsi="仿宋" w:eastAsia="仿宋" w:cs="仿宋"/>
          <w:b/>
          <w:bCs w:val="0"/>
          <w:color w:val="auto"/>
          <w:sz w:val="24"/>
          <w:szCs w:val="24"/>
          <w:u w:val="single"/>
          <w:lang w:val="en-US" w:eastAsia="zh-CN"/>
        </w:rPr>
      </w:pPr>
    </w:p>
    <w:p w14:paraId="5C95FFB1">
      <w:pPr>
        <w:spacing w:line="360" w:lineRule="auto"/>
        <w:ind w:left="0" w:leftChars="0" w:firstLine="0" w:firstLineChars="0"/>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lang w:val="en-US" w:eastAsia="zh-CN"/>
        </w:rPr>
        <w:t>黄石临空园区管理有限公司</w:t>
      </w:r>
      <w:r>
        <w:rPr>
          <w:rFonts w:hint="eastAsia" w:ascii="仿宋" w:hAnsi="仿宋" w:eastAsia="仿宋" w:cs="仿宋"/>
          <w:b/>
          <w:bCs w:val="0"/>
          <w:color w:val="auto"/>
          <w:sz w:val="24"/>
          <w:szCs w:val="24"/>
          <w:u w:val="single"/>
        </w:rPr>
        <w:t>：</w:t>
      </w:r>
    </w:p>
    <w:p w14:paraId="7EBF18A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供应商</w:t>
      </w:r>
      <w:r>
        <w:rPr>
          <w:rFonts w:hint="eastAsia" w:ascii="仿宋" w:hAnsi="仿宋" w:eastAsia="仿宋" w:cs="仿宋"/>
          <w:bCs/>
          <w:color w:val="auto"/>
          <w:sz w:val="24"/>
          <w:szCs w:val="24"/>
          <w:u w:val="single"/>
        </w:rPr>
        <w:t xml:space="preserve">全称)  </w:t>
      </w:r>
      <w:r>
        <w:rPr>
          <w:rFonts w:hint="eastAsia" w:ascii="仿宋" w:hAnsi="仿宋" w:eastAsia="仿宋" w:cs="仿宋"/>
          <w:bCs/>
          <w:color w:val="auto"/>
          <w:sz w:val="24"/>
          <w:szCs w:val="24"/>
        </w:rPr>
        <w:t>参加贵</w:t>
      </w:r>
      <w:r>
        <w:rPr>
          <w:rFonts w:hint="eastAsia" w:ascii="仿宋" w:hAnsi="仿宋" w:eastAsia="仿宋" w:cs="仿宋"/>
          <w:bCs/>
          <w:color w:val="auto"/>
          <w:sz w:val="24"/>
          <w:szCs w:val="24"/>
          <w:lang w:val="en-US" w:eastAsia="zh-CN"/>
        </w:rPr>
        <w:t>单位</w:t>
      </w:r>
      <w:r>
        <w:rPr>
          <w:rFonts w:hint="eastAsia" w:ascii="仿宋" w:hAnsi="仿宋" w:eastAsia="仿宋" w:cs="仿宋"/>
          <w:bCs/>
          <w:color w:val="auto"/>
          <w:sz w:val="24"/>
          <w:szCs w:val="24"/>
        </w:rPr>
        <w:t>组织的</w:t>
      </w:r>
      <w:r>
        <w:rPr>
          <w:rFonts w:hint="eastAsia" w:ascii="仿宋" w:hAnsi="仿宋" w:eastAsia="仿宋" w:cs="仿宋"/>
          <w:color w:val="auto"/>
          <w:sz w:val="24"/>
          <w:szCs w:val="24"/>
          <w:u w:val="single"/>
          <w:lang w:eastAsia="zh-CN"/>
        </w:rPr>
        <w:t>镇区部分路段安装抓拍系统工程</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项目</w:t>
      </w: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rPr>
        <w:t>项目编号：</w:t>
      </w:r>
      <w:r>
        <w:rPr>
          <w:rFonts w:hint="eastAsia" w:ascii="仿宋" w:hAnsi="仿宋" w:eastAsia="仿宋" w:cs="仿宋"/>
          <w:bCs/>
          <w:color w:val="auto"/>
          <w:sz w:val="24"/>
          <w:szCs w:val="24"/>
          <w:u w:val="single"/>
          <w:lang w:eastAsia="zh-CN"/>
        </w:rPr>
        <w:t>HBMR-2025-009</w:t>
      </w:r>
      <w:r>
        <w:rPr>
          <w:rFonts w:hint="eastAsia" w:ascii="仿宋" w:hAnsi="仿宋" w:eastAsia="仿宋" w:cs="仿宋"/>
          <w:bCs/>
          <w:color w:val="auto"/>
          <w:sz w:val="24"/>
          <w:szCs w:val="24"/>
        </w:rPr>
        <w:t>)的</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活动，根据</w:t>
      </w:r>
      <w:r>
        <w:rPr>
          <w:rFonts w:hint="eastAsia" w:ascii="仿宋" w:hAnsi="仿宋" w:eastAsia="仿宋" w:cs="仿宋"/>
          <w:bCs/>
          <w:color w:val="auto"/>
          <w:sz w:val="24"/>
          <w:szCs w:val="24"/>
          <w:lang w:eastAsia="zh-CN"/>
        </w:rPr>
        <w:t>磋商文件</w:t>
      </w:r>
      <w:r>
        <w:rPr>
          <w:rFonts w:hint="eastAsia" w:ascii="仿宋" w:hAnsi="仿宋" w:eastAsia="仿宋" w:cs="仿宋"/>
          <w:bCs/>
          <w:color w:val="auto"/>
          <w:sz w:val="24"/>
          <w:szCs w:val="24"/>
        </w:rPr>
        <w:t>的规定提交相关资格证明文件。并郑重声明如下：</w:t>
      </w:r>
    </w:p>
    <w:p w14:paraId="0BEBE1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具备履行合同所必需的足够数量的设施设备；</w:t>
      </w:r>
    </w:p>
    <w:p w14:paraId="0D560A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具备履行合同所必需的足够数量的技术人员；</w:t>
      </w:r>
    </w:p>
    <w:p w14:paraId="7165D8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对上述声明内容的真实性负责。如有虚假，将依法承担相应责任。</w:t>
      </w:r>
    </w:p>
    <w:p w14:paraId="2A3A0D51">
      <w:pPr>
        <w:tabs>
          <w:tab w:val="left" w:pos="854"/>
        </w:tabs>
        <w:spacing w:line="360" w:lineRule="auto"/>
        <w:rPr>
          <w:rFonts w:hint="eastAsia" w:ascii="仿宋" w:hAnsi="仿宋" w:eastAsia="仿宋" w:cs="仿宋"/>
          <w:bCs/>
          <w:color w:val="auto"/>
          <w:sz w:val="24"/>
          <w:szCs w:val="24"/>
        </w:rPr>
      </w:pPr>
    </w:p>
    <w:p w14:paraId="6676D611">
      <w:pPr>
        <w:tabs>
          <w:tab w:val="left" w:pos="854"/>
        </w:tabs>
        <w:spacing w:line="360" w:lineRule="auto"/>
        <w:rPr>
          <w:rFonts w:hint="eastAsia" w:ascii="仿宋" w:hAnsi="仿宋" w:eastAsia="仿宋" w:cs="仿宋"/>
          <w:bCs/>
          <w:color w:val="auto"/>
          <w:sz w:val="24"/>
          <w:szCs w:val="24"/>
        </w:rPr>
      </w:pPr>
    </w:p>
    <w:p w14:paraId="21CBB78F">
      <w:pPr>
        <w:tabs>
          <w:tab w:val="left" w:pos="854"/>
        </w:tabs>
        <w:spacing w:line="360" w:lineRule="auto"/>
        <w:rPr>
          <w:rFonts w:hint="eastAsia" w:ascii="仿宋" w:hAnsi="仿宋" w:eastAsia="仿宋" w:cs="仿宋"/>
          <w:bCs/>
          <w:color w:val="auto"/>
          <w:sz w:val="24"/>
          <w:szCs w:val="24"/>
        </w:rPr>
      </w:pPr>
    </w:p>
    <w:p w14:paraId="1C05ACC1">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3F77665A">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4977956B">
      <w:pPr>
        <w:pStyle w:val="18"/>
        <w:rPr>
          <w:rFonts w:hint="eastAsia" w:ascii="仿宋" w:hAnsi="仿宋" w:eastAsia="仿宋" w:cs="仿宋"/>
          <w:bCs/>
          <w:color w:val="auto"/>
          <w:sz w:val="24"/>
          <w:szCs w:val="24"/>
          <w:u w:val="single"/>
        </w:rPr>
      </w:pPr>
    </w:p>
    <w:p w14:paraId="73E5448C">
      <w:pPr>
        <w:pStyle w:val="18"/>
        <w:rPr>
          <w:rFonts w:hint="eastAsia" w:ascii="仿宋" w:hAnsi="仿宋" w:eastAsia="仿宋" w:cs="仿宋"/>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49CA4C4A">
      <w:pPr>
        <w:widowControl w:val="0"/>
        <w:ind w:firstLine="0"/>
        <w:jc w:val="both"/>
        <w:rPr>
          <w:rFonts w:hint="eastAsia" w:ascii="仿宋" w:hAnsi="仿宋" w:eastAsia="仿宋" w:cs="仿宋"/>
          <w:b/>
          <w:bCs/>
          <w:color w:val="auto"/>
          <w:kern w:val="2"/>
          <w:sz w:val="28"/>
          <w:szCs w:val="28"/>
          <w:lang w:val="en-US" w:eastAsia="zh-CN"/>
        </w:rPr>
      </w:pPr>
      <w:r>
        <w:rPr>
          <w:rFonts w:hint="eastAsia" w:ascii="仿宋" w:hAnsi="仿宋" w:eastAsia="仿宋" w:cs="仿宋"/>
          <w:b/>
          <w:bCs/>
          <w:color w:val="auto"/>
          <w:kern w:val="2"/>
          <w:sz w:val="28"/>
          <w:szCs w:val="28"/>
          <w:lang w:eastAsia="zh-CN"/>
        </w:rPr>
        <w:t>附件</w:t>
      </w:r>
      <w:r>
        <w:rPr>
          <w:rFonts w:hint="eastAsia" w:ascii="仿宋" w:hAnsi="仿宋" w:eastAsia="仿宋" w:cs="仿宋"/>
          <w:b/>
          <w:bCs/>
          <w:color w:val="auto"/>
          <w:kern w:val="2"/>
          <w:sz w:val="28"/>
          <w:szCs w:val="28"/>
          <w:lang w:val="en-US" w:eastAsia="zh-CN"/>
        </w:rPr>
        <w:t>三</w:t>
      </w:r>
    </w:p>
    <w:p w14:paraId="4B1F84FE">
      <w:pPr>
        <w:jc w:val="center"/>
        <w:rPr>
          <w:rFonts w:hint="eastAsia" w:ascii="仿宋" w:hAnsi="仿宋" w:eastAsia="仿宋" w:cs="仿宋"/>
          <w:b/>
          <w:bCs/>
          <w:color w:val="auto"/>
          <w:sz w:val="32"/>
          <w:szCs w:val="32"/>
        </w:rPr>
      </w:pPr>
    </w:p>
    <w:p w14:paraId="7E2EB27D">
      <w:pPr>
        <w:pStyle w:val="2"/>
        <w:rPr>
          <w:rFonts w:hint="eastAsia" w:ascii="仿宋" w:hAnsi="仿宋" w:eastAsia="仿宋" w:cs="仿宋"/>
          <w:color w:val="auto"/>
        </w:rPr>
      </w:pPr>
    </w:p>
    <w:p w14:paraId="7FFABEBA">
      <w:pPr>
        <w:jc w:val="center"/>
        <w:rPr>
          <w:rFonts w:hint="eastAsia" w:ascii="仿宋" w:hAnsi="仿宋" w:eastAsia="仿宋" w:cs="仿宋"/>
          <w:b/>
          <w:bCs/>
          <w:color w:val="auto"/>
          <w:sz w:val="32"/>
          <w:szCs w:val="32"/>
        </w:rPr>
      </w:pPr>
    </w:p>
    <w:p w14:paraId="7045EA6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36"/>
          <w:szCs w:val="36"/>
          <w:lang w:val="en-US" w:eastAsia="zh-CN"/>
        </w:rPr>
        <w:t>未参加同一合同项下的政府采购活动的声明函</w:t>
      </w:r>
    </w:p>
    <w:p w14:paraId="48EFA9CB">
      <w:pPr>
        <w:rPr>
          <w:rFonts w:hint="eastAsia" w:ascii="仿宋" w:hAnsi="仿宋" w:eastAsia="仿宋" w:cs="仿宋"/>
          <w:b/>
          <w:color w:val="auto"/>
          <w:szCs w:val="21"/>
        </w:rPr>
      </w:pPr>
    </w:p>
    <w:p w14:paraId="385A4E99">
      <w:pPr>
        <w:spacing w:line="360" w:lineRule="auto"/>
        <w:ind w:left="0" w:leftChars="0" w:firstLine="0" w:firstLineChars="0"/>
        <w:rPr>
          <w:rFonts w:hint="eastAsia" w:ascii="仿宋" w:hAnsi="仿宋" w:eastAsia="仿宋" w:cs="仿宋"/>
          <w:b/>
          <w:bCs w:val="0"/>
          <w:color w:val="auto"/>
          <w:sz w:val="24"/>
          <w:szCs w:val="24"/>
          <w:u w:val="single"/>
          <w:lang w:val="en-US" w:eastAsia="zh-CN"/>
        </w:rPr>
      </w:pPr>
    </w:p>
    <w:p w14:paraId="5EC610F7">
      <w:pPr>
        <w:spacing w:line="360" w:lineRule="auto"/>
        <w:ind w:left="0" w:leftChars="0" w:firstLine="0" w:firstLineChars="0"/>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lang w:val="en-US" w:eastAsia="zh-CN"/>
        </w:rPr>
        <w:t>黄石临空园区管理有限公司</w:t>
      </w:r>
      <w:r>
        <w:rPr>
          <w:rFonts w:hint="eastAsia" w:ascii="仿宋" w:hAnsi="仿宋" w:eastAsia="仿宋" w:cs="仿宋"/>
          <w:b/>
          <w:bCs w:val="0"/>
          <w:color w:val="auto"/>
          <w:sz w:val="24"/>
          <w:szCs w:val="24"/>
          <w:u w:val="single"/>
        </w:rPr>
        <w:t>：</w:t>
      </w:r>
    </w:p>
    <w:p w14:paraId="2DD90C9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auto"/>
          <w:sz w:val="24"/>
          <w:szCs w:val="24"/>
          <w:u w:val="none"/>
        </w:rPr>
      </w:pPr>
      <w:r>
        <w:rPr>
          <w:rFonts w:hint="eastAsia" w:ascii="仿宋" w:hAnsi="仿宋" w:eastAsia="仿宋" w:cs="仿宋"/>
          <w:bCs/>
          <w:color w:val="auto"/>
          <w:sz w:val="24"/>
          <w:szCs w:val="24"/>
          <w:u w:val="none"/>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供应商</w:t>
      </w:r>
      <w:r>
        <w:rPr>
          <w:rFonts w:hint="eastAsia" w:ascii="仿宋" w:hAnsi="仿宋" w:eastAsia="仿宋" w:cs="仿宋"/>
          <w:bCs/>
          <w:color w:val="auto"/>
          <w:sz w:val="24"/>
          <w:szCs w:val="24"/>
          <w:u w:val="single"/>
        </w:rPr>
        <w:t xml:space="preserve">全称)  </w:t>
      </w:r>
      <w:r>
        <w:rPr>
          <w:rFonts w:hint="eastAsia" w:ascii="仿宋" w:hAnsi="仿宋" w:eastAsia="仿宋" w:cs="仿宋"/>
          <w:bCs/>
          <w:color w:val="auto"/>
          <w:sz w:val="24"/>
          <w:szCs w:val="24"/>
        </w:rPr>
        <w:t>参加贵</w:t>
      </w:r>
      <w:r>
        <w:rPr>
          <w:rFonts w:hint="eastAsia" w:ascii="仿宋" w:hAnsi="仿宋" w:eastAsia="仿宋" w:cs="仿宋"/>
          <w:bCs/>
          <w:color w:val="auto"/>
          <w:sz w:val="24"/>
          <w:szCs w:val="24"/>
          <w:lang w:val="en-US" w:eastAsia="zh-CN"/>
        </w:rPr>
        <w:t>单位</w:t>
      </w:r>
      <w:r>
        <w:rPr>
          <w:rFonts w:hint="eastAsia" w:ascii="仿宋" w:hAnsi="仿宋" w:eastAsia="仿宋" w:cs="仿宋"/>
          <w:bCs/>
          <w:color w:val="auto"/>
          <w:sz w:val="24"/>
          <w:szCs w:val="24"/>
        </w:rPr>
        <w:t>组织的</w:t>
      </w:r>
      <w:r>
        <w:rPr>
          <w:rFonts w:hint="eastAsia" w:ascii="仿宋" w:hAnsi="仿宋" w:eastAsia="仿宋" w:cs="仿宋"/>
          <w:color w:val="auto"/>
          <w:sz w:val="24"/>
          <w:szCs w:val="24"/>
          <w:u w:val="single"/>
          <w:lang w:eastAsia="zh-CN"/>
        </w:rPr>
        <w:t>镇区部分路段安装抓拍系统工程</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项目</w:t>
      </w: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rPr>
        <w:t>项目编号：</w:t>
      </w:r>
      <w:r>
        <w:rPr>
          <w:rFonts w:hint="eastAsia" w:ascii="仿宋" w:hAnsi="仿宋" w:eastAsia="仿宋" w:cs="仿宋"/>
          <w:bCs/>
          <w:color w:val="auto"/>
          <w:sz w:val="24"/>
          <w:szCs w:val="24"/>
          <w:u w:val="single"/>
          <w:lang w:eastAsia="zh-CN"/>
        </w:rPr>
        <w:t>HBMR-2025-009</w:t>
      </w:r>
      <w:r>
        <w:rPr>
          <w:rFonts w:hint="eastAsia" w:ascii="仿宋" w:hAnsi="仿宋" w:eastAsia="仿宋" w:cs="仿宋"/>
          <w:bCs/>
          <w:color w:val="auto"/>
          <w:sz w:val="24"/>
          <w:szCs w:val="24"/>
        </w:rPr>
        <w:t>)的</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u w:val="none"/>
        </w:rPr>
        <w:t>活动，根据</w:t>
      </w:r>
      <w:r>
        <w:rPr>
          <w:rFonts w:hint="eastAsia" w:ascii="仿宋" w:hAnsi="仿宋" w:eastAsia="仿宋" w:cs="仿宋"/>
          <w:bCs/>
          <w:color w:val="auto"/>
          <w:sz w:val="24"/>
          <w:szCs w:val="24"/>
          <w:u w:val="none"/>
          <w:lang w:eastAsia="zh-CN"/>
        </w:rPr>
        <w:t>磋商文件</w:t>
      </w:r>
      <w:r>
        <w:rPr>
          <w:rFonts w:hint="eastAsia" w:ascii="仿宋" w:hAnsi="仿宋" w:eastAsia="仿宋" w:cs="仿宋"/>
          <w:bCs/>
          <w:color w:val="auto"/>
          <w:sz w:val="24"/>
          <w:szCs w:val="24"/>
          <w:u w:val="none"/>
        </w:rPr>
        <w:t>的规定提交相关资格证明文件。并郑重声明如下：</w:t>
      </w:r>
    </w:p>
    <w:p w14:paraId="219F891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auto"/>
          <w:sz w:val="24"/>
          <w:szCs w:val="24"/>
          <w:u w:val="none"/>
        </w:rPr>
      </w:pPr>
      <w:r>
        <w:rPr>
          <w:rFonts w:hint="eastAsia" w:ascii="仿宋" w:hAnsi="仿宋" w:eastAsia="仿宋" w:cs="仿宋"/>
          <w:bCs/>
          <w:color w:val="auto"/>
          <w:sz w:val="24"/>
          <w:szCs w:val="24"/>
          <w:u w:val="none"/>
        </w:rPr>
        <w:t>1.未与单位负责人为同一人或者存在直接控股、管理关系的其它</w:t>
      </w:r>
      <w:r>
        <w:rPr>
          <w:rFonts w:hint="eastAsia" w:ascii="仿宋" w:hAnsi="仿宋" w:eastAsia="仿宋" w:cs="仿宋"/>
          <w:bCs/>
          <w:color w:val="auto"/>
          <w:sz w:val="24"/>
          <w:szCs w:val="24"/>
          <w:u w:val="none"/>
          <w:lang w:eastAsia="zh-CN"/>
        </w:rPr>
        <w:t>供应商</w:t>
      </w:r>
      <w:r>
        <w:rPr>
          <w:rFonts w:hint="eastAsia" w:ascii="仿宋" w:hAnsi="仿宋" w:eastAsia="仿宋" w:cs="仿宋"/>
          <w:bCs/>
          <w:color w:val="auto"/>
          <w:sz w:val="24"/>
          <w:szCs w:val="24"/>
          <w:u w:val="none"/>
        </w:rPr>
        <w:t>，参加本项目同一合同项下的</w:t>
      </w:r>
      <w:r>
        <w:rPr>
          <w:rFonts w:hint="eastAsia" w:ascii="仿宋" w:hAnsi="仿宋" w:eastAsia="仿宋" w:cs="仿宋"/>
          <w:bCs/>
          <w:color w:val="auto"/>
          <w:sz w:val="24"/>
          <w:szCs w:val="24"/>
          <w:u w:val="none"/>
          <w:lang w:eastAsia="zh-CN"/>
        </w:rPr>
        <w:t>采购</w:t>
      </w:r>
      <w:r>
        <w:rPr>
          <w:rFonts w:hint="eastAsia" w:ascii="仿宋" w:hAnsi="仿宋" w:eastAsia="仿宋" w:cs="仿宋"/>
          <w:bCs/>
          <w:color w:val="auto"/>
          <w:sz w:val="24"/>
          <w:szCs w:val="24"/>
          <w:u w:val="none"/>
        </w:rPr>
        <w:t>活动；</w:t>
      </w:r>
    </w:p>
    <w:p w14:paraId="29F2E0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auto"/>
          <w:sz w:val="24"/>
          <w:szCs w:val="24"/>
          <w:u w:val="none"/>
        </w:rPr>
      </w:pPr>
      <w:r>
        <w:rPr>
          <w:rFonts w:hint="eastAsia" w:ascii="仿宋" w:hAnsi="仿宋" w:eastAsia="仿宋" w:cs="仿宋"/>
          <w:bCs/>
          <w:color w:val="auto"/>
          <w:sz w:val="24"/>
          <w:szCs w:val="24"/>
          <w:u w:val="none"/>
        </w:rPr>
        <w:t>2.对上述声明内容的真实性负责。如有虚假，将依法承担相应责任。</w:t>
      </w:r>
    </w:p>
    <w:p w14:paraId="676651C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auto"/>
          <w:sz w:val="24"/>
          <w:szCs w:val="24"/>
          <w:u w:val="none"/>
        </w:rPr>
      </w:pPr>
    </w:p>
    <w:p w14:paraId="79507E7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仿宋" w:hAnsi="仿宋" w:eastAsia="仿宋" w:cs="仿宋"/>
          <w:b/>
          <w:color w:val="auto"/>
          <w:szCs w:val="21"/>
        </w:rPr>
      </w:pPr>
    </w:p>
    <w:p w14:paraId="4CD3D35D">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783E3549">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0281B87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仿宋" w:hAnsi="仿宋" w:eastAsia="仿宋" w:cs="仿宋"/>
          <w:b/>
          <w:color w:val="auto"/>
          <w:szCs w:val="21"/>
        </w:rPr>
      </w:pPr>
      <w:r>
        <w:rPr>
          <w:rFonts w:hint="eastAsia" w:ascii="仿宋" w:hAnsi="仿宋" w:eastAsia="仿宋" w:cs="仿宋"/>
          <w:b/>
          <w:color w:val="auto"/>
          <w:szCs w:val="21"/>
        </w:rPr>
        <w:br w:type="page"/>
      </w:r>
    </w:p>
    <w:p w14:paraId="301D2A06">
      <w:pPr>
        <w:widowControl w:val="0"/>
        <w:ind w:firstLine="0"/>
        <w:jc w:val="both"/>
        <w:rPr>
          <w:rFonts w:hint="eastAsia" w:ascii="仿宋" w:hAnsi="仿宋" w:eastAsia="仿宋" w:cs="仿宋"/>
          <w:b/>
          <w:bCs/>
          <w:color w:val="auto"/>
          <w:kern w:val="2"/>
          <w:sz w:val="28"/>
          <w:szCs w:val="28"/>
          <w:lang w:val="en-US" w:eastAsia="zh-CN"/>
        </w:rPr>
      </w:pPr>
      <w:r>
        <w:rPr>
          <w:rFonts w:hint="eastAsia" w:ascii="仿宋" w:hAnsi="仿宋" w:eastAsia="仿宋" w:cs="仿宋"/>
          <w:b/>
          <w:bCs/>
          <w:color w:val="auto"/>
          <w:kern w:val="2"/>
          <w:sz w:val="28"/>
          <w:szCs w:val="28"/>
          <w:lang w:eastAsia="zh-CN"/>
        </w:rPr>
        <w:t>附件</w:t>
      </w:r>
      <w:r>
        <w:rPr>
          <w:rFonts w:hint="eastAsia" w:ascii="仿宋" w:hAnsi="仿宋" w:eastAsia="仿宋" w:cs="仿宋"/>
          <w:b/>
          <w:bCs/>
          <w:color w:val="auto"/>
          <w:kern w:val="2"/>
          <w:sz w:val="28"/>
          <w:szCs w:val="28"/>
          <w:lang w:val="en-US" w:eastAsia="zh-CN"/>
        </w:rPr>
        <w:t>四</w:t>
      </w:r>
    </w:p>
    <w:p w14:paraId="5CEAC4C7">
      <w:pPr>
        <w:jc w:val="center"/>
        <w:rPr>
          <w:rFonts w:hint="eastAsia" w:ascii="仿宋" w:hAnsi="仿宋" w:eastAsia="仿宋" w:cs="仿宋"/>
          <w:b/>
          <w:bCs/>
          <w:color w:val="auto"/>
          <w:sz w:val="32"/>
          <w:szCs w:val="32"/>
        </w:rPr>
      </w:pPr>
    </w:p>
    <w:p w14:paraId="5C006606">
      <w:pPr>
        <w:pStyle w:val="2"/>
        <w:rPr>
          <w:rFonts w:hint="eastAsia" w:ascii="仿宋" w:hAnsi="仿宋" w:eastAsia="仿宋" w:cs="仿宋"/>
          <w:color w:val="auto"/>
        </w:rPr>
      </w:pPr>
    </w:p>
    <w:p w14:paraId="0044E422">
      <w:pPr>
        <w:jc w:val="center"/>
        <w:rPr>
          <w:rFonts w:hint="eastAsia" w:ascii="仿宋" w:hAnsi="仿宋" w:eastAsia="仿宋" w:cs="仿宋"/>
          <w:b/>
          <w:bCs/>
          <w:color w:val="auto"/>
          <w:sz w:val="32"/>
          <w:szCs w:val="32"/>
        </w:rPr>
      </w:pPr>
    </w:p>
    <w:p w14:paraId="0AD9A2A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36"/>
          <w:szCs w:val="36"/>
          <w:lang w:val="en-US" w:eastAsia="zh-CN"/>
        </w:rPr>
        <w:t>未为本采购项目提供服务的声明函</w:t>
      </w:r>
    </w:p>
    <w:p w14:paraId="7CEDC9E3">
      <w:pPr>
        <w:rPr>
          <w:rFonts w:hint="eastAsia" w:ascii="仿宋" w:hAnsi="仿宋" w:eastAsia="仿宋" w:cs="仿宋"/>
          <w:b/>
          <w:color w:val="auto"/>
          <w:szCs w:val="21"/>
        </w:rPr>
      </w:pPr>
    </w:p>
    <w:p w14:paraId="538F3F65">
      <w:pPr>
        <w:spacing w:line="360" w:lineRule="auto"/>
        <w:ind w:left="0" w:leftChars="0" w:firstLine="0" w:firstLineChars="0"/>
        <w:rPr>
          <w:rFonts w:hint="eastAsia" w:ascii="仿宋" w:hAnsi="仿宋" w:eastAsia="仿宋" w:cs="仿宋"/>
          <w:b/>
          <w:bCs w:val="0"/>
          <w:color w:val="auto"/>
          <w:sz w:val="24"/>
          <w:szCs w:val="24"/>
          <w:u w:val="single"/>
          <w:lang w:val="en-US" w:eastAsia="zh-CN"/>
        </w:rPr>
      </w:pPr>
    </w:p>
    <w:p w14:paraId="63D1E188">
      <w:pPr>
        <w:spacing w:line="360" w:lineRule="auto"/>
        <w:ind w:left="0" w:leftChars="0" w:firstLine="0" w:firstLineChars="0"/>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lang w:val="en-US" w:eastAsia="zh-CN"/>
        </w:rPr>
        <w:t>黄石临空园区管理有限公司</w:t>
      </w:r>
      <w:r>
        <w:rPr>
          <w:rFonts w:hint="eastAsia" w:ascii="仿宋" w:hAnsi="仿宋" w:eastAsia="仿宋" w:cs="仿宋"/>
          <w:b/>
          <w:bCs w:val="0"/>
          <w:color w:val="auto"/>
          <w:sz w:val="24"/>
          <w:szCs w:val="24"/>
          <w:u w:val="single"/>
        </w:rPr>
        <w:t>：</w:t>
      </w:r>
    </w:p>
    <w:p w14:paraId="057A1F4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仿宋" w:hAnsi="仿宋" w:eastAsia="仿宋" w:cs="仿宋"/>
          <w:bCs/>
          <w:color w:val="auto"/>
          <w:sz w:val="24"/>
          <w:szCs w:val="24"/>
          <w:u w:val="none"/>
        </w:rPr>
      </w:pPr>
      <w:r>
        <w:rPr>
          <w:rFonts w:hint="eastAsia" w:ascii="仿宋" w:hAnsi="仿宋" w:eastAsia="仿宋" w:cs="仿宋"/>
          <w:b/>
          <w:color w:val="auto"/>
          <w:szCs w:val="21"/>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eastAsia="zh-CN"/>
        </w:rPr>
        <w:t>供应商</w:t>
      </w:r>
      <w:r>
        <w:rPr>
          <w:rFonts w:hint="eastAsia" w:ascii="仿宋" w:hAnsi="仿宋" w:eastAsia="仿宋" w:cs="仿宋"/>
          <w:bCs/>
          <w:color w:val="auto"/>
          <w:sz w:val="24"/>
          <w:szCs w:val="24"/>
          <w:u w:val="single"/>
        </w:rPr>
        <w:t xml:space="preserve">全称)  </w:t>
      </w:r>
      <w:r>
        <w:rPr>
          <w:rFonts w:hint="eastAsia" w:ascii="仿宋" w:hAnsi="仿宋" w:eastAsia="仿宋" w:cs="仿宋"/>
          <w:bCs/>
          <w:color w:val="auto"/>
          <w:sz w:val="24"/>
          <w:szCs w:val="24"/>
        </w:rPr>
        <w:t>参加贵</w:t>
      </w:r>
      <w:r>
        <w:rPr>
          <w:rFonts w:hint="eastAsia" w:ascii="仿宋" w:hAnsi="仿宋" w:eastAsia="仿宋" w:cs="仿宋"/>
          <w:bCs/>
          <w:color w:val="auto"/>
          <w:sz w:val="24"/>
          <w:szCs w:val="24"/>
          <w:lang w:val="en-US" w:eastAsia="zh-CN"/>
        </w:rPr>
        <w:t>单位</w:t>
      </w:r>
      <w:r>
        <w:rPr>
          <w:rFonts w:hint="eastAsia" w:ascii="仿宋" w:hAnsi="仿宋" w:eastAsia="仿宋" w:cs="仿宋"/>
          <w:bCs/>
          <w:color w:val="auto"/>
          <w:sz w:val="24"/>
          <w:szCs w:val="24"/>
        </w:rPr>
        <w:t>组织的</w:t>
      </w:r>
      <w:r>
        <w:rPr>
          <w:rFonts w:hint="eastAsia" w:ascii="仿宋" w:hAnsi="仿宋" w:eastAsia="仿宋" w:cs="仿宋"/>
          <w:color w:val="auto"/>
          <w:sz w:val="24"/>
          <w:szCs w:val="24"/>
          <w:u w:val="single"/>
          <w:lang w:eastAsia="zh-CN"/>
        </w:rPr>
        <w:t>镇区部分路段安装抓拍系统工程</w:t>
      </w:r>
      <w:r>
        <w:rPr>
          <w:rFonts w:hint="eastAsia" w:ascii="仿宋" w:hAnsi="仿宋" w:eastAsia="仿宋" w:cs="仿宋"/>
          <w:color w:val="auto"/>
          <w:sz w:val="24"/>
          <w:szCs w:val="24"/>
          <w:u w:val="none"/>
          <w:lang w:val="en-US" w:eastAsia="zh-CN"/>
        </w:rPr>
        <w:t>采购</w:t>
      </w:r>
      <w:r>
        <w:rPr>
          <w:rFonts w:hint="eastAsia" w:ascii="仿宋" w:hAnsi="仿宋" w:eastAsia="仿宋" w:cs="仿宋"/>
          <w:color w:val="auto"/>
          <w:sz w:val="24"/>
          <w:szCs w:val="24"/>
        </w:rPr>
        <w:t>项目</w:t>
      </w:r>
      <w:r>
        <w:rPr>
          <w:rFonts w:hint="eastAsia" w:ascii="仿宋" w:hAnsi="仿宋" w:eastAsia="仿宋" w:cs="仿宋"/>
          <w:bCs/>
          <w:color w:val="auto"/>
          <w:sz w:val="24"/>
          <w:szCs w:val="24"/>
        </w:rPr>
        <w:t>(</w:t>
      </w:r>
      <w:r>
        <w:rPr>
          <w:rFonts w:hint="eastAsia" w:ascii="仿宋" w:hAnsi="仿宋" w:eastAsia="仿宋" w:cs="仿宋"/>
          <w:bCs/>
          <w:color w:val="auto"/>
          <w:sz w:val="24"/>
          <w:szCs w:val="24"/>
          <w:u w:val="single"/>
        </w:rPr>
        <w:t>项目编号：</w:t>
      </w:r>
      <w:r>
        <w:rPr>
          <w:rFonts w:hint="eastAsia" w:ascii="仿宋" w:hAnsi="仿宋" w:eastAsia="仿宋" w:cs="仿宋"/>
          <w:bCs/>
          <w:color w:val="auto"/>
          <w:sz w:val="24"/>
          <w:szCs w:val="24"/>
          <w:u w:val="single"/>
          <w:lang w:eastAsia="zh-CN"/>
        </w:rPr>
        <w:t>HBMR-2025-009</w:t>
      </w:r>
      <w:r>
        <w:rPr>
          <w:rFonts w:hint="eastAsia" w:ascii="仿宋" w:hAnsi="仿宋" w:eastAsia="仿宋" w:cs="仿宋"/>
          <w:bCs/>
          <w:color w:val="auto"/>
          <w:sz w:val="24"/>
          <w:szCs w:val="24"/>
        </w:rPr>
        <w:t>)的</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u w:val="none"/>
        </w:rPr>
        <w:t>活动，根据</w:t>
      </w:r>
      <w:r>
        <w:rPr>
          <w:rFonts w:hint="eastAsia" w:ascii="仿宋" w:hAnsi="仿宋" w:eastAsia="仿宋" w:cs="仿宋"/>
          <w:bCs/>
          <w:color w:val="auto"/>
          <w:sz w:val="24"/>
          <w:szCs w:val="24"/>
          <w:u w:val="none"/>
          <w:lang w:eastAsia="zh-CN"/>
        </w:rPr>
        <w:t>磋商文件</w:t>
      </w:r>
      <w:r>
        <w:rPr>
          <w:rFonts w:hint="eastAsia" w:ascii="仿宋" w:hAnsi="仿宋" w:eastAsia="仿宋" w:cs="仿宋"/>
          <w:bCs/>
          <w:color w:val="auto"/>
          <w:sz w:val="24"/>
          <w:szCs w:val="24"/>
          <w:u w:val="none"/>
        </w:rPr>
        <w:t>的规定提交相关资格证明文件。并郑重声明如下：</w:t>
      </w:r>
    </w:p>
    <w:p w14:paraId="5CB05ED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auto"/>
          <w:sz w:val="24"/>
          <w:szCs w:val="24"/>
          <w:u w:val="none"/>
        </w:rPr>
      </w:pPr>
      <w:r>
        <w:rPr>
          <w:rFonts w:hint="eastAsia" w:ascii="仿宋" w:hAnsi="仿宋" w:eastAsia="仿宋" w:cs="仿宋"/>
          <w:bCs/>
          <w:color w:val="auto"/>
          <w:sz w:val="24"/>
          <w:szCs w:val="24"/>
          <w:u w:val="none"/>
        </w:rPr>
        <w:t>1.未为本采购项目提供整体设计、规范编制或者项目管理、监理、检测等服务；</w:t>
      </w:r>
    </w:p>
    <w:p w14:paraId="359DC13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auto"/>
          <w:sz w:val="24"/>
          <w:szCs w:val="24"/>
          <w:u w:val="none"/>
        </w:rPr>
      </w:pPr>
      <w:r>
        <w:rPr>
          <w:rFonts w:hint="eastAsia" w:ascii="仿宋" w:hAnsi="仿宋" w:eastAsia="仿宋" w:cs="仿宋"/>
          <w:bCs/>
          <w:color w:val="auto"/>
          <w:sz w:val="24"/>
          <w:szCs w:val="24"/>
          <w:u w:val="none"/>
        </w:rPr>
        <w:t>2.对上述声明内容的真实性负责。如有虚假，将依法承担相应责任。</w:t>
      </w:r>
    </w:p>
    <w:p w14:paraId="7C839DAF">
      <w:pPr>
        <w:rPr>
          <w:rFonts w:hint="eastAsia" w:ascii="仿宋" w:hAnsi="仿宋" w:eastAsia="仿宋" w:cs="仿宋"/>
          <w:b/>
          <w:color w:val="auto"/>
          <w:szCs w:val="21"/>
        </w:rPr>
      </w:pPr>
    </w:p>
    <w:p w14:paraId="656AACDF">
      <w:pPr>
        <w:rPr>
          <w:rFonts w:hint="eastAsia" w:ascii="仿宋" w:hAnsi="仿宋" w:eastAsia="仿宋" w:cs="仿宋"/>
          <w:b/>
          <w:color w:val="auto"/>
          <w:szCs w:val="21"/>
        </w:rPr>
      </w:pPr>
    </w:p>
    <w:p w14:paraId="11056C58">
      <w:pPr>
        <w:rPr>
          <w:rFonts w:hint="eastAsia" w:ascii="仿宋" w:hAnsi="仿宋" w:eastAsia="仿宋" w:cs="仿宋"/>
          <w:b/>
          <w:color w:val="auto"/>
          <w:szCs w:val="21"/>
        </w:rPr>
      </w:pPr>
    </w:p>
    <w:p w14:paraId="432184BD">
      <w:pPr>
        <w:rPr>
          <w:rFonts w:hint="eastAsia" w:ascii="仿宋" w:hAnsi="仿宋" w:eastAsia="仿宋" w:cs="仿宋"/>
          <w:b/>
          <w:color w:val="auto"/>
          <w:szCs w:val="21"/>
        </w:rPr>
      </w:pPr>
    </w:p>
    <w:p w14:paraId="2B6B150B">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5606750C">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3642E4D6">
      <w:pPr>
        <w:rPr>
          <w:rFonts w:hint="eastAsia" w:ascii="仿宋" w:hAnsi="仿宋" w:eastAsia="仿宋" w:cs="仿宋"/>
          <w:b/>
          <w:color w:val="auto"/>
          <w:szCs w:val="21"/>
        </w:rPr>
      </w:pPr>
    </w:p>
    <w:p w14:paraId="70034027">
      <w:pPr>
        <w:rPr>
          <w:rFonts w:hint="eastAsia" w:ascii="仿宋" w:hAnsi="仿宋" w:eastAsia="仿宋" w:cs="仿宋"/>
          <w:b/>
          <w:color w:val="auto"/>
          <w:szCs w:val="21"/>
        </w:rPr>
      </w:pPr>
    </w:p>
    <w:p w14:paraId="0691AE90">
      <w:pPr>
        <w:rPr>
          <w:rFonts w:hint="eastAsia" w:ascii="仿宋" w:hAnsi="仿宋" w:eastAsia="仿宋" w:cs="仿宋"/>
          <w:b/>
          <w:color w:val="auto"/>
          <w:szCs w:val="21"/>
        </w:rPr>
      </w:pPr>
      <w:r>
        <w:rPr>
          <w:rFonts w:hint="eastAsia" w:ascii="仿宋" w:hAnsi="仿宋" w:eastAsia="仿宋" w:cs="仿宋"/>
          <w:b/>
          <w:color w:val="auto"/>
          <w:szCs w:val="21"/>
        </w:rPr>
        <w:br w:type="page"/>
      </w:r>
    </w:p>
    <w:p w14:paraId="77117A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附件五</w:t>
      </w:r>
    </w:p>
    <w:p w14:paraId="15896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36"/>
          <w:szCs w:val="36"/>
          <w:lang w:val="en-US" w:eastAsia="zh-CN"/>
        </w:rPr>
      </w:pPr>
    </w:p>
    <w:p w14:paraId="082BC5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诚信投标承诺函</w:t>
      </w:r>
    </w:p>
    <w:p w14:paraId="4FF2FC00">
      <w:pPr>
        <w:pStyle w:val="23"/>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仿宋" w:hAnsi="仿宋" w:eastAsia="仿宋" w:cs="仿宋"/>
          <w:b/>
          <w:bCs w:val="0"/>
          <w:color w:val="auto"/>
          <w:sz w:val="24"/>
          <w:szCs w:val="24"/>
          <w:u w:val="single"/>
          <w:lang w:val="en-US" w:eastAsia="zh-CN"/>
        </w:rPr>
      </w:pPr>
    </w:p>
    <w:p w14:paraId="619318ED">
      <w:pPr>
        <w:pStyle w:val="23"/>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仿宋" w:hAnsi="仿宋" w:eastAsia="仿宋" w:cs="仿宋"/>
          <w:color w:val="auto"/>
          <w:sz w:val="24"/>
          <w:szCs w:val="24"/>
          <w:u w:val="single"/>
          <w:lang w:eastAsia="zh-CN"/>
        </w:rPr>
      </w:pPr>
      <w:r>
        <w:rPr>
          <w:rFonts w:hint="eastAsia" w:ascii="仿宋" w:hAnsi="仿宋" w:eastAsia="仿宋" w:cs="仿宋"/>
          <w:b/>
          <w:bCs w:val="0"/>
          <w:color w:val="auto"/>
          <w:sz w:val="24"/>
          <w:szCs w:val="24"/>
          <w:u w:val="single"/>
          <w:lang w:val="en-US" w:eastAsia="zh-CN"/>
        </w:rPr>
        <w:t>黄石临空园区管理有限公司</w:t>
      </w:r>
      <w:r>
        <w:rPr>
          <w:rFonts w:hint="eastAsia" w:ascii="仿宋" w:hAnsi="仿宋" w:eastAsia="仿宋" w:cs="仿宋"/>
          <w:color w:val="auto"/>
          <w:sz w:val="24"/>
          <w:szCs w:val="24"/>
          <w:u w:val="single"/>
          <w:lang w:eastAsia="zh-CN"/>
        </w:rPr>
        <w:t>：</w:t>
      </w:r>
    </w:p>
    <w:p w14:paraId="3545A5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4693596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44DB5D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C3D33F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227E80E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708BD50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26" w:name="_Toc14451"/>
      <w:bookmarkStart w:id="27" w:name="_Toc27138"/>
      <w:r>
        <w:rPr>
          <w:rFonts w:hint="eastAsia" w:ascii="仿宋" w:hAnsi="仿宋" w:eastAsia="仿宋" w:cs="仿宋"/>
          <w:color w:val="auto"/>
          <w:sz w:val="24"/>
          <w:szCs w:val="24"/>
        </w:rPr>
        <w:t>1、我单位提供的一切材料都是真实、合法、有效的；</w:t>
      </w:r>
      <w:bookmarkEnd w:id="26"/>
      <w:bookmarkEnd w:id="27"/>
    </w:p>
    <w:p w14:paraId="74DACEA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28" w:name="_Toc13413"/>
      <w:bookmarkStart w:id="29" w:name="_Toc11116"/>
      <w:r>
        <w:rPr>
          <w:rFonts w:hint="eastAsia" w:ascii="仿宋" w:hAnsi="仿宋" w:eastAsia="仿宋" w:cs="仿宋"/>
          <w:color w:val="auto"/>
          <w:sz w:val="24"/>
          <w:szCs w:val="24"/>
        </w:rPr>
        <w:t>2、我单位不与招标人、其他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及招标代理机构串通投标，损害国家利益、社会利益和他人的合法权益；</w:t>
      </w:r>
      <w:bookmarkEnd w:id="28"/>
      <w:bookmarkEnd w:id="29"/>
    </w:p>
    <w:p w14:paraId="15166EF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30" w:name="_Toc8372"/>
      <w:bookmarkStart w:id="31" w:name="_Toc1096"/>
      <w:r>
        <w:rPr>
          <w:rFonts w:hint="eastAsia" w:ascii="仿宋" w:hAnsi="仿宋" w:eastAsia="仿宋" w:cs="仿宋"/>
          <w:color w:val="auto"/>
          <w:sz w:val="24"/>
          <w:szCs w:val="24"/>
        </w:rPr>
        <w:t>3、我单位不向招标人、</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成员及相关人员行贿，牟取中标；</w:t>
      </w:r>
      <w:bookmarkEnd w:id="30"/>
      <w:bookmarkEnd w:id="31"/>
    </w:p>
    <w:p w14:paraId="65F2A8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32" w:name="_Toc30541"/>
      <w:bookmarkStart w:id="33" w:name="_Toc2830"/>
      <w:r>
        <w:rPr>
          <w:rFonts w:hint="eastAsia" w:ascii="仿宋" w:hAnsi="仿宋" w:eastAsia="仿宋" w:cs="仿宋"/>
          <w:color w:val="auto"/>
          <w:sz w:val="24"/>
          <w:szCs w:val="24"/>
        </w:rPr>
        <w:t>4、我单位不以他人名义投标或者其他弄虚作假的方式参与投标、骗取中标；</w:t>
      </w:r>
      <w:bookmarkEnd w:id="32"/>
      <w:bookmarkEnd w:id="33"/>
    </w:p>
    <w:p w14:paraId="7D12B57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34" w:name="_Toc18719"/>
      <w:bookmarkStart w:id="35" w:name="_Toc11429"/>
      <w:r>
        <w:rPr>
          <w:rFonts w:hint="eastAsia" w:ascii="仿宋" w:hAnsi="仿宋" w:eastAsia="仿宋" w:cs="仿宋"/>
          <w:color w:val="auto"/>
          <w:sz w:val="24"/>
          <w:szCs w:val="24"/>
        </w:rPr>
        <w:t>5、我单位不出借资质，不接受任何形式的挂靠，不扰乱招投标市场秩序；</w:t>
      </w:r>
      <w:bookmarkEnd w:id="34"/>
      <w:bookmarkEnd w:id="35"/>
    </w:p>
    <w:p w14:paraId="4A823F2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36" w:name="_Toc14018"/>
      <w:bookmarkStart w:id="37" w:name="_Toc3030"/>
      <w:r>
        <w:rPr>
          <w:rFonts w:hint="eastAsia" w:ascii="仿宋" w:hAnsi="仿宋" w:eastAsia="仿宋" w:cs="仿宋"/>
          <w:color w:val="auto"/>
          <w:sz w:val="24"/>
          <w:szCs w:val="24"/>
        </w:rPr>
        <w:t>6、我单位不在投标中哄抬价格或恶意压价；</w:t>
      </w:r>
      <w:bookmarkEnd w:id="36"/>
      <w:bookmarkEnd w:id="37"/>
    </w:p>
    <w:p w14:paraId="6C83C7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38" w:name="_Toc22727"/>
      <w:bookmarkStart w:id="39" w:name="_Toc12617"/>
      <w:r>
        <w:rPr>
          <w:rFonts w:hint="eastAsia" w:ascii="仿宋" w:hAnsi="仿宋" w:eastAsia="仿宋" w:cs="仿宋"/>
          <w:color w:val="auto"/>
          <w:sz w:val="24"/>
          <w:szCs w:val="24"/>
        </w:rPr>
        <w:t>7、我单位不在招投标活动中虚假投诉；</w:t>
      </w:r>
      <w:bookmarkEnd w:id="38"/>
      <w:bookmarkEnd w:id="39"/>
    </w:p>
    <w:p w14:paraId="5B27BA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rPr>
      </w:pPr>
      <w:bookmarkStart w:id="40" w:name="_Toc19101"/>
      <w:bookmarkStart w:id="41" w:name="_Toc30156"/>
      <w:r>
        <w:rPr>
          <w:rFonts w:hint="eastAsia" w:ascii="仿宋" w:hAnsi="仿宋" w:eastAsia="仿宋" w:cs="仿宋"/>
          <w:color w:val="auto"/>
          <w:sz w:val="24"/>
          <w:szCs w:val="24"/>
        </w:rPr>
        <w:t>8、我单位在中标后不转包和非法分包；</w:t>
      </w:r>
      <w:bookmarkEnd w:id="40"/>
      <w:bookmarkEnd w:id="41"/>
    </w:p>
    <w:p w14:paraId="33B955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auto"/>
          <w:sz w:val="24"/>
          <w:szCs w:val="24"/>
          <w:lang w:eastAsia="zh-CN"/>
        </w:rPr>
      </w:pPr>
      <w:bookmarkStart w:id="42" w:name="_Toc25436"/>
      <w:bookmarkStart w:id="43" w:name="_Toc20448"/>
      <w:r>
        <w:rPr>
          <w:rFonts w:hint="eastAsia" w:ascii="仿宋" w:hAnsi="仿宋" w:eastAsia="仿宋" w:cs="仿宋"/>
          <w:color w:val="auto"/>
          <w:sz w:val="24"/>
          <w:szCs w:val="24"/>
          <w:lang w:eastAsia="zh-CN"/>
        </w:rPr>
        <w:t>9、我单位在中标后合不违背中标人承诺函及施工合同实质性条款；</w:t>
      </w:r>
      <w:bookmarkEnd w:id="42"/>
      <w:bookmarkEnd w:id="43"/>
    </w:p>
    <w:p w14:paraId="7891CB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11307FC7">
      <w:pPr>
        <w:pStyle w:val="2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Cs w:val="24"/>
          <w:lang w:eastAsia="zh-CN"/>
        </w:rPr>
      </w:pPr>
      <w:r>
        <w:rPr>
          <w:rFonts w:hint="eastAsia" w:ascii="仿宋" w:hAnsi="仿宋" w:eastAsia="仿宋" w:cs="仿宋"/>
          <w:color w:val="auto"/>
          <w:sz w:val="24"/>
          <w:szCs w:val="24"/>
        </w:rPr>
        <w:t>本单位如有违反承诺内容的行为，自愿接受</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及相关行政监督部门的处罚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并愿意承担因此产生的一切法律责任</w:t>
      </w:r>
      <w:r>
        <w:rPr>
          <w:rFonts w:hint="eastAsia" w:ascii="仿宋" w:hAnsi="仿宋" w:eastAsia="仿宋" w:cs="仿宋"/>
          <w:color w:val="auto"/>
          <w:szCs w:val="24"/>
          <w:lang w:eastAsia="zh-CN"/>
        </w:rPr>
        <w:t>。</w:t>
      </w:r>
    </w:p>
    <w:p w14:paraId="3D619E19">
      <w:pPr>
        <w:rPr>
          <w:rFonts w:hint="eastAsia" w:ascii="仿宋" w:hAnsi="仿宋" w:eastAsia="仿宋" w:cs="仿宋"/>
          <w:color w:val="auto"/>
          <w:lang w:eastAsia="zh-CN"/>
        </w:rPr>
      </w:pPr>
    </w:p>
    <w:p w14:paraId="056A3A02">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供应商名称（盖章）：</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p>
    <w:p w14:paraId="20D56BB0">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日期：</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lang w:eastAsia="zh-CN"/>
        </w:rPr>
        <w:t>日</w:t>
      </w:r>
    </w:p>
    <w:p w14:paraId="70DB95E4">
      <w:pP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br w:type="page"/>
      </w:r>
    </w:p>
    <w:p w14:paraId="523F5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zh-CN" w:eastAsia="zh-CN"/>
        </w:rPr>
        <w:t>附件</w:t>
      </w:r>
      <w:r>
        <w:rPr>
          <w:rFonts w:hint="eastAsia" w:ascii="仿宋" w:hAnsi="仿宋" w:eastAsia="仿宋" w:cs="仿宋"/>
          <w:b/>
          <w:sz w:val="28"/>
          <w:szCs w:val="28"/>
          <w:lang w:val="en-US" w:eastAsia="zh-CN"/>
        </w:rPr>
        <w:t>六</w:t>
      </w:r>
    </w:p>
    <w:p w14:paraId="3AC39F45">
      <w:pPr>
        <w:pStyle w:val="2"/>
        <w:rPr>
          <w:rFonts w:hint="eastAsia" w:ascii="仿宋" w:hAnsi="仿宋" w:eastAsia="仿宋" w:cs="仿宋"/>
          <w:lang w:val="zh-CN" w:eastAsia="zh-CN"/>
        </w:rPr>
      </w:pPr>
    </w:p>
    <w:tbl>
      <w:tblPr>
        <w:tblStyle w:val="35"/>
        <w:tblW w:w="9071" w:type="dxa"/>
        <w:jc w:val="center"/>
        <w:tblLayout w:type="fixed"/>
        <w:tblCellMar>
          <w:top w:w="0" w:type="dxa"/>
          <w:left w:w="108" w:type="dxa"/>
          <w:bottom w:w="0" w:type="dxa"/>
          <w:right w:w="108" w:type="dxa"/>
        </w:tblCellMar>
      </w:tblPr>
      <w:tblGrid>
        <w:gridCol w:w="2098"/>
        <w:gridCol w:w="6973"/>
      </w:tblGrid>
      <w:tr w14:paraId="39FC73D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E46B40C">
            <w:pPr>
              <w:autoSpaceDE w:val="0"/>
              <w:autoSpaceDN w:val="0"/>
              <w:adjustRightInd w:val="0"/>
              <w:snapToGrid w:val="0"/>
              <w:jc w:val="center"/>
              <w:rPr>
                <w:rFonts w:hint="eastAsia" w:ascii="仿宋" w:hAnsi="仿宋" w:eastAsia="仿宋" w:cs="仿宋"/>
                <w:b/>
                <w:sz w:val="32"/>
                <w:szCs w:val="32"/>
                <w:lang w:val="zh-CN"/>
              </w:rPr>
            </w:pPr>
            <w:r>
              <w:rPr>
                <w:rFonts w:hint="eastAsia" w:ascii="仿宋" w:hAnsi="仿宋" w:eastAsia="仿宋" w:cs="仿宋"/>
                <w:b/>
                <w:color w:val="auto"/>
                <w:sz w:val="36"/>
                <w:szCs w:val="36"/>
                <w:lang w:val="zh-CN" w:eastAsia="zh-CN"/>
              </w:rPr>
              <w:t>竞争性磋商第二轮报价表</w:t>
            </w:r>
          </w:p>
        </w:tc>
      </w:tr>
      <w:tr w14:paraId="41F6453B">
        <w:tblPrEx>
          <w:tblCellMar>
            <w:top w:w="0" w:type="dxa"/>
            <w:left w:w="108" w:type="dxa"/>
            <w:bottom w:w="0" w:type="dxa"/>
            <w:right w:w="108" w:type="dxa"/>
          </w:tblCellMar>
        </w:tblPrEx>
        <w:trPr>
          <w:trHeight w:val="735" w:hRule="atLeast"/>
          <w:jc w:val="center"/>
        </w:trPr>
        <w:tc>
          <w:tcPr>
            <w:tcW w:w="2098" w:type="dxa"/>
            <w:tcBorders>
              <w:top w:val="nil"/>
              <w:left w:val="nil"/>
              <w:bottom w:val="nil"/>
              <w:right w:val="nil"/>
            </w:tcBorders>
            <w:vAlign w:val="bottom"/>
          </w:tcPr>
          <w:p w14:paraId="5479C4A4">
            <w:pPr>
              <w:widowControl/>
              <w:snapToGrid w:val="0"/>
              <w:spacing w:line="360" w:lineRule="auto"/>
              <w:ind w:firstLine="480" w:firstLineChars="200"/>
              <w:jc w:val="left"/>
              <w:rPr>
                <w:rFonts w:hint="eastAsia" w:ascii="仿宋" w:hAnsi="仿宋" w:eastAsia="仿宋" w:cs="仿宋"/>
                <w:kern w:val="0"/>
                <w:sz w:val="24"/>
              </w:rPr>
            </w:pPr>
          </w:p>
        </w:tc>
        <w:tc>
          <w:tcPr>
            <w:tcW w:w="6973" w:type="dxa"/>
            <w:tcBorders>
              <w:top w:val="nil"/>
              <w:left w:val="nil"/>
              <w:bottom w:val="nil"/>
              <w:right w:val="nil"/>
            </w:tcBorders>
            <w:vAlign w:val="bottom"/>
          </w:tcPr>
          <w:p w14:paraId="1EAF80C6">
            <w:pPr>
              <w:widowControl/>
              <w:snapToGrid w:val="0"/>
              <w:spacing w:line="360" w:lineRule="auto"/>
              <w:ind w:firstLine="480" w:firstLineChars="200"/>
              <w:jc w:val="right"/>
              <w:rPr>
                <w:rFonts w:hint="eastAsia" w:ascii="仿宋" w:hAnsi="仿宋" w:eastAsia="仿宋" w:cs="仿宋"/>
                <w:kern w:val="0"/>
                <w:sz w:val="24"/>
              </w:rPr>
            </w:pPr>
            <w:r>
              <w:rPr>
                <w:rFonts w:hint="eastAsia" w:ascii="仿宋" w:hAnsi="仿宋" w:eastAsia="仿宋" w:cs="仿宋"/>
                <w:kern w:val="0"/>
                <w:sz w:val="24"/>
              </w:rPr>
              <w:t>单位：元</w:t>
            </w:r>
          </w:p>
        </w:tc>
      </w:tr>
      <w:tr w14:paraId="115C2854">
        <w:tblPrEx>
          <w:tblCellMar>
            <w:top w:w="0" w:type="dxa"/>
            <w:left w:w="108" w:type="dxa"/>
            <w:bottom w:w="0" w:type="dxa"/>
            <w:right w:w="108" w:type="dxa"/>
          </w:tblCellMar>
        </w:tblPrEx>
        <w:trPr>
          <w:trHeight w:val="13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6D1A40B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973" w:type="dxa"/>
            <w:tcBorders>
              <w:top w:val="single" w:color="auto" w:sz="4" w:space="0"/>
              <w:left w:val="nil"/>
              <w:bottom w:val="single" w:color="auto" w:sz="4" w:space="0"/>
              <w:right w:val="single" w:color="auto" w:sz="4" w:space="0"/>
            </w:tcBorders>
            <w:vAlign w:val="center"/>
          </w:tcPr>
          <w:p w14:paraId="5953D85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b/>
                <w:spacing w:val="0"/>
                <w:kern w:val="0"/>
                <w:sz w:val="28"/>
                <w:szCs w:val="28"/>
                <w:lang w:eastAsia="zh-CN"/>
              </w:rPr>
            </w:pPr>
            <w:r>
              <w:rPr>
                <w:rFonts w:hint="eastAsia" w:ascii="仿宋" w:hAnsi="仿宋" w:eastAsia="仿宋" w:cs="仿宋"/>
                <w:b/>
                <w:spacing w:val="0"/>
                <w:kern w:val="0"/>
                <w:sz w:val="24"/>
                <w:szCs w:val="24"/>
                <w:lang w:eastAsia="zh-CN"/>
              </w:rPr>
              <w:t>镇区部分路段安装抓拍系统工程</w:t>
            </w:r>
          </w:p>
        </w:tc>
      </w:tr>
      <w:tr w14:paraId="61227406">
        <w:tblPrEx>
          <w:tblCellMar>
            <w:top w:w="0" w:type="dxa"/>
            <w:left w:w="108" w:type="dxa"/>
            <w:bottom w:w="0" w:type="dxa"/>
            <w:right w:w="108" w:type="dxa"/>
          </w:tblCellMar>
        </w:tblPrEx>
        <w:trPr>
          <w:trHeight w:val="1400" w:hRule="atLeast"/>
          <w:jc w:val="center"/>
        </w:trPr>
        <w:tc>
          <w:tcPr>
            <w:tcW w:w="2098" w:type="dxa"/>
            <w:tcBorders>
              <w:top w:val="nil"/>
              <w:left w:val="single" w:color="auto" w:sz="4" w:space="0"/>
              <w:bottom w:val="single" w:color="auto" w:sz="4" w:space="0"/>
              <w:right w:val="single" w:color="auto" w:sz="4" w:space="0"/>
            </w:tcBorders>
            <w:vAlign w:val="center"/>
          </w:tcPr>
          <w:p w14:paraId="5EC516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5ACC755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973" w:type="dxa"/>
            <w:tcBorders>
              <w:top w:val="nil"/>
              <w:left w:val="nil"/>
              <w:bottom w:val="single" w:color="auto" w:sz="4" w:space="0"/>
              <w:right w:val="single" w:color="auto" w:sz="4" w:space="0"/>
            </w:tcBorders>
            <w:vAlign w:val="center"/>
          </w:tcPr>
          <w:p w14:paraId="1D9C486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0"/>
                <w:kern w:val="0"/>
                <w:sz w:val="24"/>
                <w:szCs w:val="24"/>
              </w:rPr>
            </w:pPr>
          </w:p>
        </w:tc>
      </w:tr>
      <w:tr w14:paraId="0625931D">
        <w:tblPrEx>
          <w:tblCellMar>
            <w:top w:w="0" w:type="dxa"/>
            <w:left w:w="108" w:type="dxa"/>
            <w:bottom w:w="0" w:type="dxa"/>
            <w:right w:w="108" w:type="dxa"/>
          </w:tblCellMar>
        </w:tblPrEx>
        <w:trPr>
          <w:trHeight w:val="1237" w:hRule="atLeast"/>
          <w:jc w:val="center"/>
        </w:trPr>
        <w:tc>
          <w:tcPr>
            <w:tcW w:w="2098" w:type="dxa"/>
            <w:tcBorders>
              <w:top w:val="nil"/>
              <w:left w:val="single" w:color="auto" w:sz="4" w:space="0"/>
              <w:bottom w:val="single" w:color="auto" w:sz="4" w:space="0"/>
              <w:right w:val="single" w:color="auto" w:sz="4" w:space="0"/>
            </w:tcBorders>
            <w:vAlign w:val="center"/>
          </w:tcPr>
          <w:p w14:paraId="03C6DA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地址</w:t>
            </w:r>
          </w:p>
        </w:tc>
        <w:tc>
          <w:tcPr>
            <w:tcW w:w="6973" w:type="dxa"/>
            <w:tcBorders>
              <w:top w:val="nil"/>
              <w:left w:val="nil"/>
              <w:bottom w:val="single" w:color="auto" w:sz="4" w:space="0"/>
              <w:right w:val="single" w:color="auto" w:sz="4" w:space="0"/>
            </w:tcBorders>
            <w:vAlign w:val="center"/>
          </w:tcPr>
          <w:p w14:paraId="747DE3F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0"/>
                <w:kern w:val="0"/>
                <w:sz w:val="24"/>
                <w:szCs w:val="24"/>
                <w:lang w:val="en-US"/>
              </w:rPr>
            </w:pPr>
            <w:r>
              <w:rPr>
                <w:rFonts w:hint="eastAsia" w:ascii="仿宋" w:hAnsi="仿宋" w:eastAsia="仿宋" w:cs="仿宋"/>
                <w:b/>
                <w:spacing w:val="0"/>
                <w:kern w:val="0"/>
                <w:sz w:val="24"/>
                <w:szCs w:val="24"/>
                <w:lang w:val="en-US" w:eastAsia="zh-CN"/>
              </w:rPr>
              <w:t>大冶市还地桥镇财政所四楼会议室</w:t>
            </w:r>
          </w:p>
        </w:tc>
      </w:tr>
      <w:tr w14:paraId="0C3AF3B1">
        <w:tblPrEx>
          <w:tblCellMar>
            <w:top w:w="0" w:type="dxa"/>
            <w:left w:w="108" w:type="dxa"/>
            <w:bottom w:w="0" w:type="dxa"/>
            <w:right w:w="108" w:type="dxa"/>
          </w:tblCellMar>
        </w:tblPrEx>
        <w:trPr>
          <w:trHeight w:val="1604" w:hRule="atLeast"/>
          <w:jc w:val="center"/>
        </w:trPr>
        <w:tc>
          <w:tcPr>
            <w:tcW w:w="2098" w:type="dxa"/>
            <w:tcBorders>
              <w:top w:val="nil"/>
              <w:left w:val="single" w:color="auto" w:sz="4" w:space="0"/>
              <w:bottom w:val="single" w:color="auto" w:sz="4" w:space="0"/>
              <w:right w:val="single" w:color="auto" w:sz="4" w:space="0"/>
            </w:tcBorders>
            <w:vAlign w:val="center"/>
          </w:tcPr>
          <w:p w14:paraId="451069E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第（2）轮报价</w:t>
            </w:r>
          </w:p>
          <w:p w14:paraId="18F9B68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（折扣率%）</w:t>
            </w:r>
          </w:p>
        </w:tc>
        <w:tc>
          <w:tcPr>
            <w:tcW w:w="6973" w:type="dxa"/>
            <w:tcBorders>
              <w:top w:val="nil"/>
              <w:left w:val="nil"/>
              <w:bottom w:val="single" w:color="auto" w:sz="4" w:space="0"/>
              <w:right w:val="single" w:color="auto" w:sz="4" w:space="0"/>
            </w:tcBorders>
            <w:vAlign w:val="center"/>
          </w:tcPr>
          <w:p w14:paraId="5498B77D">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仿宋" w:hAnsi="仿宋" w:eastAsia="仿宋" w:cs="仿宋"/>
                <w:color w:val="auto"/>
                <w:spacing w:val="0"/>
                <w:kern w:val="0"/>
                <w:sz w:val="24"/>
                <w:szCs w:val="24"/>
              </w:rPr>
            </w:pPr>
            <w:r>
              <w:rPr>
                <w:rFonts w:hint="eastAsia" w:ascii="仿宋" w:hAnsi="仿宋" w:eastAsia="仿宋" w:cs="仿宋"/>
                <w:color w:val="auto"/>
                <w:spacing w:val="0"/>
                <w:kern w:val="0"/>
                <w:sz w:val="24"/>
                <w:szCs w:val="24"/>
              </w:rPr>
              <w:t>大写金额：</w:t>
            </w:r>
          </w:p>
          <w:p w14:paraId="50809A77">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仿宋" w:hAnsi="仿宋" w:eastAsia="仿宋" w:cs="仿宋"/>
                <w:spacing w:val="0"/>
                <w:kern w:val="0"/>
                <w:sz w:val="24"/>
                <w:szCs w:val="24"/>
              </w:rPr>
            </w:pPr>
            <w:r>
              <w:rPr>
                <w:rFonts w:hint="eastAsia" w:ascii="仿宋" w:hAnsi="仿宋" w:eastAsia="仿宋" w:cs="仿宋"/>
                <w:color w:val="auto"/>
                <w:spacing w:val="0"/>
                <w:kern w:val="0"/>
                <w:sz w:val="24"/>
                <w:szCs w:val="24"/>
                <w:lang w:val="en-US" w:eastAsia="zh-CN"/>
              </w:rPr>
              <w:t>小写金额：</w:t>
            </w:r>
          </w:p>
        </w:tc>
      </w:tr>
      <w:tr w14:paraId="565B8B38">
        <w:tblPrEx>
          <w:tblCellMar>
            <w:top w:w="0" w:type="dxa"/>
            <w:left w:w="108" w:type="dxa"/>
            <w:bottom w:w="0" w:type="dxa"/>
            <w:right w:w="108" w:type="dxa"/>
          </w:tblCellMar>
        </w:tblPrEx>
        <w:trPr>
          <w:trHeight w:val="1115" w:hRule="atLeast"/>
          <w:jc w:val="center"/>
        </w:trPr>
        <w:tc>
          <w:tcPr>
            <w:tcW w:w="2098" w:type="dxa"/>
            <w:tcBorders>
              <w:top w:val="nil"/>
              <w:left w:val="single" w:color="auto" w:sz="4" w:space="0"/>
              <w:bottom w:val="single" w:color="auto" w:sz="4" w:space="0"/>
              <w:right w:val="single" w:color="auto" w:sz="4" w:space="0"/>
            </w:tcBorders>
            <w:vAlign w:val="center"/>
          </w:tcPr>
          <w:p w14:paraId="75E8E9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时间</w:t>
            </w:r>
          </w:p>
        </w:tc>
        <w:tc>
          <w:tcPr>
            <w:tcW w:w="6973" w:type="dxa"/>
            <w:tcBorders>
              <w:top w:val="nil"/>
              <w:left w:val="nil"/>
              <w:bottom w:val="single" w:color="auto" w:sz="4" w:space="0"/>
              <w:right w:val="single" w:color="auto" w:sz="4" w:space="0"/>
            </w:tcBorders>
            <w:vAlign w:val="center"/>
          </w:tcPr>
          <w:p w14:paraId="721FB2C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0"/>
                <w:kern w:val="0"/>
                <w:sz w:val="24"/>
                <w:szCs w:val="24"/>
              </w:rPr>
            </w:pPr>
          </w:p>
        </w:tc>
      </w:tr>
      <w:tr w14:paraId="3D4AC6AA">
        <w:tblPrEx>
          <w:tblCellMar>
            <w:top w:w="0" w:type="dxa"/>
            <w:left w:w="108" w:type="dxa"/>
            <w:bottom w:w="0" w:type="dxa"/>
            <w:right w:w="108" w:type="dxa"/>
          </w:tblCellMar>
        </w:tblPrEx>
        <w:trPr>
          <w:trHeight w:val="1602" w:hRule="atLeast"/>
          <w:jc w:val="center"/>
        </w:trPr>
        <w:tc>
          <w:tcPr>
            <w:tcW w:w="2098" w:type="dxa"/>
            <w:tcBorders>
              <w:top w:val="nil"/>
              <w:left w:val="single" w:color="auto" w:sz="4" w:space="0"/>
              <w:bottom w:val="single" w:color="auto" w:sz="4" w:space="0"/>
              <w:right w:val="single" w:color="auto" w:sz="4" w:space="0"/>
            </w:tcBorders>
            <w:vAlign w:val="center"/>
          </w:tcPr>
          <w:p w14:paraId="02168C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法定代表人</w:t>
            </w:r>
            <w:r>
              <w:rPr>
                <w:rFonts w:hint="eastAsia" w:ascii="仿宋" w:hAnsi="仿宋" w:eastAsia="仿宋" w:cs="仿宋"/>
                <w:kern w:val="0"/>
                <w:sz w:val="24"/>
                <w:szCs w:val="24"/>
              </w:rPr>
              <w:t>或</w:t>
            </w:r>
          </w:p>
          <w:p w14:paraId="177457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被授权</w:t>
            </w:r>
            <w:r>
              <w:rPr>
                <w:rFonts w:hint="eastAsia" w:ascii="仿宋" w:hAnsi="仿宋" w:eastAsia="仿宋" w:cs="仿宋"/>
                <w:kern w:val="0"/>
                <w:sz w:val="24"/>
                <w:szCs w:val="24"/>
              </w:rPr>
              <w:t>人签名</w:t>
            </w:r>
          </w:p>
        </w:tc>
        <w:tc>
          <w:tcPr>
            <w:tcW w:w="6973" w:type="dxa"/>
            <w:tcBorders>
              <w:top w:val="nil"/>
              <w:left w:val="nil"/>
              <w:bottom w:val="single" w:color="auto" w:sz="4" w:space="0"/>
              <w:right w:val="single" w:color="auto" w:sz="4" w:space="0"/>
            </w:tcBorders>
            <w:vAlign w:val="center"/>
          </w:tcPr>
          <w:p w14:paraId="56350C0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0"/>
                <w:kern w:val="0"/>
                <w:sz w:val="24"/>
                <w:szCs w:val="24"/>
              </w:rPr>
            </w:pPr>
          </w:p>
        </w:tc>
      </w:tr>
    </w:tbl>
    <w:p w14:paraId="48BB903D">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 </w:t>
      </w:r>
    </w:p>
    <w:p w14:paraId="7BAE0477">
      <w:pPr>
        <w:spacing w:line="360" w:lineRule="auto"/>
        <w:rPr>
          <w:rFonts w:hint="eastAsia" w:ascii="仿宋" w:hAnsi="仿宋" w:eastAsia="仿宋" w:cs="仿宋"/>
          <w:sz w:val="28"/>
          <w:szCs w:val="28"/>
          <w:lang w:val="en-US" w:eastAsia="zh-CN"/>
        </w:rPr>
      </w:pPr>
      <w:r>
        <w:rPr>
          <w:rFonts w:hint="eastAsia" w:ascii="仿宋" w:hAnsi="仿宋" w:eastAsia="仿宋" w:cs="仿宋"/>
          <w:b/>
          <w:color w:val="FF0000"/>
          <w:sz w:val="24"/>
          <w:szCs w:val="24"/>
          <w:shd w:val="pct10" w:color="auto" w:fill="FFFFFF"/>
        </w:rPr>
        <w:t>注：本表格单独打印在响应文件以外，参加</w:t>
      </w:r>
      <w:r>
        <w:rPr>
          <w:rFonts w:hint="eastAsia" w:ascii="仿宋" w:hAnsi="仿宋" w:eastAsia="仿宋" w:cs="仿宋"/>
          <w:b/>
          <w:color w:val="FF0000"/>
          <w:sz w:val="24"/>
          <w:szCs w:val="24"/>
          <w:shd w:val="pct10" w:color="auto" w:fill="FFFFFF"/>
          <w:lang w:eastAsia="zh-CN"/>
        </w:rPr>
        <w:t>磋商</w:t>
      </w:r>
      <w:r>
        <w:rPr>
          <w:rFonts w:hint="eastAsia" w:ascii="仿宋" w:hAnsi="仿宋" w:eastAsia="仿宋" w:cs="仿宋"/>
          <w:b/>
          <w:color w:val="FF0000"/>
          <w:sz w:val="24"/>
          <w:szCs w:val="24"/>
          <w:shd w:val="pct10" w:color="auto" w:fill="FFFFFF"/>
        </w:rPr>
        <w:t>的供应商代表手持，参与第二轮报价时按要求填写并递交。供应商报价不能超过第一轮报价，否则视为无效投标。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1" w:fontKey="{91F4E8EE-7600-4E95-A6FA-4F8872060B4D}"/>
  </w:font>
  <w:font w:name="仿宋_GB2312">
    <w:altName w:val="仿宋"/>
    <w:panose1 w:val="00000000000000000000"/>
    <w:charset w:val="86"/>
    <w:family w:val="modern"/>
    <w:pitch w:val="default"/>
    <w:sig w:usb0="00000000" w:usb1="00000000" w:usb2="0000001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 w:name="Bold">
    <w:altName w:val="Segoe Print"/>
    <w:panose1 w:val="00000000000000000000"/>
    <w:charset w:val="00"/>
    <w:family w:val="auto"/>
    <w:pitch w:val="default"/>
    <w:sig w:usb0="00000000" w:usb1="00000000" w:usb2="00000000" w:usb3="00000000" w:csb0="00000000" w:csb1="00000000"/>
    <w:embedRegular r:id="rId2" w:fontKey="{C660B28F-E369-4116-8A60-BF43A858946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89EB">
    <w:pPr>
      <w:pStyle w:val="26"/>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E82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F198">
    <w:pPr>
      <w:pStyle w:val="26"/>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C6">
    <w:pPr>
      <w:pStyle w:val="26"/>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25A3">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B9F4">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B5B9F4">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53CE">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8FA88">
                          <w:pPr>
                            <w:pStyle w:val="26"/>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08FA88">
                    <w:pPr>
                      <w:pStyle w:val="26"/>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A08A">
    <w:pPr>
      <w:pStyle w:val="2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C096D">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AC096D">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71CA">
    <w:pPr>
      <w:pStyle w:val="26"/>
      <w:framePr w:wrap="around" w:vAnchor="text" w:hAnchor="margin" w:xAlign="center" w:y="1"/>
      <w:rPr>
        <w:rStyle w:val="39"/>
      </w:rPr>
    </w:pPr>
    <w:r>
      <w:fldChar w:fldCharType="begin"/>
    </w:r>
    <w:r>
      <w:rPr>
        <w:rStyle w:val="39"/>
      </w:rPr>
      <w:instrText xml:space="preserve">PAGE  </w:instrText>
    </w:r>
    <w:r>
      <w:fldChar w:fldCharType="end"/>
    </w:r>
  </w:p>
  <w:p w14:paraId="52FEBE66">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FB2A">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E5FE">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75AF">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56DA">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A78B">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CC4A3"/>
    <w:multiLevelType w:val="singleLevel"/>
    <w:tmpl w:val="B19CC4A3"/>
    <w:lvl w:ilvl="0" w:tentative="0">
      <w:start w:val="1"/>
      <w:numFmt w:val="decimal"/>
      <w:lvlText w:val="%1."/>
      <w:lvlJc w:val="left"/>
      <w:pPr>
        <w:tabs>
          <w:tab w:val="left" w:pos="312"/>
        </w:tabs>
      </w:pPr>
    </w:lvl>
  </w:abstractNum>
  <w:abstractNum w:abstractNumId="1">
    <w:nsid w:val="E5396846"/>
    <w:multiLevelType w:val="singleLevel"/>
    <w:tmpl w:val="E5396846"/>
    <w:lvl w:ilvl="0" w:tentative="0">
      <w:start w:val="1"/>
      <w:numFmt w:val="decimal"/>
      <w:suff w:val="nothing"/>
      <w:lvlText w:val="%1、"/>
      <w:lvlJc w:val="left"/>
    </w:lvl>
  </w:abstractNum>
  <w:abstractNum w:abstractNumId="2">
    <w:nsid w:val="48AB71C8"/>
    <w:multiLevelType w:val="singleLevel"/>
    <w:tmpl w:val="48AB71C8"/>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2E78"/>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96CDA"/>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7E2A82"/>
    <w:rsid w:val="01943EFD"/>
    <w:rsid w:val="01A07F4E"/>
    <w:rsid w:val="01B76BF0"/>
    <w:rsid w:val="01C13545"/>
    <w:rsid w:val="01FF0067"/>
    <w:rsid w:val="02284B9F"/>
    <w:rsid w:val="0238061A"/>
    <w:rsid w:val="023F0A57"/>
    <w:rsid w:val="026C42C5"/>
    <w:rsid w:val="02732660"/>
    <w:rsid w:val="02C1531D"/>
    <w:rsid w:val="02ED15AE"/>
    <w:rsid w:val="030067F7"/>
    <w:rsid w:val="03074795"/>
    <w:rsid w:val="031F71E5"/>
    <w:rsid w:val="03370E63"/>
    <w:rsid w:val="0341630F"/>
    <w:rsid w:val="037759DB"/>
    <w:rsid w:val="03863E70"/>
    <w:rsid w:val="038D53C4"/>
    <w:rsid w:val="03A9439D"/>
    <w:rsid w:val="03AA66D3"/>
    <w:rsid w:val="03B66B39"/>
    <w:rsid w:val="03BE052C"/>
    <w:rsid w:val="03BE537E"/>
    <w:rsid w:val="03E77828"/>
    <w:rsid w:val="03FE1572"/>
    <w:rsid w:val="04013EE6"/>
    <w:rsid w:val="041A3ABF"/>
    <w:rsid w:val="041C0927"/>
    <w:rsid w:val="04321690"/>
    <w:rsid w:val="04340AAB"/>
    <w:rsid w:val="04440C8E"/>
    <w:rsid w:val="045B1761"/>
    <w:rsid w:val="045F1473"/>
    <w:rsid w:val="049E34D5"/>
    <w:rsid w:val="04BF446C"/>
    <w:rsid w:val="04CE5D74"/>
    <w:rsid w:val="05414D93"/>
    <w:rsid w:val="05493CBA"/>
    <w:rsid w:val="055459BD"/>
    <w:rsid w:val="05601E31"/>
    <w:rsid w:val="0563141C"/>
    <w:rsid w:val="05867C18"/>
    <w:rsid w:val="059726A3"/>
    <w:rsid w:val="059A2BAB"/>
    <w:rsid w:val="05AA653C"/>
    <w:rsid w:val="05AC0495"/>
    <w:rsid w:val="05BC001D"/>
    <w:rsid w:val="05DE7A3F"/>
    <w:rsid w:val="05E23383"/>
    <w:rsid w:val="05F05C61"/>
    <w:rsid w:val="05F8708B"/>
    <w:rsid w:val="06011C36"/>
    <w:rsid w:val="06255E28"/>
    <w:rsid w:val="064C2AF6"/>
    <w:rsid w:val="065778F6"/>
    <w:rsid w:val="067508F8"/>
    <w:rsid w:val="06754CF2"/>
    <w:rsid w:val="06A313D3"/>
    <w:rsid w:val="06AE58DD"/>
    <w:rsid w:val="06C278B5"/>
    <w:rsid w:val="06DD4319"/>
    <w:rsid w:val="06FB0892"/>
    <w:rsid w:val="07155392"/>
    <w:rsid w:val="07725AAD"/>
    <w:rsid w:val="07853FB3"/>
    <w:rsid w:val="078551FF"/>
    <w:rsid w:val="078E6F63"/>
    <w:rsid w:val="079F3753"/>
    <w:rsid w:val="07AE50AB"/>
    <w:rsid w:val="07D74303"/>
    <w:rsid w:val="07ED0962"/>
    <w:rsid w:val="07FA72B9"/>
    <w:rsid w:val="07FC2953"/>
    <w:rsid w:val="08111E34"/>
    <w:rsid w:val="0837418F"/>
    <w:rsid w:val="08404738"/>
    <w:rsid w:val="084A09DE"/>
    <w:rsid w:val="08512C9F"/>
    <w:rsid w:val="087953C7"/>
    <w:rsid w:val="08814622"/>
    <w:rsid w:val="08915791"/>
    <w:rsid w:val="08D850A3"/>
    <w:rsid w:val="09052859"/>
    <w:rsid w:val="091F0FEF"/>
    <w:rsid w:val="094B435E"/>
    <w:rsid w:val="0957651E"/>
    <w:rsid w:val="096A04BC"/>
    <w:rsid w:val="096A186F"/>
    <w:rsid w:val="098610A8"/>
    <w:rsid w:val="098B1F2A"/>
    <w:rsid w:val="098E1CE4"/>
    <w:rsid w:val="099D6277"/>
    <w:rsid w:val="09B321D1"/>
    <w:rsid w:val="09D455B9"/>
    <w:rsid w:val="09D86B38"/>
    <w:rsid w:val="09DA7CE7"/>
    <w:rsid w:val="09FE4F04"/>
    <w:rsid w:val="0A026235"/>
    <w:rsid w:val="0A402B91"/>
    <w:rsid w:val="0A747118"/>
    <w:rsid w:val="0A755D56"/>
    <w:rsid w:val="0A8246AF"/>
    <w:rsid w:val="0AA67CB9"/>
    <w:rsid w:val="0B0F299D"/>
    <w:rsid w:val="0B136931"/>
    <w:rsid w:val="0B2A0919"/>
    <w:rsid w:val="0B307CD6"/>
    <w:rsid w:val="0B352404"/>
    <w:rsid w:val="0B446AEB"/>
    <w:rsid w:val="0B770C6E"/>
    <w:rsid w:val="0B7F5F1C"/>
    <w:rsid w:val="0B9C1CCE"/>
    <w:rsid w:val="0BEC52C8"/>
    <w:rsid w:val="0BF34EB3"/>
    <w:rsid w:val="0BFF2A12"/>
    <w:rsid w:val="0C045DA4"/>
    <w:rsid w:val="0C0523E7"/>
    <w:rsid w:val="0C754648"/>
    <w:rsid w:val="0C75571C"/>
    <w:rsid w:val="0C795D66"/>
    <w:rsid w:val="0CA62660"/>
    <w:rsid w:val="0CC35D5D"/>
    <w:rsid w:val="0CD67F1F"/>
    <w:rsid w:val="0CDB0150"/>
    <w:rsid w:val="0CE57E5A"/>
    <w:rsid w:val="0CE9794A"/>
    <w:rsid w:val="0CEF0CD8"/>
    <w:rsid w:val="0D0F020C"/>
    <w:rsid w:val="0D2E1801"/>
    <w:rsid w:val="0D3E6509"/>
    <w:rsid w:val="0D51729D"/>
    <w:rsid w:val="0D5A4E35"/>
    <w:rsid w:val="0D750ED6"/>
    <w:rsid w:val="0D8A34C2"/>
    <w:rsid w:val="0D8D357D"/>
    <w:rsid w:val="0D99476A"/>
    <w:rsid w:val="0D9C676A"/>
    <w:rsid w:val="0DA12E71"/>
    <w:rsid w:val="0DAE326C"/>
    <w:rsid w:val="0DAE7CBD"/>
    <w:rsid w:val="0DB75E53"/>
    <w:rsid w:val="0DB83AF7"/>
    <w:rsid w:val="0DDA1988"/>
    <w:rsid w:val="0DDB0086"/>
    <w:rsid w:val="0E042561"/>
    <w:rsid w:val="0E1369C4"/>
    <w:rsid w:val="0E285802"/>
    <w:rsid w:val="0E3E1F17"/>
    <w:rsid w:val="0E4312DC"/>
    <w:rsid w:val="0E4E4068"/>
    <w:rsid w:val="0E5D6A4F"/>
    <w:rsid w:val="0E7476E7"/>
    <w:rsid w:val="0EA0318B"/>
    <w:rsid w:val="0ED62150"/>
    <w:rsid w:val="0EE04D7C"/>
    <w:rsid w:val="0F025AC6"/>
    <w:rsid w:val="0F0C5B71"/>
    <w:rsid w:val="0F140E47"/>
    <w:rsid w:val="0F2F7FA1"/>
    <w:rsid w:val="0F450888"/>
    <w:rsid w:val="0F457481"/>
    <w:rsid w:val="0F6E4F25"/>
    <w:rsid w:val="0F7F6E58"/>
    <w:rsid w:val="0F853505"/>
    <w:rsid w:val="0F8D5A38"/>
    <w:rsid w:val="0FCB3337"/>
    <w:rsid w:val="0FD01D57"/>
    <w:rsid w:val="0FDE7CAB"/>
    <w:rsid w:val="10023F5B"/>
    <w:rsid w:val="1008598B"/>
    <w:rsid w:val="10565AA9"/>
    <w:rsid w:val="107E40F4"/>
    <w:rsid w:val="10AE2011"/>
    <w:rsid w:val="10B7231C"/>
    <w:rsid w:val="10D60AD2"/>
    <w:rsid w:val="10F32C90"/>
    <w:rsid w:val="10FF56C2"/>
    <w:rsid w:val="11271D89"/>
    <w:rsid w:val="11380EA0"/>
    <w:rsid w:val="113D3A78"/>
    <w:rsid w:val="11404845"/>
    <w:rsid w:val="1162265A"/>
    <w:rsid w:val="116E1616"/>
    <w:rsid w:val="11777FA2"/>
    <w:rsid w:val="11867E5D"/>
    <w:rsid w:val="11AF10FD"/>
    <w:rsid w:val="11B010EF"/>
    <w:rsid w:val="11CE1B17"/>
    <w:rsid w:val="11D8327C"/>
    <w:rsid w:val="11E20E0C"/>
    <w:rsid w:val="11E87E94"/>
    <w:rsid w:val="11EC0D38"/>
    <w:rsid w:val="11F269D9"/>
    <w:rsid w:val="11FB0027"/>
    <w:rsid w:val="1207061C"/>
    <w:rsid w:val="12185725"/>
    <w:rsid w:val="121B662E"/>
    <w:rsid w:val="12442667"/>
    <w:rsid w:val="12614426"/>
    <w:rsid w:val="128157DB"/>
    <w:rsid w:val="12A95C2A"/>
    <w:rsid w:val="12CF5E0C"/>
    <w:rsid w:val="12D20E80"/>
    <w:rsid w:val="130A5F6E"/>
    <w:rsid w:val="133B267B"/>
    <w:rsid w:val="134B4F25"/>
    <w:rsid w:val="13517FF7"/>
    <w:rsid w:val="135E2714"/>
    <w:rsid w:val="13761C28"/>
    <w:rsid w:val="13912AE9"/>
    <w:rsid w:val="139446A4"/>
    <w:rsid w:val="139E5156"/>
    <w:rsid w:val="13AC16D1"/>
    <w:rsid w:val="13BC45ED"/>
    <w:rsid w:val="13C37816"/>
    <w:rsid w:val="13C85A20"/>
    <w:rsid w:val="13D053C0"/>
    <w:rsid w:val="13D262B7"/>
    <w:rsid w:val="13D95EF8"/>
    <w:rsid w:val="140051BF"/>
    <w:rsid w:val="14011A1D"/>
    <w:rsid w:val="144975BE"/>
    <w:rsid w:val="14665D2B"/>
    <w:rsid w:val="14BC6D45"/>
    <w:rsid w:val="14FC33B9"/>
    <w:rsid w:val="15121A08"/>
    <w:rsid w:val="152B4878"/>
    <w:rsid w:val="15321FBD"/>
    <w:rsid w:val="156A5250"/>
    <w:rsid w:val="156F0C08"/>
    <w:rsid w:val="15737167"/>
    <w:rsid w:val="15873312"/>
    <w:rsid w:val="15AC1E3F"/>
    <w:rsid w:val="15B46625"/>
    <w:rsid w:val="15B71332"/>
    <w:rsid w:val="15D078F9"/>
    <w:rsid w:val="15D849FF"/>
    <w:rsid w:val="15DC3F60"/>
    <w:rsid w:val="16061858"/>
    <w:rsid w:val="160C28FB"/>
    <w:rsid w:val="162805A6"/>
    <w:rsid w:val="163933A6"/>
    <w:rsid w:val="16780776"/>
    <w:rsid w:val="167B203C"/>
    <w:rsid w:val="168B5A46"/>
    <w:rsid w:val="169E51F4"/>
    <w:rsid w:val="16A470D1"/>
    <w:rsid w:val="16AA09A0"/>
    <w:rsid w:val="16AF39B2"/>
    <w:rsid w:val="16BC74EB"/>
    <w:rsid w:val="16E425E3"/>
    <w:rsid w:val="16EB3DBA"/>
    <w:rsid w:val="16F96E44"/>
    <w:rsid w:val="1705192F"/>
    <w:rsid w:val="170A4EBA"/>
    <w:rsid w:val="170D6BF9"/>
    <w:rsid w:val="17253C74"/>
    <w:rsid w:val="17392D76"/>
    <w:rsid w:val="17692B07"/>
    <w:rsid w:val="178F303E"/>
    <w:rsid w:val="178F7215"/>
    <w:rsid w:val="17A51D38"/>
    <w:rsid w:val="17B535C6"/>
    <w:rsid w:val="17BA6DAB"/>
    <w:rsid w:val="17C76AD9"/>
    <w:rsid w:val="17DA1F62"/>
    <w:rsid w:val="17E156C3"/>
    <w:rsid w:val="17EF33B1"/>
    <w:rsid w:val="17F65CE8"/>
    <w:rsid w:val="182B50D1"/>
    <w:rsid w:val="182D5FDC"/>
    <w:rsid w:val="18743F91"/>
    <w:rsid w:val="18986824"/>
    <w:rsid w:val="18AB610D"/>
    <w:rsid w:val="18CA2F36"/>
    <w:rsid w:val="18CD6371"/>
    <w:rsid w:val="18E16263"/>
    <w:rsid w:val="18E42792"/>
    <w:rsid w:val="18F54437"/>
    <w:rsid w:val="192D2E1E"/>
    <w:rsid w:val="19377C8F"/>
    <w:rsid w:val="19431A7B"/>
    <w:rsid w:val="195844C8"/>
    <w:rsid w:val="196071E6"/>
    <w:rsid w:val="196661B6"/>
    <w:rsid w:val="197E389B"/>
    <w:rsid w:val="19A21F94"/>
    <w:rsid w:val="19BC0CF5"/>
    <w:rsid w:val="19D034CD"/>
    <w:rsid w:val="19E10193"/>
    <w:rsid w:val="19FB2A6A"/>
    <w:rsid w:val="1A0477B0"/>
    <w:rsid w:val="1A253F8B"/>
    <w:rsid w:val="1A3F3038"/>
    <w:rsid w:val="1A4311C6"/>
    <w:rsid w:val="1A657727"/>
    <w:rsid w:val="1A7C004F"/>
    <w:rsid w:val="1AB5249E"/>
    <w:rsid w:val="1AC90DBB"/>
    <w:rsid w:val="1AF561E9"/>
    <w:rsid w:val="1B0B1A9E"/>
    <w:rsid w:val="1B0C047A"/>
    <w:rsid w:val="1B0E2831"/>
    <w:rsid w:val="1B102E17"/>
    <w:rsid w:val="1B2D7767"/>
    <w:rsid w:val="1B57642D"/>
    <w:rsid w:val="1B7A7062"/>
    <w:rsid w:val="1B7C1DAD"/>
    <w:rsid w:val="1BA373C7"/>
    <w:rsid w:val="1BB2184F"/>
    <w:rsid w:val="1BC81072"/>
    <w:rsid w:val="1BC9136D"/>
    <w:rsid w:val="1BCA6080"/>
    <w:rsid w:val="1BE65080"/>
    <w:rsid w:val="1C3109C5"/>
    <w:rsid w:val="1C3B1504"/>
    <w:rsid w:val="1C693154"/>
    <w:rsid w:val="1C7A2EBA"/>
    <w:rsid w:val="1C7A44A2"/>
    <w:rsid w:val="1C8370DE"/>
    <w:rsid w:val="1CB06652"/>
    <w:rsid w:val="1CD136C8"/>
    <w:rsid w:val="1CDB6B0D"/>
    <w:rsid w:val="1CE05587"/>
    <w:rsid w:val="1CFB41A8"/>
    <w:rsid w:val="1D0B1216"/>
    <w:rsid w:val="1D31134F"/>
    <w:rsid w:val="1D324076"/>
    <w:rsid w:val="1D3727D7"/>
    <w:rsid w:val="1D3A5D55"/>
    <w:rsid w:val="1D4801A0"/>
    <w:rsid w:val="1D550C6C"/>
    <w:rsid w:val="1D70376F"/>
    <w:rsid w:val="1DA17DCD"/>
    <w:rsid w:val="1DBB1D70"/>
    <w:rsid w:val="1DC72CC5"/>
    <w:rsid w:val="1DC943BA"/>
    <w:rsid w:val="1DDD1A51"/>
    <w:rsid w:val="1DEF28E6"/>
    <w:rsid w:val="1DF469D3"/>
    <w:rsid w:val="1E0C0A90"/>
    <w:rsid w:val="1E0D4A06"/>
    <w:rsid w:val="1E0D5462"/>
    <w:rsid w:val="1E4E3AB1"/>
    <w:rsid w:val="1E68518D"/>
    <w:rsid w:val="1E696E41"/>
    <w:rsid w:val="1E8618BB"/>
    <w:rsid w:val="1E95694F"/>
    <w:rsid w:val="1E965458"/>
    <w:rsid w:val="1EAC124A"/>
    <w:rsid w:val="1EB36627"/>
    <w:rsid w:val="1ED7693A"/>
    <w:rsid w:val="1EF81C6E"/>
    <w:rsid w:val="1F073C5F"/>
    <w:rsid w:val="1F097CC5"/>
    <w:rsid w:val="1F136AA8"/>
    <w:rsid w:val="1F170F70"/>
    <w:rsid w:val="1F2701EF"/>
    <w:rsid w:val="1F2716D3"/>
    <w:rsid w:val="1F38650F"/>
    <w:rsid w:val="1F427C35"/>
    <w:rsid w:val="1F467C6F"/>
    <w:rsid w:val="1F59606D"/>
    <w:rsid w:val="1F687D9B"/>
    <w:rsid w:val="1FC009DE"/>
    <w:rsid w:val="1FE66701"/>
    <w:rsid w:val="1FE867C1"/>
    <w:rsid w:val="1FE909D4"/>
    <w:rsid w:val="1FF327C2"/>
    <w:rsid w:val="1FFD7197"/>
    <w:rsid w:val="20436F19"/>
    <w:rsid w:val="20452C91"/>
    <w:rsid w:val="206D1EE0"/>
    <w:rsid w:val="20931C4F"/>
    <w:rsid w:val="209C14AA"/>
    <w:rsid w:val="209D31D7"/>
    <w:rsid w:val="20A343BC"/>
    <w:rsid w:val="20B56069"/>
    <w:rsid w:val="20B81305"/>
    <w:rsid w:val="20E9472D"/>
    <w:rsid w:val="210C7D44"/>
    <w:rsid w:val="21103AB5"/>
    <w:rsid w:val="21752240"/>
    <w:rsid w:val="217E05E9"/>
    <w:rsid w:val="21811535"/>
    <w:rsid w:val="218A6348"/>
    <w:rsid w:val="21BD19AE"/>
    <w:rsid w:val="21BD7FA9"/>
    <w:rsid w:val="21D65188"/>
    <w:rsid w:val="220D4AB9"/>
    <w:rsid w:val="22193D2F"/>
    <w:rsid w:val="223B259E"/>
    <w:rsid w:val="224E41B8"/>
    <w:rsid w:val="22512D8F"/>
    <w:rsid w:val="22943A5C"/>
    <w:rsid w:val="22B16D77"/>
    <w:rsid w:val="22B44377"/>
    <w:rsid w:val="22B97967"/>
    <w:rsid w:val="22BC1CA2"/>
    <w:rsid w:val="22D36C7A"/>
    <w:rsid w:val="22ED5E2F"/>
    <w:rsid w:val="23185EB7"/>
    <w:rsid w:val="23626D92"/>
    <w:rsid w:val="239401DD"/>
    <w:rsid w:val="23A24833"/>
    <w:rsid w:val="23C0408B"/>
    <w:rsid w:val="23C410BD"/>
    <w:rsid w:val="23CC5331"/>
    <w:rsid w:val="23F312A8"/>
    <w:rsid w:val="240834CF"/>
    <w:rsid w:val="240A73B4"/>
    <w:rsid w:val="244514B2"/>
    <w:rsid w:val="247C0D6D"/>
    <w:rsid w:val="247C6E9E"/>
    <w:rsid w:val="247E7349"/>
    <w:rsid w:val="24A97355"/>
    <w:rsid w:val="24AA550F"/>
    <w:rsid w:val="24CF521F"/>
    <w:rsid w:val="24CF7615"/>
    <w:rsid w:val="24D6035C"/>
    <w:rsid w:val="24F823E0"/>
    <w:rsid w:val="2513552E"/>
    <w:rsid w:val="2524556B"/>
    <w:rsid w:val="252E53FB"/>
    <w:rsid w:val="25333A00"/>
    <w:rsid w:val="253427F1"/>
    <w:rsid w:val="25693914"/>
    <w:rsid w:val="2575250D"/>
    <w:rsid w:val="257A6025"/>
    <w:rsid w:val="257E3C5B"/>
    <w:rsid w:val="258553C2"/>
    <w:rsid w:val="25A25E2C"/>
    <w:rsid w:val="25A60F16"/>
    <w:rsid w:val="25A75B0F"/>
    <w:rsid w:val="25A906B2"/>
    <w:rsid w:val="25B12CDE"/>
    <w:rsid w:val="25BA7C7E"/>
    <w:rsid w:val="25BD363E"/>
    <w:rsid w:val="25C84412"/>
    <w:rsid w:val="25DD6C2A"/>
    <w:rsid w:val="25FF4404"/>
    <w:rsid w:val="26363CC2"/>
    <w:rsid w:val="2661414A"/>
    <w:rsid w:val="267E0CAB"/>
    <w:rsid w:val="26884680"/>
    <w:rsid w:val="26A83F7A"/>
    <w:rsid w:val="26B04FB3"/>
    <w:rsid w:val="26B34440"/>
    <w:rsid w:val="26D62895"/>
    <w:rsid w:val="26E1585B"/>
    <w:rsid w:val="26F90DB3"/>
    <w:rsid w:val="26FF3731"/>
    <w:rsid w:val="271A1E9C"/>
    <w:rsid w:val="272341A5"/>
    <w:rsid w:val="276161B3"/>
    <w:rsid w:val="27825EC8"/>
    <w:rsid w:val="27841A19"/>
    <w:rsid w:val="27856069"/>
    <w:rsid w:val="27C00F4F"/>
    <w:rsid w:val="27D35027"/>
    <w:rsid w:val="27E524B9"/>
    <w:rsid w:val="280E38C8"/>
    <w:rsid w:val="281113EC"/>
    <w:rsid w:val="281318C7"/>
    <w:rsid w:val="28186EDD"/>
    <w:rsid w:val="2832338F"/>
    <w:rsid w:val="284C7305"/>
    <w:rsid w:val="288B22EF"/>
    <w:rsid w:val="28A02FE6"/>
    <w:rsid w:val="28B50EBD"/>
    <w:rsid w:val="28C74441"/>
    <w:rsid w:val="29222D30"/>
    <w:rsid w:val="292535BA"/>
    <w:rsid w:val="294415BC"/>
    <w:rsid w:val="294D0D1A"/>
    <w:rsid w:val="295249D4"/>
    <w:rsid w:val="29912EC8"/>
    <w:rsid w:val="29C3110D"/>
    <w:rsid w:val="29C763F9"/>
    <w:rsid w:val="29D530A8"/>
    <w:rsid w:val="2A166ABC"/>
    <w:rsid w:val="2A25031C"/>
    <w:rsid w:val="2A2854BD"/>
    <w:rsid w:val="2A351FC9"/>
    <w:rsid w:val="2A373032"/>
    <w:rsid w:val="2A391AB9"/>
    <w:rsid w:val="2A3A554B"/>
    <w:rsid w:val="2A5E24FA"/>
    <w:rsid w:val="2A603470"/>
    <w:rsid w:val="2A986E80"/>
    <w:rsid w:val="2AA52E67"/>
    <w:rsid w:val="2AB7478C"/>
    <w:rsid w:val="2AB90504"/>
    <w:rsid w:val="2ACD1BCA"/>
    <w:rsid w:val="2AD5250D"/>
    <w:rsid w:val="2AE26031"/>
    <w:rsid w:val="2AF849E8"/>
    <w:rsid w:val="2B08517D"/>
    <w:rsid w:val="2B171C50"/>
    <w:rsid w:val="2B2B0D55"/>
    <w:rsid w:val="2B3B5201"/>
    <w:rsid w:val="2B543273"/>
    <w:rsid w:val="2B6353BB"/>
    <w:rsid w:val="2B8E1ECF"/>
    <w:rsid w:val="2B93378F"/>
    <w:rsid w:val="2BA070A9"/>
    <w:rsid w:val="2BAA609E"/>
    <w:rsid w:val="2BB9154C"/>
    <w:rsid w:val="2BBD77C3"/>
    <w:rsid w:val="2BC749D8"/>
    <w:rsid w:val="2BD3305D"/>
    <w:rsid w:val="2BE74F89"/>
    <w:rsid w:val="2BF43B49"/>
    <w:rsid w:val="2BF75E13"/>
    <w:rsid w:val="2BFA3333"/>
    <w:rsid w:val="2C2B19AE"/>
    <w:rsid w:val="2C437F83"/>
    <w:rsid w:val="2C497FC5"/>
    <w:rsid w:val="2C61756C"/>
    <w:rsid w:val="2C8325AE"/>
    <w:rsid w:val="2CA50ADA"/>
    <w:rsid w:val="2CCC58C9"/>
    <w:rsid w:val="2CCF4245"/>
    <w:rsid w:val="2CDF06FE"/>
    <w:rsid w:val="2D22764F"/>
    <w:rsid w:val="2D4D0F40"/>
    <w:rsid w:val="2D562FD7"/>
    <w:rsid w:val="2D611067"/>
    <w:rsid w:val="2D764A19"/>
    <w:rsid w:val="2D8748E9"/>
    <w:rsid w:val="2D8F12F1"/>
    <w:rsid w:val="2D946C24"/>
    <w:rsid w:val="2D9C4FD7"/>
    <w:rsid w:val="2DA27506"/>
    <w:rsid w:val="2DB96A6D"/>
    <w:rsid w:val="2DD46907"/>
    <w:rsid w:val="2DEC29F6"/>
    <w:rsid w:val="2DFA7252"/>
    <w:rsid w:val="2DFD41AE"/>
    <w:rsid w:val="2E067768"/>
    <w:rsid w:val="2E6B5C5F"/>
    <w:rsid w:val="2E6D6177"/>
    <w:rsid w:val="2E7A60C9"/>
    <w:rsid w:val="2E903C71"/>
    <w:rsid w:val="2EA15013"/>
    <w:rsid w:val="2EA37887"/>
    <w:rsid w:val="2EB931C8"/>
    <w:rsid w:val="2EC97183"/>
    <w:rsid w:val="2ED33B5E"/>
    <w:rsid w:val="2EE4586E"/>
    <w:rsid w:val="2EE67D35"/>
    <w:rsid w:val="2EE715D3"/>
    <w:rsid w:val="2F184319"/>
    <w:rsid w:val="2F2E6FE6"/>
    <w:rsid w:val="2F410A28"/>
    <w:rsid w:val="2F5042CB"/>
    <w:rsid w:val="2F5C3DFF"/>
    <w:rsid w:val="2F62050F"/>
    <w:rsid w:val="2F6F15A7"/>
    <w:rsid w:val="2F7B2A96"/>
    <w:rsid w:val="2F856C28"/>
    <w:rsid w:val="2F9E416C"/>
    <w:rsid w:val="2FC82F97"/>
    <w:rsid w:val="30050F4A"/>
    <w:rsid w:val="301932A2"/>
    <w:rsid w:val="30242E97"/>
    <w:rsid w:val="30454F73"/>
    <w:rsid w:val="30605027"/>
    <w:rsid w:val="30AD4786"/>
    <w:rsid w:val="30B40E28"/>
    <w:rsid w:val="30BA1EC0"/>
    <w:rsid w:val="30E402A4"/>
    <w:rsid w:val="310145EA"/>
    <w:rsid w:val="313308E4"/>
    <w:rsid w:val="314135D3"/>
    <w:rsid w:val="31665793"/>
    <w:rsid w:val="318C5775"/>
    <w:rsid w:val="31A87524"/>
    <w:rsid w:val="31CC009E"/>
    <w:rsid w:val="31FA7169"/>
    <w:rsid w:val="32112D71"/>
    <w:rsid w:val="32254574"/>
    <w:rsid w:val="323955C6"/>
    <w:rsid w:val="32436486"/>
    <w:rsid w:val="327213D5"/>
    <w:rsid w:val="32985AE8"/>
    <w:rsid w:val="329D2DC0"/>
    <w:rsid w:val="32DF2AD1"/>
    <w:rsid w:val="32FB01FE"/>
    <w:rsid w:val="3314683E"/>
    <w:rsid w:val="331F7372"/>
    <w:rsid w:val="332F1E78"/>
    <w:rsid w:val="333F598D"/>
    <w:rsid w:val="33411476"/>
    <w:rsid w:val="33464217"/>
    <w:rsid w:val="33596D28"/>
    <w:rsid w:val="335E78C8"/>
    <w:rsid w:val="3363307A"/>
    <w:rsid w:val="337178D7"/>
    <w:rsid w:val="3381002D"/>
    <w:rsid w:val="338C3C25"/>
    <w:rsid w:val="338F44F8"/>
    <w:rsid w:val="33955886"/>
    <w:rsid w:val="33BC4FBD"/>
    <w:rsid w:val="33D44E50"/>
    <w:rsid w:val="33DB56BC"/>
    <w:rsid w:val="33E67E90"/>
    <w:rsid w:val="33E94F91"/>
    <w:rsid w:val="341030AE"/>
    <w:rsid w:val="3421316E"/>
    <w:rsid w:val="34220BFD"/>
    <w:rsid w:val="342F247D"/>
    <w:rsid w:val="34473B90"/>
    <w:rsid w:val="344D7E3D"/>
    <w:rsid w:val="34580D8D"/>
    <w:rsid w:val="348903E7"/>
    <w:rsid w:val="348C428F"/>
    <w:rsid w:val="34D11112"/>
    <w:rsid w:val="34F7346A"/>
    <w:rsid w:val="350B4EB3"/>
    <w:rsid w:val="354E3F3E"/>
    <w:rsid w:val="35516125"/>
    <w:rsid w:val="355F548C"/>
    <w:rsid w:val="35887450"/>
    <w:rsid w:val="358946B4"/>
    <w:rsid w:val="35925DD9"/>
    <w:rsid w:val="35A61FCC"/>
    <w:rsid w:val="35BB3856"/>
    <w:rsid w:val="35C9504E"/>
    <w:rsid w:val="362D1B50"/>
    <w:rsid w:val="363C726E"/>
    <w:rsid w:val="36780680"/>
    <w:rsid w:val="368D51D5"/>
    <w:rsid w:val="36AB10A2"/>
    <w:rsid w:val="36DA4E62"/>
    <w:rsid w:val="376B1AE8"/>
    <w:rsid w:val="377071FB"/>
    <w:rsid w:val="378E2E26"/>
    <w:rsid w:val="37D30BFE"/>
    <w:rsid w:val="37D568D6"/>
    <w:rsid w:val="37DB60ED"/>
    <w:rsid w:val="37ED1E46"/>
    <w:rsid w:val="380F5C07"/>
    <w:rsid w:val="38651CCB"/>
    <w:rsid w:val="386F6B56"/>
    <w:rsid w:val="389D70C0"/>
    <w:rsid w:val="38BF2EED"/>
    <w:rsid w:val="3907654B"/>
    <w:rsid w:val="391D5271"/>
    <w:rsid w:val="3923555D"/>
    <w:rsid w:val="39340213"/>
    <w:rsid w:val="39387BD3"/>
    <w:rsid w:val="39605FE5"/>
    <w:rsid w:val="397B107A"/>
    <w:rsid w:val="397F454F"/>
    <w:rsid w:val="3983076A"/>
    <w:rsid w:val="398978BB"/>
    <w:rsid w:val="39F63EFF"/>
    <w:rsid w:val="3A086384"/>
    <w:rsid w:val="3A245508"/>
    <w:rsid w:val="3A2E17AB"/>
    <w:rsid w:val="3A2F3324"/>
    <w:rsid w:val="3A3D1314"/>
    <w:rsid w:val="3A3F6016"/>
    <w:rsid w:val="3A442C48"/>
    <w:rsid w:val="3A642C89"/>
    <w:rsid w:val="3A7B6865"/>
    <w:rsid w:val="3A993EAE"/>
    <w:rsid w:val="3AB94397"/>
    <w:rsid w:val="3AE8729F"/>
    <w:rsid w:val="3AEF3ACE"/>
    <w:rsid w:val="3B150EC8"/>
    <w:rsid w:val="3B251960"/>
    <w:rsid w:val="3B327146"/>
    <w:rsid w:val="3B361F11"/>
    <w:rsid w:val="3B717104"/>
    <w:rsid w:val="3B804844"/>
    <w:rsid w:val="3B9C3449"/>
    <w:rsid w:val="3BC91F5D"/>
    <w:rsid w:val="3BD97807"/>
    <w:rsid w:val="3BF34A1D"/>
    <w:rsid w:val="3C0C4D20"/>
    <w:rsid w:val="3C1572D1"/>
    <w:rsid w:val="3C1F6635"/>
    <w:rsid w:val="3C2679C3"/>
    <w:rsid w:val="3C59537C"/>
    <w:rsid w:val="3C5F2ED5"/>
    <w:rsid w:val="3C760A7E"/>
    <w:rsid w:val="3C8D24AE"/>
    <w:rsid w:val="3CA52FDE"/>
    <w:rsid w:val="3CAB7EC8"/>
    <w:rsid w:val="3CB169A9"/>
    <w:rsid w:val="3CBF7C1E"/>
    <w:rsid w:val="3CEC5027"/>
    <w:rsid w:val="3CEE2AEC"/>
    <w:rsid w:val="3D07645E"/>
    <w:rsid w:val="3D0A658D"/>
    <w:rsid w:val="3D0A737D"/>
    <w:rsid w:val="3D104931"/>
    <w:rsid w:val="3D193084"/>
    <w:rsid w:val="3D231DE6"/>
    <w:rsid w:val="3D285BEC"/>
    <w:rsid w:val="3D5761B4"/>
    <w:rsid w:val="3D606F05"/>
    <w:rsid w:val="3D9C7083"/>
    <w:rsid w:val="3DC267B0"/>
    <w:rsid w:val="3DC57583"/>
    <w:rsid w:val="3E111CCE"/>
    <w:rsid w:val="3E2E5006"/>
    <w:rsid w:val="3E373C25"/>
    <w:rsid w:val="3E3E1E94"/>
    <w:rsid w:val="3E3E7D0D"/>
    <w:rsid w:val="3E6B3DB3"/>
    <w:rsid w:val="3E934025"/>
    <w:rsid w:val="3EA921F8"/>
    <w:rsid w:val="3ED7217B"/>
    <w:rsid w:val="3EDF21A8"/>
    <w:rsid w:val="3EE370AC"/>
    <w:rsid w:val="3F35486C"/>
    <w:rsid w:val="3F5852D2"/>
    <w:rsid w:val="3F745202"/>
    <w:rsid w:val="3FB276D2"/>
    <w:rsid w:val="3FCF38D2"/>
    <w:rsid w:val="3FE8237F"/>
    <w:rsid w:val="3FEE25A6"/>
    <w:rsid w:val="3FF5456D"/>
    <w:rsid w:val="400B292E"/>
    <w:rsid w:val="4013172E"/>
    <w:rsid w:val="40187A67"/>
    <w:rsid w:val="402E5098"/>
    <w:rsid w:val="403136EC"/>
    <w:rsid w:val="40387CC5"/>
    <w:rsid w:val="405F34A4"/>
    <w:rsid w:val="407042B3"/>
    <w:rsid w:val="4089466F"/>
    <w:rsid w:val="408A7016"/>
    <w:rsid w:val="409C46F8"/>
    <w:rsid w:val="40A52AB4"/>
    <w:rsid w:val="40AB11BF"/>
    <w:rsid w:val="40C01D15"/>
    <w:rsid w:val="40C8729B"/>
    <w:rsid w:val="40E96390"/>
    <w:rsid w:val="40F23AA4"/>
    <w:rsid w:val="410E3C42"/>
    <w:rsid w:val="41211F34"/>
    <w:rsid w:val="414639EE"/>
    <w:rsid w:val="414E755C"/>
    <w:rsid w:val="4165461D"/>
    <w:rsid w:val="41842928"/>
    <w:rsid w:val="41843FA4"/>
    <w:rsid w:val="41982733"/>
    <w:rsid w:val="41B84C40"/>
    <w:rsid w:val="41F81FF9"/>
    <w:rsid w:val="42004812"/>
    <w:rsid w:val="421012C3"/>
    <w:rsid w:val="42167C64"/>
    <w:rsid w:val="422449A5"/>
    <w:rsid w:val="42284319"/>
    <w:rsid w:val="42293D69"/>
    <w:rsid w:val="426443BB"/>
    <w:rsid w:val="42703E75"/>
    <w:rsid w:val="427913AE"/>
    <w:rsid w:val="42815953"/>
    <w:rsid w:val="428D0ABC"/>
    <w:rsid w:val="42A23162"/>
    <w:rsid w:val="42A6360C"/>
    <w:rsid w:val="42B57241"/>
    <w:rsid w:val="42B75819"/>
    <w:rsid w:val="42C910A8"/>
    <w:rsid w:val="42D55C9F"/>
    <w:rsid w:val="42DC527F"/>
    <w:rsid w:val="42FC5C77"/>
    <w:rsid w:val="430773D8"/>
    <w:rsid w:val="43250056"/>
    <w:rsid w:val="433230F1"/>
    <w:rsid w:val="435E1239"/>
    <w:rsid w:val="439D4A0F"/>
    <w:rsid w:val="43AC6A00"/>
    <w:rsid w:val="43B27D8E"/>
    <w:rsid w:val="43C97B31"/>
    <w:rsid w:val="43CE4A55"/>
    <w:rsid w:val="43D72122"/>
    <w:rsid w:val="43DE66AE"/>
    <w:rsid w:val="441B4115"/>
    <w:rsid w:val="441E4EE2"/>
    <w:rsid w:val="442270B4"/>
    <w:rsid w:val="4445737C"/>
    <w:rsid w:val="44610F69"/>
    <w:rsid w:val="44811AC9"/>
    <w:rsid w:val="44896D41"/>
    <w:rsid w:val="44E50ABE"/>
    <w:rsid w:val="44E721C9"/>
    <w:rsid w:val="44F81541"/>
    <w:rsid w:val="4518200C"/>
    <w:rsid w:val="45251944"/>
    <w:rsid w:val="453612CF"/>
    <w:rsid w:val="454E00E7"/>
    <w:rsid w:val="455458EE"/>
    <w:rsid w:val="455530C7"/>
    <w:rsid w:val="45602171"/>
    <w:rsid w:val="45800144"/>
    <w:rsid w:val="458C55DC"/>
    <w:rsid w:val="45905890"/>
    <w:rsid w:val="45DE0B4E"/>
    <w:rsid w:val="45DF5158"/>
    <w:rsid w:val="45E55ABB"/>
    <w:rsid w:val="45F813BF"/>
    <w:rsid w:val="4636798A"/>
    <w:rsid w:val="463D4287"/>
    <w:rsid w:val="46474136"/>
    <w:rsid w:val="4678706D"/>
    <w:rsid w:val="46955E71"/>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A11F37"/>
    <w:rsid w:val="47A7046E"/>
    <w:rsid w:val="47BE31A6"/>
    <w:rsid w:val="47D06D98"/>
    <w:rsid w:val="482932FA"/>
    <w:rsid w:val="483B65A4"/>
    <w:rsid w:val="48781AA5"/>
    <w:rsid w:val="487855BD"/>
    <w:rsid w:val="48795CD4"/>
    <w:rsid w:val="48823307"/>
    <w:rsid w:val="48965D1B"/>
    <w:rsid w:val="489A1EE0"/>
    <w:rsid w:val="48AE0EB4"/>
    <w:rsid w:val="48C01AA6"/>
    <w:rsid w:val="48C22822"/>
    <w:rsid w:val="48C71EF0"/>
    <w:rsid w:val="48D05F01"/>
    <w:rsid w:val="48E02BA6"/>
    <w:rsid w:val="48F071BE"/>
    <w:rsid w:val="491868E5"/>
    <w:rsid w:val="492139EC"/>
    <w:rsid w:val="49281EF7"/>
    <w:rsid w:val="492C7942"/>
    <w:rsid w:val="492D2391"/>
    <w:rsid w:val="492F31C0"/>
    <w:rsid w:val="49316F70"/>
    <w:rsid w:val="494054C3"/>
    <w:rsid w:val="494C24AA"/>
    <w:rsid w:val="495F62C2"/>
    <w:rsid w:val="49A61D85"/>
    <w:rsid w:val="49B74631"/>
    <w:rsid w:val="49BF4FB3"/>
    <w:rsid w:val="49C10D2B"/>
    <w:rsid w:val="49D55D44"/>
    <w:rsid w:val="4A010E58"/>
    <w:rsid w:val="4A062BE2"/>
    <w:rsid w:val="4A131702"/>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062648"/>
    <w:rsid w:val="4B2C0508"/>
    <w:rsid w:val="4B394E24"/>
    <w:rsid w:val="4B41083E"/>
    <w:rsid w:val="4B50460F"/>
    <w:rsid w:val="4B5644F0"/>
    <w:rsid w:val="4B5A1437"/>
    <w:rsid w:val="4B7F1435"/>
    <w:rsid w:val="4B7F2697"/>
    <w:rsid w:val="4B810772"/>
    <w:rsid w:val="4B9C3061"/>
    <w:rsid w:val="4BBF2386"/>
    <w:rsid w:val="4BC863A1"/>
    <w:rsid w:val="4BDC58EE"/>
    <w:rsid w:val="4BE156B5"/>
    <w:rsid w:val="4C05301C"/>
    <w:rsid w:val="4C097402"/>
    <w:rsid w:val="4C3954F1"/>
    <w:rsid w:val="4C3A15AB"/>
    <w:rsid w:val="4C41564C"/>
    <w:rsid w:val="4C44085A"/>
    <w:rsid w:val="4C5057AB"/>
    <w:rsid w:val="4C577725"/>
    <w:rsid w:val="4C9D528B"/>
    <w:rsid w:val="4CB23641"/>
    <w:rsid w:val="4CD25090"/>
    <w:rsid w:val="4CD75153"/>
    <w:rsid w:val="4D132AE8"/>
    <w:rsid w:val="4D381304"/>
    <w:rsid w:val="4D671BE9"/>
    <w:rsid w:val="4D834C75"/>
    <w:rsid w:val="4D953CD9"/>
    <w:rsid w:val="4D9904EB"/>
    <w:rsid w:val="4DB03590"/>
    <w:rsid w:val="4DBA0BC3"/>
    <w:rsid w:val="4DDE458F"/>
    <w:rsid w:val="4DE91B13"/>
    <w:rsid w:val="4DEC3685"/>
    <w:rsid w:val="4E047438"/>
    <w:rsid w:val="4E484194"/>
    <w:rsid w:val="4E5B7A03"/>
    <w:rsid w:val="4E841F07"/>
    <w:rsid w:val="4EC07803"/>
    <w:rsid w:val="4ECE0172"/>
    <w:rsid w:val="4EF4670B"/>
    <w:rsid w:val="4F3A7513"/>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6A3ECB"/>
    <w:rsid w:val="50795EBC"/>
    <w:rsid w:val="5088624F"/>
    <w:rsid w:val="50912E0A"/>
    <w:rsid w:val="50DE7587"/>
    <w:rsid w:val="50E14CE5"/>
    <w:rsid w:val="50F33FA9"/>
    <w:rsid w:val="50F6145B"/>
    <w:rsid w:val="50FE648A"/>
    <w:rsid w:val="50FE681E"/>
    <w:rsid w:val="511D0F3D"/>
    <w:rsid w:val="51362AFB"/>
    <w:rsid w:val="513B151F"/>
    <w:rsid w:val="51627220"/>
    <w:rsid w:val="516F6FCD"/>
    <w:rsid w:val="518E0F48"/>
    <w:rsid w:val="51A03696"/>
    <w:rsid w:val="51A7661A"/>
    <w:rsid w:val="51B82FC6"/>
    <w:rsid w:val="51C16F39"/>
    <w:rsid w:val="51F577C4"/>
    <w:rsid w:val="5221680B"/>
    <w:rsid w:val="52271947"/>
    <w:rsid w:val="52317A31"/>
    <w:rsid w:val="524D533B"/>
    <w:rsid w:val="525857DA"/>
    <w:rsid w:val="526C4F83"/>
    <w:rsid w:val="527A29CA"/>
    <w:rsid w:val="527F1783"/>
    <w:rsid w:val="52872AC3"/>
    <w:rsid w:val="52EE3E21"/>
    <w:rsid w:val="52F23D1C"/>
    <w:rsid w:val="52FF1DAF"/>
    <w:rsid w:val="53404F0A"/>
    <w:rsid w:val="534F0D37"/>
    <w:rsid w:val="53502A04"/>
    <w:rsid w:val="53513120"/>
    <w:rsid w:val="536A75F3"/>
    <w:rsid w:val="53870D4D"/>
    <w:rsid w:val="538D15ED"/>
    <w:rsid w:val="53944799"/>
    <w:rsid w:val="539E0044"/>
    <w:rsid w:val="53A86F0D"/>
    <w:rsid w:val="53BF2C70"/>
    <w:rsid w:val="53C12366"/>
    <w:rsid w:val="53CA3454"/>
    <w:rsid w:val="53CC27A6"/>
    <w:rsid w:val="53CC64F0"/>
    <w:rsid w:val="540A3C5A"/>
    <w:rsid w:val="541008E5"/>
    <w:rsid w:val="541E3F27"/>
    <w:rsid w:val="542E783A"/>
    <w:rsid w:val="542F1C44"/>
    <w:rsid w:val="54855413"/>
    <w:rsid w:val="548E6729"/>
    <w:rsid w:val="549A4424"/>
    <w:rsid w:val="54A83E20"/>
    <w:rsid w:val="54B03572"/>
    <w:rsid w:val="54B51BED"/>
    <w:rsid w:val="54D04518"/>
    <w:rsid w:val="54DF7D64"/>
    <w:rsid w:val="54E5172B"/>
    <w:rsid w:val="54E57FC4"/>
    <w:rsid w:val="54E77F64"/>
    <w:rsid w:val="54EE030C"/>
    <w:rsid w:val="550B5550"/>
    <w:rsid w:val="55160C9A"/>
    <w:rsid w:val="553E5066"/>
    <w:rsid w:val="554F2E8D"/>
    <w:rsid w:val="55A31C66"/>
    <w:rsid w:val="55BB6F76"/>
    <w:rsid w:val="55BF512C"/>
    <w:rsid w:val="55EE30EE"/>
    <w:rsid w:val="55F34CF1"/>
    <w:rsid w:val="56066443"/>
    <w:rsid w:val="560A302C"/>
    <w:rsid w:val="561641AD"/>
    <w:rsid w:val="564C6540"/>
    <w:rsid w:val="565A678F"/>
    <w:rsid w:val="569A636C"/>
    <w:rsid w:val="56A522FE"/>
    <w:rsid w:val="56A95021"/>
    <w:rsid w:val="56C5594C"/>
    <w:rsid w:val="56EE3F8D"/>
    <w:rsid w:val="56EE4C8B"/>
    <w:rsid w:val="56F339F4"/>
    <w:rsid w:val="56F97D56"/>
    <w:rsid w:val="56FA2627"/>
    <w:rsid w:val="56FE180B"/>
    <w:rsid w:val="57145854"/>
    <w:rsid w:val="57236B81"/>
    <w:rsid w:val="57283A77"/>
    <w:rsid w:val="57302B18"/>
    <w:rsid w:val="57603931"/>
    <w:rsid w:val="576D4B35"/>
    <w:rsid w:val="57723665"/>
    <w:rsid w:val="577F766F"/>
    <w:rsid w:val="57821531"/>
    <w:rsid w:val="57944ED1"/>
    <w:rsid w:val="57B34336"/>
    <w:rsid w:val="57BB61E7"/>
    <w:rsid w:val="57CC63EF"/>
    <w:rsid w:val="57E7243B"/>
    <w:rsid w:val="57F91300"/>
    <w:rsid w:val="57FA3D86"/>
    <w:rsid w:val="57FB7AFE"/>
    <w:rsid w:val="5810790D"/>
    <w:rsid w:val="582376A9"/>
    <w:rsid w:val="582C415B"/>
    <w:rsid w:val="582C550D"/>
    <w:rsid w:val="582F4E32"/>
    <w:rsid w:val="585F407F"/>
    <w:rsid w:val="587324F6"/>
    <w:rsid w:val="58817556"/>
    <w:rsid w:val="588B0E82"/>
    <w:rsid w:val="589F1E5B"/>
    <w:rsid w:val="58BB0A57"/>
    <w:rsid w:val="58DC5815"/>
    <w:rsid w:val="58E26E9A"/>
    <w:rsid w:val="58F025A3"/>
    <w:rsid w:val="59033AF3"/>
    <w:rsid w:val="591075D9"/>
    <w:rsid w:val="59126091"/>
    <w:rsid w:val="59425F64"/>
    <w:rsid w:val="59467380"/>
    <w:rsid w:val="59745AB5"/>
    <w:rsid w:val="598B6C60"/>
    <w:rsid w:val="59990113"/>
    <w:rsid w:val="59AA0DCA"/>
    <w:rsid w:val="59AD2C20"/>
    <w:rsid w:val="59AE774A"/>
    <w:rsid w:val="59D30ABD"/>
    <w:rsid w:val="5A24513F"/>
    <w:rsid w:val="5A2A72DD"/>
    <w:rsid w:val="5A8B212E"/>
    <w:rsid w:val="5ABA3DD0"/>
    <w:rsid w:val="5ACC05BA"/>
    <w:rsid w:val="5AE679E3"/>
    <w:rsid w:val="5AF231DD"/>
    <w:rsid w:val="5AF31824"/>
    <w:rsid w:val="5AFD593B"/>
    <w:rsid w:val="5B1C1AF7"/>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AF6C35"/>
    <w:rsid w:val="5BB12C13"/>
    <w:rsid w:val="5BD5035B"/>
    <w:rsid w:val="5BD5505E"/>
    <w:rsid w:val="5BF9401C"/>
    <w:rsid w:val="5BFD5B21"/>
    <w:rsid w:val="5BFE5E0F"/>
    <w:rsid w:val="5C007491"/>
    <w:rsid w:val="5C05719D"/>
    <w:rsid w:val="5C356621"/>
    <w:rsid w:val="5C36415C"/>
    <w:rsid w:val="5C37088C"/>
    <w:rsid w:val="5C827532"/>
    <w:rsid w:val="5C8D4F08"/>
    <w:rsid w:val="5C9D6307"/>
    <w:rsid w:val="5CAD6BEE"/>
    <w:rsid w:val="5CB004D5"/>
    <w:rsid w:val="5CB05B30"/>
    <w:rsid w:val="5CC87F31"/>
    <w:rsid w:val="5CDE1C06"/>
    <w:rsid w:val="5CE45005"/>
    <w:rsid w:val="5CF3349A"/>
    <w:rsid w:val="5D380441"/>
    <w:rsid w:val="5D5F468B"/>
    <w:rsid w:val="5D7B0AA9"/>
    <w:rsid w:val="5D7F6ADB"/>
    <w:rsid w:val="5D8A2365"/>
    <w:rsid w:val="5D9921E3"/>
    <w:rsid w:val="5DB81D34"/>
    <w:rsid w:val="5DCB3ACF"/>
    <w:rsid w:val="5DF70C40"/>
    <w:rsid w:val="5E2D4789"/>
    <w:rsid w:val="5E443EFF"/>
    <w:rsid w:val="5E5D7E9D"/>
    <w:rsid w:val="5E824AD5"/>
    <w:rsid w:val="5E9803A2"/>
    <w:rsid w:val="5ECC7AFE"/>
    <w:rsid w:val="5EDC2786"/>
    <w:rsid w:val="5EF1244C"/>
    <w:rsid w:val="5F144876"/>
    <w:rsid w:val="5F467CA8"/>
    <w:rsid w:val="5F506981"/>
    <w:rsid w:val="5F9C3975"/>
    <w:rsid w:val="5FA012EF"/>
    <w:rsid w:val="5FA016B7"/>
    <w:rsid w:val="5FB534C4"/>
    <w:rsid w:val="5FBC0FEB"/>
    <w:rsid w:val="5FD8515D"/>
    <w:rsid w:val="60002413"/>
    <w:rsid w:val="6009052B"/>
    <w:rsid w:val="60171226"/>
    <w:rsid w:val="603D7C01"/>
    <w:rsid w:val="604B4E4E"/>
    <w:rsid w:val="60675D31"/>
    <w:rsid w:val="60945812"/>
    <w:rsid w:val="609A75B6"/>
    <w:rsid w:val="60AE7E03"/>
    <w:rsid w:val="60D15696"/>
    <w:rsid w:val="60DB0267"/>
    <w:rsid w:val="60DF1F66"/>
    <w:rsid w:val="610C7F49"/>
    <w:rsid w:val="612B7A5B"/>
    <w:rsid w:val="61366A54"/>
    <w:rsid w:val="61375F38"/>
    <w:rsid w:val="614D13CA"/>
    <w:rsid w:val="616B1315"/>
    <w:rsid w:val="616C33F0"/>
    <w:rsid w:val="618F19E3"/>
    <w:rsid w:val="61A2508C"/>
    <w:rsid w:val="621C0951"/>
    <w:rsid w:val="6220088D"/>
    <w:rsid w:val="62510A55"/>
    <w:rsid w:val="62643B15"/>
    <w:rsid w:val="628402C0"/>
    <w:rsid w:val="62923E97"/>
    <w:rsid w:val="629D5C70"/>
    <w:rsid w:val="62AC3BAC"/>
    <w:rsid w:val="62B22F0F"/>
    <w:rsid w:val="62F5447A"/>
    <w:rsid w:val="63132B35"/>
    <w:rsid w:val="63196540"/>
    <w:rsid w:val="634B4DE0"/>
    <w:rsid w:val="63623325"/>
    <w:rsid w:val="6372620C"/>
    <w:rsid w:val="63A642E5"/>
    <w:rsid w:val="63D556A7"/>
    <w:rsid w:val="63EC3FDC"/>
    <w:rsid w:val="63F17E5D"/>
    <w:rsid w:val="63FE5077"/>
    <w:rsid w:val="6439408C"/>
    <w:rsid w:val="64625D73"/>
    <w:rsid w:val="646D5867"/>
    <w:rsid w:val="647A54C9"/>
    <w:rsid w:val="6480384A"/>
    <w:rsid w:val="64AC5B34"/>
    <w:rsid w:val="64B1318F"/>
    <w:rsid w:val="64B34466"/>
    <w:rsid w:val="64B54550"/>
    <w:rsid w:val="65030DDA"/>
    <w:rsid w:val="650A1968"/>
    <w:rsid w:val="651D3037"/>
    <w:rsid w:val="652341F0"/>
    <w:rsid w:val="652F01A6"/>
    <w:rsid w:val="654900FB"/>
    <w:rsid w:val="65494039"/>
    <w:rsid w:val="654D6285"/>
    <w:rsid w:val="657A22EF"/>
    <w:rsid w:val="65980FD1"/>
    <w:rsid w:val="65A610A9"/>
    <w:rsid w:val="65AA1323"/>
    <w:rsid w:val="65C63A60"/>
    <w:rsid w:val="65CA7E5E"/>
    <w:rsid w:val="65DB2081"/>
    <w:rsid w:val="65E73DB0"/>
    <w:rsid w:val="6606398F"/>
    <w:rsid w:val="66321018"/>
    <w:rsid w:val="6646288C"/>
    <w:rsid w:val="66630D48"/>
    <w:rsid w:val="66654C42"/>
    <w:rsid w:val="66795EEC"/>
    <w:rsid w:val="668F5FE1"/>
    <w:rsid w:val="6695111E"/>
    <w:rsid w:val="66B141AA"/>
    <w:rsid w:val="66B27F22"/>
    <w:rsid w:val="66B33643"/>
    <w:rsid w:val="670971FB"/>
    <w:rsid w:val="6757392B"/>
    <w:rsid w:val="675D1CEC"/>
    <w:rsid w:val="676F20F1"/>
    <w:rsid w:val="67882ACC"/>
    <w:rsid w:val="67A55390"/>
    <w:rsid w:val="67A9669F"/>
    <w:rsid w:val="67B71DD2"/>
    <w:rsid w:val="67BC603B"/>
    <w:rsid w:val="67BF0BEF"/>
    <w:rsid w:val="67C15B01"/>
    <w:rsid w:val="67C8152A"/>
    <w:rsid w:val="67C938CC"/>
    <w:rsid w:val="67CC46B8"/>
    <w:rsid w:val="67D07B66"/>
    <w:rsid w:val="67D1338C"/>
    <w:rsid w:val="67DA6495"/>
    <w:rsid w:val="67E22564"/>
    <w:rsid w:val="67F1093A"/>
    <w:rsid w:val="680B22F5"/>
    <w:rsid w:val="68104F00"/>
    <w:rsid w:val="682E5386"/>
    <w:rsid w:val="683C09C0"/>
    <w:rsid w:val="68437083"/>
    <w:rsid w:val="684F1E28"/>
    <w:rsid w:val="686B7C5E"/>
    <w:rsid w:val="686F0EA4"/>
    <w:rsid w:val="688C78C6"/>
    <w:rsid w:val="68A1024E"/>
    <w:rsid w:val="68AB6B45"/>
    <w:rsid w:val="68B077AC"/>
    <w:rsid w:val="68BF2482"/>
    <w:rsid w:val="68CA50AF"/>
    <w:rsid w:val="68CD4B9F"/>
    <w:rsid w:val="68D45C38"/>
    <w:rsid w:val="68DD48DD"/>
    <w:rsid w:val="68E66F5B"/>
    <w:rsid w:val="690D3671"/>
    <w:rsid w:val="692C0E45"/>
    <w:rsid w:val="6933185A"/>
    <w:rsid w:val="6945507D"/>
    <w:rsid w:val="694677C3"/>
    <w:rsid w:val="694C1F68"/>
    <w:rsid w:val="694F1D20"/>
    <w:rsid w:val="69564B94"/>
    <w:rsid w:val="69632235"/>
    <w:rsid w:val="696A0E7B"/>
    <w:rsid w:val="698056B8"/>
    <w:rsid w:val="69850356"/>
    <w:rsid w:val="6995578A"/>
    <w:rsid w:val="69972DB5"/>
    <w:rsid w:val="699833FF"/>
    <w:rsid w:val="69A00505"/>
    <w:rsid w:val="69FC71D9"/>
    <w:rsid w:val="6A1349C5"/>
    <w:rsid w:val="6A1A731C"/>
    <w:rsid w:val="6A1F5323"/>
    <w:rsid w:val="6A507C10"/>
    <w:rsid w:val="6A612456"/>
    <w:rsid w:val="6A62123C"/>
    <w:rsid w:val="6A8676FB"/>
    <w:rsid w:val="6AA47743"/>
    <w:rsid w:val="6AB474F2"/>
    <w:rsid w:val="6AC63E16"/>
    <w:rsid w:val="6AC94946"/>
    <w:rsid w:val="6ADC3827"/>
    <w:rsid w:val="6ADF430F"/>
    <w:rsid w:val="6AEF6501"/>
    <w:rsid w:val="6B6E454F"/>
    <w:rsid w:val="6B846BF4"/>
    <w:rsid w:val="6B8E4AB9"/>
    <w:rsid w:val="6B953A1B"/>
    <w:rsid w:val="6BA02A3F"/>
    <w:rsid w:val="6BA039AF"/>
    <w:rsid w:val="6BA35F11"/>
    <w:rsid w:val="6BAA566B"/>
    <w:rsid w:val="6BDF24F1"/>
    <w:rsid w:val="6BF84629"/>
    <w:rsid w:val="6C011668"/>
    <w:rsid w:val="6C04705B"/>
    <w:rsid w:val="6C1D1AE4"/>
    <w:rsid w:val="6C403041"/>
    <w:rsid w:val="6C4C3B17"/>
    <w:rsid w:val="6C6B5F6D"/>
    <w:rsid w:val="6C71226C"/>
    <w:rsid w:val="6C89702F"/>
    <w:rsid w:val="6C985AA7"/>
    <w:rsid w:val="6C9D2ADA"/>
    <w:rsid w:val="6CBC06EE"/>
    <w:rsid w:val="6CDD184A"/>
    <w:rsid w:val="6CF5198C"/>
    <w:rsid w:val="6D07229B"/>
    <w:rsid w:val="6D134237"/>
    <w:rsid w:val="6D4E1B1E"/>
    <w:rsid w:val="6D546402"/>
    <w:rsid w:val="6D562DEE"/>
    <w:rsid w:val="6D844205"/>
    <w:rsid w:val="6D8D20FD"/>
    <w:rsid w:val="6D9C4084"/>
    <w:rsid w:val="6DAC56CB"/>
    <w:rsid w:val="6DD24064"/>
    <w:rsid w:val="6DF10D8F"/>
    <w:rsid w:val="6DF332FA"/>
    <w:rsid w:val="6E105DA7"/>
    <w:rsid w:val="6E301E58"/>
    <w:rsid w:val="6E6D5494"/>
    <w:rsid w:val="6E8149B7"/>
    <w:rsid w:val="6EA009F0"/>
    <w:rsid w:val="6EC01F8C"/>
    <w:rsid w:val="6EEF319A"/>
    <w:rsid w:val="6F2D04DC"/>
    <w:rsid w:val="6F3040D9"/>
    <w:rsid w:val="6F3911E0"/>
    <w:rsid w:val="6F3B164A"/>
    <w:rsid w:val="6F40256E"/>
    <w:rsid w:val="6F7B01D1"/>
    <w:rsid w:val="6F935D40"/>
    <w:rsid w:val="6FBA7575"/>
    <w:rsid w:val="6FBD51C5"/>
    <w:rsid w:val="6FDB4A0F"/>
    <w:rsid w:val="6FE04C3C"/>
    <w:rsid w:val="6FEF62E3"/>
    <w:rsid w:val="7016200C"/>
    <w:rsid w:val="7019728F"/>
    <w:rsid w:val="701C541E"/>
    <w:rsid w:val="703B2D36"/>
    <w:rsid w:val="70495453"/>
    <w:rsid w:val="70517275"/>
    <w:rsid w:val="706F478E"/>
    <w:rsid w:val="70761FC0"/>
    <w:rsid w:val="707805EA"/>
    <w:rsid w:val="709F46BA"/>
    <w:rsid w:val="70B66C1B"/>
    <w:rsid w:val="70BB79D3"/>
    <w:rsid w:val="70BE7AEB"/>
    <w:rsid w:val="70C26883"/>
    <w:rsid w:val="70E93434"/>
    <w:rsid w:val="70F30743"/>
    <w:rsid w:val="7104137A"/>
    <w:rsid w:val="71080E6A"/>
    <w:rsid w:val="71307509"/>
    <w:rsid w:val="71353C29"/>
    <w:rsid w:val="715A7C56"/>
    <w:rsid w:val="715B5143"/>
    <w:rsid w:val="7167491D"/>
    <w:rsid w:val="7197030E"/>
    <w:rsid w:val="7199067D"/>
    <w:rsid w:val="71B0687A"/>
    <w:rsid w:val="71BA7E29"/>
    <w:rsid w:val="71CB04C7"/>
    <w:rsid w:val="71DB59FB"/>
    <w:rsid w:val="71DF58C4"/>
    <w:rsid w:val="71E16AA6"/>
    <w:rsid w:val="71E514CB"/>
    <w:rsid w:val="722C6DDA"/>
    <w:rsid w:val="722E2918"/>
    <w:rsid w:val="725F4251"/>
    <w:rsid w:val="7279459C"/>
    <w:rsid w:val="727A5D97"/>
    <w:rsid w:val="727F082F"/>
    <w:rsid w:val="72807BA3"/>
    <w:rsid w:val="728C51BE"/>
    <w:rsid w:val="72A83108"/>
    <w:rsid w:val="72C554B3"/>
    <w:rsid w:val="72E123C4"/>
    <w:rsid w:val="72F07B01"/>
    <w:rsid w:val="72F143FB"/>
    <w:rsid w:val="73046FE8"/>
    <w:rsid w:val="730E4732"/>
    <w:rsid w:val="73152E5A"/>
    <w:rsid w:val="734622E3"/>
    <w:rsid w:val="73581A52"/>
    <w:rsid w:val="73582D8F"/>
    <w:rsid w:val="73836ECE"/>
    <w:rsid w:val="73AE350F"/>
    <w:rsid w:val="73BF5C0F"/>
    <w:rsid w:val="73C02A2E"/>
    <w:rsid w:val="73E63E25"/>
    <w:rsid w:val="740F3EAB"/>
    <w:rsid w:val="741661E7"/>
    <w:rsid w:val="74217D30"/>
    <w:rsid w:val="74510D7A"/>
    <w:rsid w:val="74672D7C"/>
    <w:rsid w:val="746A5998"/>
    <w:rsid w:val="74CE7487"/>
    <w:rsid w:val="74E868F3"/>
    <w:rsid w:val="74EE0377"/>
    <w:rsid w:val="7501454E"/>
    <w:rsid w:val="75342FC0"/>
    <w:rsid w:val="753822F1"/>
    <w:rsid w:val="753C2DFC"/>
    <w:rsid w:val="753F59AD"/>
    <w:rsid w:val="75405616"/>
    <w:rsid w:val="755966F7"/>
    <w:rsid w:val="75823C0C"/>
    <w:rsid w:val="75A071F4"/>
    <w:rsid w:val="75B866B4"/>
    <w:rsid w:val="75D86DF8"/>
    <w:rsid w:val="75DE1038"/>
    <w:rsid w:val="75F25CEE"/>
    <w:rsid w:val="760252E6"/>
    <w:rsid w:val="76116A13"/>
    <w:rsid w:val="76260DA2"/>
    <w:rsid w:val="76387FE7"/>
    <w:rsid w:val="76410259"/>
    <w:rsid w:val="764C17F9"/>
    <w:rsid w:val="765A4E6E"/>
    <w:rsid w:val="765D3A06"/>
    <w:rsid w:val="76687269"/>
    <w:rsid w:val="766F1A7F"/>
    <w:rsid w:val="76AC04E9"/>
    <w:rsid w:val="76B50750"/>
    <w:rsid w:val="76B86E8E"/>
    <w:rsid w:val="76C03F95"/>
    <w:rsid w:val="76D90739"/>
    <w:rsid w:val="76EA2F10"/>
    <w:rsid w:val="7705677E"/>
    <w:rsid w:val="771847F9"/>
    <w:rsid w:val="771A5453"/>
    <w:rsid w:val="774605A6"/>
    <w:rsid w:val="77707F7E"/>
    <w:rsid w:val="77A61E71"/>
    <w:rsid w:val="77C20404"/>
    <w:rsid w:val="77FE3273"/>
    <w:rsid w:val="78246EEA"/>
    <w:rsid w:val="78443AE6"/>
    <w:rsid w:val="788E2A67"/>
    <w:rsid w:val="78B01CF7"/>
    <w:rsid w:val="78B56DD3"/>
    <w:rsid w:val="78D341C6"/>
    <w:rsid w:val="78DB1169"/>
    <w:rsid w:val="78ED3CCD"/>
    <w:rsid w:val="78EE572F"/>
    <w:rsid w:val="78F02836"/>
    <w:rsid w:val="790520BD"/>
    <w:rsid w:val="7920200D"/>
    <w:rsid w:val="79216E1B"/>
    <w:rsid w:val="79260A21"/>
    <w:rsid w:val="7946756C"/>
    <w:rsid w:val="79641194"/>
    <w:rsid w:val="79761B6C"/>
    <w:rsid w:val="79772A0A"/>
    <w:rsid w:val="797C0F91"/>
    <w:rsid w:val="798549C0"/>
    <w:rsid w:val="79DF0633"/>
    <w:rsid w:val="79EC0EBF"/>
    <w:rsid w:val="7A075C10"/>
    <w:rsid w:val="7A087315"/>
    <w:rsid w:val="7A3E3B4E"/>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DC361F"/>
    <w:rsid w:val="7BFA025F"/>
    <w:rsid w:val="7C1E3C37"/>
    <w:rsid w:val="7C230ACD"/>
    <w:rsid w:val="7C4B1E4B"/>
    <w:rsid w:val="7C5D270E"/>
    <w:rsid w:val="7C8C3C31"/>
    <w:rsid w:val="7CA7496A"/>
    <w:rsid w:val="7CA756BE"/>
    <w:rsid w:val="7CA81662"/>
    <w:rsid w:val="7CC72903"/>
    <w:rsid w:val="7D063F0F"/>
    <w:rsid w:val="7D3C78BD"/>
    <w:rsid w:val="7D504B4D"/>
    <w:rsid w:val="7D5D48FC"/>
    <w:rsid w:val="7D676F18"/>
    <w:rsid w:val="7D952C37"/>
    <w:rsid w:val="7D987445"/>
    <w:rsid w:val="7D9D6FF4"/>
    <w:rsid w:val="7DAA2564"/>
    <w:rsid w:val="7DD62BD5"/>
    <w:rsid w:val="7DDC15F1"/>
    <w:rsid w:val="7DE15903"/>
    <w:rsid w:val="7DEE7682"/>
    <w:rsid w:val="7E0B1F99"/>
    <w:rsid w:val="7E18119C"/>
    <w:rsid w:val="7E1F1B01"/>
    <w:rsid w:val="7E251CC0"/>
    <w:rsid w:val="7E592442"/>
    <w:rsid w:val="7E7318ED"/>
    <w:rsid w:val="7EA61CB5"/>
    <w:rsid w:val="7ED42565"/>
    <w:rsid w:val="7ED97FDE"/>
    <w:rsid w:val="7EE4714F"/>
    <w:rsid w:val="7EF95B73"/>
    <w:rsid w:val="7EFB4814"/>
    <w:rsid w:val="7F5765FC"/>
    <w:rsid w:val="7F673571"/>
    <w:rsid w:val="7F6C625A"/>
    <w:rsid w:val="7F7B1C44"/>
    <w:rsid w:val="7F9D30C5"/>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1"/>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52"/>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53"/>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4"/>
    <w:qFormat/>
    <w:uiPriority w:val="0"/>
    <w:pPr>
      <w:keepNext/>
      <w:keepLines/>
      <w:spacing w:before="280" w:after="290" w:line="376" w:lineRule="auto"/>
      <w:outlineLvl w:val="4"/>
    </w:pPr>
    <w:rPr>
      <w:b/>
      <w:bCs/>
      <w:sz w:val="28"/>
      <w:szCs w:val="28"/>
    </w:rPr>
  </w:style>
  <w:style w:type="paragraph" w:styleId="10">
    <w:name w:val="heading 6"/>
    <w:basedOn w:val="1"/>
    <w:next w:val="1"/>
    <w:link w:val="55"/>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6"/>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7"/>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8"/>
    <w:qFormat/>
    <w:uiPriority w:val="0"/>
    <w:pPr>
      <w:keepNext/>
      <w:keepLines/>
      <w:spacing w:before="240" w:after="64" w:line="317" w:lineRule="auto"/>
      <w:outlineLvl w:val="8"/>
    </w:pPr>
    <w:rPr>
      <w:rFonts w:ascii="Cambria" w:hAnsi="Cambria"/>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table of authorities"/>
    <w:basedOn w:val="1"/>
    <w:next w:val="1"/>
    <w:unhideWhenUsed/>
    <w:qFormat/>
    <w:uiPriority w:val="99"/>
    <w:pPr>
      <w:ind w:left="420"/>
    </w:pPr>
  </w:style>
  <w:style w:type="paragraph" w:styleId="15">
    <w:name w:val="Document Map"/>
    <w:basedOn w:val="1"/>
    <w:link w:val="91"/>
    <w:qFormat/>
    <w:uiPriority w:val="0"/>
    <w:pPr>
      <w:shd w:val="clear" w:color="auto" w:fill="000080"/>
    </w:pPr>
    <w:rPr>
      <w:rFonts w:ascii="Calibri" w:hAnsi="Calibri"/>
      <w:szCs w:val="22"/>
    </w:rPr>
  </w:style>
  <w:style w:type="paragraph" w:styleId="16">
    <w:name w:val="annotation text"/>
    <w:basedOn w:val="1"/>
    <w:link w:val="89"/>
    <w:unhideWhenUsed/>
    <w:qFormat/>
    <w:uiPriority w:val="0"/>
    <w:pPr>
      <w:jc w:val="left"/>
    </w:pPr>
  </w:style>
  <w:style w:type="paragraph" w:styleId="17">
    <w:name w:val="Body Text 3"/>
    <w:basedOn w:val="1"/>
    <w:link w:val="92"/>
    <w:qFormat/>
    <w:uiPriority w:val="0"/>
    <w:pPr>
      <w:widowControl/>
      <w:spacing w:after="120"/>
      <w:jc w:val="left"/>
    </w:pPr>
    <w:rPr>
      <w:kern w:val="0"/>
      <w:sz w:val="16"/>
      <w:szCs w:val="20"/>
      <w:lang w:eastAsia="en-US" w:bidi="en-US"/>
    </w:rPr>
  </w:style>
  <w:style w:type="paragraph" w:styleId="18">
    <w:name w:val="Body Text"/>
    <w:basedOn w:val="1"/>
    <w:link w:val="94"/>
    <w:qFormat/>
    <w:uiPriority w:val="0"/>
    <w:pPr>
      <w:adjustRightInd w:val="0"/>
      <w:spacing w:after="60" w:line="360" w:lineRule="atLeast"/>
      <w:ind w:left="30" w:leftChars="30" w:right="30" w:rightChars="30"/>
      <w:jc w:val="center"/>
    </w:pPr>
    <w:rPr>
      <w:szCs w:val="22"/>
    </w:rPr>
  </w:style>
  <w:style w:type="paragraph" w:styleId="19">
    <w:name w:val="Body Text Indent"/>
    <w:basedOn w:val="1"/>
    <w:link w:val="96"/>
    <w:qFormat/>
    <w:uiPriority w:val="0"/>
    <w:pPr>
      <w:ind w:firstLine="830" w:firstLineChars="352"/>
    </w:pPr>
    <w:rPr>
      <w:rFonts w:ascii="FangSong_GB2312" w:eastAsia="FangSong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index 4"/>
    <w:basedOn w:val="1"/>
    <w:next w:val="1"/>
    <w:qFormat/>
    <w:uiPriority w:val="0"/>
    <w:pPr>
      <w:ind w:left="600" w:leftChars="600"/>
    </w:pPr>
  </w:style>
  <w:style w:type="paragraph" w:styleId="22">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3">
    <w:name w:val="Plain Text"/>
    <w:basedOn w:val="1"/>
    <w:next w:val="1"/>
    <w:link w:val="95"/>
    <w:qFormat/>
    <w:uiPriority w:val="0"/>
    <w:rPr>
      <w:rFonts w:ascii="宋体" w:hAnsi="Courier New" w:cs="Courier New"/>
      <w:szCs w:val="21"/>
    </w:rPr>
  </w:style>
  <w:style w:type="paragraph" w:styleId="24">
    <w:name w:val="Date"/>
    <w:basedOn w:val="1"/>
    <w:next w:val="1"/>
    <w:link w:val="97"/>
    <w:qFormat/>
    <w:uiPriority w:val="0"/>
    <w:pPr>
      <w:ind w:left="100" w:leftChars="2500"/>
    </w:pPr>
  </w:style>
  <w:style w:type="paragraph" w:styleId="25">
    <w:name w:val="Balloon Text"/>
    <w:basedOn w:val="1"/>
    <w:link w:val="98"/>
    <w:semiHidden/>
    <w:qFormat/>
    <w:uiPriority w:val="0"/>
    <w:rPr>
      <w:rFonts w:asciiTheme="minorHAnsi" w:hAnsiTheme="minorHAnsi" w:cstheme="minorBidi"/>
      <w:sz w:val="18"/>
      <w:szCs w:val="18"/>
    </w:rPr>
  </w:style>
  <w:style w:type="paragraph" w:styleId="26">
    <w:name w:val="footer"/>
    <w:basedOn w:val="1"/>
    <w:link w:val="49"/>
    <w:unhideWhenUsed/>
    <w:qFormat/>
    <w:uiPriority w:val="0"/>
    <w:pPr>
      <w:tabs>
        <w:tab w:val="center" w:pos="4153"/>
        <w:tab w:val="right" w:pos="8306"/>
      </w:tabs>
      <w:snapToGrid w:val="0"/>
      <w:jc w:val="left"/>
    </w:pPr>
    <w:rPr>
      <w:sz w:val="18"/>
      <w:szCs w:val="18"/>
    </w:rPr>
  </w:style>
  <w:style w:type="paragraph" w:styleId="27">
    <w:name w:val="header"/>
    <w:basedOn w:val="1"/>
    <w:next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tabs>
        <w:tab w:val="right" w:leader="dot" w:pos="9061"/>
      </w:tabs>
    </w:pPr>
    <w:rPr>
      <w:rFonts w:ascii="宋体" w:hAnsi="宋体" w:eastAsia="FangSong_GB2312"/>
      <w:b/>
      <w:sz w:val="32"/>
    </w:rPr>
  </w:style>
  <w:style w:type="paragraph" w:styleId="29">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30">
    <w:name w:val="Body Text 2"/>
    <w:basedOn w:val="1"/>
    <w:link w:val="107"/>
    <w:unhideWhenUsed/>
    <w:qFormat/>
    <w:uiPriority w:val="99"/>
    <w:pPr>
      <w:spacing w:after="120" w:line="480" w:lineRule="auto"/>
    </w:pPr>
  </w:style>
  <w:style w:type="paragraph" w:styleId="3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semiHidden/>
    <w:unhideWhenUsed/>
    <w:qFormat/>
    <w:uiPriority w:val="99"/>
    <w:rPr>
      <w:sz w:val="24"/>
    </w:rPr>
  </w:style>
  <w:style w:type="paragraph" w:styleId="33">
    <w:name w:val="Title"/>
    <w:basedOn w:val="1"/>
    <w:next w:val="1"/>
    <w:link w:val="100"/>
    <w:qFormat/>
    <w:uiPriority w:val="0"/>
    <w:pPr>
      <w:spacing w:before="240" w:after="60"/>
      <w:jc w:val="center"/>
      <w:outlineLvl w:val="0"/>
    </w:pPr>
    <w:rPr>
      <w:rFonts w:ascii="Cambria" w:hAnsi="Cambria"/>
      <w:b/>
      <w:bCs/>
      <w:sz w:val="32"/>
      <w:szCs w:val="32"/>
    </w:rPr>
  </w:style>
  <w:style w:type="paragraph" w:styleId="34">
    <w:name w:val="annotation subject"/>
    <w:basedOn w:val="16"/>
    <w:next w:val="16"/>
    <w:link w:val="90"/>
    <w:qFormat/>
    <w:uiPriority w:val="0"/>
    <w:rPr>
      <w:rFonts w:ascii="Calibri" w:hAnsi="Calibri"/>
      <w:b/>
      <w:bCs/>
      <w:szCs w:val="22"/>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i/>
      <w:iCs/>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paragraph" w:customStyle="1" w:styleId="4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5">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6">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7">
    <w:name w:val="TableOfAuthoring"/>
    <w:basedOn w:val="1"/>
    <w:next w:val="1"/>
    <w:qFormat/>
    <w:uiPriority w:val="0"/>
    <w:pPr>
      <w:ind w:left="420" w:leftChars="200"/>
    </w:pPr>
  </w:style>
  <w:style w:type="character" w:customStyle="1" w:styleId="48">
    <w:name w:val="页眉 字符"/>
    <w:basedOn w:val="37"/>
    <w:link w:val="27"/>
    <w:qFormat/>
    <w:uiPriority w:val="0"/>
    <w:rPr>
      <w:sz w:val="18"/>
      <w:szCs w:val="18"/>
    </w:rPr>
  </w:style>
  <w:style w:type="character" w:customStyle="1" w:styleId="49">
    <w:name w:val="页脚 字符"/>
    <w:basedOn w:val="37"/>
    <w:link w:val="26"/>
    <w:qFormat/>
    <w:uiPriority w:val="0"/>
    <w:rPr>
      <w:sz w:val="18"/>
      <w:szCs w:val="18"/>
    </w:rPr>
  </w:style>
  <w:style w:type="character" w:customStyle="1" w:styleId="50">
    <w:name w:val="标题 1 字符"/>
    <w:basedOn w:val="37"/>
    <w:link w:val="5"/>
    <w:qFormat/>
    <w:uiPriority w:val="0"/>
    <w:rPr>
      <w:rFonts w:ascii="Times New Roman" w:hAnsi="Times New Roman" w:eastAsia="宋体" w:cs="Times New Roman"/>
      <w:b/>
      <w:bCs/>
      <w:kern w:val="44"/>
      <w:sz w:val="44"/>
      <w:szCs w:val="44"/>
    </w:rPr>
  </w:style>
  <w:style w:type="character" w:customStyle="1" w:styleId="51">
    <w:name w:val="标题 2 字符"/>
    <w:basedOn w:val="37"/>
    <w:link w:val="6"/>
    <w:qFormat/>
    <w:uiPriority w:val="0"/>
    <w:rPr>
      <w:rFonts w:ascii="微软雅黑" w:hAnsi="微软雅黑" w:eastAsia="微软雅黑" w:cs="微软雅黑"/>
      <w:b/>
      <w:bCs/>
      <w:i/>
      <w:iCs/>
      <w:kern w:val="0"/>
      <w:sz w:val="28"/>
      <w:szCs w:val="28"/>
      <w:lang w:eastAsia="en-US" w:bidi="en-US"/>
    </w:rPr>
  </w:style>
  <w:style w:type="character" w:customStyle="1" w:styleId="52">
    <w:name w:val="标题 3 字符"/>
    <w:basedOn w:val="37"/>
    <w:link w:val="7"/>
    <w:qFormat/>
    <w:uiPriority w:val="0"/>
    <w:rPr>
      <w:rFonts w:ascii="Cambria" w:hAnsi="Cambria" w:eastAsia="宋体" w:cs="Times New Roman"/>
      <w:b/>
      <w:bCs/>
      <w:sz w:val="26"/>
      <w:szCs w:val="26"/>
      <w:lang w:eastAsia="en-US"/>
    </w:rPr>
  </w:style>
  <w:style w:type="character" w:customStyle="1" w:styleId="53">
    <w:name w:val="标题 4 字符"/>
    <w:basedOn w:val="37"/>
    <w:link w:val="8"/>
    <w:qFormat/>
    <w:uiPriority w:val="0"/>
    <w:rPr>
      <w:rFonts w:ascii="Calibri" w:hAnsi="Calibri" w:eastAsia="宋体" w:cs="Times New Roman"/>
      <w:b/>
      <w:bCs/>
      <w:kern w:val="0"/>
      <w:sz w:val="28"/>
      <w:szCs w:val="28"/>
      <w:lang w:eastAsia="en-US"/>
    </w:rPr>
  </w:style>
  <w:style w:type="character" w:customStyle="1" w:styleId="54">
    <w:name w:val="标题 5 字符"/>
    <w:basedOn w:val="37"/>
    <w:link w:val="9"/>
    <w:qFormat/>
    <w:uiPriority w:val="0"/>
    <w:rPr>
      <w:rFonts w:ascii="Times New Roman" w:hAnsi="Times New Roman" w:eastAsia="宋体" w:cs="Times New Roman"/>
      <w:b/>
      <w:bCs/>
      <w:sz w:val="28"/>
      <w:szCs w:val="28"/>
    </w:rPr>
  </w:style>
  <w:style w:type="character" w:customStyle="1" w:styleId="55">
    <w:name w:val="标题 6 字符"/>
    <w:basedOn w:val="37"/>
    <w:link w:val="10"/>
    <w:qFormat/>
    <w:uiPriority w:val="0"/>
    <w:rPr>
      <w:rFonts w:ascii="Cambria" w:hAnsi="Cambria" w:eastAsia="宋体" w:cs="Times New Roman"/>
      <w:b/>
      <w:bCs/>
      <w:sz w:val="24"/>
      <w:szCs w:val="24"/>
    </w:rPr>
  </w:style>
  <w:style w:type="character" w:customStyle="1" w:styleId="56">
    <w:name w:val="标题 7 字符"/>
    <w:basedOn w:val="37"/>
    <w:link w:val="11"/>
    <w:qFormat/>
    <w:uiPriority w:val="0"/>
    <w:rPr>
      <w:rFonts w:ascii="Calibri" w:hAnsi="Calibri" w:eastAsia="宋体" w:cs="Times New Roman"/>
      <w:b/>
      <w:bCs/>
      <w:sz w:val="24"/>
      <w:szCs w:val="24"/>
    </w:rPr>
  </w:style>
  <w:style w:type="character" w:customStyle="1" w:styleId="57">
    <w:name w:val="标题 8 字符"/>
    <w:basedOn w:val="37"/>
    <w:link w:val="12"/>
    <w:qFormat/>
    <w:uiPriority w:val="0"/>
    <w:rPr>
      <w:rFonts w:ascii="Cambria" w:hAnsi="Cambria" w:eastAsia="宋体" w:cs="Times New Roman"/>
      <w:sz w:val="24"/>
      <w:szCs w:val="24"/>
    </w:rPr>
  </w:style>
  <w:style w:type="character" w:customStyle="1" w:styleId="58">
    <w:name w:val="标题 9 字符"/>
    <w:basedOn w:val="37"/>
    <w:link w:val="13"/>
    <w:qFormat/>
    <w:uiPriority w:val="0"/>
    <w:rPr>
      <w:rFonts w:ascii="Cambria" w:hAnsi="Cambria" w:eastAsia="宋体" w:cs="Times New Roman"/>
      <w:szCs w:val="21"/>
    </w:rPr>
  </w:style>
  <w:style w:type="character" w:customStyle="1" w:styleId="59">
    <w:name w:val="yhj正文 Char"/>
    <w:link w:val="60"/>
    <w:qFormat/>
    <w:uiPriority w:val="0"/>
    <w:rPr>
      <w:rFonts w:ascii="FangSong_GB2312" w:eastAsia="FangSong_GB2312" w:cs="宋体"/>
      <w:sz w:val="30"/>
      <w:szCs w:val="30"/>
    </w:rPr>
  </w:style>
  <w:style w:type="paragraph" w:customStyle="1" w:styleId="60">
    <w:name w:val="yhj正文"/>
    <w:basedOn w:val="1"/>
    <w:link w:val="59"/>
    <w:qFormat/>
    <w:uiPriority w:val="0"/>
    <w:pPr>
      <w:ind w:firstLine="600" w:firstLineChars="200"/>
    </w:pPr>
    <w:rPr>
      <w:rFonts w:ascii="FangSong_GB2312" w:eastAsia="FangSong_GB2312" w:cs="宋体" w:hAnsiTheme="minorHAnsi"/>
      <w:sz w:val="30"/>
      <w:szCs w:val="30"/>
    </w:rPr>
  </w:style>
  <w:style w:type="character" w:customStyle="1" w:styleId="61">
    <w:name w:val="页码1"/>
    <w:basedOn w:val="37"/>
    <w:qFormat/>
    <w:uiPriority w:val="0"/>
  </w:style>
  <w:style w:type="character" w:customStyle="1" w:styleId="62">
    <w:name w:val="无间隔 Char"/>
    <w:link w:val="63"/>
    <w:qFormat/>
    <w:uiPriority w:val="0"/>
    <w:rPr>
      <w:rFonts w:ascii="Calibri" w:hAnsi="Calibri" w:eastAsia="Times New Roman"/>
      <w:sz w:val="22"/>
    </w:rPr>
  </w:style>
  <w:style w:type="paragraph" w:customStyle="1" w:styleId="63">
    <w:name w:val="无间隔1"/>
    <w:link w:val="62"/>
    <w:qFormat/>
    <w:uiPriority w:val="0"/>
    <w:rPr>
      <w:rFonts w:ascii="Calibri" w:hAnsi="Calibri" w:eastAsia="Times New Roman" w:cstheme="minorBidi"/>
      <w:kern w:val="2"/>
      <w:sz w:val="22"/>
      <w:szCs w:val="22"/>
      <w:lang w:val="en-US" w:eastAsia="zh-CN" w:bidi="ar-SA"/>
    </w:rPr>
  </w:style>
  <w:style w:type="character" w:customStyle="1" w:styleId="64">
    <w:name w:val="引用 Char"/>
    <w:qFormat/>
    <w:uiPriority w:val="0"/>
    <w:rPr>
      <w:i/>
      <w:iCs/>
      <w:color w:val="000000"/>
    </w:rPr>
  </w:style>
  <w:style w:type="paragraph" w:customStyle="1" w:styleId="65">
    <w:name w:val="引用1"/>
    <w:basedOn w:val="1"/>
    <w:next w:val="1"/>
    <w:link w:val="101"/>
    <w:qFormat/>
    <w:uiPriority w:val="0"/>
    <w:rPr>
      <w:rFonts w:asciiTheme="minorHAnsi" w:hAnsiTheme="minorHAnsi" w:eastAsiaTheme="minorEastAsia" w:cstheme="minorBidi"/>
      <w:i/>
      <w:iCs/>
      <w:color w:val="000000"/>
      <w:szCs w:val="22"/>
    </w:rPr>
  </w:style>
  <w:style w:type="character" w:customStyle="1" w:styleId="66">
    <w:name w:val="明显引用 Char"/>
    <w:qFormat/>
    <w:uiPriority w:val="0"/>
    <w:rPr>
      <w:b/>
      <w:bCs/>
      <w:i/>
      <w:iCs/>
      <w:color w:val="4F81BD"/>
    </w:rPr>
  </w:style>
  <w:style w:type="paragraph" w:customStyle="1" w:styleId="67">
    <w:name w:val="明显引用1"/>
    <w:basedOn w:val="1"/>
    <w:next w:val="1"/>
    <w:link w:val="102"/>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8">
    <w:name w:val="Alt+J Char Char"/>
    <w:qFormat/>
    <w:uiPriority w:val="0"/>
    <w:rPr>
      <w:rFonts w:eastAsia="宋体"/>
      <w:sz w:val="18"/>
      <w:szCs w:val="18"/>
      <w:lang w:bidi="ar-SA"/>
    </w:rPr>
  </w:style>
  <w:style w:type="character" w:customStyle="1" w:styleId="69">
    <w:name w:val="Char Char11"/>
    <w:qFormat/>
    <w:uiPriority w:val="0"/>
    <w:rPr>
      <w:b/>
      <w:bCs/>
      <w:kern w:val="2"/>
      <w:sz w:val="30"/>
      <w:szCs w:val="18"/>
    </w:rPr>
  </w:style>
  <w:style w:type="character" w:customStyle="1" w:styleId="70">
    <w:name w:val="标题4 Char Char"/>
    <w:link w:val="71"/>
    <w:qFormat/>
    <w:uiPriority w:val="0"/>
    <w:rPr>
      <w:rFonts w:ascii="Arial" w:hAnsi="Arial"/>
      <w:b/>
      <w:bCs/>
      <w:sz w:val="24"/>
      <w:szCs w:val="32"/>
    </w:rPr>
  </w:style>
  <w:style w:type="paragraph" w:customStyle="1" w:styleId="71">
    <w:name w:val="标题4"/>
    <w:basedOn w:val="6"/>
    <w:next w:val="21"/>
    <w:link w:val="70"/>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72">
    <w:name w:val="正文文本 3 Char Char"/>
    <w:qFormat/>
    <w:uiPriority w:val="0"/>
    <w:rPr>
      <w:rFonts w:eastAsia="宋体"/>
      <w:kern w:val="2"/>
      <w:sz w:val="16"/>
      <w:szCs w:val="24"/>
      <w:lang w:val="en-US" w:eastAsia="en-US" w:bidi="ar-SA"/>
    </w:rPr>
  </w:style>
  <w:style w:type="character" w:customStyle="1" w:styleId="73">
    <w:name w:val="页脚 Char1"/>
    <w:qFormat/>
    <w:uiPriority w:val="99"/>
    <w:rPr>
      <w:kern w:val="2"/>
      <w:sz w:val="18"/>
      <w:szCs w:val="18"/>
    </w:rPr>
  </w:style>
  <w:style w:type="character" w:customStyle="1" w:styleId="74">
    <w:name w:val="纯文本 Char"/>
    <w:qFormat/>
    <w:uiPriority w:val="0"/>
    <w:rPr>
      <w:rFonts w:ascii="宋体" w:hAnsi="Courier New" w:eastAsia="宋体" w:cs="Courier New"/>
      <w:szCs w:val="21"/>
    </w:rPr>
  </w:style>
  <w:style w:type="character" w:customStyle="1" w:styleId="75">
    <w:name w:val="Char Char13"/>
    <w:qFormat/>
    <w:uiPriority w:val="0"/>
    <w:rPr>
      <w:rFonts w:ascii="Arial" w:hAnsi="Arial" w:eastAsia="黑体"/>
      <w:b/>
      <w:bCs/>
      <w:kern w:val="2"/>
      <w:sz w:val="28"/>
      <w:szCs w:val="32"/>
      <w:lang w:val="en-US" w:eastAsia="zh-CN" w:bidi="ar-SA"/>
    </w:rPr>
  </w:style>
  <w:style w:type="character" w:customStyle="1" w:styleId="76">
    <w:name w:val="批注框文本 Char"/>
    <w:semiHidden/>
    <w:qFormat/>
    <w:uiPriority w:val="0"/>
    <w:rPr>
      <w:rFonts w:eastAsia="宋体"/>
      <w:sz w:val="18"/>
      <w:szCs w:val="18"/>
    </w:rPr>
  </w:style>
  <w:style w:type="character" w:customStyle="1" w:styleId="77">
    <w:name w:val="Plain Text Char"/>
    <w:qFormat/>
    <w:uiPriority w:val="0"/>
    <w:rPr>
      <w:rFonts w:ascii="宋体" w:hAnsi="Courier New" w:eastAsia="宋体" w:cs="Courier New"/>
      <w:kern w:val="2"/>
      <w:sz w:val="21"/>
      <w:szCs w:val="21"/>
      <w:lang w:val="en-US" w:eastAsia="zh-CN" w:bidi="ar-SA"/>
    </w:rPr>
  </w:style>
  <w:style w:type="character" w:customStyle="1" w:styleId="78">
    <w:name w:val="标题 2 Char1"/>
    <w:qFormat/>
    <w:uiPriority w:val="0"/>
    <w:rPr>
      <w:rFonts w:ascii="微软雅黑" w:hAnsi="微软雅黑" w:eastAsia="微软雅黑" w:cs="微软雅黑"/>
      <w:b/>
      <w:bCs/>
      <w:i/>
      <w:iCs/>
      <w:sz w:val="28"/>
      <w:szCs w:val="28"/>
      <w:lang w:val="en-US" w:eastAsia="en-US" w:bidi="en-US"/>
    </w:rPr>
  </w:style>
  <w:style w:type="character" w:customStyle="1" w:styleId="79">
    <w:name w:val="页眉 Char1"/>
    <w:qFormat/>
    <w:uiPriority w:val="0"/>
    <w:rPr>
      <w:rFonts w:eastAsia="宋体"/>
      <w:kern w:val="2"/>
      <w:sz w:val="18"/>
      <w:szCs w:val="18"/>
      <w:lang w:val="en-US" w:eastAsia="zh-CN" w:bidi="ar-SA"/>
    </w:rPr>
  </w:style>
  <w:style w:type="character" w:customStyle="1" w:styleId="80">
    <w:name w:val="正文文本 3 Char"/>
    <w:link w:val="81"/>
    <w:qFormat/>
    <w:uiPriority w:val="0"/>
    <w:rPr>
      <w:sz w:val="16"/>
      <w:lang w:eastAsia="en-US"/>
    </w:rPr>
  </w:style>
  <w:style w:type="paragraph" w:customStyle="1" w:styleId="81">
    <w:name w:val="正文文本 31"/>
    <w:basedOn w:val="1"/>
    <w:link w:val="80"/>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7"/>
    <w:link w:val="82"/>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4">
    <w:name w:val="Char Char16"/>
    <w:qFormat/>
    <w:uiPriority w:val="0"/>
    <w:rPr>
      <w:rFonts w:eastAsia="宋体"/>
      <w:b/>
      <w:bCs/>
      <w:kern w:val="44"/>
      <w:sz w:val="44"/>
      <w:szCs w:val="44"/>
      <w:lang w:bidi="ar-SA"/>
    </w:rPr>
  </w:style>
  <w:style w:type="character" w:customStyle="1" w:styleId="85">
    <w:name w:val="Char Char9"/>
    <w:qFormat/>
    <w:uiPriority w:val="0"/>
    <w:rPr>
      <w:rFonts w:ascii="Arial" w:hAnsi="Arial" w:eastAsia="黑体"/>
      <w:kern w:val="2"/>
      <w:sz w:val="24"/>
      <w:szCs w:val="24"/>
    </w:rPr>
  </w:style>
  <w:style w:type="character" w:customStyle="1" w:styleId="86">
    <w:name w:val="Char Char15"/>
    <w:qFormat/>
    <w:uiPriority w:val="0"/>
    <w:rPr>
      <w:rFonts w:eastAsia="宋体"/>
      <w:b/>
      <w:bCs/>
      <w:kern w:val="2"/>
      <w:sz w:val="32"/>
      <w:szCs w:val="32"/>
      <w:lang w:bidi="ar-SA"/>
    </w:rPr>
  </w:style>
  <w:style w:type="character" w:customStyle="1" w:styleId="87">
    <w:name w:val="纯文本 Char Char"/>
    <w:qFormat/>
    <w:uiPriority w:val="0"/>
    <w:rPr>
      <w:rFonts w:ascii="宋体" w:hAnsi="Courier New" w:eastAsia="宋体"/>
      <w:sz w:val="24"/>
      <w:lang w:eastAsia="en-US" w:bidi="ar-SA"/>
    </w:rPr>
  </w:style>
  <w:style w:type="paragraph" w:customStyle="1" w:styleId="88">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9">
    <w:name w:val="批注文字 字符"/>
    <w:basedOn w:val="37"/>
    <w:link w:val="16"/>
    <w:semiHidden/>
    <w:qFormat/>
    <w:uiPriority w:val="0"/>
    <w:rPr>
      <w:rFonts w:ascii="Times New Roman" w:hAnsi="Times New Roman" w:eastAsia="宋体" w:cs="Times New Roman"/>
      <w:szCs w:val="24"/>
    </w:rPr>
  </w:style>
  <w:style w:type="character" w:customStyle="1" w:styleId="90">
    <w:name w:val="批注主题 字符"/>
    <w:basedOn w:val="89"/>
    <w:link w:val="34"/>
    <w:qFormat/>
    <w:uiPriority w:val="0"/>
    <w:rPr>
      <w:rFonts w:ascii="Calibri" w:hAnsi="Calibri" w:eastAsia="宋体" w:cs="Times New Roman"/>
      <w:b/>
      <w:bCs/>
      <w:szCs w:val="24"/>
    </w:rPr>
  </w:style>
  <w:style w:type="character" w:customStyle="1" w:styleId="91">
    <w:name w:val="文档结构图 字符"/>
    <w:basedOn w:val="37"/>
    <w:link w:val="15"/>
    <w:qFormat/>
    <w:uiPriority w:val="0"/>
    <w:rPr>
      <w:rFonts w:ascii="Calibri" w:hAnsi="Calibri" w:eastAsia="宋体" w:cs="Times New Roman"/>
      <w:shd w:val="clear" w:color="auto" w:fill="000080"/>
    </w:rPr>
  </w:style>
  <w:style w:type="character" w:customStyle="1" w:styleId="92">
    <w:name w:val="正文文本 3 字符"/>
    <w:basedOn w:val="37"/>
    <w:link w:val="17"/>
    <w:qFormat/>
    <w:uiPriority w:val="0"/>
    <w:rPr>
      <w:rFonts w:ascii="Times New Roman" w:hAnsi="Times New Roman" w:eastAsia="宋体" w:cs="Times New Roman"/>
      <w:kern w:val="0"/>
      <w:sz w:val="16"/>
      <w:szCs w:val="20"/>
      <w:lang w:eastAsia="en-US" w:bidi="en-US"/>
    </w:rPr>
  </w:style>
  <w:style w:type="paragraph" w:customStyle="1" w:styleId="93">
    <w:name w:val="修订1"/>
    <w:qFormat/>
    <w:uiPriority w:val="0"/>
    <w:rPr>
      <w:rFonts w:ascii="Calibri" w:hAnsi="Calibri" w:eastAsia="宋体" w:cs="Times New Roman"/>
      <w:kern w:val="2"/>
      <w:sz w:val="21"/>
      <w:szCs w:val="22"/>
      <w:lang w:val="en-US" w:eastAsia="zh-CN" w:bidi="ar-SA"/>
    </w:rPr>
  </w:style>
  <w:style w:type="character" w:customStyle="1" w:styleId="94">
    <w:name w:val="正文文本 字符"/>
    <w:basedOn w:val="37"/>
    <w:link w:val="18"/>
    <w:qFormat/>
    <w:uiPriority w:val="0"/>
    <w:rPr>
      <w:rFonts w:ascii="Times New Roman" w:hAnsi="Times New Roman" w:eastAsia="宋体" w:cs="Times New Roman"/>
    </w:rPr>
  </w:style>
  <w:style w:type="character" w:customStyle="1" w:styleId="95">
    <w:name w:val="纯文本 字符"/>
    <w:basedOn w:val="37"/>
    <w:link w:val="23"/>
    <w:qFormat/>
    <w:uiPriority w:val="0"/>
    <w:rPr>
      <w:rFonts w:ascii="宋体" w:hAnsi="Courier New" w:eastAsia="宋体" w:cs="Courier New"/>
      <w:szCs w:val="21"/>
    </w:rPr>
  </w:style>
  <w:style w:type="character" w:customStyle="1" w:styleId="96">
    <w:name w:val="正文文本缩进 字符"/>
    <w:basedOn w:val="37"/>
    <w:link w:val="19"/>
    <w:qFormat/>
    <w:uiPriority w:val="0"/>
    <w:rPr>
      <w:rFonts w:ascii="FangSong_GB2312" w:hAnsi="Times New Roman" w:eastAsia="FangSong_GB2312" w:cs="Times New Roman"/>
      <w:sz w:val="32"/>
      <w:szCs w:val="20"/>
    </w:rPr>
  </w:style>
  <w:style w:type="character" w:customStyle="1" w:styleId="97">
    <w:name w:val="日期 字符"/>
    <w:basedOn w:val="37"/>
    <w:link w:val="24"/>
    <w:qFormat/>
    <w:uiPriority w:val="0"/>
    <w:rPr>
      <w:rFonts w:ascii="Times New Roman" w:hAnsi="Times New Roman" w:eastAsia="宋体" w:cs="Times New Roman"/>
      <w:szCs w:val="24"/>
    </w:rPr>
  </w:style>
  <w:style w:type="character" w:customStyle="1" w:styleId="98">
    <w:name w:val="批注框文本 字符"/>
    <w:basedOn w:val="37"/>
    <w:link w:val="25"/>
    <w:semiHidden/>
    <w:qFormat/>
    <w:uiPriority w:val="0"/>
    <w:rPr>
      <w:rFonts w:ascii="Times New Roman" w:hAnsi="Times New Roman" w:eastAsia="宋体" w:cs="Times New Roman"/>
      <w:sz w:val="18"/>
      <w:szCs w:val="18"/>
    </w:rPr>
  </w:style>
  <w:style w:type="paragraph" w:customStyle="1" w:styleId="99">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100">
    <w:name w:val="标题 字符"/>
    <w:basedOn w:val="37"/>
    <w:link w:val="33"/>
    <w:qFormat/>
    <w:uiPriority w:val="0"/>
    <w:rPr>
      <w:rFonts w:ascii="Cambria" w:hAnsi="Cambria" w:eastAsia="宋体" w:cs="Times New Roman"/>
      <w:b/>
      <w:bCs/>
      <w:sz w:val="32"/>
      <w:szCs w:val="32"/>
    </w:rPr>
  </w:style>
  <w:style w:type="character" w:customStyle="1" w:styleId="101">
    <w:name w:val="引用 Char1"/>
    <w:basedOn w:val="37"/>
    <w:link w:val="65"/>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明显引用 Char1"/>
    <w:basedOn w:val="37"/>
    <w:link w:val="67"/>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3">
    <w:name w:val="p0"/>
    <w:basedOn w:val="1"/>
    <w:qFormat/>
    <w:uiPriority w:val="0"/>
    <w:pPr>
      <w:widowControl/>
      <w:spacing w:line="440" w:lineRule="exact"/>
      <w:ind w:firstLine="200" w:firstLineChars="200"/>
    </w:pPr>
    <w:rPr>
      <w:kern w:val="0"/>
      <w:szCs w:val="21"/>
    </w:rPr>
  </w:style>
  <w:style w:type="paragraph" w:customStyle="1" w:styleId="104">
    <w:name w:val="Char Char1 Char Char Char Char Char Char Char Char Char Char Char Char Char Char Char"/>
    <w:basedOn w:val="1"/>
    <w:qFormat/>
    <w:uiPriority w:val="0"/>
    <w:pPr>
      <w:widowControl/>
      <w:spacing w:after="160" w:line="240" w:lineRule="exact"/>
      <w:jc w:val="left"/>
    </w:pPr>
  </w:style>
  <w:style w:type="paragraph" w:customStyle="1" w:styleId="105">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6">
    <w:name w:val="列出段落1"/>
    <w:basedOn w:val="1"/>
    <w:qFormat/>
    <w:uiPriority w:val="0"/>
    <w:pPr>
      <w:ind w:firstLine="420" w:firstLineChars="200"/>
    </w:pPr>
    <w:rPr>
      <w:rFonts w:ascii="Calibri" w:hAnsi="Calibri"/>
      <w:szCs w:val="22"/>
    </w:rPr>
  </w:style>
  <w:style w:type="character" w:customStyle="1" w:styleId="107">
    <w:name w:val="正文文本 2 字符"/>
    <w:basedOn w:val="37"/>
    <w:link w:val="30"/>
    <w:qFormat/>
    <w:uiPriority w:val="99"/>
    <w:rPr>
      <w:rFonts w:ascii="Times New Roman" w:hAnsi="Times New Roman" w:eastAsia="宋体" w:cs="Times New Roman"/>
      <w:kern w:val="2"/>
      <w:sz w:val="21"/>
      <w:szCs w:val="24"/>
    </w:rPr>
  </w:style>
  <w:style w:type="paragraph" w:customStyle="1" w:styleId="10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9">
    <w:name w:val="List Paragraph"/>
    <w:basedOn w:val="1"/>
    <w:qFormat/>
    <w:uiPriority w:val="1"/>
    <w:pPr>
      <w:spacing w:before="1"/>
      <w:ind w:left="211" w:firstLine="480"/>
    </w:pPr>
    <w:rPr>
      <w:rFonts w:ascii="宋体" w:hAnsi="宋体" w:eastAsia="宋体" w:cs="宋体"/>
      <w:lang w:val="zh-CN" w:eastAsia="zh-CN" w:bidi="zh-CN"/>
    </w:rPr>
  </w:style>
  <w:style w:type="paragraph" w:styleId="1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11">
    <w:name w:val="Table Normal"/>
    <w:semiHidden/>
    <w:unhideWhenUsed/>
    <w:qFormat/>
    <w:uiPriority w:val="0"/>
    <w:tblPr>
      <w:tblCellMar>
        <w:top w:w="0" w:type="dxa"/>
        <w:left w:w="0" w:type="dxa"/>
        <w:bottom w:w="0" w:type="dxa"/>
        <w:right w:w="0" w:type="dxa"/>
      </w:tblCellMar>
    </w:tblPr>
  </w:style>
  <w:style w:type="paragraph" w:customStyle="1" w:styleId="112">
    <w:name w:val="正文文本 (2)4"/>
    <w:basedOn w:val="1"/>
    <w:qFormat/>
    <w:uiPriority w:val="0"/>
    <w:pPr>
      <w:widowControl w:val="0"/>
      <w:shd w:val="clear" w:color="auto" w:fill="FFFFFF"/>
      <w:spacing w:before="300" w:line="458" w:lineRule="exact"/>
      <w:ind w:hanging="8"/>
      <w:jc w:val="distribute"/>
    </w:pPr>
    <w:rPr>
      <w:rFonts w:ascii="AppleMyungjo" w:hAnsi="AppleMyungjo" w:eastAsia="AppleMyungjo" w:cs="AppleMyungjo"/>
      <w:kern w:val="2"/>
      <w:sz w:val="21"/>
      <w:szCs w:val="21"/>
      <w:lang w:eastAsia="zh-CN"/>
    </w:rPr>
  </w:style>
  <w:style w:type="character" w:customStyle="1" w:styleId="113">
    <w:name w:val="font11"/>
    <w:basedOn w:val="37"/>
    <w:qFormat/>
    <w:uiPriority w:val="0"/>
    <w:rPr>
      <w:rFonts w:hint="eastAsia" w:ascii="宋体" w:hAnsi="宋体" w:eastAsia="宋体" w:cs="宋体"/>
      <w:color w:val="000000"/>
      <w:sz w:val="21"/>
      <w:szCs w:val="21"/>
      <w:u w:val="none"/>
    </w:rPr>
  </w:style>
  <w:style w:type="paragraph" w:customStyle="1" w:styleId="114">
    <w:name w:val="Table Paragraph"/>
    <w:basedOn w:val="1"/>
    <w:autoRedefine/>
    <w:qFormat/>
    <w:uiPriority w:val="1"/>
    <w:rPr>
      <w:rFonts w:ascii="微软雅黑" w:hAnsi="微软雅黑" w:eastAsia="微软雅黑" w:cs="微软雅黑"/>
      <w:lang w:val="zh-CN" w:eastAsia="zh-CN" w:bidi="zh-CN"/>
    </w:rPr>
  </w:style>
  <w:style w:type="paragraph" w:customStyle="1" w:styleId="115">
    <w:name w:val="Compact"/>
    <w:basedOn w:val="18"/>
    <w:qFormat/>
    <w:uiPriority w:val="0"/>
    <w:pPr>
      <w:spacing w:before="36" w:after="36"/>
    </w:pPr>
  </w:style>
  <w:style w:type="character" w:customStyle="1" w:styleId="116">
    <w:name w:val="font21"/>
    <w:basedOn w:val="37"/>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2280</Words>
  <Characters>2549</Characters>
  <Lines>106</Lines>
  <Paragraphs>29</Paragraphs>
  <TotalTime>7</TotalTime>
  <ScaleCrop>false</ScaleCrop>
  <LinksUpToDate>false</LinksUpToDate>
  <CharactersWithSpaces>2671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倩倩很多我姓陈</cp:lastModifiedBy>
  <cp:lastPrinted>2023-01-05T01:00:00Z</cp:lastPrinted>
  <dcterms:modified xsi:type="dcterms:W3CDTF">2025-04-22T02:24:52Z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1F0AE4F0312A4FE5A7CC431B1441B36C</vt:lpwstr>
  </property>
  <property fmtid="{D5CDD505-2E9C-101B-9397-08002B2CF9AE}" pid="4" name="KSOTemplateDocerSaveRecord">
    <vt:lpwstr>eyJoZGlkIjoiYTE0ZGI1MGU3MGFhOTQyNWMwN2Q3MDQ3MzMzYmU4NjYiLCJ1c2VySWQiOiIzNzM3NDY1NTAifQ==</vt:lpwstr>
  </property>
</Properties>
</file>