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3DAE3">
      <w:pPr>
        <w:spacing w:line="480" w:lineRule="auto"/>
        <w:ind w:firstLine="1100"/>
        <w:textAlignment w:val="baseline"/>
        <w:rPr>
          <w:rFonts w:hint="eastAsia" w:ascii="仿宋" w:hAnsi="仿宋" w:eastAsia="仿宋" w:cs="仿宋"/>
          <w:b/>
          <w:bCs/>
          <w:color w:val="auto"/>
          <w:sz w:val="32"/>
          <w:szCs w:val="32"/>
          <w:highlight w:val="none"/>
          <w:lang w:eastAsia="zh-CN"/>
        </w:rPr>
      </w:pPr>
    </w:p>
    <w:p w14:paraId="4CD01BEF">
      <w:pPr>
        <w:spacing w:line="480" w:lineRule="auto"/>
        <w:ind w:firstLine="0"/>
        <w:jc w:val="center"/>
        <w:textAlignment w:val="baseline"/>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52"/>
          <w:szCs w:val="52"/>
          <w:highlight w:val="none"/>
          <w:lang w:val="zh-CN" w:eastAsia="zh-CN"/>
        </w:rPr>
        <w:t>临空区教育主干道(学府路)提升改造工程</w:t>
      </w:r>
    </w:p>
    <w:p w14:paraId="76F2738B">
      <w:pPr>
        <w:ind w:firstLine="0"/>
        <w:jc w:val="center"/>
        <w:textAlignment w:val="baseline"/>
        <w:rPr>
          <w:rFonts w:hint="eastAsia" w:ascii="仿宋" w:hAnsi="仿宋" w:eastAsia="仿宋" w:cs="仿宋"/>
          <w:b/>
          <w:bCs/>
          <w:color w:val="auto"/>
          <w:spacing w:val="100"/>
          <w:w w:val="66"/>
          <w:sz w:val="120"/>
          <w:szCs w:val="120"/>
          <w:highlight w:val="none"/>
          <w:lang w:eastAsia="zh-CN"/>
        </w:rPr>
      </w:pPr>
    </w:p>
    <w:p w14:paraId="0F036EDF">
      <w:pPr>
        <w:ind w:firstLine="0"/>
        <w:jc w:val="center"/>
        <w:textAlignment w:val="baseline"/>
        <w:rPr>
          <w:rFonts w:hint="eastAsia" w:ascii="仿宋" w:hAnsi="仿宋" w:eastAsia="仿宋" w:cs="仿宋"/>
          <w:b/>
          <w:bCs/>
          <w:color w:val="auto"/>
          <w:spacing w:val="100"/>
          <w:w w:val="66"/>
          <w:sz w:val="20"/>
          <w:szCs w:val="20"/>
          <w:highlight w:val="none"/>
          <w:lang w:eastAsia="zh-CN"/>
        </w:rPr>
      </w:pPr>
    </w:p>
    <w:p w14:paraId="51FD1971">
      <w:pPr>
        <w:ind w:firstLine="0"/>
        <w:jc w:val="center"/>
        <w:textAlignment w:val="baseline"/>
        <w:rPr>
          <w:rFonts w:hint="eastAsia" w:ascii="仿宋" w:hAnsi="仿宋" w:eastAsia="仿宋" w:cs="仿宋"/>
          <w:b/>
          <w:color w:val="auto"/>
          <w:spacing w:val="100"/>
          <w:w w:val="66"/>
          <w:sz w:val="120"/>
          <w:szCs w:val="120"/>
          <w:highlight w:val="none"/>
          <w:lang w:eastAsia="zh-CN"/>
        </w:rPr>
      </w:pPr>
      <w:r>
        <w:rPr>
          <w:rFonts w:hint="eastAsia" w:ascii="仿宋" w:hAnsi="仿宋" w:eastAsia="仿宋" w:cs="仿宋"/>
          <w:b/>
          <w:bCs/>
          <w:color w:val="auto"/>
          <w:spacing w:val="100"/>
          <w:w w:val="66"/>
          <w:sz w:val="120"/>
          <w:szCs w:val="120"/>
          <w:highlight w:val="none"/>
          <w:lang w:eastAsia="zh-CN"/>
        </w:rPr>
        <w:t>竞争性磋商文件</w:t>
      </w:r>
    </w:p>
    <w:p w14:paraId="5C47F16F">
      <w:pPr>
        <w:ind w:firstLine="0"/>
        <w:jc w:val="center"/>
        <w:textAlignment w:val="baseline"/>
        <w:rPr>
          <w:rFonts w:hint="eastAsia" w:ascii="仿宋" w:hAnsi="仿宋" w:eastAsia="仿宋" w:cs="仿宋"/>
          <w:color w:val="auto"/>
          <w:sz w:val="44"/>
          <w:highlight w:val="none"/>
          <w:lang w:eastAsia="zh-CN"/>
        </w:rPr>
      </w:pPr>
    </w:p>
    <w:p w14:paraId="2202EC86">
      <w:pPr>
        <w:jc w:val="center"/>
        <w:textAlignment w:val="baseline"/>
        <w:rPr>
          <w:rFonts w:hint="eastAsia" w:ascii="仿宋" w:hAnsi="仿宋" w:eastAsia="仿宋" w:cs="仿宋"/>
          <w:color w:val="auto"/>
          <w:sz w:val="40"/>
          <w:szCs w:val="21"/>
          <w:highlight w:val="none"/>
          <w:lang w:eastAsia="zh-CN"/>
        </w:rPr>
      </w:pPr>
    </w:p>
    <w:p w14:paraId="0A54F99D">
      <w:pPr>
        <w:spacing w:line="480" w:lineRule="auto"/>
        <w:ind w:firstLine="1166" w:firstLineChars="363"/>
        <w:textAlignment w:val="baseline"/>
        <w:rPr>
          <w:rFonts w:hint="eastAsia" w:ascii="仿宋" w:hAnsi="仿宋" w:eastAsia="仿宋" w:cs="仿宋"/>
          <w:b/>
          <w:bCs/>
          <w:color w:val="auto"/>
          <w:sz w:val="32"/>
          <w:szCs w:val="32"/>
          <w:highlight w:val="none"/>
          <w:lang w:eastAsia="zh-CN"/>
        </w:rPr>
      </w:pPr>
    </w:p>
    <w:p w14:paraId="3985C021">
      <w:pPr>
        <w:spacing w:line="480" w:lineRule="auto"/>
        <w:ind w:firstLine="1166" w:firstLineChars="363"/>
        <w:textAlignment w:val="baseline"/>
        <w:rPr>
          <w:rFonts w:hint="eastAsia" w:ascii="仿宋" w:hAnsi="仿宋" w:eastAsia="仿宋" w:cs="仿宋"/>
          <w:b/>
          <w:bCs/>
          <w:color w:val="auto"/>
          <w:sz w:val="32"/>
          <w:szCs w:val="32"/>
          <w:highlight w:val="none"/>
          <w:lang w:eastAsia="zh-CN"/>
        </w:rPr>
      </w:pPr>
    </w:p>
    <w:p w14:paraId="5F327885">
      <w:pPr>
        <w:spacing w:line="480" w:lineRule="auto"/>
        <w:ind w:firstLine="1100"/>
        <w:textAlignment w:val="baseline"/>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项目编号：AHBSD-202</w:t>
      </w:r>
      <w:r>
        <w:rPr>
          <w:rFonts w:hint="eastAsia" w:ascii="仿宋" w:hAnsi="仿宋" w:eastAsia="仿宋" w:cs="仿宋"/>
          <w:b/>
          <w:bCs/>
          <w:color w:val="auto"/>
          <w:sz w:val="32"/>
          <w:szCs w:val="32"/>
          <w:highlight w:val="none"/>
          <w:lang w:val="en-US" w:eastAsia="zh-CN"/>
        </w:rPr>
        <w:t>50519</w:t>
      </w:r>
      <w:r>
        <w:rPr>
          <w:rFonts w:hint="eastAsia" w:ascii="仿宋" w:hAnsi="仿宋" w:eastAsia="仿宋" w:cs="仿宋"/>
          <w:b/>
          <w:bCs/>
          <w:color w:val="auto"/>
          <w:sz w:val="32"/>
          <w:szCs w:val="32"/>
          <w:highlight w:val="none"/>
          <w:lang w:eastAsia="zh-CN"/>
        </w:rPr>
        <w:t xml:space="preserve"> </w:t>
      </w:r>
    </w:p>
    <w:p w14:paraId="092B9AF6">
      <w:pPr>
        <w:spacing w:line="480" w:lineRule="auto"/>
        <w:ind w:firstLine="1100"/>
        <w:textAlignment w:val="baseline"/>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业主单位：黄石临空建设管理有限公司</w:t>
      </w:r>
    </w:p>
    <w:p w14:paraId="79199257">
      <w:pPr>
        <w:spacing w:line="480" w:lineRule="auto"/>
        <w:ind w:firstLine="1100"/>
        <w:textAlignment w:val="baseline"/>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采购代理机构：安徽百士德工程咨询有限公司   </w:t>
      </w:r>
    </w:p>
    <w:p w14:paraId="74932C90">
      <w:pPr>
        <w:tabs>
          <w:tab w:val="left" w:pos="2625"/>
        </w:tabs>
        <w:spacing w:line="480" w:lineRule="auto"/>
        <w:textAlignment w:val="baseline"/>
        <w:rPr>
          <w:rFonts w:hint="eastAsia" w:ascii="仿宋" w:hAnsi="仿宋" w:eastAsia="仿宋" w:cs="仿宋"/>
          <w:b/>
          <w:bCs/>
          <w:color w:val="auto"/>
          <w:sz w:val="32"/>
          <w:highlight w:val="none"/>
          <w:lang w:eastAsia="zh-CN"/>
        </w:rPr>
      </w:pPr>
    </w:p>
    <w:p w14:paraId="1F18CD8C">
      <w:pPr>
        <w:spacing w:line="500" w:lineRule="exact"/>
        <w:jc w:val="center"/>
        <w:textAlignment w:val="baseline"/>
        <w:rPr>
          <w:rFonts w:hint="eastAsia" w:ascii="仿宋" w:hAnsi="仿宋" w:eastAsia="仿宋" w:cs="仿宋"/>
          <w:b/>
          <w:bCs/>
          <w:color w:val="auto"/>
          <w:sz w:val="36"/>
          <w:szCs w:val="36"/>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8" w:header="1134" w:footer="567" w:gutter="0"/>
          <w:pgNumType w:start="1"/>
          <w:cols w:space="720" w:num="1"/>
          <w:titlePg/>
          <w:docGrid w:type="lines" w:linePitch="323" w:charSpace="0"/>
        </w:sectPr>
      </w:pPr>
      <w:r>
        <w:rPr>
          <w:rFonts w:hint="eastAsia" w:ascii="仿宋" w:hAnsi="仿宋" w:eastAsia="仿宋" w:cs="仿宋"/>
          <w:b/>
          <w:bCs/>
          <w:color w:val="auto"/>
          <w:spacing w:val="45"/>
          <w:sz w:val="36"/>
          <w:szCs w:val="36"/>
          <w:highlight w:val="none"/>
          <w:lang w:eastAsia="zh-CN"/>
        </w:rPr>
        <w:t>二〇二五年五月</w:t>
      </w:r>
    </w:p>
    <w:p w14:paraId="4DCED52C">
      <w:pPr>
        <w:spacing w:line="500" w:lineRule="exact"/>
        <w:jc w:val="center"/>
        <w:textAlignment w:val="baseline"/>
        <w:rPr>
          <w:rFonts w:hint="eastAsia" w:ascii="仿宋" w:hAnsi="仿宋" w:eastAsia="仿宋" w:cs="仿宋"/>
          <w:b/>
          <w:bCs/>
          <w:color w:val="auto"/>
          <w:sz w:val="36"/>
          <w:szCs w:val="36"/>
          <w:highlight w:val="none"/>
          <w:lang w:eastAsia="zh-CN"/>
        </w:rPr>
      </w:pPr>
    </w:p>
    <w:p w14:paraId="75739D31">
      <w:pPr>
        <w:spacing w:line="500" w:lineRule="exact"/>
        <w:jc w:val="center"/>
        <w:textAlignment w:val="baseline"/>
        <w:rPr>
          <w:rFonts w:hint="eastAsia" w:ascii="仿宋" w:hAnsi="仿宋" w:eastAsia="仿宋" w:cs="仿宋"/>
          <w:bCs/>
          <w:color w:val="auto"/>
          <w:sz w:val="48"/>
          <w:szCs w:val="48"/>
          <w:highlight w:val="none"/>
          <w:lang w:eastAsia="zh-CN"/>
        </w:rPr>
      </w:pPr>
      <w:r>
        <w:rPr>
          <w:rFonts w:hint="eastAsia" w:ascii="仿宋" w:hAnsi="仿宋" w:eastAsia="仿宋" w:cs="仿宋"/>
          <w:bCs/>
          <w:color w:val="auto"/>
          <w:sz w:val="48"/>
          <w:szCs w:val="48"/>
          <w:highlight w:val="none"/>
          <w:lang w:eastAsia="zh-CN"/>
        </w:rPr>
        <w:t>目  录</w:t>
      </w:r>
    </w:p>
    <w:p w14:paraId="730B12F4">
      <w:pPr>
        <w:spacing w:line="500" w:lineRule="exact"/>
        <w:textAlignment w:val="baseline"/>
        <w:rPr>
          <w:rFonts w:hint="eastAsia" w:ascii="仿宋" w:hAnsi="仿宋" w:eastAsia="仿宋" w:cs="仿宋"/>
          <w:bCs/>
          <w:color w:val="auto"/>
          <w:sz w:val="32"/>
          <w:szCs w:val="32"/>
          <w:highlight w:val="none"/>
          <w:lang w:eastAsia="zh-CN"/>
        </w:rPr>
      </w:pPr>
    </w:p>
    <w:p w14:paraId="29759100">
      <w:pPr>
        <w:spacing w:line="1000" w:lineRule="exact"/>
        <w:ind w:firstLine="0"/>
        <w:jc w:val="both"/>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第一部分  竞争性磋商公告··················03</w:t>
      </w:r>
    </w:p>
    <w:p w14:paraId="0C411BF5">
      <w:pPr>
        <w:spacing w:line="1000" w:lineRule="exact"/>
        <w:ind w:firstLine="0"/>
        <w:jc w:val="both"/>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第二部分  磋商须知·····················06</w:t>
      </w:r>
    </w:p>
    <w:p w14:paraId="7930409B">
      <w:pPr>
        <w:spacing w:line="1000" w:lineRule="exact"/>
        <w:ind w:firstLine="0"/>
        <w:jc w:val="both"/>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 xml:space="preserve">第三部分  </w:t>
      </w:r>
      <w:r>
        <w:rPr>
          <w:rFonts w:hint="eastAsia" w:ascii="仿宋" w:hAnsi="仿宋" w:eastAsia="仿宋" w:cs="仿宋"/>
          <w:bCs/>
          <w:color w:val="auto"/>
          <w:sz w:val="32"/>
          <w:szCs w:val="32"/>
          <w:highlight w:val="none"/>
          <w:lang w:val="zh-CN" w:eastAsia="zh-CN"/>
        </w:rPr>
        <w:t>采购项目技术规格、参数及要求</w:t>
      </w:r>
      <w:r>
        <w:rPr>
          <w:rFonts w:hint="eastAsia" w:ascii="仿宋" w:hAnsi="仿宋" w:eastAsia="仿宋" w:cs="仿宋"/>
          <w:bCs/>
          <w:color w:val="auto"/>
          <w:sz w:val="30"/>
          <w:szCs w:val="30"/>
          <w:highlight w:val="none"/>
          <w:lang w:eastAsia="zh-CN"/>
        </w:rPr>
        <w:t>··········18</w:t>
      </w:r>
    </w:p>
    <w:p w14:paraId="78D8B14B">
      <w:pPr>
        <w:spacing w:line="1000" w:lineRule="exact"/>
        <w:ind w:firstLine="0"/>
        <w:jc w:val="both"/>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第四部分  合同（样本）···················19</w:t>
      </w:r>
    </w:p>
    <w:p w14:paraId="4DC70B10">
      <w:pPr>
        <w:spacing w:line="1000" w:lineRule="exact"/>
        <w:ind w:firstLine="0"/>
        <w:jc w:val="both"/>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第五部分  响应文件格式···················20</w:t>
      </w:r>
    </w:p>
    <w:p w14:paraId="60A3353B">
      <w:pPr>
        <w:spacing w:line="500" w:lineRule="exact"/>
        <w:ind w:firstLine="0"/>
        <w:jc w:val="center"/>
        <w:textAlignment w:val="baseline"/>
        <w:rPr>
          <w:rFonts w:hint="eastAsia" w:ascii="仿宋" w:hAnsi="仿宋" w:eastAsia="仿宋" w:cs="仿宋"/>
          <w:color w:val="auto"/>
          <w:sz w:val="32"/>
          <w:szCs w:val="32"/>
          <w:highlight w:val="none"/>
          <w:lang w:eastAsia="zh-CN"/>
        </w:rPr>
      </w:pPr>
    </w:p>
    <w:p w14:paraId="3011C363">
      <w:pPr>
        <w:pStyle w:val="2"/>
        <w:ind w:firstLine="480"/>
        <w:textAlignment w:val="baseline"/>
        <w:rPr>
          <w:rFonts w:hint="eastAsia" w:ascii="仿宋" w:hAnsi="仿宋" w:eastAsia="仿宋" w:cs="仿宋"/>
          <w:color w:val="auto"/>
          <w:highlight w:val="none"/>
        </w:rPr>
        <w:sectPr>
          <w:footerReference r:id="rId10" w:type="first"/>
          <w:footerReference r:id="rId9" w:type="default"/>
          <w:pgSz w:w="11906" w:h="16838"/>
          <w:pgMar w:top="1134" w:right="1417" w:bottom="1134" w:left="1418" w:header="1134" w:footer="567" w:gutter="0"/>
          <w:cols w:space="720" w:num="1"/>
          <w:docGrid w:type="lines" w:linePitch="323" w:charSpace="0"/>
        </w:sectPr>
      </w:pPr>
    </w:p>
    <w:p w14:paraId="03BC991A">
      <w:pPr>
        <w:spacing w:line="500" w:lineRule="exact"/>
        <w:ind w:firstLine="0"/>
        <w:jc w:val="center"/>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第一部分  竞争性磋商公告</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2300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2D74A56">
            <w:pPr>
              <w:widowControl w:val="0"/>
              <w:autoSpaceDE w:val="0"/>
              <w:autoSpaceDN w:val="0"/>
              <w:adjustRightInd w:val="0"/>
              <w:snapToGrid w:val="0"/>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据黄石临空建设管理有限公司的采购要求，安徽百士德工程咨询有限公司受黄石临空建设管理有限公司的委托，拟就临空区教育主干道(学府路)提升改造工程进行竞争性磋商，现欢迎符合条件的供应商参加磋商。</w:t>
            </w:r>
          </w:p>
        </w:tc>
      </w:tr>
    </w:tbl>
    <w:p w14:paraId="6386381E">
      <w:pPr>
        <w:spacing w:line="360" w:lineRule="auto"/>
        <w:ind w:firstLine="482" w:firstLineChars="200"/>
        <w:jc w:val="both"/>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b/>
          <w:bCs/>
          <w:color w:val="auto"/>
          <w:sz w:val="24"/>
          <w:szCs w:val="24"/>
          <w:highlight w:val="none"/>
          <w:shd w:val="clear" w:color="auto" w:fill="FFFFFF"/>
          <w:lang w:val="zh-CN" w:eastAsia="zh-CN"/>
        </w:rPr>
        <w:t>一、项目基本情况</w:t>
      </w:r>
    </w:p>
    <w:p w14:paraId="7DF4DB11">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项目</w:t>
      </w:r>
      <w:r>
        <w:rPr>
          <w:rFonts w:hint="eastAsia" w:ascii="仿宋" w:hAnsi="仿宋" w:eastAsia="仿宋" w:cs="仿宋"/>
          <w:color w:val="auto"/>
          <w:sz w:val="24"/>
          <w:szCs w:val="24"/>
          <w:highlight w:val="none"/>
          <w:shd w:val="clear" w:color="auto" w:fill="FFFFFF"/>
          <w:lang w:val="zh-CN" w:eastAsia="zh-CN"/>
        </w:rPr>
        <w:t>编号：AHBSD-20250519</w:t>
      </w:r>
    </w:p>
    <w:p w14:paraId="535C466B">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 xml:space="preserve">项目名称：临空区教育主干道(学府路)提升改造工程  </w:t>
      </w:r>
    </w:p>
    <w:p w14:paraId="3E22627D">
      <w:pPr>
        <w:autoSpaceDE w:val="0"/>
        <w:autoSpaceDN w:val="0"/>
        <w:adjustRightInd w:val="0"/>
        <w:snapToGrid w:val="0"/>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采购单位：黄石临空建设管理有限公司</w:t>
      </w:r>
    </w:p>
    <w:p w14:paraId="6A37E2A1">
      <w:pPr>
        <w:autoSpaceDE w:val="0"/>
        <w:autoSpaceDN w:val="0"/>
        <w:adjustRightInd w:val="0"/>
        <w:snapToGrid w:val="0"/>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采购方式：竞争性磋商</w:t>
      </w:r>
      <w:r>
        <w:rPr>
          <w:rFonts w:hint="eastAsia" w:ascii="仿宋" w:hAnsi="仿宋" w:eastAsia="仿宋" w:cs="仿宋"/>
          <w:color w:val="auto"/>
          <w:sz w:val="24"/>
          <w:szCs w:val="24"/>
          <w:highlight w:val="none"/>
          <w:shd w:val="clear" w:color="auto" w:fill="FFFFFF"/>
          <w:lang w:eastAsia="zh-CN"/>
        </w:rPr>
        <w:t>;</w:t>
      </w:r>
    </w:p>
    <w:p w14:paraId="6424E67E">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招标控制价</w:t>
      </w:r>
      <w:r>
        <w:rPr>
          <w:rFonts w:hint="eastAsia" w:ascii="仿宋" w:hAnsi="仿宋" w:eastAsia="仿宋" w:cs="仿宋"/>
          <w:color w:val="auto"/>
          <w:sz w:val="24"/>
          <w:szCs w:val="24"/>
          <w:highlight w:val="none"/>
          <w:shd w:val="clear" w:color="auto" w:fill="FFFFFF"/>
          <w:lang w:val="zh-CN" w:eastAsia="zh-CN"/>
        </w:rPr>
        <w:t>金额：人民币</w:t>
      </w:r>
      <w:r>
        <w:rPr>
          <w:rFonts w:hint="eastAsia" w:ascii="仿宋" w:hAnsi="仿宋" w:eastAsia="仿宋" w:cs="仿宋"/>
          <w:color w:val="auto"/>
          <w:sz w:val="24"/>
          <w:szCs w:val="24"/>
          <w:highlight w:val="none"/>
          <w:shd w:val="clear" w:color="auto" w:fill="FFFFFF"/>
          <w:lang w:eastAsia="zh-CN"/>
        </w:rPr>
        <w:t>1805347.9元</w:t>
      </w:r>
      <w:r>
        <w:rPr>
          <w:rFonts w:hint="eastAsia" w:ascii="仿宋" w:hAnsi="仿宋" w:eastAsia="仿宋" w:cs="仿宋"/>
          <w:color w:val="auto"/>
          <w:sz w:val="24"/>
          <w:szCs w:val="24"/>
          <w:highlight w:val="none"/>
          <w:shd w:val="clear" w:color="auto" w:fill="FFFFFF"/>
          <w:lang w:val="zh-CN" w:eastAsia="zh-CN"/>
        </w:rPr>
        <w:t>，报价超出此</w:t>
      </w:r>
      <w:r>
        <w:rPr>
          <w:rFonts w:hint="eastAsia" w:ascii="仿宋" w:hAnsi="仿宋" w:eastAsia="仿宋" w:cs="仿宋"/>
          <w:color w:val="auto"/>
          <w:sz w:val="24"/>
          <w:szCs w:val="24"/>
          <w:highlight w:val="none"/>
          <w:shd w:val="clear" w:color="auto" w:fill="FFFFFF"/>
          <w:lang w:eastAsia="zh-CN"/>
        </w:rPr>
        <w:t>限</w:t>
      </w:r>
      <w:r>
        <w:rPr>
          <w:rFonts w:hint="eastAsia" w:ascii="仿宋" w:hAnsi="仿宋" w:eastAsia="仿宋" w:cs="仿宋"/>
          <w:color w:val="auto"/>
          <w:sz w:val="24"/>
          <w:szCs w:val="24"/>
          <w:highlight w:val="none"/>
          <w:shd w:val="clear" w:color="auto" w:fill="FFFFFF"/>
          <w:lang w:val="zh-CN" w:eastAsia="zh-CN"/>
        </w:rPr>
        <w:t>价为无效投标</w:t>
      </w:r>
      <w:r>
        <w:rPr>
          <w:rFonts w:hint="eastAsia" w:ascii="仿宋" w:hAnsi="仿宋" w:eastAsia="仿宋" w:cs="仿宋"/>
          <w:color w:val="auto"/>
          <w:sz w:val="24"/>
          <w:szCs w:val="24"/>
          <w:highlight w:val="none"/>
          <w:shd w:val="clear" w:color="auto" w:fill="FFFFFF"/>
          <w:lang w:eastAsia="zh-CN"/>
        </w:rPr>
        <w:t>;</w:t>
      </w:r>
    </w:p>
    <w:p w14:paraId="5CF90CD6">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 xml:space="preserve">资金来源：自筹资金; </w:t>
      </w:r>
    </w:p>
    <w:p w14:paraId="75B8B3FD">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zh-CN" w:eastAsia="zh-CN"/>
        </w:rPr>
        <w:t>采购需求：详见施工图纸及工程量清单中所包含的全部内容</w:t>
      </w:r>
      <w:r>
        <w:rPr>
          <w:rFonts w:hint="eastAsia" w:ascii="仿宋" w:hAnsi="仿宋" w:eastAsia="仿宋" w:cs="仿宋"/>
          <w:color w:val="auto"/>
          <w:sz w:val="24"/>
          <w:szCs w:val="24"/>
          <w:highlight w:val="none"/>
          <w:shd w:val="clear" w:color="auto" w:fill="FFFFFF"/>
          <w:lang w:eastAsia="zh-CN"/>
        </w:rPr>
        <w:t>;</w:t>
      </w:r>
    </w:p>
    <w:p w14:paraId="2FFC0D59">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工期：</w:t>
      </w:r>
      <w:r>
        <w:rPr>
          <w:rFonts w:hint="eastAsia" w:ascii="仿宋" w:hAnsi="仿宋" w:eastAsia="仿宋" w:cs="仿宋"/>
          <w:color w:val="auto"/>
          <w:sz w:val="24"/>
          <w:szCs w:val="24"/>
          <w:highlight w:val="none"/>
          <w:lang w:val="zh-CN" w:eastAsia="zh-CN"/>
        </w:rPr>
        <w:t>合同签订后90日历天</w:t>
      </w:r>
      <w:r>
        <w:rPr>
          <w:rFonts w:hint="eastAsia" w:ascii="仿宋" w:hAnsi="仿宋" w:eastAsia="仿宋" w:cs="仿宋"/>
          <w:color w:val="auto"/>
          <w:sz w:val="24"/>
          <w:szCs w:val="24"/>
          <w:highlight w:val="none"/>
          <w:shd w:val="clear" w:color="auto" w:fill="FFFFFF"/>
          <w:lang w:eastAsia="zh-CN"/>
        </w:rPr>
        <w:t>；</w:t>
      </w:r>
    </w:p>
    <w:p w14:paraId="04C3779D">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付款方式：</w:t>
      </w:r>
      <w:r>
        <w:rPr>
          <w:rFonts w:hint="eastAsia" w:ascii="仿宋" w:hAnsi="仿宋" w:eastAsia="仿宋" w:cs="仿宋"/>
          <w:color w:val="auto"/>
          <w:sz w:val="24"/>
          <w:szCs w:val="24"/>
          <w:highlight w:val="none"/>
          <w:shd w:val="clear" w:color="auto" w:fill="FFFFFF"/>
          <w:lang w:val="zh-CN" w:eastAsia="zh-CN"/>
        </w:rPr>
        <w:t>本项目无预付款，工程竣工验收合格后付至合同价款的85%，经审计完成后付至审计金额的98.5%，剩余为质保金（质保期1年，工程竣工验收合格第二日起算），质保期满无任何质量问题，无息支付余款。</w:t>
      </w:r>
    </w:p>
    <w:p w14:paraId="20CCE7C5">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zh-CN" w:eastAsia="zh-CN"/>
        </w:rPr>
        <w:t>本项目（是/否）专门面向中小企业：是</w:t>
      </w:r>
      <w:r>
        <w:rPr>
          <w:rFonts w:hint="eastAsia" w:ascii="仿宋" w:hAnsi="仿宋" w:eastAsia="仿宋" w:cs="仿宋"/>
          <w:color w:val="auto"/>
          <w:sz w:val="24"/>
          <w:szCs w:val="24"/>
          <w:highlight w:val="none"/>
          <w:shd w:val="clear" w:color="auto" w:fill="FFFFFF"/>
          <w:lang w:eastAsia="zh-CN"/>
        </w:rPr>
        <w:t>；</w:t>
      </w:r>
    </w:p>
    <w:p w14:paraId="38084D69">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本项目是否接受联合体投标：否。</w:t>
      </w:r>
    </w:p>
    <w:p w14:paraId="7B9B8097">
      <w:pPr>
        <w:spacing w:line="360" w:lineRule="auto"/>
        <w:ind w:firstLine="482" w:firstLineChars="200"/>
        <w:jc w:val="both"/>
        <w:rPr>
          <w:rFonts w:hint="eastAsia" w:ascii="仿宋" w:hAnsi="仿宋" w:eastAsia="仿宋" w:cs="仿宋"/>
          <w:b/>
          <w:bCs/>
          <w:color w:val="auto"/>
          <w:sz w:val="24"/>
          <w:szCs w:val="24"/>
          <w:highlight w:val="none"/>
          <w:shd w:val="clear" w:color="auto" w:fill="FFFFFF"/>
          <w:lang w:val="zh-CN" w:eastAsia="zh-CN"/>
        </w:rPr>
      </w:pPr>
      <w:r>
        <w:rPr>
          <w:rFonts w:hint="eastAsia" w:ascii="仿宋" w:hAnsi="仿宋" w:eastAsia="仿宋" w:cs="仿宋"/>
          <w:b/>
          <w:bCs/>
          <w:color w:val="auto"/>
          <w:sz w:val="24"/>
          <w:szCs w:val="24"/>
          <w:highlight w:val="none"/>
          <w:shd w:val="clear" w:color="auto" w:fill="FFFFFF"/>
          <w:lang w:val="zh-CN" w:eastAsia="zh-CN"/>
        </w:rPr>
        <w:t>二、</w:t>
      </w:r>
      <w:r>
        <w:rPr>
          <w:rFonts w:hint="eastAsia" w:ascii="仿宋" w:hAnsi="仿宋" w:eastAsia="仿宋" w:cs="仿宋"/>
          <w:b/>
          <w:bCs/>
          <w:color w:val="auto"/>
          <w:sz w:val="24"/>
          <w:szCs w:val="24"/>
          <w:highlight w:val="none"/>
          <w:shd w:val="clear" w:color="auto" w:fill="FFFFFF"/>
          <w:lang w:eastAsia="zh-CN"/>
        </w:rPr>
        <w:t>供应商</w:t>
      </w:r>
      <w:r>
        <w:rPr>
          <w:rFonts w:hint="eastAsia" w:ascii="仿宋" w:hAnsi="仿宋" w:eastAsia="仿宋" w:cs="仿宋"/>
          <w:b/>
          <w:bCs/>
          <w:color w:val="auto"/>
          <w:sz w:val="24"/>
          <w:szCs w:val="24"/>
          <w:highlight w:val="none"/>
          <w:shd w:val="clear" w:color="auto" w:fill="FFFFFF"/>
          <w:lang w:val="zh-CN" w:eastAsia="zh-CN"/>
        </w:rPr>
        <w:t>的资格要求</w:t>
      </w:r>
    </w:p>
    <w:p w14:paraId="1AEAB378">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符合《政府采购法》第二十二条中有关规定（提供承诺函），</w:t>
      </w:r>
      <w:r>
        <w:rPr>
          <w:rFonts w:hint="eastAsia" w:ascii="仿宋" w:hAnsi="仿宋" w:eastAsia="仿宋" w:cs="仿宋"/>
          <w:color w:val="auto"/>
          <w:sz w:val="24"/>
          <w:szCs w:val="24"/>
          <w:highlight w:val="none"/>
          <w:shd w:val="clear" w:color="auto" w:fill="FFFFFF"/>
          <w:lang w:eastAsia="zh-CN"/>
        </w:rPr>
        <w:t>并提供以下证明材料</w:t>
      </w:r>
      <w:r>
        <w:rPr>
          <w:rFonts w:hint="eastAsia" w:ascii="仿宋" w:hAnsi="仿宋" w:eastAsia="仿宋" w:cs="仿宋"/>
          <w:color w:val="auto"/>
          <w:sz w:val="24"/>
          <w:szCs w:val="24"/>
          <w:highlight w:val="none"/>
          <w:shd w:val="clear" w:color="auto" w:fill="FFFFFF"/>
          <w:lang w:val="zh-CN" w:eastAsia="zh-CN"/>
        </w:rPr>
        <w:t>：</w:t>
      </w:r>
    </w:p>
    <w:p w14:paraId="6AC719DC">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 xml:space="preserve">1）供应商具有独立法人资格的营业执照； </w:t>
      </w:r>
    </w:p>
    <w:p w14:paraId="6F90F3C6">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2）供应商须提供银行基本开户许可证或基本存款帐户信息；</w:t>
      </w:r>
    </w:p>
    <w:p w14:paraId="13C60D7E">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3</w:t>
      </w:r>
      <w:r>
        <w:rPr>
          <w:rFonts w:hint="eastAsia" w:ascii="仿宋" w:hAnsi="仿宋" w:eastAsia="仿宋" w:cs="仿宋"/>
          <w:color w:val="auto"/>
          <w:sz w:val="24"/>
          <w:szCs w:val="24"/>
          <w:highlight w:val="none"/>
          <w:shd w:val="clear" w:color="auto" w:fill="FFFFFF"/>
          <w:lang w:val="zh-CN" w:eastAsia="zh-CN"/>
        </w:rPr>
        <w:t>）供应商在参加本次采购活动前三年内，在经营活动中没有重大违法记录（指因违法经营受到刑事处罚或责令停产停业、吊销许可证或执照、较大数额罚款等行政处罚）的书面声明</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zh-CN" w:eastAsia="zh-CN"/>
        </w:rPr>
        <w:t>参加本次采购活动期间未在被禁止参加政府采购活动期限内的书面声明。</w:t>
      </w:r>
    </w:p>
    <w:p w14:paraId="6D78A26C">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4）</w:t>
      </w:r>
      <w:r>
        <w:rPr>
          <w:rFonts w:hint="eastAsia" w:ascii="仿宋" w:hAnsi="仿宋" w:eastAsia="仿宋" w:cs="仿宋"/>
          <w:color w:val="auto"/>
          <w:sz w:val="24"/>
          <w:szCs w:val="24"/>
          <w:highlight w:val="none"/>
          <w:shd w:val="clear" w:color="auto" w:fill="FFFFFF"/>
          <w:lang w:val="zh-CN" w:eastAsia="zh-CN"/>
        </w:rPr>
        <w:t>供应商须具备建设行政主管部门核发的市政公用工程施工总承包叁级或以上资质，取得有效的安全生产许可证；</w:t>
      </w:r>
    </w:p>
    <w:p w14:paraId="400C407D">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5）</w:t>
      </w:r>
      <w:r>
        <w:rPr>
          <w:rFonts w:hint="eastAsia" w:ascii="仿宋" w:hAnsi="仿宋" w:eastAsia="仿宋" w:cs="仿宋"/>
          <w:color w:val="auto"/>
          <w:sz w:val="24"/>
          <w:szCs w:val="24"/>
          <w:highlight w:val="none"/>
          <w:shd w:val="clear" w:color="auto" w:fill="FFFFFF"/>
          <w:lang w:val="zh-CN" w:eastAsia="zh-CN"/>
        </w:rPr>
        <w:t>拟派的项目经理须具备行政主管部门核发的市政公用工程</w:t>
      </w:r>
      <w:r>
        <w:rPr>
          <w:rFonts w:hint="eastAsia" w:ascii="仿宋" w:hAnsi="仿宋" w:eastAsia="仿宋" w:cs="仿宋"/>
          <w:color w:val="auto"/>
          <w:sz w:val="24"/>
          <w:szCs w:val="24"/>
          <w:highlight w:val="none"/>
          <w:shd w:val="clear" w:color="auto" w:fill="FFFFFF"/>
          <w:lang w:eastAsia="zh-CN"/>
        </w:rPr>
        <w:t>贰级或</w:t>
      </w:r>
      <w:r>
        <w:rPr>
          <w:rFonts w:hint="eastAsia" w:ascii="仿宋" w:hAnsi="仿宋" w:eastAsia="仿宋" w:cs="仿宋"/>
          <w:color w:val="auto"/>
          <w:sz w:val="24"/>
          <w:szCs w:val="24"/>
          <w:highlight w:val="none"/>
          <w:shd w:val="clear" w:color="auto" w:fill="FFFFFF"/>
          <w:lang w:val="zh-CN" w:eastAsia="zh-CN"/>
        </w:rPr>
        <w:t>以上注册建造师资格证书（不含临时证），具备有效的安全生产考核合格证书（B证），且未担任其它在建工程的项目经理（提供承诺函）；技术负责人具相关专业中级</w:t>
      </w:r>
      <w:r>
        <w:rPr>
          <w:rFonts w:hint="eastAsia" w:ascii="仿宋" w:hAnsi="仿宋" w:eastAsia="仿宋" w:cs="仿宋"/>
          <w:color w:val="auto"/>
          <w:sz w:val="24"/>
          <w:szCs w:val="24"/>
          <w:highlight w:val="none"/>
          <w:shd w:val="clear" w:color="auto" w:fill="FFFFFF"/>
          <w:lang w:eastAsia="zh-CN"/>
        </w:rPr>
        <w:t>或</w:t>
      </w:r>
      <w:r>
        <w:rPr>
          <w:rFonts w:hint="eastAsia" w:ascii="仿宋" w:hAnsi="仿宋" w:eastAsia="仿宋" w:cs="仿宋"/>
          <w:color w:val="auto"/>
          <w:sz w:val="24"/>
          <w:szCs w:val="24"/>
          <w:highlight w:val="none"/>
          <w:shd w:val="clear" w:color="auto" w:fill="FFFFFF"/>
          <w:lang w:val="zh-CN" w:eastAsia="zh-CN"/>
        </w:rPr>
        <w:t>以上职称证书；提供施工员、质量（质检）员、材料员、资料员岗位证，安全员具备有效的安全生产考核合格证(C证)。</w:t>
      </w:r>
    </w:p>
    <w:p w14:paraId="6CF8B0B6">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6）</w:t>
      </w:r>
      <w:r>
        <w:rPr>
          <w:rFonts w:hint="eastAsia" w:ascii="仿宋" w:hAnsi="仿宋" w:eastAsia="仿宋" w:cs="仿宋"/>
          <w:color w:val="auto"/>
          <w:sz w:val="24"/>
          <w:szCs w:val="24"/>
          <w:highlight w:val="none"/>
          <w:shd w:val="clear" w:color="auto" w:fill="FFFFFF"/>
          <w:lang w:val="zh-CN" w:eastAsia="zh-CN"/>
        </w:rPr>
        <w:t>根据《关于在招标投标活动中对失信被执行人实施联合惩戒的通知》(法[2016]285 号)，投标人未被列入“信用中国”网站“失信被执行人”、“重大税收违法</w:t>
      </w:r>
      <w:r>
        <w:rPr>
          <w:rFonts w:hint="eastAsia" w:ascii="仿宋" w:hAnsi="仿宋" w:eastAsia="仿宋" w:cs="仿宋"/>
          <w:color w:val="auto"/>
          <w:sz w:val="24"/>
          <w:szCs w:val="24"/>
          <w:highlight w:val="none"/>
          <w:shd w:val="clear" w:color="auto" w:fill="FFFFFF"/>
          <w:lang w:eastAsia="zh-CN"/>
        </w:rPr>
        <w:t>失信主体</w:t>
      </w:r>
      <w:r>
        <w:rPr>
          <w:rFonts w:hint="eastAsia" w:ascii="仿宋" w:hAnsi="仿宋" w:eastAsia="仿宋" w:cs="仿宋"/>
          <w:color w:val="auto"/>
          <w:sz w:val="24"/>
          <w:szCs w:val="24"/>
          <w:highlight w:val="none"/>
          <w:shd w:val="clear" w:color="auto" w:fill="FFFFFF"/>
          <w:lang w:val="zh-CN" w:eastAsia="zh-CN"/>
        </w:rPr>
        <w:t>”、“政府采购严重违法失信行为记录名单”，投标人自行查询并提供截图，未提供的或现场查询已被列入以上名单的其投标无效。</w:t>
      </w:r>
    </w:p>
    <w:p w14:paraId="228CDA67">
      <w:pPr>
        <w:pStyle w:val="12"/>
        <w:spacing w:line="360" w:lineRule="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7）</w:t>
      </w:r>
      <w:r>
        <w:rPr>
          <w:rFonts w:hint="eastAsia" w:ascii="仿宋" w:hAnsi="仿宋" w:eastAsia="仿宋" w:cs="仿宋"/>
          <w:color w:val="auto"/>
          <w:kern w:val="0"/>
          <w:sz w:val="24"/>
          <w:szCs w:val="24"/>
          <w:highlight w:val="none"/>
          <w:shd w:val="clear" w:color="auto" w:fill="FFFFFF"/>
          <w:lang w:val="en-US" w:eastAsia="zh-CN" w:bidi="ar-SA"/>
        </w:rPr>
        <w:t>提供《中小企业声明函》</w:t>
      </w:r>
      <w:r>
        <w:rPr>
          <w:rFonts w:hint="eastAsia" w:ascii="仿宋" w:hAnsi="仿宋" w:eastAsia="仿宋" w:cs="仿宋"/>
          <w:color w:val="auto"/>
          <w:sz w:val="24"/>
          <w:szCs w:val="24"/>
          <w:highlight w:val="none"/>
          <w:shd w:val="clear" w:color="auto" w:fill="FFFFFF"/>
          <w:lang w:eastAsia="zh-CN"/>
        </w:rPr>
        <w:t>。</w:t>
      </w:r>
    </w:p>
    <w:p w14:paraId="398F6704">
      <w:pPr>
        <w:spacing w:line="360" w:lineRule="auto"/>
        <w:ind w:firstLine="482" w:firstLineChars="200"/>
        <w:jc w:val="both"/>
        <w:textAlignment w:val="baseline"/>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三、获取采购文件</w:t>
      </w:r>
    </w:p>
    <w:p w14:paraId="2D511F40">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1.凡有意参加投标的供应商可在黄石临空经济区</w:t>
      </w:r>
      <w:r>
        <w:rPr>
          <w:rFonts w:hint="eastAsia" w:ascii="仿宋" w:hAnsi="仿宋" w:eastAsia="仿宋" w:cs="仿宋"/>
          <w:color w:val="auto"/>
          <w:sz w:val="24"/>
          <w:szCs w:val="24"/>
          <w:highlight w:val="none"/>
          <w:shd w:val="clear" w:color="auto" w:fill="FFFFFF"/>
          <w:lang w:eastAsia="zh-CN"/>
        </w:rPr>
        <w:t>官网（</w:t>
      </w:r>
      <w:r>
        <w:rPr>
          <w:rFonts w:hint="eastAsia" w:ascii="仿宋" w:hAnsi="仿宋" w:eastAsia="仿宋" w:cs="仿宋"/>
          <w:color w:val="auto"/>
          <w:sz w:val="24"/>
          <w:szCs w:val="24"/>
          <w:highlight w:val="none"/>
          <w:shd w:val="clear" w:color="auto" w:fill="FFFFFF"/>
          <w:lang w:val="zh-CN" w:eastAsia="zh-CN"/>
        </w:rPr>
        <w:t>网址：</w:t>
      </w:r>
      <w:r>
        <w:rPr>
          <w:rFonts w:hint="eastAsia" w:ascii="仿宋" w:hAnsi="仿宋" w:eastAsia="仿宋" w:cs="仿宋"/>
          <w:color w:val="auto"/>
          <w:sz w:val="24"/>
          <w:szCs w:val="24"/>
          <w:highlight w:val="none"/>
          <w:shd w:val="clear" w:color="auto" w:fill="FFFFFF"/>
          <w:lang w:val="zh-CN" w:eastAsia="zh-CN"/>
        </w:rPr>
        <w:fldChar w:fldCharType="begin"/>
      </w:r>
      <w:r>
        <w:rPr>
          <w:rFonts w:hint="eastAsia" w:ascii="仿宋" w:hAnsi="仿宋" w:eastAsia="仿宋" w:cs="仿宋"/>
          <w:color w:val="auto"/>
          <w:sz w:val="24"/>
          <w:szCs w:val="24"/>
          <w:highlight w:val="none"/>
          <w:shd w:val="clear" w:color="auto" w:fill="FFFFFF"/>
          <w:lang w:val="zh-CN" w:eastAsia="zh-CN"/>
        </w:rPr>
        <w:instrText xml:space="preserve"> HYPERLINK "http://lkjjq.huangshi.gov.cn/）" </w:instrText>
      </w:r>
      <w:r>
        <w:rPr>
          <w:rFonts w:hint="eastAsia" w:ascii="仿宋" w:hAnsi="仿宋" w:eastAsia="仿宋" w:cs="仿宋"/>
          <w:color w:val="auto"/>
          <w:sz w:val="24"/>
          <w:szCs w:val="24"/>
          <w:highlight w:val="none"/>
          <w:shd w:val="clear" w:color="auto" w:fill="FFFFFF"/>
          <w:lang w:val="zh-CN" w:eastAsia="zh-CN"/>
        </w:rPr>
        <w:fldChar w:fldCharType="separate"/>
      </w:r>
      <w:r>
        <w:rPr>
          <w:rFonts w:hint="eastAsia" w:ascii="仿宋" w:hAnsi="仿宋" w:eastAsia="仿宋" w:cs="仿宋"/>
          <w:color w:val="auto"/>
          <w:sz w:val="24"/>
          <w:szCs w:val="24"/>
          <w:highlight w:val="none"/>
          <w:shd w:val="clear" w:color="auto" w:fill="FFFFFF"/>
          <w:lang w:val="zh-CN" w:eastAsia="zh-CN"/>
        </w:rPr>
        <w:t>http://lkjjq.huangshi.gov.cn/）</w:t>
      </w:r>
      <w:r>
        <w:rPr>
          <w:rFonts w:hint="eastAsia" w:ascii="仿宋" w:hAnsi="仿宋" w:eastAsia="仿宋" w:cs="仿宋"/>
          <w:color w:val="auto"/>
          <w:sz w:val="24"/>
          <w:szCs w:val="24"/>
          <w:highlight w:val="none"/>
          <w:shd w:val="clear" w:color="auto" w:fill="FFFFFF"/>
          <w:lang w:val="zh-CN" w:eastAsia="zh-CN"/>
        </w:rPr>
        <w:fldChar w:fldCharType="end"/>
      </w:r>
      <w:r>
        <w:rPr>
          <w:rFonts w:hint="eastAsia" w:ascii="仿宋" w:hAnsi="仿宋" w:eastAsia="仿宋" w:cs="仿宋"/>
          <w:color w:val="auto"/>
          <w:sz w:val="24"/>
          <w:szCs w:val="24"/>
          <w:highlight w:val="none"/>
          <w:shd w:val="clear" w:color="auto" w:fill="FFFFFF"/>
          <w:lang w:eastAsia="zh-CN"/>
        </w:rPr>
        <w:t>下载文件；</w:t>
      </w:r>
    </w:p>
    <w:p w14:paraId="4DFF22FD">
      <w:pPr>
        <w:spacing w:line="360" w:lineRule="auto"/>
        <w:ind w:firstLine="480" w:firstLineChars="200"/>
        <w:jc w:val="both"/>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zh-CN" w:eastAsia="zh-CN"/>
        </w:rPr>
        <w:t>2.</w:t>
      </w:r>
      <w:r>
        <w:rPr>
          <w:rFonts w:hint="eastAsia" w:ascii="仿宋" w:hAnsi="仿宋" w:eastAsia="仿宋" w:cs="仿宋"/>
          <w:color w:val="auto"/>
          <w:sz w:val="24"/>
          <w:szCs w:val="24"/>
          <w:highlight w:val="none"/>
          <w:shd w:val="clear" w:color="auto" w:fill="FFFFFF"/>
          <w:lang w:eastAsia="zh-CN"/>
        </w:rPr>
        <w:t>获取时间：2025年5月19日</w:t>
      </w:r>
      <w:r>
        <w:rPr>
          <w:rFonts w:hint="eastAsia" w:ascii="仿宋" w:hAnsi="仿宋" w:eastAsia="仿宋" w:cs="仿宋"/>
          <w:color w:val="auto"/>
          <w:sz w:val="24"/>
          <w:szCs w:val="24"/>
          <w:highlight w:val="none"/>
          <w:shd w:val="clear" w:color="auto" w:fill="FFFFFF"/>
          <w:lang w:val="zh-CN" w:eastAsia="zh-CN"/>
        </w:rPr>
        <w:t>起至</w:t>
      </w:r>
      <w:r>
        <w:rPr>
          <w:rFonts w:hint="eastAsia" w:ascii="仿宋" w:hAnsi="仿宋" w:eastAsia="仿宋" w:cs="仿宋"/>
          <w:color w:val="auto"/>
          <w:sz w:val="24"/>
          <w:szCs w:val="24"/>
          <w:highlight w:val="none"/>
          <w:shd w:val="clear" w:color="auto" w:fill="FFFFFF"/>
          <w:lang w:eastAsia="zh-CN"/>
        </w:rPr>
        <w:t>2025年5月27日</w:t>
      </w:r>
      <w:r>
        <w:rPr>
          <w:rFonts w:hint="eastAsia" w:ascii="仿宋" w:hAnsi="仿宋" w:eastAsia="仿宋" w:cs="仿宋"/>
          <w:color w:val="auto"/>
          <w:sz w:val="24"/>
          <w:szCs w:val="24"/>
          <w:highlight w:val="none"/>
          <w:shd w:val="clear" w:color="auto" w:fill="FFFFFF"/>
          <w:lang w:val="zh-CN" w:eastAsia="zh-CN"/>
        </w:rPr>
        <w:t>17:30时止</w:t>
      </w:r>
      <w:r>
        <w:rPr>
          <w:rFonts w:hint="eastAsia" w:ascii="仿宋" w:hAnsi="仿宋" w:eastAsia="仿宋" w:cs="仿宋"/>
          <w:color w:val="auto"/>
          <w:sz w:val="24"/>
          <w:szCs w:val="24"/>
          <w:highlight w:val="none"/>
          <w:shd w:val="clear" w:color="auto" w:fill="FFFFFF"/>
          <w:lang w:eastAsia="zh-CN"/>
        </w:rPr>
        <w:t>；</w:t>
      </w:r>
    </w:p>
    <w:p w14:paraId="59CD73A7">
      <w:pPr>
        <w:spacing w:line="360" w:lineRule="auto"/>
        <w:ind w:firstLine="480" w:firstLineChars="200"/>
        <w:jc w:val="both"/>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eastAsia="zh-CN"/>
        </w:rPr>
        <w:t>3.</w:t>
      </w:r>
      <w:r>
        <w:rPr>
          <w:rFonts w:hint="eastAsia" w:ascii="仿宋" w:hAnsi="仿宋" w:eastAsia="仿宋" w:cs="仿宋"/>
          <w:color w:val="auto"/>
          <w:sz w:val="24"/>
          <w:szCs w:val="24"/>
          <w:highlight w:val="none"/>
          <w:shd w:val="clear" w:color="auto" w:fill="FFFFFF"/>
          <w:lang w:val="zh-CN" w:eastAsia="zh-CN"/>
        </w:rPr>
        <w:t>采购文件制作费人民币300元，</w:t>
      </w:r>
      <w:r>
        <w:rPr>
          <w:rFonts w:hint="eastAsia" w:ascii="仿宋" w:hAnsi="仿宋" w:eastAsia="仿宋" w:cs="仿宋"/>
          <w:color w:val="auto"/>
          <w:sz w:val="24"/>
          <w:szCs w:val="24"/>
          <w:highlight w:val="none"/>
          <w:shd w:val="clear" w:color="auto" w:fill="FFFFFF"/>
          <w:lang w:eastAsia="zh-CN"/>
        </w:rPr>
        <w:t>投标人递交响应文件时收取</w:t>
      </w:r>
      <w:r>
        <w:rPr>
          <w:rFonts w:hint="eastAsia" w:ascii="仿宋" w:hAnsi="仿宋" w:eastAsia="仿宋" w:cs="仿宋"/>
          <w:color w:val="auto"/>
          <w:sz w:val="24"/>
          <w:szCs w:val="24"/>
          <w:highlight w:val="none"/>
          <w:shd w:val="clear" w:color="auto" w:fill="FFFFFF"/>
          <w:lang w:val="zh-CN" w:eastAsia="zh-CN"/>
        </w:rPr>
        <w:t xml:space="preserve">。 </w:t>
      </w:r>
    </w:p>
    <w:p w14:paraId="5CD07119">
      <w:pPr>
        <w:spacing w:line="360" w:lineRule="auto"/>
        <w:ind w:firstLine="482" w:firstLineChars="200"/>
        <w:jc w:val="both"/>
        <w:textAlignment w:val="baseline"/>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四、响应文件提交</w:t>
      </w:r>
    </w:p>
    <w:p w14:paraId="1936DD89">
      <w:pPr>
        <w:pStyle w:val="22"/>
        <w:spacing w:before="0" w:beforeAutospacing="0" w:after="0" w:afterAutospacing="0" w:line="360" w:lineRule="auto"/>
        <w:ind w:firstLine="555"/>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时间：</w:t>
      </w:r>
      <w:r>
        <w:rPr>
          <w:rFonts w:hint="eastAsia" w:ascii="仿宋" w:hAnsi="仿宋" w:eastAsia="仿宋" w:cs="仿宋"/>
          <w:color w:val="auto"/>
          <w:highlight w:val="none"/>
          <w:shd w:val="clear" w:color="auto" w:fill="FFFFFF"/>
          <w:lang w:eastAsia="zh-CN"/>
        </w:rPr>
        <w:t>2025年5月30日</w:t>
      </w:r>
      <w:r>
        <w:rPr>
          <w:rFonts w:hint="eastAsia" w:ascii="仿宋" w:hAnsi="仿宋" w:eastAsia="仿宋" w:cs="仿宋"/>
          <w:color w:val="auto"/>
          <w:highlight w:val="none"/>
          <w:shd w:val="clear" w:color="auto" w:fill="FFFFFF"/>
        </w:rPr>
        <w:t xml:space="preserve">10时00分（北京时间）（自招标文件开始发出之日起至投标人提交投标文件截止之日止，不得少于10日）； </w:t>
      </w:r>
    </w:p>
    <w:p w14:paraId="593EA3CD">
      <w:pPr>
        <w:pStyle w:val="22"/>
        <w:spacing w:before="0" w:beforeAutospacing="0" w:after="0" w:afterAutospacing="0" w:line="360" w:lineRule="auto"/>
        <w:ind w:firstLine="55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地点：</w:t>
      </w:r>
      <w:r>
        <w:rPr>
          <w:rFonts w:hint="eastAsia" w:ascii="仿宋" w:hAnsi="仿宋" w:eastAsia="仿宋" w:cs="仿宋"/>
          <w:color w:val="auto"/>
          <w:highlight w:val="none"/>
          <w:shd w:val="clear" w:color="auto" w:fill="FFFFFF"/>
          <w:lang w:val="hr-HR" w:eastAsia="zh-CN"/>
        </w:rPr>
        <w:t>大冶市还地桥镇财经所四楼会议室</w:t>
      </w:r>
      <w:r>
        <w:rPr>
          <w:rFonts w:hint="eastAsia" w:ascii="仿宋" w:hAnsi="仿宋" w:eastAsia="仿宋" w:cs="仿宋"/>
          <w:color w:val="auto"/>
          <w:highlight w:val="none"/>
          <w:shd w:val="clear" w:color="auto" w:fill="FFFFFF"/>
        </w:rPr>
        <w:t>。</w:t>
      </w:r>
    </w:p>
    <w:p w14:paraId="1077588E">
      <w:pPr>
        <w:spacing w:line="360" w:lineRule="auto"/>
        <w:ind w:firstLine="482" w:firstLineChars="200"/>
        <w:jc w:val="both"/>
        <w:textAlignment w:val="baseline"/>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 xml:space="preserve">五、竞争性磋商公告地址及日期  </w:t>
      </w:r>
    </w:p>
    <w:p w14:paraId="7CBEA796">
      <w:pPr>
        <w:pStyle w:val="22"/>
        <w:spacing w:before="0" w:beforeAutospacing="0" w:after="0" w:afterAutospacing="0" w:line="360" w:lineRule="auto"/>
        <w:ind w:firstLine="55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zh-CN"/>
        </w:rPr>
        <w:t>地点：黄石临空经济区</w:t>
      </w:r>
      <w:r>
        <w:rPr>
          <w:rFonts w:hint="eastAsia" w:ascii="仿宋" w:hAnsi="仿宋" w:eastAsia="仿宋" w:cs="仿宋"/>
          <w:color w:val="auto"/>
          <w:highlight w:val="none"/>
          <w:shd w:val="clear" w:color="auto" w:fill="FFFFFF"/>
        </w:rPr>
        <w:t>官网（</w:t>
      </w:r>
      <w:r>
        <w:rPr>
          <w:rFonts w:hint="eastAsia" w:ascii="仿宋" w:hAnsi="仿宋" w:eastAsia="仿宋" w:cs="仿宋"/>
          <w:color w:val="auto"/>
          <w:highlight w:val="none"/>
          <w:shd w:val="clear" w:color="auto" w:fill="FFFFFF"/>
          <w:lang w:val="zh-CN"/>
        </w:rPr>
        <w:t>网址：http://lkjjq.huangshi.gov.cn/）</w:t>
      </w:r>
      <w:r>
        <w:rPr>
          <w:rFonts w:hint="eastAsia" w:ascii="仿宋" w:hAnsi="仿宋" w:eastAsia="仿宋" w:cs="仿宋"/>
          <w:color w:val="auto"/>
          <w:highlight w:val="none"/>
          <w:shd w:val="clear" w:color="auto" w:fill="FFFFFF"/>
        </w:rPr>
        <w:t>；</w:t>
      </w:r>
    </w:p>
    <w:p w14:paraId="48410B34">
      <w:pPr>
        <w:pStyle w:val="22"/>
        <w:spacing w:before="0" w:beforeAutospacing="0" w:after="0" w:afterAutospacing="0" w:line="360" w:lineRule="auto"/>
        <w:ind w:firstLine="55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zh-CN"/>
        </w:rPr>
        <w:t>日期：自公告发布之日起3个工作日</w:t>
      </w:r>
      <w:r>
        <w:rPr>
          <w:rFonts w:hint="eastAsia" w:ascii="仿宋" w:hAnsi="仿宋" w:eastAsia="仿宋" w:cs="仿宋"/>
          <w:color w:val="auto"/>
          <w:highlight w:val="none"/>
          <w:shd w:val="clear" w:color="auto" w:fill="FFFFFF"/>
        </w:rPr>
        <w:t>；</w:t>
      </w:r>
    </w:p>
    <w:p w14:paraId="359630DD">
      <w:pPr>
        <w:pStyle w:val="22"/>
        <w:spacing w:before="0" w:beforeAutospacing="0" w:after="0" w:afterAutospacing="0" w:line="360" w:lineRule="auto"/>
        <w:ind w:firstLine="555"/>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lang w:val="zh-CN"/>
        </w:rPr>
        <w:t>若磋商时间、地点以及采购项目其它相关内容发生变更，其变更内容将同步发布变更公告，请各供应商随时关注相关信息。</w:t>
      </w:r>
    </w:p>
    <w:p w14:paraId="34B5D6FE">
      <w:pPr>
        <w:spacing w:line="360" w:lineRule="auto"/>
        <w:ind w:firstLine="482" w:firstLineChars="200"/>
        <w:jc w:val="both"/>
        <w:textAlignment w:val="baseline"/>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 xml:space="preserve">六、其他补充事宜 </w:t>
      </w:r>
    </w:p>
    <w:p w14:paraId="6FEC9749">
      <w:pPr>
        <w:pStyle w:val="22"/>
        <w:spacing w:before="0" w:beforeAutospacing="0" w:after="0" w:afterAutospacing="0" w:line="360" w:lineRule="auto"/>
        <w:ind w:firstLine="480" w:firstLineChars="200"/>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lang w:val="zh-CN"/>
        </w:rPr>
        <w:t>1、本次磋商采用资格后审（合格）制。</w:t>
      </w:r>
    </w:p>
    <w:p w14:paraId="384434E1">
      <w:pPr>
        <w:pStyle w:val="22"/>
        <w:spacing w:before="0" w:beforeAutospacing="0" w:after="0" w:afterAutospacing="0" w:line="360" w:lineRule="auto"/>
        <w:ind w:firstLine="480" w:firstLineChars="200"/>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rPr>
        <w:t>2</w:t>
      </w:r>
      <w:r>
        <w:rPr>
          <w:rFonts w:hint="eastAsia" w:ascii="仿宋" w:hAnsi="仿宋" w:eastAsia="仿宋" w:cs="仿宋"/>
          <w:color w:val="auto"/>
          <w:highlight w:val="none"/>
          <w:shd w:val="clear" w:color="auto" w:fill="FFFFFF"/>
          <w:lang w:val="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88860D4">
      <w:pPr>
        <w:spacing w:line="360" w:lineRule="auto"/>
        <w:ind w:firstLine="482" w:firstLineChars="200"/>
        <w:jc w:val="both"/>
        <w:textAlignment w:val="baseline"/>
        <w:rPr>
          <w:rFonts w:hint="eastAsia" w:ascii="仿宋" w:hAnsi="仿宋" w:eastAsia="仿宋" w:cs="仿宋"/>
          <w:b/>
          <w:bCs/>
          <w:color w:val="auto"/>
          <w:sz w:val="24"/>
          <w:szCs w:val="24"/>
          <w:highlight w:val="none"/>
          <w:shd w:val="clear" w:color="auto" w:fill="FFFFFF"/>
          <w:lang w:val="zh-CN" w:eastAsia="zh-CN"/>
        </w:rPr>
      </w:pPr>
      <w:r>
        <w:rPr>
          <w:rFonts w:hint="eastAsia" w:ascii="仿宋" w:hAnsi="仿宋" w:eastAsia="仿宋" w:cs="仿宋"/>
          <w:b/>
          <w:bCs/>
          <w:color w:val="auto"/>
          <w:sz w:val="24"/>
          <w:szCs w:val="24"/>
          <w:highlight w:val="none"/>
          <w:shd w:val="clear" w:color="auto" w:fill="FFFFFF"/>
          <w:lang w:val="zh-CN" w:eastAsia="zh-CN"/>
        </w:rPr>
        <w:t xml:space="preserve">七、对本次招标提出询问，请按以下方式联系 </w:t>
      </w:r>
    </w:p>
    <w:p w14:paraId="23AD91FC">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zh-CN" w:eastAsia="zh-CN"/>
        </w:rPr>
        <w:t>采购人：黄石临空建设管理有限公司</w:t>
      </w:r>
      <w:r>
        <w:rPr>
          <w:rFonts w:hint="eastAsia" w:ascii="仿宋" w:hAnsi="仿宋" w:eastAsia="仿宋" w:cs="仿宋"/>
          <w:color w:val="auto"/>
          <w:sz w:val="24"/>
          <w:szCs w:val="24"/>
          <w:highlight w:val="none"/>
          <w:shd w:val="clear" w:color="auto" w:fill="FFFFFF"/>
          <w:lang w:val="hr-HR" w:eastAsia="zh-CN"/>
        </w:rPr>
        <w:t xml:space="preserve">  </w:t>
      </w:r>
    </w:p>
    <w:p w14:paraId="284BD892">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联系人：</w:t>
      </w:r>
      <w:r>
        <w:rPr>
          <w:rFonts w:hint="eastAsia" w:ascii="仿宋" w:hAnsi="仿宋" w:eastAsia="仿宋" w:cs="仿宋"/>
          <w:color w:val="auto"/>
          <w:sz w:val="24"/>
          <w:szCs w:val="24"/>
          <w:highlight w:val="none"/>
          <w:shd w:val="clear" w:color="auto" w:fill="FFFFFF"/>
          <w:lang w:val="en-US" w:eastAsia="zh-CN"/>
        </w:rPr>
        <w:t>余工</w:t>
      </w:r>
    </w:p>
    <w:p w14:paraId="35866727">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zh-CN" w:eastAsia="zh-CN"/>
        </w:rPr>
        <w:t>联系方式：</w:t>
      </w:r>
      <w:r>
        <w:rPr>
          <w:rFonts w:hint="eastAsia" w:ascii="仿宋" w:hAnsi="仿宋" w:eastAsia="仿宋" w:cs="仿宋"/>
          <w:color w:val="auto"/>
          <w:sz w:val="24"/>
          <w:szCs w:val="24"/>
          <w:highlight w:val="none"/>
          <w:shd w:val="clear" w:color="auto" w:fill="FFFFFF"/>
          <w:lang w:val="en-US" w:eastAsia="zh-CN"/>
        </w:rPr>
        <w:t>18062913379</w:t>
      </w:r>
    </w:p>
    <w:p w14:paraId="3F04D528">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地  址：湖北省黄石市大冶市还地桥镇还桥大道39号</w:t>
      </w:r>
    </w:p>
    <w:p w14:paraId="30B52086">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政府采购代理机构：安徽百士德工程咨询有限公司</w:t>
      </w:r>
    </w:p>
    <w:p w14:paraId="29236BEE">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联系人：</w:t>
      </w:r>
      <w:r>
        <w:rPr>
          <w:rFonts w:hint="eastAsia" w:ascii="仿宋" w:hAnsi="仿宋" w:eastAsia="仿宋" w:cs="仿宋"/>
          <w:color w:val="auto"/>
          <w:sz w:val="24"/>
          <w:szCs w:val="24"/>
          <w:highlight w:val="none"/>
          <w:shd w:val="clear" w:color="auto" w:fill="FFFFFF"/>
          <w:lang w:eastAsia="zh-CN"/>
        </w:rPr>
        <w:t>刘工</w:t>
      </w:r>
    </w:p>
    <w:p w14:paraId="4348C419">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联系方式：13688802240</w:t>
      </w:r>
    </w:p>
    <w:p w14:paraId="020B2F4C">
      <w:pPr>
        <w:spacing w:line="360" w:lineRule="auto"/>
        <w:ind w:firstLine="480" w:firstLineChars="200"/>
        <w:jc w:val="both"/>
        <w:textAlignment w:val="baseline"/>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zh-CN" w:eastAsia="zh-CN"/>
        </w:rPr>
        <w:t>地  址：大冶市大冶大道向阳社区内</w:t>
      </w:r>
    </w:p>
    <w:p w14:paraId="75F82CFF">
      <w:pPr>
        <w:pStyle w:val="2"/>
        <w:ind w:firstLine="480"/>
        <w:textAlignment w:val="baseline"/>
        <w:rPr>
          <w:rFonts w:hint="eastAsia" w:ascii="仿宋" w:hAnsi="仿宋" w:eastAsia="仿宋" w:cs="仿宋"/>
          <w:color w:val="auto"/>
          <w:szCs w:val="24"/>
          <w:highlight w:val="none"/>
          <w:shd w:val="clear" w:color="auto" w:fill="FFFFFF"/>
          <w:lang w:val="zh-CN"/>
        </w:rPr>
      </w:pPr>
    </w:p>
    <w:p w14:paraId="2D00A8D7">
      <w:pPr>
        <w:spacing w:line="360" w:lineRule="auto"/>
        <w:jc w:val="right"/>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eastAsia="zh-CN"/>
        </w:rPr>
        <w:t>安徽百士德工程咨询有限公司</w:t>
      </w:r>
    </w:p>
    <w:p w14:paraId="062BBE68">
      <w:pPr>
        <w:spacing w:line="360" w:lineRule="auto"/>
        <w:jc w:val="right"/>
        <w:rPr>
          <w:rFonts w:hint="eastAsia" w:ascii="仿宋" w:hAnsi="仿宋" w:eastAsia="仿宋" w:cs="仿宋"/>
          <w:b/>
          <w:bCs/>
          <w:color w:val="auto"/>
          <w:spacing w:val="-2"/>
          <w:sz w:val="36"/>
          <w:szCs w:val="36"/>
          <w:highlight w:val="none"/>
          <w:lang w:eastAsia="zh-CN"/>
        </w:rPr>
      </w:pPr>
      <w:r>
        <w:rPr>
          <w:rFonts w:hint="eastAsia" w:ascii="仿宋" w:hAnsi="仿宋" w:eastAsia="仿宋" w:cs="仿宋"/>
          <w:color w:val="auto"/>
          <w:sz w:val="24"/>
          <w:szCs w:val="24"/>
          <w:highlight w:val="none"/>
          <w:shd w:val="clear" w:color="auto" w:fill="FFFFFF"/>
          <w:lang w:eastAsia="zh-CN"/>
        </w:rPr>
        <w:t xml:space="preserve">                                               2025年5月19日</w:t>
      </w:r>
    </w:p>
    <w:p w14:paraId="326C568D">
      <w:pPr>
        <w:spacing w:line="36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br w:type="page"/>
      </w:r>
    </w:p>
    <w:p w14:paraId="7C73F58C">
      <w:pPr>
        <w:spacing w:line="360" w:lineRule="auto"/>
        <w:ind w:right="-159" w:firstLine="0"/>
        <w:jc w:val="center"/>
        <w:textAlignment w:val="baseline"/>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第二部分  磋商须知</w:t>
      </w:r>
    </w:p>
    <w:p w14:paraId="017DEF73">
      <w:pPr>
        <w:spacing w:line="360" w:lineRule="auto"/>
        <w:ind w:right="-161"/>
        <w:jc w:val="center"/>
        <w:textAlignment w:val="baseline"/>
        <w:rPr>
          <w:rFonts w:hint="eastAsia" w:ascii="仿宋" w:hAnsi="仿宋" w:eastAsia="仿宋" w:cs="仿宋"/>
          <w:b/>
          <w:color w:val="auto"/>
          <w:sz w:val="28"/>
          <w:szCs w:val="28"/>
          <w:highlight w:val="none"/>
          <w:u w:val="single"/>
          <w:lang w:eastAsia="zh-CN"/>
        </w:rPr>
      </w:pPr>
      <w:r>
        <w:rPr>
          <w:rFonts w:hint="eastAsia" w:ascii="仿宋" w:hAnsi="仿宋" w:eastAsia="仿宋" w:cs="仿宋"/>
          <w:color w:val="auto"/>
          <w:sz w:val="28"/>
          <w:szCs w:val="28"/>
          <w:highlight w:val="none"/>
          <w:lang w:eastAsia="zh-CN"/>
        </w:rPr>
        <w:t>磋商须知前附表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47"/>
        <w:gridCol w:w="6510"/>
      </w:tblGrid>
      <w:tr w14:paraId="42CF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BE8D196">
            <w:pPr>
              <w:spacing w:line="44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项号</w:t>
            </w:r>
          </w:p>
        </w:tc>
        <w:tc>
          <w:tcPr>
            <w:tcW w:w="1747" w:type="dxa"/>
            <w:vAlign w:val="center"/>
          </w:tcPr>
          <w:p w14:paraId="1C2F5DD9">
            <w:pPr>
              <w:spacing w:line="44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6510" w:type="dxa"/>
            <w:vAlign w:val="center"/>
          </w:tcPr>
          <w:p w14:paraId="3CE6B907">
            <w:pPr>
              <w:spacing w:line="44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r>
      <w:tr w14:paraId="0840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1237F8E">
            <w:pPr>
              <w:spacing w:line="360" w:lineRule="auto"/>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747" w:type="dxa"/>
            <w:vAlign w:val="center"/>
          </w:tcPr>
          <w:p w14:paraId="0E037C28">
            <w:pPr>
              <w:spacing w:line="360" w:lineRule="auto"/>
              <w:ind w:firstLine="0"/>
              <w:jc w:val="center"/>
              <w:rPr>
                <w:rFonts w:hint="eastAsia" w:ascii="仿宋" w:hAnsi="仿宋" w:eastAsia="仿宋" w:cs="仿宋"/>
                <w:color w:val="auto"/>
                <w:spacing w:val="-6"/>
                <w:sz w:val="24"/>
                <w:szCs w:val="24"/>
                <w:highlight w:val="none"/>
                <w:lang w:val="zh-CN" w:eastAsia="zh-CN"/>
              </w:rPr>
            </w:pPr>
            <w:r>
              <w:rPr>
                <w:rFonts w:hint="eastAsia" w:ascii="仿宋" w:hAnsi="仿宋" w:eastAsia="仿宋" w:cs="仿宋"/>
                <w:color w:val="auto"/>
                <w:spacing w:val="-6"/>
                <w:sz w:val="24"/>
                <w:szCs w:val="24"/>
                <w:highlight w:val="none"/>
                <w:lang w:val="zh-CN" w:eastAsia="zh-CN"/>
              </w:rPr>
              <w:t>项目编号</w:t>
            </w:r>
          </w:p>
        </w:tc>
        <w:tc>
          <w:tcPr>
            <w:tcW w:w="6510" w:type="dxa"/>
            <w:vAlign w:val="center"/>
          </w:tcPr>
          <w:p w14:paraId="02CAFE7B">
            <w:pPr>
              <w:spacing w:line="360" w:lineRule="auto"/>
              <w:ind w:firstLine="0"/>
              <w:rPr>
                <w:rFonts w:hint="eastAsia" w:ascii="仿宋" w:hAnsi="仿宋" w:eastAsia="仿宋" w:cs="仿宋"/>
                <w:color w:val="auto"/>
                <w:spacing w:val="-6"/>
                <w:sz w:val="24"/>
                <w:szCs w:val="24"/>
                <w:highlight w:val="none"/>
                <w:lang w:val="zh-CN" w:eastAsia="zh-CN"/>
              </w:rPr>
            </w:pPr>
            <w:r>
              <w:rPr>
                <w:rFonts w:hint="eastAsia" w:ascii="仿宋" w:hAnsi="仿宋" w:eastAsia="仿宋" w:cs="仿宋"/>
                <w:color w:val="auto"/>
                <w:sz w:val="24"/>
                <w:szCs w:val="24"/>
                <w:highlight w:val="none"/>
                <w:shd w:val="clear" w:color="auto" w:fill="FFFFFF"/>
                <w:lang w:val="zh-CN" w:eastAsia="zh-CN"/>
              </w:rPr>
              <w:t>AHBSD-20250519</w:t>
            </w:r>
          </w:p>
        </w:tc>
      </w:tr>
      <w:tr w14:paraId="3BE8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4" w:type="dxa"/>
            <w:vAlign w:val="center"/>
          </w:tcPr>
          <w:p w14:paraId="22D8411D">
            <w:pPr>
              <w:spacing w:line="360" w:lineRule="auto"/>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2</w:t>
            </w:r>
          </w:p>
        </w:tc>
        <w:tc>
          <w:tcPr>
            <w:tcW w:w="1747" w:type="dxa"/>
            <w:vAlign w:val="center"/>
          </w:tcPr>
          <w:p w14:paraId="5A4ED8B5">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6510" w:type="dxa"/>
            <w:vAlign w:val="center"/>
          </w:tcPr>
          <w:p w14:paraId="54A369EB">
            <w:pPr>
              <w:spacing w:line="360" w:lineRule="auto"/>
              <w:ind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 xml:space="preserve">临空区教育主干道(学府路)提升改造工程  </w:t>
            </w:r>
          </w:p>
        </w:tc>
      </w:tr>
      <w:tr w14:paraId="6415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A236002">
            <w:pPr>
              <w:spacing w:line="360" w:lineRule="auto"/>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p>
        </w:tc>
        <w:tc>
          <w:tcPr>
            <w:tcW w:w="1747" w:type="dxa"/>
            <w:vAlign w:val="center"/>
          </w:tcPr>
          <w:p w14:paraId="78CCAE5D">
            <w:pPr>
              <w:pStyle w:val="16"/>
              <w:spacing w:line="360" w:lineRule="auto"/>
              <w:ind w:firstLine="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采购人</w:t>
            </w:r>
          </w:p>
        </w:tc>
        <w:tc>
          <w:tcPr>
            <w:tcW w:w="6510" w:type="dxa"/>
            <w:vAlign w:val="center"/>
          </w:tcPr>
          <w:p w14:paraId="72012BA5">
            <w:pPr>
              <w:pStyle w:val="16"/>
              <w:spacing w:line="360" w:lineRule="auto"/>
              <w:ind w:firstLine="0"/>
              <w:rPr>
                <w:rFonts w:hint="eastAsia" w:ascii="仿宋" w:hAnsi="仿宋" w:eastAsia="仿宋" w:cs="仿宋"/>
                <w:color w:val="auto"/>
                <w:szCs w:val="24"/>
                <w:highlight w:val="none"/>
                <w:lang w:eastAsia="zh-CN"/>
              </w:rPr>
            </w:pPr>
            <w:bookmarkStart w:id="5031" w:name="_GoBack"/>
            <w:bookmarkEnd w:id="5031"/>
            <w:r>
              <w:rPr>
                <w:rFonts w:hint="eastAsia" w:ascii="仿宋" w:hAnsi="仿宋" w:eastAsia="仿宋" w:cs="仿宋"/>
                <w:color w:val="auto"/>
                <w:szCs w:val="24"/>
                <w:highlight w:val="none"/>
                <w:lang w:eastAsia="zh-CN"/>
              </w:rPr>
              <w:t>黄石临空建设管理有限公司</w:t>
            </w:r>
          </w:p>
        </w:tc>
      </w:tr>
      <w:tr w14:paraId="3027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F39E263">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4</w:t>
            </w:r>
          </w:p>
        </w:tc>
        <w:tc>
          <w:tcPr>
            <w:tcW w:w="1747" w:type="dxa"/>
            <w:vAlign w:val="center"/>
          </w:tcPr>
          <w:p w14:paraId="74A738EE">
            <w:pPr>
              <w:pStyle w:val="16"/>
              <w:spacing w:line="360" w:lineRule="auto"/>
              <w:ind w:firstLine="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采购</w:t>
            </w:r>
            <w:r>
              <w:rPr>
                <w:rFonts w:hint="eastAsia" w:ascii="仿宋" w:hAnsi="仿宋" w:eastAsia="仿宋" w:cs="仿宋"/>
                <w:color w:val="auto"/>
                <w:szCs w:val="24"/>
                <w:highlight w:val="none"/>
                <w:lang w:eastAsia="zh-CN"/>
              </w:rPr>
              <w:t>内容</w:t>
            </w:r>
          </w:p>
        </w:tc>
        <w:tc>
          <w:tcPr>
            <w:tcW w:w="6510" w:type="dxa"/>
            <w:vAlign w:val="center"/>
          </w:tcPr>
          <w:p w14:paraId="2B7CE9D1">
            <w:pPr>
              <w:pStyle w:val="16"/>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zh-CN" w:eastAsia="zh-CN"/>
              </w:rPr>
              <w:t>详见施工图纸及工程量清单中所包含的全部内容</w:t>
            </w:r>
          </w:p>
        </w:tc>
      </w:tr>
      <w:tr w14:paraId="1D2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46480CB">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5</w:t>
            </w:r>
          </w:p>
        </w:tc>
        <w:tc>
          <w:tcPr>
            <w:tcW w:w="1747" w:type="dxa"/>
            <w:vAlign w:val="center"/>
          </w:tcPr>
          <w:p w14:paraId="3DAD0577">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en-US" w:eastAsia="zh-CN" w:bidi="ar-SA"/>
              </w:rPr>
              <w:t>付款方式</w:t>
            </w:r>
          </w:p>
        </w:tc>
        <w:tc>
          <w:tcPr>
            <w:tcW w:w="6510" w:type="dxa"/>
            <w:vAlign w:val="top"/>
          </w:tcPr>
          <w:p w14:paraId="1FC5E708">
            <w:pPr>
              <w:keepNext w:val="0"/>
              <w:keepLines w:val="0"/>
              <w:pageBreakBefore w:val="0"/>
              <w:widowControl/>
              <w:kinsoku/>
              <w:wordWrap w:val="0"/>
              <w:overflowPunct/>
              <w:topLinePunct w:val="0"/>
              <w:autoSpaceDE/>
              <w:autoSpaceDN/>
              <w:bidi w:val="0"/>
              <w:adjustRightInd/>
              <w:snapToGrid/>
              <w:spacing w:line="360" w:lineRule="auto"/>
              <w:ind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val="zh-CN" w:eastAsia="zh-CN"/>
              </w:rPr>
              <w:t>本项目无预付款，工程竣工验收合格后付至合同价款的85%，经审计完成后付至审计金额的98.5%，剩余为质保金（质保期1年，工程竣工验收合格第二日起算），质保期满无任何质量问题，无息支付余款。</w:t>
            </w:r>
          </w:p>
        </w:tc>
      </w:tr>
      <w:tr w14:paraId="584B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9112CAA">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w:t>
            </w:r>
          </w:p>
        </w:tc>
        <w:tc>
          <w:tcPr>
            <w:tcW w:w="1747" w:type="dxa"/>
            <w:vAlign w:val="center"/>
          </w:tcPr>
          <w:p w14:paraId="63AA04F0">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en-US" w:eastAsia="zh-CN" w:bidi="ar-SA"/>
              </w:rPr>
              <w:t>质量目标</w:t>
            </w:r>
          </w:p>
        </w:tc>
        <w:tc>
          <w:tcPr>
            <w:tcW w:w="6510" w:type="dxa"/>
            <w:vAlign w:val="center"/>
          </w:tcPr>
          <w:p w14:paraId="2BEC9A1A">
            <w:pPr>
              <w:pStyle w:val="16"/>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zh-CN" w:eastAsia="zh-CN"/>
              </w:rPr>
              <w:t>符合设计要求，达到国家工程质量验收合格标准。</w:t>
            </w:r>
          </w:p>
        </w:tc>
      </w:tr>
      <w:tr w14:paraId="31D6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0C05FA2">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7</w:t>
            </w:r>
          </w:p>
        </w:tc>
        <w:tc>
          <w:tcPr>
            <w:tcW w:w="1747" w:type="dxa"/>
            <w:vAlign w:val="center"/>
          </w:tcPr>
          <w:p w14:paraId="735CAB46">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en-US" w:eastAsia="zh-CN" w:bidi="ar-SA"/>
              </w:rPr>
              <w:t>工期时间</w:t>
            </w:r>
          </w:p>
        </w:tc>
        <w:tc>
          <w:tcPr>
            <w:tcW w:w="6510" w:type="dxa"/>
            <w:vAlign w:val="center"/>
          </w:tcPr>
          <w:p w14:paraId="6D986839">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合同签订后90日历天完工</w:t>
            </w:r>
          </w:p>
        </w:tc>
      </w:tr>
      <w:tr w14:paraId="0C7A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0C5A30B">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8</w:t>
            </w:r>
          </w:p>
        </w:tc>
        <w:tc>
          <w:tcPr>
            <w:tcW w:w="1747" w:type="dxa"/>
            <w:vAlign w:val="center"/>
          </w:tcPr>
          <w:p w14:paraId="2A725BB5">
            <w:pPr>
              <w:pStyle w:val="16"/>
              <w:spacing w:line="360" w:lineRule="auto"/>
              <w:ind w:firstLine="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w:t>
            </w:r>
          </w:p>
          <w:p w14:paraId="2133B55E">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资质要求</w:t>
            </w:r>
          </w:p>
        </w:tc>
        <w:tc>
          <w:tcPr>
            <w:tcW w:w="6510" w:type="dxa"/>
            <w:vAlign w:val="center"/>
          </w:tcPr>
          <w:p w14:paraId="37FCBC7F">
            <w:pPr>
              <w:spacing w:line="360" w:lineRule="auto"/>
              <w:ind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w:t>
            </w:r>
            <w:r>
              <w:rPr>
                <w:rFonts w:hint="eastAsia" w:ascii="仿宋" w:hAnsi="仿宋" w:eastAsia="仿宋" w:cs="仿宋"/>
                <w:color w:val="auto"/>
                <w:sz w:val="24"/>
                <w:szCs w:val="24"/>
                <w:highlight w:val="none"/>
                <w:lang w:val="zh-CN" w:eastAsia="zh-CN"/>
              </w:rPr>
              <w:t>见第一部分“竞争性磋商公告”</w:t>
            </w:r>
          </w:p>
        </w:tc>
      </w:tr>
      <w:tr w14:paraId="1CD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B52DB31">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9</w:t>
            </w:r>
          </w:p>
        </w:tc>
        <w:tc>
          <w:tcPr>
            <w:tcW w:w="1747" w:type="dxa"/>
            <w:vAlign w:val="center"/>
          </w:tcPr>
          <w:p w14:paraId="79AB6503">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en-US" w:eastAsia="zh-CN" w:bidi="ar-SA"/>
              </w:rPr>
              <w:t>投标有效期</w:t>
            </w:r>
          </w:p>
        </w:tc>
        <w:tc>
          <w:tcPr>
            <w:tcW w:w="6510" w:type="dxa"/>
            <w:vAlign w:val="center"/>
          </w:tcPr>
          <w:p w14:paraId="118D23B7">
            <w:pPr>
              <w:pStyle w:val="16"/>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60日历天（从递交磋商响应文件截止之日算起）</w:t>
            </w:r>
          </w:p>
        </w:tc>
      </w:tr>
      <w:tr w14:paraId="4A1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FA0BA02">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10</w:t>
            </w:r>
          </w:p>
        </w:tc>
        <w:tc>
          <w:tcPr>
            <w:tcW w:w="1747" w:type="dxa"/>
            <w:vAlign w:val="center"/>
          </w:tcPr>
          <w:p w14:paraId="721BDD21">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资格审查方法</w:t>
            </w:r>
          </w:p>
        </w:tc>
        <w:tc>
          <w:tcPr>
            <w:tcW w:w="6510" w:type="dxa"/>
            <w:vAlign w:val="center"/>
          </w:tcPr>
          <w:p w14:paraId="3472FB9C">
            <w:pPr>
              <w:pStyle w:val="16"/>
              <w:spacing w:line="360" w:lineRule="auto"/>
              <w:ind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资格后审</w:t>
            </w:r>
          </w:p>
        </w:tc>
      </w:tr>
      <w:tr w14:paraId="06B6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422B5DD">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11</w:t>
            </w:r>
          </w:p>
        </w:tc>
        <w:tc>
          <w:tcPr>
            <w:tcW w:w="1747" w:type="dxa"/>
            <w:vAlign w:val="center"/>
          </w:tcPr>
          <w:p w14:paraId="0FAF6B16">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采购方式</w:t>
            </w:r>
          </w:p>
        </w:tc>
        <w:tc>
          <w:tcPr>
            <w:tcW w:w="6510" w:type="dxa"/>
            <w:vAlign w:val="center"/>
          </w:tcPr>
          <w:p w14:paraId="2893FB8B">
            <w:pPr>
              <w:pStyle w:val="16"/>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竞争性磋商</w:t>
            </w:r>
          </w:p>
        </w:tc>
      </w:tr>
      <w:tr w14:paraId="7850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D66D1A9">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12</w:t>
            </w:r>
          </w:p>
        </w:tc>
        <w:tc>
          <w:tcPr>
            <w:tcW w:w="1747" w:type="dxa"/>
            <w:vAlign w:val="center"/>
          </w:tcPr>
          <w:p w14:paraId="3E8414EA">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en-US" w:eastAsia="zh-CN" w:bidi="ar-SA"/>
              </w:rPr>
              <w:t>磋商响应文件份数</w:t>
            </w:r>
          </w:p>
        </w:tc>
        <w:tc>
          <w:tcPr>
            <w:tcW w:w="6510" w:type="dxa"/>
            <w:vAlign w:val="center"/>
          </w:tcPr>
          <w:p w14:paraId="65279ECE">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1、响应文件纸质版：正本壹份，副本贰份。</w:t>
            </w:r>
          </w:p>
          <w:p w14:paraId="64CA680A">
            <w:pPr>
              <w:spacing w:line="360" w:lineRule="auto"/>
              <w:ind w:firstLine="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val="zh-CN" w:eastAsia="zh-CN"/>
              </w:rPr>
              <w:t>2、响应文件电子版：U盘备份壹份</w:t>
            </w:r>
            <w:r>
              <w:rPr>
                <w:rFonts w:hint="eastAsia" w:ascii="仿宋" w:hAnsi="仿宋" w:eastAsia="仿宋" w:cs="仿宋"/>
                <w:color w:val="auto"/>
                <w:sz w:val="24"/>
                <w:szCs w:val="24"/>
                <w:highlight w:val="none"/>
                <w:lang w:eastAsia="zh-CN"/>
              </w:rPr>
              <w:t>电子版响应文件</w:t>
            </w:r>
            <w:r>
              <w:rPr>
                <w:rFonts w:hint="eastAsia" w:ascii="仿宋" w:hAnsi="仿宋" w:eastAsia="仿宋" w:cs="仿宋"/>
                <w:b/>
                <w:bCs/>
                <w:color w:val="auto"/>
                <w:sz w:val="24"/>
                <w:szCs w:val="24"/>
                <w:highlight w:val="none"/>
                <w:lang w:eastAsia="zh-CN"/>
              </w:rPr>
              <w:t>（其中报价文件须是广联达格式、其它部分为PDF格式）。</w:t>
            </w:r>
          </w:p>
          <w:p w14:paraId="39E43B0F">
            <w:pPr>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b/>
                <w:bCs/>
                <w:color w:val="auto"/>
                <w:sz w:val="24"/>
                <w:szCs w:val="24"/>
                <w:highlight w:val="none"/>
                <w:lang w:val="zh-CN" w:eastAsia="zh-CN"/>
              </w:rPr>
              <w:t>所有响应文件递交截止时间后概不退还，</w:t>
            </w:r>
            <w:r>
              <w:rPr>
                <w:rFonts w:hint="eastAsia" w:ascii="仿宋" w:hAnsi="仿宋" w:eastAsia="仿宋" w:cs="仿宋"/>
                <w:b/>
                <w:bCs/>
                <w:color w:val="auto"/>
                <w:sz w:val="24"/>
                <w:szCs w:val="24"/>
                <w:highlight w:val="none"/>
                <w:lang w:eastAsia="zh-CN"/>
              </w:rPr>
              <w:t>电子版</w:t>
            </w:r>
            <w:r>
              <w:rPr>
                <w:rFonts w:hint="eastAsia" w:ascii="仿宋" w:hAnsi="仿宋" w:eastAsia="仿宋" w:cs="仿宋"/>
                <w:b/>
                <w:bCs/>
                <w:color w:val="auto"/>
                <w:sz w:val="24"/>
                <w:szCs w:val="24"/>
                <w:highlight w:val="none"/>
                <w:lang w:val="zh-CN" w:eastAsia="zh-CN"/>
              </w:rPr>
              <w:t>响应文件内容应当与</w:t>
            </w:r>
            <w:r>
              <w:rPr>
                <w:rFonts w:hint="eastAsia" w:ascii="仿宋" w:hAnsi="仿宋" w:eastAsia="仿宋" w:cs="仿宋"/>
                <w:b/>
                <w:bCs/>
                <w:color w:val="auto"/>
                <w:sz w:val="24"/>
                <w:szCs w:val="24"/>
                <w:highlight w:val="none"/>
                <w:lang w:eastAsia="zh-CN"/>
              </w:rPr>
              <w:t>纸质版</w:t>
            </w:r>
            <w:r>
              <w:rPr>
                <w:rFonts w:hint="eastAsia" w:ascii="仿宋" w:hAnsi="仿宋" w:eastAsia="仿宋" w:cs="仿宋"/>
                <w:b/>
                <w:bCs/>
                <w:color w:val="auto"/>
                <w:sz w:val="24"/>
                <w:szCs w:val="24"/>
                <w:highlight w:val="none"/>
                <w:lang w:val="zh-CN" w:eastAsia="zh-CN"/>
              </w:rPr>
              <w:t>响应文件内容一致。</w:t>
            </w:r>
          </w:p>
        </w:tc>
      </w:tr>
      <w:tr w14:paraId="5FCB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0962C7D">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13</w:t>
            </w:r>
          </w:p>
        </w:tc>
        <w:tc>
          <w:tcPr>
            <w:tcW w:w="1747" w:type="dxa"/>
            <w:vAlign w:val="center"/>
          </w:tcPr>
          <w:p w14:paraId="1D893DCB">
            <w:pPr>
              <w:pStyle w:val="16"/>
              <w:spacing w:line="360" w:lineRule="auto"/>
              <w:ind w:firstLine="0"/>
              <w:jc w:val="center"/>
              <w:rPr>
                <w:rFonts w:hint="eastAsia" w:ascii="仿宋" w:hAnsi="仿宋" w:eastAsia="仿宋" w:cs="仿宋"/>
                <w:color w:val="auto"/>
                <w:sz w:val="24"/>
                <w:szCs w:val="24"/>
                <w:highlight w:val="none"/>
                <w:shd w:val="clear" w:color="auto" w:fill="FFFFFF"/>
                <w:lang w:val="zh-CN" w:eastAsia="zh-CN" w:bidi="ar-SA"/>
              </w:rPr>
            </w:pPr>
            <w:r>
              <w:rPr>
                <w:rFonts w:hint="eastAsia" w:ascii="仿宋" w:hAnsi="仿宋" w:eastAsia="仿宋" w:cs="仿宋"/>
                <w:color w:val="auto"/>
                <w:sz w:val="24"/>
                <w:szCs w:val="24"/>
                <w:highlight w:val="none"/>
                <w:shd w:val="clear" w:color="auto" w:fill="FFFFFF"/>
                <w:lang w:val="zh-CN" w:eastAsia="zh-CN" w:bidi="ar-SA"/>
              </w:rPr>
              <w:t>响应文件的</w:t>
            </w:r>
          </w:p>
          <w:p w14:paraId="2E3DC676">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shd w:val="clear" w:color="auto" w:fill="FFFFFF"/>
                <w:lang w:val="zh-CN" w:eastAsia="zh-CN" w:bidi="ar-SA"/>
              </w:rPr>
              <w:t>递交</w:t>
            </w:r>
          </w:p>
        </w:tc>
        <w:tc>
          <w:tcPr>
            <w:tcW w:w="6510" w:type="dxa"/>
            <w:vAlign w:val="center"/>
          </w:tcPr>
          <w:p w14:paraId="08909962">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highlight w:val="none"/>
                <w:lang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eastAsia="zh-CN"/>
              </w:rPr>
              <w:t>供应商法定代表人凭法定代表人身份证明（原件）或授权代表凭法定代表人授权书（原件）、本人身份证明（原件）参加磋商。本项材料无需封装，现场手持即可。</w:t>
            </w:r>
          </w:p>
          <w:p w14:paraId="13D7CA0C">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2、纸质响应文件的正本、副本必须密封（正副本可分别密封也可一起密封）和加盖供应商公章后递交，包装上应注明项目编号、项目名称、供应商名称及“响应文件”字样。</w:t>
            </w:r>
          </w:p>
          <w:p w14:paraId="1358E374">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3、电子文件（U盘备份）必须单独密封和加盖供应商公章后递交，包装上应注明项目编号、项目名称、供应商名称及“电子响应文件（U盘）”字样。</w:t>
            </w:r>
          </w:p>
          <w:p w14:paraId="1884AD6D">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供应商还应将1份《报价一览表（首次报价表）》（原件）与报价优惠声明（原件，如果有的话）单独密封提交，包装上应注明项目编号、项目名称、供应商名称及“报价一览表”字样。最终报价表磋商现场手持即可。</w:t>
            </w:r>
          </w:p>
          <w:p w14:paraId="36C48202">
            <w:pPr>
              <w:spacing w:line="360" w:lineRule="auto"/>
              <w:ind w:firstLine="0"/>
              <w:rPr>
                <w:rFonts w:hint="eastAsia" w:ascii="仿宋" w:hAnsi="仿宋" w:eastAsia="仿宋" w:cs="仿宋"/>
                <w:b/>
                <w:bCs/>
                <w:color w:val="auto"/>
                <w:sz w:val="24"/>
                <w:szCs w:val="24"/>
                <w:highlight w:val="none"/>
                <w:lang w:val="zh-CN" w:eastAsia="zh-CN"/>
              </w:rPr>
            </w:pPr>
            <w:r>
              <w:rPr>
                <w:rFonts w:hint="eastAsia" w:ascii="仿宋" w:hAnsi="仿宋" w:eastAsia="仿宋" w:cs="仿宋"/>
                <w:b/>
                <w:color w:val="auto"/>
                <w:highlight w:val="none"/>
                <w:lang w:val="zh-CN"/>
              </w:rPr>
              <w:t>未按要求密封和加写标记的响应文件将被视为无效文件，采购人、采购代理机构将拒收。</w:t>
            </w:r>
          </w:p>
        </w:tc>
      </w:tr>
      <w:tr w14:paraId="2DDF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CD5ED20">
            <w:pPr>
              <w:spacing w:line="360" w:lineRule="auto"/>
              <w:ind w:firstLine="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14</w:t>
            </w:r>
          </w:p>
        </w:tc>
        <w:tc>
          <w:tcPr>
            <w:tcW w:w="1747" w:type="dxa"/>
            <w:vAlign w:val="center"/>
          </w:tcPr>
          <w:p w14:paraId="203B61F8">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磋商</w:t>
            </w:r>
            <w:r>
              <w:rPr>
                <w:rFonts w:hint="eastAsia" w:ascii="仿宋" w:hAnsi="仿宋" w:eastAsia="仿宋" w:cs="仿宋"/>
                <w:color w:val="auto"/>
                <w:szCs w:val="24"/>
                <w:highlight w:val="none"/>
              </w:rPr>
              <w:t>地点、</w:t>
            </w:r>
          </w:p>
          <w:p w14:paraId="28A54B82">
            <w:pPr>
              <w:pStyle w:val="16"/>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时间</w:t>
            </w:r>
          </w:p>
        </w:tc>
        <w:tc>
          <w:tcPr>
            <w:tcW w:w="6510" w:type="dxa"/>
            <w:vAlign w:val="center"/>
          </w:tcPr>
          <w:p w14:paraId="10EBD1D3">
            <w:pPr>
              <w:pStyle w:val="16"/>
              <w:spacing w:line="360" w:lineRule="auto"/>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同磋商响应文件递交截止时间：</w:t>
            </w:r>
            <w:r>
              <w:rPr>
                <w:rFonts w:hint="eastAsia" w:ascii="仿宋" w:hAnsi="仿宋" w:eastAsia="仿宋" w:cs="仿宋"/>
                <w:color w:val="auto"/>
                <w:szCs w:val="24"/>
                <w:highlight w:val="none"/>
                <w:u w:val="single"/>
                <w:shd w:val="clear" w:color="auto" w:fill="FFFFFF"/>
                <w:lang w:eastAsia="zh-CN"/>
              </w:rPr>
              <w:t>2025年5月30日10</w:t>
            </w:r>
            <w:r>
              <w:rPr>
                <w:rFonts w:hint="eastAsia" w:ascii="仿宋" w:hAnsi="仿宋" w:eastAsia="仿宋" w:cs="仿宋"/>
                <w:color w:val="auto"/>
                <w:szCs w:val="24"/>
                <w:highlight w:val="none"/>
                <w:u w:val="single"/>
                <w:shd w:val="clear" w:color="auto" w:fill="FFFFFF"/>
              </w:rPr>
              <w:t>时</w:t>
            </w:r>
            <w:r>
              <w:rPr>
                <w:rFonts w:hint="eastAsia" w:ascii="仿宋" w:hAnsi="仿宋" w:eastAsia="仿宋" w:cs="仿宋"/>
                <w:color w:val="auto"/>
                <w:szCs w:val="24"/>
                <w:highlight w:val="none"/>
                <w:u w:val="single"/>
                <w:shd w:val="clear" w:color="auto" w:fill="FFFFFF"/>
                <w:lang w:eastAsia="zh-CN"/>
              </w:rPr>
              <w:t>00</w:t>
            </w:r>
            <w:r>
              <w:rPr>
                <w:rFonts w:hint="eastAsia" w:ascii="仿宋" w:hAnsi="仿宋" w:eastAsia="仿宋" w:cs="仿宋"/>
                <w:color w:val="auto"/>
                <w:szCs w:val="24"/>
                <w:highlight w:val="none"/>
                <w:u w:val="single"/>
                <w:shd w:val="clear" w:color="auto" w:fill="FFFFFF"/>
              </w:rPr>
              <w:t>分</w:t>
            </w:r>
            <w:r>
              <w:rPr>
                <w:rFonts w:hint="eastAsia" w:ascii="仿宋" w:hAnsi="仿宋" w:eastAsia="仿宋" w:cs="仿宋"/>
                <w:color w:val="auto"/>
                <w:szCs w:val="24"/>
                <w:highlight w:val="none"/>
                <w:lang w:eastAsia="zh-CN"/>
              </w:rPr>
              <w:t>、地点：</w:t>
            </w:r>
            <w:r>
              <w:rPr>
                <w:rFonts w:hint="eastAsia" w:ascii="仿宋" w:hAnsi="仿宋" w:eastAsia="仿宋" w:cs="仿宋"/>
                <w:color w:val="auto"/>
                <w:szCs w:val="24"/>
                <w:highlight w:val="none"/>
                <w:shd w:val="clear" w:color="auto" w:fill="FFFFFF"/>
                <w:lang w:val="hr-HR" w:eastAsia="zh-CN"/>
              </w:rPr>
              <w:t>大冶市还地桥镇财经所四楼会议室。</w:t>
            </w:r>
          </w:p>
        </w:tc>
      </w:tr>
    </w:tbl>
    <w:p w14:paraId="377893B9">
      <w:pPr>
        <w:spacing w:line="360" w:lineRule="auto"/>
        <w:ind w:right="-161"/>
        <w:jc w:val="center"/>
        <w:textAlignment w:val="baseline"/>
        <w:rPr>
          <w:rFonts w:hint="eastAsia" w:ascii="仿宋" w:hAnsi="仿宋" w:eastAsia="仿宋" w:cs="仿宋"/>
          <w:b/>
          <w:color w:val="auto"/>
          <w:sz w:val="28"/>
          <w:szCs w:val="28"/>
          <w:highlight w:val="none"/>
          <w:u w:val="single"/>
          <w:lang w:eastAsia="zh-CN"/>
        </w:rPr>
      </w:pPr>
    </w:p>
    <w:p w14:paraId="7F679E6F">
      <w:pPr>
        <w:spacing w:line="420" w:lineRule="exact"/>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A：说明</w:t>
      </w:r>
    </w:p>
    <w:p w14:paraId="2E6C5108">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一、采购范围及适用法律</w:t>
      </w:r>
    </w:p>
    <w:p w14:paraId="03AE861E">
      <w:pPr>
        <w:spacing w:line="420" w:lineRule="exact"/>
        <w:ind w:right="-161" w:firstLine="480"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本次采购适用的法律、法规为《中华人民共和国政府采购法》、《民典法》、《政府采购竞争性磋商采购方式管理暂行办法》。</w:t>
      </w:r>
    </w:p>
    <w:p w14:paraId="758F0694">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二、定义</w:t>
      </w:r>
    </w:p>
    <w:p w14:paraId="227A5C3B">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1、采购人：</w:t>
      </w:r>
      <w:r>
        <w:rPr>
          <w:rFonts w:hint="eastAsia" w:ascii="仿宋" w:hAnsi="仿宋" w:eastAsia="仿宋" w:cs="仿宋"/>
          <w:color w:val="auto"/>
          <w:sz w:val="24"/>
          <w:szCs w:val="24"/>
          <w:highlight w:val="none"/>
          <w:shd w:val="clear" w:color="auto" w:fill="FFFFFF"/>
          <w:lang w:val="zh-CN" w:eastAsia="zh-CN"/>
        </w:rPr>
        <w:t>黄石临空建设管理有限公司</w:t>
      </w:r>
      <w:r>
        <w:rPr>
          <w:rFonts w:hint="eastAsia" w:ascii="仿宋" w:hAnsi="仿宋" w:eastAsia="仿宋" w:cs="仿宋"/>
          <w:color w:val="auto"/>
          <w:sz w:val="24"/>
          <w:szCs w:val="24"/>
          <w:highlight w:val="none"/>
          <w:lang w:eastAsia="zh-CN"/>
        </w:rPr>
        <w:t xml:space="preserve">  </w:t>
      </w:r>
    </w:p>
    <w:p w14:paraId="2A696961">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2、采购代理机构：安徽百士德工程咨询有限公司。</w:t>
      </w:r>
    </w:p>
    <w:p w14:paraId="5324AAA7">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3、磋商供应商：指符合竞争性磋商规定的条件、向采购人提交响应性磋商文件的磋商供应商或其专业授权经销商。</w:t>
      </w:r>
    </w:p>
    <w:p w14:paraId="41C11008">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4、货物：指磋商供应商按竞争性磋商规定，须向采购人提供的相应的采购清单上的全部内容。</w:t>
      </w:r>
    </w:p>
    <w:p w14:paraId="3A3C85CC">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5、服务：指竞争性磋商规定磋商供应商应承担的送货、维护、售后服务和其他有关的义务。</w:t>
      </w:r>
    </w:p>
    <w:p w14:paraId="144D6025">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三、合格的磋商供应商</w:t>
      </w:r>
    </w:p>
    <w:p w14:paraId="43CD5F7A">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见第一部分“竞争性磋商公告”。</w:t>
      </w:r>
    </w:p>
    <w:p w14:paraId="56BF477A">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四、磋商费用的承担</w:t>
      </w:r>
    </w:p>
    <w:p w14:paraId="23EA1307">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无论竞争性磋商过程中的做法和结果如何，磋商供应商自行承担所有与参加本项目有关的全部费用，采购人在任何情况下无义务和责任承担上述费用。</w:t>
      </w:r>
    </w:p>
    <w:p w14:paraId="51278EAC">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本项目招标代理服务费按发改价格[2011]534号文标准收取，由成交供应商在领取成交通知书时支付。</w:t>
      </w:r>
    </w:p>
    <w:p w14:paraId="2DC8FC9C">
      <w:pPr>
        <w:spacing w:line="420" w:lineRule="exact"/>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B：竞争性磋商文件说明</w:t>
      </w:r>
    </w:p>
    <w:p w14:paraId="446131FD">
      <w:pPr>
        <w:spacing w:line="420" w:lineRule="exact"/>
        <w:ind w:right="-161" w:firstLine="480" w:firstLineChars="200"/>
        <w:jc w:val="both"/>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一、竞争性磋商文件的说明</w:t>
      </w:r>
    </w:p>
    <w:p w14:paraId="36AB2DE8">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竞争性磋商文件是采购人用以阐明采购项目的内容及要求、磋商程序及办法、成交原则、主要合同条款和响应性磋商文件格式的文件。</w:t>
      </w:r>
    </w:p>
    <w:p w14:paraId="4911AE19">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二、竞争性磋商文件由下述部分组成：</w:t>
      </w:r>
    </w:p>
    <w:p w14:paraId="40CDA2F7">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1、竞争性磋商公告；</w:t>
      </w:r>
    </w:p>
    <w:p w14:paraId="710DFCD5">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2、磋商须知；</w:t>
      </w:r>
    </w:p>
    <w:p w14:paraId="4F105F6C">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3、采购内容及要求；</w:t>
      </w:r>
    </w:p>
    <w:p w14:paraId="07CDE6F0">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4、工程量清单及图纸；</w:t>
      </w:r>
    </w:p>
    <w:p w14:paraId="1B26C2D0">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5、政府采购合同(样本)；</w:t>
      </w:r>
    </w:p>
    <w:p w14:paraId="65A5FE8D">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6、响应性磋商文件格式及附件；</w:t>
      </w:r>
    </w:p>
    <w:p w14:paraId="196CA1F7">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 资格后审证明文件。</w:t>
      </w:r>
    </w:p>
    <w:p w14:paraId="3D4F6C11">
      <w:pPr>
        <w:spacing w:line="420" w:lineRule="exact"/>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C：竞争性磋商的澄清和修改</w:t>
      </w:r>
    </w:p>
    <w:p w14:paraId="50D79461">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一、如对竞争性磋商文件有任何疑问，磋商供应商应将需澄清及答疑的内容以书面形式并加盖公章按竞争性磋商中的地址提交采购人。</w:t>
      </w:r>
    </w:p>
    <w:p w14:paraId="3708122E">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二、采购人只对书面问题做出答复，并将答复内容以答疑文件的方式发给所有竞争性磋商的收受人。</w:t>
      </w:r>
    </w:p>
    <w:p w14:paraId="41018736">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三、采购人可用补充文件的方式修正竞争性磋商，该补充文件将成为竞争性磋商的组成部分。</w:t>
      </w:r>
    </w:p>
    <w:p w14:paraId="1E87215B">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四、补充文件以书面方式发给所有竞争性磋商收受人，竞争性磋商收受人应以书面形式回复采购人确认收到的每一份补充文件。</w:t>
      </w:r>
    </w:p>
    <w:p w14:paraId="0ED4DFB2">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五、为使磋商供应商有足够的时间按修正的竞争性磋商准备响应性磋商文件，采购人可以酌情延长磋商截止时间，并将此变更通知所有竞争性磋商收受人。</w:t>
      </w:r>
    </w:p>
    <w:p w14:paraId="7A31ED4C">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六、当竞争性磋商补充(答疑)文件内容相矛盾时，以最后发出的文件为准。</w:t>
      </w:r>
    </w:p>
    <w:p w14:paraId="01A55F89">
      <w:pPr>
        <w:spacing w:line="420" w:lineRule="exact"/>
        <w:ind w:right="-161" w:firstLine="480" w:firstLineChars="200"/>
        <w:jc w:val="both"/>
        <w:textAlignment w:val="baseline"/>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pacing w:val="-2"/>
          <w:sz w:val="24"/>
          <w:szCs w:val="24"/>
          <w:highlight w:val="none"/>
          <w:lang w:eastAsia="zh-CN"/>
        </w:rPr>
        <w:t>采购过程中产生的修改文件或补充文件与原竞争性磋商一样均具有同等的法律效力。</w:t>
      </w:r>
    </w:p>
    <w:p w14:paraId="47E50944">
      <w:pPr>
        <w:spacing w:line="420" w:lineRule="exact"/>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D：响应性磋商文件的制作</w:t>
      </w:r>
    </w:p>
    <w:p w14:paraId="7A601DCF">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一、原则</w:t>
      </w:r>
    </w:p>
    <w:p w14:paraId="464964D1">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4BBF8CA6">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2、采购人拒绝接受电报、电话或传真形式的响应性磋商文件。</w:t>
      </w:r>
    </w:p>
    <w:p w14:paraId="3D7164F8">
      <w:pPr>
        <w:spacing w:line="420" w:lineRule="exact"/>
        <w:ind w:right="-161" w:firstLine="482"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二、响应性磋商文件的组成</w:t>
      </w:r>
    </w:p>
    <w:p w14:paraId="2719467C">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1、响应性磋商文件应包括下列部分</w:t>
      </w:r>
    </w:p>
    <w:p w14:paraId="5A66C72F">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磋商书</w:t>
      </w:r>
    </w:p>
    <w:p w14:paraId="6EE71F7A">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报价汇总表</w:t>
      </w:r>
    </w:p>
    <w:p w14:paraId="2709E895">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工程量清单报价表</w:t>
      </w:r>
    </w:p>
    <w:p w14:paraId="37261E3E">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w:t>
      </w:r>
    </w:p>
    <w:p w14:paraId="241B1AEF">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营业执照等证明文件</w:t>
      </w:r>
    </w:p>
    <w:p w14:paraId="0E0A4272">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近三年承接的类似项目情况表</w:t>
      </w:r>
    </w:p>
    <w:p w14:paraId="4241A9D4">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投入本项目的施工设备情况表</w:t>
      </w:r>
    </w:p>
    <w:p w14:paraId="052967A4">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项目管理机构主要人员表</w:t>
      </w:r>
    </w:p>
    <w:p w14:paraId="050EC5CE">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企业信誉</w:t>
      </w:r>
    </w:p>
    <w:p w14:paraId="06CD1654">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相关承诺</w:t>
      </w:r>
    </w:p>
    <w:p w14:paraId="7C2760CC">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相关技术方案、措施、承诺</w:t>
      </w:r>
    </w:p>
    <w:p w14:paraId="0A3C2740">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供应商认为需提供的其它有关资料</w:t>
      </w:r>
    </w:p>
    <w:p w14:paraId="4594C07F">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资格后审证明文件</w:t>
      </w:r>
    </w:p>
    <w:p w14:paraId="7A03B38D">
      <w:pPr>
        <w:numPr>
          <w:ilvl w:val="0"/>
          <w:numId w:val="1"/>
        </w:numPr>
        <w:spacing w:line="420" w:lineRule="exact"/>
        <w:ind w:left="0"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磋商文件要求的其它材料、能展现企业能力、信誉及获表彰情况的其它文件及磋商供应商认为有必要提供的材料。</w:t>
      </w:r>
    </w:p>
    <w:p w14:paraId="197FC5B6">
      <w:pPr>
        <w:spacing w:line="420" w:lineRule="exact"/>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三、响应性磋商文件制作要求</w:t>
      </w:r>
    </w:p>
    <w:p w14:paraId="2F4E0882">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52E21871">
      <w:pPr>
        <w:spacing w:line="420" w:lineRule="exact"/>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2、响应性磋商文件文字：响应性磋商文件均以中文印刷，中文以外的文字应附以中文译文，中外文不符时以中文为准。</w:t>
      </w:r>
    </w:p>
    <w:p w14:paraId="0F648CAA">
      <w:pPr>
        <w:spacing w:line="420" w:lineRule="exact"/>
        <w:ind w:right="-161" w:firstLine="480"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3、响应性磋商文件计量单位：除在竞争性磋商的技术规格中有规定的之外，计量单位使用中华人民共和国法定计量单位。</w:t>
      </w:r>
    </w:p>
    <w:p w14:paraId="32554F71">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四、磋商报价</w:t>
      </w:r>
    </w:p>
    <w:p w14:paraId="4826B341">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1、磋商供应商可根据企业具体情况在合理范围内自主考虑报价，但不得低于成本价，磋商后的最终报价（第二次报价）为最终报价，采购人不支付报价以外的任何费用。</w:t>
      </w:r>
    </w:p>
    <w:p w14:paraId="5B015644">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2、如果分项报价与单价不符的，则以单价为准；小写与大写不符的，以大写为准；副本与正本不符的，以正本为准。</w:t>
      </w:r>
    </w:p>
    <w:p w14:paraId="3E6E0514">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3、报价是评标的重要依据之一，但不是评定成交的唯一标准。</w:t>
      </w:r>
    </w:p>
    <w:p w14:paraId="08EE7DE9">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4、报价时须注明工程工期及服务承诺。工程工期或售后服务承诺不详或无注明引起的后果，由磋商供应商自行承担。</w:t>
      </w:r>
    </w:p>
    <w:p w14:paraId="3EDB40FF">
      <w:pPr>
        <w:spacing w:line="420" w:lineRule="exact"/>
        <w:ind w:right="-159"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五、磋商有效期</w:t>
      </w:r>
    </w:p>
    <w:p w14:paraId="3722B7B0">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1、响应性磋商文件有效期为从磋商响应文件截止之日起60个日历天。</w:t>
      </w:r>
    </w:p>
    <w:p w14:paraId="59E8A2D7">
      <w:pPr>
        <w:spacing w:line="420" w:lineRule="exact"/>
        <w:ind w:right="-161" w:firstLine="480"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7C4F14AB">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六、响应性磋商文件签署及修改</w:t>
      </w:r>
    </w:p>
    <w:p w14:paraId="18474B7B">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1、响应性磋商文件正本必须由法人或其授权代表在规定签章处签字并加盖公章。</w:t>
      </w:r>
    </w:p>
    <w:p w14:paraId="562A1BB2">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2、磋商供应商于磋商文件递交截止时间前可以补充、修改或撤回响应性磋商文件，并书面通知采购人。</w:t>
      </w:r>
    </w:p>
    <w:p w14:paraId="4E40D2AE">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3、除磋商供应商对错处作必要修改外，响应性磋商文件中不许有加行、涂抹或改写。如有修改错漏处，必须由磋商供应商法定代表人或其授权代理人签字并加盖公章。</w:t>
      </w:r>
    </w:p>
    <w:p w14:paraId="68E176D7">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七、响应性磋商文件的密封和标记</w:t>
      </w:r>
    </w:p>
    <w:p w14:paraId="76CD876C">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1、磋商供应商应将响应性磋商文件正本和副本用非透明文件袋一起密封，在封签处加盖公章，并标明项目编号、项目名称、磋商供应商单位名称及正本和副本字样。</w:t>
      </w:r>
    </w:p>
    <w:p w14:paraId="6A8B31DA">
      <w:pPr>
        <w:spacing w:line="420" w:lineRule="exact"/>
        <w:ind w:right="-161" w:firstLine="482"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2、为方便开标记录，磋商供应商应将正本的“报价汇总表（首次报价）”单独密封，单独递交,但响应性磋商文件内也需装订该页报价汇总表（首次报价）</w:t>
      </w:r>
      <w:r>
        <w:rPr>
          <w:rFonts w:hint="eastAsia" w:ascii="仿宋" w:hAnsi="仿宋" w:eastAsia="仿宋" w:cs="仿宋"/>
          <w:color w:val="auto"/>
          <w:sz w:val="24"/>
          <w:szCs w:val="24"/>
          <w:highlight w:val="none"/>
          <w:lang w:eastAsia="zh-CN"/>
        </w:rPr>
        <w:t>。信封上标明“单位名称”、“项目编号”及“报价汇总表（首次报价）”等字样。</w:t>
      </w:r>
    </w:p>
    <w:p w14:paraId="62F1BC4E">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3、所有响应性磋商文件密封袋的正面须标明以下字样：</w:t>
      </w:r>
    </w:p>
    <w:p w14:paraId="564676C9">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(1)项目编号：</w:t>
      </w:r>
    </w:p>
    <w:p w14:paraId="23015712">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(2)项目名称：</w:t>
      </w:r>
    </w:p>
    <w:p w14:paraId="31CDA08D">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(3)磋商供应商名称并加盖单位公章</w:t>
      </w:r>
    </w:p>
    <w:p w14:paraId="5DB4B996">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(4)2025年5月30日10时00分之前不得启封。</w:t>
      </w:r>
    </w:p>
    <w:p w14:paraId="539F23AA">
      <w:pPr>
        <w:spacing w:line="420" w:lineRule="exact"/>
        <w:ind w:right="-161" w:firstLine="0"/>
        <w:jc w:val="both"/>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E：响应性磋商文件的递交</w:t>
      </w:r>
    </w:p>
    <w:p w14:paraId="5847EEFE">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一、响应性磋商文件必须有授权委托代理人当面递交。</w:t>
      </w:r>
    </w:p>
    <w:p w14:paraId="5EB21EF2">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二、响应性磋商文件递交的时间与地点见第一部分</w:t>
      </w:r>
      <w:r>
        <w:rPr>
          <w:rFonts w:hint="eastAsia" w:ascii="仿宋" w:hAnsi="仿宋" w:eastAsia="仿宋" w:cs="仿宋"/>
          <w:bCs/>
          <w:color w:val="auto"/>
          <w:sz w:val="24"/>
          <w:szCs w:val="24"/>
          <w:highlight w:val="none"/>
          <w:lang w:eastAsia="zh-CN"/>
        </w:rPr>
        <w:t>竞争性磋商</w:t>
      </w:r>
      <w:r>
        <w:rPr>
          <w:rFonts w:hint="eastAsia" w:ascii="仿宋" w:hAnsi="仿宋" w:eastAsia="仿宋" w:cs="仿宋"/>
          <w:color w:val="auto"/>
          <w:sz w:val="24"/>
          <w:szCs w:val="24"/>
          <w:highlight w:val="none"/>
          <w:lang w:eastAsia="zh-CN"/>
        </w:rPr>
        <w:t>公告。</w:t>
      </w:r>
    </w:p>
    <w:p w14:paraId="58B6D522">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三、采购人将拒绝接收过时递交的响应性磋商文件。</w:t>
      </w:r>
    </w:p>
    <w:p w14:paraId="60F685E7">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四、采购人将拒绝接收不符合密封要求的响应性磋商文件。</w:t>
      </w:r>
    </w:p>
    <w:p w14:paraId="06EEF85E">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五、采购人将拒绝接收不符合数量要求的响应性磋商文件。</w:t>
      </w:r>
    </w:p>
    <w:p w14:paraId="4255D905">
      <w:pPr>
        <w:spacing w:line="420" w:lineRule="exact"/>
        <w:ind w:right="-161" w:firstLine="0"/>
        <w:jc w:val="both"/>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F：磋商</w:t>
      </w:r>
    </w:p>
    <w:p w14:paraId="3E168BDC">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一、磋商时间及地点</w:t>
      </w:r>
    </w:p>
    <w:p w14:paraId="5E1EA826">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见第一部分“竞争性磋商公告”</w:t>
      </w:r>
    </w:p>
    <w:p w14:paraId="4FA063EE">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二、磋商小组的组成及工作要求</w:t>
      </w:r>
    </w:p>
    <w:p w14:paraId="6C167967">
      <w:pPr>
        <w:spacing w:line="420" w:lineRule="exact"/>
        <w:ind w:firstLine="436" w:firstLineChars="182"/>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1、磋商小组成员由外聘专家三名（技术、经济等方面）组成，外聘专家从湖北省政府采购评审专家管理系统中随机抽取。</w:t>
      </w:r>
    </w:p>
    <w:p w14:paraId="700341CE">
      <w:pPr>
        <w:spacing w:line="420" w:lineRule="exact"/>
        <w:ind w:firstLine="436" w:firstLineChars="182"/>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2、磋商小组负责确定制定磋商文件、确定磋商供应商名单、响应文件的评审、磋商、商务服务评议并评分、根据综合评分情况编写评审报告，协助处理质疑、投诉等工作。</w:t>
      </w:r>
    </w:p>
    <w:p w14:paraId="0604129E">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三、磋商程序</w:t>
      </w:r>
    </w:p>
    <w:p w14:paraId="7802435F">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1、磋商供应商授权代表按要求参加本项目磋商过程。</w:t>
      </w:r>
    </w:p>
    <w:p w14:paraId="741B0784">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2、资格性审查。</w:t>
      </w:r>
    </w:p>
    <w:p w14:paraId="20B1434B">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3、磋商小组验证各磋商供应商代表或委托授权人的身份。磋商供应商代表或委托授权人身份与响应文件不符的、响应文件未按要求加盖印章或签字的，磋商小组有权拒绝该磋商供应商参加磋商。</w:t>
      </w:r>
    </w:p>
    <w:p w14:paraId="75A4726B">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5B8F3C40">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5、响应文件的澄清和说明</w:t>
      </w:r>
    </w:p>
    <w:p w14:paraId="2AC9D6D0">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6059033C">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46E9D2C1">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5.3磋商供应商可以对参加竞争性磋商项目的采购需求提出优化建议，并以书面提交磋商小组。</w:t>
      </w:r>
    </w:p>
    <w:p w14:paraId="2C24F7CC">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6、第一轮磋商</w:t>
      </w:r>
    </w:p>
    <w:p w14:paraId="76F05939">
      <w:pPr>
        <w:spacing w:line="420" w:lineRule="exact"/>
        <w:ind w:firstLine="465"/>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6.1磋商小组将按照随机抽签的顺序决定磋商供应商的磋商顺序，并与单一磋商供应商分别进行磋商。</w:t>
      </w:r>
    </w:p>
    <w:p w14:paraId="279236DF">
      <w:pPr>
        <w:spacing w:line="420" w:lineRule="exact"/>
        <w:ind w:firstLine="465"/>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4557C2DC">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6.3磋商小组按磋商文件设定的方法和标准确定磋商供应商符合磋商文件要求的，该磋商供应商即为合格的磋商供应商。</w:t>
      </w:r>
    </w:p>
    <w:p w14:paraId="6E462276">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733F8713">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6.5合格的磋商供应商不足叁家的，本次磋商终止。</w:t>
      </w:r>
    </w:p>
    <w:p w14:paraId="5DBD68A9">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7、磋商文件修正</w:t>
      </w:r>
    </w:p>
    <w:p w14:paraId="30A12565">
      <w:pPr>
        <w:spacing w:line="420" w:lineRule="exact"/>
        <w:ind w:left="1" w:leftChars="-163"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7.1磋商小组可根据磋商文件和磋商情况实质性变动采购需求中的技术、服务要求以及合同草案条款，但不得变动磋商文件中的其他内容。对磋商文件作出的实质性变动是磋商文件的有效组成部分。</w:t>
      </w:r>
    </w:p>
    <w:p w14:paraId="51734BF4">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7.2磋商小组将磋商文件的修改结果以书面形式通知参加磋商的磋商供应商。</w:t>
      </w:r>
    </w:p>
    <w:p w14:paraId="052D828F">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7.3磋商供应商根据第一轮磋商情况和磋商文件修改书面通知，对原响应文件进行修正，并将修正文件签字（或盖章）后密封送交磋商小组。逾时不交的，视同放弃磋商。修正文件与响应文件同具法律效应。</w:t>
      </w:r>
    </w:p>
    <w:p w14:paraId="5CF513C6">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7.4对无法详细描述需求，需要磋商供应商提供设计或者解决方案的项目，磋商小组可以根据采购人对需求确认情况，进行多轮磋商，直至采购人代表最终确认需求为止。</w:t>
      </w:r>
    </w:p>
    <w:p w14:paraId="1C04F52D">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8、第二轮磋商</w:t>
      </w:r>
    </w:p>
    <w:p w14:paraId="398E8253">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8.1磋商小组就修正后的磋商文件与磋商供应商分别进行磋商。</w:t>
      </w:r>
    </w:p>
    <w:p w14:paraId="514974BF">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8.2第二轮磋商结束后，实质性响应磋商文件及变动后磋商文件要求的磋商供应商超过或不足叁家的，按照上一轮磋商程序办理，以此类推。</w:t>
      </w:r>
    </w:p>
    <w:p w14:paraId="158DB72B">
      <w:pPr>
        <w:spacing w:line="420" w:lineRule="exact"/>
        <w:ind w:left="360" w:hanging="360" w:hangingChars="15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9、最后报价</w:t>
      </w:r>
    </w:p>
    <w:p w14:paraId="6B2EFEF3">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9.1磋商小组对磋商文件中能够详细列明采购标的的技术、服务要求的，在磋商结束后，所有继续参加磋商合格的磋商供应商应在规定时间内提交最后报价。</w:t>
      </w:r>
    </w:p>
    <w:p w14:paraId="2F7E21F6">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6BC4D84E">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9.3磋商供应商的报价均超过了政府采购预算或报价未超过采购预算的磋商供应商不足叁家的，磋商活动终止。</w:t>
      </w:r>
    </w:p>
    <w:p w14:paraId="62345851">
      <w:pPr>
        <w:spacing w:line="420" w:lineRule="exact"/>
        <w:ind w:firstLine="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 xml:space="preserve">    9.4最后报价文件应密封，并在规定的同一时间内提交。最后报价是磋商供应商响应文件的有效组成部分。</w:t>
      </w:r>
    </w:p>
    <w:p w14:paraId="376219F5">
      <w:pPr>
        <w:spacing w:line="420" w:lineRule="exact"/>
        <w:ind w:firstLine="48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9.5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7D6FB259">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四、响应性磋商文件有下列情况之一的，磋商小组应当在资格性、符合性审查时按无效响应文件处理：</w:t>
      </w:r>
    </w:p>
    <w:p w14:paraId="571BDB8B">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1、未按照磋商文件规定要求密封、签署、盖章的；</w:t>
      </w:r>
    </w:p>
    <w:p w14:paraId="00FA3B5A">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2、未标明项目完成期限或超过磋商文件规定的项目完成期限；</w:t>
      </w:r>
    </w:p>
    <w:p w14:paraId="2F1A6EB6">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3、不具备磋商文件中规定的资格要求的；</w:t>
      </w:r>
    </w:p>
    <w:p w14:paraId="1335F43D">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4、响应性文件附有采购人不能接受条件的；</w:t>
      </w:r>
    </w:p>
    <w:p w14:paraId="0E2D39EE">
      <w:pPr>
        <w:spacing w:line="420" w:lineRule="exact"/>
        <w:ind w:right="-161" w:firstLine="480" w:firstLineChars="200"/>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5、未按磋商文件要求提交有关资料或提交的资料存在虚假成份的。</w:t>
      </w:r>
    </w:p>
    <w:p w14:paraId="2BC8C9CB">
      <w:pPr>
        <w:spacing w:line="420" w:lineRule="exact"/>
        <w:ind w:right="-161" w:firstLine="482"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五、评标办法</w:t>
      </w:r>
    </w:p>
    <w:p w14:paraId="21A35E96">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1、采用综合评分法。</w:t>
      </w:r>
    </w:p>
    <w:p w14:paraId="3F9E0EEB">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2、只有通过资格、符合、技术项审查的磋商供应商并对磋商中作出各项服务承诺进行最终确认的磋商供应商才可进入综合评定和打分。</w:t>
      </w:r>
    </w:p>
    <w:p w14:paraId="53198197">
      <w:pPr>
        <w:spacing w:line="420" w:lineRule="exact"/>
        <w:ind w:right="-161"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3、磋商小组依据各磋商供应商对竞争性磋商的符合性和技术响应程度、业绩、信誉、综合实力、售后服务承诺、报价等因素，按照竞争性磋商规定的评分标准进行综合打分。</w:t>
      </w:r>
    </w:p>
    <w:p w14:paraId="2DCE093D">
      <w:pPr>
        <w:spacing w:line="420" w:lineRule="exact"/>
        <w:ind w:right="-161" w:firstLine="482"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eastAsia="zh-CN"/>
        </w:rPr>
        <w:t>六、定标原则</w:t>
      </w:r>
    </w:p>
    <w:p w14:paraId="373FDE54">
      <w:pPr>
        <w:spacing w:line="420" w:lineRule="exact"/>
        <w:ind w:right="-161" w:firstLine="480" w:firstLineChars="200"/>
        <w:jc w:val="both"/>
        <w:rPr>
          <w:rFonts w:hint="eastAsia" w:ascii="仿宋" w:hAnsi="仿宋" w:eastAsia="仿宋" w:cs="仿宋"/>
          <w:b/>
          <w:color w:val="auto"/>
          <w:sz w:val="21"/>
          <w:szCs w:val="21"/>
          <w:highlight w:val="none"/>
          <w:u w:val="single"/>
          <w:lang w:eastAsia="zh-CN"/>
        </w:rPr>
      </w:pPr>
      <w:r>
        <w:rPr>
          <w:rFonts w:hint="eastAsia" w:ascii="仿宋" w:hAnsi="仿宋" w:eastAsia="仿宋" w:cs="仿宋"/>
          <w:color w:val="auto"/>
          <w:sz w:val="24"/>
          <w:szCs w:val="24"/>
          <w:highlight w:val="none"/>
          <w:lang w:eastAsia="zh-CN"/>
        </w:rPr>
        <w:t>磋商小组按照采购需求且综合得分最高、排序第一的原则确定成交供应商。</w:t>
      </w:r>
    </w:p>
    <w:p w14:paraId="2DC27BB3">
      <w:pPr>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color w:val="auto"/>
          <w:sz w:val="20"/>
          <w:highlight w:val="none"/>
        </w:rPr>
        <w:br w:type="page"/>
      </w:r>
    </w:p>
    <w:p w14:paraId="319EEE84">
      <w:pPr>
        <w:spacing w:line="420" w:lineRule="exact"/>
        <w:ind w:right="-161" w:firstLine="0"/>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G：评分标准</w:t>
      </w:r>
    </w:p>
    <w:p w14:paraId="2A91BDCD">
      <w:pPr>
        <w:spacing w:line="360" w:lineRule="exact"/>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一、评分标准（总分100分）</w:t>
      </w:r>
    </w:p>
    <w:p w14:paraId="37C1D4F7">
      <w:pPr>
        <w:spacing w:before="161" w:after="161" w:line="360" w:lineRule="exact"/>
        <w:ind w:firstLine="0"/>
        <w:jc w:val="center"/>
        <w:textAlignment w:val="baseline"/>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评定办法前附表</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8"/>
        <w:gridCol w:w="1138"/>
        <w:gridCol w:w="2011"/>
        <w:gridCol w:w="5324"/>
      </w:tblGrid>
      <w:tr w14:paraId="5E71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736" w:type="dxa"/>
            <w:gridSpan w:val="2"/>
            <w:vAlign w:val="center"/>
          </w:tcPr>
          <w:p w14:paraId="74A1CB7D">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011" w:type="dxa"/>
            <w:vAlign w:val="center"/>
          </w:tcPr>
          <w:p w14:paraId="1234B20A">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324" w:type="dxa"/>
            <w:vAlign w:val="center"/>
          </w:tcPr>
          <w:p w14:paraId="0513BFF4">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26BA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Align w:val="center"/>
          </w:tcPr>
          <w:p w14:paraId="7B56FD03">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138" w:type="dxa"/>
            <w:vAlign w:val="center"/>
          </w:tcPr>
          <w:p w14:paraId="6438530B">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w:t>
            </w:r>
          </w:p>
          <w:p w14:paraId="27FDFA65">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审查标准</w:t>
            </w:r>
          </w:p>
        </w:tc>
        <w:tc>
          <w:tcPr>
            <w:tcW w:w="2011" w:type="dxa"/>
            <w:vAlign w:val="center"/>
          </w:tcPr>
          <w:p w14:paraId="15B6196E">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资格要求</w:t>
            </w:r>
          </w:p>
        </w:tc>
        <w:tc>
          <w:tcPr>
            <w:tcW w:w="5324" w:type="dxa"/>
            <w:vAlign w:val="center"/>
          </w:tcPr>
          <w:p w14:paraId="0A69F771">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符合本磋商公告-</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lang w:val="zh-CN" w:eastAsia="zh-CN"/>
              </w:rPr>
              <w:t>的资格要求</w:t>
            </w:r>
            <w:r>
              <w:rPr>
                <w:rFonts w:hint="eastAsia" w:ascii="仿宋" w:hAnsi="仿宋" w:eastAsia="仿宋" w:cs="仿宋"/>
                <w:color w:val="auto"/>
                <w:sz w:val="24"/>
                <w:szCs w:val="24"/>
                <w:highlight w:val="none"/>
                <w:lang w:eastAsia="zh-CN"/>
              </w:rPr>
              <w:t>，并提供合格有效的证明材料。</w:t>
            </w:r>
          </w:p>
        </w:tc>
      </w:tr>
      <w:tr w14:paraId="347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restart"/>
            <w:vAlign w:val="center"/>
          </w:tcPr>
          <w:p w14:paraId="4B5723C2">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138" w:type="dxa"/>
            <w:vMerge w:val="restart"/>
            <w:vAlign w:val="center"/>
          </w:tcPr>
          <w:p w14:paraId="7D0D967D">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w:t>
            </w:r>
          </w:p>
          <w:p w14:paraId="1B564BAF">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审查标准</w:t>
            </w:r>
          </w:p>
        </w:tc>
        <w:tc>
          <w:tcPr>
            <w:tcW w:w="2011" w:type="dxa"/>
            <w:vAlign w:val="center"/>
          </w:tcPr>
          <w:p w14:paraId="3CA9D916">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w:t>
            </w:r>
          </w:p>
        </w:tc>
        <w:tc>
          <w:tcPr>
            <w:tcW w:w="5324" w:type="dxa"/>
            <w:vAlign w:val="center"/>
          </w:tcPr>
          <w:p w14:paraId="27B2E939">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是否超过采购预算价。</w:t>
            </w:r>
          </w:p>
        </w:tc>
      </w:tr>
      <w:tr w14:paraId="10A0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continue"/>
            <w:vAlign w:val="center"/>
          </w:tcPr>
          <w:p w14:paraId="296D22D4">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1138" w:type="dxa"/>
            <w:vMerge w:val="continue"/>
            <w:vAlign w:val="center"/>
          </w:tcPr>
          <w:p w14:paraId="02CDB1A8">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2011" w:type="dxa"/>
            <w:vAlign w:val="center"/>
          </w:tcPr>
          <w:p w14:paraId="49057CFA">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经营范围</w:t>
            </w:r>
          </w:p>
        </w:tc>
        <w:tc>
          <w:tcPr>
            <w:tcW w:w="5324" w:type="dxa"/>
            <w:vAlign w:val="center"/>
          </w:tcPr>
          <w:p w14:paraId="541214A9">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是否超出经营范围投标。</w:t>
            </w:r>
          </w:p>
        </w:tc>
      </w:tr>
      <w:tr w14:paraId="4E65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continue"/>
            <w:vAlign w:val="center"/>
          </w:tcPr>
          <w:p w14:paraId="56495664">
            <w:pPr>
              <w:spacing w:line="360" w:lineRule="exact"/>
              <w:jc w:val="center"/>
              <w:textAlignment w:val="baseline"/>
              <w:rPr>
                <w:rFonts w:hint="eastAsia" w:ascii="仿宋" w:hAnsi="仿宋" w:eastAsia="仿宋" w:cs="仿宋"/>
                <w:b/>
                <w:bCs/>
                <w:color w:val="auto"/>
                <w:sz w:val="24"/>
                <w:szCs w:val="24"/>
                <w:highlight w:val="none"/>
              </w:rPr>
            </w:pPr>
          </w:p>
        </w:tc>
        <w:tc>
          <w:tcPr>
            <w:tcW w:w="1138" w:type="dxa"/>
            <w:vMerge w:val="continue"/>
            <w:vAlign w:val="center"/>
          </w:tcPr>
          <w:p w14:paraId="728D9E17">
            <w:pPr>
              <w:spacing w:line="360" w:lineRule="exact"/>
              <w:jc w:val="center"/>
              <w:textAlignment w:val="baseline"/>
              <w:rPr>
                <w:rFonts w:hint="eastAsia" w:ascii="仿宋" w:hAnsi="仿宋" w:eastAsia="仿宋" w:cs="仿宋"/>
                <w:b/>
                <w:bCs/>
                <w:color w:val="auto"/>
                <w:sz w:val="24"/>
                <w:szCs w:val="24"/>
                <w:highlight w:val="none"/>
              </w:rPr>
            </w:pPr>
          </w:p>
        </w:tc>
        <w:tc>
          <w:tcPr>
            <w:tcW w:w="2011" w:type="dxa"/>
            <w:vAlign w:val="center"/>
          </w:tcPr>
          <w:p w14:paraId="2C1E5C9F">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磋商书签字盖章</w:t>
            </w:r>
          </w:p>
        </w:tc>
        <w:tc>
          <w:tcPr>
            <w:tcW w:w="5324" w:type="dxa"/>
            <w:vAlign w:val="center"/>
          </w:tcPr>
          <w:p w14:paraId="28C99223">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是否有法定代表人或其委托代理人签字或加盖单位公章。</w:t>
            </w:r>
          </w:p>
        </w:tc>
      </w:tr>
      <w:tr w14:paraId="1F1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continue"/>
            <w:vAlign w:val="center"/>
          </w:tcPr>
          <w:p w14:paraId="55DDC2F6">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1138" w:type="dxa"/>
            <w:vMerge w:val="continue"/>
            <w:vAlign w:val="center"/>
          </w:tcPr>
          <w:p w14:paraId="5F295C47">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2011" w:type="dxa"/>
            <w:vAlign w:val="center"/>
          </w:tcPr>
          <w:p w14:paraId="1E8B9CD6">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5324" w:type="dxa"/>
            <w:vAlign w:val="center"/>
          </w:tcPr>
          <w:p w14:paraId="66A70708">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投标有效期是否满足采购文件要求。</w:t>
            </w:r>
          </w:p>
        </w:tc>
      </w:tr>
      <w:tr w14:paraId="012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continue"/>
            <w:vAlign w:val="center"/>
          </w:tcPr>
          <w:p w14:paraId="664EDDFE">
            <w:pPr>
              <w:spacing w:line="360" w:lineRule="exact"/>
              <w:jc w:val="center"/>
              <w:textAlignment w:val="baseline"/>
              <w:rPr>
                <w:rFonts w:hint="eastAsia" w:ascii="仿宋" w:hAnsi="仿宋" w:eastAsia="仿宋" w:cs="仿宋"/>
                <w:b/>
                <w:bCs/>
                <w:color w:val="auto"/>
                <w:sz w:val="24"/>
                <w:szCs w:val="24"/>
                <w:highlight w:val="none"/>
              </w:rPr>
            </w:pPr>
          </w:p>
        </w:tc>
        <w:tc>
          <w:tcPr>
            <w:tcW w:w="1138" w:type="dxa"/>
            <w:vMerge w:val="continue"/>
            <w:vAlign w:val="center"/>
          </w:tcPr>
          <w:p w14:paraId="5ADB1AE6">
            <w:pPr>
              <w:spacing w:line="360" w:lineRule="exact"/>
              <w:jc w:val="center"/>
              <w:textAlignment w:val="baseline"/>
              <w:rPr>
                <w:rFonts w:hint="eastAsia" w:ascii="仿宋" w:hAnsi="仿宋" w:eastAsia="仿宋" w:cs="仿宋"/>
                <w:b/>
                <w:bCs/>
                <w:color w:val="auto"/>
                <w:sz w:val="24"/>
                <w:szCs w:val="24"/>
                <w:highlight w:val="none"/>
              </w:rPr>
            </w:pPr>
          </w:p>
        </w:tc>
        <w:tc>
          <w:tcPr>
            <w:tcW w:w="2011" w:type="dxa"/>
            <w:vMerge w:val="restart"/>
            <w:vAlign w:val="center"/>
          </w:tcPr>
          <w:p w14:paraId="63796F1E">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竞标响应</w:t>
            </w:r>
          </w:p>
        </w:tc>
        <w:tc>
          <w:tcPr>
            <w:tcW w:w="5324" w:type="dxa"/>
            <w:vAlign w:val="center"/>
          </w:tcPr>
          <w:p w14:paraId="32C03E15">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是否实质性响应采购文件。</w:t>
            </w:r>
          </w:p>
        </w:tc>
      </w:tr>
      <w:tr w14:paraId="351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Merge w:val="continue"/>
            <w:vAlign w:val="center"/>
          </w:tcPr>
          <w:p w14:paraId="558A612F">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1138" w:type="dxa"/>
            <w:vMerge w:val="continue"/>
            <w:vAlign w:val="center"/>
          </w:tcPr>
          <w:p w14:paraId="654EBDE8">
            <w:pPr>
              <w:spacing w:line="360" w:lineRule="exact"/>
              <w:jc w:val="center"/>
              <w:textAlignment w:val="baseline"/>
              <w:rPr>
                <w:rFonts w:hint="eastAsia" w:ascii="仿宋" w:hAnsi="仿宋" w:eastAsia="仿宋" w:cs="仿宋"/>
                <w:b/>
                <w:bCs/>
                <w:color w:val="auto"/>
                <w:sz w:val="24"/>
                <w:szCs w:val="24"/>
                <w:highlight w:val="none"/>
                <w:lang w:eastAsia="zh-CN"/>
              </w:rPr>
            </w:pPr>
          </w:p>
        </w:tc>
        <w:tc>
          <w:tcPr>
            <w:tcW w:w="2011" w:type="dxa"/>
            <w:vMerge w:val="continue"/>
            <w:vAlign w:val="center"/>
          </w:tcPr>
          <w:p w14:paraId="40E5D8F5">
            <w:pPr>
              <w:spacing w:line="360" w:lineRule="exact"/>
              <w:ind w:firstLine="0"/>
              <w:jc w:val="center"/>
              <w:textAlignment w:val="baseline"/>
              <w:rPr>
                <w:rFonts w:hint="eastAsia" w:ascii="仿宋" w:hAnsi="仿宋" w:eastAsia="仿宋" w:cs="仿宋"/>
                <w:b/>
                <w:color w:val="auto"/>
                <w:sz w:val="24"/>
                <w:szCs w:val="24"/>
                <w:highlight w:val="none"/>
                <w:lang w:eastAsia="zh-CN"/>
              </w:rPr>
            </w:pPr>
          </w:p>
        </w:tc>
        <w:tc>
          <w:tcPr>
            <w:tcW w:w="5324" w:type="dxa"/>
            <w:vAlign w:val="center"/>
          </w:tcPr>
          <w:p w14:paraId="1E25CF82">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是否有提出采购人不能接受的合同条件的。</w:t>
            </w:r>
          </w:p>
        </w:tc>
      </w:tr>
      <w:tr w14:paraId="1A9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8" w:type="dxa"/>
            <w:vAlign w:val="center"/>
          </w:tcPr>
          <w:p w14:paraId="14E6C11D">
            <w:pPr>
              <w:spacing w:line="360" w:lineRule="exact"/>
              <w:ind w:firstLine="0"/>
              <w:jc w:val="center"/>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0</w:t>
            </w:r>
          </w:p>
        </w:tc>
        <w:tc>
          <w:tcPr>
            <w:tcW w:w="1138" w:type="dxa"/>
            <w:vAlign w:val="center"/>
          </w:tcPr>
          <w:p w14:paraId="3197AE83">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评定</w:t>
            </w:r>
          </w:p>
          <w:p w14:paraId="07DF45E3">
            <w:pPr>
              <w:spacing w:line="3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办法</w:t>
            </w:r>
          </w:p>
        </w:tc>
        <w:tc>
          <w:tcPr>
            <w:tcW w:w="2011" w:type="dxa"/>
            <w:vAlign w:val="center"/>
          </w:tcPr>
          <w:p w14:paraId="50292077">
            <w:pPr>
              <w:spacing w:line="360" w:lineRule="exact"/>
              <w:ind w:firstLine="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综合评分法</w:t>
            </w:r>
          </w:p>
        </w:tc>
        <w:tc>
          <w:tcPr>
            <w:tcW w:w="5324" w:type="dxa"/>
            <w:vAlign w:val="center"/>
          </w:tcPr>
          <w:p w14:paraId="013175D6">
            <w:pPr>
              <w:spacing w:line="3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各供应商的最终得分为各评委所评定分数的算术平均值。磋商小组将根据供应商最终得分由高到低的照顺序推荐3名成交候选人。</w:t>
            </w:r>
          </w:p>
        </w:tc>
      </w:tr>
    </w:tbl>
    <w:p w14:paraId="77B2F06C">
      <w:pPr>
        <w:textAlignment w:val="baseline"/>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0"/>
          <w:highlight w:val="none"/>
        </w:rPr>
        <w:br w:type="page"/>
      </w:r>
    </w:p>
    <w:p w14:paraId="36E80196">
      <w:pPr>
        <w:spacing w:before="161" w:line="420" w:lineRule="exact"/>
        <w:ind w:right="-159" w:firstLine="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8"/>
          <w:szCs w:val="28"/>
          <w:highlight w:val="none"/>
          <w:lang w:eastAsia="zh-CN"/>
        </w:rPr>
        <w:t>评分细则</w:t>
      </w:r>
    </w:p>
    <w:p w14:paraId="0503093A">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1.技术服务评议标准（50分）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35B3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289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w:t>
            </w:r>
            <w:r>
              <w:rPr>
                <w:rFonts w:hint="eastAsia" w:ascii="仿宋" w:hAnsi="仿宋" w:eastAsia="仿宋" w:cs="仿宋"/>
                <w:b/>
                <w:bCs/>
                <w:color w:val="auto"/>
                <w:kern w:val="2"/>
                <w:sz w:val="24"/>
                <w:szCs w:val="24"/>
                <w:highlight w:val="none"/>
                <w:lang w:val="en-US" w:eastAsia="zh-CN"/>
              </w:rPr>
              <w:t>审</w:t>
            </w:r>
            <w:r>
              <w:rPr>
                <w:rFonts w:hint="eastAsia" w:ascii="仿宋" w:hAnsi="仿宋" w:eastAsia="仿宋" w:cs="仿宋"/>
                <w:b/>
                <w:bCs/>
                <w:color w:val="auto"/>
                <w:kern w:val="2"/>
                <w:sz w:val="24"/>
                <w:szCs w:val="24"/>
                <w:highlight w:val="none"/>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6A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8BB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2646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507B255">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工程概况</w:t>
            </w:r>
          </w:p>
        </w:tc>
        <w:tc>
          <w:tcPr>
            <w:tcW w:w="6653" w:type="dxa"/>
            <w:tcBorders>
              <w:top w:val="single" w:color="auto" w:sz="4" w:space="0"/>
            </w:tcBorders>
            <w:noWrap w:val="0"/>
            <w:vAlign w:val="top"/>
          </w:tcPr>
          <w:p w14:paraId="71AD154C">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描述准确、清晰</w:t>
            </w:r>
            <w:r>
              <w:rPr>
                <w:rFonts w:hint="eastAsia" w:ascii="仿宋" w:hAnsi="仿宋" w:eastAsia="仿宋" w:cs="仿宋"/>
                <w:color w:val="auto"/>
                <w:spacing w:val="0"/>
                <w:sz w:val="21"/>
                <w:highlight w:val="none"/>
                <w:lang w:val="en-US" w:eastAsia="zh-CN"/>
              </w:rPr>
              <w:t>3.5-5</w:t>
            </w:r>
            <w:r>
              <w:rPr>
                <w:rFonts w:hint="eastAsia" w:ascii="仿宋" w:hAnsi="仿宋" w:eastAsia="仿宋" w:cs="仿宋"/>
                <w:color w:val="auto"/>
                <w:spacing w:val="0"/>
                <w:sz w:val="21"/>
                <w:highlight w:val="none"/>
              </w:rPr>
              <w:t>分；描述基本准确</w:t>
            </w:r>
            <w:r>
              <w:rPr>
                <w:rFonts w:hint="eastAsia" w:ascii="仿宋" w:hAnsi="仿宋" w:eastAsia="仿宋" w:cs="仿宋"/>
                <w:color w:val="auto"/>
                <w:spacing w:val="0"/>
                <w:sz w:val="21"/>
                <w:highlight w:val="none"/>
                <w:lang w:val="en-US" w:eastAsia="zh-CN"/>
              </w:rPr>
              <w:t>1-3.4</w:t>
            </w:r>
            <w:r>
              <w:rPr>
                <w:rFonts w:hint="eastAsia" w:ascii="仿宋" w:hAnsi="仿宋" w:eastAsia="仿宋" w:cs="仿宋"/>
                <w:color w:val="auto"/>
                <w:spacing w:val="0"/>
                <w:sz w:val="21"/>
                <w:highlight w:val="none"/>
              </w:rPr>
              <w:t>分；描述不准确0分。</w:t>
            </w:r>
          </w:p>
        </w:tc>
        <w:tc>
          <w:tcPr>
            <w:tcW w:w="714" w:type="dxa"/>
            <w:tcBorders>
              <w:top w:val="single" w:color="auto" w:sz="4" w:space="0"/>
              <w:right w:val="single" w:color="auto" w:sz="4" w:space="0"/>
            </w:tcBorders>
            <w:noWrap w:val="0"/>
            <w:vAlign w:val="center"/>
          </w:tcPr>
          <w:p w14:paraId="38D4966B">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5</w:t>
            </w:r>
          </w:p>
        </w:tc>
      </w:tr>
      <w:tr w14:paraId="79E5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79C5654">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施工部署</w:t>
            </w:r>
          </w:p>
        </w:tc>
        <w:tc>
          <w:tcPr>
            <w:tcW w:w="6653" w:type="dxa"/>
            <w:tcBorders>
              <w:top w:val="single" w:color="auto" w:sz="4" w:space="0"/>
            </w:tcBorders>
            <w:noWrap w:val="0"/>
            <w:vAlign w:val="top"/>
          </w:tcPr>
          <w:p w14:paraId="5FD2172E">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科学、合理、针对性强</w:t>
            </w:r>
            <w:r>
              <w:rPr>
                <w:rFonts w:hint="eastAsia" w:ascii="仿宋" w:hAnsi="仿宋" w:eastAsia="仿宋" w:cs="仿宋"/>
                <w:color w:val="auto"/>
                <w:spacing w:val="0"/>
                <w:sz w:val="21"/>
                <w:highlight w:val="none"/>
                <w:lang w:val="en-US" w:eastAsia="zh-CN"/>
              </w:rPr>
              <w:t>3.5-5</w:t>
            </w:r>
            <w:r>
              <w:rPr>
                <w:rFonts w:hint="eastAsia" w:ascii="仿宋" w:hAnsi="仿宋" w:eastAsia="仿宋" w:cs="仿宋"/>
                <w:color w:val="auto"/>
                <w:spacing w:val="0"/>
                <w:sz w:val="21"/>
                <w:highlight w:val="none"/>
              </w:rPr>
              <w:t>分；合理、可行</w:t>
            </w:r>
            <w:r>
              <w:rPr>
                <w:rFonts w:hint="eastAsia" w:ascii="仿宋" w:hAnsi="仿宋" w:eastAsia="仿宋" w:cs="仿宋"/>
                <w:color w:val="auto"/>
                <w:spacing w:val="0"/>
                <w:sz w:val="21"/>
                <w:highlight w:val="none"/>
                <w:lang w:val="en-US" w:eastAsia="zh-CN"/>
              </w:rPr>
              <w:t>2-3.4</w:t>
            </w:r>
            <w:r>
              <w:rPr>
                <w:rFonts w:hint="eastAsia" w:ascii="仿宋" w:hAnsi="仿宋" w:eastAsia="仿宋" w:cs="仿宋"/>
                <w:color w:val="auto"/>
                <w:spacing w:val="0"/>
                <w:sz w:val="21"/>
                <w:highlight w:val="none"/>
              </w:rPr>
              <w:t>分；欠合理，基本可行</w:t>
            </w:r>
            <w:r>
              <w:rPr>
                <w:rFonts w:hint="eastAsia" w:ascii="仿宋" w:hAnsi="仿宋" w:eastAsia="仿宋" w:cs="仿宋"/>
                <w:color w:val="auto"/>
                <w:spacing w:val="0"/>
                <w:sz w:val="21"/>
                <w:highlight w:val="none"/>
                <w:lang w:val="en-US" w:eastAsia="zh-CN"/>
              </w:rPr>
              <w:t>1-1.9</w:t>
            </w:r>
            <w:r>
              <w:rPr>
                <w:rFonts w:hint="eastAsia" w:ascii="仿宋" w:hAnsi="仿宋" w:eastAsia="仿宋" w:cs="仿宋"/>
                <w:color w:val="auto"/>
                <w:spacing w:val="0"/>
                <w:sz w:val="21"/>
                <w:highlight w:val="none"/>
              </w:rPr>
              <w:t>分；不可行，不能满足工程需要0分。</w:t>
            </w:r>
          </w:p>
        </w:tc>
        <w:tc>
          <w:tcPr>
            <w:tcW w:w="714" w:type="dxa"/>
            <w:tcBorders>
              <w:top w:val="single" w:color="auto" w:sz="4" w:space="0"/>
              <w:right w:val="single" w:color="auto" w:sz="4" w:space="0"/>
            </w:tcBorders>
            <w:noWrap w:val="0"/>
            <w:vAlign w:val="center"/>
          </w:tcPr>
          <w:p w14:paraId="24BFCBB8">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5</w:t>
            </w:r>
          </w:p>
        </w:tc>
      </w:tr>
      <w:tr w14:paraId="16E9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23A277A4">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施工进度计划</w:t>
            </w:r>
          </w:p>
        </w:tc>
        <w:tc>
          <w:tcPr>
            <w:tcW w:w="6653" w:type="dxa"/>
            <w:tcBorders>
              <w:top w:val="single" w:color="auto" w:sz="4" w:space="0"/>
              <w:bottom w:val="single" w:color="auto" w:sz="4" w:space="0"/>
            </w:tcBorders>
            <w:noWrap w:val="0"/>
            <w:vAlign w:val="top"/>
          </w:tcPr>
          <w:p w14:paraId="22E41C45">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科学、合理、针对性强</w:t>
            </w:r>
            <w:r>
              <w:rPr>
                <w:rFonts w:hint="eastAsia" w:ascii="仿宋" w:hAnsi="仿宋" w:eastAsia="仿宋" w:cs="仿宋"/>
                <w:color w:val="auto"/>
                <w:spacing w:val="0"/>
                <w:sz w:val="21"/>
                <w:highlight w:val="none"/>
                <w:lang w:val="en-US" w:eastAsia="zh-CN"/>
              </w:rPr>
              <w:t>3.5-5</w:t>
            </w:r>
            <w:r>
              <w:rPr>
                <w:rFonts w:hint="eastAsia" w:ascii="仿宋" w:hAnsi="仿宋" w:eastAsia="仿宋" w:cs="仿宋"/>
                <w:color w:val="auto"/>
                <w:spacing w:val="0"/>
                <w:sz w:val="21"/>
                <w:highlight w:val="none"/>
              </w:rPr>
              <w:t>分；合理、可行</w:t>
            </w:r>
            <w:r>
              <w:rPr>
                <w:rFonts w:hint="eastAsia" w:ascii="仿宋" w:hAnsi="仿宋" w:eastAsia="仿宋" w:cs="仿宋"/>
                <w:color w:val="auto"/>
                <w:spacing w:val="0"/>
                <w:sz w:val="21"/>
                <w:highlight w:val="none"/>
                <w:lang w:val="en-US" w:eastAsia="zh-CN"/>
              </w:rPr>
              <w:t>2-3.4</w:t>
            </w:r>
            <w:r>
              <w:rPr>
                <w:rFonts w:hint="eastAsia" w:ascii="仿宋" w:hAnsi="仿宋" w:eastAsia="仿宋" w:cs="仿宋"/>
                <w:color w:val="auto"/>
                <w:spacing w:val="0"/>
                <w:sz w:val="21"/>
                <w:highlight w:val="none"/>
              </w:rPr>
              <w:t>分；欠合理，基本可行</w:t>
            </w:r>
            <w:r>
              <w:rPr>
                <w:rFonts w:hint="eastAsia" w:ascii="仿宋" w:hAnsi="仿宋" w:eastAsia="仿宋" w:cs="仿宋"/>
                <w:color w:val="auto"/>
                <w:spacing w:val="0"/>
                <w:sz w:val="21"/>
                <w:highlight w:val="none"/>
                <w:lang w:val="en-US" w:eastAsia="zh-CN"/>
              </w:rPr>
              <w:t>1-1.9</w:t>
            </w:r>
            <w:r>
              <w:rPr>
                <w:rFonts w:hint="eastAsia" w:ascii="仿宋" w:hAnsi="仿宋" w:eastAsia="仿宋" w:cs="仿宋"/>
                <w:color w:val="auto"/>
                <w:spacing w:val="0"/>
                <w:sz w:val="21"/>
                <w:highlight w:val="none"/>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01EF67F9">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5</w:t>
            </w:r>
          </w:p>
        </w:tc>
      </w:tr>
      <w:tr w14:paraId="0213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611C9705">
            <w:pPr>
              <w:pStyle w:val="33"/>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施工准备与</w:t>
            </w:r>
          </w:p>
          <w:p w14:paraId="552C70B9">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资源配置计划</w:t>
            </w:r>
          </w:p>
        </w:tc>
        <w:tc>
          <w:tcPr>
            <w:tcW w:w="6653" w:type="dxa"/>
            <w:tcBorders>
              <w:top w:val="single" w:color="auto" w:sz="4" w:space="0"/>
              <w:bottom w:val="single" w:color="auto" w:sz="4" w:space="0"/>
            </w:tcBorders>
            <w:noWrap w:val="0"/>
            <w:vAlign w:val="top"/>
          </w:tcPr>
          <w:p w14:paraId="6E5E457C">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内容完备，合理、针对性强</w:t>
            </w:r>
            <w:r>
              <w:rPr>
                <w:rFonts w:hint="eastAsia" w:ascii="仿宋" w:hAnsi="仿宋" w:eastAsia="仿宋" w:cs="仿宋"/>
                <w:color w:val="auto"/>
                <w:spacing w:val="0"/>
                <w:sz w:val="21"/>
                <w:highlight w:val="none"/>
                <w:lang w:val="en-US" w:eastAsia="zh-CN"/>
              </w:rPr>
              <w:t>6-8</w:t>
            </w:r>
            <w:r>
              <w:rPr>
                <w:rFonts w:hint="eastAsia" w:ascii="仿宋" w:hAnsi="仿宋" w:eastAsia="仿宋" w:cs="仿宋"/>
                <w:color w:val="auto"/>
                <w:spacing w:val="0"/>
                <w:sz w:val="21"/>
                <w:highlight w:val="none"/>
              </w:rPr>
              <w:t>分；内容完备， 可行</w:t>
            </w:r>
            <w:r>
              <w:rPr>
                <w:rFonts w:hint="eastAsia" w:ascii="仿宋" w:hAnsi="仿宋" w:eastAsia="仿宋" w:cs="仿宋"/>
                <w:color w:val="auto"/>
                <w:spacing w:val="0"/>
                <w:sz w:val="21"/>
                <w:highlight w:val="none"/>
                <w:lang w:val="en-US" w:eastAsia="zh-CN"/>
              </w:rPr>
              <w:t>3-5.9</w:t>
            </w:r>
            <w:r>
              <w:rPr>
                <w:rFonts w:hint="eastAsia" w:ascii="仿宋" w:hAnsi="仿宋" w:eastAsia="仿宋" w:cs="仿宋"/>
                <w:color w:val="auto"/>
                <w:spacing w:val="0"/>
                <w:sz w:val="21"/>
                <w:highlight w:val="none"/>
              </w:rPr>
              <w:t>分；内容欠完备，基本可行</w:t>
            </w:r>
            <w:r>
              <w:rPr>
                <w:rFonts w:hint="eastAsia" w:ascii="仿宋" w:hAnsi="仿宋" w:eastAsia="仿宋" w:cs="仿宋"/>
                <w:color w:val="auto"/>
                <w:spacing w:val="0"/>
                <w:sz w:val="21"/>
                <w:highlight w:val="none"/>
                <w:lang w:val="en-US" w:eastAsia="zh-CN"/>
              </w:rPr>
              <w:t>1-2.9</w:t>
            </w:r>
            <w:r>
              <w:rPr>
                <w:rFonts w:hint="eastAsia" w:ascii="仿宋" w:hAnsi="仿宋" w:eastAsia="仿宋" w:cs="仿宋"/>
                <w:color w:val="auto"/>
                <w:spacing w:val="0"/>
                <w:sz w:val="21"/>
                <w:highlight w:val="none"/>
              </w:rPr>
              <w:t>分</w:t>
            </w:r>
            <w:r>
              <w:rPr>
                <w:rFonts w:hint="eastAsia" w:ascii="仿宋" w:hAnsi="仿宋" w:eastAsia="仿宋" w:cs="仿宋"/>
                <w:color w:val="auto"/>
                <w:spacing w:val="0"/>
                <w:sz w:val="21"/>
                <w:highlight w:val="none"/>
                <w:lang w:eastAsia="zh-CN"/>
              </w:rPr>
              <w:t>；</w:t>
            </w:r>
            <w:r>
              <w:rPr>
                <w:rFonts w:hint="eastAsia" w:ascii="仿宋" w:hAnsi="仿宋" w:eastAsia="仿宋" w:cs="仿宋"/>
                <w:color w:val="auto"/>
                <w:spacing w:val="0"/>
                <w:sz w:val="21"/>
                <w:highlight w:val="none"/>
              </w:rPr>
              <w:t>不可行0分。</w:t>
            </w:r>
          </w:p>
        </w:tc>
        <w:tc>
          <w:tcPr>
            <w:tcW w:w="714" w:type="dxa"/>
            <w:tcBorders>
              <w:top w:val="single" w:color="auto" w:sz="4" w:space="0"/>
              <w:bottom w:val="single" w:color="auto" w:sz="4" w:space="0"/>
              <w:right w:val="single" w:color="auto" w:sz="4" w:space="0"/>
            </w:tcBorders>
            <w:noWrap w:val="0"/>
            <w:vAlign w:val="center"/>
          </w:tcPr>
          <w:p w14:paraId="08DBD485">
            <w:pPr>
              <w:pStyle w:val="3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8</w:t>
            </w:r>
          </w:p>
        </w:tc>
      </w:tr>
      <w:tr w14:paraId="16B2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729D6C3">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主要施工方案</w:t>
            </w:r>
          </w:p>
        </w:tc>
        <w:tc>
          <w:tcPr>
            <w:tcW w:w="6653" w:type="dxa"/>
            <w:tcBorders>
              <w:top w:val="single" w:color="auto" w:sz="4" w:space="0"/>
            </w:tcBorders>
            <w:noWrap w:val="0"/>
            <w:vAlign w:val="top"/>
          </w:tcPr>
          <w:p w14:paraId="0D96409F">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科学、合理、针对性强</w:t>
            </w:r>
            <w:r>
              <w:rPr>
                <w:rFonts w:hint="eastAsia" w:ascii="仿宋" w:hAnsi="仿宋" w:eastAsia="仿宋" w:cs="仿宋"/>
                <w:color w:val="auto"/>
                <w:spacing w:val="0"/>
                <w:sz w:val="21"/>
                <w:highlight w:val="none"/>
                <w:lang w:val="en-US" w:eastAsia="zh-CN"/>
              </w:rPr>
              <w:t>10-15</w:t>
            </w:r>
            <w:r>
              <w:rPr>
                <w:rFonts w:hint="eastAsia" w:ascii="仿宋" w:hAnsi="仿宋" w:eastAsia="仿宋" w:cs="仿宋"/>
                <w:color w:val="auto"/>
                <w:spacing w:val="0"/>
                <w:sz w:val="21"/>
                <w:highlight w:val="none"/>
              </w:rPr>
              <w:t>分；合理、可行</w:t>
            </w:r>
            <w:r>
              <w:rPr>
                <w:rFonts w:hint="eastAsia" w:ascii="仿宋" w:hAnsi="仿宋" w:eastAsia="仿宋" w:cs="仿宋"/>
                <w:color w:val="auto"/>
                <w:spacing w:val="0"/>
                <w:sz w:val="21"/>
                <w:highlight w:val="none"/>
                <w:lang w:val="en-US" w:eastAsia="zh-CN"/>
              </w:rPr>
              <w:t>5-9.9分</w:t>
            </w:r>
            <w:r>
              <w:rPr>
                <w:rFonts w:hint="eastAsia" w:ascii="仿宋" w:hAnsi="仿宋" w:eastAsia="仿宋" w:cs="仿宋"/>
                <w:color w:val="auto"/>
                <w:spacing w:val="0"/>
                <w:sz w:val="21"/>
                <w:highlight w:val="none"/>
              </w:rPr>
              <w:t>；欠合理，基本可行</w:t>
            </w:r>
            <w:r>
              <w:rPr>
                <w:rFonts w:hint="eastAsia" w:ascii="仿宋" w:hAnsi="仿宋" w:eastAsia="仿宋" w:cs="仿宋"/>
                <w:color w:val="auto"/>
                <w:spacing w:val="0"/>
                <w:sz w:val="21"/>
                <w:highlight w:val="none"/>
                <w:lang w:val="en-US" w:eastAsia="zh-CN"/>
              </w:rPr>
              <w:t>1-4.9分</w:t>
            </w:r>
            <w:r>
              <w:rPr>
                <w:rFonts w:hint="eastAsia" w:ascii="仿宋" w:hAnsi="仿宋" w:eastAsia="仿宋" w:cs="仿宋"/>
                <w:color w:val="auto"/>
                <w:spacing w:val="0"/>
                <w:sz w:val="21"/>
                <w:highlight w:val="none"/>
              </w:rPr>
              <w:t>；不可行，不能满足工程需要0分。</w:t>
            </w:r>
          </w:p>
        </w:tc>
        <w:tc>
          <w:tcPr>
            <w:tcW w:w="714" w:type="dxa"/>
            <w:tcBorders>
              <w:top w:val="single" w:color="auto" w:sz="4" w:space="0"/>
              <w:right w:val="single" w:color="auto" w:sz="4" w:space="0"/>
            </w:tcBorders>
            <w:noWrap w:val="0"/>
            <w:vAlign w:val="center"/>
          </w:tcPr>
          <w:p w14:paraId="6CE87543">
            <w:pPr>
              <w:pStyle w:val="3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15</w:t>
            </w:r>
          </w:p>
        </w:tc>
      </w:tr>
      <w:tr w14:paraId="4448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35F3A8DF">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施工现场平面布置</w:t>
            </w:r>
          </w:p>
        </w:tc>
        <w:tc>
          <w:tcPr>
            <w:tcW w:w="6653" w:type="dxa"/>
            <w:tcBorders>
              <w:top w:val="single" w:color="auto" w:sz="4" w:space="0"/>
            </w:tcBorders>
            <w:noWrap w:val="0"/>
            <w:vAlign w:val="top"/>
          </w:tcPr>
          <w:p w14:paraId="3EAE150F">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现场布置合理</w:t>
            </w:r>
            <w:r>
              <w:rPr>
                <w:rFonts w:hint="eastAsia" w:ascii="仿宋" w:hAnsi="仿宋" w:eastAsia="仿宋" w:cs="仿宋"/>
                <w:color w:val="auto"/>
                <w:spacing w:val="0"/>
                <w:sz w:val="21"/>
                <w:highlight w:val="none"/>
                <w:lang w:val="en-US" w:eastAsia="zh-CN"/>
              </w:rPr>
              <w:t>4.5-6分</w:t>
            </w:r>
            <w:r>
              <w:rPr>
                <w:rFonts w:hint="eastAsia" w:ascii="仿宋" w:hAnsi="仿宋" w:eastAsia="仿宋" w:cs="仿宋"/>
                <w:color w:val="auto"/>
                <w:spacing w:val="0"/>
                <w:sz w:val="21"/>
                <w:highlight w:val="none"/>
              </w:rPr>
              <w:t>；现场布置可行</w:t>
            </w:r>
            <w:r>
              <w:rPr>
                <w:rFonts w:hint="eastAsia" w:ascii="仿宋" w:hAnsi="仿宋" w:eastAsia="仿宋" w:cs="仿宋"/>
                <w:color w:val="auto"/>
                <w:spacing w:val="0"/>
                <w:sz w:val="21"/>
                <w:highlight w:val="none"/>
                <w:lang w:val="en-US" w:eastAsia="zh-CN"/>
              </w:rPr>
              <w:t>3-4.4</w:t>
            </w:r>
            <w:r>
              <w:rPr>
                <w:rFonts w:hint="eastAsia" w:ascii="仿宋" w:hAnsi="仿宋" w:eastAsia="仿宋" w:cs="仿宋"/>
                <w:color w:val="auto"/>
                <w:spacing w:val="0"/>
                <w:sz w:val="21"/>
                <w:highlight w:val="none"/>
              </w:rPr>
              <w:t>分</w:t>
            </w:r>
            <w:r>
              <w:rPr>
                <w:rFonts w:hint="eastAsia" w:ascii="仿宋" w:hAnsi="仿宋" w:eastAsia="仿宋" w:cs="仿宋"/>
                <w:color w:val="auto"/>
                <w:spacing w:val="0"/>
                <w:sz w:val="21"/>
                <w:highlight w:val="none"/>
                <w:lang w:val="en-US" w:eastAsia="zh-CN"/>
              </w:rPr>
              <w:t>；</w:t>
            </w:r>
            <w:r>
              <w:rPr>
                <w:rFonts w:hint="eastAsia" w:ascii="仿宋" w:hAnsi="仿宋" w:eastAsia="仿宋" w:cs="仿宋"/>
                <w:color w:val="auto"/>
                <w:spacing w:val="0"/>
                <w:sz w:val="21"/>
                <w:highlight w:val="none"/>
              </w:rPr>
              <w:t>现场布置基本可行</w:t>
            </w:r>
            <w:r>
              <w:rPr>
                <w:rFonts w:hint="eastAsia" w:ascii="仿宋" w:hAnsi="仿宋" w:eastAsia="仿宋" w:cs="仿宋"/>
                <w:color w:val="auto"/>
                <w:spacing w:val="0"/>
                <w:sz w:val="21"/>
                <w:highlight w:val="none"/>
                <w:lang w:val="en-US" w:eastAsia="zh-CN"/>
              </w:rPr>
              <w:t>1-2.9分</w:t>
            </w:r>
            <w:r>
              <w:rPr>
                <w:rFonts w:hint="eastAsia" w:ascii="仿宋" w:hAnsi="仿宋" w:eastAsia="仿宋" w:cs="仿宋"/>
                <w:color w:val="auto"/>
                <w:spacing w:val="0"/>
                <w:sz w:val="21"/>
                <w:highlight w:val="none"/>
              </w:rPr>
              <w:t>；现场布置不可行0分。</w:t>
            </w:r>
          </w:p>
        </w:tc>
        <w:tc>
          <w:tcPr>
            <w:tcW w:w="714" w:type="dxa"/>
            <w:tcBorders>
              <w:top w:val="single" w:color="auto" w:sz="4" w:space="0"/>
              <w:right w:val="single" w:color="auto" w:sz="4" w:space="0"/>
            </w:tcBorders>
            <w:noWrap w:val="0"/>
            <w:vAlign w:val="center"/>
          </w:tcPr>
          <w:p w14:paraId="28E43F9A">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6</w:t>
            </w:r>
          </w:p>
        </w:tc>
      </w:tr>
      <w:tr w14:paraId="385B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C27E806">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主要施工管理计划</w:t>
            </w:r>
          </w:p>
        </w:tc>
        <w:tc>
          <w:tcPr>
            <w:tcW w:w="6653" w:type="dxa"/>
            <w:tcBorders>
              <w:top w:val="single" w:color="auto" w:sz="4" w:space="0"/>
            </w:tcBorders>
            <w:noWrap w:val="0"/>
            <w:vAlign w:val="top"/>
          </w:tcPr>
          <w:p w14:paraId="77089A0D">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highlight w:val="none"/>
                <w:lang w:val="en-US" w:eastAsia="zh-CN" w:bidi="ar-SA"/>
              </w:rPr>
            </w:pPr>
            <w:r>
              <w:rPr>
                <w:rFonts w:hint="eastAsia" w:ascii="仿宋" w:hAnsi="仿宋" w:eastAsia="仿宋" w:cs="仿宋"/>
                <w:color w:val="auto"/>
                <w:spacing w:val="0"/>
                <w:sz w:val="21"/>
                <w:highlight w:val="none"/>
              </w:rPr>
              <w:t>内容完备</w:t>
            </w:r>
            <w:r>
              <w:rPr>
                <w:rFonts w:hint="eastAsia" w:ascii="仿宋" w:hAnsi="仿宋" w:eastAsia="仿宋" w:cs="仿宋"/>
                <w:color w:val="auto"/>
                <w:spacing w:val="0"/>
                <w:sz w:val="21"/>
                <w:highlight w:val="none"/>
                <w:lang w:eastAsia="zh-CN"/>
              </w:rPr>
              <w:t>、</w:t>
            </w:r>
            <w:r>
              <w:rPr>
                <w:rFonts w:hint="eastAsia" w:ascii="仿宋" w:hAnsi="仿宋" w:eastAsia="仿宋" w:cs="仿宋"/>
                <w:color w:val="auto"/>
                <w:spacing w:val="0"/>
                <w:sz w:val="21"/>
                <w:highlight w:val="none"/>
              </w:rPr>
              <w:t>合理、针对性强</w:t>
            </w:r>
            <w:r>
              <w:rPr>
                <w:rFonts w:hint="eastAsia" w:ascii="仿宋" w:hAnsi="仿宋" w:eastAsia="仿宋" w:cs="仿宋"/>
                <w:color w:val="auto"/>
                <w:spacing w:val="0"/>
                <w:sz w:val="21"/>
                <w:highlight w:val="none"/>
                <w:lang w:val="en-US" w:eastAsia="zh-CN"/>
              </w:rPr>
              <w:t>4.5-6</w:t>
            </w:r>
            <w:r>
              <w:rPr>
                <w:rFonts w:hint="eastAsia" w:ascii="仿宋" w:hAnsi="仿宋" w:eastAsia="仿宋" w:cs="仿宋"/>
                <w:color w:val="auto"/>
                <w:spacing w:val="0"/>
                <w:sz w:val="21"/>
                <w:highlight w:val="none"/>
              </w:rPr>
              <w:t>分；内容完备可行</w:t>
            </w:r>
            <w:r>
              <w:rPr>
                <w:rFonts w:hint="eastAsia" w:ascii="仿宋" w:hAnsi="仿宋" w:eastAsia="仿宋" w:cs="仿宋"/>
                <w:color w:val="auto"/>
                <w:spacing w:val="0"/>
                <w:sz w:val="21"/>
                <w:highlight w:val="none"/>
                <w:lang w:val="en-US" w:eastAsia="zh-CN"/>
              </w:rPr>
              <w:t>3-4.4</w:t>
            </w:r>
            <w:r>
              <w:rPr>
                <w:rFonts w:hint="eastAsia" w:ascii="仿宋" w:hAnsi="仿宋" w:eastAsia="仿宋" w:cs="仿宋"/>
                <w:color w:val="auto"/>
                <w:spacing w:val="0"/>
                <w:sz w:val="21"/>
                <w:highlight w:val="none"/>
              </w:rPr>
              <w:t>分；内容欠完备，基本可行</w:t>
            </w:r>
            <w:r>
              <w:rPr>
                <w:rFonts w:hint="eastAsia" w:ascii="仿宋" w:hAnsi="仿宋" w:eastAsia="仿宋" w:cs="仿宋"/>
                <w:color w:val="auto"/>
                <w:spacing w:val="0"/>
                <w:sz w:val="21"/>
                <w:highlight w:val="none"/>
                <w:lang w:val="en-US" w:eastAsia="zh-CN"/>
              </w:rPr>
              <w:t>1-2.9</w:t>
            </w:r>
            <w:r>
              <w:rPr>
                <w:rFonts w:hint="eastAsia" w:ascii="仿宋" w:hAnsi="仿宋" w:eastAsia="仿宋" w:cs="仿宋"/>
                <w:color w:val="auto"/>
                <w:spacing w:val="0"/>
                <w:sz w:val="21"/>
                <w:highlight w:val="none"/>
              </w:rPr>
              <w:t>分</w:t>
            </w:r>
            <w:r>
              <w:rPr>
                <w:rFonts w:hint="eastAsia" w:ascii="仿宋" w:hAnsi="仿宋" w:eastAsia="仿宋" w:cs="仿宋"/>
                <w:color w:val="auto"/>
                <w:spacing w:val="0"/>
                <w:sz w:val="21"/>
                <w:highlight w:val="none"/>
                <w:lang w:val="en-US" w:eastAsia="zh-CN"/>
              </w:rPr>
              <w:t>；</w:t>
            </w:r>
            <w:r>
              <w:rPr>
                <w:rFonts w:hint="eastAsia" w:ascii="仿宋" w:hAnsi="仿宋" w:eastAsia="仿宋" w:cs="仿宋"/>
                <w:color w:val="auto"/>
                <w:spacing w:val="0"/>
                <w:sz w:val="21"/>
                <w:highlight w:val="none"/>
              </w:rPr>
              <w:t>不可行0分。</w:t>
            </w:r>
          </w:p>
        </w:tc>
        <w:tc>
          <w:tcPr>
            <w:tcW w:w="714" w:type="dxa"/>
            <w:tcBorders>
              <w:top w:val="single" w:color="auto" w:sz="4" w:space="0"/>
              <w:right w:val="single" w:color="auto" w:sz="4" w:space="0"/>
            </w:tcBorders>
            <w:noWrap w:val="0"/>
            <w:vAlign w:val="center"/>
          </w:tcPr>
          <w:p w14:paraId="726E931C">
            <w:pPr>
              <w:pStyle w:val="33"/>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6</w:t>
            </w:r>
          </w:p>
        </w:tc>
      </w:tr>
    </w:tbl>
    <w:p w14:paraId="6EC9A5CC">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2.商务评议标准（20分）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266F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5004806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w:t>
            </w:r>
            <w:r>
              <w:rPr>
                <w:rFonts w:hint="eastAsia" w:ascii="仿宋" w:hAnsi="仿宋" w:eastAsia="仿宋" w:cs="仿宋"/>
                <w:b/>
                <w:bCs/>
                <w:color w:val="auto"/>
                <w:kern w:val="2"/>
                <w:sz w:val="24"/>
                <w:szCs w:val="24"/>
                <w:highlight w:val="none"/>
                <w:lang w:val="en-US" w:eastAsia="zh-CN"/>
              </w:rPr>
              <w:t>审</w:t>
            </w:r>
            <w:r>
              <w:rPr>
                <w:rFonts w:hint="eastAsia" w:ascii="仿宋" w:hAnsi="仿宋" w:eastAsia="仿宋" w:cs="仿宋"/>
                <w:b/>
                <w:bCs/>
                <w:color w:val="auto"/>
                <w:kern w:val="2"/>
                <w:sz w:val="24"/>
                <w:szCs w:val="24"/>
                <w:highlight w:val="none"/>
              </w:rPr>
              <w:t>因素</w:t>
            </w:r>
          </w:p>
        </w:tc>
        <w:tc>
          <w:tcPr>
            <w:tcW w:w="6663" w:type="dxa"/>
            <w:tcBorders>
              <w:top w:val="single" w:color="auto" w:sz="4" w:space="0"/>
              <w:bottom w:val="single" w:color="auto" w:sz="4" w:space="0"/>
            </w:tcBorders>
            <w:shd w:val="clear" w:color="auto" w:fill="FFFFFF"/>
            <w:noWrap w:val="0"/>
            <w:vAlign w:val="center"/>
          </w:tcPr>
          <w:p w14:paraId="7799B7D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2905158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4D48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50DAAA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项目经理</w:t>
            </w:r>
          </w:p>
        </w:tc>
        <w:tc>
          <w:tcPr>
            <w:tcW w:w="6663" w:type="dxa"/>
            <w:noWrap w:val="0"/>
            <w:vAlign w:val="center"/>
          </w:tcPr>
          <w:p w14:paraId="4CC1CEF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1.具有大学本科及以上学历的得1分，大学专科0.5分，其他0分；</w:t>
            </w:r>
          </w:p>
          <w:p w14:paraId="5D0382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2.具有中级及以上职称的得1分，中级职称以下不得分。</w:t>
            </w:r>
          </w:p>
        </w:tc>
        <w:tc>
          <w:tcPr>
            <w:tcW w:w="707" w:type="dxa"/>
            <w:tcBorders>
              <w:right w:val="single" w:color="auto" w:sz="4" w:space="0"/>
            </w:tcBorders>
            <w:noWrap w:val="0"/>
            <w:vAlign w:val="center"/>
          </w:tcPr>
          <w:p w14:paraId="044200A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p>
        </w:tc>
      </w:tr>
      <w:tr w14:paraId="776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9051F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类似业绩</w:t>
            </w:r>
          </w:p>
        </w:tc>
        <w:tc>
          <w:tcPr>
            <w:tcW w:w="0" w:type="auto"/>
            <w:vAlign w:val="center"/>
          </w:tcPr>
          <w:p w14:paraId="67AE32C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 xml:space="preserve">投标人自2020年1月1日至今（以合同签订时间为准）承接过类似施工业绩。每提供一个得6分，最高得6分。须同时提供中标（成交）通知书和施工合同作为证明材料，缺项或未提供不得分。 </w:t>
            </w:r>
          </w:p>
        </w:tc>
        <w:tc>
          <w:tcPr>
            <w:tcW w:w="0" w:type="auto"/>
            <w:vAlign w:val="center"/>
          </w:tcPr>
          <w:p w14:paraId="18D7830E">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w:t>
            </w:r>
          </w:p>
        </w:tc>
      </w:tr>
      <w:tr w14:paraId="35D5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D463CB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人员配备</w:t>
            </w:r>
          </w:p>
        </w:tc>
        <w:tc>
          <w:tcPr>
            <w:tcW w:w="0" w:type="auto"/>
            <w:vAlign w:val="center"/>
          </w:tcPr>
          <w:p w14:paraId="2904BE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人员齐备专业配套的完整性，完全满足项目需求得4分，基本满足项目需求得2分，不满足项目需求不得分。</w:t>
            </w:r>
          </w:p>
        </w:tc>
        <w:tc>
          <w:tcPr>
            <w:tcW w:w="0" w:type="auto"/>
            <w:vAlign w:val="center"/>
          </w:tcPr>
          <w:p w14:paraId="2AE0E5A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r>
      <w:tr w14:paraId="086A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249030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履约承诺</w:t>
            </w:r>
          </w:p>
        </w:tc>
        <w:tc>
          <w:tcPr>
            <w:tcW w:w="0" w:type="auto"/>
            <w:vAlign w:val="center"/>
          </w:tcPr>
          <w:p w14:paraId="185959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1.承诺施工过程中不随意更换项目经理、技术负责人各得1分 ，未提供承诺不得分。</w:t>
            </w:r>
          </w:p>
          <w:p w14:paraId="29314D7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2.承诺施工过程中保障施工人员权益（包括但不限于不拖欠施工人员工资、保障施工人员福利等）得2分，未提供承诺不得分。</w:t>
            </w:r>
          </w:p>
        </w:tc>
        <w:tc>
          <w:tcPr>
            <w:tcW w:w="0" w:type="auto"/>
            <w:vAlign w:val="center"/>
          </w:tcPr>
          <w:p w14:paraId="0AA42B1F">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r>
      <w:tr w14:paraId="5354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7B1C33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企业信用</w:t>
            </w:r>
          </w:p>
        </w:tc>
        <w:tc>
          <w:tcPr>
            <w:tcW w:w="0" w:type="auto"/>
            <w:vAlign w:val="center"/>
          </w:tcPr>
          <w:p w14:paraId="66C0E6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14:paraId="664F7C2E">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r>
    </w:tbl>
    <w:p w14:paraId="0291B821">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3.价格评议标准（30分）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2B0F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1E753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w:t>
            </w:r>
            <w:r>
              <w:rPr>
                <w:rFonts w:hint="eastAsia" w:ascii="仿宋" w:hAnsi="仿宋" w:eastAsia="仿宋" w:cs="仿宋"/>
                <w:b/>
                <w:bCs/>
                <w:color w:val="auto"/>
                <w:kern w:val="2"/>
                <w:sz w:val="24"/>
                <w:szCs w:val="24"/>
                <w:highlight w:val="none"/>
                <w:lang w:val="en-US" w:eastAsia="zh-CN"/>
              </w:rPr>
              <w:t>审</w:t>
            </w:r>
            <w:r>
              <w:rPr>
                <w:rFonts w:hint="eastAsia" w:ascii="仿宋" w:hAnsi="仿宋" w:eastAsia="仿宋" w:cs="仿宋"/>
                <w:b/>
                <w:bCs/>
                <w:color w:val="auto"/>
                <w:kern w:val="2"/>
                <w:sz w:val="24"/>
                <w:szCs w:val="24"/>
                <w:highlight w:val="none"/>
              </w:rPr>
              <w:t>因素</w:t>
            </w:r>
          </w:p>
        </w:tc>
        <w:tc>
          <w:tcPr>
            <w:tcW w:w="6663" w:type="dxa"/>
            <w:tcBorders>
              <w:top w:val="single" w:color="auto" w:sz="4" w:space="0"/>
              <w:bottom w:val="single" w:color="auto" w:sz="4" w:space="0"/>
            </w:tcBorders>
            <w:shd w:val="clear" w:color="auto" w:fill="FFFFFF"/>
            <w:noWrap w:val="0"/>
            <w:vAlign w:val="center"/>
          </w:tcPr>
          <w:p w14:paraId="569CF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16B1D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7B73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09461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1"/>
                <w:szCs w:val="21"/>
                <w:highlight w:val="none"/>
                <w:lang w:eastAsia="zh-CN"/>
              </w:rPr>
            </w:pPr>
            <w:r>
              <w:rPr>
                <w:rFonts w:hint="eastAsia" w:ascii="仿宋" w:hAnsi="仿宋" w:eastAsia="仿宋" w:cs="仿宋"/>
                <w:b/>
                <w:bCs/>
                <w:color w:val="auto"/>
                <w:kern w:val="2"/>
                <w:sz w:val="21"/>
                <w:szCs w:val="21"/>
                <w:highlight w:val="none"/>
                <w:lang w:eastAsia="zh-CN"/>
              </w:rPr>
              <w:t>投标报价</w:t>
            </w:r>
          </w:p>
          <w:p w14:paraId="536D5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b/>
                <w:bCs/>
                <w:color w:val="auto"/>
                <w:kern w:val="2"/>
                <w:sz w:val="21"/>
                <w:szCs w:val="21"/>
                <w:highlight w:val="none"/>
                <w:lang w:eastAsia="zh-CN"/>
              </w:rPr>
              <w:t>（低价优先法）</w:t>
            </w:r>
          </w:p>
        </w:tc>
        <w:tc>
          <w:tcPr>
            <w:tcW w:w="6663" w:type="dxa"/>
            <w:tcBorders>
              <w:top w:val="single" w:color="auto" w:sz="4" w:space="0"/>
            </w:tcBorders>
            <w:noWrap w:val="0"/>
            <w:vAlign w:val="center"/>
          </w:tcPr>
          <w:p w14:paraId="07076B3C">
            <w:pPr>
              <w:pStyle w:val="11"/>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所有合格</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报价去掉六分之一的最低价和相同数量的最高价后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将剩余投标人</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投标报价进行</w:t>
            </w:r>
            <w:r>
              <w:rPr>
                <w:rFonts w:hint="eastAsia" w:ascii="仿宋" w:hAnsi="仿宋" w:eastAsia="仿宋" w:cs="仿宋"/>
                <w:color w:val="auto"/>
                <w:sz w:val="21"/>
                <w:szCs w:val="21"/>
                <w:highlight w:val="none"/>
              </w:rPr>
              <w:t>算术平均值作为评标基准价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按以下公式计算投标报价得分，投标报价得分≥0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注：当投标人数量</w:t>
            </w:r>
            <w:r>
              <w:rPr>
                <w:rFonts w:hint="eastAsia" w:ascii="仿宋" w:hAnsi="仿宋" w:eastAsia="仿宋" w:cs="仿宋"/>
                <w:color w:val="auto"/>
                <w:sz w:val="21"/>
                <w:szCs w:val="21"/>
                <w:highlight w:val="none"/>
              </w:rPr>
              <w:t>不能</w:t>
            </w:r>
            <w:r>
              <w:rPr>
                <w:rFonts w:hint="eastAsia" w:ascii="仿宋" w:hAnsi="仿宋" w:eastAsia="仿宋" w:cs="仿宋"/>
                <w:color w:val="auto"/>
                <w:sz w:val="21"/>
                <w:szCs w:val="21"/>
                <w:highlight w:val="none"/>
                <w:lang w:val="en-US" w:eastAsia="zh-CN"/>
              </w:rPr>
              <w:t>被六</w:t>
            </w:r>
            <w:r>
              <w:rPr>
                <w:rFonts w:hint="eastAsia" w:ascii="仿宋" w:hAnsi="仿宋" w:eastAsia="仿宋" w:cs="仿宋"/>
                <w:color w:val="auto"/>
                <w:sz w:val="21"/>
                <w:szCs w:val="21"/>
                <w:highlight w:val="none"/>
              </w:rPr>
              <w:t>整除</w:t>
            </w:r>
            <w:r>
              <w:rPr>
                <w:rFonts w:hint="eastAsia" w:ascii="仿宋" w:hAnsi="仿宋" w:eastAsia="仿宋" w:cs="仿宋"/>
                <w:color w:val="auto"/>
                <w:sz w:val="21"/>
                <w:szCs w:val="21"/>
                <w:highlight w:val="none"/>
                <w:lang w:val="en-US" w:eastAsia="zh-CN"/>
              </w:rPr>
              <w:t>时，</w:t>
            </w:r>
            <w:r>
              <w:rPr>
                <w:rFonts w:hint="eastAsia" w:ascii="仿宋" w:hAnsi="仿宋" w:eastAsia="仿宋" w:cs="仿宋"/>
                <w:color w:val="auto"/>
                <w:sz w:val="21"/>
                <w:szCs w:val="21"/>
                <w:highlight w:val="none"/>
              </w:rPr>
              <w:t>按小数前整数取整</w:t>
            </w:r>
            <w:r>
              <w:rPr>
                <w:rFonts w:hint="eastAsia" w:ascii="仿宋" w:hAnsi="仿宋" w:eastAsia="仿宋" w:cs="仿宋"/>
                <w:color w:val="auto"/>
                <w:sz w:val="21"/>
                <w:szCs w:val="21"/>
                <w:highlight w:val="none"/>
                <w:lang w:val="en-US" w:eastAsia="zh-CN"/>
              </w:rPr>
              <w:t>；当投标人数量</w:t>
            </w:r>
            <w:r>
              <w:rPr>
                <w:rFonts w:hint="eastAsia" w:ascii="仿宋" w:hAnsi="仿宋" w:eastAsia="仿宋" w:cs="仿宋"/>
                <w:color w:val="auto"/>
                <w:sz w:val="21"/>
                <w:szCs w:val="21"/>
                <w:highlight w:val="none"/>
              </w:rPr>
              <w:t>不足六家</w:t>
            </w:r>
            <w:r>
              <w:rPr>
                <w:rFonts w:hint="eastAsia" w:ascii="仿宋" w:hAnsi="仿宋" w:eastAsia="仿宋" w:cs="仿宋"/>
                <w:color w:val="auto"/>
                <w:sz w:val="21"/>
                <w:szCs w:val="21"/>
                <w:highlight w:val="none"/>
                <w:lang w:val="en-US" w:eastAsia="zh-CN"/>
              </w:rPr>
              <w:t>时则直接进行</w:t>
            </w:r>
            <w:r>
              <w:rPr>
                <w:rFonts w:hint="eastAsia" w:ascii="仿宋" w:hAnsi="仿宋" w:eastAsia="仿宋" w:cs="仿宋"/>
                <w:color w:val="auto"/>
                <w:sz w:val="21"/>
                <w:szCs w:val="21"/>
                <w:highlight w:val="none"/>
              </w:rPr>
              <w:t>算术平均值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1FCE73EB">
            <w:pPr>
              <w:pStyle w:val="11"/>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1"/>
                <w:szCs w:val="21"/>
                <w:highlight w:val="none"/>
                <w:u w:val="single"/>
                <w:lang w:eastAsia="zh-CN"/>
              </w:rPr>
            </w:pP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b/>
                <w:bCs/>
                <w:color w:val="auto"/>
                <w:sz w:val="21"/>
                <w:szCs w:val="21"/>
                <w:highlight w:val="none"/>
                <w:u w:val="single"/>
                <w:lang w:val="en-US" w:eastAsia="zh-CN"/>
              </w:rPr>
              <w:t xml:space="preserve"> 投标</w:t>
            </w:r>
            <w:r>
              <w:rPr>
                <w:rFonts w:hint="eastAsia" w:ascii="仿宋" w:hAnsi="仿宋" w:eastAsia="仿宋" w:cs="仿宋"/>
                <w:b/>
                <w:bCs/>
                <w:color w:val="auto"/>
                <w:spacing w:val="11"/>
                <w:sz w:val="21"/>
                <w:szCs w:val="21"/>
                <w:highlight w:val="none"/>
                <w:u w:val="single"/>
                <w:lang w:val="en-US" w:eastAsia="zh-CN"/>
              </w:rPr>
              <w:t>报</w:t>
            </w:r>
            <w:r>
              <w:rPr>
                <w:rFonts w:hint="eastAsia" w:ascii="仿宋" w:hAnsi="仿宋" w:eastAsia="仿宋" w:cs="仿宋"/>
                <w:b/>
                <w:bCs/>
                <w:color w:val="auto"/>
                <w:spacing w:val="11"/>
                <w:sz w:val="21"/>
                <w:szCs w:val="21"/>
                <w:highlight w:val="none"/>
                <w:u w:val="single"/>
              </w:rPr>
              <w:t>价</w:t>
            </w:r>
            <w:r>
              <w:rPr>
                <w:rFonts w:hint="eastAsia" w:ascii="仿宋" w:hAnsi="仿宋" w:eastAsia="仿宋" w:cs="仿宋"/>
                <w:b/>
                <w:bCs/>
                <w:color w:val="auto"/>
                <w:spacing w:val="11"/>
                <w:sz w:val="21"/>
                <w:szCs w:val="21"/>
                <w:highlight w:val="none"/>
                <w:u w:val="single"/>
                <w:lang w:val="en-US" w:eastAsia="zh-CN"/>
              </w:rPr>
              <w:t>&gt;评标</w:t>
            </w:r>
            <w:r>
              <w:rPr>
                <w:rFonts w:hint="eastAsia" w:ascii="仿宋" w:hAnsi="仿宋" w:eastAsia="仿宋" w:cs="仿宋"/>
                <w:b/>
                <w:bCs/>
                <w:color w:val="auto"/>
                <w:spacing w:val="11"/>
                <w:sz w:val="21"/>
                <w:szCs w:val="21"/>
                <w:highlight w:val="none"/>
                <w:u w:val="single"/>
              </w:rPr>
              <w:t>基准价时</w:t>
            </w:r>
            <w:r>
              <w:rPr>
                <w:rFonts w:hint="eastAsia" w:ascii="仿宋" w:hAnsi="仿宋" w:eastAsia="仿宋" w:cs="仿宋"/>
                <w:b/>
                <w:bCs/>
                <w:color w:val="auto"/>
                <w:spacing w:val="11"/>
                <w:sz w:val="21"/>
                <w:szCs w:val="21"/>
                <w:highlight w:val="none"/>
                <w:u w:val="single"/>
                <w:lang w:eastAsia="zh-CN"/>
              </w:rPr>
              <w:t>：</w:t>
            </w:r>
          </w:p>
          <w:p w14:paraId="5A8BCD3D">
            <w:pPr>
              <w:pStyle w:val="11"/>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val="en-US" w:eastAsia="zh-CN"/>
              </w:rPr>
              <w:t>投标</w:t>
            </w:r>
            <w:r>
              <w:rPr>
                <w:rFonts w:hint="eastAsia" w:ascii="仿宋" w:hAnsi="仿宋" w:eastAsia="仿宋" w:cs="仿宋"/>
                <w:color w:val="auto"/>
                <w:spacing w:val="11"/>
                <w:sz w:val="21"/>
                <w:szCs w:val="21"/>
                <w:highlight w:val="none"/>
              </w:rPr>
              <w:t>报价得</w:t>
            </w:r>
            <w:r>
              <w:rPr>
                <w:rFonts w:hint="eastAsia" w:ascii="仿宋" w:hAnsi="仿宋" w:eastAsia="仿宋" w:cs="仿宋"/>
                <w:color w:val="auto"/>
                <w:spacing w:val="11"/>
                <w:sz w:val="21"/>
                <w:szCs w:val="21"/>
                <w:highlight w:val="none"/>
                <w:lang w:val="en-US" w:eastAsia="zh-CN"/>
              </w:rPr>
              <w:t>分=3</w:t>
            </w:r>
            <w:r>
              <w:rPr>
                <w:rFonts w:hint="eastAsia" w:ascii="仿宋" w:hAnsi="仿宋" w:eastAsia="仿宋" w:cs="仿宋"/>
                <w:color w:val="auto"/>
                <w:spacing w:val="11"/>
                <w:sz w:val="21"/>
                <w:szCs w:val="21"/>
                <w:highlight w:val="none"/>
              </w:rPr>
              <w:t>0</w:t>
            </w:r>
            <w:r>
              <w:rPr>
                <w:rFonts w:hint="eastAsia" w:ascii="仿宋" w:hAnsi="仿宋" w:eastAsia="仿宋" w:cs="仿宋"/>
                <w:color w:val="auto"/>
                <w:spacing w:val="11"/>
                <w:sz w:val="21"/>
                <w:szCs w:val="21"/>
                <w:highlight w:val="none"/>
                <w:lang w:val="en-US" w:eastAsia="zh-CN"/>
              </w:rPr>
              <w:t>-（投标报</w:t>
            </w:r>
            <w:r>
              <w:rPr>
                <w:rFonts w:hint="eastAsia" w:ascii="仿宋" w:hAnsi="仿宋" w:eastAsia="仿宋" w:cs="仿宋"/>
                <w:color w:val="auto"/>
                <w:spacing w:val="11"/>
                <w:sz w:val="21"/>
                <w:szCs w:val="21"/>
                <w:highlight w:val="none"/>
              </w:rPr>
              <w:t>价-评标基准价</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÷评标基准价×100×0.02</w:t>
            </w:r>
          </w:p>
          <w:p w14:paraId="0D301E95">
            <w:pPr>
              <w:pStyle w:val="11"/>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1"/>
                <w:szCs w:val="21"/>
                <w:highlight w:val="none"/>
                <w:u w:val="single"/>
                <w:lang w:eastAsia="zh-CN"/>
              </w:rPr>
            </w:pP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b/>
                <w:bCs/>
                <w:color w:val="auto"/>
                <w:sz w:val="21"/>
                <w:szCs w:val="21"/>
                <w:highlight w:val="none"/>
                <w:u w:val="single"/>
                <w:lang w:val="en-US" w:eastAsia="zh-CN"/>
              </w:rPr>
              <w:t xml:space="preserve"> 投标</w:t>
            </w:r>
            <w:r>
              <w:rPr>
                <w:rFonts w:hint="eastAsia" w:ascii="仿宋" w:hAnsi="仿宋" w:eastAsia="仿宋" w:cs="仿宋"/>
                <w:b/>
                <w:bCs/>
                <w:color w:val="auto"/>
                <w:spacing w:val="11"/>
                <w:sz w:val="21"/>
                <w:szCs w:val="21"/>
                <w:highlight w:val="none"/>
                <w:u w:val="single"/>
                <w:lang w:val="en-US" w:eastAsia="zh-CN"/>
              </w:rPr>
              <w:t>报价≤评标基准价时：</w:t>
            </w:r>
          </w:p>
          <w:p w14:paraId="5BEB0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pacing w:val="11"/>
                <w:sz w:val="21"/>
                <w:szCs w:val="21"/>
                <w:highlight w:val="none"/>
                <w:lang w:val="en-US" w:eastAsia="zh-CN"/>
              </w:rPr>
              <w:t>投标</w:t>
            </w:r>
            <w:r>
              <w:rPr>
                <w:rFonts w:hint="eastAsia" w:ascii="仿宋" w:hAnsi="仿宋" w:eastAsia="仿宋" w:cs="仿宋"/>
                <w:color w:val="auto"/>
                <w:spacing w:val="11"/>
                <w:sz w:val="21"/>
                <w:szCs w:val="21"/>
                <w:highlight w:val="none"/>
              </w:rPr>
              <w:t>报价得分</w:t>
            </w:r>
            <w:r>
              <w:rPr>
                <w:rFonts w:hint="eastAsia" w:ascii="仿宋" w:hAnsi="仿宋" w:eastAsia="仿宋" w:cs="仿宋"/>
                <w:color w:val="auto"/>
                <w:spacing w:val="11"/>
                <w:sz w:val="21"/>
                <w:szCs w:val="21"/>
                <w:highlight w:val="none"/>
                <w:lang w:val="en-US" w:eastAsia="zh-CN"/>
              </w:rPr>
              <w:t>=3</w:t>
            </w:r>
            <w:r>
              <w:rPr>
                <w:rFonts w:hint="eastAsia" w:ascii="仿宋" w:hAnsi="仿宋" w:eastAsia="仿宋" w:cs="仿宋"/>
                <w:color w:val="auto"/>
                <w:spacing w:val="11"/>
                <w:sz w:val="21"/>
                <w:szCs w:val="21"/>
                <w:highlight w:val="none"/>
              </w:rPr>
              <w:t>0</w:t>
            </w:r>
            <w:r>
              <w:rPr>
                <w:rFonts w:hint="eastAsia" w:ascii="仿宋" w:hAnsi="仿宋" w:eastAsia="仿宋" w:cs="仿宋"/>
                <w:color w:val="auto"/>
                <w:spacing w:val="11"/>
                <w:sz w:val="21"/>
                <w:szCs w:val="21"/>
                <w:highlight w:val="none"/>
                <w:lang w:val="en-US" w:eastAsia="zh-CN"/>
              </w:rPr>
              <w:t>-（</w:t>
            </w:r>
            <w:r>
              <w:rPr>
                <w:rFonts w:hint="eastAsia" w:ascii="仿宋" w:hAnsi="仿宋" w:eastAsia="仿宋" w:cs="仿宋"/>
                <w:color w:val="auto"/>
                <w:spacing w:val="11"/>
                <w:sz w:val="21"/>
                <w:szCs w:val="21"/>
                <w:highlight w:val="none"/>
              </w:rPr>
              <w:t>评标基准价-</w:t>
            </w:r>
            <w:r>
              <w:rPr>
                <w:rFonts w:hint="eastAsia" w:ascii="仿宋" w:hAnsi="仿宋" w:eastAsia="仿宋" w:cs="仿宋"/>
                <w:color w:val="auto"/>
                <w:spacing w:val="11"/>
                <w:sz w:val="21"/>
                <w:szCs w:val="21"/>
                <w:highlight w:val="none"/>
                <w:lang w:val="en-US" w:eastAsia="zh-CN"/>
              </w:rPr>
              <w:t>投标报</w:t>
            </w:r>
            <w:r>
              <w:rPr>
                <w:rFonts w:hint="eastAsia" w:ascii="仿宋" w:hAnsi="仿宋" w:eastAsia="仿宋" w:cs="仿宋"/>
                <w:color w:val="auto"/>
                <w:spacing w:val="11"/>
                <w:sz w:val="21"/>
                <w:szCs w:val="21"/>
                <w:highlight w:val="none"/>
              </w:rPr>
              <w:t>价</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÷评标基准价×100×0.01</w:t>
            </w:r>
          </w:p>
        </w:tc>
        <w:tc>
          <w:tcPr>
            <w:tcW w:w="707" w:type="dxa"/>
            <w:tcBorders>
              <w:top w:val="single" w:color="auto" w:sz="4" w:space="0"/>
              <w:right w:val="single" w:color="auto" w:sz="4" w:space="0"/>
            </w:tcBorders>
            <w:noWrap w:val="0"/>
            <w:vAlign w:val="center"/>
          </w:tcPr>
          <w:p w14:paraId="5D99D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b/>
                <w:bCs/>
                <w:color w:val="auto"/>
                <w:kern w:val="2"/>
                <w:sz w:val="21"/>
                <w:szCs w:val="21"/>
                <w:highlight w:val="none"/>
                <w:lang w:val="en-US" w:eastAsia="zh-CN"/>
              </w:rPr>
              <w:t>30</w:t>
            </w:r>
          </w:p>
        </w:tc>
      </w:tr>
    </w:tbl>
    <w:p w14:paraId="4180FAA9">
      <w:pPr>
        <w:spacing w:before="161" w:line="420" w:lineRule="exact"/>
        <w:ind w:right="-159" w:firstLine="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说明：</w:t>
      </w:r>
    </w:p>
    <w:p w14:paraId="63C11DF8">
      <w:pPr>
        <w:spacing w:before="161" w:line="360" w:lineRule="auto"/>
        <w:ind w:right="-159" w:firstLine="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1.综合标必须提供相关证明材料，且所有证明材料是原件的扫描件或复印件并加盖公章，要求清晰易于辨认，否则无效不得分。</w:t>
      </w:r>
    </w:p>
    <w:p w14:paraId="1B15BB6D">
      <w:pPr>
        <w:spacing w:line="360" w:lineRule="auto"/>
        <w:ind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二、计分办法</w:t>
      </w:r>
    </w:p>
    <w:p w14:paraId="765C4DD5">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31449CF8">
      <w:pPr>
        <w:spacing w:line="360" w:lineRule="auto"/>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三、定标办法</w:t>
      </w:r>
    </w:p>
    <w:p w14:paraId="3D16FF3B">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1、磋商供应商的排名按得分顺序从高到低排列；得分相同的，按照最后报价由低到高顺序排列；得分且最后报价相同的，按照技术指标优劣顺序推荐。</w:t>
      </w:r>
    </w:p>
    <w:p w14:paraId="31217F39">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2、磋商小组写出评审报告确定排序第一的磋商供应商为成交磋商供应商。</w:t>
      </w:r>
    </w:p>
    <w:p w14:paraId="0A576F3A">
      <w:pPr>
        <w:spacing w:line="360" w:lineRule="auto"/>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H）成交通知书及签订合同</w:t>
      </w:r>
    </w:p>
    <w:p w14:paraId="5813674B">
      <w:pPr>
        <w:spacing w:line="360" w:lineRule="auto"/>
        <w:ind w:right="-161"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一、成交通知</w:t>
      </w:r>
    </w:p>
    <w:p w14:paraId="2907FFDA">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1、成交方被正式确定后，代理公司将网上公告成交结果。</w:t>
      </w:r>
    </w:p>
    <w:p w14:paraId="25BE237B">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2、《成交通知书》将作为签订合同的依据之一。</w:t>
      </w:r>
    </w:p>
    <w:p w14:paraId="6ABD73A1">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3、成交结果公示期满后，在七日内领取《成交通知书》，未领取者视为自动放弃。</w:t>
      </w:r>
    </w:p>
    <w:p w14:paraId="45BB8EDD">
      <w:pPr>
        <w:spacing w:line="360" w:lineRule="auto"/>
        <w:ind w:right="-161" w:firstLine="480"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二、</w:t>
      </w:r>
      <w:r>
        <w:rPr>
          <w:rFonts w:hint="eastAsia" w:ascii="仿宋" w:hAnsi="仿宋" w:eastAsia="仿宋" w:cs="仿宋"/>
          <w:b/>
          <w:color w:val="auto"/>
          <w:sz w:val="24"/>
          <w:szCs w:val="24"/>
          <w:highlight w:val="none"/>
          <w:lang w:eastAsia="zh-CN"/>
        </w:rPr>
        <w:t>签订合同</w:t>
      </w:r>
    </w:p>
    <w:p w14:paraId="47958773">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1、采购人和成交磋商供应商应在收到《成交通知书》后及时签订施工合同，最迟不得超过30天。</w:t>
      </w:r>
    </w:p>
    <w:p w14:paraId="069CC05E">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2、竞争性磋商、响应性磋商文件、答疑及澄清文件，均为签订合同的依据。</w:t>
      </w:r>
    </w:p>
    <w:p w14:paraId="37F6BB5F">
      <w:pPr>
        <w:spacing w:line="360" w:lineRule="auto"/>
        <w:ind w:right="-161" w:firstLine="0"/>
        <w:jc w:val="both"/>
        <w:textAlignment w:val="baseline"/>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I）相关注意事项</w:t>
      </w:r>
    </w:p>
    <w:p w14:paraId="033F84BD">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一、开标及询标时，磋商供应商法人代表或授权代理人务必携带有效的身份证明，否则产生的不利后果由磋商供应商自行承担。</w:t>
      </w:r>
    </w:p>
    <w:p w14:paraId="3F0DCDBC">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3234A95B">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三、开标、评标期间，磋商供应商不得向评委询问评标情况，不得进行旨在影响评标结果的活动。</w:t>
      </w:r>
    </w:p>
    <w:p w14:paraId="33BD6C53">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四、为了保证评标的公正性，除询标外，评委不得与磋商供应商交换意见。无论评标工作结束与否，参与评标的任何人不得私下向外透露评标中的任何情况。</w:t>
      </w:r>
    </w:p>
    <w:p w14:paraId="2431529F">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五、磋商小组不向落标人解释落标原因，不退还其响应性磋商文件。</w:t>
      </w:r>
    </w:p>
    <w:p w14:paraId="761FCF1F">
      <w:pPr>
        <w:spacing w:line="360" w:lineRule="auto"/>
        <w:ind w:right="-161" w:firstLine="480" w:firstLineChars="200"/>
        <w:jc w:val="both"/>
        <w:textAlignment w:val="baseline"/>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pacing w:val="-6"/>
          <w:sz w:val="24"/>
          <w:szCs w:val="24"/>
          <w:highlight w:val="none"/>
          <w:lang w:eastAsia="zh-CN"/>
        </w:rPr>
        <w:t>磋商供应商应本着公平竞争的原则参与磋商，不得用任何方式对其它磋商供应商恶意攻击。</w:t>
      </w:r>
    </w:p>
    <w:p w14:paraId="68D0DA72">
      <w:pPr>
        <w:spacing w:line="360" w:lineRule="auto"/>
        <w:ind w:right="-161"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七、供应商如有违反上述要求或违反国家法律、法规的行为，无论评标结果如何，其磋商资格将被取消、磋商保证金将不予退还。</w:t>
      </w:r>
    </w:p>
    <w:p w14:paraId="7E5218D7">
      <w:pPr>
        <w:spacing w:line="264" w:lineRule="auto"/>
        <w:ind w:firstLine="0"/>
        <w:jc w:val="center"/>
        <w:textAlignment w:val="baseline"/>
        <w:rPr>
          <w:rFonts w:hint="eastAsia" w:ascii="仿宋" w:hAnsi="仿宋" w:eastAsia="仿宋" w:cs="仿宋"/>
          <w:bCs/>
          <w:color w:val="auto"/>
          <w:sz w:val="30"/>
          <w:szCs w:val="30"/>
          <w:highlight w:val="none"/>
          <w:lang w:eastAsia="zh-CN"/>
        </w:rPr>
      </w:pPr>
    </w:p>
    <w:p w14:paraId="5B09100C">
      <w:pPr>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br w:type="page"/>
      </w:r>
    </w:p>
    <w:p w14:paraId="26803F8C">
      <w:pPr>
        <w:spacing w:line="264" w:lineRule="auto"/>
        <w:ind w:firstLine="0"/>
        <w:jc w:val="center"/>
        <w:textAlignment w:val="baseline"/>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 xml:space="preserve">第三部分  </w:t>
      </w:r>
      <w:r>
        <w:rPr>
          <w:rFonts w:hint="eastAsia" w:ascii="仿宋" w:hAnsi="仿宋" w:eastAsia="仿宋" w:cs="仿宋"/>
          <w:bCs/>
          <w:color w:val="auto"/>
          <w:sz w:val="30"/>
          <w:szCs w:val="30"/>
          <w:highlight w:val="none"/>
          <w:lang w:val="zh-CN" w:eastAsia="zh-CN"/>
        </w:rPr>
        <w:t>采购项目技术规格、参数及要求</w:t>
      </w:r>
    </w:p>
    <w:p w14:paraId="3DCBDC30">
      <w:pPr>
        <w:spacing w:line="240" w:lineRule="atLeast"/>
        <w:ind w:firstLine="422" w:firstLineChars="200"/>
        <w:textAlignment w:val="baseline"/>
        <w:rPr>
          <w:rFonts w:hint="eastAsia" w:ascii="仿宋" w:hAnsi="仿宋" w:eastAsia="仿宋" w:cs="仿宋"/>
          <w:b/>
          <w:color w:val="auto"/>
          <w:sz w:val="21"/>
          <w:szCs w:val="21"/>
          <w:highlight w:val="none"/>
          <w:u w:val="single"/>
          <w:lang w:val="zh-CN" w:eastAsia="zh-CN"/>
        </w:rPr>
      </w:pPr>
    </w:p>
    <w:p w14:paraId="69230C38">
      <w:pPr>
        <w:spacing w:line="500" w:lineRule="exact"/>
        <w:ind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一、项目编号：</w:t>
      </w:r>
      <w:r>
        <w:rPr>
          <w:rFonts w:hint="eastAsia" w:ascii="仿宋" w:hAnsi="仿宋" w:eastAsia="仿宋" w:cs="仿宋"/>
          <w:color w:val="auto"/>
          <w:sz w:val="24"/>
          <w:szCs w:val="24"/>
          <w:highlight w:val="none"/>
          <w:shd w:val="clear" w:color="auto" w:fill="FFFFFF"/>
          <w:lang w:val="zh-CN" w:eastAsia="zh-CN"/>
        </w:rPr>
        <w:t>AHBSD-20250519</w:t>
      </w:r>
    </w:p>
    <w:p w14:paraId="1F0EC452">
      <w:pPr>
        <w:spacing w:line="500" w:lineRule="exact"/>
        <w:ind w:firstLine="482" w:firstLineChars="200"/>
        <w:jc w:val="both"/>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shd w:val="clear" w:color="auto" w:fill="FFFFFF"/>
          <w:lang w:val="zh-CN" w:eastAsia="zh-CN"/>
        </w:rPr>
        <w:t>临空区教育主干道(学府路)提升改造工程</w:t>
      </w:r>
      <w:r>
        <w:rPr>
          <w:rFonts w:hint="eastAsia" w:ascii="仿宋" w:hAnsi="仿宋" w:eastAsia="仿宋" w:cs="仿宋"/>
          <w:bCs/>
          <w:color w:val="auto"/>
          <w:sz w:val="24"/>
          <w:szCs w:val="24"/>
          <w:highlight w:val="none"/>
          <w:lang w:eastAsia="zh-CN"/>
        </w:rPr>
        <w:t xml:space="preserve">  </w:t>
      </w:r>
    </w:p>
    <w:p w14:paraId="6C803EAB">
      <w:pPr>
        <w:spacing w:line="500" w:lineRule="exact"/>
        <w:ind w:firstLine="482" w:firstLineChars="20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采购内容</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详见施工图纸及工程量清单中所包含的</w:t>
      </w:r>
      <w:r>
        <w:rPr>
          <w:rFonts w:hint="eastAsia" w:ascii="仿宋" w:hAnsi="仿宋" w:eastAsia="仿宋" w:cs="仿宋"/>
          <w:bCs/>
          <w:color w:val="auto"/>
          <w:sz w:val="24"/>
          <w:szCs w:val="24"/>
          <w:highlight w:val="none"/>
          <w:lang w:eastAsia="zh-CN"/>
        </w:rPr>
        <w:t>全部</w:t>
      </w:r>
      <w:r>
        <w:rPr>
          <w:rFonts w:hint="eastAsia" w:ascii="仿宋" w:hAnsi="仿宋" w:eastAsia="仿宋" w:cs="仿宋"/>
          <w:bCs/>
          <w:color w:val="auto"/>
          <w:sz w:val="24"/>
          <w:szCs w:val="24"/>
          <w:highlight w:val="none"/>
        </w:rPr>
        <w:t>内容</w:t>
      </w:r>
    </w:p>
    <w:p w14:paraId="76A57A6A">
      <w:pPr>
        <w:spacing w:line="500" w:lineRule="exact"/>
        <w:ind w:firstLine="482"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、报价说明</w:t>
      </w:r>
    </w:p>
    <w:p w14:paraId="2E6A4371">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1.本项目的采购最高限价为人民币1805347.9元，供应商应根据设计图纸、工程量清单自行报价，不超过采购人预算价均为有效报价。</w:t>
      </w:r>
    </w:p>
    <w:p w14:paraId="34DFC15F">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293BFB17">
      <w:pPr>
        <w:spacing w:line="500" w:lineRule="exact"/>
        <w:ind w:firstLine="482"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五、工期要求：</w:t>
      </w:r>
      <w:r>
        <w:rPr>
          <w:rFonts w:hint="eastAsia" w:ascii="仿宋" w:hAnsi="仿宋" w:eastAsia="仿宋" w:cs="仿宋"/>
          <w:color w:val="auto"/>
          <w:sz w:val="24"/>
          <w:szCs w:val="24"/>
          <w:highlight w:val="none"/>
          <w:lang w:eastAsia="zh-CN"/>
        </w:rPr>
        <w:t>合同签订后90日历天完工；</w:t>
      </w:r>
    </w:p>
    <w:p w14:paraId="6EB307B7">
      <w:pPr>
        <w:spacing w:line="500" w:lineRule="exact"/>
        <w:ind w:firstLine="482"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六、付款方式：</w:t>
      </w:r>
      <w:r>
        <w:rPr>
          <w:rFonts w:hint="eastAsia" w:ascii="仿宋" w:hAnsi="仿宋" w:eastAsia="仿宋" w:cs="仿宋"/>
          <w:color w:val="auto"/>
          <w:sz w:val="24"/>
          <w:szCs w:val="24"/>
          <w:highlight w:val="none"/>
          <w:shd w:val="clear" w:color="auto" w:fill="FFFFFF"/>
          <w:lang w:val="zh-CN" w:eastAsia="zh-CN"/>
        </w:rPr>
        <w:t>本项目无预付款，工程竣工验收合格后付至合同价款的85%，经审计完成后付至审计金额的98.5%，剩余为质保金（质保期1年，工程竣工验收合格第二日起算），质保期满无任何质量问题，无息支付余款。</w:t>
      </w:r>
    </w:p>
    <w:p w14:paraId="5F3E9739">
      <w:pPr>
        <w:spacing w:line="500" w:lineRule="exact"/>
        <w:ind w:firstLine="482"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七、质量要求：</w:t>
      </w:r>
      <w:r>
        <w:rPr>
          <w:rFonts w:hint="eastAsia" w:ascii="仿宋" w:hAnsi="仿宋" w:eastAsia="仿宋" w:cs="仿宋"/>
          <w:color w:val="auto"/>
          <w:sz w:val="24"/>
          <w:szCs w:val="24"/>
          <w:highlight w:val="none"/>
          <w:lang w:eastAsia="zh-CN"/>
        </w:rPr>
        <w:t>符合设计要求，达到国家工程质量验收合格标准。</w:t>
      </w:r>
    </w:p>
    <w:p w14:paraId="15A08468">
      <w:pPr>
        <w:spacing w:line="500" w:lineRule="exact"/>
        <w:ind w:firstLine="482" w:firstLineChars="200"/>
        <w:jc w:val="both"/>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八、其它要求</w:t>
      </w:r>
    </w:p>
    <w:p w14:paraId="37D5CD49">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1.涉及本项目范围内施工中的土方、附作物及构造物赔偿以及其它工农关系协调概由中标人负责，采购人不承担由此引起的任何费用及责任，供应商需提供承诺函，未提供承诺函的作无效投标处理；</w:t>
      </w:r>
    </w:p>
    <w:p w14:paraId="4B8DBC2E">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2.成交供应商在收到成交通知书后，30日内与采购人签订工程施工合同；</w:t>
      </w:r>
    </w:p>
    <w:p w14:paraId="2D29B33C">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3.本工程不得转包、不得分包；</w:t>
      </w:r>
    </w:p>
    <w:p w14:paraId="1052A25C">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施工中的工农关系协调概由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p>
    <w:p w14:paraId="0B82DF91">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5.签订施工合同后7日内成交供应商必须进场施工；</w:t>
      </w:r>
    </w:p>
    <w:p w14:paraId="63E73079">
      <w:pPr>
        <w:spacing w:line="500" w:lineRule="exact"/>
        <w:ind w:firstLine="480" w:firstLineChars="200"/>
        <w:jc w:val="both"/>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4"/>
          <w:szCs w:val="24"/>
          <w:highlight w:val="none"/>
          <w:lang w:eastAsia="zh-CN"/>
        </w:rPr>
        <w:t>6.成交供应商在施工现场的项目经理、技术负责人、五大员必须是响应文件中指定的人员，且不得更换，完全服从采购人的工作安排。</w:t>
      </w:r>
    </w:p>
    <w:p w14:paraId="3E5E7F41">
      <w:pPr>
        <w:spacing w:line="360" w:lineRule="auto"/>
        <w:ind w:right="-159"/>
        <w:jc w:val="center"/>
        <w:textAlignment w:val="baseline"/>
        <w:rPr>
          <w:rFonts w:hint="eastAsia" w:ascii="仿宋" w:hAnsi="仿宋" w:eastAsia="仿宋" w:cs="仿宋"/>
          <w:color w:val="auto"/>
          <w:sz w:val="32"/>
          <w:szCs w:val="32"/>
          <w:highlight w:val="none"/>
          <w:lang w:eastAsia="zh-CN"/>
        </w:rPr>
      </w:pPr>
    </w:p>
    <w:p w14:paraId="0FFCB621">
      <w:pPr>
        <w:pStyle w:val="4"/>
        <w:spacing w:line="480" w:lineRule="auto"/>
        <w:jc w:val="center"/>
        <w:rPr>
          <w:rFonts w:hint="eastAsia" w:ascii="仿宋" w:hAnsi="仿宋" w:eastAsia="仿宋" w:cs="仿宋"/>
          <w:b/>
          <w:sz w:val="52"/>
          <w:szCs w:val="52"/>
        </w:rPr>
      </w:pPr>
      <w:r>
        <w:rPr>
          <w:rFonts w:hint="eastAsia" w:ascii="仿宋" w:hAnsi="仿宋" w:eastAsia="仿宋" w:cs="仿宋"/>
          <w:b w:val="0"/>
          <w:color w:val="auto"/>
          <w:sz w:val="32"/>
          <w:szCs w:val="32"/>
          <w:highlight w:val="none"/>
          <w:lang w:eastAsia="zh-CN"/>
        </w:rPr>
        <w:t>第四部分</w:t>
      </w:r>
      <w:r>
        <w:rPr>
          <w:rFonts w:hint="eastAsia" w:ascii="仿宋" w:hAnsi="仿宋" w:eastAsia="仿宋" w:cs="仿宋"/>
          <w:color w:val="auto"/>
          <w:sz w:val="32"/>
          <w:highlight w:val="none"/>
        </w:rPr>
        <w:t xml:space="preserve"> </w:t>
      </w:r>
      <w:r>
        <w:rPr>
          <w:rFonts w:hint="eastAsia" w:ascii="仿宋" w:hAnsi="仿宋" w:eastAsia="仿宋" w:cs="仿宋"/>
          <w:b w:val="0"/>
          <w:color w:val="auto"/>
          <w:sz w:val="32"/>
          <w:szCs w:val="32"/>
          <w:highlight w:val="none"/>
          <w:lang w:eastAsia="zh-CN"/>
        </w:rPr>
        <w:t>合同主要条款</w:t>
      </w:r>
    </w:p>
    <w:p w14:paraId="37700458">
      <w:pPr>
        <w:jc w:val="center"/>
        <w:rPr>
          <w:rFonts w:hint="eastAsia" w:ascii="仿宋" w:hAnsi="仿宋" w:eastAsia="仿宋" w:cs="仿宋"/>
          <w:b/>
          <w:sz w:val="52"/>
          <w:szCs w:val="52"/>
        </w:rPr>
      </w:pPr>
    </w:p>
    <w:p w14:paraId="468304A1">
      <w:pPr>
        <w:jc w:val="center"/>
        <w:rPr>
          <w:rFonts w:hint="eastAsia" w:ascii="仿宋" w:hAnsi="仿宋" w:eastAsia="仿宋" w:cs="仿宋"/>
          <w:b/>
          <w:sz w:val="72"/>
          <w:szCs w:val="52"/>
        </w:rPr>
      </w:pPr>
      <w:r>
        <w:rPr>
          <w:rFonts w:hint="eastAsia" w:ascii="仿宋" w:hAnsi="仿宋" w:eastAsia="仿宋" w:cs="仿宋"/>
          <w:b/>
          <w:sz w:val="72"/>
          <w:szCs w:val="52"/>
        </w:rPr>
        <w:t>建设工程施工合同</w:t>
      </w:r>
    </w:p>
    <w:p w14:paraId="05CC68BD">
      <w:pPr>
        <w:pStyle w:val="2"/>
        <w:ind w:firstLine="480"/>
        <w:rPr>
          <w:rFonts w:hint="eastAsia" w:ascii="仿宋" w:hAnsi="仿宋" w:eastAsia="仿宋" w:cs="仿宋"/>
        </w:rPr>
      </w:pPr>
    </w:p>
    <w:p w14:paraId="2C7D685F">
      <w:pPr>
        <w:jc w:val="center"/>
        <w:rPr>
          <w:rFonts w:hint="eastAsia" w:ascii="仿宋" w:hAnsi="仿宋" w:eastAsia="仿宋" w:cs="仿宋"/>
          <w:b/>
          <w:sz w:val="52"/>
          <w:szCs w:val="52"/>
        </w:rPr>
      </w:pPr>
    </w:p>
    <w:p w14:paraId="4268F0D1">
      <w:pPr>
        <w:jc w:val="center"/>
        <w:rPr>
          <w:rFonts w:hint="eastAsia" w:ascii="仿宋" w:hAnsi="仿宋" w:eastAsia="仿宋" w:cs="仿宋"/>
          <w:b/>
          <w:sz w:val="72"/>
          <w:szCs w:val="72"/>
        </w:rPr>
      </w:pPr>
    </w:p>
    <w:p w14:paraId="0D04447E">
      <w:pPr>
        <w:jc w:val="center"/>
        <w:rPr>
          <w:rFonts w:hint="eastAsia" w:ascii="仿宋" w:hAnsi="仿宋" w:eastAsia="仿宋" w:cs="仿宋"/>
          <w:b/>
          <w:sz w:val="72"/>
          <w:szCs w:val="72"/>
        </w:rPr>
      </w:pPr>
    </w:p>
    <w:p w14:paraId="01F75BC2">
      <w:pPr>
        <w:jc w:val="center"/>
        <w:rPr>
          <w:rFonts w:hint="eastAsia" w:ascii="仿宋" w:hAnsi="仿宋" w:eastAsia="仿宋" w:cs="仿宋"/>
          <w:b/>
          <w:sz w:val="52"/>
          <w:szCs w:val="52"/>
        </w:rPr>
      </w:pPr>
    </w:p>
    <w:p w14:paraId="287D2D5C">
      <w:pPr>
        <w:rPr>
          <w:rFonts w:hint="eastAsia" w:ascii="仿宋" w:hAnsi="仿宋" w:eastAsia="仿宋" w:cs="仿宋"/>
          <w:b/>
          <w:sz w:val="28"/>
          <w:szCs w:val="28"/>
        </w:rPr>
      </w:pPr>
    </w:p>
    <w:p w14:paraId="698202EC">
      <w:pPr>
        <w:rPr>
          <w:rFonts w:hint="eastAsia" w:ascii="仿宋" w:hAnsi="仿宋" w:eastAsia="仿宋" w:cs="仿宋"/>
          <w:b/>
          <w:sz w:val="28"/>
          <w:szCs w:val="28"/>
        </w:rPr>
      </w:pPr>
    </w:p>
    <w:p w14:paraId="739CE95C">
      <w:pPr>
        <w:rPr>
          <w:rFonts w:hint="eastAsia" w:ascii="仿宋" w:hAnsi="仿宋" w:eastAsia="仿宋" w:cs="仿宋"/>
          <w:b/>
          <w:sz w:val="28"/>
          <w:szCs w:val="28"/>
        </w:rPr>
      </w:pPr>
    </w:p>
    <w:p w14:paraId="2AF8D5D8">
      <w:pPr>
        <w:rPr>
          <w:rFonts w:hint="eastAsia" w:ascii="仿宋" w:hAnsi="仿宋" w:eastAsia="仿宋" w:cs="仿宋"/>
          <w:b/>
          <w:sz w:val="28"/>
          <w:szCs w:val="28"/>
        </w:rPr>
      </w:pPr>
    </w:p>
    <w:p w14:paraId="1737DA9C">
      <w:pPr>
        <w:ind w:right="2849" w:rightChars="1295" w:firstLine="2868" w:firstLineChars="1304"/>
        <w:jc w:val="distribute"/>
        <w:rPr>
          <w:rFonts w:hint="eastAsia" w:ascii="仿宋" w:hAnsi="仿宋" w:eastAsia="仿宋" w:cs="仿宋"/>
          <w:b/>
          <w:sz w:val="32"/>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F3AE298">
                            <w:pPr>
                              <w:ind w:left="0" w:leftChars="0" w:firstLine="0" w:firstLineChars="0"/>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rQmWYEAgAADAQAAA4AAAAAAAAAAQAgAAAAJwEA&#10;AGRycy9lMm9Eb2MueG1sUEsFBgAAAAAGAAYAWQEAAJ0FAAAAAA==&#10;">
                <v:fill on="f" focussize="0,0"/>
                <v:stroke color="#FFFFFF" joinstyle="miter"/>
                <v:imagedata o:title=""/>
                <o:lock v:ext="edit" aspectratio="f"/>
                <v:textbox>
                  <w:txbxContent>
                    <w:p w14:paraId="7F3AE298">
                      <w:pPr>
                        <w:ind w:left="0" w:leftChars="0" w:firstLine="0" w:firstLineChars="0"/>
                        <w:rPr>
                          <w:rFonts w:hint="eastAsia"/>
                          <w:b/>
                          <w:bCs/>
                          <w:sz w:val="32"/>
                        </w:rPr>
                      </w:pPr>
                      <w:r>
                        <w:rPr>
                          <w:rFonts w:hint="eastAsia"/>
                          <w:b/>
                          <w:bCs/>
                          <w:sz w:val="32"/>
                        </w:rPr>
                        <w:t>制定</w:t>
                      </w:r>
                    </w:p>
                  </w:txbxContent>
                </v:textbox>
              </v:shape>
            </w:pict>
          </mc:Fallback>
        </mc:AlternateContent>
      </w:r>
      <w:r>
        <w:rPr>
          <w:rFonts w:hint="eastAsia" w:ascii="仿宋" w:hAnsi="仿宋" w:eastAsia="仿宋" w:cs="仿宋"/>
          <w:b/>
          <w:sz w:val="32"/>
          <w:szCs w:val="28"/>
        </w:rPr>
        <w:t>住房城乡建设部</w:t>
      </w:r>
    </w:p>
    <w:p w14:paraId="0A85040A">
      <w:pPr>
        <w:ind w:right="2849" w:rightChars="1295" w:firstLine="2750" w:firstLineChars="856"/>
        <w:jc w:val="distribute"/>
        <w:rPr>
          <w:rFonts w:hint="eastAsia" w:ascii="仿宋" w:hAnsi="仿宋" w:eastAsia="仿宋" w:cs="仿宋"/>
          <w:b/>
          <w:sz w:val="32"/>
          <w:szCs w:val="28"/>
        </w:rPr>
      </w:pPr>
      <w:r>
        <w:rPr>
          <w:rFonts w:hint="eastAsia" w:ascii="仿宋" w:hAnsi="仿宋" w:eastAsia="仿宋" w:cs="仿宋"/>
          <w:b/>
          <w:sz w:val="32"/>
          <w:szCs w:val="28"/>
        </w:rPr>
        <w:t>国家工商行政管理总局</w:t>
      </w:r>
    </w:p>
    <w:p w14:paraId="799461B2">
      <w:pPr>
        <w:rPr>
          <w:rFonts w:hint="eastAsia" w:ascii="仿宋" w:hAnsi="仿宋" w:eastAsia="仿宋" w:cs="仿宋"/>
          <w:b/>
        </w:rPr>
      </w:pPr>
    </w:p>
    <w:p w14:paraId="01C18495">
      <w:pPr>
        <w:pStyle w:val="34"/>
        <w:spacing w:before="0" w:after="0" w:line="240" w:lineRule="auto"/>
        <w:jc w:val="center"/>
        <w:rPr>
          <w:rFonts w:hint="eastAsia" w:ascii="仿宋" w:hAnsi="仿宋" w:eastAsia="仿宋" w:cs="仿宋"/>
          <w:b w:val="0"/>
        </w:rPr>
        <w:sectPr>
          <w:headerReference r:id="rId11" w:type="default"/>
          <w:footerReference r:id="rId12" w:type="default"/>
          <w:pgSz w:w="11906" w:h="16838"/>
          <w:pgMar w:top="1418" w:right="1555" w:bottom="1418" w:left="1531" w:header="851" w:footer="992" w:gutter="0"/>
          <w:cols w:space="720" w:num="1"/>
          <w:titlePg/>
          <w:docGrid w:type="lines" w:linePitch="312" w:charSpace="0"/>
        </w:sectPr>
      </w:pPr>
      <w:bookmarkStart w:id="0" w:name="_Toc30731"/>
      <w:bookmarkStart w:id="1" w:name="_Toc4081"/>
      <w:bookmarkStart w:id="2" w:name="_Toc30370"/>
      <w:bookmarkStart w:id="3" w:name="_Toc28959"/>
      <w:bookmarkStart w:id="4" w:name="_Toc32709"/>
      <w:bookmarkStart w:id="5" w:name="_Toc19733"/>
      <w:bookmarkStart w:id="6" w:name="_Toc31992"/>
      <w:bookmarkStart w:id="7" w:name="_Toc26132"/>
      <w:bookmarkStart w:id="8" w:name="_Toc30832"/>
      <w:bookmarkStart w:id="9" w:name="_Toc3902"/>
      <w:bookmarkStart w:id="10" w:name="_Toc17711"/>
      <w:bookmarkStart w:id="11" w:name="_Toc19331"/>
      <w:bookmarkStart w:id="12" w:name="_Toc5081"/>
      <w:bookmarkStart w:id="13" w:name="_Toc28581"/>
      <w:bookmarkStart w:id="14" w:name="_Toc18843"/>
      <w:bookmarkStart w:id="15" w:name="_Toc21099"/>
      <w:bookmarkStart w:id="16" w:name="_Toc24544"/>
      <w:bookmarkStart w:id="17" w:name="_Toc11589"/>
      <w:bookmarkStart w:id="18" w:name="_Toc21730"/>
      <w:bookmarkStart w:id="19" w:name="_Toc16332"/>
      <w:bookmarkStart w:id="20" w:name="_Toc5308"/>
      <w:bookmarkStart w:id="21" w:name="_Toc1077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4A1AD56">
      <w:pPr>
        <w:pStyle w:val="34"/>
        <w:spacing w:before="120" w:after="120"/>
        <w:jc w:val="center"/>
        <w:rPr>
          <w:rFonts w:hint="eastAsia" w:ascii="仿宋" w:hAnsi="仿宋" w:eastAsia="仿宋" w:cs="仿宋"/>
          <w:b w:val="0"/>
          <w:bCs w:val="0"/>
        </w:rPr>
      </w:pPr>
      <w:bookmarkStart w:id="22" w:name="_Toc13163"/>
      <w:bookmarkStart w:id="23" w:name="_Toc11219"/>
      <w:bookmarkStart w:id="24" w:name="_Toc19723"/>
      <w:bookmarkStart w:id="25" w:name="_Toc9014"/>
      <w:bookmarkStart w:id="26" w:name="_Toc23969"/>
      <w:bookmarkStart w:id="27" w:name="_Toc8129"/>
      <w:bookmarkStart w:id="28" w:name="_Toc21038"/>
      <w:bookmarkStart w:id="29" w:name="_Toc22383"/>
      <w:bookmarkStart w:id="30" w:name="_Toc30844"/>
      <w:bookmarkStart w:id="31" w:name="_Toc31645"/>
      <w:bookmarkStart w:id="32" w:name="_Toc13723"/>
      <w:bookmarkStart w:id="33" w:name="_Toc15550"/>
      <w:bookmarkStart w:id="34" w:name="_Toc9934"/>
      <w:bookmarkStart w:id="35" w:name="_Toc30561"/>
      <w:bookmarkStart w:id="36" w:name="_Toc11211"/>
      <w:bookmarkStart w:id="37" w:name="_Toc28866"/>
      <w:bookmarkStart w:id="38" w:name="_Toc14301"/>
      <w:bookmarkStart w:id="39" w:name="_Toc4065"/>
      <w:bookmarkStart w:id="40" w:name="_Toc17732"/>
      <w:bookmarkStart w:id="41" w:name="_Toc30787"/>
      <w:r>
        <w:rPr>
          <w:rFonts w:hint="eastAsia" w:ascii="仿宋" w:hAnsi="仿宋" w:eastAsia="仿宋" w:cs="仿宋"/>
          <w:b w:val="0"/>
          <w:bCs w:val="0"/>
          <w:sz w:val="30"/>
          <w:szCs w:val="30"/>
          <w:lang w:val="zh-CN"/>
        </w:rPr>
        <w:t>目  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B8AB9EE">
      <w:pPr>
        <w:pStyle w:val="20"/>
        <w:tabs>
          <w:tab w:val="right" w:leader="dot" w:pos="8820"/>
          <w:tab w:val="clear" w:pos="8296"/>
        </w:tabs>
        <w:rPr>
          <w:rFonts w:hint="eastAsia" w:ascii="仿宋" w:hAnsi="仿宋" w:eastAsia="仿宋" w:cs="仿宋"/>
          <w:b w:val="0"/>
          <w:sz w:val="21"/>
          <w:szCs w:val="21"/>
        </w:rPr>
      </w:pPr>
      <w:r>
        <w:rPr>
          <w:rFonts w:hint="eastAsia" w:ascii="仿宋" w:hAnsi="仿宋" w:eastAsia="仿宋" w:cs="仿宋"/>
          <w:szCs w:val="28"/>
        </w:rPr>
        <w:fldChar w:fldCharType="begin"/>
      </w:r>
      <w:r>
        <w:rPr>
          <w:rFonts w:hint="eastAsia" w:ascii="仿宋" w:hAnsi="仿宋" w:eastAsia="仿宋" w:cs="仿宋"/>
          <w:szCs w:val="28"/>
        </w:rPr>
        <w:instrText xml:space="preserve"> TOC \o "1-5" \h \z \u </w:instrText>
      </w:r>
      <w:r>
        <w:rPr>
          <w:rFonts w:hint="eastAsia" w:ascii="仿宋" w:hAnsi="仿宋" w:eastAsia="仿宋" w:cs="仿宋"/>
          <w:szCs w:val="28"/>
        </w:rPr>
        <w:fldChar w:fldCharType="separate"/>
      </w:r>
    </w:p>
    <w:p w14:paraId="77ED864D">
      <w:pPr>
        <w:pStyle w:val="15"/>
        <w:tabs>
          <w:tab w:val="right" w:leader="dot" w:pos="8820"/>
          <w:tab w:val="clear" w:pos="8296"/>
        </w:tabs>
        <w:ind w:left="0" w:left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_Toc6952 </w:instrText>
      </w:r>
      <w:r>
        <w:rPr>
          <w:rFonts w:hint="eastAsia" w:ascii="仿宋" w:hAnsi="仿宋" w:eastAsia="仿宋" w:cs="仿宋"/>
          <w:sz w:val="24"/>
          <w:szCs w:val="24"/>
        </w:rPr>
        <w:fldChar w:fldCharType="separate"/>
      </w:r>
      <w:r>
        <w:rPr>
          <w:rFonts w:hint="eastAsia" w:ascii="仿宋" w:hAnsi="仿宋" w:eastAsia="仿宋" w:cs="仿宋"/>
          <w:sz w:val="24"/>
          <w:szCs w:val="24"/>
        </w:rPr>
        <w:t>第一部分 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_Toc6952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688BB6">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_Toc17044 </w:instrText>
      </w:r>
      <w:r>
        <w:rPr>
          <w:rFonts w:hint="eastAsia" w:ascii="仿宋" w:hAnsi="仿宋" w:eastAsia="仿宋" w:cs="仿宋"/>
          <w:sz w:val="24"/>
          <w:szCs w:val="24"/>
        </w:rPr>
        <w:fldChar w:fldCharType="separate"/>
      </w:r>
      <w:r>
        <w:rPr>
          <w:rFonts w:hint="eastAsia" w:ascii="仿宋" w:hAnsi="仿宋" w:eastAsia="仿宋" w:cs="仿宋"/>
          <w:sz w:val="24"/>
          <w:szCs w:val="24"/>
        </w:rPr>
        <w:t>一、工程概况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_Toc17044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F52E6B">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_Toc17815 </w:instrText>
      </w:r>
      <w:r>
        <w:rPr>
          <w:rFonts w:hint="eastAsia" w:ascii="仿宋" w:hAnsi="仿宋" w:eastAsia="仿宋" w:cs="仿宋"/>
          <w:sz w:val="24"/>
          <w:szCs w:val="24"/>
        </w:rPr>
        <w:fldChar w:fldCharType="separate"/>
      </w:r>
      <w:r>
        <w:rPr>
          <w:rFonts w:hint="eastAsia" w:ascii="仿宋" w:hAnsi="仿宋" w:eastAsia="仿宋" w:cs="仿宋"/>
          <w:sz w:val="24"/>
          <w:szCs w:val="24"/>
        </w:rPr>
        <w:t>二、合同工期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_Toc17815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87B631">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_Toc20782 </w:instrText>
      </w:r>
      <w:r>
        <w:rPr>
          <w:rFonts w:hint="eastAsia" w:ascii="仿宋" w:hAnsi="仿宋" w:eastAsia="仿宋" w:cs="仿宋"/>
          <w:sz w:val="24"/>
          <w:szCs w:val="24"/>
        </w:rPr>
        <w:fldChar w:fldCharType="separate"/>
      </w:r>
      <w:r>
        <w:rPr>
          <w:rFonts w:hint="eastAsia" w:ascii="仿宋" w:hAnsi="仿宋" w:eastAsia="仿宋" w:cs="仿宋"/>
          <w:sz w:val="24"/>
          <w:szCs w:val="24"/>
        </w:rPr>
        <w:t>三、质量标准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_Toc20782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6C73E40">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_Toc12089 </w:instrText>
      </w:r>
      <w:r>
        <w:rPr>
          <w:rFonts w:hint="eastAsia" w:ascii="仿宋" w:hAnsi="仿宋" w:eastAsia="仿宋" w:cs="仿宋"/>
          <w:sz w:val="24"/>
          <w:szCs w:val="24"/>
        </w:rPr>
        <w:fldChar w:fldCharType="separate"/>
      </w:r>
      <w:r>
        <w:rPr>
          <w:rFonts w:hint="eastAsia" w:ascii="仿宋" w:hAnsi="仿宋" w:eastAsia="仿宋" w:cs="仿宋"/>
          <w:sz w:val="24"/>
          <w:szCs w:val="24"/>
        </w:rPr>
        <w:t>四、签约合同价与合同价格形式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_Toc12089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D2C23C">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_Toc5783 </w:instrText>
      </w:r>
      <w:r>
        <w:rPr>
          <w:rFonts w:hint="eastAsia" w:ascii="仿宋" w:hAnsi="仿宋" w:eastAsia="仿宋" w:cs="仿宋"/>
          <w:sz w:val="24"/>
          <w:szCs w:val="24"/>
        </w:rPr>
        <w:fldChar w:fldCharType="separate"/>
      </w:r>
      <w:r>
        <w:rPr>
          <w:rFonts w:hint="eastAsia" w:ascii="仿宋" w:hAnsi="仿宋" w:eastAsia="仿宋" w:cs="仿宋"/>
          <w:sz w:val="24"/>
          <w:szCs w:val="24"/>
        </w:rPr>
        <w:t>五、项目经理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_Toc5783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796C02">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_Toc4141 </w:instrText>
      </w:r>
      <w:r>
        <w:rPr>
          <w:rFonts w:hint="eastAsia" w:ascii="仿宋" w:hAnsi="仿宋" w:eastAsia="仿宋" w:cs="仿宋"/>
          <w:sz w:val="24"/>
          <w:szCs w:val="24"/>
        </w:rPr>
        <w:fldChar w:fldCharType="separate"/>
      </w:r>
      <w:r>
        <w:rPr>
          <w:rFonts w:hint="eastAsia" w:ascii="仿宋" w:hAnsi="仿宋" w:eastAsia="仿宋" w:cs="仿宋"/>
          <w:sz w:val="24"/>
          <w:szCs w:val="24"/>
        </w:rPr>
        <w:t>六、合同文件构成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_Toc4141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807CEA">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_Toc14277 </w:instrText>
      </w:r>
      <w:r>
        <w:rPr>
          <w:rFonts w:hint="eastAsia" w:ascii="仿宋" w:hAnsi="仿宋" w:eastAsia="仿宋" w:cs="仿宋"/>
          <w:sz w:val="24"/>
          <w:szCs w:val="24"/>
        </w:rPr>
        <w:fldChar w:fldCharType="separate"/>
      </w:r>
      <w:r>
        <w:rPr>
          <w:rFonts w:hint="eastAsia" w:ascii="仿宋" w:hAnsi="仿宋" w:eastAsia="仿宋" w:cs="仿宋"/>
          <w:sz w:val="24"/>
          <w:szCs w:val="24"/>
        </w:rPr>
        <w:t>七、承诺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_Toc14277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38828B">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_Toc22945 </w:instrText>
      </w:r>
      <w:r>
        <w:rPr>
          <w:rFonts w:hint="eastAsia" w:ascii="仿宋" w:hAnsi="仿宋" w:eastAsia="仿宋" w:cs="仿宋"/>
          <w:sz w:val="24"/>
          <w:szCs w:val="24"/>
        </w:rPr>
        <w:fldChar w:fldCharType="separate"/>
      </w:r>
      <w:r>
        <w:rPr>
          <w:rFonts w:hint="eastAsia" w:ascii="仿宋" w:hAnsi="仿宋" w:eastAsia="仿宋" w:cs="仿宋"/>
          <w:sz w:val="24"/>
          <w:szCs w:val="24"/>
        </w:rPr>
        <w:t>八、词语含义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_Toc22945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C0B62E">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_Toc26899 </w:instrText>
      </w:r>
      <w:r>
        <w:rPr>
          <w:rFonts w:hint="eastAsia" w:ascii="仿宋" w:hAnsi="仿宋" w:eastAsia="仿宋" w:cs="仿宋"/>
          <w:sz w:val="24"/>
          <w:szCs w:val="24"/>
        </w:rPr>
        <w:fldChar w:fldCharType="separate"/>
      </w:r>
      <w:r>
        <w:rPr>
          <w:rFonts w:hint="eastAsia" w:ascii="仿宋" w:hAnsi="仿宋" w:eastAsia="仿宋" w:cs="仿宋"/>
          <w:sz w:val="24"/>
          <w:szCs w:val="24"/>
        </w:rPr>
        <w:t>九、签订时间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_Toc26899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B387F4">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_Toc19353 </w:instrText>
      </w:r>
      <w:r>
        <w:rPr>
          <w:rFonts w:hint="eastAsia" w:ascii="仿宋" w:hAnsi="仿宋" w:eastAsia="仿宋" w:cs="仿宋"/>
          <w:sz w:val="24"/>
          <w:szCs w:val="24"/>
        </w:rPr>
        <w:fldChar w:fldCharType="separate"/>
      </w:r>
      <w:r>
        <w:rPr>
          <w:rFonts w:hint="eastAsia" w:ascii="仿宋" w:hAnsi="仿宋" w:eastAsia="仿宋" w:cs="仿宋"/>
          <w:sz w:val="24"/>
          <w:szCs w:val="24"/>
        </w:rPr>
        <w:t>十、签订地点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_Toc19353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13B59F">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_Toc28340 </w:instrText>
      </w:r>
      <w:r>
        <w:rPr>
          <w:rFonts w:hint="eastAsia" w:ascii="仿宋" w:hAnsi="仿宋" w:eastAsia="仿宋" w:cs="仿宋"/>
          <w:sz w:val="24"/>
          <w:szCs w:val="24"/>
        </w:rPr>
        <w:fldChar w:fldCharType="separate"/>
      </w:r>
      <w:r>
        <w:rPr>
          <w:rFonts w:hint="eastAsia" w:ascii="仿宋" w:hAnsi="仿宋" w:eastAsia="仿宋" w:cs="仿宋"/>
          <w:sz w:val="24"/>
          <w:szCs w:val="24"/>
        </w:rPr>
        <w:t>十一、补充协议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_Toc28340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5DCE5A">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_Toc31393 </w:instrText>
      </w:r>
      <w:r>
        <w:rPr>
          <w:rFonts w:hint="eastAsia" w:ascii="仿宋" w:hAnsi="仿宋" w:eastAsia="仿宋" w:cs="仿宋"/>
          <w:sz w:val="24"/>
          <w:szCs w:val="24"/>
        </w:rPr>
        <w:fldChar w:fldCharType="separate"/>
      </w:r>
      <w:r>
        <w:rPr>
          <w:rFonts w:hint="eastAsia" w:ascii="仿宋" w:hAnsi="仿宋" w:eastAsia="仿宋" w:cs="仿宋"/>
          <w:sz w:val="24"/>
          <w:szCs w:val="24"/>
        </w:rPr>
        <w:t>十二、合同生效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_Toc31393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03DFEC2">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_Toc12428 </w:instrText>
      </w:r>
      <w:r>
        <w:rPr>
          <w:rFonts w:hint="eastAsia" w:ascii="仿宋" w:hAnsi="仿宋" w:eastAsia="仿宋" w:cs="仿宋"/>
          <w:sz w:val="24"/>
          <w:szCs w:val="24"/>
        </w:rPr>
        <w:fldChar w:fldCharType="separate"/>
      </w:r>
      <w:r>
        <w:rPr>
          <w:rFonts w:hint="eastAsia" w:ascii="仿宋" w:hAnsi="仿宋" w:eastAsia="仿宋" w:cs="仿宋"/>
          <w:sz w:val="24"/>
          <w:szCs w:val="24"/>
        </w:rPr>
        <w:t>十三、合同份数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_Toc12428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25100D">
      <w:pPr>
        <w:pStyle w:val="15"/>
        <w:tabs>
          <w:tab w:val="right" w:leader="dot" w:pos="8820"/>
          <w:tab w:val="clear" w:pos="8296"/>
        </w:tabs>
        <w:ind w:left="0" w:left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_Toc5478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_Toc5478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843838">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_Toc22516 </w:instrText>
      </w:r>
      <w:r>
        <w:rPr>
          <w:rFonts w:hint="eastAsia" w:ascii="仿宋" w:hAnsi="仿宋" w:eastAsia="仿宋" w:cs="仿宋"/>
          <w:sz w:val="24"/>
          <w:szCs w:val="24"/>
        </w:rPr>
        <w:fldChar w:fldCharType="separate"/>
      </w:r>
      <w:r>
        <w:rPr>
          <w:rFonts w:hint="eastAsia" w:ascii="仿宋" w:hAnsi="仿宋" w:eastAsia="仿宋" w:cs="仿宋"/>
          <w:sz w:val="24"/>
          <w:szCs w:val="24"/>
        </w:rPr>
        <w:t>1. 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_Toc22516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8FABE3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_Toc28203 </w:instrText>
      </w:r>
      <w:r>
        <w:rPr>
          <w:rFonts w:hint="eastAsia" w:ascii="仿宋" w:hAnsi="仿宋" w:eastAsia="仿宋" w:cs="仿宋"/>
          <w:sz w:val="24"/>
          <w:szCs w:val="24"/>
        </w:rPr>
        <w:fldChar w:fldCharType="separate"/>
      </w:r>
      <w:r>
        <w:rPr>
          <w:rFonts w:hint="eastAsia" w:ascii="仿宋" w:hAnsi="仿宋" w:eastAsia="仿宋" w:cs="仿宋"/>
          <w:sz w:val="24"/>
          <w:szCs w:val="24"/>
        </w:rPr>
        <w:t>1.1词语定义与解释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_Toc28203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0DAB9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_Toc15957 </w:instrText>
      </w:r>
      <w:r>
        <w:rPr>
          <w:rFonts w:hint="eastAsia" w:ascii="仿宋" w:hAnsi="仿宋" w:eastAsia="仿宋" w:cs="仿宋"/>
          <w:sz w:val="24"/>
          <w:szCs w:val="24"/>
        </w:rPr>
        <w:fldChar w:fldCharType="separate"/>
      </w:r>
      <w:r>
        <w:rPr>
          <w:rFonts w:hint="eastAsia" w:ascii="仿宋" w:hAnsi="仿宋" w:eastAsia="仿宋" w:cs="仿宋"/>
          <w:sz w:val="24"/>
          <w:szCs w:val="24"/>
        </w:rPr>
        <w:t>1.2语言文字</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_Toc15957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A4D0A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_Toc20504 </w:instrText>
      </w:r>
      <w:r>
        <w:rPr>
          <w:rFonts w:hint="eastAsia" w:ascii="仿宋" w:hAnsi="仿宋" w:eastAsia="仿宋" w:cs="仿宋"/>
          <w:sz w:val="24"/>
          <w:szCs w:val="24"/>
        </w:rPr>
        <w:fldChar w:fldCharType="separate"/>
      </w:r>
      <w:r>
        <w:rPr>
          <w:rFonts w:hint="eastAsia" w:ascii="仿宋" w:hAnsi="仿宋" w:eastAsia="仿宋" w:cs="仿宋"/>
          <w:sz w:val="24"/>
          <w:szCs w:val="24"/>
        </w:rPr>
        <w:t>1.3法律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_Toc20504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6DEE4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_Toc9206 </w:instrText>
      </w:r>
      <w:r>
        <w:rPr>
          <w:rFonts w:hint="eastAsia" w:ascii="仿宋" w:hAnsi="仿宋" w:eastAsia="仿宋" w:cs="仿宋"/>
          <w:sz w:val="24"/>
          <w:szCs w:val="24"/>
        </w:rPr>
        <w:fldChar w:fldCharType="separate"/>
      </w:r>
      <w:r>
        <w:rPr>
          <w:rFonts w:hint="eastAsia" w:ascii="仿宋" w:hAnsi="仿宋" w:eastAsia="仿宋" w:cs="仿宋"/>
          <w:sz w:val="24"/>
          <w:szCs w:val="24"/>
        </w:rPr>
        <w:t>1.4 标准和规范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_Toc9206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9F340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_Toc7448 </w:instrText>
      </w:r>
      <w:r>
        <w:rPr>
          <w:rFonts w:hint="eastAsia" w:ascii="仿宋" w:hAnsi="仿宋" w:eastAsia="仿宋" w:cs="仿宋"/>
          <w:sz w:val="24"/>
          <w:szCs w:val="24"/>
        </w:rPr>
        <w:fldChar w:fldCharType="separate"/>
      </w:r>
      <w:r>
        <w:rPr>
          <w:rFonts w:hint="eastAsia" w:ascii="仿宋" w:hAnsi="仿宋" w:eastAsia="仿宋" w:cs="仿宋"/>
          <w:sz w:val="24"/>
          <w:szCs w:val="24"/>
        </w:rPr>
        <w:t>1.5 合同文件的优先顺序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_Toc7448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0B93FF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_Toc25324 </w:instrText>
      </w:r>
      <w:r>
        <w:rPr>
          <w:rFonts w:hint="eastAsia" w:ascii="仿宋" w:hAnsi="仿宋" w:eastAsia="仿宋" w:cs="仿宋"/>
          <w:sz w:val="24"/>
          <w:szCs w:val="24"/>
        </w:rPr>
        <w:fldChar w:fldCharType="separate"/>
      </w:r>
      <w:r>
        <w:rPr>
          <w:rFonts w:hint="eastAsia" w:ascii="仿宋" w:hAnsi="仿宋" w:eastAsia="仿宋" w:cs="仿宋"/>
          <w:sz w:val="24"/>
          <w:szCs w:val="24"/>
        </w:rPr>
        <w:t>1.6图纸和承包人文件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_Toc25324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66617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_Toc3959 </w:instrText>
      </w:r>
      <w:r>
        <w:rPr>
          <w:rFonts w:hint="eastAsia" w:ascii="仿宋" w:hAnsi="仿宋" w:eastAsia="仿宋" w:cs="仿宋"/>
          <w:sz w:val="24"/>
          <w:szCs w:val="24"/>
        </w:rPr>
        <w:fldChar w:fldCharType="separate"/>
      </w:r>
      <w:r>
        <w:rPr>
          <w:rFonts w:hint="eastAsia" w:ascii="仿宋" w:hAnsi="仿宋" w:eastAsia="仿宋" w:cs="仿宋"/>
          <w:sz w:val="24"/>
          <w:szCs w:val="24"/>
        </w:rPr>
        <w:t>1.7联络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_Toc3959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54848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_Toc6834 </w:instrText>
      </w:r>
      <w:r>
        <w:rPr>
          <w:rFonts w:hint="eastAsia" w:ascii="仿宋" w:hAnsi="仿宋" w:eastAsia="仿宋" w:cs="仿宋"/>
          <w:sz w:val="24"/>
          <w:szCs w:val="24"/>
        </w:rPr>
        <w:fldChar w:fldCharType="separate"/>
      </w:r>
      <w:r>
        <w:rPr>
          <w:rFonts w:hint="eastAsia" w:ascii="仿宋" w:hAnsi="仿宋" w:eastAsia="仿宋" w:cs="仿宋"/>
          <w:sz w:val="24"/>
          <w:szCs w:val="24"/>
        </w:rPr>
        <w:t>1.8严禁贿赂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_Toc6834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A6671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_Toc8600 </w:instrText>
      </w:r>
      <w:r>
        <w:rPr>
          <w:rFonts w:hint="eastAsia" w:ascii="仿宋" w:hAnsi="仿宋" w:eastAsia="仿宋" w:cs="仿宋"/>
          <w:sz w:val="24"/>
          <w:szCs w:val="24"/>
        </w:rPr>
        <w:fldChar w:fldCharType="separate"/>
      </w:r>
      <w:r>
        <w:rPr>
          <w:rFonts w:hint="eastAsia" w:ascii="仿宋" w:hAnsi="仿宋" w:eastAsia="仿宋" w:cs="仿宋"/>
          <w:sz w:val="24"/>
          <w:szCs w:val="24"/>
        </w:rPr>
        <w:t>1.9化石、文物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_Toc8600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B0150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_Toc12347 </w:instrText>
      </w:r>
      <w:r>
        <w:rPr>
          <w:rFonts w:hint="eastAsia" w:ascii="仿宋" w:hAnsi="仿宋" w:eastAsia="仿宋" w:cs="仿宋"/>
          <w:sz w:val="24"/>
          <w:szCs w:val="24"/>
        </w:rPr>
        <w:fldChar w:fldCharType="separate"/>
      </w:r>
      <w:r>
        <w:rPr>
          <w:rFonts w:hint="eastAsia" w:ascii="仿宋" w:hAnsi="仿宋" w:eastAsia="仿宋" w:cs="仿宋"/>
          <w:sz w:val="24"/>
          <w:szCs w:val="24"/>
        </w:rPr>
        <w:t>1.10交通运输</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_Toc12347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62988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_Toc12883 </w:instrText>
      </w:r>
      <w:r>
        <w:rPr>
          <w:rFonts w:hint="eastAsia" w:ascii="仿宋" w:hAnsi="仿宋" w:eastAsia="仿宋" w:cs="仿宋"/>
          <w:sz w:val="24"/>
          <w:szCs w:val="24"/>
        </w:rPr>
        <w:fldChar w:fldCharType="separate"/>
      </w:r>
      <w:r>
        <w:rPr>
          <w:rFonts w:hint="eastAsia" w:ascii="仿宋" w:hAnsi="仿宋" w:eastAsia="仿宋" w:cs="仿宋"/>
          <w:sz w:val="24"/>
          <w:szCs w:val="24"/>
        </w:rPr>
        <w:t>1.11知识产权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_Toc12883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E4198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 </w:instrText>
      </w:r>
      <w:r>
        <w:rPr>
          <w:rFonts w:hint="eastAsia" w:ascii="仿宋" w:hAnsi="仿宋" w:eastAsia="仿宋" w:cs="仿宋"/>
          <w:sz w:val="24"/>
          <w:szCs w:val="24"/>
        </w:rPr>
        <w:fldChar w:fldCharType="separate"/>
      </w:r>
      <w:r>
        <w:rPr>
          <w:rFonts w:hint="eastAsia" w:ascii="仿宋" w:hAnsi="仿宋" w:eastAsia="仿宋" w:cs="仿宋"/>
          <w:sz w:val="24"/>
          <w:szCs w:val="24"/>
        </w:rPr>
        <w:t>1.12保密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F7123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_Toc16257 </w:instrText>
      </w:r>
      <w:r>
        <w:rPr>
          <w:rFonts w:hint="eastAsia" w:ascii="仿宋" w:hAnsi="仿宋" w:eastAsia="仿宋" w:cs="仿宋"/>
          <w:sz w:val="24"/>
          <w:szCs w:val="24"/>
        </w:rPr>
        <w:fldChar w:fldCharType="separate"/>
      </w:r>
      <w:r>
        <w:rPr>
          <w:rFonts w:hint="eastAsia" w:ascii="仿宋" w:hAnsi="仿宋" w:eastAsia="仿宋" w:cs="仿宋"/>
          <w:sz w:val="24"/>
          <w:szCs w:val="24"/>
        </w:rPr>
        <w:t>1.13工程量清单错误的修正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_Toc16257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6A8FC3">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_Toc25565 </w:instrText>
      </w:r>
      <w:r>
        <w:rPr>
          <w:rFonts w:hint="eastAsia" w:ascii="仿宋" w:hAnsi="仿宋" w:eastAsia="仿宋" w:cs="仿宋"/>
          <w:sz w:val="24"/>
          <w:szCs w:val="24"/>
        </w:rPr>
        <w:fldChar w:fldCharType="separate"/>
      </w:r>
      <w:r>
        <w:rPr>
          <w:rFonts w:hint="eastAsia" w:ascii="仿宋" w:hAnsi="仿宋" w:eastAsia="仿宋" w:cs="仿宋"/>
          <w:sz w:val="24"/>
          <w:szCs w:val="24"/>
        </w:rPr>
        <w:t>2. 发包人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_Toc25565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1CE15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_Toc23922 </w:instrText>
      </w:r>
      <w:r>
        <w:rPr>
          <w:rFonts w:hint="eastAsia" w:ascii="仿宋" w:hAnsi="仿宋" w:eastAsia="仿宋" w:cs="仿宋"/>
          <w:sz w:val="24"/>
          <w:szCs w:val="24"/>
        </w:rPr>
        <w:fldChar w:fldCharType="separate"/>
      </w:r>
      <w:r>
        <w:rPr>
          <w:rFonts w:hint="eastAsia" w:ascii="仿宋" w:hAnsi="仿宋" w:eastAsia="仿宋" w:cs="仿宋"/>
          <w:sz w:val="24"/>
          <w:szCs w:val="24"/>
        </w:rPr>
        <w:t>2.1 许可或批准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_Toc23922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C4752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_Toc12392 </w:instrText>
      </w:r>
      <w:r>
        <w:rPr>
          <w:rFonts w:hint="eastAsia" w:ascii="仿宋" w:hAnsi="仿宋" w:eastAsia="仿宋" w:cs="仿宋"/>
          <w:sz w:val="24"/>
          <w:szCs w:val="24"/>
        </w:rPr>
        <w:fldChar w:fldCharType="separate"/>
      </w:r>
      <w:r>
        <w:rPr>
          <w:rFonts w:hint="eastAsia" w:ascii="仿宋" w:hAnsi="仿宋" w:eastAsia="仿宋" w:cs="仿宋"/>
          <w:sz w:val="24"/>
          <w:szCs w:val="24"/>
        </w:rPr>
        <w:t>2.2 发包人代表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_Toc12392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74409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_Toc13075 </w:instrText>
      </w:r>
      <w:r>
        <w:rPr>
          <w:rFonts w:hint="eastAsia" w:ascii="仿宋" w:hAnsi="仿宋" w:eastAsia="仿宋" w:cs="仿宋"/>
          <w:sz w:val="24"/>
          <w:szCs w:val="24"/>
        </w:rPr>
        <w:fldChar w:fldCharType="separate"/>
      </w:r>
      <w:r>
        <w:rPr>
          <w:rFonts w:hint="eastAsia" w:ascii="仿宋" w:hAnsi="仿宋" w:eastAsia="仿宋" w:cs="仿宋"/>
          <w:sz w:val="24"/>
          <w:szCs w:val="24"/>
        </w:rPr>
        <w:t>2.3 发包人人员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_Toc13075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F220F8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_Toc24286 </w:instrText>
      </w:r>
      <w:r>
        <w:rPr>
          <w:rFonts w:hint="eastAsia" w:ascii="仿宋" w:hAnsi="仿宋" w:eastAsia="仿宋" w:cs="仿宋"/>
          <w:sz w:val="24"/>
          <w:szCs w:val="24"/>
        </w:rPr>
        <w:fldChar w:fldCharType="separate"/>
      </w:r>
      <w:r>
        <w:rPr>
          <w:rFonts w:hint="eastAsia" w:ascii="仿宋" w:hAnsi="仿宋" w:eastAsia="仿宋" w:cs="仿宋"/>
          <w:sz w:val="24"/>
          <w:szCs w:val="24"/>
        </w:rPr>
        <w:t>2.4 施工现场、施工条件和基础资料的提供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_Toc24286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0C145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_Toc20795 </w:instrText>
      </w:r>
      <w:r>
        <w:rPr>
          <w:rFonts w:hint="eastAsia" w:ascii="仿宋" w:hAnsi="仿宋" w:eastAsia="仿宋" w:cs="仿宋"/>
          <w:sz w:val="24"/>
          <w:szCs w:val="24"/>
        </w:rPr>
        <w:fldChar w:fldCharType="separate"/>
      </w:r>
      <w:r>
        <w:rPr>
          <w:rFonts w:hint="eastAsia" w:ascii="仿宋" w:hAnsi="仿宋" w:eastAsia="仿宋" w:cs="仿宋"/>
          <w:sz w:val="24"/>
          <w:szCs w:val="24"/>
        </w:rPr>
        <w:t>2.5 资金来源证明及支付担保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_Toc20795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AC5DC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_Toc28056 </w:instrText>
      </w:r>
      <w:r>
        <w:rPr>
          <w:rFonts w:hint="eastAsia" w:ascii="仿宋" w:hAnsi="仿宋" w:eastAsia="仿宋" w:cs="仿宋"/>
          <w:sz w:val="24"/>
          <w:szCs w:val="24"/>
        </w:rPr>
        <w:fldChar w:fldCharType="separate"/>
      </w:r>
      <w:r>
        <w:rPr>
          <w:rFonts w:hint="eastAsia" w:ascii="仿宋" w:hAnsi="仿宋" w:eastAsia="仿宋" w:cs="仿宋"/>
          <w:sz w:val="24"/>
          <w:szCs w:val="24"/>
        </w:rPr>
        <w:t>2.6 支付合同价款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_Toc28056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C5AB7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_Toc31058 </w:instrText>
      </w:r>
      <w:r>
        <w:rPr>
          <w:rFonts w:hint="eastAsia" w:ascii="仿宋" w:hAnsi="仿宋" w:eastAsia="仿宋" w:cs="仿宋"/>
          <w:sz w:val="24"/>
          <w:szCs w:val="24"/>
        </w:rPr>
        <w:fldChar w:fldCharType="separate"/>
      </w:r>
      <w:r>
        <w:rPr>
          <w:rFonts w:hint="eastAsia" w:ascii="仿宋" w:hAnsi="仿宋" w:eastAsia="仿宋" w:cs="仿宋"/>
          <w:sz w:val="24"/>
          <w:szCs w:val="24"/>
        </w:rPr>
        <w:t>2.7 组织竣工验收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_Toc31058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4BEA5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_Toc16929 </w:instrText>
      </w:r>
      <w:r>
        <w:rPr>
          <w:rFonts w:hint="eastAsia" w:ascii="仿宋" w:hAnsi="仿宋" w:eastAsia="仿宋" w:cs="仿宋"/>
          <w:sz w:val="24"/>
          <w:szCs w:val="24"/>
        </w:rPr>
        <w:fldChar w:fldCharType="separate"/>
      </w:r>
      <w:r>
        <w:rPr>
          <w:rFonts w:hint="eastAsia" w:ascii="仿宋" w:hAnsi="仿宋" w:eastAsia="仿宋" w:cs="仿宋"/>
          <w:sz w:val="24"/>
          <w:szCs w:val="24"/>
        </w:rPr>
        <w:t>2.8 现场统一管理协议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_Toc16929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F2DD9D">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_Toc14444 </w:instrText>
      </w:r>
      <w:r>
        <w:rPr>
          <w:rFonts w:hint="eastAsia" w:ascii="仿宋" w:hAnsi="仿宋" w:eastAsia="仿宋" w:cs="仿宋"/>
          <w:sz w:val="24"/>
          <w:szCs w:val="24"/>
        </w:rPr>
        <w:fldChar w:fldCharType="separate"/>
      </w:r>
      <w:r>
        <w:rPr>
          <w:rFonts w:hint="eastAsia" w:ascii="仿宋" w:hAnsi="仿宋" w:eastAsia="仿宋" w:cs="仿宋"/>
          <w:sz w:val="24"/>
          <w:szCs w:val="24"/>
        </w:rPr>
        <w:t>3. 承包人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_Toc14444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0471F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_Toc25940 </w:instrText>
      </w:r>
      <w:r>
        <w:rPr>
          <w:rFonts w:hint="eastAsia" w:ascii="仿宋" w:hAnsi="仿宋" w:eastAsia="仿宋" w:cs="仿宋"/>
          <w:sz w:val="24"/>
          <w:szCs w:val="24"/>
        </w:rPr>
        <w:fldChar w:fldCharType="separate"/>
      </w:r>
      <w:r>
        <w:rPr>
          <w:rFonts w:hint="eastAsia" w:ascii="仿宋" w:hAnsi="仿宋" w:eastAsia="仿宋" w:cs="仿宋"/>
          <w:sz w:val="24"/>
          <w:szCs w:val="24"/>
        </w:rPr>
        <w:t>3.1 承包人的一般义务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_Toc25940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95BA0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_Toc26993 </w:instrText>
      </w:r>
      <w:r>
        <w:rPr>
          <w:rFonts w:hint="eastAsia" w:ascii="仿宋" w:hAnsi="仿宋" w:eastAsia="仿宋" w:cs="仿宋"/>
          <w:sz w:val="24"/>
          <w:szCs w:val="24"/>
        </w:rPr>
        <w:fldChar w:fldCharType="separate"/>
      </w:r>
      <w:r>
        <w:rPr>
          <w:rFonts w:hint="eastAsia" w:ascii="仿宋" w:hAnsi="仿宋" w:eastAsia="仿宋" w:cs="仿宋"/>
          <w:sz w:val="24"/>
          <w:szCs w:val="24"/>
        </w:rPr>
        <w:t>3.2 项目经理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_Toc26993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099DD3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_Toc22821 </w:instrText>
      </w:r>
      <w:r>
        <w:rPr>
          <w:rFonts w:hint="eastAsia" w:ascii="仿宋" w:hAnsi="仿宋" w:eastAsia="仿宋" w:cs="仿宋"/>
          <w:sz w:val="24"/>
          <w:szCs w:val="24"/>
        </w:rPr>
        <w:fldChar w:fldCharType="separate"/>
      </w:r>
      <w:r>
        <w:rPr>
          <w:rFonts w:hint="eastAsia" w:ascii="仿宋" w:hAnsi="仿宋" w:eastAsia="仿宋" w:cs="仿宋"/>
          <w:sz w:val="24"/>
          <w:szCs w:val="24"/>
        </w:rPr>
        <w:t>3.3 承包人人员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_Toc22821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D3532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_Toc10777 </w:instrText>
      </w:r>
      <w:r>
        <w:rPr>
          <w:rFonts w:hint="eastAsia" w:ascii="仿宋" w:hAnsi="仿宋" w:eastAsia="仿宋" w:cs="仿宋"/>
          <w:sz w:val="24"/>
          <w:szCs w:val="24"/>
        </w:rPr>
        <w:fldChar w:fldCharType="separate"/>
      </w:r>
      <w:r>
        <w:rPr>
          <w:rFonts w:hint="eastAsia" w:ascii="仿宋" w:hAnsi="仿宋" w:eastAsia="仿宋" w:cs="仿宋"/>
          <w:sz w:val="24"/>
          <w:szCs w:val="24"/>
        </w:rPr>
        <w:t>3.4 承包人现场查勘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_Toc10777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D4ADF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_Toc14485 </w:instrText>
      </w:r>
      <w:r>
        <w:rPr>
          <w:rFonts w:hint="eastAsia" w:ascii="仿宋" w:hAnsi="仿宋" w:eastAsia="仿宋" w:cs="仿宋"/>
          <w:sz w:val="24"/>
          <w:szCs w:val="24"/>
        </w:rPr>
        <w:fldChar w:fldCharType="separate"/>
      </w:r>
      <w:r>
        <w:rPr>
          <w:rFonts w:hint="eastAsia" w:ascii="仿宋" w:hAnsi="仿宋" w:eastAsia="仿宋" w:cs="仿宋"/>
          <w:sz w:val="24"/>
          <w:szCs w:val="24"/>
        </w:rPr>
        <w:t>3.5 分包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_Toc14485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CEE7A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_Toc13814 </w:instrText>
      </w:r>
      <w:r>
        <w:rPr>
          <w:rFonts w:hint="eastAsia" w:ascii="仿宋" w:hAnsi="仿宋" w:eastAsia="仿宋" w:cs="仿宋"/>
          <w:sz w:val="24"/>
          <w:szCs w:val="24"/>
        </w:rPr>
        <w:fldChar w:fldCharType="separate"/>
      </w:r>
      <w:r>
        <w:rPr>
          <w:rFonts w:hint="eastAsia" w:ascii="仿宋" w:hAnsi="仿宋" w:eastAsia="仿宋" w:cs="仿宋"/>
          <w:sz w:val="24"/>
          <w:szCs w:val="24"/>
        </w:rPr>
        <w:t>3.6 工程照管与成品、半成品保护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_Toc13814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5EA4C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_Toc744 </w:instrText>
      </w:r>
      <w:r>
        <w:rPr>
          <w:rFonts w:hint="eastAsia" w:ascii="仿宋" w:hAnsi="仿宋" w:eastAsia="仿宋" w:cs="仿宋"/>
          <w:sz w:val="24"/>
          <w:szCs w:val="24"/>
        </w:rPr>
        <w:fldChar w:fldCharType="separate"/>
      </w:r>
      <w:r>
        <w:rPr>
          <w:rFonts w:hint="eastAsia" w:ascii="仿宋" w:hAnsi="仿宋" w:eastAsia="仿宋" w:cs="仿宋"/>
          <w:sz w:val="24"/>
          <w:szCs w:val="24"/>
        </w:rPr>
        <w:t>3.7 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_Toc744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787C9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_Toc25802 </w:instrText>
      </w:r>
      <w:r>
        <w:rPr>
          <w:rFonts w:hint="eastAsia" w:ascii="仿宋" w:hAnsi="仿宋" w:eastAsia="仿宋" w:cs="仿宋"/>
          <w:sz w:val="24"/>
          <w:szCs w:val="24"/>
        </w:rPr>
        <w:fldChar w:fldCharType="separate"/>
      </w:r>
      <w:r>
        <w:rPr>
          <w:rFonts w:hint="eastAsia" w:ascii="仿宋" w:hAnsi="仿宋" w:eastAsia="仿宋" w:cs="仿宋"/>
          <w:sz w:val="24"/>
          <w:szCs w:val="24"/>
        </w:rPr>
        <w:t>3.8 联合体</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_Toc25802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57EAF2">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_Toc17453 </w:instrText>
      </w:r>
      <w:r>
        <w:rPr>
          <w:rFonts w:hint="eastAsia" w:ascii="仿宋" w:hAnsi="仿宋" w:eastAsia="仿宋" w:cs="仿宋"/>
          <w:sz w:val="24"/>
          <w:szCs w:val="24"/>
        </w:rPr>
        <w:fldChar w:fldCharType="separate"/>
      </w:r>
      <w:r>
        <w:rPr>
          <w:rFonts w:hint="eastAsia" w:ascii="仿宋" w:hAnsi="仿宋" w:eastAsia="仿宋" w:cs="仿宋"/>
          <w:sz w:val="24"/>
          <w:szCs w:val="24"/>
        </w:rPr>
        <w:t>4. 监理人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_Toc17453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785F0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_Toc18161 </w:instrText>
      </w:r>
      <w:r>
        <w:rPr>
          <w:rFonts w:hint="eastAsia" w:ascii="仿宋" w:hAnsi="仿宋" w:eastAsia="仿宋" w:cs="仿宋"/>
          <w:sz w:val="24"/>
          <w:szCs w:val="24"/>
        </w:rPr>
        <w:fldChar w:fldCharType="separate"/>
      </w:r>
      <w:r>
        <w:rPr>
          <w:rFonts w:hint="eastAsia" w:ascii="仿宋" w:hAnsi="仿宋" w:eastAsia="仿宋" w:cs="仿宋"/>
          <w:sz w:val="24"/>
          <w:szCs w:val="24"/>
        </w:rPr>
        <w:t>4.1监理人的一般规定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_Toc18161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2F202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_Toc31472 </w:instrText>
      </w:r>
      <w:r>
        <w:rPr>
          <w:rFonts w:hint="eastAsia" w:ascii="仿宋" w:hAnsi="仿宋" w:eastAsia="仿宋" w:cs="仿宋"/>
          <w:sz w:val="24"/>
          <w:szCs w:val="24"/>
        </w:rPr>
        <w:fldChar w:fldCharType="separate"/>
      </w:r>
      <w:r>
        <w:rPr>
          <w:rFonts w:hint="eastAsia" w:ascii="仿宋" w:hAnsi="仿宋" w:eastAsia="仿宋" w:cs="仿宋"/>
          <w:sz w:val="24"/>
          <w:szCs w:val="24"/>
        </w:rPr>
        <w:t>4.2监理人员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_Toc31472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C77622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_Toc173 </w:instrText>
      </w:r>
      <w:r>
        <w:rPr>
          <w:rFonts w:hint="eastAsia" w:ascii="仿宋" w:hAnsi="仿宋" w:eastAsia="仿宋" w:cs="仿宋"/>
          <w:sz w:val="24"/>
          <w:szCs w:val="24"/>
        </w:rPr>
        <w:fldChar w:fldCharType="separate"/>
      </w:r>
      <w:r>
        <w:rPr>
          <w:rFonts w:hint="eastAsia" w:ascii="仿宋" w:hAnsi="仿宋" w:eastAsia="仿宋" w:cs="仿宋"/>
          <w:sz w:val="24"/>
          <w:szCs w:val="24"/>
        </w:rPr>
        <w:t>4.3监理人的指示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BD8DE7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_Toc4390 </w:instrText>
      </w:r>
      <w:r>
        <w:rPr>
          <w:rFonts w:hint="eastAsia" w:ascii="仿宋" w:hAnsi="仿宋" w:eastAsia="仿宋" w:cs="仿宋"/>
          <w:sz w:val="24"/>
          <w:szCs w:val="24"/>
        </w:rPr>
        <w:fldChar w:fldCharType="separate"/>
      </w:r>
      <w:r>
        <w:rPr>
          <w:rFonts w:hint="eastAsia" w:ascii="仿宋" w:hAnsi="仿宋" w:eastAsia="仿宋" w:cs="仿宋"/>
          <w:sz w:val="24"/>
          <w:szCs w:val="24"/>
        </w:rPr>
        <w:t>4.4 商定或确定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_Toc4390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CA7FA5F">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_Toc16992 </w:instrText>
      </w:r>
      <w:r>
        <w:rPr>
          <w:rFonts w:hint="eastAsia" w:ascii="仿宋" w:hAnsi="仿宋" w:eastAsia="仿宋" w:cs="仿宋"/>
          <w:sz w:val="24"/>
          <w:szCs w:val="24"/>
        </w:rPr>
        <w:fldChar w:fldCharType="separate"/>
      </w:r>
      <w:r>
        <w:rPr>
          <w:rFonts w:hint="eastAsia" w:ascii="仿宋" w:hAnsi="仿宋" w:eastAsia="仿宋" w:cs="仿宋"/>
          <w:sz w:val="24"/>
          <w:szCs w:val="24"/>
        </w:rPr>
        <w:t>5. 工程质量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_Toc16992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42A05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_Toc28593 </w:instrText>
      </w:r>
      <w:r>
        <w:rPr>
          <w:rFonts w:hint="eastAsia" w:ascii="仿宋" w:hAnsi="仿宋" w:eastAsia="仿宋" w:cs="仿宋"/>
          <w:sz w:val="24"/>
          <w:szCs w:val="24"/>
        </w:rPr>
        <w:fldChar w:fldCharType="separate"/>
      </w:r>
      <w:r>
        <w:rPr>
          <w:rFonts w:hint="eastAsia" w:ascii="仿宋" w:hAnsi="仿宋" w:eastAsia="仿宋" w:cs="仿宋"/>
          <w:sz w:val="24"/>
          <w:szCs w:val="24"/>
        </w:rPr>
        <w:t>5.1质量要求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_Toc28593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97464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_Toc10736 </w:instrText>
      </w:r>
      <w:r>
        <w:rPr>
          <w:rFonts w:hint="eastAsia" w:ascii="仿宋" w:hAnsi="仿宋" w:eastAsia="仿宋" w:cs="仿宋"/>
          <w:sz w:val="24"/>
          <w:szCs w:val="24"/>
        </w:rPr>
        <w:fldChar w:fldCharType="separate"/>
      </w:r>
      <w:r>
        <w:rPr>
          <w:rFonts w:hint="eastAsia" w:ascii="仿宋" w:hAnsi="仿宋" w:eastAsia="仿宋" w:cs="仿宋"/>
          <w:sz w:val="24"/>
          <w:szCs w:val="24"/>
        </w:rPr>
        <w:t>5.2质量保证措施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_Toc10736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0441D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_Toc25871 </w:instrText>
      </w:r>
      <w:r>
        <w:rPr>
          <w:rFonts w:hint="eastAsia" w:ascii="仿宋" w:hAnsi="仿宋" w:eastAsia="仿宋" w:cs="仿宋"/>
          <w:sz w:val="24"/>
          <w:szCs w:val="24"/>
        </w:rPr>
        <w:fldChar w:fldCharType="separate"/>
      </w:r>
      <w:r>
        <w:rPr>
          <w:rFonts w:hint="eastAsia" w:ascii="仿宋" w:hAnsi="仿宋" w:eastAsia="仿宋" w:cs="仿宋"/>
          <w:sz w:val="24"/>
          <w:szCs w:val="24"/>
        </w:rPr>
        <w:t>5.3 隐蔽工程检查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_Toc25871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20D88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_Toc9423 </w:instrText>
      </w:r>
      <w:r>
        <w:rPr>
          <w:rFonts w:hint="eastAsia" w:ascii="仿宋" w:hAnsi="仿宋" w:eastAsia="仿宋" w:cs="仿宋"/>
          <w:sz w:val="24"/>
          <w:szCs w:val="24"/>
        </w:rPr>
        <w:fldChar w:fldCharType="separate"/>
      </w:r>
      <w:r>
        <w:rPr>
          <w:rFonts w:hint="eastAsia" w:ascii="仿宋" w:hAnsi="仿宋" w:eastAsia="仿宋" w:cs="仿宋"/>
          <w:sz w:val="24"/>
          <w:szCs w:val="24"/>
        </w:rPr>
        <w:t>5.4不合格工程的处理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_Toc9423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23C9E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_Toc17962 </w:instrText>
      </w:r>
      <w:r>
        <w:rPr>
          <w:rFonts w:hint="eastAsia" w:ascii="仿宋" w:hAnsi="仿宋" w:eastAsia="仿宋" w:cs="仿宋"/>
          <w:sz w:val="24"/>
          <w:szCs w:val="24"/>
        </w:rPr>
        <w:fldChar w:fldCharType="separate"/>
      </w:r>
      <w:r>
        <w:rPr>
          <w:rFonts w:hint="eastAsia" w:ascii="仿宋" w:hAnsi="仿宋" w:eastAsia="仿宋" w:cs="仿宋"/>
          <w:sz w:val="24"/>
          <w:szCs w:val="24"/>
        </w:rPr>
        <w:t>5.5 质量争议检测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_Toc17962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9534E7">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_Toc25718 </w:instrText>
      </w:r>
      <w:r>
        <w:rPr>
          <w:rFonts w:hint="eastAsia" w:ascii="仿宋" w:hAnsi="仿宋" w:eastAsia="仿宋" w:cs="仿宋"/>
          <w:sz w:val="24"/>
          <w:szCs w:val="24"/>
        </w:rPr>
        <w:fldChar w:fldCharType="separate"/>
      </w:r>
      <w:r>
        <w:rPr>
          <w:rFonts w:hint="eastAsia" w:ascii="仿宋" w:hAnsi="仿宋" w:eastAsia="仿宋" w:cs="仿宋"/>
          <w:sz w:val="24"/>
          <w:szCs w:val="24"/>
        </w:rPr>
        <w:t>6. 安全文明施工与环境保护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_Toc25718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52D69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_Toc21992 </w:instrText>
      </w:r>
      <w:r>
        <w:rPr>
          <w:rFonts w:hint="eastAsia" w:ascii="仿宋" w:hAnsi="仿宋" w:eastAsia="仿宋" w:cs="仿宋"/>
          <w:sz w:val="24"/>
          <w:szCs w:val="24"/>
        </w:rPr>
        <w:fldChar w:fldCharType="separate"/>
      </w:r>
      <w:r>
        <w:rPr>
          <w:rFonts w:hint="eastAsia" w:ascii="仿宋" w:hAnsi="仿宋" w:eastAsia="仿宋" w:cs="仿宋"/>
          <w:sz w:val="24"/>
          <w:szCs w:val="24"/>
        </w:rPr>
        <w:t>6.1安全文明施工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_Toc21992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41137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_Toc25153 </w:instrText>
      </w:r>
      <w:r>
        <w:rPr>
          <w:rFonts w:hint="eastAsia" w:ascii="仿宋" w:hAnsi="仿宋" w:eastAsia="仿宋" w:cs="仿宋"/>
          <w:sz w:val="24"/>
          <w:szCs w:val="24"/>
        </w:rPr>
        <w:fldChar w:fldCharType="separate"/>
      </w:r>
      <w:r>
        <w:rPr>
          <w:rFonts w:hint="eastAsia" w:ascii="仿宋" w:hAnsi="仿宋" w:eastAsia="仿宋" w:cs="仿宋"/>
          <w:sz w:val="24"/>
          <w:szCs w:val="24"/>
        </w:rPr>
        <w:t>6.2 职业健康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_Toc25153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5CA3B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_Toc2585 </w:instrText>
      </w:r>
      <w:r>
        <w:rPr>
          <w:rFonts w:hint="eastAsia" w:ascii="仿宋" w:hAnsi="仿宋" w:eastAsia="仿宋" w:cs="仿宋"/>
          <w:sz w:val="24"/>
          <w:szCs w:val="24"/>
        </w:rPr>
        <w:fldChar w:fldCharType="separate"/>
      </w:r>
      <w:r>
        <w:rPr>
          <w:rFonts w:hint="eastAsia" w:ascii="仿宋" w:hAnsi="仿宋" w:eastAsia="仿宋" w:cs="仿宋"/>
          <w:sz w:val="24"/>
          <w:szCs w:val="24"/>
        </w:rPr>
        <w:t>6.3 环境保护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_Toc2585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AE50BC">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_Toc7959 </w:instrText>
      </w:r>
      <w:r>
        <w:rPr>
          <w:rFonts w:hint="eastAsia" w:ascii="仿宋" w:hAnsi="仿宋" w:eastAsia="仿宋" w:cs="仿宋"/>
          <w:sz w:val="24"/>
          <w:szCs w:val="24"/>
        </w:rPr>
        <w:fldChar w:fldCharType="separate"/>
      </w:r>
      <w:r>
        <w:rPr>
          <w:rFonts w:hint="eastAsia" w:ascii="仿宋" w:hAnsi="仿宋" w:eastAsia="仿宋" w:cs="仿宋"/>
          <w:sz w:val="24"/>
          <w:szCs w:val="24"/>
        </w:rPr>
        <w:t>7. 工期和进度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_Toc7959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E39B2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_Toc8441 </w:instrText>
      </w:r>
      <w:r>
        <w:rPr>
          <w:rFonts w:hint="eastAsia" w:ascii="仿宋" w:hAnsi="仿宋" w:eastAsia="仿宋" w:cs="仿宋"/>
          <w:sz w:val="24"/>
          <w:szCs w:val="24"/>
        </w:rPr>
        <w:fldChar w:fldCharType="separate"/>
      </w:r>
      <w:r>
        <w:rPr>
          <w:rFonts w:hint="eastAsia" w:ascii="仿宋" w:hAnsi="仿宋" w:eastAsia="仿宋" w:cs="仿宋"/>
          <w:sz w:val="24"/>
          <w:szCs w:val="24"/>
        </w:rPr>
        <w:t>7.1施工组织设计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_Toc8441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2738E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_Toc25969 </w:instrText>
      </w:r>
      <w:r>
        <w:rPr>
          <w:rFonts w:hint="eastAsia" w:ascii="仿宋" w:hAnsi="仿宋" w:eastAsia="仿宋" w:cs="仿宋"/>
          <w:sz w:val="24"/>
          <w:szCs w:val="24"/>
        </w:rPr>
        <w:fldChar w:fldCharType="separate"/>
      </w:r>
      <w:r>
        <w:rPr>
          <w:rFonts w:hint="eastAsia" w:ascii="仿宋" w:hAnsi="仿宋" w:eastAsia="仿宋" w:cs="仿宋"/>
          <w:sz w:val="24"/>
          <w:szCs w:val="24"/>
        </w:rPr>
        <w:t>7.2 施工进度计划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_Toc25969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BC2F3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_Toc21409 </w:instrText>
      </w:r>
      <w:r>
        <w:rPr>
          <w:rFonts w:hint="eastAsia" w:ascii="仿宋" w:hAnsi="仿宋" w:eastAsia="仿宋" w:cs="仿宋"/>
          <w:sz w:val="24"/>
          <w:szCs w:val="24"/>
        </w:rPr>
        <w:fldChar w:fldCharType="separate"/>
      </w:r>
      <w:r>
        <w:rPr>
          <w:rFonts w:hint="eastAsia" w:ascii="仿宋" w:hAnsi="仿宋" w:eastAsia="仿宋" w:cs="仿宋"/>
          <w:sz w:val="24"/>
          <w:szCs w:val="24"/>
        </w:rPr>
        <w:t>7.3 开工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_Toc21409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10F0F1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_Toc18556 </w:instrText>
      </w:r>
      <w:r>
        <w:rPr>
          <w:rFonts w:hint="eastAsia" w:ascii="仿宋" w:hAnsi="仿宋" w:eastAsia="仿宋" w:cs="仿宋"/>
          <w:sz w:val="24"/>
          <w:szCs w:val="24"/>
        </w:rPr>
        <w:fldChar w:fldCharType="separate"/>
      </w:r>
      <w:r>
        <w:rPr>
          <w:rFonts w:hint="eastAsia" w:ascii="仿宋" w:hAnsi="仿宋" w:eastAsia="仿宋" w:cs="仿宋"/>
          <w:sz w:val="24"/>
          <w:szCs w:val="24"/>
        </w:rPr>
        <w:t>7.4测量放线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_Toc18556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896A4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_Toc5401 </w:instrText>
      </w:r>
      <w:r>
        <w:rPr>
          <w:rFonts w:hint="eastAsia" w:ascii="仿宋" w:hAnsi="仿宋" w:eastAsia="仿宋" w:cs="仿宋"/>
          <w:sz w:val="24"/>
          <w:szCs w:val="24"/>
        </w:rPr>
        <w:fldChar w:fldCharType="separate"/>
      </w:r>
      <w:r>
        <w:rPr>
          <w:rFonts w:hint="eastAsia" w:ascii="仿宋" w:hAnsi="仿宋" w:eastAsia="仿宋" w:cs="仿宋"/>
          <w:sz w:val="24"/>
          <w:szCs w:val="24"/>
        </w:rPr>
        <w:t>7.5 工期延误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_Toc5401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572F1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_Toc2797 </w:instrText>
      </w:r>
      <w:r>
        <w:rPr>
          <w:rFonts w:hint="eastAsia" w:ascii="仿宋" w:hAnsi="仿宋" w:eastAsia="仿宋" w:cs="仿宋"/>
          <w:sz w:val="24"/>
          <w:szCs w:val="24"/>
        </w:rPr>
        <w:fldChar w:fldCharType="separate"/>
      </w:r>
      <w:r>
        <w:rPr>
          <w:rFonts w:hint="eastAsia" w:ascii="仿宋" w:hAnsi="仿宋" w:eastAsia="仿宋" w:cs="仿宋"/>
          <w:sz w:val="24"/>
          <w:szCs w:val="24"/>
        </w:rPr>
        <w:t>7.6 不利物质条件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_Toc2797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59969E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_Toc5168 </w:instrText>
      </w:r>
      <w:r>
        <w:rPr>
          <w:rFonts w:hint="eastAsia" w:ascii="仿宋" w:hAnsi="仿宋" w:eastAsia="仿宋" w:cs="仿宋"/>
          <w:sz w:val="24"/>
          <w:szCs w:val="24"/>
        </w:rPr>
        <w:fldChar w:fldCharType="separate"/>
      </w:r>
      <w:r>
        <w:rPr>
          <w:rFonts w:hint="eastAsia" w:ascii="仿宋" w:hAnsi="仿宋" w:eastAsia="仿宋" w:cs="仿宋"/>
          <w:sz w:val="24"/>
          <w:szCs w:val="24"/>
        </w:rPr>
        <w:t>7.7 异常恶劣的气候条件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_Toc5168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84847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_Toc4977 </w:instrText>
      </w:r>
      <w:r>
        <w:rPr>
          <w:rFonts w:hint="eastAsia" w:ascii="仿宋" w:hAnsi="仿宋" w:eastAsia="仿宋" w:cs="仿宋"/>
          <w:sz w:val="24"/>
          <w:szCs w:val="24"/>
        </w:rPr>
        <w:fldChar w:fldCharType="separate"/>
      </w:r>
      <w:r>
        <w:rPr>
          <w:rFonts w:hint="eastAsia" w:ascii="仿宋" w:hAnsi="仿宋" w:eastAsia="仿宋" w:cs="仿宋"/>
          <w:sz w:val="24"/>
          <w:szCs w:val="24"/>
        </w:rPr>
        <w:t>7.8 暂停施工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_Toc4977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99D0C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_Toc28479 </w:instrText>
      </w:r>
      <w:r>
        <w:rPr>
          <w:rFonts w:hint="eastAsia" w:ascii="仿宋" w:hAnsi="仿宋" w:eastAsia="仿宋" w:cs="仿宋"/>
          <w:sz w:val="24"/>
          <w:szCs w:val="24"/>
        </w:rPr>
        <w:fldChar w:fldCharType="separate"/>
      </w:r>
      <w:r>
        <w:rPr>
          <w:rFonts w:hint="eastAsia" w:ascii="仿宋" w:hAnsi="仿宋" w:eastAsia="仿宋" w:cs="仿宋"/>
          <w:sz w:val="24"/>
          <w:szCs w:val="24"/>
        </w:rPr>
        <w:t>7.9提前竣工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_Toc28479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01804C">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_Toc3862 </w:instrText>
      </w:r>
      <w:r>
        <w:rPr>
          <w:rFonts w:hint="eastAsia" w:ascii="仿宋" w:hAnsi="仿宋" w:eastAsia="仿宋" w:cs="仿宋"/>
          <w:sz w:val="24"/>
          <w:szCs w:val="24"/>
        </w:rPr>
        <w:fldChar w:fldCharType="separate"/>
      </w:r>
      <w:r>
        <w:rPr>
          <w:rFonts w:hint="eastAsia" w:ascii="仿宋" w:hAnsi="仿宋" w:eastAsia="仿宋" w:cs="仿宋"/>
          <w:sz w:val="24"/>
          <w:szCs w:val="24"/>
        </w:rPr>
        <w:t>8. 材料与设备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_Toc3862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F54CB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_Toc5626 </w:instrText>
      </w:r>
      <w:r>
        <w:rPr>
          <w:rFonts w:hint="eastAsia" w:ascii="仿宋" w:hAnsi="仿宋" w:eastAsia="仿宋" w:cs="仿宋"/>
          <w:sz w:val="24"/>
          <w:szCs w:val="24"/>
        </w:rPr>
        <w:fldChar w:fldCharType="separate"/>
      </w:r>
      <w:r>
        <w:rPr>
          <w:rFonts w:hint="eastAsia" w:ascii="仿宋" w:hAnsi="仿宋" w:eastAsia="仿宋" w:cs="仿宋"/>
          <w:sz w:val="24"/>
          <w:szCs w:val="24"/>
        </w:rPr>
        <w:t>8.1发包人供应材料与工程设备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_Toc5626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78D52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_Toc3458 </w:instrText>
      </w:r>
      <w:r>
        <w:rPr>
          <w:rFonts w:hint="eastAsia" w:ascii="仿宋" w:hAnsi="仿宋" w:eastAsia="仿宋" w:cs="仿宋"/>
          <w:sz w:val="24"/>
          <w:szCs w:val="24"/>
        </w:rPr>
        <w:fldChar w:fldCharType="separate"/>
      </w:r>
      <w:r>
        <w:rPr>
          <w:rFonts w:hint="eastAsia" w:ascii="仿宋" w:hAnsi="仿宋" w:eastAsia="仿宋" w:cs="仿宋"/>
          <w:sz w:val="24"/>
          <w:szCs w:val="24"/>
        </w:rPr>
        <w:t>8.2承包人采购材料与工程设备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_Toc3458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E2B39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_Toc1021 </w:instrText>
      </w:r>
      <w:r>
        <w:rPr>
          <w:rFonts w:hint="eastAsia" w:ascii="仿宋" w:hAnsi="仿宋" w:eastAsia="仿宋" w:cs="仿宋"/>
          <w:sz w:val="24"/>
          <w:szCs w:val="24"/>
        </w:rPr>
        <w:fldChar w:fldCharType="separate"/>
      </w:r>
      <w:r>
        <w:rPr>
          <w:rFonts w:hint="eastAsia" w:ascii="仿宋" w:hAnsi="仿宋" w:eastAsia="仿宋" w:cs="仿宋"/>
          <w:sz w:val="24"/>
          <w:szCs w:val="24"/>
        </w:rPr>
        <w:t>8.3材料与工程设备的接收与拒收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_Toc1021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E752E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_Toc17479 </w:instrText>
      </w:r>
      <w:r>
        <w:rPr>
          <w:rFonts w:hint="eastAsia" w:ascii="仿宋" w:hAnsi="仿宋" w:eastAsia="仿宋" w:cs="仿宋"/>
          <w:sz w:val="24"/>
          <w:szCs w:val="24"/>
        </w:rPr>
        <w:fldChar w:fldCharType="separate"/>
      </w:r>
      <w:r>
        <w:rPr>
          <w:rFonts w:hint="eastAsia" w:ascii="仿宋" w:hAnsi="仿宋" w:eastAsia="仿宋" w:cs="仿宋"/>
          <w:sz w:val="24"/>
          <w:szCs w:val="24"/>
        </w:rPr>
        <w:t>8.4材料与工程设备的保管与使用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_Toc17479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7B5B5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_Toc10091 </w:instrText>
      </w:r>
      <w:r>
        <w:rPr>
          <w:rFonts w:hint="eastAsia" w:ascii="仿宋" w:hAnsi="仿宋" w:eastAsia="仿宋" w:cs="仿宋"/>
          <w:sz w:val="24"/>
          <w:szCs w:val="24"/>
        </w:rPr>
        <w:fldChar w:fldCharType="separate"/>
      </w:r>
      <w:r>
        <w:rPr>
          <w:rFonts w:hint="eastAsia" w:ascii="仿宋" w:hAnsi="仿宋" w:eastAsia="仿宋" w:cs="仿宋"/>
          <w:sz w:val="24"/>
          <w:szCs w:val="24"/>
        </w:rPr>
        <w:t>8.5禁止使用不合格的材料和工程设备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_Toc10091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78CAE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_Toc9322 </w:instrText>
      </w:r>
      <w:r>
        <w:rPr>
          <w:rFonts w:hint="eastAsia" w:ascii="仿宋" w:hAnsi="仿宋" w:eastAsia="仿宋" w:cs="仿宋"/>
          <w:sz w:val="24"/>
          <w:szCs w:val="24"/>
        </w:rPr>
        <w:fldChar w:fldCharType="separate"/>
      </w:r>
      <w:r>
        <w:rPr>
          <w:rFonts w:hint="eastAsia" w:ascii="仿宋" w:hAnsi="仿宋" w:eastAsia="仿宋" w:cs="仿宋"/>
          <w:sz w:val="24"/>
          <w:szCs w:val="24"/>
        </w:rPr>
        <w:t>8.6 样品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_Toc9322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C2CD7B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_Toc17118 </w:instrText>
      </w:r>
      <w:r>
        <w:rPr>
          <w:rFonts w:hint="eastAsia" w:ascii="仿宋" w:hAnsi="仿宋" w:eastAsia="仿宋" w:cs="仿宋"/>
          <w:sz w:val="24"/>
          <w:szCs w:val="24"/>
        </w:rPr>
        <w:fldChar w:fldCharType="separate"/>
      </w:r>
      <w:r>
        <w:rPr>
          <w:rFonts w:hint="eastAsia" w:ascii="仿宋" w:hAnsi="仿宋" w:eastAsia="仿宋" w:cs="仿宋"/>
          <w:sz w:val="24"/>
          <w:szCs w:val="24"/>
        </w:rPr>
        <w:t>8.7材料与工程设备的替代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_Toc17118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7A402A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_Toc19743 </w:instrText>
      </w:r>
      <w:r>
        <w:rPr>
          <w:rFonts w:hint="eastAsia" w:ascii="仿宋" w:hAnsi="仿宋" w:eastAsia="仿宋" w:cs="仿宋"/>
          <w:sz w:val="24"/>
          <w:szCs w:val="24"/>
        </w:rPr>
        <w:fldChar w:fldCharType="separate"/>
      </w:r>
      <w:r>
        <w:rPr>
          <w:rFonts w:hint="eastAsia" w:ascii="仿宋" w:hAnsi="仿宋" w:eastAsia="仿宋" w:cs="仿宋"/>
          <w:sz w:val="24"/>
          <w:szCs w:val="24"/>
        </w:rPr>
        <w:t>8.8施工设备和临时设施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_Toc19743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CFA8B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_Toc19379 </w:instrText>
      </w:r>
      <w:r>
        <w:rPr>
          <w:rFonts w:hint="eastAsia" w:ascii="仿宋" w:hAnsi="仿宋" w:eastAsia="仿宋" w:cs="仿宋"/>
          <w:sz w:val="24"/>
          <w:szCs w:val="24"/>
        </w:rPr>
        <w:fldChar w:fldCharType="separate"/>
      </w:r>
      <w:r>
        <w:rPr>
          <w:rFonts w:hint="eastAsia" w:ascii="仿宋" w:hAnsi="仿宋" w:eastAsia="仿宋" w:cs="仿宋"/>
          <w:sz w:val="24"/>
          <w:szCs w:val="24"/>
        </w:rPr>
        <w:t>8.9材料与设备专用要求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_Toc19379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13A92E">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_Toc19810 </w:instrText>
      </w:r>
      <w:r>
        <w:rPr>
          <w:rFonts w:hint="eastAsia" w:ascii="仿宋" w:hAnsi="仿宋" w:eastAsia="仿宋" w:cs="仿宋"/>
          <w:sz w:val="24"/>
          <w:szCs w:val="24"/>
        </w:rPr>
        <w:fldChar w:fldCharType="separate"/>
      </w:r>
      <w:r>
        <w:rPr>
          <w:rFonts w:hint="eastAsia" w:ascii="仿宋" w:hAnsi="仿宋" w:eastAsia="仿宋" w:cs="仿宋"/>
          <w:sz w:val="24"/>
          <w:szCs w:val="24"/>
        </w:rPr>
        <w:t>9. 试验与检验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_Toc19810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8C36C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_Toc4031 </w:instrText>
      </w:r>
      <w:r>
        <w:rPr>
          <w:rFonts w:hint="eastAsia" w:ascii="仿宋" w:hAnsi="仿宋" w:eastAsia="仿宋" w:cs="仿宋"/>
          <w:sz w:val="24"/>
          <w:szCs w:val="24"/>
        </w:rPr>
        <w:fldChar w:fldCharType="separate"/>
      </w:r>
      <w:r>
        <w:rPr>
          <w:rFonts w:hint="eastAsia" w:ascii="仿宋" w:hAnsi="仿宋" w:eastAsia="仿宋" w:cs="仿宋"/>
          <w:sz w:val="24"/>
          <w:szCs w:val="24"/>
        </w:rPr>
        <w:t>9.1试验设备与试验人员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_Toc4031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F9DD02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_Toc29526 </w:instrText>
      </w:r>
      <w:r>
        <w:rPr>
          <w:rFonts w:hint="eastAsia" w:ascii="仿宋" w:hAnsi="仿宋" w:eastAsia="仿宋" w:cs="仿宋"/>
          <w:sz w:val="24"/>
          <w:szCs w:val="24"/>
        </w:rPr>
        <w:fldChar w:fldCharType="separate"/>
      </w:r>
      <w:r>
        <w:rPr>
          <w:rFonts w:hint="eastAsia" w:ascii="仿宋" w:hAnsi="仿宋" w:eastAsia="仿宋" w:cs="仿宋"/>
          <w:sz w:val="24"/>
          <w:szCs w:val="24"/>
        </w:rPr>
        <w:t>9.2取样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_Toc29526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631CE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_Toc1465 </w:instrText>
      </w:r>
      <w:r>
        <w:rPr>
          <w:rFonts w:hint="eastAsia" w:ascii="仿宋" w:hAnsi="仿宋" w:eastAsia="仿宋" w:cs="仿宋"/>
          <w:sz w:val="24"/>
          <w:szCs w:val="24"/>
        </w:rPr>
        <w:fldChar w:fldCharType="separate"/>
      </w:r>
      <w:r>
        <w:rPr>
          <w:rFonts w:hint="eastAsia" w:ascii="仿宋" w:hAnsi="仿宋" w:eastAsia="仿宋" w:cs="仿宋"/>
          <w:sz w:val="24"/>
          <w:szCs w:val="24"/>
        </w:rPr>
        <w:t>9.3材料、工程设备和工程的试验和检验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_Toc1465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541DC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_Toc1492 </w:instrText>
      </w:r>
      <w:r>
        <w:rPr>
          <w:rFonts w:hint="eastAsia" w:ascii="仿宋" w:hAnsi="仿宋" w:eastAsia="仿宋" w:cs="仿宋"/>
          <w:sz w:val="24"/>
          <w:szCs w:val="24"/>
        </w:rPr>
        <w:fldChar w:fldCharType="separate"/>
      </w:r>
      <w:r>
        <w:rPr>
          <w:rFonts w:hint="eastAsia" w:ascii="仿宋" w:hAnsi="仿宋" w:eastAsia="仿宋" w:cs="仿宋"/>
          <w:sz w:val="24"/>
          <w:szCs w:val="24"/>
        </w:rPr>
        <w:t>9.4现场工艺试验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_Toc1492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F6AC6D">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_Toc932 </w:instrText>
      </w:r>
      <w:r>
        <w:rPr>
          <w:rFonts w:hint="eastAsia" w:ascii="仿宋" w:hAnsi="仿宋" w:eastAsia="仿宋" w:cs="仿宋"/>
          <w:sz w:val="24"/>
          <w:szCs w:val="24"/>
        </w:rPr>
        <w:fldChar w:fldCharType="separate"/>
      </w:r>
      <w:r>
        <w:rPr>
          <w:rFonts w:hint="eastAsia" w:ascii="仿宋" w:hAnsi="仿宋" w:eastAsia="仿宋" w:cs="仿宋"/>
          <w:sz w:val="24"/>
          <w:szCs w:val="24"/>
        </w:rPr>
        <w:t>10. 变更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_Toc932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C2CC20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_Toc21610 </w:instrText>
      </w:r>
      <w:r>
        <w:rPr>
          <w:rFonts w:hint="eastAsia" w:ascii="仿宋" w:hAnsi="仿宋" w:eastAsia="仿宋" w:cs="仿宋"/>
          <w:sz w:val="24"/>
          <w:szCs w:val="24"/>
        </w:rPr>
        <w:fldChar w:fldCharType="separate"/>
      </w:r>
      <w:r>
        <w:rPr>
          <w:rFonts w:hint="eastAsia" w:ascii="仿宋" w:hAnsi="仿宋" w:eastAsia="仿宋" w:cs="仿宋"/>
          <w:sz w:val="24"/>
          <w:szCs w:val="24"/>
        </w:rPr>
        <w:t>10.1变更的范围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_Toc21610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86ED4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_Toc12012 </w:instrText>
      </w:r>
      <w:r>
        <w:rPr>
          <w:rFonts w:hint="eastAsia" w:ascii="仿宋" w:hAnsi="仿宋" w:eastAsia="仿宋" w:cs="仿宋"/>
          <w:sz w:val="24"/>
          <w:szCs w:val="24"/>
        </w:rPr>
        <w:fldChar w:fldCharType="separate"/>
      </w:r>
      <w:r>
        <w:rPr>
          <w:rFonts w:hint="eastAsia" w:ascii="仿宋" w:hAnsi="仿宋" w:eastAsia="仿宋" w:cs="仿宋"/>
          <w:sz w:val="24"/>
          <w:szCs w:val="24"/>
        </w:rPr>
        <w:t>10.2变更权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_Toc12012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2BDA2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_Toc30363 </w:instrText>
      </w:r>
      <w:r>
        <w:rPr>
          <w:rFonts w:hint="eastAsia" w:ascii="仿宋" w:hAnsi="仿宋" w:eastAsia="仿宋" w:cs="仿宋"/>
          <w:sz w:val="24"/>
          <w:szCs w:val="24"/>
        </w:rPr>
        <w:fldChar w:fldCharType="separate"/>
      </w:r>
      <w:r>
        <w:rPr>
          <w:rFonts w:hint="eastAsia" w:ascii="仿宋" w:hAnsi="仿宋" w:eastAsia="仿宋" w:cs="仿宋"/>
          <w:sz w:val="24"/>
          <w:szCs w:val="24"/>
        </w:rPr>
        <w:t>10.3变更程序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_Toc30363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63AEBC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_Toc8414 </w:instrText>
      </w:r>
      <w:r>
        <w:rPr>
          <w:rFonts w:hint="eastAsia" w:ascii="仿宋" w:hAnsi="仿宋" w:eastAsia="仿宋" w:cs="仿宋"/>
          <w:sz w:val="24"/>
          <w:szCs w:val="24"/>
        </w:rPr>
        <w:fldChar w:fldCharType="separate"/>
      </w:r>
      <w:r>
        <w:rPr>
          <w:rFonts w:hint="eastAsia" w:ascii="仿宋" w:hAnsi="仿宋" w:eastAsia="仿宋" w:cs="仿宋"/>
          <w:sz w:val="24"/>
          <w:szCs w:val="24"/>
        </w:rPr>
        <w:t>10.4变更估价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_Toc8414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F443C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_Toc18768 </w:instrText>
      </w:r>
      <w:r>
        <w:rPr>
          <w:rFonts w:hint="eastAsia" w:ascii="仿宋" w:hAnsi="仿宋" w:eastAsia="仿宋" w:cs="仿宋"/>
          <w:sz w:val="24"/>
          <w:szCs w:val="24"/>
        </w:rPr>
        <w:fldChar w:fldCharType="separate"/>
      </w:r>
      <w:r>
        <w:rPr>
          <w:rFonts w:hint="eastAsia" w:ascii="仿宋" w:hAnsi="仿宋" w:eastAsia="仿宋" w:cs="仿宋"/>
          <w:sz w:val="24"/>
          <w:szCs w:val="24"/>
        </w:rPr>
        <w:t>10.5承包人的合理化建议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_Toc18768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617B85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_Toc6323 </w:instrText>
      </w:r>
      <w:r>
        <w:rPr>
          <w:rFonts w:hint="eastAsia" w:ascii="仿宋" w:hAnsi="仿宋" w:eastAsia="仿宋" w:cs="仿宋"/>
          <w:sz w:val="24"/>
          <w:szCs w:val="24"/>
        </w:rPr>
        <w:fldChar w:fldCharType="separate"/>
      </w:r>
      <w:r>
        <w:rPr>
          <w:rFonts w:hint="eastAsia" w:ascii="仿宋" w:hAnsi="仿宋" w:eastAsia="仿宋" w:cs="仿宋"/>
          <w:sz w:val="24"/>
          <w:szCs w:val="24"/>
        </w:rPr>
        <w:t>10.6变更引起的工期调整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_Toc6323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B5149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_Toc21774 </w:instrText>
      </w:r>
      <w:r>
        <w:rPr>
          <w:rFonts w:hint="eastAsia" w:ascii="仿宋" w:hAnsi="仿宋" w:eastAsia="仿宋" w:cs="仿宋"/>
          <w:sz w:val="24"/>
          <w:szCs w:val="24"/>
        </w:rPr>
        <w:fldChar w:fldCharType="separate"/>
      </w:r>
      <w:r>
        <w:rPr>
          <w:rFonts w:hint="eastAsia" w:ascii="仿宋" w:hAnsi="仿宋" w:eastAsia="仿宋" w:cs="仿宋"/>
          <w:sz w:val="24"/>
          <w:szCs w:val="24"/>
        </w:rPr>
        <w:t>10.7暂估价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_Toc21774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BD506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_Toc21091 </w:instrText>
      </w:r>
      <w:r>
        <w:rPr>
          <w:rFonts w:hint="eastAsia" w:ascii="仿宋" w:hAnsi="仿宋" w:eastAsia="仿宋" w:cs="仿宋"/>
          <w:sz w:val="24"/>
          <w:szCs w:val="24"/>
        </w:rPr>
        <w:fldChar w:fldCharType="separate"/>
      </w:r>
      <w:r>
        <w:rPr>
          <w:rFonts w:hint="eastAsia" w:ascii="仿宋" w:hAnsi="仿宋" w:eastAsia="仿宋" w:cs="仿宋"/>
          <w:sz w:val="24"/>
          <w:szCs w:val="24"/>
        </w:rPr>
        <w:t>10.8暂列金额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_Toc21091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53C4D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_Toc28007 </w:instrText>
      </w:r>
      <w:r>
        <w:rPr>
          <w:rFonts w:hint="eastAsia" w:ascii="仿宋" w:hAnsi="仿宋" w:eastAsia="仿宋" w:cs="仿宋"/>
          <w:sz w:val="24"/>
          <w:szCs w:val="24"/>
        </w:rPr>
        <w:fldChar w:fldCharType="separate"/>
      </w:r>
      <w:r>
        <w:rPr>
          <w:rFonts w:hint="eastAsia" w:ascii="仿宋" w:hAnsi="仿宋" w:eastAsia="仿宋" w:cs="仿宋"/>
          <w:sz w:val="24"/>
          <w:szCs w:val="24"/>
        </w:rPr>
        <w:t>10.9计日工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_Toc28007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2FBB2B">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_Toc9412 </w:instrText>
      </w:r>
      <w:r>
        <w:rPr>
          <w:rFonts w:hint="eastAsia" w:ascii="仿宋" w:hAnsi="仿宋" w:eastAsia="仿宋" w:cs="仿宋"/>
          <w:sz w:val="24"/>
          <w:szCs w:val="24"/>
        </w:rPr>
        <w:fldChar w:fldCharType="separate"/>
      </w:r>
      <w:r>
        <w:rPr>
          <w:rFonts w:hint="eastAsia" w:ascii="仿宋" w:hAnsi="仿宋" w:eastAsia="仿宋" w:cs="仿宋"/>
          <w:sz w:val="24"/>
          <w:szCs w:val="24"/>
        </w:rPr>
        <w:t>11. 价格调整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_Toc9412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5C679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_Toc24861 </w:instrText>
      </w:r>
      <w:r>
        <w:rPr>
          <w:rFonts w:hint="eastAsia" w:ascii="仿宋" w:hAnsi="仿宋" w:eastAsia="仿宋" w:cs="仿宋"/>
          <w:sz w:val="24"/>
          <w:szCs w:val="24"/>
        </w:rPr>
        <w:fldChar w:fldCharType="separate"/>
      </w:r>
      <w:r>
        <w:rPr>
          <w:rFonts w:hint="eastAsia" w:ascii="仿宋" w:hAnsi="仿宋" w:eastAsia="仿宋" w:cs="仿宋"/>
          <w:sz w:val="24"/>
          <w:szCs w:val="24"/>
        </w:rPr>
        <w:t>11.1市场价格波动引起的调整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_Toc24861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A95B9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_Toc20918 </w:instrText>
      </w:r>
      <w:r>
        <w:rPr>
          <w:rFonts w:hint="eastAsia" w:ascii="仿宋" w:hAnsi="仿宋" w:eastAsia="仿宋" w:cs="仿宋"/>
          <w:sz w:val="24"/>
          <w:szCs w:val="24"/>
        </w:rPr>
        <w:fldChar w:fldCharType="separate"/>
      </w:r>
      <w:r>
        <w:rPr>
          <w:rFonts w:hint="eastAsia" w:ascii="仿宋" w:hAnsi="仿宋" w:eastAsia="仿宋" w:cs="仿宋"/>
          <w:sz w:val="24"/>
          <w:szCs w:val="24"/>
        </w:rPr>
        <w:t>11.2法律变化引起的调整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_Toc20918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050B70">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_Toc26669 </w:instrText>
      </w:r>
      <w:r>
        <w:rPr>
          <w:rFonts w:hint="eastAsia" w:ascii="仿宋" w:hAnsi="仿宋" w:eastAsia="仿宋" w:cs="仿宋"/>
          <w:sz w:val="24"/>
          <w:szCs w:val="24"/>
        </w:rPr>
        <w:fldChar w:fldCharType="separate"/>
      </w:r>
      <w:r>
        <w:rPr>
          <w:rFonts w:hint="eastAsia" w:ascii="仿宋" w:hAnsi="仿宋" w:eastAsia="仿宋" w:cs="仿宋"/>
          <w:sz w:val="24"/>
          <w:szCs w:val="24"/>
        </w:rPr>
        <w:t>12. 合同价格、计量与支付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_Toc26669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D7EE2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_Toc8305 </w:instrText>
      </w:r>
      <w:r>
        <w:rPr>
          <w:rFonts w:hint="eastAsia" w:ascii="仿宋" w:hAnsi="仿宋" w:eastAsia="仿宋" w:cs="仿宋"/>
          <w:sz w:val="24"/>
          <w:szCs w:val="24"/>
        </w:rPr>
        <w:fldChar w:fldCharType="separate"/>
      </w:r>
      <w:r>
        <w:rPr>
          <w:rFonts w:hint="eastAsia" w:ascii="仿宋" w:hAnsi="仿宋" w:eastAsia="仿宋" w:cs="仿宋"/>
          <w:sz w:val="24"/>
          <w:szCs w:val="24"/>
        </w:rPr>
        <w:t>12.1 合同价格形式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_Toc8305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6D0F4B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_Toc10075 </w:instrText>
      </w:r>
      <w:r>
        <w:rPr>
          <w:rFonts w:hint="eastAsia" w:ascii="仿宋" w:hAnsi="仿宋" w:eastAsia="仿宋" w:cs="仿宋"/>
          <w:sz w:val="24"/>
          <w:szCs w:val="24"/>
        </w:rPr>
        <w:fldChar w:fldCharType="separate"/>
      </w:r>
      <w:r>
        <w:rPr>
          <w:rFonts w:hint="eastAsia" w:ascii="仿宋" w:hAnsi="仿宋" w:eastAsia="仿宋" w:cs="仿宋"/>
          <w:sz w:val="24"/>
          <w:szCs w:val="24"/>
        </w:rPr>
        <w:t>12.2预付款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_Toc10075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55A6E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_Toc23404 </w:instrText>
      </w:r>
      <w:r>
        <w:rPr>
          <w:rFonts w:hint="eastAsia" w:ascii="仿宋" w:hAnsi="仿宋" w:eastAsia="仿宋" w:cs="仿宋"/>
          <w:sz w:val="24"/>
          <w:szCs w:val="24"/>
        </w:rPr>
        <w:fldChar w:fldCharType="separate"/>
      </w:r>
      <w:r>
        <w:rPr>
          <w:rFonts w:hint="eastAsia" w:ascii="仿宋" w:hAnsi="仿宋" w:eastAsia="仿宋" w:cs="仿宋"/>
          <w:sz w:val="24"/>
          <w:szCs w:val="24"/>
        </w:rPr>
        <w:t>12.3计量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_Toc23404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AA81E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_Toc22149 </w:instrText>
      </w:r>
      <w:r>
        <w:rPr>
          <w:rFonts w:hint="eastAsia" w:ascii="仿宋" w:hAnsi="仿宋" w:eastAsia="仿宋" w:cs="仿宋"/>
          <w:sz w:val="24"/>
          <w:szCs w:val="24"/>
        </w:rPr>
        <w:fldChar w:fldCharType="separate"/>
      </w:r>
      <w:r>
        <w:rPr>
          <w:rFonts w:hint="eastAsia" w:ascii="仿宋" w:hAnsi="仿宋" w:eastAsia="仿宋" w:cs="仿宋"/>
          <w:sz w:val="24"/>
          <w:szCs w:val="24"/>
        </w:rPr>
        <w:t>12.4工程进度款支付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_Toc22149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E4925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_Toc10488 </w:instrText>
      </w:r>
      <w:r>
        <w:rPr>
          <w:rFonts w:hint="eastAsia" w:ascii="仿宋" w:hAnsi="仿宋" w:eastAsia="仿宋" w:cs="仿宋"/>
          <w:sz w:val="24"/>
          <w:szCs w:val="24"/>
        </w:rPr>
        <w:fldChar w:fldCharType="separate"/>
      </w:r>
      <w:r>
        <w:rPr>
          <w:rFonts w:hint="eastAsia" w:ascii="仿宋" w:hAnsi="仿宋" w:eastAsia="仿宋" w:cs="仿宋"/>
          <w:sz w:val="24"/>
          <w:szCs w:val="24"/>
        </w:rPr>
        <w:t>12.5支付账户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_Toc10488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2C4DE1">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_Toc1865 </w:instrText>
      </w:r>
      <w:r>
        <w:rPr>
          <w:rFonts w:hint="eastAsia" w:ascii="仿宋" w:hAnsi="仿宋" w:eastAsia="仿宋" w:cs="仿宋"/>
          <w:sz w:val="24"/>
          <w:szCs w:val="24"/>
        </w:rPr>
        <w:fldChar w:fldCharType="separate"/>
      </w:r>
      <w:r>
        <w:rPr>
          <w:rFonts w:hint="eastAsia" w:ascii="仿宋" w:hAnsi="仿宋" w:eastAsia="仿宋" w:cs="仿宋"/>
          <w:sz w:val="24"/>
          <w:szCs w:val="24"/>
        </w:rPr>
        <w:t>13. 验收和工程试车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_Toc1865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4B695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_Toc12941 </w:instrText>
      </w:r>
      <w:r>
        <w:rPr>
          <w:rFonts w:hint="eastAsia" w:ascii="仿宋" w:hAnsi="仿宋" w:eastAsia="仿宋" w:cs="仿宋"/>
          <w:sz w:val="24"/>
          <w:szCs w:val="24"/>
        </w:rPr>
        <w:fldChar w:fldCharType="separate"/>
      </w:r>
      <w:r>
        <w:rPr>
          <w:rFonts w:hint="eastAsia" w:ascii="仿宋" w:hAnsi="仿宋" w:eastAsia="仿宋" w:cs="仿宋"/>
          <w:sz w:val="24"/>
          <w:szCs w:val="24"/>
        </w:rPr>
        <w:t>13.1分部分项工程验收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_Toc12941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A24093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_Toc18568 </w:instrText>
      </w:r>
      <w:r>
        <w:rPr>
          <w:rFonts w:hint="eastAsia" w:ascii="仿宋" w:hAnsi="仿宋" w:eastAsia="仿宋" w:cs="仿宋"/>
          <w:sz w:val="24"/>
          <w:szCs w:val="24"/>
        </w:rPr>
        <w:fldChar w:fldCharType="separate"/>
      </w:r>
      <w:r>
        <w:rPr>
          <w:rFonts w:hint="eastAsia" w:ascii="仿宋" w:hAnsi="仿宋" w:eastAsia="仿宋" w:cs="仿宋"/>
          <w:sz w:val="24"/>
          <w:szCs w:val="24"/>
        </w:rPr>
        <w:t>13.2竣工验收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_Toc18568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66E07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_Toc16367 </w:instrText>
      </w:r>
      <w:r>
        <w:rPr>
          <w:rFonts w:hint="eastAsia" w:ascii="仿宋" w:hAnsi="仿宋" w:eastAsia="仿宋" w:cs="仿宋"/>
          <w:sz w:val="24"/>
          <w:szCs w:val="24"/>
        </w:rPr>
        <w:fldChar w:fldCharType="separate"/>
      </w:r>
      <w:r>
        <w:rPr>
          <w:rFonts w:hint="eastAsia" w:ascii="仿宋" w:hAnsi="仿宋" w:eastAsia="仿宋" w:cs="仿宋"/>
          <w:sz w:val="24"/>
          <w:szCs w:val="24"/>
        </w:rPr>
        <w:t>13.3工程试车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_Toc16367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1F40D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_Toc27558 </w:instrText>
      </w:r>
      <w:r>
        <w:rPr>
          <w:rFonts w:hint="eastAsia" w:ascii="仿宋" w:hAnsi="仿宋" w:eastAsia="仿宋" w:cs="仿宋"/>
          <w:sz w:val="24"/>
          <w:szCs w:val="24"/>
        </w:rPr>
        <w:fldChar w:fldCharType="separate"/>
      </w:r>
      <w:r>
        <w:rPr>
          <w:rFonts w:hint="eastAsia" w:ascii="仿宋" w:hAnsi="仿宋" w:eastAsia="仿宋" w:cs="仿宋"/>
          <w:sz w:val="24"/>
          <w:szCs w:val="24"/>
        </w:rPr>
        <w:t>13.4提前交付单位工程的验收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_Toc27558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5719A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_Toc14574 </w:instrText>
      </w:r>
      <w:r>
        <w:rPr>
          <w:rFonts w:hint="eastAsia" w:ascii="仿宋" w:hAnsi="仿宋" w:eastAsia="仿宋" w:cs="仿宋"/>
          <w:sz w:val="24"/>
          <w:szCs w:val="24"/>
        </w:rPr>
        <w:fldChar w:fldCharType="separate"/>
      </w:r>
      <w:r>
        <w:rPr>
          <w:rFonts w:hint="eastAsia" w:ascii="仿宋" w:hAnsi="仿宋" w:eastAsia="仿宋" w:cs="仿宋"/>
          <w:sz w:val="24"/>
          <w:szCs w:val="24"/>
        </w:rPr>
        <w:t>13.5 施工期运行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_Toc14574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A5062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_Toc3390 </w:instrText>
      </w:r>
      <w:r>
        <w:rPr>
          <w:rFonts w:hint="eastAsia" w:ascii="仿宋" w:hAnsi="仿宋" w:eastAsia="仿宋" w:cs="仿宋"/>
          <w:sz w:val="24"/>
          <w:szCs w:val="24"/>
        </w:rPr>
        <w:fldChar w:fldCharType="separate"/>
      </w:r>
      <w:r>
        <w:rPr>
          <w:rFonts w:hint="eastAsia" w:ascii="仿宋" w:hAnsi="仿宋" w:eastAsia="仿宋" w:cs="仿宋"/>
          <w:sz w:val="24"/>
          <w:szCs w:val="24"/>
        </w:rPr>
        <w:t>13.6 竣工退场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_Toc3390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8286A36">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_Toc4992 </w:instrText>
      </w:r>
      <w:r>
        <w:rPr>
          <w:rFonts w:hint="eastAsia" w:ascii="仿宋" w:hAnsi="仿宋" w:eastAsia="仿宋" w:cs="仿宋"/>
          <w:sz w:val="24"/>
          <w:szCs w:val="24"/>
        </w:rPr>
        <w:fldChar w:fldCharType="separate"/>
      </w:r>
      <w:r>
        <w:rPr>
          <w:rFonts w:hint="eastAsia" w:ascii="仿宋" w:hAnsi="仿宋" w:eastAsia="仿宋" w:cs="仿宋"/>
          <w:sz w:val="24"/>
          <w:szCs w:val="24"/>
        </w:rPr>
        <w:t>14. 竣工结算</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_Toc4992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27EE7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_Toc4117 </w:instrText>
      </w:r>
      <w:r>
        <w:rPr>
          <w:rFonts w:hint="eastAsia" w:ascii="仿宋" w:hAnsi="仿宋" w:eastAsia="仿宋" w:cs="仿宋"/>
          <w:sz w:val="24"/>
          <w:szCs w:val="24"/>
        </w:rPr>
        <w:fldChar w:fldCharType="separate"/>
      </w:r>
      <w:r>
        <w:rPr>
          <w:rFonts w:hint="eastAsia" w:ascii="仿宋" w:hAnsi="仿宋" w:eastAsia="仿宋" w:cs="仿宋"/>
          <w:sz w:val="24"/>
          <w:szCs w:val="24"/>
        </w:rPr>
        <w:t>14.1 竣工结算申请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_Toc4117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1BBC0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_Toc24948 </w:instrText>
      </w:r>
      <w:r>
        <w:rPr>
          <w:rFonts w:hint="eastAsia" w:ascii="仿宋" w:hAnsi="仿宋" w:eastAsia="仿宋" w:cs="仿宋"/>
          <w:sz w:val="24"/>
          <w:szCs w:val="24"/>
        </w:rPr>
        <w:fldChar w:fldCharType="separate"/>
      </w:r>
      <w:r>
        <w:rPr>
          <w:rFonts w:hint="eastAsia" w:ascii="仿宋" w:hAnsi="仿宋" w:eastAsia="仿宋" w:cs="仿宋"/>
          <w:sz w:val="24"/>
          <w:szCs w:val="24"/>
        </w:rPr>
        <w:t>14.2 竣工结算审核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_Toc24948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4336C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_Toc12513 </w:instrText>
      </w:r>
      <w:r>
        <w:rPr>
          <w:rFonts w:hint="eastAsia" w:ascii="仿宋" w:hAnsi="仿宋" w:eastAsia="仿宋" w:cs="仿宋"/>
          <w:sz w:val="24"/>
          <w:szCs w:val="24"/>
        </w:rPr>
        <w:fldChar w:fldCharType="separate"/>
      </w:r>
      <w:r>
        <w:rPr>
          <w:rFonts w:hint="eastAsia" w:ascii="仿宋" w:hAnsi="仿宋" w:eastAsia="仿宋" w:cs="仿宋"/>
          <w:sz w:val="24"/>
          <w:szCs w:val="24"/>
        </w:rPr>
        <w:t>14.3 甩项竣工协议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_Toc12513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BD0987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_Toc29512 </w:instrText>
      </w:r>
      <w:r>
        <w:rPr>
          <w:rFonts w:hint="eastAsia" w:ascii="仿宋" w:hAnsi="仿宋" w:eastAsia="仿宋" w:cs="仿宋"/>
          <w:sz w:val="24"/>
          <w:szCs w:val="24"/>
        </w:rPr>
        <w:fldChar w:fldCharType="separate"/>
      </w:r>
      <w:r>
        <w:rPr>
          <w:rFonts w:hint="eastAsia" w:ascii="仿宋" w:hAnsi="仿宋" w:eastAsia="仿宋" w:cs="仿宋"/>
          <w:sz w:val="24"/>
          <w:szCs w:val="24"/>
        </w:rPr>
        <w:t>14.4 最终结清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_Toc29512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906A3E">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_Toc32029 </w:instrText>
      </w:r>
      <w:r>
        <w:rPr>
          <w:rFonts w:hint="eastAsia" w:ascii="仿宋" w:hAnsi="仿宋" w:eastAsia="仿宋" w:cs="仿宋"/>
          <w:sz w:val="24"/>
          <w:szCs w:val="24"/>
        </w:rPr>
        <w:fldChar w:fldCharType="separate"/>
      </w:r>
      <w:r>
        <w:rPr>
          <w:rFonts w:hint="eastAsia" w:ascii="仿宋" w:hAnsi="仿宋" w:eastAsia="仿宋" w:cs="仿宋"/>
          <w:sz w:val="24"/>
          <w:szCs w:val="24"/>
        </w:rPr>
        <w:t>15. 缺陷责任与保修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_Toc32029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0E46C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_Toc28656 </w:instrText>
      </w:r>
      <w:r>
        <w:rPr>
          <w:rFonts w:hint="eastAsia" w:ascii="仿宋" w:hAnsi="仿宋" w:eastAsia="仿宋" w:cs="仿宋"/>
          <w:sz w:val="24"/>
          <w:szCs w:val="24"/>
        </w:rPr>
        <w:fldChar w:fldCharType="separate"/>
      </w:r>
      <w:r>
        <w:rPr>
          <w:rFonts w:hint="eastAsia" w:ascii="仿宋" w:hAnsi="仿宋" w:eastAsia="仿宋" w:cs="仿宋"/>
          <w:sz w:val="24"/>
          <w:szCs w:val="24"/>
        </w:rPr>
        <w:t>15.1 工程保修的原则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_Toc28656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9F689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_Toc7217 </w:instrText>
      </w:r>
      <w:r>
        <w:rPr>
          <w:rFonts w:hint="eastAsia" w:ascii="仿宋" w:hAnsi="仿宋" w:eastAsia="仿宋" w:cs="仿宋"/>
          <w:sz w:val="24"/>
          <w:szCs w:val="24"/>
        </w:rPr>
        <w:fldChar w:fldCharType="separate"/>
      </w:r>
      <w:r>
        <w:rPr>
          <w:rFonts w:hint="eastAsia" w:ascii="仿宋" w:hAnsi="仿宋" w:eastAsia="仿宋" w:cs="仿宋"/>
          <w:sz w:val="24"/>
          <w:szCs w:val="24"/>
        </w:rPr>
        <w:t>15.2 缺陷责任期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_Toc7217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944DB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_Toc10287 </w:instrText>
      </w:r>
      <w:r>
        <w:rPr>
          <w:rFonts w:hint="eastAsia" w:ascii="仿宋" w:hAnsi="仿宋" w:eastAsia="仿宋" w:cs="仿宋"/>
          <w:sz w:val="24"/>
          <w:szCs w:val="24"/>
        </w:rPr>
        <w:fldChar w:fldCharType="separate"/>
      </w:r>
      <w:r>
        <w:rPr>
          <w:rFonts w:hint="eastAsia" w:ascii="仿宋" w:hAnsi="仿宋" w:eastAsia="仿宋" w:cs="仿宋"/>
          <w:sz w:val="24"/>
          <w:szCs w:val="24"/>
        </w:rPr>
        <w:t>15.3 质量保证金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_Toc10287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C66EE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_Toc13606 </w:instrText>
      </w:r>
      <w:r>
        <w:rPr>
          <w:rFonts w:hint="eastAsia" w:ascii="仿宋" w:hAnsi="仿宋" w:eastAsia="仿宋" w:cs="仿宋"/>
          <w:sz w:val="24"/>
          <w:szCs w:val="24"/>
        </w:rPr>
        <w:fldChar w:fldCharType="separate"/>
      </w:r>
      <w:r>
        <w:rPr>
          <w:rFonts w:hint="eastAsia" w:ascii="仿宋" w:hAnsi="仿宋" w:eastAsia="仿宋" w:cs="仿宋"/>
          <w:sz w:val="24"/>
          <w:szCs w:val="24"/>
        </w:rPr>
        <w:t>15.4 保修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_Toc13606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72E302">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_Toc4568 </w:instrText>
      </w:r>
      <w:r>
        <w:rPr>
          <w:rFonts w:hint="eastAsia" w:ascii="仿宋" w:hAnsi="仿宋" w:eastAsia="仿宋" w:cs="仿宋"/>
          <w:sz w:val="24"/>
          <w:szCs w:val="24"/>
        </w:rPr>
        <w:fldChar w:fldCharType="separate"/>
      </w:r>
      <w:r>
        <w:rPr>
          <w:rFonts w:hint="eastAsia" w:ascii="仿宋" w:hAnsi="仿宋" w:eastAsia="仿宋" w:cs="仿宋"/>
          <w:sz w:val="24"/>
          <w:szCs w:val="24"/>
        </w:rPr>
        <w:t>16. 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_Toc4568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8F019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_Toc28077 </w:instrText>
      </w:r>
      <w:r>
        <w:rPr>
          <w:rFonts w:hint="eastAsia" w:ascii="仿宋" w:hAnsi="仿宋" w:eastAsia="仿宋" w:cs="仿宋"/>
          <w:sz w:val="24"/>
          <w:szCs w:val="24"/>
        </w:rPr>
        <w:fldChar w:fldCharType="separate"/>
      </w:r>
      <w:r>
        <w:rPr>
          <w:rFonts w:hint="eastAsia" w:ascii="仿宋" w:hAnsi="仿宋" w:eastAsia="仿宋" w:cs="仿宋"/>
          <w:sz w:val="24"/>
          <w:szCs w:val="24"/>
        </w:rPr>
        <w:t>16.1 发包人违约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_Toc28077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96041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_Toc20065 </w:instrText>
      </w:r>
      <w:r>
        <w:rPr>
          <w:rFonts w:hint="eastAsia" w:ascii="仿宋" w:hAnsi="仿宋" w:eastAsia="仿宋" w:cs="仿宋"/>
          <w:sz w:val="24"/>
          <w:szCs w:val="24"/>
        </w:rPr>
        <w:fldChar w:fldCharType="separate"/>
      </w:r>
      <w:r>
        <w:rPr>
          <w:rFonts w:hint="eastAsia" w:ascii="仿宋" w:hAnsi="仿宋" w:eastAsia="仿宋" w:cs="仿宋"/>
          <w:sz w:val="24"/>
          <w:szCs w:val="24"/>
        </w:rPr>
        <w:t>16.2 承包人违约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_Toc20065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095F2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_Toc12765 </w:instrText>
      </w:r>
      <w:r>
        <w:rPr>
          <w:rFonts w:hint="eastAsia" w:ascii="仿宋" w:hAnsi="仿宋" w:eastAsia="仿宋" w:cs="仿宋"/>
          <w:sz w:val="24"/>
          <w:szCs w:val="24"/>
        </w:rPr>
        <w:fldChar w:fldCharType="separate"/>
      </w:r>
      <w:r>
        <w:rPr>
          <w:rFonts w:hint="eastAsia" w:ascii="仿宋" w:hAnsi="仿宋" w:eastAsia="仿宋" w:cs="仿宋"/>
          <w:sz w:val="24"/>
          <w:szCs w:val="24"/>
        </w:rPr>
        <w:t>16.3 第三人造成的违约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_Toc12765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9D5E41">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_Toc4114 </w:instrText>
      </w:r>
      <w:r>
        <w:rPr>
          <w:rFonts w:hint="eastAsia" w:ascii="仿宋" w:hAnsi="仿宋" w:eastAsia="仿宋" w:cs="仿宋"/>
          <w:sz w:val="24"/>
          <w:szCs w:val="24"/>
        </w:rPr>
        <w:fldChar w:fldCharType="separate"/>
      </w:r>
      <w:r>
        <w:rPr>
          <w:rFonts w:hint="eastAsia" w:ascii="仿宋" w:hAnsi="仿宋" w:eastAsia="仿宋" w:cs="仿宋"/>
          <w:sz w:val="24"/>
          <w:szCs w:val="24"/>
        </w:rPr>
        <w:t>17. 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_Toc4114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77F49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_Toc20262 </w:instrText>
      </w:r>
      <w:r>
        <w:rPr>
          <w:rFonts w:hint="eastAsia" w:ascii="仿宋" w:hAnsi="仿宋" w:eastAsia="仿宋" w:cs="仿宋"/>
          <w:sz w:val="24"/>
          <w:szCs w:val="24"/>
        </w:rPr>
        <w:fldChar w:fldCharType="separate"/>
      </w:r>
      <w:r>
        <w:rPr>
          <w:rFonts w:hint="eastAsia" w:ascii="仿宋" w:hAnsi="仿宋" w:eastAsia="仿宋" w:cs="仿宋"/>
          <w:sz w:val="24"/>
          <w:szCs w:val="24"/>
        </w:rPr>
        <w:t>17.1 不可抗力的确认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_Toc20262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764E1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_Toc27069 </w:instrText>
      </w:r>
      <w:r>
        <w:rPr>
          <w:rFonts w:hint="eastAsia" w:ascii="仿宋" w:hAnsi="仿宋" w:eastAsia="仿宋" w:cs="仿宋"/>
          <w:sz w:val="24"/>
          <w:szCs w:val="24"/>
        </w:rPr>
        <w:fldChar w:fldCharType="separate"/>
      </w:r>
      <w:r>
        <w:rPr>
          <w:rFonts w:hint="eastAsia" w:ascii="仿宋" w:hAnsi="仿宋" w:eastAsia="仿宋" w:cs="仿宋"/>
          <w:sz w:val="24"/>
          <w:szCs w:val="24"/>
        </w:rPr>
        <w:t>17.2 不可抗力的通知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_Toc27069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003EE7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_Toc9137 </w:instrText>
      </w:r>
      <w:r>
        <w:rPr>
          <w:rFonts w:hint="eastAsia" w:ascii="仿宋" w:hAnsi="仿宋" w:eastAsia="仿宋" w:cs="仿宋"/>
          <w:sz w:val="24"/>
          <w:szCs w:val="24"/>
        </w:rPr>
        <w:fldChar w:fldCharType="separate"/>
      </w:r>
      <w:r>
        <w:rPr>
          <w:rFonts w:hint="eastAsia" w:ascii="仿宋" w:hAnsi="仿宋" w:eastAsia="仿宋" w:cs="仿宋"/>
          <w:sz w:val="24"/>
          <w:szCs w:val="24"/>
        </w:rPr>
        <w:t>17.3 不可抗力后果的承担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_Toc9137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916DA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_Toc25885 </w:instrText>
      </w:r>
      <w:r>
        <w:rPr>
          <w:rFonts w:hint="eastAsia" w:ascii="仿宋" w:hAnsi="仿宋" w:eastAsia="仿宋" w:cs="仿宋"/>
          <w:sz w:val="24"/>
          <w:szCs w:val="24"/>
        </w:rPr>
        <w:fldChar w:fldCharType="separate"/>
      </w:r>
      <w:r>
        <w:rPr>
          <w:rFonts w:hint="eastAsia" w:ascii="仿宋" w:hAnsi="仿宋" w:eastAsia="仿宋" w:cs="仿宋"/>
          <w:sz w:val="24"/>
          <w:szCs w:val="24"/>
        </w:rPr>
        <w:t>17.4 因不可抗力解除合同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_Toc25885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993DA6">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_Toc28083 </w:instrText>
      </w:r>
      <w:r>
        <w:rPr>
          <w:rFonts w:hint="eastAsia" w:ascii="仿宋" w:hAnsi="仿宋" w:eastAsia="仿宋" w:cs="仿宋"/>
          <w:sz w:val="24"/>
          <w:szCs w:val="24"/>
        </w:rPr>
        <w:fldChar w:fldCharType="separate"/>
      </w:r>
      <w:r>
        <w:rPr>
          <w:rFonts w:hint="eastAsia" w:ascii="仿宋" w:hAnsi="仿宋" w:eastAsia="仿宋" w:cs="仿宋"/>
          <w:sz w:val="24"/>
          <w:szCs w:val="24"/>
        </w:rPr>
        <w:t>18. 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_Toc28083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4FA56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_Toc23889 </w:instrText>
      </w:r>
      <w:r>
        <w:rPr>
          <w:rFonts w:hint="eastAsia" w:ascii="仿宋" w:hAnsi="仿宋" w:eastAsia="仿宋" w:cs="仿宋"/>
          <w:sz w:val="24"/>
          <w:szCs w:val="24"/>
        </w:rPr>
        <w:fldChar w:fldCharType="separate"/>
      </w:r>
      <w:r>
        <w:rPr>
          <w:rFonts w:hint="eastAsia" w:ascii="仿宋" w:hAnsi="仿宋" w:eastAsia="仿宋" w:cs="仿宋"/>
          <w:sz w:val="24"/>
          <w:szCs w:val="24"/>
        </w:rPr>
        <w:t>18.1 工程保险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_Toc23889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A6EE06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_Toc25227 </w:instrText>
      </w:r>
      <w:r>
        <w:rPr>
          <w:rFonts w:hint="eastAsia" w:ascii="仿宋" w:hAnsi="仿宋" w:eastAsia="仿宋" w:cs="仿宋"/>
          <w:sz w:val="24"/>
          <w:szCs w:val="24"/>
        </w:rPr>
        <w:fldChar w:fldCharType="separate"/>
      </w:r>
      <w:r>
        <w:rPr>
          <w:rFonts w:hint="eastAsia" w:ascii="仿宋" w:hAnsi="仿宋" w:eastAsia="仿宋" w:cs="仿宋"/>
          <w:sz w:val="24"/>
          <w:szCs w:val="24"/>
        </w:rPr>
        <w:t>18.2 工伤保险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_Toc25227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9EF00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_Toc17934 </w:instrText>
      </w:r>
      <w:r>
        <w:rPr>
          <w:rFonts w:hint="eastAsia" w:ascii="仿宋" w:hAnsi="仿宋" w:eastAsia="仿宋" w:cs="仿宋"/>
          <w:sz w:val="24"/>
          <w:szCs w:val="24"/>
        </w:rPr>
        <w:fldChar w:fldCharType="separate"/>
      </w:r>
      <w:r>
        <w:rPr>
          <w:rFonts w:hint="eastAsia" w:ascii="仿宋" w:hAnsi="仿宋" w:eastAsia="仿宋" w:cs="仿宋"/>
          <w:sz w:val="24"/>
          <w:szCs w:val="24"/>
        </w:rPr>
        <w:t>18.3其他保险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_Toc17934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5AC05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_Toc13219 </w:instrText>
      </w:r>
      <w:r>
        <w:rPr>
          <w:rFonts w:hint="eastAsia" w:ascii="仿宋" w:hAnsi="仿宋" w:eastAsia="仿宋" w:cs="仿宋"/>
          <w:sz w:val="24"/>
          <w:szCs w:val="24"/>
        </w:rPr>
        <w:fldChar w:fldCharType="separate"/>
      </w:r>
      <w:r>
        <w:rPr>
          <w:rFonts w:hint="eastAsia" w:ascii="仿宋" w:hAnsi="仿宋" w:eastAsia="仿宋" w:cs="仿宋"/>
          <w:sz w:val="24"/>
          <w:szCs w:val="24"/>
        </w:rPr>
        <w:t>18.4持续保险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_Toc13219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BAA7B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_Toc3451 </w:instrText>
      </w:r>
      <w:r>
        <w:rPr>
          <w:rFonts w:hint="eastAsia" w:ascii="仿宋" w:hAnsi="仿宋" w:eastAsia="仿宋" w:cs="仿宋"/>
          <w:sz w:val="24"/>
          <w:szCs w:val="24"/>
        </w:rPr>
        <w:fldChar w:fldCharType="separate"/>
      </w:r>
      <w:r>
        <w:rPr>
          <w:rFonts w:hint="eastAsia" w:ascii="仿宋" w:hAnsi="仿宋" w:eastAsia="仿宋" w:cs="仿宋"/>
          <w:sz w:val="24"/>
          <w:szCs w:val="24"/>
        </w:rPr>
        <w:t>18.5 保险凭证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_Toc3451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3943A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_Toc5985 </w:instrText>
      </w:r>
      <w:r>
        <w:rPr>
          <w:rFonts w:hint="eastAsia" w:ascii="仿宋" w:hAnsi="仿宋" w:eastAsia="仿宋" w:cs="仿宋"/>
          <w:sz w:val="24"/>
          <w:szCs w:val="24"/>
        </w:rPr>
        <w:fldChar w:fldCharType="separate"/>
      </w:r>
      <w:r>
        <w:rPr>
          <w:rFonts w:hint="eastAsia" w:ascii="仿宋" w:hAnsi="仿宋" w:eastAsia="仿宋" w:cs="仿宋"/>
          <w:sz w:val="24"/>
          <w:szCs w:val="24"/>
        </w:rPr>
        <w:t>18.6 未按约定投保的补救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_Toc5985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9A5A9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_Toc30165 </w:instrText>
      </w:r>
      <w:r>
        <w:rPr>
          <w:rFonts w:hint="eastAsia" w:ascii="仿宋" w:hAnsi="仿宋" w:eastAsia="仿宋" w:cs="仿宋"/>
          <w:sz w:val="24"/>
          <w:szCs w:val="24"/>
        </w:rPr>
        <w:fldChar w:fldCharType="separate"/>
      </w:r>
      <w:r>
        <w:rPr>
          <w:rFonts w:hint="eastAsia" w:ascii="仿宋" w:hAnsi="仿宋" w:eastAsia="仿宋" w:cs="仿宋"/>
          <w:sz w:val="24"/>
          <w:szCs w:val="24"/>
        </w:rPr>
        <w:t>18.7 通知义务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_Toc30165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6F5701">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_Toc24245 </w:instrText>
      </w:r>
      <w:r>
        <w:rPr>
          <w:rFonts w:hint="eastAsia" w:ascii="仿宋" w:hAnsi="仿宋" w:eastAsia="仿宋" w:cs="仿宋"/>
          <w:sz w:val="24"/>
          <w:szCs w:val="24"/>
        </w:rPr>
        <w:fldChar w:fldCharType="separate"/>
      </w:r>
      <w:r>
        <w:rPr>
          <w:rFonts w:hint="eastAsia" w:ascii="仿宋" w:hAnsi="仿宋" w:eastAsia="仿宋" w:cs="仿宋"/>
          <w:sz w:val="24"/>
          <w:szCs w:val="24"/>
        </w:rPr>
        <w:t>19. 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_Toc24245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D1C1E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_Toc27981 </w:instrText>
      </w:r>
      <w:r>
        <w:rPr>
          <w:rFonts w:hint="eastAsia" w:ascii="仿宋" w:hAnsi="仿宋" w:eastAsia="仿宋" w:cs="仿宋"/>
          <w:sz w:val="24"/>
          <w:szCs w:val="24"/>
        </w:rPr>
        <w:fldChar w:fldCharType="separate"/>
      </w:r>
      <w:r>
        <w:rPr>
          <w:rFonts w:hint="eastAsia" w:ascii="仿宋" w:hAnsi="仿宋" w:eastAsia="仿宋" w:cs="仿宋"/>
          <w:sz w:val="24"/>
          <w:szCs w:val="24"/>
        </w:rPr>
        <w:t>19.1承包人的索赔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_Toc27981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72766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_Toc9224 </w:instrText>
      </w:r>
      <w:r>
        <w:rPr>
          <w:rFonts w:hint="eastAsia" w:ascii="仿宋" w:hAnsi="仿宋" w:eastAsia="仿宋" w:cs="仿宋"/>
          <w:sz w:val="24"/>
          <w:szCs w:val="24"/>
        </w:rPr>
        <w:fldChar w:fldCharType="separate"/>
      </w:r>
      <w:r>
        <w:rPr>
          <w:rFonts w:hint="eastAsia" w:ascii="仿宋" w:hAnsi="仿宋" w:eastAsia="仿宋" w:cs="仿宋"/>
          <w:sz w:val="24"/>
          <w:szCs w:val="24"/>
        </w:rPr>
        <w:t>19.2 对承包人索赔的处理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_Toc9224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A1184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_Toc24001 </w:instrText>
      </w:r>
      <w:r>
        <w:rPr>
          <w:rFonts w:hint="eastAsia" w:ascii="仿宋" w:hAnsi="仿宋" w:eastAsia="仿宋" w:cs="仿宋"/>
          <w:sz w:val="24"/>
          <w:szCs w:val="24"/>
        </w:rPr>
        <w:fldChar w:fldCharType="separate"/>
      </w:r>
      <w:r>
        <w:rPr>
          <w:rFonts w:hint="eastAsia" w:ascii="仿宋" w:hAnsi="仿宋" w:eastAsia="仿宋" w:cs="仿宋"/>
          <w:sz w:val="24"/>
          <w:szCs w:val="24"/>
        </w:rPr>
        <w:t>19.3发包人的索赔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_Toc24001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75FED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_Toc18060 </w:instrText>
      </w:r>
      <w:r>
        <w:rPr>
          <w:rFonts w:hint="eastAsia" w:ascii="仿宋" w:hAnsi="仿宋" w:eastAsia="仿宋" w:cs="仿宋"/>
          <w:sz w:val="24"/>
          <w:szCs w:val="24"/>
        </w:rPr>
        <w:fldChar w:fldCharType="separate"/>
      </w:r>
      <w:r>
        <w:rPr>
          <w:rFonts w:hint="eastAsia" w:ascii="仿宋" w:hAnsi="仿宋" w:eastAsia="仿宋" w:cs="仿宋"/>
          <w:sz w:val="24"/>
          <w:szCs w:val="24"/>
        </w:rPr>
        <w:t>19.4 对发包人索赔的处理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_Toc18060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1AC4E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_Toc15689 </w:instrText>
      </w:r>
      <w:r>
        <w:rPr>
          <w:rFonts w:hint="eastAsia" w:ascii="仿宋" w:hAnsi="仿宋" w:eastAsia="仿宋" w:cs="仿宋"/>
          <w:sz w:val="24"/>
          <w:szCs w:val="24"/>
        </w:rPr>
        <w:fldChar w:fldCharType="separate"/>
      </w:r>
      <w:r>
        <w:rPr>
          <w:rFonts w:hint="eastAsia" w:ascii="仿宋" w:hAnsi="仿宋" w:eastAsia="仿宋" w:cs="仿宋"/>
          <w:sz w:val="24"/>
          <w:szCs w:val="24"/>
        </w:rPr>
        <w:t>19.5 提出索赔的期限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_Toc15689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3F39FC">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_Toc3911 </w:instrText>
      </w:r>
      <w:r>
        <w:rPr>
          <w:rFonts w:hint="eastAsia" w:ascii="仿宋" w:hAnsi="仿宋" w:eastAsia="仿宋" w:cs="仿宋"/>
          <w:sz w:val="24"/>
          <w:szCs w:val="24"/>
        </w:rPr>
        <w:fldChar w:fldCharType="separate"/>
      </w:r>
      <w:r>
        <w:rPr>
          <w:rFonts w:hint="eastAsia" w:ascii="仿宋" w:hAnsi="仿宋" w:eastAsia="仿宋" w:cs="仿宋"/>
          <w:sz w:val="24"/>
          <w:szCs w:val="24"/>
        </w:rPr>
        <w:t>20. 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_Toc3911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B88AB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_Toc26461 </w:instrText>
      </w:r>
      <w:r>
        <w:rPr>
          <w:rFonts w:hint="eastAsia" w:ascii="仿宋" w:hAnsi="仿宋" w:eastAsia="仿宋" w:cs="仿宋"/>
          <w:sz w:val="24"/>
          <w:szCs w:val="24"/>
        </w:rPr>
        <w:fldChar w:fldCharType="separate"/>
      </w:r>
      <w:r>
        <w:rPr>
          <w:rFonts w:hint="eastAsia" w:ascii="仿宋" w:hAnsi="仿宋" w:eastAsia="仿宋" w:cs="仿宋"/>
          <w:sz w:val="24"/>
          <w:szCs w:val="24"/>
        </w:rPr>
        <w:t>20.1和解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_Toc26461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F8228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_Toc28895 </w:instrText>
      </w:r>
      <w:r>
        <w:rPr>
          <w:rFonts w:hint="eastAsia" w:ascii="仿宋" w:hAnsi="仿宋" w:eastAsia="仿宋" w:cs="仿宋"/>
          <w:sz w:val="24"/>
          <w:szCs w:val="24"/>
        </w:rPr>
        <w:fldChar w:fldCharType="separate"/>
      </w:r>
      <w:r>
        <w:rPr>
          <w:rFonts w:hint="eastAsia" w:ascii="仿宋" w:hAnsi="仿宋" w:eastAsia="仿宋" w:cs="仿宋"/>
          <w:sz w:val="24"/>
          <w:szCs w:val="24"/>
        </w:rPr>
        <w:t>20.2调解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_Toc28895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6FF684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_Toc27448 </w:instrText>
      </w:r>
      <w:r>
        <w:rPr>
          <w:rFonts w:hint="eastAsia" w:ascii="仿宋" w:hAnsi="仿宋" w:eastAsia="仿宋" w:cs="仿宋"/>
          <w:sz w:val="24"/>
          <w:szCs w:val="24"/>
        </w:rPr>
        <w:fldChar w:fldCharType="separate"/>
      </w:r>
      <w:r>
        <w:rPr>
          <w:rFonts w:hint="eastAsia" w:ascii="仿宋" w:hAnsi="仿宋" w:eastAsia="仿宋" w:cs="仿宋"/>
          <w:sz w:val="24"/>
          <w:szCs w:val="24"/>
        </w:rPr>
        <w:t>20.3争议评审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_Toc27448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B871D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_Toc4863 </w:instrText>
      </w:r>
      <w:r>
        <w:rPr>
          <w:rFonts w:hint="eastAsia" w:ascii="仿宋" w:hAnsi="仿宋" w:eastAsia="仿宋" w:cs="仿宋"/>
          <w:sz w:val="24"/>
          <w:szCs w:val="24"/>
        </w:rPr>
        <w:fldChar w:fldCharType="separate"/>
      </w:r>
      <w:r>
        <w:rPr>
          <w:rFonts w:hint="eastAsia" w:ascii="仿宋" w:hAnsi="仿宋" w:eastAsia="仿宋" w:cs="仿宋"/>
          <w:sz w:val="24"/>
          <w:szCs w:val="24"/>
        </w:rPr>
        <w:t>20.4仲裁或诉讼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_Toc4863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00C47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_Toc1259 </w:instrText>
      </w:r>
      <w:r>
        <w:rPr>
          <w:rFonts w:hint="eastAsia" w:ascii="仿宋" w:hAnsi="仿宋" w:eastAsia="仿宋" w:cs="仿宋"/>
          <w:sz w:val="24"/>
          <w:szCs w:val="24"/>
        </w:rPr>
        <w:fldChar w:fldCharType="separate"/>
      </w:r>
      <w:r>
        <w:rPr>
          <w:rFonts w:hint="eastAsia" w:ascii="仿宋" w:hAnsi="仿宋" w:eastAsia="仿宋" w:cs="仿宋"/>
          <w:sz w:val="24"/>
          <w:szCs w:val="24"/>
        </w:rPr>
        <w:t>20.5争议解决条款效力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_Toc1259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DF0646">
      <w:pPr>
        <w:pStyle w:val="15"/>
        <w:tabs>
          <w:tab w:val="right" w:leader="dot" w:pos="8820"/>
          <w:tab w:val="clear" w:pos="8296"/>
        </w:tabs>
        <w:ind w:left="0" w:leftChars="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_Toc10836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_Toc10836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6563D5">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_Toc25537 </w:instrText>
      </w:r>
      <w:r>
        <w:rPr>
          <w:rFonts w:hint="eastAsia" w:ascii="仿宋" w:hAnsi="仿宋" w:eastAsia="仿宋" w:cs="仿宋"/>
          <w:sz w:val="24"/>
          <w:szCs w:val="24"/>
        </w:rPr>
        <w:fldChar w:fldCharType="separate"/>
      </w:r>
      <w:r>
        <w:rPr>
          <w:rFonts w:hint="eastAsia" w:ascii="仿宋" w:hAnsi="仿宋" w:eastAsia="仿宋" w:cs="仿宋"/>
          <w:sz w:val="24"/>
          <w:szCs w:val="24"/>
        </w:rPr>
        <w:t>1. 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_Toc25537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5DCE30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_Toc10479 </w:instrText>
      </w:r>
      <w:r>
        <w:rPr>
          <w:rFonts w:hint="eastAsia" w:ascii="仿宋" w:hAnsi="仿宋" w:eastAsia="仿宋" w:cs="仿宋"/>
          <w:sz w:val="24"/>
          <w:szCs w:val="24"/>
        </w:rPr>
        <w:fldChar w:fldCharType="separate"/>
      </w:r>
      <w:r>
        <w:rPr>
          <w:rFonts w:hint="eastAsia" w:ascii="仿宋" w:hAnsi="仿宋" w:eastAsia="仿宋" w:cs="仿宋"/>
          <w:sz w:val="24"/>
          <w:szCs w:val="24"/>
        </w:rPr>
        <w:t>1.1 词语定义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_Toc10479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3C477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_Toc31157 </w:instrText>
      </w:r>
      <w:r>
        <w:rPr>
          <w:rFonts w:hint="eastAsia" w:ascii="仿宋" w:hAnsi="仿宋" w:eastAsia="仿宋" w:cs="仿宋"/>
          <w:sz w:val="24"/>
          <w:szCs w:val="24"/>
        </w:rPr>
        <w:fldChar w:fldCharType="separate"/>
      </w:r>
      <w:r>
        <w:rPr>
          <w:rFonts w:hint="eastAsia" w:ascii="仿宋" w:hAnsi="仿宋" w:eastAsia="仿宋" w:cs="仿宋"/>
          <w:sz w:val="24"/>
          <w:szCs w:val="24"/>
        </w:rPr>
        <w:t>1.3法律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_Toc31157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D901E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_Toc2148 </w:instrText>
      </w:r>
      <w:r>
        <w:rPr>
          <w:rFonts w:hint="eastAsia" w:ascii="仿宋" w:hAnsi="仿宋" w:eastAsia="仿宋" w:cs="仿宋"/>
          <w:sz w:val="24"/>
          <w:szCs w:val="24"/>
        </w:rPr>
        <w:fldChar w:fldCharType="separate"/>
      </w:r>
      <w:r>
        <w:rPr>
          <w:rFonts w:hint="eastAsia" w:ascii="仿宋" w:hAnsi="仿宋" w:eastAsia="仿宋" w:cs="仿宋"/>
          <w:sz w:val="24"/>
          <w:szCs w:val="24"/>
        </w:rPr>
        <w:t>1.4 标准和规范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_Toc2148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39510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_Toc24076 </w:instrText>
      </w:r>
      <w:r>
        <w:rPr>
          <w:rFonts w:hint="eastAsia" w:ascii="仿宋" w:hAnsi="仿宋" w:eastAsia="仿宋" w:cs="仿宋"/>
          <w:sz w:val="24"/>
          <w:szCs w:val="24"/>
        </w:rPr>
        <w:fldChar w:fldCharType="separate"/>
      </w:r>
      <w:r>
        <w:rPr>
          <w:rFonts w:hint="eastAsia" w:ascii="仿宋" w:hAnsi="仿宋" w:eastAsia="仿宋" w:cs="仿宋"/>
          <w:sz w:val="24"/>
          <w:szCs w:val="24"/>
        </w:rPr>
        <w:t>1.5 合同文件的优先顺序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_Toc24076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755C6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_Toc1645 </w:instrText>
      </w:r>
      <w:r>
        <w:rPr>
          <w:rFonts w:hint="eastAsia" w:ascii="仿宋" w:hAnsi="仿宋" w:eastAsia="仿宋" w:cs="仿宋"/>
          <w:sz w:val="24"/>
          <w:szCs w:val="24"/>
        </w:rPr>
        <w:fldChar w:fldCharType="separate"/>
      </w:r>
      <w:r>
        <w:rPr>
          <w:rFonts w:hint="eastAsia" w:ascii="仿宋" w:hAnsi="仿宋" w:eastAsia="仿宋" w:cs="仿宋"/>
          <w:sz w:val="24"/>
          <w:szCs w:val="24"/>
        </w:rPr>
        <w:t>1.6 图纸和承包人文件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_Toc1645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D5BF7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_Toc21066 </w:instrText>
      </w:r>
      <w:r>
        <w:rPr>
          <w:rFonts w:hint="eastAsia" w:ascii="仿宋" w:hAnsi="仿宋" w:eastAsia="仿宋" w:cs="仿宋"/>
          <w:sz w:val="24"/>
          <w:szCs w:val="24"/>
        </w:rPr>
        <w:fldChar w:fldCharType="separate"/>
      </w:r>
      <w:r>
        <w:rPr>
          <w:rFonts w:hint="eastAsia" w:ascii="仿宋" w:hAnsi="仿宋" w:eastAsia="仿宋" w:cs="仿宋"/>
          <w:sz w:val="24"/>
          <w:szCs w:val="24"/>
        </w:rPr>
        <w:t>1.7 联络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_Toc21066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3D5DC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_Toc26851 </w:instrText>
      </w:r>
      <w:r>
        <w:rPr>
          <w:rFonts w:hint="eastAsia" w:ascii="仿宋" w:hAnsi="仿宋" w:eastAsia="仿宋" w:cs="仿宋"/>
          <w:sz w:val="24"/>
          <w:szCs w:val="24"/>
        </w:rPr>
        <w:fldChar w:fldCharType="separate"/>
      </w:r>
      <w:r>
        <w:rPr>
          <w:rFonts w:hint="eastAsia" w:ascii="仿宋" w:hAnsi="仿宋" w:eastAsia="仿宋" w:cs="仿宋"/>
          <w:sz w:val="24"/>
          <w:szCs w:val="24"/>
        </w:rPr>
        <w:t>1.10 交通运输</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_Toc26851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984DC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_Toc6910 </w:instrText>
      </w:r>
      <w:r>
        <w:rPr>
          <w:rFonts w:hint="eastAsia" w:ascii="仿宋" w:hAnsi="仿宋" w:eastAsia="仿宋" w:cs="仿宋"/>
          <w:sz w:val="24"/>
          <w:szCs w:val="24"/>
        </w:rPr>
        <w:fldChar w:fldCharType="separate"/>
      </w:r>
      <w:r>
        <w:rPr>
          <w:rFonts w:hint="eastAsia" w:ascii="仿宋" w:hAnsi="仿宋" w:eastAsia="仿宋" w:cs="仿宋"/>
          <w:sz w:val="24"/>
          <w:szCs w:val="24"/>
        </w:rPr>
        <w:t>1.11 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_Toc6910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69B9B9">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_Toc23181 </w:instrText>
      </w:r>
      <w:r>
        <w:rPr>
          <w:rFonts w:hint="eastAsia" w:ascii="仿宋" w:hAnsi="仿宋" w:eastAsia="仿宋" w:cs="仿宋"/>
          <w:sz w:val="24"/>
          <w:szCs w:val="24"/>
        </w:rPr>
        <w:fldChar w:fldCharType="separate"/>
      </w:r>
      <w:r>
        <w:rPr>
          <w:rFonts w:hint="eastAsia" w:ascii="仿宋" w:hAnsi="仿宋" w:eastAsia="仿宋" w:cs="仿宋"/>
          <w:sz w:val="24"/>
          <w:szCs w:val="24"/>
        </w:rPr>
        <w:t>2. 发包人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_Toc23181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8F17B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_Toc13656 </w:instrText>
      </w:r>
      <w:r>
        <w:rPr>
          <w:rFonts w:hint="eastAsia" w:ascii="仿宋" w:hAnsi="仿宋" w:eastAsia="仿宋" w:cs="仿宋"/>
          <w:sz w:val="24"/>
          <w:szCs w:val="24"/>
        </w:rPr>
        <w:fldChar w:fldCharType="separate"/>
      </w:r>
      <w:r>
        <w:rPr>
          <w:rFonts w:hint="eastAsia" w:ascii="仿宋" w:hAnsi="仿宋" w:eastAsia="仿宋" w:cs="仿宋"/>
          <w:sz w:val="24"/>
          <w:szCs w:val="24"/>
        </w:rPr>
        <w:t>2.2 发包人代表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_Toc13656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D43D45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_Toc4132 </w:instrText>
      </w:r>
      <w:r>
        <w:rPr>
          <w:rFonts w:hint="eastAsia" w:ascii="仿宋" w:hAnsi="仿宋" w:eastAsia="仿宋" w:cs="仿宋"/>
          <w:sz w:val="24"/>
          <w:szCs w:val="24"/>
        </w:rPr>
        <w:fldChar w:fldCharType="separate"/>
      </w:r>
      <w:r>
        <w:rPr>
          <w:rFonts w:hint="eastAsia" w:ascii="仿宋" w:hAnsi="仿宋" w:eastAsia="仿宋" w:cs="仿宋"/>
          <w:sz w:val="24"/>
          <w:szCs w:val="24"/>
        </w:rPr>
        <w:t>2.4 施工现场、施工条件和基础资料的提供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_Toc4132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9EF66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_Toc10214 </w:instrText>
      </w:r>
      <w:r>
        <w:rPr>
          <w:rFonts w:hint="eastAsia" w:ascii="仿宋" w:hAnsi="仿宋" w:eastAsia="仿宋" w:cs="仿宋"/>
          <w:sz w:val="24"/>
          <w:szCs w:val="24"/>
        </w:rPr>
        <w:fldChar w:fldCharType="separate"/>
      </w:r>
      <w:r>
        <w:rPr>
          <w:rFonts w:hint="eastAsia" w:ascii="仿宋" w:hAnsi="仿宋" w:eastAsia="仿宋" w:cs="仿宋"/>
          <w:sz w:val="24"/>
          <w:szCs w:val="24"/>
        </w:rPr>
        <w:t>2.5 资金来源证明及支付担保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_Toc10214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FE0D13">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_Toc27428 </w:instrText>
      </w:r>
      <w:r>
        <w:rPr>
          <w:rFonts w:hint="eastAsia" w:ascii="仿宋" w:hAnsi="仿宋" w:eastAsia="仿宋" w:cs="仿宋"/>
          <w:sz w:val="24"/>
          <w:szCs w:val="24"/>
        </w:rPr>
        <w:fldChar w:fldCharType="separate"/>
      </w:r>
      <w:r>
        <w:rPr>
          <w:rFonts w:hint="eastAsia" w:ascii="仿宋" w:hAnsi="仿宋" w:eastAsia="仿宋" w:cs="仿宋"/>
          <w:sz w:val="24"/>
          <w:szCs w:val="24"/>
        </w:rPr>
        <w:t>3. 承包人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_Toc27428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67495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_Toc8920 </w:instrText>
      </w:r>
      <w:r>
        <w:rPr>
          <w:rFonts w:hint="eastAsia" w:ascii="仿宋" w:hAnsi="仿宋" w:eastAsia="仿宋" w:cs="仿宋"/>
          <w:sz w:val="24"/>
          <w:szCs w:val="24"/>
        </w:rPr>
        <w:fldChar w:fldCharType="separate"/>
      </w:r>
      <w:r>
        <w:rPr>
          <w:rFonts w:hint="eastAsia" w:ascii="仿宋" w:hAnsi="仿宋" w:eastAsia="仿宋" w:cs="仿宋"/>
          <w:sz w:val="24"/>
          <w:szCs w:val="24"/>
        </w:rPr>
        <w:t>3.1 承包人的一般义务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_Toc8920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2B3FB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_Toc15582 </w:instrText>
      </w:r>
      <w:r>
        <w:rPr>
          <w:rFonts w:hint="eastAsia" w:ascii="仿宋" w:hAnsi="仿宋" w:eastAsia="仿宋" w:cs="仿宋"/>
          <w:sz w:val="24"/>
          <w:szCs w:val="24"/>
        </w:rPr>
        <w:fldChar w:fldCharType="separate"/>
      </w:r>
      <w:r>
        <w:rPr>
          <w:rFonts w:hint="eastAsia" w:ascii="仿宋" w:hAnsi="仿宋" w:eastAsia="仿宋" w:cs="仿宋"/>
          <w:sz w:val="24"/>
          <w:szCs w:val="24"/>
        </w:rPr>
        <w:t>3.2 项目经理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_Toc15582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F0300A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_Toc27814 </w:instrText>
      </w:r>
      <w:r>
        <w:rPr>
          <w:rFonts w:hint="eastAsia" w:ascii="仿宋" w:hAnsi="仿宋" w:eastAsia="仿宋" w:cs="仿宋"/>
          <w:sz w:val="24"/>
          <w:szCs w:val="24"/>
        </w:rPr>
        <w:fldChar w:fldCharType="separate"/>
      </w:r>
      <w:r>
        <w:rPr>
          <w:rFonts w:hint="eastAsia" w:ascii="仿宋" w:hAnsi="仿宋" w:eastAsia="仿宋" w:cs="仿宋"/>
          <w:sz w:val="24"/>
          <w:szCs w:val="24"/>
        </w:rPr>
        <w:t>3.3 承包人人员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_Toc27814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26D34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_Toc16372 </w:instrText>
      </w:r>
      <w:r>
        <w:rPr>
          <w:rFonts w:hint="eastAsia" w:ascii="仿宋" w:hAnsi="仿宋" w:eastAsia="仿宋" w:cs="仿宋"/>
          <w:sz w:val="24"/>
          <w:szCs w:val="24"/>
        </w:rPr>
        <w:fldChar w:fldCharType="separate"/>
      </w:r>
      <w:r>
        <w:rPr>
          <w:rFonts w:hint="eastAsia" w:ascii="仿宋" w:hAnsi="仿宋" w:eastAsia="仿宋" w:cs="仿宋"/>
          <w:sz w:val="24"/>
          <w:szCs w:val="24"/>
        </w:rPr>
        <w:t>3.5 分包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_Toc16372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7B353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_Toc14228 </w:instrText>
      </w:r>
      <w:r>
        <w:rPr>
          <w:rFonts w:hint="eastAsia" w:ascii="仿宋" w:hAnsi="仿宋" w:eastAsia="仿宋" w:cs="仿宋"/>
          <w:sz w:val="24"/>
          <w:szCs w:val="24"/>
        </w:rPr>
        <w:fldChar w:fldCharType="separate"/>
      </w:r>
      <w:r>
        <w:rPr>
          <w:rFonts w:hint="eastAsia" w:ascii="仿宋" w:hAnsi="仿宋" w:eastAsia="仿宋" w:cs="仿宋"/>
          <w:sz w:val="24"/>
          <w:szCs w:val="24"/>
        </w:rPr>
        <w:t>3.6 工程照管与成品、半成品保护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_Toc14228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587A0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_Toc20144 </w:instrText>
      </w:r>
      <w:r>
        <w:rPr>
          <w:rFonts w:hint="eastAsia" w:ascii="仿宋" w:hAnsi="仿宋" w:eastAsia="仿宋" w:cs="仿宋"/>
          <w:sz w:val="24"/>
          <w:szCs w:val="24"/>
        </w:rPr>
        <w:fldChar w:fldCharType="separate"/>
      </w:r>
      <w:r>
        <w:rPr>
          <w:rFonts w:hint="eastAsia" w:ascii="仿宋" w:hAnsi="仿宋" w:eastAsia="仿宋" w:cs="仿宋"/>
          <w:sz w:val="24"/>
          <w:szCs w:val="24"/>
        </w:rPr>
        <w:t>3.7 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_Toc20144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6F358B">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_Toc11313 </w:instrText>
      </w:r>
      <w:r>
        <w:rPr>
          <w:rFonts w:hint="eastAsia" w:ascii="仿宋" w:hAnsi="仿宋" w:eastAsia="仿宋" w:cs="仿宋"/>
          <w:sz w:val="24"/>
          <w:szCs w:val="24"/>
        </w:rPr>
        <w:fldChar w:fldCharType="separate"/>
      </w:r>
      <w:r>
        <w:rPr>
          <w:rFonts w:hint="eastAsia" w:ascii="仿宋" w:hAnsi="仿宋" w:eastAsia="仿宋" w:cs="仿宋"/>
          <w:sz w:val="24"/>
          <w:szCs w:val="24"/>
        </w:rPr>
        <w:t>4. 监理人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_Toc11313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43FF4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_Toc12130 </w:instrText>
      </w:r>
      <w:r>
        <w:rPr>
          <w:rFonts w:hint="eastAsia" w:ascii="仿宋" w:hAnsi="仿宋" w:eastAsia="仿宋" w:cs="仿宋"/>
          <w:sz w:val="24"/>
          <w:szCs w:val="24"/>
        </w:rPr>
        <w:fldChar w:fldCharType="separate"/>
      </w:r>
      <w:r>
        <w:rPr>
          <w:rFonts w:hint="eastAsia" w:ascii="仿宋" w:hAnsi="仿宋" w:eastAsia="仿宋" w:cs="仿宋"/>
          <w:sz w:val="24"/>
          <w:szCs w:val="24"/>
        </w:rPr>
        <w:t>4.1监理人的一般规定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_Toc12130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47B0D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_Toc1566 </w:instrText>
      </w:r>
      <w:r>
        <w:rPr>
          <w:rFonts w:hint="eastAsia" w:ascii="仿宋" w:hAnsi="仿宋" w:eastAsia="仿宋" w:cs="仿宋"/>
          <w:sz w:val="24"/>
          <w:szCs w:val="24"/>
        </w:rPr>
        <w:fldChar w:fldCharType="separate"/>
      </w:r>
      <w:r>
        <w:rPr>
          <w:rFonts w:hint="eastAsia" w:ascii="仿宋" w:hAnsi="仿宋" w:eastAsia="仿宋" w:cs="仿宋"/>
          <w:sz w:val="24"/>
          <w:szCs w:val="24"/>
        </w:rPr>
        <w:t>4.2 监理人员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_Toc1566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C6992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_Toc1713 </w:instrText>
      </w:r>
      <w:r>
        <w:rPr>
          <w:rFonts w:hint="eastAsia" w:ascii="仿宋" w:hAnsi="仿宋" w:eastAsia="仿宋" w:cs="仿宋"/>
          <w:sz w:val="24"/>
          <w:szCs w:val="24"/>
        </w:rPr>
        <w:fldChar w:fldCharType="separate"/>
      </w:r>
      <w:r>
        <w:rPr>
          <w:rFonts w:hint="eastAsia" w:ascii="仿宋" w:hAnsi="仿宋" w:eastAsia="仿宋" w:cs="仿宋"/>
          <w:sz w:val="24"/>
          <w:szCs w:val="24"/>
        </w:rPr>
        <w:t>4.4 商定或确定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_Toc1713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56416A">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_Toc6728 </w:instrText>
      </w:r>
      <w:r>
        <w:rPr>
          <w:rFonts w:hint="eastAsia" w:ascii="仿宋" w:hAnsi="仿宋" w:eastAsia="仿宋" w:cs="仿宋"/>
          <w:sz w:val="24"/>
          <w:szCs w:val="24"/>
        </w:rPr>
        <w:fldChar w:fldCharType="separate"/>
      </w:r>
      <w:r>
        <w:rPr>
          <w:rFonts w:hint="eastAsia" w:ascii="仿宋" w:hAnsi="仿宋" w:eastAsia="仿宋" w:cs="仿宋"/>
          <w:sz w:val="24"/>
          <w:szCs w:val="24"/>
        </w:rPr>
        <w:t>5. 工程质量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_Toc6728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23E6A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_Toc11904 </w:instrText>
      </w:r>
      <w:r>
        <w:rPr>
          <w:rFonts w:hint="eastAsia" w:ascii="仿宋" w:hAnsi="仿宋" w:eastAsia="仿宋" w:cs="仿宋"/>
          <w:sz w:val="24"/>
          <w:szCs w:val="24"/>
        </w:rPr>
        <w:fldChar w:fldCharType="separate"/>
      </w:r>
      <w:r>
        <w:rPr>
          <w:rFonts w:hint="eastAsia" w:ascii="仿宋" w:hAnsi="仿宋" w:eastAsia="仿宋" w:cs="仿宋"/>
          <w:sz w:val="24"/>
          <w:szCs w:val="24"/>
        </w:rPr>
        <w:t>5.1 质量要求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_Toc11904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C0114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_Toc10126 </w:instrText>
      </w:r>
      <w:r>
        <w:rPr>
          <w:rFonts w:hint="eastAsia" w:ascii="仿宋" w:hAnsi="仿宋" w:eastAsia="仿宋" w:cs="仿宋"/>
          <w:sz w:val="24"/>
          <w:szCs w:val="24"/>
        </w:rPr>
        <w:fldChar w:fldCharType="separate"/>
      </w:r>
      <w:r>
        <w:rPr>
          <w:rFonts w:hint="eastAsia" w:ascii="仿宋" w:hAnsi="仿宋" w:eastAsia="仿宋" w:cs="仿宋"/>
          <w:sz w:val="24"/>
          <w:szCs w:val="24"/>
        </w:rPr>
        <w:t>5.3 隐蔽工程检查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_Toc10126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9EEE63">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_Toc5428 </w:instrText>
      </w:r>
      <w:r>
        <w:rPr>
          <w:rFonts w:hint="eastAsia" w:ascii="仿宋" w:hAnsi="仿宋" w:eastAsia="仿宋" w:cs="仿宋"/>
          <w:sz w:val="24"/>
          <w:szCs w:val="24"/>
        </w:rPr>
        <w:fldChar w:fldCharType="separate"/>
      </w:r>
      <w:r>
        <w:rPr>
          <w:rFonts w:hint="eastAsia" w:ascii="仿宋" w:hAnsi="仿宋" w:eastAsia="仿宋" w:cs="仿宋"/>
          <w:sz w:val="24"/>
          <w:szCs w:val="24"/>
        </w:rPr>
        <w:t>6. 安全文明施工与环境保护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_Toc5428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92CE9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_Toc5124 </w:instrText>
      </w:r>
      <w:r>
        <w:rPr>
          <w:rFonts w:hint="eastAsia" w:ascii="仿宋" w:hAnsi="仿宋" w:eastAsia="仿宋" w:cs="仿宋"/>
          <w:sz w:val="24"/>
          <w:szCs w:val="24"/>
        </w:rPr>
        <w:fldChar w:fldCharType="separate"/>
      </w:r>
      <w:r>
        <w:rPr>
          <w:rFonts w:hint="eastAsia" w:ascii="仿宋" w:hAnsi="仿宋" w:eastAsia="仿宋" w:cs="仿宋"/>
          <w:sz w:val="24"/>
          <w:szCs w:val="24"/>
        </w:rPr>
        <w:t>6.1安全文明施工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_Toc5124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872D8A">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_Toc2489 </w:instrText>
      </w:r>
      <w:r>
        <w:rPr>
          <w:rFonts w:hint="eastAsia" w:ascii="仿宋" w:hAnsi="仿宋" w:eastAsia="仿宋" w:cs="仿宋"/>
          <w:sz w:val="24"/>
          <w:szCs w:val="24"/>
        </w:rPr>
        <w:fldChar w:fldCharType="separate"/>
      </w:r>
      <w:r>
        <w:rPr>
          <w:rFonts w:hint="eastAsia" w:ascii="仿宋" w:hAnsi="仿宋" w:eastAsia="仿宋" w:cs="仿宋"/>
          <w:sz w:val="24"/>
          <w:szCs w:val="24"/>
        </w:rPr>
        <w:t>7. 工期和进度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_Toc2489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6EA43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_Toc13787 </w:instrText>
      </w:r>
      <w:r>
        <w:rPr>
          <w:rFonts w:hint="eastAsia" w:ascii="仿宋" w:hAnsi="仿宋" w:eastAsia="仿宋" w:cs="仿宋"/>
          <w:sz w:val="24"/>
          <w:szCs w:val="24"/>
        </w:rPr>
        <w:fldChar w:fldCharType="separate"/>
      </w:r>
      <w:r>
        <w:rPr>
          <w:rFonts w:hint="eastAsia" w:ascii="仿宋" w:hAnsi="仿宋" w:eastAsia="仿宋" w:cs="仿宋"/>
          <w:sz w:val="24"/>
          <w:szCs w:val="24"/>
        </w:rPr>
        <w:t>7.1 施工组织设计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_Toc13787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CB365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_Toc7845 </w:instrText>
      </w:r>
      <w:r>
        <w:rPr>
          <w:rFonts w:hint="eastAsia" w:ascii="仿宋" w:hAnsi="仿宋" w:eastAsia="仿宋" w:cs="仿宋"/>
          <w:sz w:val="24"/>
          <w:szCs w:val="24"/>
        </w:rPr>
        <w:fldChar w:fldCharType="separate"/>
      </w:r>
      <w:r>
        <w:rPr>
          <w:rFonts w:hint="eastAsia" w:ascii="仿宋" w:hAnsi="仿宋" w:eastAsia="仿宋" w:cs="仿宋"/>
          <w:sz w:val="24"/>
          <w:szCs w:val="24"/>
        </w:rPr>
        <w:t>7.2 施工进度计划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_Toc7845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88381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_Toc7659 </w:instrText>
      </w:r>
      <w:r>
        <w:rPr>
          <w:rFonts w:hint="eastAsia" w:ascii="仿宋" w:hAnsi="仿宋" w:eastAsia="仿宋" w:cs="仿宋"/>
          <w:sz w:val="24"/>
          <w:szCs w:val="24"/>
        </w:rPr>
        <w:fldChar w:fldCharType="separate"/>
      </w:r>
      <w:r>
        <w:rPr>
          <w:rFonts w:hint="eastAsia" w:ascii="仿宋" w:hAnsi="仿宋" w:eastAsia="仿宋" w:cs="仿宋"/>
          <w:sz w:val="24"/>
          <w:szCs w:val="24"/>
        </w:rPr>
        <w:t>7.3 开工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_Toc7659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F22C1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_Toc12187 </w:instrText>
      </w:r>
      <w:r>
        <w:rPr>
          <w:rFonts w:hint="eastAsia" w:ascii="仿宋" w:hAnsi="仿宋" w:eastAsia="仿宋" w:cs="仿宋"/>
          <w:sz w:val="24"/>
          <w:szCs w:val="24"/>
        </w:rPr>
        <w:fldChar w:fldCharType="separate"/>
      </w:r>
      <w:r>
        <w:rPr>
          <w:rFonts w:hint="eastAsia" w:ascii="仿宋" w:hAnsi="仿宋" w:eastAsia="仿宋" w:cs="仿宋"/>
          <w:sz w:val="24"/>
          <w:szCs w:val="24"/>
        </w:rPr>
        <w:t>7.4 测量放线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_Toc12187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BDCCD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_Toc22194 </w:instrText>
      </w:r>
      <w:r>
        <w:rPr>
          <w:rFonts w:hint="eastAsia" w:ascii="仿宋" w:hAnsi="仿宋" w:eastAsia="仿宋" w:cs="仿宋"/>
          <w:sz w:val="24"/>
          <w:szCs w:val="24"/>
        </w:rPr>
        <w:fldChar w:fldCharType="separate"/>
      </w:r>
      <w:r>
        <w:rPr>
          <w:rFonts w:hint="eastAsia" w:ascii="仿宋" w:hAnsi="仿宋" w:eastAsia="仿宋" w:cs="仿宋"/>
          <w:sz w:val="24"/>
          <w:szCs w:val="24"/>
        </w:rPr>
        <w:t>7.5 工期延误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_Toc22194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EA4D1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_Toc27879 </w:instrText>
      </w:r>
      <w:r>
        <w:rPr>
          <w:rFonts w:hint="eastAsia" w:ascii="仿宋" w:hAnsi="仿宋" w:eastAsia="仿宋" w:cs="仿宋"/>
          <w:sz w:val="24"/>
          <w:szCs w:val="24"/>
        </w:rPr>
        <w:fldChar w:fldCharType="separate"/>
      </w:r>
      <w:r>
        <w:rPr>
          <w:rFonts w:hint="eastAsia" w:ascii="仿宋" w:hAnsi="仿宋" w:eastAsia="仿宋" w:cs="仿宋"/>
          <w:sz w:val="24"/>
          <w:szCs w:val="24"/>
        </w:rPr>
        <w:t>7.6 不利物质条件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_Toc27879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119CF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_Toc26633 </w:instrText>
      </w:r>
      <w:r>
        <w:rPr>
          <w:rFonts w:hint="eastAsia" w:ascii="仿宋" w:hAnsi="仿宋" w:eastAsia="仿宋" w:cs="仿宋"/>
          <w:sz w:val="24"/>
          <w:szCs w:val="24"/>
        </w:rPr>
        <w:fldChar w:fldCharType="separate"/>
      </w:r>
      <w:r>
        <w:rPr>
          <w:rFonts w:hint="eastAsia" w:ascii="仿宋" w:hAnsi="仿宋" w:eastAsia="仿宋" w:cs="仿宋"/>
          <w:sz w:val="24"/>
          <w:szCs w:val="24"/>
        </w:rPr>
        <w:t>7.7异常恶劣的气候条件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_Toc26633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968D6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_Toc11689 </w:instrText>
      </w:r>
      <w:r>
        <w:rPr>
          <w:rFonts w:hint="eastAsia" w:ascii="仿宋" w:hAnsi="仿宋" w:eastAsia="仿宋" w:cs="仿宋"/>
          <w:sz w:val="24"/>
          <w:szCs w:val="24"/>
        </w:rPr>
        <w:fldChar w:fldCharType="separate"/>
      </w:r>
      <w:r>
        <w:rPr>
          <w:rFonts w:hint="eastAsia" w:ascii="仿宋" w:hAnsi="仿宋" w:eastAsia="仿宋" w:cs="仿宋"/>
          <w:sz w:val="24"/>
          <w:szCs w:val="24"/>
        </w:rPr>
        <w:t>7.9 提前竣工的奖励</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_Toc11689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58FAB9">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_Toc18573 </w:instrText>
      </w:r>
      <w:r>
        <w:rPr>
          <w:rFonts w:hint="eastAsia" w:ascii="仿宋" w:hAnsi="仿宋" w:eastAsia="仿宋" w:cs="仿宋"/>
          <w:sz w:val="24"/>
          <w:szCs w:val="24"/>
        </w:rPr>
        <w:fldChar w:fldCharType="separate"/>
      </w:r>
      <w:r>
        <w:rPr>
          <w:rFonts w:hint="eastAsia" w:ascii="仿宋" w:hAnsi="仿宋" w:eastAsia="仿宋" w:cs="仿宋"/>
          <w:sz w:val="24"/>
          <w:szCs w:val="24"/>
        </w:rPr>
        <w:t>8. 材料与设备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_Toc18573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707DA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_Toc16057 </w:instrText>
      </w:r>
      <w:r>
        <w:rPr>
          <w:rFonts w:hint="eastAsia" w:ascii="仿宋" w:hAnsi="仿宋" w:eastAsia="仿宋" w:cs="仿宋"/>
          <w:sz w:val="24"/>
          <w:szCs w:val="24"/>
        </w:rPr>
        <w:fldChar w:fldCharType="separate"/>
      </w:r>
      <w:r>
        <w:rPr>
          <w:rFonts w:hint="eastAsia" w:ascii="仿宋" w:hAnsi="仿宋" w:eastAsia="仿宋" w:cs="仿宋"/>
          <w:sz w:val="24"/>
          <w:szCs w:val="24"/>
        </w:rPr>
        <w:t>8.4材料与工程设备的保管与使用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_Toc16057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5CF923">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_Toc31257 </w:instrText>
      </w:r>
      <w:r>
        <w:rPr>
          <w:rFonts w:hint="eastAsia" w:ascii="仿宋" w:hAnsi="仿宋" w:eastAsia="仿宋" w:cs="仿宋"/>
          <w:sz w:val="24"/>
          <w:szCs w:val="24"/>
        </w:rPr>
        <w:fldChar w:fldCharType="separate"/>
      </w:r>
      <w:r>
        <w:rPr>
          <w:rFonts w:hint="eastAsia" w:ascii="仿宋" w:hAnsi="仿宋" w:eastAsia="仿宋" w:cs="仿宋"/>
          <w:sz w:val="24"/>
          <w:szCs w:val="24"/>
        </w:rPr>
        <w:t>8.6 样品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_Toc31257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FA7B8F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_Toc22273 </w:instrText>
      </w:r>
      <w:r>
        <w:rPr>
          <w:rFonts w:hint="eastAsia" w:ascii="仿宋" w:hAnsi="仿宋" w:eastAsia="仿宋" w:cs="仿宋"/>
          <w:sz w:val="24"/>
          <w:szCs w:val="24"/>
        </w:rPr>
        <w:fldChar w:fldCharType="separate"/>
      </w:r>
      <w:r>
        <w:rPr>
          <w:rFonts w:hint="eastAsia" w:ascii="仿宋" w:hAnsi="仿宋" w:eastAsia="仿宋" w:cs="仿宋"/>
          <w:sz w:val="24"/>
          <w:szCs w:val="24"/>
        </w:rPr>
        <w:t>8.8 施工设备和临时设施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_Toc22273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B9F5A9">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_Toc6431 </w:instrText>
      </w:r>
      <w:r>
        <w:rPr>
          <w:rFonts w:hint="eastAsia" w:ascii="仿宋" w:hAnsi="仿宋" w:eastAsia="仿宋" w:cs="仿宋"/>
          <w:sz w:val="24"/>
          <w:szCs w:val="24"/>
        </w:rPr>
        <w:fldChar w:fldCharType="separate"/>
      </w:r>
      <w:r>
        <w:rPr>
          <w:rFonts w:hint="eastAsia" w:ascii="仿宋" w:hAnsi="仿宋" w:eastAsia="仿宋" w:cs="仿宋"/>
          <w:sz w:val="24"/>
          <w:szCs w:val="24"/>
        </w:rPr>
        <w:t>9. 试验与检验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_Toc6431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ECDE1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_Toc30323 </w:instrText>
      </w:r>
      <w:r>
        <w:rPr>
          <w:rFonts w:hint="eastAsia" w:ascii="仿宋" w:hAnsi="仿宋" w:eastAsia="仿宋" w:cs="仿宋"/>
          <w:sz w:val="24"/>
          <w:szCs w:val="24"/>
        </w:rPr>
        <w:fldChar w:fldCharType="separate"/>
      </w:r>
      <w:r>
        <w:rPr>
          <w:rFonts w:hint="eastAsia" w:ascii="仿宋" w:hAnsi="仿宋" w:eastAsia="仿宋" w:cs="仿宋"/>
          <w:sz w:val="24"/>
          <w:szCs w:val="24"/>
        </w:rPr>
        <w:t>9.1试验设备与试验人员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_Toc30323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C1B1BE">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_Toc10461 </w:instrText>
      </w:r>
      <w:r>
        <w:rPr>
          <w:rFonts w:hint="eastAsia" w:ascii="仿宋" w:hAnsi="仿宋" w:eastAsia="仿宋" w:cs="仿宋"/>
          <w:sz w:val="24"/>
          <w:szCs w:val="24"/>
        </w:rPr>
        <w:fldChar w:fldCharType="separate"/>
      </w:r>
      <w:r>
        <w:rPr>
          <w:rFonts w:hint="eastAsia" w:ascii="仿宋" w:hAnsi="仿宋" w:eastAsia="仿宋" w:cs="仿宋"/>
          <w:sz w:val="24"/>
          <w:szCs w:val="24"/>
        </w:rPr>
        <w:t>9.4 现场工艺试验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_Toc10461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94ED2E">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_Toc21024 </w:instrText>
      </w:r>
      <w:r>
        <w:rPr>
          <w:rFonts w:hint="eastAsia" w:ascii="仿宋" w:hAnsi="仿宋" w:eastAsia="仿宋" w:cs="仿宋"/>
          <w:sz w:val="24"/>
          <w:szCs w:val="24"/>
        </w:rPr>
        <w:fldChar w:fldCharType="separate"/>
      </w:r>
      <w:r>
        <w:rPr>
          <w:rFonts w:hint="eastAsia" w:ascii="仿宋" w:hAnsi="仿宋" w:eastAsia="仿宋" w:cs="仿宋"/>
          <w:sz w:val="24"/>
          <w:szCs w:val="24"/>
        </w:rPr>
        <w:t>10. 变更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_Toc21024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B19B57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_Toc30142 </w:instrText>
      </w:r>
      <w:r>
        <w:rPr>
          <w:rFonts w:hint="eastAsia" w:ascii="仿宋" w:hAnsi="仿宋" w:eastAsia="仿宋" w:cs="仿宋"/>
          <w:sz w:val="24"/>
          <w:szCs w:val="24"/>
        </w:rPr>
        <w:fldChar w:fldCharType="separate"/>
      </w:r>
      <w:r>
        <w:rPr>
          <w:rFonts w:hint="eastAsia" w:ascii="仿宋" w:hAnsi="仿宋" w:eastAsia="仿宋" w:cs="仿宋"/>
          <w:sz w:val="24"/>
          <w:szCs w:val="24"/>
        </w:rPr>
        <w:t>10.1变更的范围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_Toc30142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4975FF">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_Toc18916 </w:instrText>
      </w:r>
      <w:r>
        <w:rPr>
          <w:rFonts w:hint="eastAsia" w:ascii="仿宋" w:hAnsi="仿宋" w:eastAsia="仿宋" w:cs="仿宋"/>
          <w:sz w:val="24"/>
          <w:szCs w:val="24"/>
        </w:rPr>
        <w:fldChar w:fldCharType="separate"/>
      </w:r>
      <w:r>
        <w:rPr>
          <w:rFonts w:hint="eastAsia" w:ascii="仿宋" w:hAnsi="仿宋" w:eastAsia="仿宋" w:cs="仿宋"/>
          <w:sz w:val="24"/>
          <w:szCs w:val="24"/>
        </w:rPr>
        <w:t>10.4 变更估价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_Toc18916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508A1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_Toc30947 </w:instrText>
      </w:r>
      <w:r>
        <w:rPr>
          <w:rFonts w:hint="eastAsia" w:ascii="仿宋" w:hAnsi="仿宋" w:eastAsia="仿宋" w:cs="仿宋"/>
          <w:sz w:val="24"/>
          <w:szCs w:val="24"/>
        </w:rPr>
        <w:fldChar w:fldCharType="separate"/>
      </w:r>
      <w:r>
        <w:rPr>
          <w:rFonts w:hint="eastAsia" w:ascii="仿宋" w:hAnsi="仿宋" w:eastAsia="仿宋" w:cs="仿宋"/>
          <w:sz w:val="24"/>
          <w:szCs w:val="24"/>
        </w:rPr>
        <w:t>10.5承包人的合理化建议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_Toc30947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722A68">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_Toc28737 </w:instrText>
      </w:r>
      <w:r>
        <w:rPr>
          <w:rFonts w:hint="eastAsia" w:ascii="仿宋" w:hAnsi="仿宋" w:eastAsia="仿宋" w:cs="仿宋"/>
          <w:sz w:val="24"/>
          <w:szCs w:val="24"/>
        </w:rPr>
        <w:fldChar w:fldCharType="separate"/>
      </w:r>
      <w:r>
        <w:rPr>
          <w:rFonts w:hint="eastAsia" w:ascii="仿宋" w:hAnsi="仿宋" w:eastAsia="仿宋" w:cs="仿宋"/>
          <w:sz w:val="24"/>
          <w:szCs w:val="24"/>
        </w:rPr>
        <w:t>10.7 暂估价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_Toc28737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6DB720">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_Toc10502 </w:instrText>
      </w:r>
      <w:r>
        <w:rPr>
          <w:rFonts w:hint="eastAsia" w:ascii="仿宋" w:hAnsi="仿宋" w:eastAsia="仿宋" w:cs="仿宋"/>
          <w:sz w:val="24"/>
          <w:szCs w:val="24"/>
        </w:rPr>
        <w:fldChar w:fldCharType="separate"/>
      </w:r>
      <w:r>
        <w:rPr>
          <w:rFonts w:hint="eastAsia" w:ascii="仿宋" w:hAnsi="仿宋" w:eastAsia="仿宋" w:cs="仿宋"/>
          <w:sz w:val="24"/>
          <w:szCs w:val="24"/>
        </w:rPr>
        <w:t>11. 价格调整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_Toc10502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4AB35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_Toc24132 </w:instrText>
      </w:r>
      <w:r>
        <w:rPr>
          <w:rFonts w:hint="eastAsia" w:ascii="仿宋" w:hAnsi="仿宋" w:eastAsia="仿宋" w:cs="仿宋"/>
          <w:sz w:val="24"/>
          <w:szCs w:val="24"/>
        </w:rPr>
        <w:fldChar w:fldCharType="separate"/>
      </w:r>
      <w:r>
        <w:rPr>
          <w:rFonts w:hint="eastAsia" w:ascii="仿宋" w:hAnsi="仿宋" w:eastAsia="仿宋" w:cs="仿宋"/>
          <w:sz w:val="24"/>
          <w:szCs w:val="24"/>
        </w:rPr>
        <w:t>11.1 市场价格波动引起的调整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_Toc24132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6CEC734">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_Toc11095 </w:instrText>
      </w:r>
      <w:r>
        <w:rPr>
          <w:rFonts w:hint="eastAsia" w:ascii="仿宋" w:hAnsi="仿宋" w:eastAsia="仿宋" w:cs="仿宋"/>
          <w:sz w:val="24"/>
          <w:szCs w:val="24"/>
        </w:rPr>
        <w:fldChar w:fldCharType="separate"/>
      </w:r>
      <w:r>
        <w:rPr>
          <w:rFonts w:hint="eastAsia" w:ascii="仿宋" w:hAnsi="仿宋" w:eastAsia="仿宋" w:cs="仿宋"/>
          <w:sz w:val="24"/>
          <w:szCs w:val="24"/>
        </w:rPr>
        <w:t>12. 合同价格、计量与支付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_Toc11095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3B95A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_Toc7019 </w:instrText>
      </w:r>
      <w:r>
        <w:rPr>
          <w:rFonts w:hint="eastAsia" w:ascii="仿宋" w:hAnsi="仿宋" w:eastAsia="仿宋" w:cs="仿宋"/>
          <w:sz w:val="24"/>
          <w:szCs w:val="24"/>
        </w:rPr>
        <w:fldChar w:fldCharType="separate"/>
      </w:r>
      <w:r>
        <w:rPr>
          <w:rFonts w:hint="eastAsia" w:ascii="仿宋" w:hAnsi="仿宋" w:eastAsia="仿宋" w:cs="仿宋"/>
          <w:sz w:val="24"/>
          <w:szCs w:val="24"/>
        </w:rPr>
        <w:t>12.1 合同价格形式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_Toc7019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432E71">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_Toc11321 </w:instrText>
      </w:r>
      <w:r>
        <w:rPr>
          <w:rFonts w:hint="eastAsia" w:ascii="仿宋" w:hAnsi="仿宋" w:eastAsia="仿宋" w:cs="仿宋"/>
          <w:sz w:val="24"/>
          <w:szCs w:val="24"/>
        </w:rPr>
        <w:fldChar w:fldCharType="separate"/>
      </w:r>
      <w:r>
        <w:rPr>
          <w:rFonts w:hint="eastAsia" w:ascii="仿宋" w:hAnsi="仿宋" w:eastAsia="仿宋" w:cs="仿宋"/>
          <w:sz w:val="24"/>
          <w:szCs w:val="24"/>
        </w:rPr>
        <w:t>12.2 预付款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_Toc11321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02AA7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_Toc25060 </w:instrText>
      </w:r>
      <w:r>
        <w:rPr>
          <w:rFonts w:hint="eastAsia" w:ascii="仿宋" w:hAnsi="仿宋" w:eastAsia="仿宋" w:cs="仿宋"/>
          <w:sz w:val="24"/>
          <w:szCs w:val="24"/>
        </w:rPr>
        <w:fldChar w:fldCharType="separate"/>
      </w:r>
      <w:r>
        <w:rPr>
          <w:rFonts w:hint="eastAsia" w:ascii="仿宋" w:hAnsi="仿宋" w:eastAsia="仿宋" w:cs="仿宋"/>
          <w:sz w:val="24"/>
          <w:szCs w:val="24"/>
        </w:rPr>
        <w:t>12.3 计量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_Toc25060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F84894">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_Toc2463 </w:instrText>
      </w:r>
      <w:r>
        <w:rPr>
          <w:rFonts w:hint="eastAsia" w:ascii="仿宋" w:hAnsi="仿宋" w:eastAsia="仿宋" w:cs="仿宋"/>
          <w:sz w:val="24"/>
          <w:szCs w:val="24"/>
        </w:rPr>
        <w:fldChar w:fldCharType="separate"/>
      </w:r>
      <w:r>
        <w:rPr>
          <w:rFonts w:hint="eastAsia" w:ascii="仿宋" w:hAnsi="仿宋" w:eastAsia="仿宋" w:cs="仿宋"/>
          <w:sz w:val="24"/>
          <w:szCs w:val="24"/>
        </w:rPr>
        <w:t>12.4 工程进度款支付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_Toc2463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14ABF1">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_Toc23961 </w:instrText>
      </w:r>
      <w:r>
        <w:rPr>
          <w:rFonts w:hint="eastAsia" w:ascii="仿宋" w:hAnsi="仿宋" w:eastAsia="仿宋" w:cs="仿宋"/>
          <w:sz w:val="24"/>
          <w:szCs w:val="24"/>
        </w:rPr>
        <w:fldChar w:fldCharType="separate"/>
      </w:r>
      <w:r>
        <w:rPr>
          <w:rFonts w:hint="eastAsia" w:ascii="仿宋" w:hAnsi="仿宋" w:eastAsia="仿宋" w:cs="仿宋"/>
          <w:sz w:val="24"/>
          <w:szCs w:val="24"/>
        </w:rPr>
        <w:t>13. 验收和工程试车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_Toc23961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39B86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_Toc30982 </w:instrText>
      </w:r>
      <w:r>
        <w:rPr>
          <w:rFonts w:hint="eastAsia" w:ascii="仿宋" w:hAnsi="仿宋" w:eastAsia="仿宋" w:cs="仿宋"/>
          <w:sz w:val="24"/>
          <w:szCs w:val="24"/>
        </w:rPr>
        <w:fldChar w:fldCharType="separate"/>
      </w:r>
      <w:r>
        <w:rPr>
          <w:rFonts w:hint="eastAsia" w:ascii="仿宋" w:hAnsi="仿宋" w:eastAsia="仿宋" w:cs="仿宋"/>
          <w:sz w:val="24"/>
          <w:szCs w:val="24"/>
        </w:rPr>
        <w:t>13.1 分部分项工程验收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_Toc30982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9B034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_Toc546 </w:instrText>
      </w:r>
      <w:r>
        <w:rPr>
          <w:rFonts w:hint="eastAsia" w:ascii="仿宋" w:hAnsi="仿宋" w:eastAsia="仿宋" w:cs="仿宋"/>
          <w:sz w:val="24"/>
          <w:szCs w:val="24"/>
        </w:rPr>
        <w:fldChar w:fldCharType="separate"/>
      </w:r>
      <w:r>
        <w:rPr>
          <w:rFonts w:hint="eastAsia" w:ascii="仿宋" w:hAnsi="仿宋" w:eastAsia="仿宋" w:cs="仿宋"/>
          <w:sz w:val="24"/>
          <w:szCs w:val="24"/>
        </w:rPr>
        <w:t>13.2 竣工验收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376DCB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_Toc12374 </w:instrText>
      </w:r>
      <w:r>
        <w:rPr>
          <w:rFonts w:hint="eastAsia" w:ascii="仿宋" w:hAnsi="仿宋" w:eastAsia="仿宋" w:cs="仿宋"/>
          <w:sz w:val="24"/>
          <w:szCs w:val="24"/>
        </w:rPr>
        <w:fldChar w:fldCharType="separate"/>
      </w:r>
      <w:r>
        <w:rPr>
          <w:rFonts w:hint="eastAsia" w:ascii="仿宋" w:hAnsi="仿宋" w:eastAsia="仿宋" w:cs="仿宋"/>
          <w:sz w:val="24"/>
          <w:szCs w:val="24"/>
        </w:rPr>
        <w:t>13.3 工程试车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_Toc12374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425E7D">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_Toc30229 </w:instrText>
      </w:r>
      <w:r>
        <w:rPr>
          <w:rFonts w:hint="eastAsia" w:ascii="仿宋" w:hAnsi="仿宋" w:eastAsia="仿宋" w:cs="仿宋"/>
          <w:sz w:val="24"/>
          <w:szCs w:val="24"/>
        </w:rPr>
        <w:fldChar w:fldCharType="separate"/>
      </w:r>
      <w:r>
        <w:rPr>
          <w:rFonts w:hint="eastAsia" w:ascii="仿宋" w:hAnsi="仿宋" w:eastAsia="仿宋" w:cs="仿宋"/>
          <w:sz w:val="24"/>
          <w:szCs w:val="24"/>
        </w:rPr>
        <w:t>13.6 竣工退场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_Toc30229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E7869D">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_Toc27890 </w:instrText>
      </w:r>
      <w:r>
        <w:rPr>
          <w:rFonts w:hint="eastAsia" w:ascii="仿宋" w:hAnsi="仿宋" w:eastAsia="仿宋" w:cs="仿宋"/>
          <w:sz w:val="24"/>
          <w:szCs w:val="24"/>
        </w:rPr>
        <w:fldChar w:fldCharType="separate"/>
      </w:r>
      <w:r>
        <w:rPr>
          <w:rFonts w:hint="eastAsia" w:ascii="仿宋" w:hAnsi="仿宋" w:eastAsia="仿宋" w:cs="仿宋"/>
          <w:sz w:val="24"/>
          <w:szCs w:val="24"/>
        </w:rPr>
        <w:t>14. 竣工结算</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_Toc27890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E86577">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_Toc17532 </w:instrText>
      </w:r>
      <w:r>
        <w:rPr>
          <w:rFonts w:hint="eastAsia" w:ascii="仿宋" w:hAnsi="仿宋" w:eastAsia="仿宋" w:cs="仿宋"/>
          <w:sz w:val="24"/>
          <w:szCs w:val="24"/>
        </w:rPr>
        <w:fldChar w:fldCharType="separate"/>
      </w:r>
      <w:r>
        <w:rPr>
          <w:rFonts w:hint="eastAsia" w:ascii="仿宋" w:hAnsi="仿宋" w:eastAsia="仿宋" w:cs="仿宋"/>
          <w:sz w:val="24"/>
          <w:szCs w:val="24"/>
        </w:rPr>
        <w:t>14.1 竣工结算申请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_Toc17532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6752F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_Toc3115 </w:instrText>
      </w:r>
      <w:r>
        <w:rPr>
          <w:rFonts w:hint="eastAsia" w:ascii="仿宋" w:hAnsi="仿宋" w:eastAsia="仿宋" w:cs="仿宋"/>
          <w:sz w:val="24"/>
          <w:szCs w:val="24"/>
        </w:rPr>
        <w:fldChar w:fldCharType="separate"/>
      </w:r>
      <w:r>
        <w:rPr>
          <w:rFonts w:hint="eastAsia" w:ascii="仿宋" w:hAnsi="仿宋" w:eastAsia="仿宋" w:cs="仿宋"/>
          <w:sz w:val="24"/>
          <w:szCs w:val="24"/>
        </w:rPr>
        <w:t>14.2 竣工结算审核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_Toc3115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7A3B59">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_Toc552 </w:instrText>
      </w:r>
      <w:r>
        <w:rPr>
          <w:rFonts w:hint="eastAsia" w:ascii="仿宋" w:hAnsi="仿宋" w:eastAsia="仿宋" w:cs="仿宋"/>
          <w:sz w:val="24"/>
          <w:szCs w:val="24"/>
        </w:rPr>
        <w:fldChar w:fldCharType="separate"/>
      </w:r>
      <w:r>
        <w:rPr>
          <w:rFonts w:hint="eastAsia" w:ascii="仿宋" w:hAnsi="仿宋" w:eastAsia="仿宋" w:cs="仿宋"/>
          <w:sz w:val="24"/>
          <w:szCs w:val="24"/>
        </w:rPr>
        <w:t>14.4 最终结清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_Toc552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336A0D">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_Toc20806 </w:instrText>
      </w:r>
      <w:r>
        <w:rPr>
          <w:rFonts w:hint="eastAsia" w:ascii="仿宋" w:hAnsi="仿宋" w:eastAsia="仿宋" w:cs="仿宋"/>
          <w:sz w:val="24"/>
          <w:szCs w:val="24"/>
        </w:rPr>
        <w:fldChar w:fldCharType="separate"/>
      </w:r>
      <w:r>
        <w:rPr>
          <w:rFonts w:hint="eastAsia" w:ascii="仿宋" w:hAnsi="仿宋" w:eastAsia="仿宋" w:cs="仿宋"/>
          <w:sz w:val="24"/>
          <w:szCs w:val="24"/>
        </w:rPr>
        <w:t>15. 缺陷责任期与保修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_Toc20806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0C1144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_Toc18455 </w:instrText>
      </w:r>
      <w:r>
        <w:rPr>
          <w:rFonts w:hint="eastAsia" w:ascii="仿宋" w:hAnsi="仿宋" w:eastAsia="仿宋" w:cs="仿宋"/>
          <w:sz w:val="24"/>
          <w:szCs w:val="24"/>
        </w:rPr>
        <w:fldChar w:fldCharType="separate"/>
      </w:r>
      <w:r>
        <w:rPr>
          <w:rFonts w:hint="eastAsia" w:ascii="仿宋" w:hAnsi="仿宋" w:eastAsia="仿宋" w:cs="仿宋"/>
          <w:sz w:val="24"/>
          <w:szCs w:val="24"/>
        </w:rPr>
        <w:t>15.2缺陷责任期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_Toc18455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2F577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_Toc4308 </w:instrText>
      </w:r>
      <w:r>
        <w:rPr>
          <w:rFonts w:hint="eastAsia" w:ascii="仿宋" w:hAnsi="仿宋" w:eastAsia="仿宋" w:cs="仿宋"/>
          <w:sz w:val="24"/>
          <w:szCs w:val="24"/>
        </w:rPr>
        <w:fldChar w:fldCharType="separate"/>
      </w:r>
      <w:r>
        <w:rPr>
          <w:rFonts w:hint="eastAsia" w:ascii="仿宋" w:hAnsi="仿宋" w:eastAsia="仿宋" w:cs="仿宋"/>
          <w:sz w:val="24"/>
          <w:szCs w:val="24"/>
        </w:rPr>
        <w:t>15.3 质量保证金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_Toc4308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97227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_Toc25087 </w:instrText>
      </w:r>
      <w:r>
        <w:rPr>
          <w:rFonts w:hint="eastAsia" w:ascii="仿宋" w:hAnsi="仿宋" w:eastAsia="仿宋" w:cs="仿宋"/>
          <w:sz w:val="24"/>
          <w:szCs w:val="24"/>
        </w:rPr>
        <w:fldChar w:fldCharType="separate"/>
      </w:r>
      <w:r>
        <w:rPr>
          <w:rFonts w:hint="eastAsia" w:ascii="仿宋" w:hAnsi="仿宋" w:eastAsia="仿宋" w:cs="仿宋"/>
          <w:sz w:val="24"/>
          <w:szCs w:val="24"/>
        </w:rPr>
        <w:t>15.4保修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_Toc25087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4AABCB">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_Toc5006 </w:instrText>
      </w:r>
      <w:r>
        <w:rPr>
          <w:rFonts w:hint="eastAsia" w:ascii="仿宋" w:hAnsi="仿宋" w:eastAsia="仿宋" w:cs="仿宋"/>
          <w:sz w:val="24"/>
          <w:szCs w:val="24"/>
        </w:rPr>
        <w:fldChar w:fldCharType="separate"/>
      </w:r>
      <w:r>
        <w:rPr>
          <w:rFonts w:hint="eastAsia" w:ascii="仿宋" w:hAnsi="仿宋" w:eastAsia="仿宋" w:cs="仿宋"/>
          <w:sz w:val="24"/>
          <w:szCs w:val="24"/>
        </w:rPr>
        <w:t>16. 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_Toc5006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B80B7C">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_Toc23073 </w:instrText>
      </w:r>
      <w:r>
        <w:rPr>
          <w:rFonts w:hint="eastAsia" w:ascii="仿宋" w:hAnsi="仿宋" w:eastAsia="仿宋" w:cs="仿宋"/>
          <w:sz w:val="24"/>
          <w:szCs w:val="24"/>
        </w:rPr>
        <w:fldChar w:fldCharType="separate"/>
      </w:r>
      <w:r>
        <w:rPr>
          <w:rFonts w:hint="eastAsia" w:ascii="仿宋" w:hAnsi="仿宋" w:eastAsia="仿宋" w:cs="仿宋"/>
          <w:sz w:val="24"/>
          <w:szCs w:val="24"/>
        </w:rPr>
        <w:t>16.1 发包人违约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_Toc23073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79B60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_Toc5338 </w:instrText>
      </w:r>
      <w:r>
        <w:rPr>
          <w:rFonts w:hint="eastAsia" w:ascii="仿宋" w:hAnsi="仿宋" w:eastAsia="仿宋" w:cs="仿宋"/>
          <w:sz w:val="24"/>
          <w:szCs w:val="24"/>
        </w:rPr>
        <w:fldChar w:fldCharType="separate"/>
      </w:r>
      <w:r>
        <w:rPr>
          <w:rFonts w:hint="eastAsia" w:ascii="仿宋" w:hAnsi="仿宋" w:eastAsia="仿宋" w:cs="仿宋"/>
          <w:sz w:val="24"/>
          <w:szCs w:val="24"/>
        </w:rPr>
        <w:t>16.2 承包人违约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_Toc5338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038A6F0">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_Toc10516 </w:instrText>
      </w:r>
      <w:r>
        <w:rPr>
          <w:rFonts w:hint="eastAsia" w:ascii="仿宋" w:hAnsi="仿宋" w:eastAsia="仿宋" w:cs="仿宋"/>
          <w:sz w:val="24"/>
          <w:szCs w:val="24"/>
        </w:rPr>
        <w:fldChar w:fldCharType="separate"/>
      </w:r>
      <w:r>
        <w:rPr>
          <w:rFonts w:hint="eastAsia" w:ascii="仿宋" w:hAnsi="仿宋" w:eastAsia="仿宋" w:cs="仿宋"/>
          <w:sz w:val="24"/>
          <w:szCs w:val="24"/>
        </w:rPr>
        <w:t>17. 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_Toc10516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07A92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_Toc390 </w:instrText>
      </w:r>
      <w:r>
        <w:rPr>
          <w:rFonts w:hint="eastAsia" w:ascii="仿宋" w:hAnsi="仿宋" w:eastAsia="仿宋" w:cs="仿宋"/>
          <w:sz w:val="24"/>
          <w:szCs w:val="24"/>
        </w:rPr>
        <w:fldChar w:fldCharType="separate"/>
      </w:r>
      <w:r>
        <w:rPr>
          <w:rFonts w:hint="eastAsia" w:ascii="仿宋" w:hAnsi="仿宋" w:eastAsia="仿宋" w:cs="仿宋"/>
          <w:sz w:val="24"/>
          <w:szCs w:val="24"/>
        </w:rPr>
        <w:t>17.1 不可抗力的确认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_Toc390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D04FDB">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_Toc20601 </w:instrText>
      </w:r>
      <w:r>
        <w:rPr>
          <w:rFonts w:hint="eastAsia" w:ascii="仿宋" w:hAnsi="仿宋" w:eastAsia="仿宋" w:cs="仿宋"/>
          <w:sz w:val="24"/>
          <w:szCs w:val="24"/>
        </w:rPr>
        <w:fldChar w:fldCharType="separate"/>
      </w:r>
      <w:r>
        <w:rPr>
          <w:rFonts w:hint="eastAsia" w:ascii="仿宋" w:hAnsi="仿宋" w:eastAsia="仿宋" w:cs="仿宋"/>
          <w:sz w:val="24"/>
          <w:szCs w:val="24"/>
        </w:rPr>
        <w:t>17.4 因不可抗力解除合同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_Toc20601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DF8E90">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_Toc21428 </w:instrText>
      </w:r>
      <w:r>
        <w:rPr>
          <w:rFonts w:hint="eastAsia" w:ascii="仿宋" w:hAnsi="仿宋" w:eastAsia="仿宋" w:cs="仿宋"/>
          <w:sz w:val="24"/>
          <w:szCs w:val="24"/>
        </w:rPr>
        <w:fldChar w:fldCharType="separate"/>
      </w:r>
      <w:r>
        <w:rPr>
          <w:rFonts w:hint="eastAsia" w:ascii="仿宋" w:hAnsi="仿宋" w:eastAsia="仿宋" w:cs="仿宋"/>
          <w:sz w:val="24"/>
          <w:szCs w:val="24"/>
        </w:rPr>
        <w:t>18. 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_Toc21428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C73B3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_Toc20218 </w:instrText>
      </w:r>
      <w:r>
        <w:rPr>
          <w:rFonts w:hint="eastAsia" w:ascii="仿宋" w:hAnsi="仿宋" w:eastAsia="仿宋" w:cs="仿宋"/>
          <w:sz w:val="24"/>
          <w:szCs w:val="24"/>
        </w:rPr>
        <w:fldChar w:fldCharType="separate"/>
      </w:r>
      <w:r>
        <w:rPr>
          <w:rFonts w:hint="eastAsia" w:ascii="仿宋" w:hAnsi="仿宋" w:eastAsia="仿宋" w:cs="仿宋"/>
          <w:sz w:val="24"/>
          <w:szCs w:val="24"/>
        </w:rPr>
        <w:t>18.1 工程保险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_Toc20218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DAC8C2">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_Toc3769 </w:instrText>
      </w:r>
      <w:r>
        <w:rPr>
          <w:rFonts w:hint="eastAsia" w:ascii="仿宋" w:hAnsi="仿宋" w:eastAsia="仿宋" w:cs="仿宋"/>
          <w:sz w:val="24"/>
          <w:szCs w:val="24"/>
        </w:rPr>
        <w:fldChar w:fldCharType="separate"/>
      </w:r>
      <w:r>
        <w:rPr>
          <w:rFonts w:hint="eastAsia" w:ascii="仿宋" w:hAnsi="仿宋" w:eastAsia="仿宋" w:cs="仿宋"/>
          <w:sz w:val="24"/>
          <w:szCs w:val="24"/>
        </w:rPr>
        <w:t>18.3 其他保险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529C1A">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_Toc14714 </w:instrText>
      </w:r>
      <w:r>
        <w:rPr>
          <w:rFonts w:hint="eastAsia" w:ascii="仿宋" w:hAnsi="仿宋" w:eastAsia="仿宋" w:cs="仿宋"/>
          <w:sz w:val="24"/>
          <w:szCs w:val="24"/>
        </w:rPr>
        <w:fldChar w:fldCharType="separate"/>
      </w:r>
      <w:r>
        <w:rPr>
          <w:rFonts w:hint="eastAsia" w:ascii="仿宋" w:hAnsi="仿宋" w:eastAsia="仿宋" w:cs="仿宋"/>
          <w:sz w:val="24"/>
          <w:szCs w:val="24"/>
        </w:rPr>
        <w:t>18.7 通知义务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_Toc14714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AAFA9C4">
      <w:pPr>
        <w:pStyle w:val="21"/>
        <w:tabs>
          <w:tab w:val="right" w:leader="dot" w:pos="8820"/>
          <w:tab w:val="clear" w:pos="189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_Toc16166 </w:instrText>
      </w:r>
      <w:r>
        <w:rPr>
          <w:rFonts w:hint="eastAsia" w:ascii="仿宋" w:hAnsi="仿宋" w:eastAsia="仿宋" w:cs="仿宋"/>
          <w:sz w:val="24"/>
          <w:szCs w:val="24"/>
        </w:rPr>
        <w:fldChar w:fldCharType="separate"/>
      </w:r>
      <w:r>
        <w:rPr>
          <w:rFonts w:hint="eastAsia" w:ascii="仿宋" w:hAnsi="仿宋" w:eastAsia="仿宋" w:cs="仿宋"/>
          <w:sz w:val="24"/>
          <w:szCs w:val="24"/>
        </w:rPr>
        <w:t>20. 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_Toc16166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B06405">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_Toc4229 </w:instrText>
      </w:r>
      <w:r>
        <w:rPr>
          <w:rFonts w:hint="eastAsia" w:ascii="仿宋" w:hAnsi="仿宋" w:eastAsia="仿宋" w:cs="仿宋"/>
          <w:sz w:val="24"/>
          <w:szCs w:val="24"/>
        </w:rPr>
        <w:fldChar w:fldCharType="separate"/>
      </w:r>
      <w:r>
        <w:rPr>
          <w:rFonts w:hint="eastAsia" w:ascii="仿宋" w:hAnsi="仿宋" w:eastAsia="仿宋" w:cs="仿宋"/>
          <w:sz w:val="24"/>
          <w:szCs w:val="24"/>
        </w:rPr>
        <w:t>20.3 争议评审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_Toc4229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8130F0">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_Toc22705 </w:instrText>
      </w:r>
      <w:r>
        <w:rPr>
          <w:rFonts w:hint="eastAsia" w:ascii="仿宋" w:hAnsi="仿宋" w:eastAsia="仿宋" w:cs="仿宋"/>
          <w:sz w:val="24"/>
          <w:szCs w:val="24"/>
        </w:rPr>
        <w:fldChar w:fldCharType="separate"/>
      </w:r>
      <w:r>
        <w:rPr>
          <w:rFonts w:hint="eastAsia" w:ascii="仿宋" w:hAnsi="仿宋" w:eastAsia="仿宋" w:cs="仿宋"/>
          <w:sz w:val="24"/>
          <w:szCs w:val="24"/>
        </w:rPr>
        <w:t>20.4仲裁或诉讼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_Toc22705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6BAB96">
      <w:pPr>
        <w:pStyle w:val="14"/>
        <w:tabs>
          <w:tab w:val="right" w:leader="dot" w:pos="8820"/>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_Toc1980 </w:instrText>
      </w:r>
      <w:r>
        <w:rPr>
          <w:rFonts w:hint="eastAsia" w:ascii="仿宋" w:hAnsi="仿宋" w:eastAsia="仿宋" w:cs="仿宋"/>
          <w:sz w:val="24"/>
          <w:szCs w:val="24"/>
        </w:rPr>
        <w:fldChar w:fldCharType="separate"/>
      </w:r>
      <w:r>
        <w:rPr>
          <w:rFonts w:hint="eastAsia" w:ascii="仿宋" w:hAnsi="仿宋" w:eastAsia="仿宋" w:cs="仿宋"/>
          <w:sz w:val="24"/>
          <w:szCs w:val="24"/>
        </w:rPr>
        <w:t>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_Toc1980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36D3A1">
      <w:pPr>
        <w:pStyle w:val="6"/>
        <w:rPr>
          <w:rFonts w:hint="eastAsia" w:ascii="仿宋" w:hAnsi="仿宋" w:eastAsia="仿宋" w:cs="仿宋"/>
        </w:rPr>
        <w:sectPr>
          <w:footerReference r:id="rId14" w:type="first"/>
          <w:footerReference r:id="rId13" w:type="default"/>
          <w:pgSz w:w="11906" w:h="16838"/>
          <w:pgMar w:top="1418" w:right="1555" w:bottom="1418" w:left="1531" w:header="851" w:footer="992" w:gutter="0"/>
          <w:cols w:space="720" w:num="1"/>
          <w:titlePg/>
          <w:docGrid w:type="lines" w:linePitch="312" w:charSpace="0"/>
        </w:sectPr>
      </w:pPr>
      <w:r>
        <w:rPr>
          <w:rFonts w:hint="eastAsia" w:ascii="仿宋" w:hAnsi="仿宋" w:eastAsia="仿宋" w:cs="仿宋"/>
          <w:szCs w:val="28"/>
        </w:rPr>
        <w:fldChar w:fldCharType="end"/>
      </w:r>
    </w:p>
    <w:p w14:paraId="0FAC02EE">
      <w:pPr>
        <w:pStyle w:val="5"/>
        <w:numPr>
          <w:ilvl w:val="0"/>
          <w:numId w:val="2"/>
        </w:numPr>
        <w:spacing w:line="360" w:lineRule="exact"/>
        <w:ind w:firstLine="3162" w:firstLineChars="1500"/>
        <w:jc w:val="left"/>
        <w:rPr>
          <w:rFonts w:hint="eastAsia" w:ascii="仿宋" w:hAnsi="仿宋" w:eastAsia="仿宋" w:cs="仿宋"/>
          <w:sz w:val="21"/>
          <w:szCs w:val="21"/>
        </w:rPr>
      </w:pPr>
      <w:bookmarkStart w:id="42" w:name="_Toc28619"/>
      <w:bookmarkStart w:id="43" w:name="_Toc6342"/>
      <w:bookmarkStart w:id="44" w:name="_Toc13580"/>
      <w:bookmarkStart w:id="45" w:name="_Toc27893"/>
      <w:bookmarkStart w:id="46" w:name="_Toc12311"/>
      <w:bookmarkStart w:id="47" w:name="_Toc19205"/>
      <w:bookmarkStart w:id="48" w:name="_Toc6952"/>
      <w:bookmarkStart w:id="49" w:name="_Toc1630"/>
      <w:bookmarkStart w:id="50" w:name="_Toc12937"/>
      <w:bookmarkStart w:id="51" w:name="_Toc18151"/>
      <w:bookmarkStart w:id="52" w:name="_Toc952"/>
      <w:bookmarkStart w:id="53" w:name="_Toc31809"/>
      <w:bookmarkStart w:id="54" w:name="_Toc26450"/>
      <w:bookmarkStart w:id="55" w:name="_Toc26797"/>
      <w:bookmarkStart w:id="56" w:name="_Toc1866"/>
      <w:bookmarkStart w:id="57" w:name="_Toc21467"/>
      <w:bookmarkStart w:id="58" w:name="_Toc16098"/>
      <w:bookmarkStart w:id="59" w:name="_Toc13655"/>
      <w:bookmarkStart w:id="60" w:name="_Toc27778"/>
      <w:bookmarkStart w:id="61" w:name="_Toc9236"/>
      <w:r>
        <w:rPr>
          <w:rFonts w:hint="eastAsia" w:ascii="仿宋" w:hAnsi="仿宋" w:eastAsia="仿宋" w:cs="仿宋"/>
          <w:sz w:val="21"/>
          <w:szCs w:val="21"/>
        </w:rPr>
        <w:t>合同协议书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32BF011">
      <w:pPr>
        <w:rPr>
          <w:rFonts w:hint="eastAsia" w:ascii="仿宋" w:hAnsi="仿宋" w:eastAsia="仿宋" w:cs="仿宋"/>
          <w:sz w:val="21"/>
          <w:szCs w:val="21"/>
        </w:rPr>
      </w:pPr>
    </w:p>
    <w:p w14:paraId="6B70AFED">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发包人（全称）：    </w:t>
      </w:r>
    </w:p>
    <w:p w14:paraId="45908981">
      <w:pPr>
        <w:adjustRightInd w:val="0"/>
        <w:snapToGrid w:val="0"/>
        <w:spacing w:line="44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承包人（全称）：</w:t>
      </w:r>
    </w:p>
    <w:p w14:paraId="16D0B82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根据《中华人民共和国民法典》、《中华人民共和国建筑法》及有关法律规定，遵循平等、自愿、公平和诚实信用的原则，双方就工程施工及有关事项协商一致，共同达成如下协议：</w:t>
      </w:r>
    </w:p>
    <w:p w14:paraId="07F3FEC9">
      <w:pPr>
        <w:pStyle w:val="7"/>
        <w:spacing w:before="0" w:after="0" w:line="440" w:lineRule="exact"/>
        <w:jc w:val="left"/>
        <w:rPr>
          <w:rFonts w:hint="eastAsia" w:ascii="仿宋" w:hAnsi="仿宋" w:eastAsia="仿宋" w:cs="仿宋"/>
          <w:bCs w:val="0"/>
          <w:sz w:val="21"/>
          <w:szCs w:val="21"/>
        </w:rPr>
      </w:pPr>
      <w:r>
        <w:rPr>
          <w:rFonts w:hint="eastAsia" w:ascii="仿宋" w:hAnsi="仿宋" w:eastAsia="仿宋" w:cs="仿宋"/>
          <w:bCs w:val="0"/>
          <w:sz w:val="21"/>
          <w:szCs w:val="21"/>
        </w:rPr>
        <w:t xml:space="preserve">    </w:t>
      </w:r>
      <w:bookmarkStart w:id="62" w:name="_Toc12685"/>
      <w:bookmarkStart w:id="63" w:name="_Toc6237"/>
      <w:bookmarkStart w:id="64" w:name="_Toc24896"/>
      <w:bookmarkStart w:id="65" w:name="_Toc962"/>
      <w:bookmarkStart w:id="66" w:name="_Toc16426"/>
      <w:bookmarkStart w:id="67" w:name="_Toc15123"/>
      <w:bookmarkStart w:id="68" w:name="_Toc24553"/>
      <w:bookmarkStart w:id="69" w:name="_Toc14420"/>
      <w:bookmarkStart w:id="70" w:name="_Toc25838"/>
      <w:bookmarkStart w:id="71" w:name="_Toc31634"/>
      <w:bookmarkStart w:id="72" w:name="_Toc27138"/>
      <w:bookmarkStart w:id="73" w:name="_Toc23361"/>
      <w:bookmarkStart w:id="74" w:name="_Toc28188"/>
      <w:bookmarkStart w:id="75" w:name="_Toc9724"/>
      <w:bookmarkStart w:id="76" w:name="_Toc17044"/>
      <w:bookmarkStart w:id="77" w:name="_Toc30015"/>
      <w:bookmarkStart w:id="78" w:name="_Toc6956"/>
      <w:bookmarkStart w:id="79" w:name="_Toc7782"/>
      <w:bookmarkStart w:id="80" w:name="_Toc26353"/>
      <w:r>
        <w:rPr>
          <w:rFonts w:hint="eastAsia" w:ascii="仿宋" w:hAnsi="仿宋" w:eastAsia="仿宋" w:cs="仿宋"/>
          <w:bCs w:val="0"/>
          <w:sz w:val="21"/>
          <w:szCs w:val="21"/>
        </w:rPr>
        <w:t>一、工程概况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CB29399">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1.工程名称：</w:t>
      </w:r>
    </w:p>
    <w:p w14:paraId="4F405FAB">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2.工程地点：</w:t>
      </w:r>
      <w:r>
        <w:rPr>
          <w:rFonts w:hint="eastAsia" w:ascii="仿宋" w:hAnsi="仿宋" w:eastAsia="仿宋" w:cs="仿宋"/>
          <w:color w:val="000000"/>
          <w:sz w:val="21"/>
          <w:szCs w:val="21"/>
        </w:rPr>
        <w:t>大冶市还地桥镇</w:t>
      </w:r>
      <w:r>
        <w:rPr>
          <w:rFonts w:hint="eastAsia" w:ascii="仿宋" w:hAnsi="仿宋" w:eastAsia="仿宋" w:cs="仿宋"/>
          <w:sz w:val="21"/>
          <w:szCs w:val="21"/>
        </w:rPr>
        <w:t>。</w:t>
      </w:r>
    </w:p>
    <w:p w14:paraId="0CA05323">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3.工程内容：工程量清单及施工图纸内容。</w:t>
      </w:r>
    </w:p>
    <w:p w14:paraId="0FF3E2D4">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群体工程应附《承包人承揽工程项目一览表》（附件1）</w:t>
      </w:r>
    </w:p>
    <w:p w14:paraId="7FE4C1BB">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4.工程承包范围：</w:t>
      </w:r>
    </w:p>
    <w:p w14:paraId="2A729311">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详见工程量清单及施工图纸内容。</w:t>
      </w:r>
    </w:p>
    <w:p w14:paraId="621568E2">
      <w:pPr>
        <w:pStyle w:val="7"/>
        <w:spacing w:before="0" w:after="0" w:line="440" w:lineRule="exact"/>
        <w:jc w:val="left"/>
        <w:rPr>
          <w:rFonts w:hint="eastAsia" w:ascii="仿宋" w:hAnsi="仿宋" w:eastAsia="仿宋" w:cs="仿宋"/>
          <w:bCs w:val="0"/>
          <w:sz w:val="21"/>
          <w:szCs w:val="21"/>
        </w:rPr>
      </w:pPr>
      <w:r>
        <w:rPr>
          <w:rFonts w:hint="eastAsia" w:ascii="仿宋" w:hAnsi="仿宋" w:eastAsia="仿宋" w:cs="仿宋"/>
          <w:bCs w:val="0"/>
          <w:sz w:val="21"/>
          <w:szCs w:val="21"/>
        </w:rPr>
        <w:t xml:space="preserve">   </w:t>
      </w:r>
      <w:bookmarkStart w:id="81" w:name="_Toc21375"/>
      <w:bookmarkStart w:id="82" w:name="_Toc16425"/>
      <w:bookmarkStart w:id="83" w:name="_Toc11556"/>
      <w:bookmarkStart w:id="84" w:name="_Toc23309"/>
      <w:bookmarkStart w:id="85" w:name="_Toc27504"/>
      <w:bookmarkStart w:id="86" w:name="_Toc5817"/>
      <w:bookmarkStart w:id="87" w:name="_Toc20897"/>
      <w:bookmarkStart w:id="88" w:name="_Toc20401"/>
      <w:bookmarkStart w:id="89" w:name="_Toc17815"/>
      <w:bookmarkStart w:id="90" w:name="_Toc14869"/>
      <w:bookmarkStart w:id="91" w:name="_Toc5619"/>
      <w:bookmarkStart w:id="92" w:name="_Toc22871"/>
      <w:bookmarkStart w:id="93" w:name="_Toc10823"/>
      <w:bookmarkStart w:id="94" w:name="_Toc24828"/>
      <w:bookmarkStart w:id="95" w:name="_Toc19649"/>
      <w:bookmarkStart w:id="96" w:name="_Toc22750"/>
      <w:bookmarkStart w:id="97" w:name="_Toc24034"/>
      <w:bookmarkStart w:id="98" w:name="_Toc22896"/>
      <w:bookmarkStart w:id="99" w:name="_Toc782"/>
      <w:r>
        <w:rPr>
          <w:rFonts w:hint="eastAsia" w:ascii="仿宋" w:hAnsi="仿宋" w:eastAsia="仿宋" w:cs="仿宋"/>
          <w:bCs w:val="0"/>
          <w:sz w:val="21"/>
          <w:szCs w:val="21"/>
        </w:rPr>
        <w:t>二、合同工期</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0C1366A">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计划开工日期：年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p>
    <w:p w14:paraId="320CF14B">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计划竣工日期：年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p>
    <w:p w14:paraId="6ED2777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工期总日历天数：天</w:t>
      </w:r>
      <w:r>
        <w:rPr>
          <w:rFonts w:hint="eastAsia" w:ascii="仿宋" w:hAnsi="仿宋" w:eastAsia="仿宋" w:cs="仿宋"/>
          <w:sz w:val="21"/>
          <w:szCs w:val="21"/>
          <w:lang w:eastAsia="zh-CN"/>
        </w:rPr>
        <w:t>。</w:t>
      </w:r>
      <w:r>
        <w:rPr>
          <w:rFonts w:hint="eastAsia" w:ascii="仿宋" w:hAnsi="仿宋" w:eastAsia="仿宋" w:cs="仿宋"/>
          <w:sz w:val="21"/>
          <w:szCs w:val="21"/>
        </w:rPr>
        <w:t>工期总日历天数与根据前述计划开竣工日期计算的工期天数不一致的，以工期总日历天数为准。</w:t>
      </w:r>
    </w:p>
    <w:p w14:paraId="352A3FC9">
      <w:pPr>
        <w:pStyle w:val="7"/>
        <w:spacing w:before="0" w:after="0" w:line="440" w:lineRule="exact"/>
        <w:jc w:val="left"/>
        <w:rPr>
          <w:rFonts w:hint="eastAsia" w:ascii="仿宋" w:hAnsi="仿宋" w:eastAsia="仿宋" w:cs="仿宋"/>
          <w:b w:val="0"/>
          <w:bCs w:val="0"/>
          <w:sz w:val="21"/>
          <w:szCs w:val="21"/>
        </w:rPr>
      </w:pPr>
      <w:r>
        <w:rPr>
          <w:rFonts w:hint="eastAsia" w:ascii="仿宋" w:hAnsi="仿宋" w:eastAsia="仿宋" w:cs="仿宋"/>
          <w:bCs w:val="0"/>
          <w:sz w:val="21"/>
          <w:szCs w:val="21"/>
        </w:rPr>
        <w:t xml:space="preserve">  </w:t>
      </w:r>
      <w:r>
        <w:rPr>
          <w:rFonts w:hint="eastAsia" w:ascii="仿宋" w:hAnsi="仿宋" w:eastAsia="仿宋" w:cs="仿宋"/>
          <w:b w:val="0"/>
          <w:bCs w:val="0"/>
          <w:sz w:val="21"/>
          <w:szCs w:val="21"/>
        </w:rPr>
        <w:t xml:space="preserve">  </w:t>
      </w:r>
      <w:bookmarkStart w:id="100" w:name="_Toc30450"/>
      <w:bookmarkStart w:id="101" w:name="_Toc32278"/>
      <w:bookmarkStart w:id="102" w:name="_Toc21219"/>
      <w:bookmarkStart w:id="103" w:name="_Toc3103"/>
      <w:bookmarkStart w:id="104" w:name="_Toc22927"/>
      <w:bookmarkStart w:id="105" w:name="_Toc28700"/>
      <w:bookmarkStart w:id="106" w:name="_Toc21190"/>
      <w:bookmarkStart w:id="107" w:name="_Toc13429"/>
      <w:bookmarkStart w:id="108" w:name="_Toc26595"/>
      <w:bookmarkStart w:id="109" w:name="_Toc19449"/>
      <w:bookmarkStart w:id="110" w:name="_Toc30672"/>
      <w:bookmarkStart w:id="111" w:name="_Toc18169"/>
      <w:bookmarkStart w:id="112" w:name="_Toc21208"/>
      <w:bookmarkStart w:id="113" w:name="_Toc20782"/>
      <w:bookmarkStart w:id="114" w:name="_Toc974"/>
      <w:bookmarkStart w:id="115" w:name="_Toc9961"/>
      <w:bookmarkStart w:id="116" w:name="_Toc23314"/>
      <w:bookmarkStart w:id="117" w:name="_Toc825"/>
      <w:bookmarkStart w:id="118" w:name="_Toc15981"/>
      <w:r>
        <w:rPr>
          <w:rFonts w:hint="eastAsia" w:ascii="仿宋" w:hAnsi="仿宋" w:eastAsia="仿宋" w:cs="仿宋"/>
          <w:bCs w:val="0"/>
          <w:sz w:val="21"/>
          <w:szCs w:val="21"/>
        </w:rPr>
        <w:t>三、质量标准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85EF1F3">
      <w:pPr>
        <w:spacing w:line="440" w:lineRule="exact"/>
        <w:ind w:firstLine="459"/>
        <w:rPr>
          <w:rFonts w:hint="eastAsia" w:ascii="仿宋" w:hAnsi="仿宋" w:eastAsia="仿宋" w:cs="仿宋"/>
          <w:sz w:val="21"/>
          <w:szCs w:val="21"/>
        </w:rPr>
      </w:pPr>
      <w:r>
        <w:rPr>
          <w:rFonts w:hint="eastAsia" w:ascii="仿宋" w:hAnsi="仿宋" w:eastAsia="仿宋" w:cs="仿宋"/>
          <w:sz w:val="21"/>
          <w:szCs w:val="21"/>
        </w:rPr>
        <w:t>工程质量符合设计要求，达到国家现行验收规范合格标准。</w:t>
      </w:r>
    </w:p>
    <w:p w14:paraId="1D5EC5E3">
      <w:pPr>
        <w:pStyle w:val="7"/>
        <w:spacing w:before="0" w:after="0" w:line="440" w:lineRule="exact"/>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bookmarkStart w:id="119" w:name="_Toc24091"/>
      <w:bookmarkStart w:id="120" w:name="_Toc21569"/>
      <w:bookmarkStart w:id="121" w:name="_Toc12089"/>
      <w:bookmarkStart w:id="122" w:name="_Toc10592"/>
      <w:bookmarkStart w:id="123" w:name="_Toc30333"/>
      <w:bookmarkStart w:id="124" w:name="_Toc3399"/>
      <w:bookmarkStart w:id="125" w:name="_Toc31317"/>
      <w:bookmarkStart w:id="126" w:name="_Toc13024"/>
      <w:bookmarkStart w:id="127" w:name="_Toc15835"/>
      <w:bookmarkStart w:id="128" w:name="_Toc21147"/>
      <w:bookmarkStart w:id="129" w:name="_Toc27869"/>
      <w:bookmarkStart w:id="130" w:name="_Toc9304"/>
      <w:bookmarkStart w:id="131" w:name="_Toc18665"/>
      <w:bookmarkStart w:id="132" w:name="_Toc13277"/>
      <w:bookmarkStart w:id="133" w:name="_Toc28950"/>
      <w:bookmarkStart w:id="134" w:name="_Toc11703"/>
      <w:bookmarkStart w:id="135" w:name="_Toc23893"/>
      <w:bookmarkStart w:id="136" w:name="_Toc17001"/>
      <w:bookmarkStart w:id="137" w:name="_Toc30697"/>
      <w:r>
        <w:rPr>
          <w:rFonts w:hint="eastAsia" w:ascii="仿宋" w:hAnsi="仿宋" w:eastAsia="仿宋" w:cs="仿宋"/>
          <w:bCs w:val="0"/>
          <w:sz w:val="21"/>
          <w:szCs w:val="21"/>
        </w:rPr>
        <w:t>四、签约合同价与合同价格形式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仿宋" w:hAnsi="仿宋" w:eastAsia="仿宋" w:cs="仿宋"/>
          <w:bCs w:val="0"/>
          <w:sz w:val="21"/>
          <w:szCs w:val="21"/>
        </w:rPr>
        <w:tab/>
      </w:r>
    </w:p>
    <w:p w14:paraId="6B831097">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1.中标价为：</w:t>
      </w:r>
    </w:p>
    <w:p w14:paraId="00C00C43">
      <w:pPr>
        <w:spacing w:line="440" w:lineRule="exact"/>
        <w:ind w:firstLine="525" w:firstLineChars="250"/>
        <w:rPr>
          <w:rFonts w:hint="eastAsia" w:ascii="仿宋" w:hAnsi="仿宋" w:eastAsia="仿宋" w:cs="仿宋"/>
          <w:color w:val="auto"/>
          <w:sz w:val="21"/>
          <w:szCs w:val="21"/>
        </w:rPr>
      </w:pPr>
      <w:r>
        <w:rPr>
          <w:rFonts w:hint="eastAsia" w:ascii="仿宋" w:hAnsi="仿宋" w:eastAsia="仿宋" w:cs="仿宋"/>
          <w:color w:val="auto"/>
          <w:sz w:val="21"/>
          <w:szCs w:val="21"/>
        </w:rPr>
        <w:t>人民币（大写）</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元)；</w:t>
      </w:r>
    </w:p>
    <w:p w14:paraId="1263A3DD">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2.合同价格形式： 固定综合单价</w:t>
      </w:r>
    </w:p>
    <w:p w14:paraId="0FAFE5A0">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138" w:name="_Toc24117"/>
      <w:bookmarkStart w:id="139" w:name="_Toc12850"/>
      <w:bookmarkStart w:id="140" w:name="_Toc11381"/>
      <w:bookmarkStart w:id="141" w:name="_Toc12962"/>
      <w:bookmarkStart w:id="142" w:name="_Toc30708"/>
      <w:bookmarkStart w:id="143" w:name="_Toc5783"/>
      <w:bookmarkStart w:id="144" w:name="_Toc6564"/>
      <w:bookmarkStart w:id="145" w:name="_Toc15577"/>
      <w:bookmarkStart w:id="146" w:name="_Toc32233"/>
      <w:bookmarkStart w:id="147" w:name="_Toc14530"/>
      <w:bookmarkStart w:id="148" w:name="_Toc7478"/>
      <w:bookmarkStart w:id="149" w:name="_Toc30429"/>
      <w:bookmarkStart w:id="150" w:name="_Toc28825"/>
      <w:bookmarkStart w:id="151" w:name="_Toc20818"/>
      <w:bookmarkStart w:id="152" w:name="_Toc23759"/>
      <w:bookmarkStart w:id="153" w:name="_Toc31650"/>
      <w:bookmarkStart w:id="154" w:name="_Toc1572"/>
      <w:bookmarkStart w:id="155" w:name="_Toc20873"/>
      <w:r>
        <w:rPr>
          <w:rFonts w:hint="eastAsia" w:ascii="仿宋" w:hAnsi="仿宋" w:eastAsia="仿宋" w:cs="仿宋"/>
          <w:b/>
          <w:sz w:val="21"/>
          <w:szCs w:val="21"/>
        </w:rPr>
        <w:t>五、项目经理</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5BEE83D">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承包人项目经理：</w:t>
      </w:r>
      <w:r>
        <w:rPr>
          <w:rFonts w:hint="eastAsia" w:ascii="仿宋" w:hAnsi="仿宋" w:eastAsia="仿宋" w:cs="仿宋"/>
          <w:color w:val="auto"/>
          <w:sz w:val="21"/>
          <w:szCs w:val="21"/>
        </w:rPr>
        <w:t xml:space="preserve">  </w:t>
      </w:r>
    </w:p>
    <w:p w14:paraId="5E6E863A">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156" w:name="_Toc29755"/>
      <w:bookmarkStart w:id="157" w:name="_Toc31828"/>
      <w:bookmarkStart w:id="158" w:name="_Toc6361"/>
      <w:bookmarkStart w:id="159" w:name="_Toc28398"/>
      <w:bookmarkStart w:id="160" w:name="_Toc18235"/>
      <w:bookmarkStart w:id="161" w:name="_Toc8909"/>
      <w:bookmarkStart w:id="162" w:name="_Toc8288"/>
      <w:bookmarkStart w:id="163" w:name="_Toc1217"/>
      <w:bookmarkStart w:id="164" w:name="_Toc2331"/>
      <w:bookmarkStart w:id="165" w:name="_Toc5200"/>
      <w:bookmarkStart w:id="166" w:name="_Toc29325"/>
      <w:bookmarkStart w:id="167" w:name="_Toc11533"/>
      <w:bookmarkStart w:id="168" w:name="_Toc9254"/>
      <w:bookmarkStart w:id="169" w:name="_Toc9750"/>
      <w:bookmarkStart w:id="170" w:name="_Toc32558"/>
      <w:bookmarkStart w:id="171" w:name="_Toc9441"/>
      <w:bookmarkStart w:id="172" w:name="_Toc32020"/>
      <w:bookmarkStart w:id="173" w:name="_Toc4141"/>
      <w:r>
        <w:rPr>
          <w:rFonts w:hint="eastAsia" w:ascii="仿宋" w:hAnsi="仿宋" w:eastAsia="仿宋" w:cs="仿宋"/>
          <w:b/>
          <w:sz w:val="21"/>
          <w:szCs w:val="21"/>
        </w:rPr>
        <w:t>六、合同文件构成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AD202E0">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本协议书与下列文件一起构成合同文件：</w:t>
      </w:r>
    </w:p>
    <w:p w14:paraId="17E04C51">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（1）发包人招标文件及中标通知书；</w:t>
      </w:r>
    </w:p>
    <w:p w14:paraId="0BEA2FB0">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（2）承包人投标函及投标承诺书等有关投标文件； </w:t>
      </w:r>
    </w:p>
    <w:p w14:paraId="7C58624A">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（3）专用合同条款及其附件；</w:t>
      </w:r>
    </w:p>
    <w:p w14:paraId="501868BF">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（4）通用合同条款；</w:t>
      </w:r>
    </w:p>
    <w:p w14:paraId="7140FD8B">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（5）技术标准和要求；</w:t>
      </w:r>
    </w:p>
    <w:p w14:paraId="283146F2">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（6）图纸；</w:t>
      </w:r>
    </w:p>
    <w:p w14:paraId="2E5A9AB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（7）已标价工程量清单或预算书；</w:t>
      </w:r>
    </w:p>
    <w:p w14:paraId="0862FCFC">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（8）其他合同文件。</w:t>
      </w:r>
    </w:p>
    <w:p w14:paraId="51BDD573">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在合同订立及履行过程中形成的与合同有关的文件均构成合同文件组成部分。</w:t>
      </w:r>
    </w:p>
    <w:p w14:paraId="49226BD0">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上述各项合同文件包括合同当事人就该项合同文件所作出的补充和修改，属于同一类内容的文件，应以最新签署的为准。专用合同条款及其附件须经合同当事人签字或盖章。</w:t>
      </w:r>
    </w:p>
    <w:p w14:paraId="1B72415F">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174" w:name="_Toc25228"/>
      <w:bookmarkStart w:id="175" w:name="_Toc27938"/>
      <w:bookmarkStart w:id="176" w:name="_Toc13108"/>
      <w:bookmarkStart w:id="177" w:name="_Toc29268"/>
      <w:bookmarkStart w:id="178" w:name="_Toc7606"/>
      <w:bookmarkStart w:id="179" w:name="_Toc18849"/>
      <w:bookmarkStart w:id="180" w:name="_Toc15143"/>
      <w:bookmarkStart w:id="181" w:name="_Toc24040"/>
      <w:bookmarkStart w:id="182" w:name="_Toc229"/>
      <w:bookmarkStart w:id="183" w:name="_Toc11608"/>
      <w:bookmarkStart w:id="184" w:name="_Toc5898"/>
      <w:bookmarkStart w:id="185" w:name="_Toc14277"/>
      <w:bookmarkStart w:id="186" w:name="_Toc29839"/>
      <w:bookmarkStart w:id="187" w:name="_Toc26903"/>
      <w:bookmarkStart w:id="188" w:name="_Toc25514"/>
      <w:bookmarkStart w:id="189" w:name="_Toc25862"/>
      <w:bookmarkStart w:id="190" w:name="_Toc19573"/>
      <w:bookmarkStart w:id="191" w:name="_Toc17987"/>
      <w:r>
        <w:rPr>
          <w:rFonts w:hint="eastAsia" w:ascii="仿宋" w:hAnsi="仿宋" w:eastAsia="仿宋" w:cs="仿宋"/>
          <w:b/>
          <w:sz w:val="21"/>
          <w:szCs w:val="21"/>
        </w:rPr>
        <w:t>七、承诺</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E6B801D">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1.发包人承诺按照法律规定履行项目审批手续、筹集工程建设资金并按照合同约定的期限和方式支付合同价款。</w:t>
      </w:r>
    </w:p>
    <w:p w14:paraId="54D9CD8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2.承包人承诺按照法律规定及合同约定组织完成工程施工，确保工程质量和安全，不进行转包及违法分包，并在缺陷责任期及保修期内承担相应的工程维修责任。</w:t>
      </w:r>
    </w:p>
    <w:p w14:paraId="1597ADB6">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3.发包人和承包人通过招投标形式签订合同的，双方理解并承诺不再就同一工程另行签订与合同实质性内容相背离的协议。</w:t>
      </w:r>
    </w:p>
    <w:p w14:paraId="5E9223E9">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w:t>
      </w:r>
      <w:bookmarkStart w:id="192" w:name="_Toc27819"/>
      <w:bookmarkStart w:id="193" w:name="_Toc22319"/>
      <w:bookmarkStart w:id="194" w:name="_Toc9038"/>
      <w:bookmarkStart w:id="195" w:name="_Toc1271"/>
      <w:bookmarkStart w:id="196" w:name="_Toc11417"/>
      <w:bookmarkStart w:id="197" w:name="_Toc3877"/>
      <w:bookmarkStart w:id="198" w:name="_Toc25560"/>
      <w:bookmarkStart w:id="199" w:name="_Toc4425"/>
      <w:bookmarkStart w:id="200" w:name="_Toc5614"/>
      <w:bookmarkStart w:id="201" w:name="_Toc3696"/>
      <w:bookmarkStart w:id="202" w:name="_Toc3416"/>
      <w:bookmarkStart w:id="203" w:name="_Toc4784"/>
      <w:bookmarkStart w:id="204" w:name="_Toc1175"/>
      <w:bookmarkStart w:id="205" w:name="_Toc22945"/>
      <w:bookmarkStart w:id="206" w:name="_Toc27057"/>
      <w:bookmarkStart w:id="207" w:name="_Toc19568"/>
      <w:bookmarkStart w:id="208" w:name="_Toc13551"/>
      <w:bookmarkStart w:id="209" w:name="_Toc29798"/>
      <w:r>
        <w:rPr>
          <w:rFonts w:hint="eastAsia" w:ascii="仿宋" w:hAnsi="仿宋" w:eastAsia="仿宋" w:cs="仿宋"/>
          <w:b/>
          <w:sz w:val="21"/>
          <w:szCs w:val="21"/>
        </w:rPr>
        <w:t>八、词语含义</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422324E">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本协议书中词语含义与第二部分通用合同条款中赋予的含义相同。</w:t>
      </w:r>
    </w:p>
    <w:p w14:paraId="3697791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210" w:name="_Toc7682"/>
      <w:bookmarkStart w:id="211" w:name="_Toc8428"/>
      <w:bookmarkStart w:id="212" w:name="_Toc4014"/>
      <w:bookmarkStart w:id="213" w:name="_Toc7432"/>
      <w:bookmarkStart w:id="214" w:name="_Toc293"/>
      <w:bookmarkStart w:id="215" w:name="_Toc4556"/>
      <w:bookmarkStart w:id="216" w:name="_Toc13834"/>
      <w:bookmarkStart w:id="217" w:name="_Toc4255"/>
      <w:bookmarkStart w:id="218" w:name="_Toc26159"/>
      <w:bookmarkStart w:id="219" w:name="_Toc23887"/>
      <w:bookmarkStart w:id="220" w:name="_Toc21884"/>
      <w:bookmarkStart w:id="221" w:name="_Toc23235"/>
      <w:bookmarkStart w:id="222" w:name="_Toc24382"/>
      <w:bookmarkStart w:id="223" w:name="_Toc10043"/>
      <w:bookmarkStart w:id="224" w:name="_Toc12383"/>
      <w:bookmarkStart w:id="225" w:name="_Toc26899"/>
      <w:bookmarkStart w:id="226" w:name="_Toc25432"/>
      <w:bookmarkStart w:id="227" w:name="_Toc27508"/>
      <w:r>
        <w:rPr>
          <w:rFonts w:hint="eastAsia" w:ascii="仿宋" w:hAnsi="仿宋" w:eastAsia="仿宋" w:cs="仿宋"/>
          <w:b/>
          <w:sz w:val="21"/>
          <w:szCs w:val="21"/>
        </w:rPr>
        <w:t>九、签订时间</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2147FED">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本合同于  年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月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日签订。</w:t>
      </w:r>
    </w:p>
    <w:p w14:paraId="109E55EF">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w:t>
      </w:r>
      <w:bookmarkStart w:id="228" w:name="_Toc8700"/>
      <w:bookmarkStart w:id="229" w:name="_Toc12006"/>
      <w:bookmarkStart w:id="230" w:name="_Toc9061"/>
      <w:bookmarkStart w:id="231" w:name="_Toc18174"/>
      <w:bookmarkStart w:id="232" w:name="_Toc147"/>
      <w:bookmarkStart w:id="233" w:name="_Toc16100"/>
      <w:bookmarkStart w:id="234" w:name="_Toc13267"/>
      <w:bookmarkStart w:id="235" w:name="_Toc28995"/>
      <w:bookmarkStart w:id="236" w:name="_Toc10482"/>
      <w:bookmarkStart w:id="237" w:name="_Toc26438"/>
      <w:bookmarkStart w:id="238" w:name="_Toc6684"/>
      <w:bookmarkStart w:id="239" w:name="_Toc12456"/>
      <w:bookmarkStart w:id="240" w:name="_Toc9044"/>
      <w:bookmarkStart w:id="241" w:name="_Toc25648"/>
      <w:bookmarkStart w:id="242" w:name="_Toc763"/>
      <w:bookmarkStart w:id="243" w:name="_Toc5931"/>
      <w:bookmarkStart w:id="244" w:name="_Toc19353"/>
      <w:bookmarkStart w:id="245" w:name="_Toc8616"/>
      <w:r>
        <w:rPr>
          <w:rFonts w:hint="eastAsia" w:ascii="仿宋" w:hAnsi="仿宋" w:eastAsia="仿宋" w:cs="仿宋"/>
          <w:b/>
          <w:sz w:val="21"/>
          <w:szCs w:val="21"/>
        </w:rPr>
        <w:t>十、签订地点</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2D48AC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本合同在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签订。</w:t>
      </w:r>
    </w:p>
    <w:p w14:paraId="621C6725">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246" w:name="_Toc32760"/>
      <w:bookmarkStart w:id="247" w:name="_Toc21619"/>
      <w:bookmarkStart w:id="248" w:name="_Toc29874"/>
      <w:bookmarkStart w:id="249" w:name="_Toc237"/>
      <w:bookmarkStart w:id="250" w:name="_Toc25715"/>
      <w:bookmarkStart w:id="251" w:name="_Toc3726"/>
      <w:bookmarkStart w:id="252" w:name="_Toc26805"/>
      <w:bookmarkStart w:id="253" w:name="_Toc15251"/>
      <w:bookmarkStart w:id="254" w:name="_Toc26605"/>
      <w:bookmarkStart w:id="255" w:name="_Toc21046"/>
      <w:bookmarkStart w:id="256" w:name="_Toc20678"/>
      <w:bookmarkStart w:id="257" w:name="_Toc12180"/>
      <w:bookmarkStart w:id="258" w:name="_Toc28340"/>
      <w:bookmarkStart w:id="259" w:name="_Toc11944"/>
      <w:bookmarkStart w:id="260" w:name="_Toc26202"/>
      <w:bookmarkStart w:id="261" w:name="_Toc19647"/>
      <w:bookmarkStart w:id="262" w:name="_Toc25737"/>
      <w:bookmarkStart w:id="263" w:name="_Toc14934"/>
      <w:r>
        <w:rPr>
          <w:rFonts w:hint="eastAsia" w:ascii="仿宋" w:hAnsi="仿宋" w:eastAsia="仿宋" w:cs="仿宋"/>
          <w:b/>
          <w:sz w:val="21"/>
          <w:szCs w:val="21"/>
        </w:rPr>
        <w:t>十一、补充协议</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507EAA">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合同未尽事宜，合同当事人另行签订补充协议，补充协议是合同的组成部分。</w:t>
      </w:r>
    </w:p>
    <w:p w14:paraId="51E0D57A">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w:t>
      </w:r>
      <w:bookmarkStart w:id="264" w:name="_Toc8146"/>
      <w:bookmarkStart w:id="265" w:name="_Toc12441"/>
      <w:bookmarkStart w:id="266" w:name="_Toc12928"/>
      <w:bookmarkStart w:id="267" w:name="_Toc5997"/>
      <w:bookmarkStart w:id="268" w:name="_Toc23860"/>
      <w:bookmarkStart w:id="269" w:name="_Toc21783"/>
      <w:bookmarkStart w:id="270" w:name="_Toc9111"/>
      <w:bookmarkStart w:id="271" w:name="_Toc25229"/>
      <w:bookmarkStart w:id="272" w:name="_Toc1188"/>
      <w:bookmarkStart w:id="273" w:name="_Toc27971"/>
      <w:bookmarkStart w:id="274" w:name="_Toc26768"/>
      <w:bookmarkStart w:id="275" w:name="_Toc3482"/>
      <w:bookmarkStart w:id="276" w:name="_Toc9873"/>
      <w:bookmarkStart w:id="277" w:name="_Toc31393"/>
      <w:bookmarkStart w:id="278" w:name="_Toc6108"/>
      <w:bookmarkStart w:id="279" w:name="_Toc29076"/>
      <w:bookmarkStart w:id="280" w:name="_Toc6411"/>
      <w:bookmarkStart w:id="281" w:name="_Toc22169"/>
      <w:r>
        <w:rPr>
          <w:rFonts w:hint="eastAsia" w:ascii="仿宋" w:hAnsi="仿宋" w:eastAsia="仿宋" w:cs="仿宋"/>
          <w:b/>
          <w:sz w:val="21"/>
          <w:szCs w:val="21"/>
        </w:rPr>
        <w:t>十二、合同生效</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F524558">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本合同自 签订合同之日起 生效。</w:t>
      </w:r>
    </w:p>
    <w:p w14:paraId="3BE7FCCB">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bookmarkStart w:id="282" w:name="_Toc8913"/>
      <w:bookmarkStart w:id="283" w:name="_Toc16544"/>
      <w:bookmarkStart w:id="284" w:name="_Toc13657"/>
      <w:bookmarkStart w:id="285" w:name="_Toc14305"/>
      <w:bookmarkStart w:id="286" w:name="_Toc21483"/>
      <w:bookmarkStart w:id="287" w:name="_Toc547"/>
      <w:bookmarkStart w:id="288" w:name="_Toc31584"/>
      <w:bookmarkStart w:id="289" w:name="_Toc12428"/>
      <w:bookmarkStart w:id="290" w:name="_Toc16285"/>
      <w:bookmarkStart w:id="291" w:name="_Toc16807"/>
      <w:bookmarkStart w:id="292" w:name="_Toc32672"/>
      <w:bookmarkStart w:id="293" w:name="_Toc13695"/>
      <w:bookmarkStart w:id="294" w:name="_Toc24939"/>
      <w:bookmarkStart w:id="295" w:name="_Toc17821"/>
      <w:bookmarkStart w:id="296" w:name="_Toc8740"/>
      <w:bookmarkStart w:id="297" w:name="_Toc22512"/>
      <w:bookmarkStart w:id="298" w:name="_Toc240"/>
      <w:bookmarkStart w:id="299" w:name="_Toc24214"/>
      <w:r>
        <w:rPr>
          <w:rFonts w:hint="eastAsia" w:ascii="仿宋" w:hAnsi="仿宋" w:eastAsia="仿宋" w:cs="仿宋"/>
          <w:b/>
          <w:sz w:val="21"/>
          <w:szCs w:val="21"/>
        </w:rPr>
        <w:t>十三、合同份数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52F7399">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本合同一式 捌 份，均具有同等法律效力，发包人执 肆 份，承包人执 肆 份。</w:t>
      </w:r>
    </w:p>
    <w:p w14:paraId="657E6CD4">
      <w:pPr>
        <w:adjustRightInd w:val="0"/>
        <w:snapToGrid w:val="0"/>
        <w:spacing w:line="440" w:lineRule="exact"/>
        <w:ind w:firstLine="420" w:firstLineChars="200"/>
        <w:rPr>
          <w:rFonts w:hint="eastAsia" w:ascii="仿宋" w:hAnsi="仿宋" w:eastAsia="仿宋" w:cs="仿宋"/>
          <w:sz w:val="21"/>
          <w:szCs w:val="21"/>
        </w:rPr>
      </w:pPr>
    </w:p>
    <w:p w14:paraId="6318E71D">
      <w:pPr>
        <w:pStyle w:val="2"/>
        <w:ind w:firstLine="480"/>
        <w:rPr>
          <w:rFonts w:hint="eastAsia" w:ascii="仿宋" w:hAnsi="仿宋" w:eastAsia="仿宋" w:cs="仿宋"/>
          <w:sz w:val="21"/>
          <w:szCs w:val="21"/>
        </w:rPr>
      </w:pPr>
    </w:p>
    <w:p w14:paraId="08D8A1FC">
      <w:pPr>
        <w:rPr>
          <w:rFonts w:hint="eastAsia" w:ascii="仿宋" w:hAnsi="仿宋" w:eastAsia="仿宋" w:cs="仿宋"/>
          <w:sz w:val="21"/>
          <w:szCs w:val="21"/>
        </w:rPr>
      </w:pPr>
    </w:p>
    <w:p w14:paraId="564EB556">
      <w:pPr>
        <w:rPr>
          <w:rFonts w:hint="eastAsia" w:ascii="仿宋" w:hAnsi="仿宋" w:eastAsia="仿宋" w:cs="仿宋"/>
          <w:sz w:val="21"/>
          <w:szCs w:val="21"/>
        </w:rPr>
      </w:pPr>
    </w:p>
    <w:p w14:paraId="58298D40">
      <w:pPr>
        <w:rPr>
          <w:rFonts w:hint="eastAsia" w:ascii="仿宋" w:hAnsi="仿宋" w:eastAsia="仿宋" w:cs="仿宋"/>
          <w:sz w:val="21"/>
          <w:szCs w:val="21"/>
        </w:rPr>
      </w:pPr>
    </w:p>
    <w:p w14:paraId="05501C35">
      <w:pPr>
        <w:rPr>
          <w:rFonts w:hint="eastAsia" w:ascii="仿宋" w:hAnsi="仿宋" w:eastAsia="仿宋" w:cs="仿宋"/>
          <w:sz w:val="21"/>
          <w:szCs w:val="21"/>
        </w:rPr>
      </w:pPr>
      <w:r>
        <w:rPr>
          <w:rFonts w:hint="eastAsia" w:ascii="仿宋" w:hAnsi="仿宋" w:eastAsia="仿宋" w:cs="仿宋"/>
          <w:sz w:val="21"/>
          <w:szCs w:val="21"/>
        </w:rPr>
        <w:br w:type="page"/>
      </w:r>
    </w:p>
    <w:p w14:paraId="6F8653D2">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发包人：  (公章)                       承包人：  (公章)</w:t>
      </w:r>
    </w:p>
    <w:p w14:paraId="2AD476C1">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p>
    <w:p w14:paraId="61EF2BF1">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法定代表人或其委托代理人：            法定代表人或其委托代理人：</w:t>
      </w:r>
    </w:p>
    <w:p w14:paraId="2D72F5E2">
      <w:pPr>
        <w:adjustRightInd w:val="0"/>
        <w:snapToGrid w:val="0"/>
        <w:spacing w:line="440" w:lineRule="exact"/>
        <w:ind w:firstLine="420" w:firstLineChars="200"/>
        <w:rPr>
          <w:rFonts w:hint="eastAsia" w:ascii="仿宋" w:hAnsi="仿宋" w:eastAsia="仿宋" w:cs="仿宋"/>
          <w:sz w:val="21"/>
          <w:szCs w:val="21"/>
        </w:rPr>
      </w:pPr>
    </w:p>
    <w:p w14:paraId="10623B0F">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（签字）                              （签字）</w:t>
      </w:r>
    </w:p>
    <w:p w14:paraId="5838FC55">
      <w:pPr>
        <w:adjustRightInd w:val="0"/>
        <w:snapToGrid w:val="0"/>
        <w:spacing w:line="440" w:lineRule="exact"/>
        <w:ind w:firstLine="420" w:firstLineChars="200"/>
        <w:rPr>
          <w:rFonts w:hint="eastAsia" w:ascii="仿宋" w:hAnsi="仿宋" w:eastAsia="仿宋" w:cs="仿宋"/>
          <w:sz w:val="21"/>
          <w:szCs w:val="21"/>
        </w:rPr>
      </w:pPr>
    </w:p>
    <w:p w14:paraId="080874E6">
      <w:pPr>
        <w:adjustRightInd w:val="0"/>
        <w:snapToGrid w:val="0"/>
        <w:spacing w:line="440" w:lineRule="exact"/>
        <w:ind w:firstLine="420" w:firstLineChars="200"/>
        <w:rPr>
          <w:rFonts w:hint="eastAsia" w:ascii="仿宋" w:hAnsi="仿宋" w:eastAsia="仿宋" w:cs="仿宋"/>
          <w:sz w:val="21"/>
          <w:szCs w:val="21"/>
        </w:rPr>
      </w:pPr>
    </w:p>
    <w:p w14:paraId="321064F9">
      <w:pPr>
        <w:adjustRightInd w:val="0"/>
        <w:snapToGrid w:val="0"/>
        <w:spacing w:line="440" w:lineRule="exact"/>
        <w:ind w:firstLine="420" w:firstLineChars="200"/>
        <w:rPr>
          <w:rFonts w:hint="eastAsia" w:ascii="仿宋" w:hAnsi="仿宋" w:eastAsia="仿宋" w:cs="仿宋"/>
          <w:sz w:val="21"/>
          <w:szCs w:val="21"/>
          <w:u w:val="single"/>
          <w:lang w:eastAsia="zh-CN"/>
        </w:rPr>
      </w:pPr>
      <w:r>
        <w:rPr>
          <w:rFonts w:hint="eastAsia" w:ascii="仿宋" w:hAnsi="仿宋" w:eastAsia="仿宋" w:cs="仿宋"/>
          <w:sz w:val="21"/>
          <w:szCs w:val="21"/>
        </w:rPr>
        <w:t>组织机构代码：</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组织机构代码：</w:t>
      </w:r>
      <w:r>
        <w:rPr>
          <w:rFonts w:hint="eastAsia" w:ascii="仿宋" w:hAnsi="仿宋" w:eastAsia="仿宋" w:cs="仿宋"/>
          <w:sz w:val="21"/>
          <w:szCs w:val="21"/>
          <w:u w:val="single"/>
          <w:lang w:val="en-US" w:eastAsia="zh-CN"/>
        </w:rPr>
        <w:t xml:space="preserve"> </w:t>
      </w:r>
    </w:p>
    <w:p w14:paraId="2D8D0132">
      <w:pPr>
        <w:adjustRightInd w:val="0"/>
        <w:snapToGrid w:val="0"/>
        <w:spacing w:line="440" w:lineRule="exact"/>
        <w:ind w:left="5270" w:leftChars="200" w:hanging="4830" w:hangingChars="2300"/>
        <w:rPr>
          <w:rFonts w:hint="eastAsia" w:ascii="仿宋" w:hAnsi="仿宋" w:eastAsia="仿宋" w:cs="仿宋"/>
          <w:sz w:val="21"/>
          <w:szCs w:val="21"/>
          <w:u w:val="single"/>
          <w:lang w:val="en-US" w:eastAsia="zh-CN"/>
        </w:rPr>
      </w:pPr>
      <w:r>
        <w:rPr>
          <w:rFonts w:hint="eastAsia" w:ascii="仿宋" w:hAnsi="仿宋" w:eastAsia="仿宋" w:cs="仿宋"/>
          <w:sz w:val="21"/>
          <w:szCs w:val="21"/>
        </w:rPr>
        <w:t>地  址：</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地  址：</w:t>
      </w:r>
      <w:r>
        <w:rPr>
          <w:rFonts w:hint="eastAsia" w:ascii="仿宋" w:hAnsi="仿宋" w:eastAsia="仿宋" w:cs="仿宋"/>
          <w:sz w:val="21"/>
          <w:szCs w:val="21"/>
          <w:u w:val="single"/>
          <w:lang w:val="en-US" w:eastAsia="zh-CN"/>
        </w:rPr>
        <w:t xml:space="preserve"> </w:t>
      </w:r>
    </w:p>
    <w:p w14:paraId="053824B0">
      <w:pPr>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邮政编码：</w:t>
      </w:r>
      <w:r>
        <w:rPr>
          <w:rFonts w:hint="eastAsia" w:ascii="仿宋" w:hAnsi="仿宋" w:eastAsia="仿宋" w:cs="仿宋"/>
          <w:sz w:val="21"/>
          <w:szCs w:val="21"/>
          <w:u w:val="single"/>
        </w:rPr>
        <w:t xml:space="preserve">                 </w:t>
      </w:r>
      <w:r>
        <w:rPr>
          <w:rFonts w:hint="eastAsia" w:ascii="仿宋" w:hAnsi="仿宋" w:eastAsia="仿宋" w:cs="仿宋"/>
          <w:sz w:val="21"/>
          <w:szCs w:val="21"/>
        </w:rPr>
        <w:t xml:space="preserve">         邮政编码：</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14:paraId="6BBB9CAD">
      <w:pPr>
        <w:adjustRightInd w:val="0"/>
        <w:snapToGrid w:val="0"/>
        <w:spacing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法定代表人：</w:t>
      </w:r>
      <w:r>
        <w:rPr>
          <w:rFonts w:hint="eastAsia" w:ascii="仿宋" w:hAnsi="仿宋" w:eastAsia="仿宋" w:cs="仿宋"/>
          <w:sz w:val="21"/>
          <w:szCs w:val="21"/>
          <w:u w:val="single"/>
        </w:rPr>
        <w:t xml:space="preserve">             </w:t>
      </w:r>
      <w:r>
        <w:rPr>
          <w:rFonts w:hint="eastAsia" w:ascii="仿宋" w:hAnsi="仿宋" w:eastAsia="仿宋" w:cs="仿宋"/>
          <w:sz w:val="21"/>
          <w:szCs w:val="21"/>
        </w:rPr>
        <w:t xml:space="preserve">         法定代表人：</w:t>
      </w:r>
      <w:r>
        <w:rPr>
          <w:rFonts w:hint="eastAsia" w:ascii="仿宋" w:hAnsi="仿宋" w:eastAsia="仿宋" w:cs="仿宋"/>
          <w:sz w:val="21"/>
          <w:szCs w:val="21"/>
          <w:u w:val="single"/>
        </w:rPr>
        <w:t xml:space="preserve">             </w:t>
      </w:r>
    </w:p>
    <w:p w14:paraId="05856F85">
      <w:pPr>
        <w:adjustRightInd w:val="0"/>
        <w:snapToGrid w:val="0"/>
        <w:spacing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委托代理人：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委托代理人：</w:t>
      </w:r>
      <w:r>
        <w:rPr>
          <w:rFonts w:hint="eastAsia" w:ascii="仿宋" w:hAnsi="仿宋" w:eastAsia="仿宋" w:cs="仿宋"/>
          <w:sz w:val="21"/>
          <w:szCs w:val="21"/>
          <w:u w:val="single"/>
        </w:rPr>
        <w:t xml:space="preserve">                 </w:t>
      </w:r>
    </w:p>
    <w:p w14:paraId="24F7F8D6">
      <w:pPr>
        <w:adjustRightInd w:val="0"/>
        <w:snapToGrid w:val="0"/>
        <w:spacing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电  话：</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电  话：</w:t>
      </w:r>
      <w:r>
        <w:rPr>
          <w:rFonts w:hint="eastAsia" w:ascii="仿宋" w:hAnsi="仿宋" w:eastAsia="仿宋" w:cs="仿宋"/>
          <w:sz w:val="21"/>
          <w:szCs w:val="21"/>
          <w:u w:val="single"/>
        </w:rPr>
        <w:t xml:space="preserve">                     </w:t>
      </w:r>
    </w:p>
    <w:p w14:paraId="3CB8EF8E">
      <w:pPr>
        <w:adjustRightInd w:val="0"/>
        <w:snapToGrid w:val="0"/>
        <w:spacing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传  真：</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传  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w:t>
      </w:r>
      <w:r>
        <w:rPr>
          <w:rFonts w:hint="eastAsia" w:ascii="仿宋" w:hAnsi="仿宋" w:eastAsia="仿宋" w:cs="仿宋"/>
          <w:sz w:val="21"/>
          <w:szCs w:val="21"/>
          <w:u w:val="single"/>
        </w:rPr>
        <w:t xml:space="preserve">           </w:t>
      </w:r>
    </w:p>
    <w:p w14:paraId="1511EAE5">
      <w:pPr>
        <w:adjustRightInd w:val="0"/>
        <w:snapToGrid w:val="0"/>
        <w:spacing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电子信箱：</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电子信箱：</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w:t>
      </w:r>
      <w:r>
        <w:rPr>
          <w:rFonts w:hint="eastAsia" w:ascii="仿宋" w:hAnsi="仿宋" w:eastAsia="仿宋" w:cs="仿宋"/>
          <w:sz w:val="21"/>
          <w:szCs w:val="21"/>
          <w:u w:val="single"/>
        </w:rPr>
        <w:t xml:space="preserve">          </w:t>
      </w:r>
    </w:p>
    <w:p w14:paraId="6CFC39AC">
      <w:pPr>
        <w:adjustRightInd w:val="0"/>
        <w:snapToGrid w:val="0"/>
        <w:spacing w:line="440" w:lineRule="exact"/>
        <w:ind w:firstLine="420" w:firstLineChars="200"/>
        <w:rPr>
          <w:rFonts w:hint="eastAsia" w:ascii="仿宋" w:hAnsi="仿宋" w:eastAsia="仿宋" w:cs="仿宋"/>
          <w:sz w:val="21"/>
          <w:szCs w:val="21"/>
          <w:u w:val="single"/>
          <w:lang w:eastAsia="zh-CN"/>
        </w:rPr>
      </w:pPr>
      <w:r>
        <w:rPr>
          <w:rFonts w:hint="eastAsia" w:ascii="仿宋" w:hAnsi="仿宋" w:eastAsia="仿宋" w:cs="仿宋"/>
          <w:sz w:val="21"/>
          <w:szCs w:val="21"/>
        </w:rPr>
        <w:t>开户银行：</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开户银行：</w:t>
      </w:r>
      <w:r>
        <w:rPr>
          <w:rFonts w:hint="eastAsia" w:ascii="仿宋" w:hAnsi="仿宋" w:eastAsia="仿宋" w:cs="仿宋"/>
          <w:sz w:val="21"/>
          <w:szCs w:val="21"/>
          <w:u w:val="single"/>
          <w:lang w:val="en-US" w:eastAsia="zh-CN"/>
        </w:rPr>
        <w:t xml:space="preserve"> </w:t>
      </w:r>
    </w:p>
    <w:p w14:paraId="472CDECC">
      <w:pPr>
        <w:adjustRightInd w:val="0"/>
        <w:snapToGrid w:val="0"/>
        <w:spacing w:line="440" w:lineRule="exact"/>
        <w:ind w:firstLine="420" w:firstLineChars="200"/>
        <w:rPr>
          <w:rFonts w:hint="eastAsia" w:ascii="仿宋" w:hAnsi="仿宋" w:eastAsia="仿宋" w:cs="仿宋"/>
          <w:u w:val="single"/>
        </w:rPr>
      </w:pPr>
      <w:r>
        <w:rPr>
          <w:rFonts w:hint="eastAsia" w:ascii="仿宋" w:hAnsi="仿宋" w:eastAsia="仿宋" w:cs="仿宋"/>
          <w:sz w:val="21"/>
          <w:szCs w:val="21"/>
        </w:rPr>
        <w:t>账  号：</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账  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 xml:space="preserve"> </w:t>
      </w:r>
    </w:p>
    <w:p w14:paraId="5351EDD7">
      <w:pPr>
        <w:pStyle w:val="5"/>
        <w:spacing w:before="0" w:after="0" w:line="360" w:lineRule="exact"/>
        <w:jc w:val="left"/>
        <w:rPr>
          <w:rFonts w:hint="eastAsia" w:ascii="仿宋" w:hAnsi="仿宋" w:eastAsia="仿宋" w:cs="仿宋"/>
          <w:sz w:val="21"/>
          <w:szCs w:val="21"/>
        </w:rPr>
      </w:pPr>
      <w:r>
        <w:rPr>
          <w:rFonts w:hint="eastAsia" w:ascii="仿宋" w:hAnsi="仿宋" w:eastAsia="仿宋" w:cs="仿宋"/>
          <w:szCs w:val="21"/>
        </w:rPr>
        <w:br w:type="page"/>
      </w:r>
      <w:bookmarkStart w:id="300" w:name="_Toc25209"/>
      <w:bookmarkStart w:id="301" w:name="_Toc7652"/>
      <w:bookmarkStart w:id="302" w:name="_Toc12634"/>
      <w:bookmarkStart w:id="303" w:name="_Toc8274"/>
      <w:bookmarkStart w:id="304" w:name="_Toc5949"/>
      <w:bookmarkStart w:id="305" w:name="_Toc25413"/>
      <w:bookmarkStart w:id="306" w:name="_Toc18393"/>
      <w:bookmarkStart w:id="307" w:name="_Toc22789"/>
      <w:bookmarkStart w:id="308" w:name="_Toc11012"/>
      <w:bookmarkStart w:id="309" w:name="_Toc8413"/>
      <w:bookmarkStart w:id="310" w:name="_Toc19737"/>
      <w:bookmarkStart w:id="311" w:name="_Toc27135"/>
      <w:bookmarkStart w:id="312" w:name="_Toc2199"/>
      <w:bookmarkStart w:id="313" w:name="_Toc5478"/>
      <w:bookmarkStart w:id="314" w:name="_Toc14888"/>
      <w:bookmarkStart w:id="315" w:name="_Toc10685"/>
      <w:bookmarkStart w:id="316" w:name="_Toc2918"/>
      <w:bookmarkStart w:id="317" w:name="_Toc30619"/>
      <w:r>
        <w:rPr>
          <w:rFonts w:hint="eastAsia" w:ascii="仿宋" w:hAnsi="仿宋" w:eastAsia="仿宋" w:cs="仿宋"/>
          <w:szCs w:val="21"/>
        </w:rPr>
        <w:t xml:space="preserve">              </w:t>
      </w:r>
      <w:r>
        <w:rPr>
          <w:rFonts w:hint="eastAsia" w:ascii="仿宋" w:hAnsi="仿宋" w:eastAsia="仿宋" w:cs="仿宋"/>
          <w:sz w:val="21"/>
          <w:szCs w:val="21"/>
        </w:rPr>
        <w:t xml:space="preserve">  </w:t>
      </w:r>
      <w:bookmarkStart w:id="318" w:name="_Toc14578"/>
      <w:bookmarkStart w:id="319" w:name="_Toc27999"/>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第二部分 通用合同条款</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337558727"/>
    </w:p>
    <w:p w14:paraId="68921502">
      <w:pPr>
        <w:pStyle w:val="7"/>
        <w:spacing w:before="0" w:after="0" w:line="360" w:lineRule="exact"/>
        <w:jc w:val="both"/>
        <w:rPr>
          <w:rFonts w:hint="eastAsia" w:ascii="仿宋" w:hAnsi="仿宋" w:eastAsia="仿宋" w:cs="仿宋"/>
          <w:bCs w:val="0"/>
          <w:sz w:val="21"/>
          <w:szCs w:val="21"/>
        </w:rPr>
      </w:pPr>
      <w:bookmarkStart w:id="321" w:name="_Toc13630"/>
      <w:bookmarkStart w:id="322" w:name="_Toc26111"/>
      <w:bookmarkStart w:id="323" w:name="_Toc26752"/>
      <w:bookmarkStart w:id="324" w:name="_Toc19262"/>
      <w:bookmarkStart w:id="325" w:name="_Toc7419"/>
      <w:bookmarkStart w:id="326" w:name="_Toc28798"/>
      <w:bookmarkStart w:id="327" w:name="_Toc22516"/>
      <w:bookmarkStart w:id="328" w:name="_Toc25985"/>
      <w:bookmarkStart w:id="329" w:name="_Toc5834"/>
      <w:bookmarkStart w:id="330" w:name="_Toc22123"/>
      <w:bookmarkStart w:id="331" w:name="_Toc5149"/>
      <w:bookmarkStart w:id="332" w:name="_Toc29843"/>
      <w:bookmarkStart w:id="333" w:name="_Toc28787"/>
      <w:bookmarkStart w:id="334" w:name="_Toc12139"/>
      <w:bookmarkStart w:id="335" w:name="_Toc16689"/>
      <w:bookmarkStart w:id="336" w:name="_Toc23106"/>
      <w:bookmarkStart w:id="337" w:name="_Toc17185"/>
      <w:bookmarkStart w:id="338" w:name="_Toc2935"/>
      <w:bookmarkStart w:id="339" w:name="_Toc23155"/>
      <w:r>
        <w:rPr>
          <w:rFonts w:hint="eastAsia" w:ascii="仿宋" w:hAnsi="仿宋" w:eastAsia="仿宋" w:cs="仿宋"/>
          <w:bCs w:val="0"/>
          <w:sz w:val="21"/>
          <w:szCs w:val="21"/>
        </w:rPr>
        <w:t>1.</w:t>
      </w:r>
      <w:bookmarkStart w:id="340" w:name="_Toc303538974"/>
      <w:bookmarkEnd w:id="340"/>
      <w:bookmarkStart w:id="341" w:name="_Toc303538976"/>
      <w:bookmarkEnd w:id="341"/>
      <w:bookmarkStart w:id="342" w:name="_Toc303538972"/>
      <w:bookmarkEnd w:id="342"/>
      <w:bookmarkStart w:id="343" w:name="_Toc303538973"/>
      <w:bookmarkEnd w:id="343"/>
      <w:bookmarkStart w:id="344" w:name="_Toc303538975"/>
      <w:bookmarkEnd w:id="344"/>
      <w:bookmarkStart w:id="345" w:name="_Toc296503027"/>
      <w:bookmarkStart w:id="346" w:name="_Toc296346528"/>
      <w:r>
        <w:rPr>
          <w:rFonts w:hint="eastAsia" w:ascii="仿宋" w:hAnsi="仿宋" w:eastAsia="仿宋" w:cs="仿宋"/>
          <w:bCs w:val="0"/>
          <w:sz w:val="21"/>
          <w:szCs w:val="21"/>
        </w:rPr>
        <w:t xml:space="preserve"> 一般约定</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5"/>
      <w:bookmarkEnd w:id="346"/>
    </w:p>
    <w:p w14:paraId="22090262">
      <w:pPr>
        <w:pStyle w:val="8"/>
        <w:spacing w:before="0" w:after="0" w:line="360" w:lineRule="exact"/>
        <w:ind w:firstLine="422" w:firstLineChars="200"/>
        <w:rPr>
          <w:rFonts w:hint="eastAsia" w:ascii="仿宋" w:hAnsi="仿宋" w:eastAsia="仿宋" w:cs="仿宋"/>
          <w:bCs w:val="0"/>
          <w:sz w:val="21"/>
          <w:szCs w:val="21"/>
        </w:rPr>
      </w:pPr>
      <w:bookmarkStart w:id="347" w:name="_Toc337558728"/>
      <w:bookmarkStart w:id="348" w:name="_Toc296503028"/>
      <w:bookmarkStart w:id="349" w:name="_Toc296346529"/>
      <w:bookmarkStart w:id="350" w:name="_Toc20802"/>
      <w:bookmarkStart w:id="351" w:name="_Toc6029"/>
      <w:bookmarkStart w:id="352" w:name="_Toc9243"/>
      <w:bookmarkStart w:id="353" w:name="_Toc16823"/>
      <w:bookmarkStart w:id="354" w:name="_Toc25668"/>
      <w:bookmarkStart w:id="355" w:name="_Toc17349"/>
      <w:bookmarkStart w:id="356" w:name="_Toc364"/>
      <w:bookmarkStart w:id="357" w:name="_Toc27134"/>
      <w:bookmarkStart w:id="358" w:name="_Toc3240"/>
      <w:bookmarkStart w:id="359" w:name="_Toc16339"/>
      <w:bookmarkStart w:id="360" w:name="_Toc11181"/>
      <w:bookmarkStart w:id="361" w:name="_Toc5142"/>
      <w:bookmarkStart w:id="362" w:name="_Toc28203"/>
      <w:bookmarkStart w:id="363" w:name="_Toc24090"/>
      <w:bookmarkStart w:id="364" w:name="_Toc21309"/>
      <w:bookmarkStart w:id="365" w:name="_Toc31029"/>
      <w:bookmarkStart w:id="366" w:name="_Toc7610"/>
      <w:bookmarkStart w:id="367" w:name="_Toc13984"/>
      <w:bookmarkStart w:id="368" w:name="_Toc32613"/>
      <w:r>
        <w:rPr>
          <w:rFonts w:hint="eastAsia" w:ascii="仿宋" w:hAnsi="仿宋" w:eastAsia="仿宋" w:cs="仿宋"/>
          <w:bCs w:val="0"/>
          <w:sz w:val="21"/>
          <w:szCs w:val="21"/>
        </w:rPr>
        <w:t>1.1词语定义</w:t>
      </w:r>
      <w:bookmarkEnd w:id="347"/>
      <w:bookmarkEnd w:id="348"/>
      <w:bookmarkEnd w:id="349"/>
      <w:r>
        <w:rPr>
          <w:rFonts w:hint="eastAsia" w:ascii="仿宋" w:hAnsi="仿宋" w:eastAsia="仿宋" w:cs="仿宋"/>
          <w:bCs w:val="0"/>
          <w:sz w:val="21"/>
          <w:szCs w:val="21"/>
        </w:rPr>
        <w:t>与解释</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49F786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合同协议书、通用合同条款、专用合同条款中的下列词语具有本款所赋予的含义：</w:t>
      </w:r>
    </w:p>
    <w:p w14:paraId="04399D8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 合同</w:t>
      </w:r>
    </w:p>
    <w:p w14:paraId="6B7DB1D2">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E770F71">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1.1.1.2 合同协议书：是指构成合同的由发包人和承包人共同签署的称为“合同协议书”的书面文件。</w:t>
      </w:r>
    </w:p>
    <w:p w14:paraId="791BA4A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1.1.1.3 中标通知书：是指构成合同的由发包人通知承包人中标的书面文件。</w:t>
      </w:r>
    </w:p>
    <w:p w14:paraId="21F097A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1.1.1.4 投标函：是指构成合同的由承包人填写并签署的用于投标的称为“投标函”的文件。</w:t>
      </w:r>
    </w:p>
    <w:p w14:paraId="088BB15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1.1.1.5 投标函附录：是指构成合同的附在投标函后的称为“投标函附录”的文件。</w:t>
      </w:r>
    </w:p>
    <w:p w14:paraId="64D190D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1.1.1.6 技术标准和要求：是指构成合同的施工应当遵守的或指导施工的国家、行业或地方的技术标准和要求，以及合同约定的技术标准和要求。</w:t>
      </w:r>
    </w:p>
    <w:p w14:paraId="6A6D10C8">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79DF30C1">
      <w:pPr>
        <w:autoSpaceDE w:val="0"/>
        <w:autoSpaceDN w:val="0"/>
        <w:adjustRightInd w:val="0"/>
        <w:spacing w:line="360" w:lineRule="exact"/>
        <w:ind w:firstLine="409" w:firstLineChars="195"/>
        <w:jc w:val="left"/>
        <w:rPr>
          <w:rFonts w:hint="eastAsia" w:ascii="仿宋" w:hAnsi="仿宋" w:eastAsia="仿宋" w:cs="仿宋"/>
          <w:sz w:val="21"/>
          <w:szCs w:val="21"/>
        </w:rPr>
      </w:pPr>
      <w:r>
        <w:rPr>
          <w:rFonts w:hint="eastAsia" w:ascii="仿宋" w:hAnsi="仿宋" w:eastAsia="仿宋" w:cs="仿宋"/>
          <w:sz w:val="21"/>
          <w:szCs w:val="21"/>
        </w:rPr>
        <w:t>1.1.1.8 已标价工程量清单：是指构成合同的由承包人按照规定的格式和要求填写并标明价格的工程量清单，包括说明和表格。</w:t>
      </w:r>
    </w:p>
    <w:p w14:paraId="3B2FF690">
      <w:pPr>
        <w:autoSpaceDE w:val="0"/>
        <w:autoSpaceDN w:val="0"/>
        <w:adjustRightInd w:val="0"/>
        <w:spacing w:line="360" w:lineRule="exact"/>
        <w:ind w:firstLine="409" w:firstLineChars="195"/>
        <w:jc w:val="left"/>
        <w:rPr>
          <w:rFonts w:hint="eastAsia" w:ascii="仿宋" w:hAnsi="仿宋" w:eastAsia="仿宋" w:cs="仿宋"/>
          <w:sz w:val="21"/>
          <w:szCs w:val="21"/>
        </w:rPr>
      </w:pPr>
      <w:r>
        <w:rPr>
          <w:rFonts w:hint="eastAsia" w:ascii="仿宋" w:hAnsi="仿宋" w:eastAsia="仿宋" w:cs="仿宋"/>
          <w:sz w:val="21"/>
          <w:szCs w:val="21"/>
        </w:rPr>
        <w:t>1.1.1.9 预算书：是指构成合同的由承包人按照发包人规定的格式和要求编制的工程预算文件。</w:t>
      </w:r>
    </w:p>
    <w:p w14:paraId="5FC93EEF">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1.1.1.10 其他合同文件：是指经合同当事人约定的与工程施工有关的具有合同约束力的文件或书面协议。合同当事人可以在专用合同条款中进行约定。</w:t>
      </w:r>
    </w:p>
    <w:p w14:paraId="65154C6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 合同当事人及其他相关方</w:t>
      </w:r>
    </w:p>
    <w:p w14:paraId="7DD3EB0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1.1.2.1 合同当事人：是指发包人和（或）承包人。</w:t>
      </w:r>
    </w:p>
    <w:p w14:paraId="6C97BF8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1.1.2.2 发包人：是指与承包人签订合同协议书的当事人及取得该当事人资格的合法继承人。</w:t>
      </w:r>
    </w:p>
    <w:p w14:paraId="46613B6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1.1.2.3 承包人：是指与发包人签订合同协议书的，具有相应工程施工承包资质的当事人及取得该当事人资格的合法继承人。</w:t>
      </w:r>
    </w:p>
    <w:p w14:paraId="6832C829">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1.1.2.4 监理人：是指在专用合同条款中指明的，受发包人委托按照法律规定进行工程监督管理的法人或其他组织。</w:t>
      </w:r>
    </w:p>
    <w:p w14:paraId="5D18159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1.1.2.5 设计人：是指在专用合同条款中指明的，受发包人委托负责工程设计并具备相应工程设计资质的法人或其他组织。</w:t>
      </w:r>
    </w:p>
    <w:p w14:paraId="2A34503C">
      <w:pPr>
        <w:spacing w:line="360" w:lineRule="exact"/>
        <w:ind w:firstLine="409" w:firstLineChars="195"/>
        <w:jc w:val="left"/>
        <w:rPr>
          <w:rFonts w:hint="eastAsia" w:ascii="仿宋" w:hAnsi="仿宋" w:eastAsia="仿宋" w:cs="仿宋"/>
          <w:sz w:val="21"/>
          <w:szCs w:val="21"/>
        </w:rPr>
      </w:pPr>
      <w:r>
        <w:rPr>
          <w:rFonts w:hint="eastAsia" w:ascii="仿宋" w:hAnsi="仿宋" w:eastAsia="仿宋" w:cs="仿宋"/>
          <w:sz w:val="21"/>
          <w:szCs w:val="21"/>
        </w:rPr>
        <w:t>1.1.2.6 分包人：</w:t>
      </w:r>
      <w:bookmarkStart w:id="369" w:name="#go5"/>
      <w:bookmarkEnd w:id="369"/>
      <w:r>
        <w:rPr>
          <w:rFonts w:hint="eastAsia" w:ascii="仿宋" w:hAnsi="仿宋" w:eastAsia="仿宋" w:cs="仿宋"/>
          <w:sz w:val="21"/>
          <w:szCs w:val="21"/>
        </w:rPr>
        <w:t>是指按照法律规定和合同约定，分包部分工程或工作，并与承包人签订分包合同的具有相应资质的法人。</w:t>
      </w:r>
    </w:p>
    <w:p w14:paraId="5E49ABF2">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1.1.2.7 发包人代表：是指由发包人任命并派驻施工现场在发包人授权范围内行使发包人权利的人。</w:t>
      </w:r>
    </w:p>
    <w:p w14:paraId="5490BEE4">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1.1.2.8 项目经理：是指由承包人任命并派驻施工现场，在承包人授权范围内负责合同履行，且按照法律规定具有相应资格的项目负责人。</w:t>
      </w:r>
    </w:p>
    <w:p w14:paraId="48802A00">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1.1.2.9 总监理工程师：是指由监理人任命并派驻施工现场进行工程监理的总负责人。</w:t>
      </w:r>
    </w:p>
    <w:p w14:paraId="6950BBAE">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 工程和设备</w:t>
      </w:r>
    </w:p>
    <w:p w14:paraId="6F211210">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1.1.3.1 工程：是指与合同协议书中工程承包范围对应的永久工程和（或）临时工程。</w:t>
      </w:r>
    </w:p>
    <w:p w14:paraId="17404762">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1.1.3.2 永久工程：是指按合同约定建造并移交给发包人的工程，包括工程设备。</w:t>
      </w:r>
    </w:p>
    <w:p w14:paraId="4BE9F96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1.1.3.3 临时工程：是指为完成合同约定的永久工程所修建的各类临时性工程，不包括施工设备。</w:t>
      </w:r>
    </w:p>
    <w:p w14:paraId="5FEFC5B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1.1.3.4 单位工程：是指在合同协议书中指明的，具备独立施工条件并能形成独立使用功能的永久工程。</w:t>
      </w:r>
    </w:p>
    <w:p w14:paraId="15124CC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1.1.3.5 工程设备：是指构成永久工程的机电设备、金属结构设备、仪器及其他类似的设备和装置。</w:t>
      </w:r>
    </w:p>
    <w:p w14:paraId="1562CC92">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1.1.3.6 施工设备：是指为完成合同约定的各项工作所需的设备、器具和其他物品，但不包括工程设备、临时工程和材料。</w:t>
      </w:r>
    </w:p>
    <w:p w14:paraId="675C31D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1.1.3.7 施工现场：是指用于工程施工的场所，以及在专用合同条款中指明作为施工场所组成部分的其他场所，包括永久占地和临时占地。</w:t>
      </w:r>
    </w:p>
    <w:p w14:paraId="44273CB8">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1.1.3.8临时设施：是指为完成合同约定的各项工作所服务的临时性生产和生活设施。</w:t>
      </w:r>
    </w:p>
    <w:p w14:paraId="3DF5B49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1.1.3.9 永久占地：是指专用合同条款中指明为实施工程需永久占用的土地。</w:t>
      </w:r>
    </w:p>
    <w:p w14:paraId="59E7C56C">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1.1.3.10 临时占地：是指专用合同条款中指明为实施工程需要临时占用的土地。</w:t>
      </w:r>
    </w:p>
    <w:p w14:paraId="2C64646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 日期和期限</w:t>
      </w:r>
    </w:p>
    <w:p w14:paraId="664729DA">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F8A697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1.1.4.2 竣工日期：包括计划竣工日期和实际竣工日期。计划竣工日期是指合同协议书约定的竣工日期；实际竣工日期按照第13.2.3项〔竣工日期〕的约定确定。 </w:t>
      </w:r>
    </w:p>
    <w:p w14:paraId="3876FDB2">
      <w:pPr>
        <w:spacing w:line="360" w:lineRule="exact"/>
        <w:ind w:firstLine="426" w:firstLineChars="203"/>
        <w:rPr>
          <w:rFonts w:hint="eastAsia" w:ascii="仿宋" w:hAnsi="仿宋" w:eastAsia="仿宋" w:cs="仿宋"/>
          <w:sz w:val="21"/>
          <w:szCs w:val="21"/>
        </w:rPr>
      </w:pPr>
      <w:r>
        <w:rPr>
          <w:rFonts w:hint="eastAsia" w:ascii="仿宋" w:hAnsi="仿宋" w:eastAsia="仿宋" w:cs="仿宋"/>
          <w:sz w:val="21"/>
          <w:szCs w:val="21"/>
        </w:rPr>
        <w:t>1.1.4.3 工期：是指在合同协议书约定的承包人完成工程所需的期限，包括按照合同约定所作的期限变更。</w:t>
      </w:r>
    </w:p>
    <w:p w14:paraId="7929F43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1.1.4.4 缺陷责任期：是指承包人按照合同约定承担缺陷修复义务，且发包人预留质量保证金（已缴纳履约保证金的除外）的期限，自工程实际竣工日期起计算。</w:t>
      </w:r>
    </w:p>
    <w:p w14:paraId="5082461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1.1.4.5 保修期：是指承包人按照合同约定对工程承担保修责任的期限，从工程竣工验收合格之日起计算。</w:t>
      </w:r>
    </w:p>
    <w:p w14:paraId="7943E45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1.1.4.6 基准日期：招标发包的工程以投标截止日前28天的日期为基准日期，直接发包的工程以合同签订日前28天的日期为基准日期。</w:t>
      </w:r>
    </w:p>
    <w:p w14:paraId="6380587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1.1.4.7 天：除特别指明外，均指日历天。合同中按天计算时间的，开始当天不计入，从次日开始计算，期限最后一天的截止时间为当天24:00时。</w:t>
      </w:r>
    </w:p>
    <w:p w14:paraId="058A48E5">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 合同价格和费用</w:t>
      </w:r>
    </w:p>
    <w:p w14:paraId="5B24E3E8">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1.1.5.1 签约合同价：是指发包人和承包人在合同协议书中确定的总金额，包括安全文明施工费、暂估价及暂列金额等。</w:t>
      </w:r>
    </w:p>
    <w:p w14:paraId="3AC082C2">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1.1.5.2 合同价格：是指发包人用于支付承包人按照合同约定完成承包范围内全部工作的金额，包括合同履行过程中按合同约定发生的价格变化。</w:t>
      </w:r>
    </w:p>
    <w:p w14:paraId="69D92A7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1.1.5.3 费用：是指为履行合同所发生的或将要发生的所有必需的开支，包括管理费和应分摊的其他费用，但不包括利润。</w:t>
      </w:r>
    </w:p>
    <w:p w14:paraId="67B95FC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1.1.5.4 暂估价：是指发包人在工程量清单或预算书中提供的用于支付必然发生但暂时不能确定价格的材料、工程设备的单价、专业工程以及服务工作的金额。</w:t>
      </w:r>
    </w:p>
    <w:p w14:paraId="26119DD1">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760640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1.1.5.6 计日工：是指合同履行过程中，承包人完成发包人提出的零星工作或需要采用计日工计价的变更工作时，按合同中约定的单价计价的一种方式。</w:t>
      </w:r>
    </w:p>
    <w:p w14:paraId="4219B59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1.1.5.7 质量保证金</w:t>
      </w:r>
      <w:bookmarkStart w:id="370" w:name="#go2"/>
      <w:bookmarkEnd w:id="370"/>
      <w:r>
        <w:rPr>
          <w:rFonts w:hint="eastAsia" w:ascii="仿宋" w:hAnsi="仿宋" w:eastAsia="仿宋" w:cs="仿宋"/>
          <w:sz w:val="21"/>
          <w:szCs w:val="21"/>
        </w:rPr>
        <w:t>：是指按照第15.3款〔质量保证金〕约定承包人用于保证其在缺陷责任期内履行缺陷修补义务的担保。</w:t>
      </w:r>
    </w:p>
    <w:p w14:paraId="5438C46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1.1.5.8 总价项目：是指在现行国家、行业以及地方的计量规则中无工程量计算规则，在已标价工程量清单或预算书中以总价或以费率形式计算的项目。</w:t>
      </w:r>
    </w:p>
    <w:p w14:paraId="6F7DCFD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1.1.6 其他</w:t>
      </w:r>
    </w:p>
    <w:p w14:paraId="12210A6E">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1.1.6.1 书面形式：是指合同文件、信函、电报、传真等可以有形地表现所载内容的形式。</w:t>
      </w:r>
    </w:p>
    <w:p w14:paraId="030BF58B">
      <w:pPr>
        <w:pStyle w:val="8"/>
        <w:spacing w:before="0" w:after="0" w:line="360" w:lineRule="exact"/>
        <w:ind w:firstLine="422" w:firstLineChars="200"/>
        <w:rPr>
          <w:rFonts w:hint="eastAsia" w:ascii="仿宋" w:hAnsi="仿宋" w:eastAsia="仿宋" w:cs="仿宋"/>
          <w:bCs w:val="0"/>
          <w:sz w:val="21"/>
          <w:szCs w:val="21"/>
        </w:rPr>
      </w:pPr>
      <w:bookmarkStart w:id="371" w:name="_Toc45"/>
      <w:bookmarkStart w:id="372" w:name="_Toc14211"/>
      <w:bookmarkStart w:id="373" w:name="_Toc352"/>
      <w:bookmarkStart w:id="374" w:name="_Toc296503029"/>
      <w:bookmarkStart w:id="375" w:name="_Toc27574"/>
      <w:bookmarkStart w:id="376" w:name="_Toc10374"/>
      <w:bookmarkStart w:id="377" w:name="_Toc1485"/>
      <w:bookmarkStart w:id="378" w:name="_Toc296346530"/>
      <w:bookmarkStart w:id="379" w:name="_Toc23549"/>
      <w:bookmarkStart w:id="380" w:name="_Toc13283"/>
      <w:bookmarkStart w:id="381" w:name="_Toc32296"/>
      <w:bookmarkStart w:id="382" w:name="_Toc337558729"/>
      <w:bookmarkStart w:id="383" w:name="_Toc14451"/>
      <w:bookmarkStart w:id="384" w:name="_Toc28915"/>
      <w:bookmarkStart w:id="385" w:name="_Toc11960"/>
      <w:bookmarkStart w:id="386" w:name="_Toc7451"/>
      <w:bookmarkStart w:id="387" w:name="_Toc16877"/>
      <w:bookmarkStart w:id="388" w:name="_Toc15957"/>
      <w:bookmarkStart w:id="389" w:name="_Toc1692"/>
      <w:r>
        <w:rPr>
          <w:rFonts w:hint="eastAsia" w:ascii="仿宋" w:hAnsi="仿宋" w:eastAsia="仿宋" w:cs="仿宋"/>
          <w:bCs w:val="0"/>
          <w:sz w:val="21"/>
          <w:szCs w:val="21"/>
        </w:rPr>
        <w:t>1.2语言文字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F5EEBD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合同以中国的汉语简体文字编写、解释和说明。合同当事人在专用合同条款中约定使用两种以上语言时，汉语为优先解释和说明合同的语言。</w:t>
      </w:r>
    </w:p>
    <w:p w14:paraId="7DABDD30">
      <w:pPr>
        <w:pStyle w:val="8"/>
        <w:spacing w:before="0" w:after="0" w:line="360" w:lineRule="exact"/>
        <w:ind w:firstLine="422" w:firstLineChars="200"/>
        <w:rPr>
          <w:rFonts w:hint="eastAsia" w:ascii="仿宋" w:hAnsi="仿宋" w:eastAsia="仿宋" w:cs="仿宋"/>
          <w:bCs w:val="0"/>
          <w:sz w:val="21"/>
          <w:szCs w:val="21"/>
        </w:rPr>
      </w:pPr>
      <w:bookmarkStart w:id="390" w:name="_Toc32513"/>
      <w:bookmarkStart w:id="391" w:name="_Toc25881"/>
      <w:bookmarkStart w:id="392" w:name="_Toc296503030"/>
      <w:bookmarkStart w:id="393" w:name="_Toc20504"/>
      <w:bookmarkStart w:id="394" w:name="_Toc3832"/>
      <w:bookmarkStart w:id="395" w:name="_Toc14644"/>
      <w:bookmarkStart w:id="396" w:name="_Toc5248"/>
      <w:bookmarkStart w:id="397" w:name="_Toc296346531"/>
      <w:bookmarkStart w:id="398" w:name="_Toc15814"/>
      <w:bookmarkStart w:id="399" w:name="_Toc20817"/>
      <w:bookmarkStart w:id="400" w:name="_Toc15325"/>
      <w:bookmarkStart w:id="401" w:name="_Toc25136"/>
      <w:bookmarkStart w:id="402" w:name="_Toc7584"/>
      <w:bookmarkStart w:id="403" w:name="_Toc4576"/>
      <w:bookmarkStart w:id="404" w:name="_Toc7771"/>
      <w:bookmarkStart w:id="405" w:name="_Toc1252"/>
      <w:bookmarkStart w:id="406" w:name="_Toc9544"/>
      <w:bookmarkStart w:id="407" w:name="_Toc11560"/>
      <w:bookmarkStart w:id="408" w:name="_Toc22953"/>
      <w:bookmarkStart w:id="409" w:name="_Toc337558730"/>
      <w:bookmarkStart w:id="410" w:name="_Toc3795"/>
      <w:bookmarkStart w:id="411" w:name="_Toc12676"/>
      <w:r>
        <w:rPr>
          <w:rFonts w:hint="eastAsia" w:ascii="仿宋" w:hAnsi="仿宋" w:eastAsia="仿宋" w:cs="仿宋"/>
          <w:bCs w:val="0"/>
          <w:sz w:val="21"/>
          <w:szCs w:val="21"/>
        </w:rPr>
        <w:t>1.3法律</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AE3D3A9">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合同所称法律是指中华人民共和国法律、行政法规、部门规章，以及工程所在地的地方性法规、自治条例、单行条例和地方政府规章等。</w:t>
      </w:r>
    </w:p>
    <w:p w14:paraId="06C279F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合同当事人可以在专用合同条款中约定合同适用的其他规范性文件。</w:t>
      </w:r>
    </w:p>
    <w:p w14:paraId="6291BFD1">
      <w:pPr>
        <w:pStyle w:val="8"/>
        <w:spacing w:before="0" w:after="0" w:line="360" w:lineRule="exact"/>
        <w:ind w:firstLine="422" w:firstLineChars="200"/>
        <w:rPr>
          <w:rFonts w:hint="eastAsia" w:ascii="仿宋" w:hAnsi="仿宋" w:eastAsia="仿宋" w:cs="仿宋"/>
          <w:bCs w:val="0"/>
          <w:sz w:val="21"/>
          <w:szCs w:val="21"/>
        </w:rPr>
      </w:pPr>
      <w:bookmarkStart w:id="412" w:name="_Toc7526"/>
      <w:bookmarkStart w:id="413" w:name="_Toc28680"/>
      <w:bookmarkStart w:id="414" w:name="_Toc3760"/>
      <w:bookmarkStart w:id="415" w:name="_Toc13578"/>
      <w:bookmarkStart w:id="416" w:name="_Toc27043"/>
      <w:bookmarkStart w:id="417" w:name="_Toc29857"/>
      <w:bookmarkStart w:id="418" w:name="_Toc1473"/>
      <w:bookmarkStart w:id="419" w:name="_Toc8795"/>
      <w:bookmarkStart w:id="420" w:name="_Toc21598"/>
      <w:bookmarkStart w:id="421" w:name="_Toc31692"/>
      <w:bookmarkStart w:id="422" w:name="_Toc18813"/>
      <w:bookmarkStart w:id="423" w:name="_Toc31407"/>
      <w:bookmarkStart w:id="424" w:name="_Toc11569"/>
      <w:bookmarkStart w:id="425" w:name="_Toc9206"/>
      <w:bookmarkStart w:id="426" w:name="_Toc2522"/>
      <w:bookmarkStart w:id="427" w:name="_Toc2064"/>
      <w:bookmarkStart w:id="428" w:name="_Toc20945"/>
      <w:bookmarkStart w:id="429" w:name="_Toc8160"/>
      <w:bookmarkStart w:id="430" w:name="_Toc21738"/>
      <w:r>
        <w:rPr>
          <w:rFonts w:hint="eastAsia" w:ascii="仿宋" w:hAnsi="仿宋" w:eastAsia="仿宋" w:cs="仿宋"/>
          <w:bCs w:val="0"/>
          <w:sz w:val="21"/>
          <w:szCs w:val="21"/>
        </w:rPr>
        <w:t>1.4 标准和规范</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14834614">
      <w:pPr>
        <w:autoSpaceDE w:val="0"/>
        <w:autoSpaceDN w:val="0"/>
        <w:adjustRightInd w:val="0"/>
        <w:spacing w:line="360" w:lineRule="exact"/>
        <w:ind w:firstLine="640"/>
        <w:jc w:val="left"/>
        <w:rPr>
          <w:rFonts w:hint="eastAsia" w:ascii="仿宋" w:hAnsi="仿宋" w:eastAsia="仿宋" w:cs="仿宋"/>
          <w:sz w:val="21"/>
          <w:szCs w:val="21"/>
        </w:rPr>
      </w:pPr>
      <w:r>
        <w:rPr>
          <w:rFonts w:hint="eastAsia" w:ascii="仿宋" w:hAnsi="仿宋" w:eastAsia="仿宋" w:cs="仿宋"/>
          <w:sz w:val="21"/>
          <w:szCs w:val="21"/>
        </w:rPr>
        <w:t>1.4.1 适用于工程的国家标准、行业标准、工程所在地的地方性标准，以及相应的规范、规程等，合同当事人有特别要求的，应在专用合同条款中约定。</w:t>
      </w:r>
    </w:p>
    <w:p w14:paraId="5FF9D2C8">
      <w:pPr>
        <w:autoSpaceDE w:val="0"/>
        <w:autoSpaceDN w:val="0"/>
        <w:adjustRightInd w:val="0"/>
        <w:spacing w:line="360" w:lineRule="exact"/>
        <w:ind w:firstLine="640"/>
        <w:jc w:val="left"/>
        <w:rPr>
          <w:rFonts w:hint="eastAsia" w:ascii="仿宋" w:hAnsi="仿宋" w:eastAsia="仿宋" w:cs="仿宋"/>
          <w:sz w:val="21"/>
          <w:szCs w:val="21"/>
        </w:rPr>
      </w:pPr>
      <w:r>
        <w:rPr>
          <w:rFonts w:hint="eastAsia" w:ascii="仿宋" w:hAnsi="仿宋" w:eastAsia="仿宋" w:cs="仿宋"/>
          <w:sz w:val="21"/>
          <w:szCs w:val="21"/>
        </w:rPr>
        <w:t>1.4.2 发包人要求使用国外标准、规范的，发包人负责提供原文版本和中文译本，并在专用合同条款中约定提供标准规范的名称、份数和时间。</w:t>
      </w:r>
    </w:p>
    <w:p w14:paraId="5EC2000F">
      <w:pPr>
        <w:autoSpaceDE w:val="0"/>
        <w:autoSpaceDN w:val="0"/>
        <w:adjustRightInd w:val="0"/>
        <w:spacing w:line="360" w:lineRule="exact"/>
        <w:ind w:firstLine="640"/>
        <w:jc w:val="left"/>
        <w:rPr>
          <w:rFonts w:hint="eastAsia" w:ascii="仿宋" w:hAnsi="仿宋" w:eastAsia="仿宋" w:cs="仿宋"/>
          <w:sz w:val="21"/>
          <w:szCs w:val="21"/>
        </w:rPr>
      </w:pPr>
      <w:r>
        <w:rPr>
          <w:rFonts w:hint="eastAsia" w:ascii="仿宋" w:hAnsi="仿宋" w:eastAsia="仿宋" w:cs="仿宋"/>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BF9D634">
      <w:pPr>
        <w:pStyle w:val="8"/>
        <w:spacing w:before="0" w:after="0" w:line="360" w:lineRule="exact"/>
        <w:ind w:firstLine="422" w:firstLineChars="200"/>
        <w:rPr>
          <w:rFonts w:hint="eastAsia" w:ascii="仿宋" w:hAnsi="仿宋" w:eastAsia="仿宋" w:cs="仿宋"/>
          <w:bCs w:val="0"/>
          <w:sz w:val="21"/>
          <w:szCs w:val="21"/>
        </w:rPr>
      </w:pPr>
      <w:bookmarkStart w:id="431" w:name="_Toc11793"/>
      <w:bookmarkStart w:id="432" w:name="_Toc7271"/>
      <w:bookmarkStart w:id="433" w:name="_Toc20072"/>
      <w:bookmarkStart w:id="434" w:name="_Toc14817"/>
      <w:bookmarkStart w:id="435" w:name="_Toc8900"/>
      <w:bookmarkStart w:id="436" w:name="_Toc25952"/>
      <w:bookmarkStart w:id="437" w:name="_Toc7448"/>
      <w:bookmarkStart w:id="438" w:name="_Toc16055"/>
      <w:bookmarkStart w:id="439" w:name="_Toc7786"/>
      <w:bookmarkStart w:id="440" w:name="_Toc19635"/>
      <w:bookmarkStart w:id="441" w:name="_Toc21013"/>
      <w:bookmarkStart w:id="442" w:name="_Toc10843"/>
      <w:bookmarkStart w:id="443" w:name="_Toc24863"/>
      <w:bookmarkStart w:id="444" w:name="_Toc17547"/>
      <w:bookmarkStart w:id="445" w:name="_Toc15288"/>
      <w:bookmarkStart w:id="446" w:name="_Toc14945"/>
      <w:bookmarkStart w:id="447" w:name="_Toc8787"/>
      <w:bookmarkStart w:id="448" w:name="_Toc6945"/>
      <w:bookmarkStart w:id="449" w:name="_Toc724"/>
      <w:r>
        <w:rPr>
          <w:rFonts w:hint="eastAsia" w:ascii="仿宋" w:hAnsi="仿宋" w:eastAsia="仿宋" w:cs="仿宋"/>
          <w:bCs w:val="0"/>
          <w:sz w:val="21"/>
          <w:szCs w:val="21"/>
        </w:rPr>
        <w:t>1</w:t>
      </w:r>
      <w:bookmarkStart w:id="450" w:name="_Toc296346532"/>
      <w:bookmarkStart w:id="451" w:name="_Toc337558731"/>
      <w:bookmarkStart w:id="452" w:name="_Toc296503031"/>
      <w:r>
        <w:rPr>
          <w:rFonts w:hint="eastAsia" w:ascii="仿宋" w:hAnsi="仿宋" w:eastAsia="仿宋" w:cs="仿宋"/>
          <w:bCs w:val="0"/>
          <w:sz w:val="21"/>
          <w:szCs w:val="21"/>
        </w:rPr>
        <w:t>.5 合同文件的优先顺序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bookmarkEnd w:id="450"/>
    <w:bookmarkEnd w:id="451"/>
    <w:bookmarkEnd w:id="452"/>
    <w:p w14:paraId="114D5E2D">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组成合同的各项文件应互相解释，互为说明。除专用合同条款另有约定外，解释合同文件的优先顺序如下：</w:t>
      </w:r>
    </w:p>
    <w:p w14:paraId="0D6113E9">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（1）合同协议书；</w:t>
      </w:r>
    </w:p>
    <w:p w14:paraId="2D6535F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（2）中标通知书；</w:t>
      </w:r>
    </w:p>
    <w:p w14:paraId="64A4A3DA">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（3）投标函及其附录；</w:t>
      </w:r>
    </w:p>
    <w:p w14:paraId="40E49974">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（4）专用合同条款及其附件；</w:t>
      </w:r>
    </w:p>
    <w:p w14:paraId="0CECB57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（5）通用合同条款；</w:t>
      </w:r>
    </w:p>
    <w:p w14:paraId="77AC9C7D">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（6）技术标准和要求；</w:t>
      </w:r>
    </w:p>
    <w:p w14:paraId="4300F2D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（7）图纸；</w:t>
      </w:r>
    </w:p>
    <w:p w14:paraId="3359124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（8）已标价工程量清单或预算书；</w:t>
      </w:r>
    </w:p>
    <w:p w14:paraId="1A38DB8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（9）其他合同文件。</w:t>
      </w:r>
    </w:p>
    <w:p w14:paraId="145FAD8D">
      <w:pPr>
        <w:spacing w:line="360" w:lineRule="exact"/>
        <w:ind w:firstLine="447" w:firstLineChars="213"/>
        <w:rPr>
          <w:rFonts w:hint="eastAsia" w:ascii="仿宋" w:hAnsi="仿宋" w:eastAsia="仿宋" w:cs="仿宋"/>
          <w:sz w:val="21"/>
          <w:szCs w:val="21"/>
        </w:rPr>
      </w:pPr>
      <w:r>
        <w:rPr>
          <w:rFonts w:hint="eastAsia" w:ascii="仿宋" w:hAnsi="仿宋" w:eastAsia="仿宋" w:cs="仿宋"/>
          <w:sz w:val="21"/>
          <w:szCs w:val="21"/>
        </w:rPr>
        <w:t>上述各项合同文件包括合同当事人就该项合同文件所作出的补充和修改，属于同一类内容的文件，应以最新签署的为准。</w:t>
      </w:r>
    </w:p>
    <w:p w14:paraId="309CA27E">
      <w:pPr>
        <w:spacing w:line="360" w:lineRule="exact"/>
        <w:ind w:firstLine="447" w:firstLineChars="213"/>
        <w:rPr>
          <w:rFonts w:hint="eastAsia" w:ascii="仿宋" w:hAnsi="仿宋" w:eastAsia="仿宋" w:cs="仿宋"/>
          <w:sz w:val="21"/>
          <w:szCs w:val="21"/>
        </w:rPr>
      </w:pPr>
      <w:r>
        <w:rPr>
          <w:rFonts w:hint="eastAsia" w:ascii="仿宋" w:hAnsi="仿宋" w:eastAsia="仿宋" w:cs="仿宋"/>
          <w:sz w:val="21"/>
          <w:szCs w:val="21"/>
        </w:rPr>
        <w:t>在合同订立及履行过程中形成的与合同有关的文件均构成合同文件组成部分，并根据其性质确定优先解释顺序。</w:t>
      </w:r>
    </w:p>
    <w:p w14:paraId="2615D3ED">
      <w:pPr>
        <w:pStyle w:val="8"/>
        <w:spacing w:before="0" w:after="0" w:line="360" w:lineRule="exact"/>
        <w:ind w:firstLine="422" w:firstLineChars="200"/>
        <w:rPr>
          <w:rFonts w:hint="eastAsia" w:ascii="仿宋" w:hAnsi="仿宋" w:eastAsia="仿宋" w:cs="仿宋"/>
          <w:bCs w:val="0"/>
          <w:sz w:val="21"/>
          <w:szCs w:val="21"/>
        </w:rPr>
      </w:pPr>
      <w:bookmarkStart w:id="453" w:name="_Toc27629"/>
      <w:bookmarkStart w:id="454" w:name="_Toc31132"/>
      <w:bookmarkStart w:id="455" w:name="_Toc29403"/>
      <w:bookmarkStart w:id="456" w:name="_Toc18091"/>
      <w:bookmarkStart w:id="457" w:name="_Toc4410"/>
      <w:bookmarkStart w:id="458" w:name="_Toc12445"/>
      <w:bookmarkStart w:id="459" w:name="_Toc5760"/>
      <w:bookmarkStart w:id="460" w:name="_Toc13120"/>
      <w:bookmarkStart w:id="461" w:name="_Toc21865"/>
      <w:bookmarkStart w:id="462" w:name="_Toc5467"/>
      <w:bookmarkStart w:id="463" w:name="_Toc2142"/>
      <w:bookmarkStart w:id="464" w:name="_Toc25324"/>
      <w:bookmarkStart w:id="465" w:name="_Toc12290"/>
      <w:bookmarkStart w:id="466" w:name="_Toc6643"/>
      <w:bookmarkStart w:id="467" w:name="_Toc25882"/>
      <w:bookmarkStart w:id="468" w:name="_Toc9444"/>
      <w:bookmarkStart w:id="469" w:name="_Toc2116"/>
      <w:bookmarkStart w:id="470" w:name="_Toc15290"/>
      <w:bookmarkStart w:id="471" w:name="_Toc12186"/>
      <w:r>
        <w:rPr>
          <w:rFonts w:hint="eastAsia" w:ascii="仿宋" w:hAnsi="仿宋" w:eastAsia="仿宋" w:cs="仿宋"/>
          <w:bCs w:val="0"/>
          <w:sz w:val="21"/>
          <w:szCs w:val="21"/>
        </w:rPr>
        <w:t>1</w:t>
      </w:r>
      <w:bookmarkStart w:id="472" w:name="_Toc296346533"/>
      <w:bookmarkStart w:id="473" w:name="_Toc296503032"/>
      <w:bookmarkStart w:id="474" w:name="_Toc337558732"/>
      <w:r>
        <w:rPr>
          <w:rFonts w:hint="eastAsia" w:ascii="仿宋" w:hAnsi="仿宋" w:eastAsia="仿宋" w:cs="仿宋"/>
          <w:bCs w:val="0"/>
          <w:sz w:val="21"/>
          <w:szCs w:val="21"/>
        </w:rPr>
        <w:t>.6图纸和承包人文件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bookmarkEnd w:id="473"/>
    <w:bookmarkEnd w:id="474"/>
    <w:p w14:paraId="6FB617B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1.6.1 图纸的提供和交底</w:t>
      </w:r>
    </w:p>
    <w:p w14:paraId="7DDC2DF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B883EDE">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因发包人未按合同约定提供图纸导致承包人费用增加和（或）工期延误的，按照第7.5.1项〔因发包人原因导致工期延误〕约定办理。</w:t>
      </w:r>
    </w:p>
    <w:p w14:paraId="26BD3CF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1.6.2 图纸的错误</w:t>
      </w:r>
    </w:p>
    <w:p w14:paraId="3F3F41E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85DA38">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1.6.3 图纸的修改和补充</w:t>
      </w:r>
    </w:p>
    <w:p w14:paraId="35A3704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图纸需要修改和补充的，应经图纸原设计人及审批部门同意，并由监理人在工程或工程相应部位施工前将修改后的图纸或补充图纸提交给承包人，承包人应按修改或补充后的图纸施工。</w:t>
      </w:r>
    </w:p>
    <w:p w14:paraId="7239D4C0">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1.6.4 承包人文件</w:t>
      </w:r>
    </w:p>
    <w:p w14:paraId="4213D601">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承包人应按照专用合同条款的约定提供应当由其编制的与工程施工有关的文件，并按照专用合同条款约定的期限、数量和形式提交监理人，并由监理人报送发包人。</w:t>
      </w:r>
    </w:p>
    <w:p w14:paraId="2FB8E56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73809F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1.6.5 图纸和承包人文件的保管</w:t>
      </w:r>
    </w:p>
    <w:p w14:paraId="3C527A1E">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除专用合同条款另有约定外，承包人应在施工现场另外保存一套完整的图纸和承包人文件，供发包人、监理人及有关人员进行工程检查时使用。</w:t>
      </w:r>
    </w:p>
    <w:p w14:paraId="673C8EFC">
      <w:pPr>
        <w:pStyle w:val="8"/>
        <w:spacing w:before="0" w:after="0" w:line="360" w:lineRule="exact"/>
        <w:ind w:firstLine="422" w:firstLineChars="200"/>
        <w:rPr>
          <w:rFonts w:hint="eastAsia" w:ascii="仿宋" w:hAnsi="仿宋" w:eastAsia="仿宋" w:cs="仿宋"/>
          <w:bCs w:val="0"/>
          <w:sz w:val="21"/>
          <w:szCs w:val="21"/>
        </w:rPr>
      </w:pPr>
      <w:bookmarkStart w:id="475" w:name="_Toc20805"/>
      <w:bookmarkStart w:id="476" w:name="_Toc9675"/>
      <w:bookmarkStart w:id="477" w:name="_Toc20912"/>
      <w:bookmarkStart w:id="478" w:name="_Toc9388"/>
      <w:bookmarkStart w:id="479" w:name="_Toc10225"/>
      <w:bookmarkStart w:id="480" w:name="_Toc15563"/>
      <w:bookmarkStart w:id="481" w:name="_Toc1715"/>
      <w:bookmarkStart w:id="482" w:name="_Toc2049"/>
      <w:bookmarkStart w:id="483" w:name="_Toc12959"/>
      <w:bookmarkStart w:id="484" w:name="_Toc3289"/>
      <w:bookmarkStart w:id="485" w:name="_Toc3959"/>
      <w:bookmarkStart w:id="486" w:name="_Toc643"/>
      <w:bookmarkStart w:id="487" w:name="_Toc25943"/>
      <w:bookmarkStart w:id="488" w:name="_Toc15100"/>
      <w:bookmarkStart w:id="489" w:name="_Toc2490"/>
      <w:bookmarkStart w:id="490" w:name="_Toc22413"/>
      <w:bookmarkStart w:id="491" w:name="_Toc4517"/>
      <w:bookmarkStart w:id="492" w:name="_Toc14858"/>
      <w:bookmarkStart w:id="493" w:name="_Toc5732"/>
      <w:r>
        <w:rPr>
          <w:rFonts w:hint="eastAsia" w:ascii="仿宋" w:hAnsi="仿宋" w:eastAsia="仿宋" w:cs="仿宋"/>
          <w:bCs w:val="0"/>
          <w:sz w:val="21"/>
          <w:szCs w:val="21"/>
        </w:rPr>
        <w:t>1</w:t>
      </w:r>
      <w:bookmarkStart w:id="494" w:name="_Toc296346534"/>
      <w:bookmarkStart w:id="495" w:name="_Toc296503033"/>
      <w:bookmarkStart w:id="496" w:name="_Toc337558733"/>
      <w:r>
        <w:rPr>
          <w:rFonts w:hint="eastAsia" w:ascii="仿宋" w:hAnsi="仿宋" w:eastAsia="仿宋" w:cs="仿宋"/>
          <w:bCs w:val="0"/>
          <w:sz w:val="21"/>
          <w:szCs w:val="21"/>
        </w:rPr>
        <w:t>.7联络</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bookmarkEnd w:id="494"/>
    <w:bookmarkEnd w:id="495"/>
    <w:bookmarkEnd w:id="496"/>
    <w:p w14:paraId="1A01D6D0">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1.7.1 与合同有关的通知、批准、证明、证书、指示、指令、要求、请求、同意、意见、确定和决定等，均应采用书面形式，并应在合同约定的期限内送达接收人和送达地点。</w:t>
      </w:r>
    </w:p>
    <w:p w14:paraId="2020608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1.7.2 发包人和承包人应在专用合同条款中约定各自的送达接收人和送达地点。任何一方合同当事人指定的接收人或送达地点发生变动的，应提前3天以书面形式通知对方。</w:t>
      </w:r>
    </w:p>
    <w:p w14:paraId="5CAE8D9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1.7.3 发包人和承包人应当及时签收另一方送达至送达地点和指定接收人的来往信函。拒不签收的，由此增加的费用和（或）延误的工期由拒绝接收一方承担。</w:t>
      </w:r>
    </w:p>
    <w:p w14:paraId="66366DEA">
      <w:pPr>
        <w:pStyle w:val="8"/>
        <w:spacing w:before="0" w:after="0" w:line="360" w:lineRule="exact"/>
        <w:ind w:firstLine="422" w:firstLineChars="200"/>
        <w:rPr>
          <w:rFonts w:hint="eastAsia" w:ascii="仿宋" w:hAnsi="仿宋" w:eastAsia="仿宋" w:cs="仿宋"/>
          <w:bCs w:val="0"/>
          <w:sz w:val="21"/>
          <w:szCs w:val="21"/>
        </w:rPr>
      </w:pPr>
      <w:bookmarkStart w:id="497" w:name="_Toc21678"/>
      <w:bookmarkStart w:id="498" w:name="_Toc19724"/>
      <w:bookmarkStart w:id="499" w:name="_Toc24915"/>
      <w:bookmarkStart w:id="500" w:name="_Toc6834"/>
      <w:bookmarkStart w:id="501" w:name="_Toc16388"/>
      <w:bookmarkStart w:id="502" w:name="_Toc24832"/>
      <w:bookmarkStart w:id="503" w:name="_Toc23642"/>
      <w:bookmarkStart w:id="504" w:name="_Toc14019"/>
      <w:bookmarkStart w:id="505" w:name="_Toc26516"/>
      <w:bookmarkStart w:id="506" w:name="_Toc18651"/>
      <w:bookmarkStart w:id="507" w:name="_Toc19747"/>
      <w:bookmarkStart w:id="508" w:name="_Toc21665"/>
      <w:bookmarkStart w:id="509" w:name="_Toc15367"/>
      <w:bookmarkStart w:id="510" w:name="_Toc22443"/>
      <w:bookmarkStart w:id="511" w:name="_Toc689"/>
      <w:bookmarkStart w:id="512" w:name="_Toc1818"/>
      <w:bookmarkStart w:id="513" w:name="_Toc24274"/>
      <w:bookmarkStart w:id="514" w:name="_Toc23821"/>
      <w:bookmarkStart w:id="515" w:name="_Toc22164"/>
      <w:r>
        <w:rPr>
          <w:rFonts w:hint="eastAsia" w:ascii="仿宋" w:hAnsi="仿宋" w:eastAsia="仿宋" w:cs="仿宋"/>
          <w:bCs w:val="0"/>
          <w:sz w:val="21"/>
          <w:szCs w:val="21"/>
        </w:rPr>
        <w:t>1</w:t>
      </w:r>
      <w:bookmarkStart w:id="516" w:name="_Toc337558734"/>
      <w:bookmarkStart w:id="517" w:name="_Toc296346536"/>
      <w:bookmarkStart w:id="518" w:name="_Toc296503035"/>
      <w:r>
        <w:rPr>
          <w:rFonts w:hint="eastAsia" w:ascii="仿宋" w:hAnsi="仿宋" w:eastAsia="仿宋" w:cs="仿宋"/>
          <w:bCs w:val="0"/>
          <w:sz w:val="21"/>
          <w:szCs w:val="21"/>
        </w:rPr>
        <w:t>.8严禁贿赂</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bookmarkEnd w:id="516"/>
    <w:bookmarkEnd w:id="517"/>
    <w:bookmarkEnd w:id="518"/>
    <w:p w14:paraId="18A681F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合同当事人不得以贿赂或变相贿赂的方式，谋取非法利益或损害对方权益。因一方合同当事人的贿赂造成对方损失的，应赔偿损失，并承担相应的法律责任。</w:t>
      </w:r>
    </w:p>
    <w:p w14:paraId="38E95A70">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54AB2792">
      <w:pPr>
        <w:pStyle w:val="8"/>
        <w:spacing w:before="0" w:after="0" w:line="360" w:lineRule="exact"/>
        <w:ind w:firstLine="422" w:firstLineChars="200"/>
        <w:rPr>
          <w:rFonts w:hint="eastAsia" w:ascii="仿宋" w:hAnsi="仿宋" w:eastAsia="仿宋" w:cs="仿宋"/>
          <w:bCs w:val="0"/>
          <w:sz w:val="21"/>
          <w:szCs w:val="21"/>
        </w:rPr>
      </w:pPr>
      <w:bookmarkStart w:id="519" w:name="_Toc26791"/>
      <w:bookmarkStart w:id="520" w:name="_Toc13304"/>
      <w:bookmarkStart w:id="521" w:name="_Toc16267"/>
      <w:bookmarkStart w:id="522" w:name="_Toc24470"/>
      <w:bookmarkStart w:id="523" w:name="_Toc14592"/>
      <w:bookmarkStart w:id="524" w:name="_Toc22607"/>
      <w:bookmarkStart w:id="525" w:name="_Toc12453"/>
      <w:bookmarkStart w:id="526" w:name="_Toc17574"/>
      <w:bookmarkStart w:id="527" w:name="_Toc20430"/>
      <w:bookmarkStart w:id="528" w:name="_Toc8600"/>
      <w:bookmarkStart w:id="529" w:name="_Toc21457"/>
      <w:bookmarkStart w:id="530" w:name="_Toc18618"/>
      <w:bookmarkStart w:id="531" w:name="_Toc31000"/>
      <w:bookmarkStart w:id="532" w:name="_Toc5051"/>
      <w:bookmarkStart w:id="533" w:name="_Toc17326"/>
      <w:bookmarkStart w:id="534" w:name="_Toc5301"/>
      <w:bookmarkStart w:id="535" w:name="_Toc15221"/>
      <w:bookmarkStart w:id="536" w:name="_Toc32746"/>
      <w:bookmarkStart w:id="537" w:name="_Toc14804"/>
      <w:r>
        <w:rPr>
          <w:rFonts w:hint="eastAsia" w:ascii="仿宋" w:hAnsi="仿宋" w:eastAsia="仿宋" w:cs="仿宋"/>
          <w:bCs w:val="0"/>
          <w:sz w:val="21"/>
          <w:szCs w:val="21"/>
        </w:rPr>
        <w:t>1</w:t>
      </w:r>
      <w:bookmarkStart w:id="538" w:name="_Toc296503036"/>
      <w:bookmarkStart w:id="539" w:name="_Toc337558735"/>
      <w:bookmarkStart w:id="540" w:name="_Toc296346537"/>
      <w:r>
        <w:rPr>
          <w:rFonts w:hint="eastAsia" w:ascii="仿宋" w:hAnsi="仿宋" w:eastAsia="仿宋" w:cs="仿宋"/>
          <w:bCs w:val="0"/>
          <w:sz w:val="21"/>
          <w:szCs w:val="21"/>
        </w:rPr>
        <w:t>.9化石、文物</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bookmarkEnd w:id="538"/>
    <w:bookmarkEnd w:id="539"/>
    <w:bookmarkEnd w:id="540"/>
    <w:p w14:paraId="38AF9F3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0EDEBC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发包人、监理人和承包人应按有关政府行政管理部门要求采取妥善的保护措施，由此增加的费用和（或）延误的工期由发包人承担。</w:t>
      </w:r>
    </w:p>
    <w:p w14:paraId="6A7A96B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承包人发现文物后不及时报告或隐瞒不报，致使文物丢失或损坏的，应赔偿损失，并承担相应的法律责任。</w:t>
      </w:r>
    </w:p>
    <w:p w14:paraId="2E8AEF2C">
      <w:pPr>
        <w:pStyle w:val="8"/>
        <w:spacing w:before="0" w:after="0" w:line="360" w:lineRule="exact"/>
        <w:ind w:firstLine="422" w:firstLineChars="200"/>
        <w:rPr>
          <w:rFonts w:hint="eastAsia" w:ascii="仿宋" w:hAnsi="仿宋" w:eastAsia="仿宋" w:cs="仿宋"/>
          <w:bCs w:val="0"/>
          <w:sz w:val="21"/>
          <w:szCs w:val="21"/>
        </w:rPr>
      </w:pPr>
      <w:bookmarkStart w:id="541" w:name="_Toc6467"/>
      <w:bookmarkStart w:id="542" w:name="_Toc17766"/>
      <w:bookmarkStart w:id="543" w:name="_Toc22348"/>
      <w:bookmarkStart w:id="544" w:name="_Toc14932"/>
      <w:bookmarkStart w:id="545" w:name="_Toc20165"/>
      <w:bookmarkStart w:id="546" w:name="_Toc12579"/>
      <w:bookmarkStart w:id="547" w:name="_Toc32391"/>
      <w:bookmarkStart w:id="548" w:name="_Toc3168"/>
      <w:bookmarkStart w:id="549" w:name="_Toc3286"/>
      <w:bookmarkStart w:id="550" w:name="_Toc18210"/>
      <w:bookmarkStart w:id="551" w:name="_Toc11565"/>
      <w:bookmarkStart w:id="552" w:name="_Toc12347"/>
      <w:bookmarkStart w:id="553" w:name="_Toc30060"/>
      <w:bookmarkStart w:id="554" w:name="_Toc3788"/>
      <w:bookmarkStart w:id="555" w:name="_Toc18471"/>
      <w:bookmarkStart w:id="556" w:name="_Toc22042"/>
      <w:bookmarkStart w:id="557" w:name="_Toc32244"/>
      <w:bookmarkStart w:id="558" w:name="_Toc10264"/>
      <w:bookmarkStart w:id="559" w:name="_Toc16822"/>
      <w:r>
        <w:rPr>
          <w:rFonts w:hint="eastAsia" w:ascii="仿宋" w:hAnsi="仿宋" w:eastAsia="仿宋" w:cs="仿宋"/>
          <w:bCs w:val="0"/>
          <w:sz w:val="21"/>
          <w:szCs w:val="21"/>
        </w:rPr>
        <w:t>1</w:t>
      </w:r>
      <w:bookmarkStart w:id="560" w:name="_Toc337558736"/>
      <w:r>
        <w:rPr>
          <w:rFonts w:hint="eastAsia" w:ascii="仿宋" w:hAnsi="仿宋" w:eastAsia="仿宋" w:cs="仿宋"/>
          <w:bCs w:val="0"/>
          <w:sz w:val="21"/>
          <w:szCs w:val="21"/>
        </w:rPr>
        <w:t>.10交通运输</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bookmarkEnd w:id="560"/>
    <w:p w14:paraId="7000F06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1.10.1 出入现场的权利</w:t>
      </w:r>
    </w:p>
    <w:p w14:paraId="1A61A9E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45EE1D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4A5C8C1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1.10.2 场外交通</w:t>
      </w:r>
    </w:p>
    <w:p w14:paraId="3802AC4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D925E2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1.10.3场内交通</w:t>
      </w:r>
    </w:p>
    <w:p w14:paraId="5F7DD8F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33768B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8D8CA8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场外交通和场内交通的边界由合同当事人在专用合同条款中约定。</w:t>
      </w:r>
    </w:p>
    <w:p w14:paraId="4C954FF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1.10.4 超大件和超重件的运输</w:t>
      </w:r>
    </w:p>
    <w:p w14:paraId="67E3EE6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FA092B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1.10.5 道路和桥梁的损坏责任</w:t>
      </w:r>
    </w:p>
    <w:p w14:paraId="70E6894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因承包人运输造成施工场地内外公共道路和桥梁损坏的，由承包人承担修复损坏的全部费用和可能引起的赔偿。</w:t>
      </w:r>
    </w:p>
    <w:p w14:paraId="23AFF05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1.10.6 水路和航空运输</w:t>
      </w:r>
    </w:p>
    <w:p w14:paraId="4B55DC4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本款前述各项的内容适用于水路运输和航空运输，其中“道路”一词的涵义包括河道、航线、船闸、机场、码头、堤防以及水路或航空运输中其他相似结构物；“车辆”一词的涵义包括船舶和飞机等。</w:t>
      </w:r>
    </w:p>
    <w:p w14:paraId="5B549F91">
      <w:pPr>
        <w:pStyle w:val="8"/>
        <w:spacing w:before="0" w:after="0" w:line="360" w:lineRule="exact"/>
        <w:ind w:firstLine="422" w:firstLineChars="200"/>
        <w:rPr>
          <w:rFonts w:hint="eastAsia" w:ascii="仿宋" w:hAnsi="仿宋" w:eastAsia="仿宋" w:cs="仿宋"/>
          <w:bCs w:val="0"/>
          <w:sz w:val="21"/>
          <w:szCs w:val="21"/>
        </w:rPr>
      </w:pPr>
      <w:bookmarkStart w:id="561" w:name="_Toc22317"/>
      <w:bookmarkStart w:id="562" w:name="_Toc30120"/>
      <w:bookmarkStart w:id="563" w:name="_Toc7476"/>
      <w:bookmarkStart w:id="564" w:name="_Toc2682"/>
      <w:bookmarkStart w:id="565" w:name="_Toc18941"/>
      <w:bookmarkStart w:id="566" w:name="_Toc25777"/>
      <w:bookmarkStart w:id="567" w:name="_Toc1732"/>
      <w:bookmarkStart w:id="568" w:name="_Toc11385"/>
      <w:bookmarkStart w:id="569" w:name="_Toc10044"/>
      <w:bookmarkStart w:id="570" w:name="_Toc12426"/>
      <w:bookmarkStart w:id="571" w:name="_Toc25954"/>
      <w:bookmarkStart w:id="572" w:name="_Toc31840"/>
      <w:bookmarkStart w:id="573" w:name="_Toc16144"/>
      <w:bookmarkStart w:id="574" w:name="_Toc15561"/>
      <w:bookmarkStart w:id="575" w:name="_Toc20048"/>
      <w:bookmarkStart w:id="576" w:name="_Toc9443"/>
      <w:bookmarkStart w:id="577" w:name="_Toc30968"/>
      <w:bookmarkStart w:id="578" w:name="_Toc12883"/>
      <w:bookmarkStart w:id="579" w:name="_Toc18837"/>
      <w:r>
        <w:rPr>
          <w:rFonts w:hint="eastAsia" w:ascii="仿宋" w:hAnsi="仿宋" w:eastAsia="仿宋" w:cs="仿宋"/>
          <w:bCs w:val="0"/>
          <w:sz w:val="21"/>
          <w:szCs w:val="21"/>
        </w:rPr>
        <w:t>1</w:t>
      </w:r>
      <w:bookmarkStart w:id="580" w:name="_Toc337558737"/>
      <w:bookmarkStart w:id="581" w:name="_Toc296503037"/>
      <w:bookmarkStart w:id="582" w:name="_Toc296346538"/>
      <w:r>
        <w:rPr>
          <w:rFonts w:hint="eastAsia" w:ascii="仿宋" w:hAnsi="仿宋" w:eastAsia="仿宋" w:cs="仿宋"/>
          <w:bCs w:val="0"/>
          <w:sz w:val="21"/>
          <w:szCs w:val="21"/>
        </w:rPr>
        <w:t>.11知识产权</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hint="eastAsia" w:ascii="仿宋" w:hAnsi="仿宋" w:eastAsia="仿宋" w:cs="仿宋"/>
          <w:bCs w:val="0"/>
          <w:sz w:val="21"/>
          <w:szCs w:val="21"/>
        </w:rPr>
        <w:t xml:space="preserve"> </w:t>
      </w:r>
      <w:bookmarkEnd w:id="580"/>
    </w:p>
    <w:bookmarkEnd w:id="581"/>
    <w:bookmarkEnd w:id="582"/>
    <w:p w14:paraId="3773300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790E13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C02176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310B103">
      <w:pPr>
        <w:spacing w:line="360" w:lineRule="exact"/>
        <w:rPr>
          <w:rFonts w:hint="eastAsia" w:ascii="仿宋" w:hAnsi="仿宋" w:eastAsia="仿宋" w:cs="仿宋"/>
          <w:sz w:val="21"/>
          <w:szCs w:val="21"/>
        </w:rPr>
      </w:pPr>
      <w:r>
        <w:rPr>
          <w:rFonts w:hint="eastAsia" w:ascii="仿宋" w:hAnsi="仿宋" w:eastAsia="仿宋" w:cs="仿宋"/>
          <w:sz w:val="21"/>
          <w:szCs w:val="21"/>
        </w:rPr>
        <w:t xml:space="preserve">    1.11.4 除专用合同条款另有约定外，承包人在合同签订前和签订时已确定采用的专利、专有技术、技术秘密的使用费已包含在签约合同价中。</w:t>
      </w:r>
    </w:p>
    <w:p w14:paraId="34E66480">
      <w:pPr>
        <w:pStyle w:val="8"/>
        <w:spacing w:before="0" w:after="0" w:line="360" w:lineRule="exact"/>
        <w:ind w:firstLine="422" w:firstLineChars="200"/>
        <w:rPr>
          <w:rFonts w:hint="eastAsia" w:ascii="仿宋" w:hAnsi="仿宋" w:eastAsia="仿宋" w:cs="仿宋"/>
          <w:bCs w:val="0"/>
          <w:sz w:val="21"/>
          <w:szCs w:val="21"/>
        </w:rPr>
      </w:pPr>
      <w:bookmarkStart w:id="583" w:name="_Toc21834"/>
      <w:bookmarkStart w:id="584" w:name="_Toc13369"/>
      <w:bookmarkStart w:id="585" w:name="_Toc6983"/>
      <w:bookmarkStart w:id="586" w:name="_Toc22298"/>
      <w:bookmarkStart w:id="587" w:name="_Toc10219"/>
      <w:bookmarkStart w:id="588" w:name="_Toc23423"/>
      <w:bookmarkStart w:id="589" w:name="_Toc5718"/>
      <w:bookmarkStart w:id="590" w:name="_Toc5041"/>
      <w:bookmarkStart w:id="591" w:name="_Toc12698"/>
      <w:bookmarkStart w:id="592" w:name="_Toc30679"/>
      <w:bookmarkStart w:id="593" w:name="_Toc31772"/>
      <w:bookmarkStart w:id="594" w:name="_Toc22138"/>
      <w:bookmarkStart w:id="595" w:name="_Toc2813"/>
      <w:bookmarkStart w:id="596" w:name="_Toc3313"/>
      <w:bookmarkStart w:id="597" w:name="_Toc26769"/>
      <w:bookmarkStart w:id="598" w:name="_Toc19104"/>
      <w:bookmarkStart w:id="599" w:name="_Toc25508"/>
      <w:bookmarkStart w:id="600" w:name="_Toc52"/>
      <w:bookmarkStart w:id="601" w:name="_Toc23273"/>
      <w:r>
        <w:rPr>
          <w:rFonts w:hint="eastAsia" w:ascii="仿宋" w:hAnsi="仿宋" w:eastAsia="仿宋" w:cs="仿宋"/>
          <w:bCs w:val="0"/>
          <w:sz w:val="21"/>
          <w:szCs w:val="21"/>
        </w:rPr>
        <w:t>1</w:t>
      </w:r>
      <w:bookmarkStart w:id="602" w:name="_Toc337558738"/>
      <w:r>
        <w:rPr>
          <w:rFonts w:hint="eastAsia" w:ascii="仿宋" w:hAnsi="仿宋" w:eastAsia="仿宋" w:cs="仿宋"/>
          <w:bCs w:val="0"/>
          <w:sz w:val="21"/>
          <w:szCs w:val="21"/>
        </w:rPr>
        <w:t>.12保密</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bookmarkEnd w:id="602"/>
    <w:p w14:paraId="57F50C2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除法律规定或合同另有约定外，未经发包人同意，承包人不得将发包人提供的图纸、文件以及声明需要保密的资料信息等商业秘密泄露给第三方。</w:t>
      </w:r>
    </w:p>
    <w:p w14:paraId="6A8418BA">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除法律规定或合同另有约定外，未经承包人同意，发包人不得将承包人提供的技术秘密及声明需要保密的资料信息等商业秘密泄露给第三方。</w:t>
      </w:r>
    </w:p>
    <w:p w14:paraId="2212745B">
      <w:pPr>
        <w:pStyle w:val="8"/>
        <w:spacing w:before="0" w:after="0" w:line="360" w:lineRule="exact"/>
        <w:ind w:firstLine="422" w:firstLineChars="200"/>
        <w:rPr>
          <w:rFonts w:hint="eastAsia" w:ascii="仿宋" w:hAnsi="仿宋" w:eastAsia="仿宋" w:cs="仿宋"/>
          <w:bCs w:val="0"/>
          <w:sz w:val="21"/>
          <w:szCs w:val="21"/>
        </w:rPr>
      </w:pPr>
      <w:bookmarkStart w:id="603" w:name="_Toc27555"/>
      <w:bookmarkStart w:id="604" w:name="_Toc7227"/>
      <w:bookmarkStart w:id="605" w:name="_Toc17005"/>
      <w:bookmarkStart w:id="606" w:name="_Toc9871"/>
      <w:bookmarkStart w:id="607" w:name="_Toc25835"/>
      <w:bookmarkStart w:id="608" w:name="_Toc16257"/>
      <w:bookmarkStart w:id="609" w:name="_Toc22511"/>
      <w:bookmarkStart w:id="610" w:name="_Toc28114"/>
      <w:bookmarkStart w:id="611" w:name="_Toc17944"/>
      <w:bookmarkStart w:id="612" w:name="_Toc269"/>
      <w:bookmarkStart w:id="613" w:name="_Toc28352"/>
      <w:bookmarkStart w:id="614" w:name="_Toc2478"/>
      <w:bookmarkStart w:id="615" w:name="_Toc18452"/>
      <w:bookmarkStart w:id="616" w:name="_Toc973"/>
      <w:bookmarkStart w:id="617" w:name="_Toc17161"/>
      <w:bookmarkStart w:id="618" w:name="_Toc14688"/>
      <w:bookmarkStart w:id="619" w:name="_Toc26582"/>
      <w:bookmarkStart w:id="620" w:name="_Toc25195"/>
      <w:bookmarkStart w:id="621" w:name="_Toc26584"/>
      <w:r>
        <w:rPr>
          <w:rFonts w:hint="eastAsia" w:ascii="仿宋" w:hAnsi="仿宋" w:eastAsia="仿宋" w:cs="仿宋"/>
          <w:bCs w:val="0"/>
          <w:sz w:val="21"/>
          <w:szCs w:val="21"/>
        </w:rPr>
        <w:t>1.13工程量清单错误的修正</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77453E1">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除专用合同条款另有约定外，发包人提供的工程量清单，应被认为是准确的和完整的。出现下列情形之一时，发包人应予以修正，并相应调整合同价格：</w:t>
      </w:r>
    </w:p>
    <w:p w14:paraId="4D4B819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（1）工程量清单存在缺项、漏项的；</w:t>
      </w:r>
    </w:p>
    <w:p w14:paraId="5E212D9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（2）工程量清单偏差超出专用合同条款约定的工程量偏差范围的；</w:t>
      </w:r>
    </w:p>
    <w:p w14:paraId="0CC7F032">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（3）未按照国家现行计量规范强制性规定计量的。</w:t>
      </w:r>
    </w:p>
    <w:p w14:paraId="16104BE9">
      <w:pPr>
        <w:pStyle w:val="7"/>
        <w:spacing w:before="0" w:after="0" w:line="360" w:lineRule="exact"/>
        <w:jc w:val="both"/>
        <w:rPr>
          <w:rFonts w:hint="eastAsia" w:ascii="仿宋" w:hAnsi="仿宋" w:eastAsia="仿宋" w:cs="仿宋"/>
          <w:bCs w:val="0"/>
          <w:sz w:val="21"/>
          <w:szCs w:val="21"/>
        </w:rPr>
      </w:pPr>
      <w:bookmarkStart w:id="622" w:name="_Toc5155"/>
      <w:bookmarkStart w:id="623" w:name="_Toc18285"/>
      <w:bookmarkStart w:id="624" w:name="_Toc15803"/>
      <w:bookmarkStart w:id="625" w:name="_Toc32399"/>
      <w:bookmarkStart w:id="626" w:name="_Toc28401"/>
      <w:bookmarkStart w:id="627" w:name="_Toc8291"/>
      <w:bookmarkStart w:id="628" w:name="_Toc6421"/>
      <w:bookmarkStart w:id="629" w:name="_Toc11909"/>
      <w:bookmarkStart w:id="630" w:name="_Toc24439"/>
      <w:bookmarkStart w:id="631" w:name="_Toc21681"/>
      <w:bookmarkStart w:id="632" w:name="_Toc11780"/>
      <w:bookmarkStart w:id="633" w:name="_Toc31556"/>
      <w:bookmarkStart w:id="634" w:name="_Toc10719"/>
      <w:bookmarkStart w:id="635" w:name="_Toc27203"/>
      <w:bookmarkStart w:id="636" w:name="_Toc25565"/>
      <w:bookmarkStart w:id="637" w:name="_Toc18227"/>
      <w:bookmarkStart w:id="638" w:name="_Toc22486"/>
      <w:bookmarkStart w:id="639" w:name="_Toc7351"/>
      <w:bookmarkStart w:id="640" w:name="_Toc19844"/>
      <w:r>
        <w:rPr>
          <w:rFonts w:hint="eastAsia" w:ascii="仿宋" w:hAnsi="仿宋" w:eastAsia="仿宋" w:cs="仿宋"/>
          <w:bCs w:val="0"/>
          <w:sz w:val="21"/>
          <w:szCs w:val="21"/>
        </w:rPr>
        <w:t>2</w:t>
      </w:r>
      <w:bookmarkStart w:id="641" w:name="_Toc296503038"/>
      <w:bookmarkStart w:id="642" w:name="_Toc296346539"/>
      <w:bookmarkStart w:id="643" w:name="_Toc337558739"/>
      <w:bookmarkStart w:id="644" w:name="OLE_LINK1"/>
      <w:bookmarkStart w:id="645" w:name="OLE_LINK2"/>
      <w:r>
        <w:rPr>
          <w:rFonts w:hint="eastAsia" w:ascii="仿宋" w:hAnsi="仿宋" w:eastAsia="仿宋" w:cs="仿宋"/>
          <w:bCs w:val="0"/>
          <w:sz w:val="21"/>
          <w:szCs w:val="21"/>
        </w:rPr>
        <w:t>. 发包人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bookmarkEnd w:id="641"/>
    <w:bookmarkEnd w:id="642"/>
    <w:bookmarkEnd w:id="643"/>
    <w:p w14:paraId="05A5CFC4">
      <w:pPr>
        <w:pStyle w:val="8"/>
        <w:spacing w:before="0" w:after="0" w:line="360" w:lineRule="exact"/>
        <w:ind w:firstLine="422" w:firstLineChars="200"/>
        <w:rPr>
          <w:rFonts w:hint="eastAsia" w:ascii="仿宋" w:hAnsi="仿宋" w:eastAsia="仿宋" w:cs="仿宋"/>
          <w:bCs w:val="0"/>
          <w:sz w:val="21"/>
          <w:szCs w:val="21"/>
        </w:rPr>
      </w:pPr>
      <w:bookmarkStart w:id="646" w:name="_Toc5565"/>
      <w:bookmarkStart w:id="647" w:name="_Toc24661"/>
      <w:bookmarkStart w:id="648" w:name="_Toc22731"/>
      <w:bookmarkStart w:id="649" w:name="_Toc29515"/>
      <w:bookmarkStart w:id="650" w:name="_Toc23922"/>
      <w:bookmarkStart w:id="651" w:name="_Toc14365"/>
      <w:bookmarkStart w:id="652" w:name="_Toc26919"/>
      <w:bookmarkStart w:id="653" w:name="_Toc28934"/>
      <w:bookmarkStart w:id="654" w:name="_Toc22508"/>
      <w:bookmarkStart w:id="655" w:name="_Toc29848"/>
      <w:bookmarkStart w:id="656" w:name="_Toc17198"/>
      <w:bookmarkStart w:id="657" w:name="_Toc798"/>
      <w:bookmarkStart w:id="658" w:name="_Toc9749"/>
      <w:bookmarkStart w:id="659" w:name="_Toc13838"/>
      <w:bookmarkStart w:id="660" w:name="_Toc2146"/>
      <w:bookmarkStart w:id="661" w:name="_Toc30551"/>
      <w:bookmarkStart w:id="662" w:name="_Toc7417"/>
      <w:bookmarkStart w:id="663" w:name="_Toc29160"/>
      <w:bookmarkStart w:id="664" w:name="_Toc28268"/>
      <w:r>
        <w:rPr>
          <w:rFonts w:hint="eastAsia" w:ascii="仿宋" w:hAnsi="仿宋" w:eastAsia="仿宋" w:cs="仿宋"/>
          <w:bCs w:val="0"/>
          <w:sz w:val="21"/>
          <w:szCs w:val="21"/>
        </w:rPr>
        <w:t>2</w:t>
      </w:r>
      <w:bookmarkStart w:id="665" w:name="_Toc337558740"/>
      <w:bookmarkStart w:id="666" w:name="_Toc296346540"/>
      <w:bookmarkStart w:id="667" w:name="_Toc296503039"/>
      <w:r>
        <w:rPr>
          <w:rFonts w:hint="eastAsia" w:ascii="仿宋" w:hAnsi="仿宋" w:eastAsia="仿宋" w:cs="仿宋"/>
          <w:bCs w:val="0"/>
          <w:sz w:val="21"/>
          <w:szCs w:val="21"/>
        </w:rPr>
        <w:t>.1 许可或批准</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F74AC1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47A6F4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因发包人原因未能及时办理完毕前述许可、批准或备案，由发包人承担由此增加的费用和（或）延误的工期。</w:t>
      </w:r>
    </w:p>
    <w:p w14:paraId="1DB0F520">
      <w:pPr>
        <w:pStyle w:val="8"/>
        <w:spacing w:before="0" w:after="0" w:line="360" w:lineRule="exact"/>
        <w:ind w:firstLine="422" w:firstLineChars="200"/>
        <w:rPr>
          <w:rFonts w:hint="eastAsia" w:ascii="仿宋" w:hAnsi="仿宋" w:eastAsia="仿宋" w:cs="仿宋"/>
          <w:bCs w:val="0"/>
          <w:sz w:val="21"/>
          <w:szCs w:val="21"/>
        </w:rPr>
      </w:pPr>
      <w:bookmarkStart w:id="668" w:name="_Toc7675"/>
      <w:bookmarkStart w:id="669" w:name="_Toc25653"/>
      <w:bookmarkStart w:id="670" w:name="_Toc11874"/>
      <w:bookmarkStart w:id="671" w:name="_Toc11614"/>
      <w:bookmarkStart w:id="672" w:name="_Toc20174"/>
      <w:bookmarkStart w:id="673" w:name="_Toc27159"/>
      <w:bookmarkStart w:id="674" w:name="_Toc32019"/>
      <w:bookmarkStart w:id="675" w:name="_Toc2983"/>
      <w:bookmarkStart w:id="676" w:name="_Toc4691"/>
      <w:bookmarkStart w:id="677" w:name="_Toc21306"/>
      <w:bookmarkStart w:id="678" w:name="_Toc1578"/>
      <w:bookmarkStart w:id="679" w:name="_Toc19946"/>
      <w:bookmarkStart w:id="680" w:name="_Toc25175"/>
      <w:bookmarkStart w:id="681" w:name="_Toc21256"/>
      <w:bookmarkStart w:id="682" w:name="_Toc12392"/>
      <w:bookmarkStart w:id="683" w:name="_Toc17240"/>
      <w:bookmarkStart w:id="684" w:name="_Toc19729"/>
      <w:bookmarkStart w:id="685" w:name="_Toc11854"/>
      <w:bookmarkStart w:id="686" w:name="_Toc14968"/>
      <w:r>
        <w:rPr>
          <w:rFonts w:hint="eastAsia" w:ascii="仿宋" w:hAnsi="仿宋" w:eastAsia="仿宋" w:cs="仿宋"/>
          <w:bCs w:val="0"/>
          <w:sz w:val="21"/>
          <w:szCs w:val="21"/>
        </w:rPr>
        <w:t>2.2 发包人代表</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236B2702">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854C978">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发包人代表不能按照合同约定履行其职责及义务，并导致合同无法继续正常履行的，承包人可以要求发包人撤换发包人代表。</w:t>
      </w:r>
    </w:p>
    <w:p w14:paraId="7B74D399">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不属于法定必须监理的工程，监理人的职权可以由发包人代表或发包人指定的其他人员行使。</w:t>
      </w:r>
    </w:p>
    <w:p w14:paraId="27977BBA">
      <w:pPr>
        <w:pStyle w:val="8"/>
        <w:spacing w:before="0" w:after="0" w:line="360" w:lineRule="exact"/>
        <w:ind w:firstLine="422" w:firstLineChars="200"/>
        <w:rPr>
          <w:rFonts w:hint="eastAsia" w:ascii="仿宋" w:hAnsi="仿宋" w:eastAsia="仿宋" w:cs="仿宋"/>
          <w:bCs w:val="0"/>
          <w:sz w:val="21"/>
          <w:szCs w:val="21"/>
        </w:rPr>
      </w:pPr>
      <w:bookmarkStart w:id="687" w:name="_Toc30480"/>
      <w:bookmarkStart w:id="688" w:name="_Toc29065"/>
      <w:bookmarkStart w:id="689" w:name="_Toc9159"/>
      <w:bookmarkStart w:id="690" w:name="_Toc1091"/>
      <w:bookmarkStart w:id="691" w:name="_Toc32326"/>
      <w:bookmarkStart w:id="692" w:name="_Toc7872"/>
      <w:bookmarkStart w:id="693" w:name="_Toc1352"/>
      <w:bookmarkStart w:id="694" w:name="_Toc21162"/>
      <w:bookmarkStart w:id="695" w:name="_Toc23738"/>
      <w:bookmarkStart w:id="696" w:name="_Toc13523"/>
      <w:bookmarkStart w:id="697" w:name="_Toc13075"/>
      <w:bookmarkStart w:id="698" w:name="_Toc30673"/>
      <w:bookmarkStart w:id="699" w:name="_Toc8703"/>
      <w:bookmarkStart w:id="700" w:name="_Toc23776"/>
      <w:bookmarkStart w:id="701" w:name="_Toc287"/>
      <w:bookmarkStart w:id="702" w:name="_Toc14728"/>
      <w:bookmarkStart w:id="703" w:name="_Toc15611"/>
      <w:bookmarkStart w:id="704" w:name="_Toc10190"/>
      <w:bookmarkStart w:id="705" w:name="_Toc30980"/>
      <w:r>
        <w:rPr>
          <w:rFonts w:hint="eastAsia" w:ascii="仿宋" w:hAnsi="仿宋" w:eastAsia="仿宋" w:cs="仿宋"/>
          <w:bCs w:val="0"/>
          <w:sz w:val="21"/>
          <w:szCs w:val="21"/>
        </w:rPr>
        <w:t>2.3 发包人人员</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7B5016ED">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发包人应要求在施工现场的发包人人员遵守法律及有关安全、质量、环境保护、文明施工等规定，并保障承包人免于承受因发包人人员未遵守上述要求给承包人造成的损失和责任。</w:t>
      </w:r>
    </w:p>
    <w:p w14:paraId="5B675367">
      <w:pPr>
        <w:spacing w:line="360" w:lineRule="exact"/>
        <w:ind w:firstLine="640"/>
        <w:jc w:val="left"/>
        <w:rPr>
          <w:rFonts w:hint="eastAsia" w:ascii="仿宋" w:hAnsi="仿宋" w:eastAsia="仿宋" w:cs="仿宋"/>
          <w:sz w:val="21"/>
          <w:szCs w:val="21"/>
        </w:rPr>
      </w:pPr>
      <w:r>
        <w:rPr>
          <w:rFonts w:hint="eastAsia" w:ascii="仿宋" w:hAnsi="仿宋" w:eastAsia="仿宋" w:cs="仿宋"/>
          <w:sz w:val="21"/>
          <w:szCs w:val="21"/>
        </w:rPr>
        <w:t>发包人人员包括发包人代表及其他由发包人派驻施工现场的人员。</w:t>
      </w:r>
      <w:bookmarkEnd w:id="665"/>
      <w:bookmarkEnd w:id="666"/>
      <w:bookmarkEnd w:id="667"/>
    </w:p>
    <w:p w14:paraId="28AE49E1">
      <w:pPr>
        <w:pStyle w:val="8"/>
        <w:spacing w:before="0" w:after="0" w:line="360" w:lineRule="exact"/>
        <w:ind w:firstLine="422" w:firstLineChars="200"/>
        <w:rPr>
          <w:rFonts w:hint="eastAsia" w:ascii="仿宋" w:hAnsi="仿宋" w:eastAsia="仿宋" w:cs="仿宋"/>
          <w:bCs w:val="0"/>
          <w:sz w:val="21"/>
          <w:szCs w:val="21"/>
        </w:rPr>
      </w:pPr>
      <w:bookmarkStart w:id="706" w:name="_Toc13042"/>
      <w:bookmarkStart w:id="707" w:name="_Toc27774"/>
      <w:bookmarkStart w:id="708" w:name="_Toc32707"/>
      <w:bookmarkStart w:id="709" w:name="_Toc4803"/>
      <w:bookmarkStart w:id="710" w:name="_Toc26963"/>
      <w:bookmarkStart w:id="711" w:name="_Toc12466"/>
      <w:bookmarkStart w:id="712" w:name="_Toc32256"/>
      <w:bookmarkStart w:id="713" w:name="_Toc24286"/>
      <w:bookmarkStart w:id="714" w:name="_Toc12346"/>
      <w:bookmarkStart w:id="715" w:name="_Toc22936"/>
      <w:bookmarkStart w:id="716" w:name="_Toc2063"/>
      <w:bookmarkStart w:id="717" w:name="_Toc27251"/>
      <w:bookmarkStart w:id="718" w:name="_Toc3631"/>
      <w:bookmarkStart w:id="719" w:name="_Toc17298"/>
      <w:bookmarkStart w:id="720" w:name="_Toc7359"/>
      <w:bookmarkStart w:id="721" w:name="_Toc6880"/>
      <w:bookmarkStart w:id="722" w:name="_Toc28571"/>
      <w:bookmarkStart w:id="723" w:name="_Toc10157"/>
      <w:bookmarkStart w:id="724" w:name="_Toc9208"/>
      <w:r>
        <w:rPr>
          <w:rFonts w:hint="eastAsia" w:ascii="仿宋" w:hAnsi="仿宋" w:eastAsia="仿宋" w:cs="仿宋"/>
          <w:bCs w:val="0"/>
          <w:sz w:val="21"/>
          <w:szCs w:val="21"/>
        </w:rPr>
        <w:t>2</w:t>
      </w:r>
      <w:bookmarkStart w:id="725" w:name="_Toc337558741"/>
      <w:bookmarkStart w:id="726" w:name="_Toc296503040"/>
      <w:bookmarkStart w:id="727" w:name="_Toc296346541"/>
      <w:r>
        <w:rPr>
          <w:rFonts w:hint="eastAsia" w:ascii="仿宋" w:hAnsi="仿宋" w:eastAsia="仿宋" w:cs="仿宋"/>
          <w:bCs w:val="0"/>
          <w:sz w:val="21"/>
          <w:szCs w:val="21"/>
        </w:rPr>
        <w:t>.4 施工现场、施工条件和基础资料的提供</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Pr>
          <w:rFonts w:hint="eastAsia" w:ascii="仿宋" w:hAnsi="仿宋" w:eastAsia="仿宋" w:cs="仿宋"/>
          <w:bCs w:val="0"/>
          <w:sz w:val="21"/>
          <w:szCs w:val="21"/>
        </w:rPr>
        <w:t xml:space="preserve"> </w:t>
      </w:r>
      <w:bookmarkEnd w:id="725"/>
      <w:bookmarkEnd w:id="726"/>
      <w:bookmarkEnd w:id="727"/>
      <w:r>
        <w:rPr>
          <w:rFonts w:hint="eastAsia" w:ascii="仿宋" w:hAnsi="仿宋" w:eastAsia="仿宋" w:cs="仿宋"/>
          <w:bCs w:val="0"/>
          <w:sz w:val="21"/>
          <w:szCs w:val="21"/>
        </w:rPr>
        <w:t xml:space="preserve"> </w:t>
      </w:r>
    </w:p>
    <w:p w14:paraId="52A536A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2.4.1 提供施工现场</w:t>
      </w:r>
    </w:p>
    <w:p w14:paraId="5ED15B5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w:t>
      </w:r>
      <w:bookmarkEnd w:id="644"/>
      <w:bookmarkEnd w:id="645"/>
      <w:r>
        <w:rPr>
          <w:rFonts w:hint="eastAsia" w:ascii="仿宋" w:hAnsi="仿宋" w:eastAsia="仿宋" w:cs="仿宋"/>
          <w:sz w:val="21"/>
          <w:szCs w:val="21"/>
        </w:rPr>
        <w:t>专用合同条款另有约定外，发包人应最迟于开工日期7天前向承包人移交施工现场。</w:t>
      </w:r>
    </w:p>
    <w:p w14:paraId="745F376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2.4.2 提供施工条件</w:t>
      </w:r>
    </w:p>
    <w:p w14:paraId="39BB6B31">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除专用合同条款另有约定外，发包人应负责提供施工所需要的条件，包括：</w:t>
      </w:r>
    </w:p>
    <w:p w14:paraId="77C8D54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（1）将施工用水、电力、通讯线路等施工所必需的条件接至施工现场内；</w:t>
      </w:r>
    </w:p>
    <w:p w14:paraId="6E2FC696">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（2）保证向承包人提供正常施工所需要的进入施工现场的交通条件；</w:t>
      </w:r>
    </w:p>
    <w:p w14:paraId="001DD6A4">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（3）协调处理施工现场周围地下管线和邻近建筑物、构筑物、古树名木的保护工作，并承担相关费用；</w:t>
      </w:r>
    </w:p>
    <w:p w14:paraId="1C093F4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（4）按照专用合同条款约定应提供的其他设施和条件。</w:t>
      </w:r>
    </w:p>
    <w:p w14:paraId="5E3934E2">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2.4.3 提供基础资料</w:t>
      </w:r>
    </w:p>
    <w:p w14:paraId="7057582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E06AEAA">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按照法律规定确需在开工后方能提供的基础资料，发包人应尽其努力及时地在相应工程施工前的合理期限内提供，合理期限应以不影响承包人的正常施工为限。</w:t>
      </w:r>
    </w:p>
    <w:p w14:paraId="4ECBF262">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2.4.4 逾期提供的责任</w:t>
      </w:r>
    </w:p>
    <w:p w14:paraId="11EADE2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因发包人原因未能按合同约定及时向承包人提供施工现场、施工条件、基础资料的，由发包人承担由此增加的费用和（或）延误的工期。</w:t>
      </w:r>
    </w:p>
    <w:p w14:paraId="6C82D8BE">
      <w:pPr>
        <w:pStyle w:val="8"/>
        <w:spacing w:before="0" w:after="0" w:line="360" w:lineRule="exact"/>
        <w:ind w:firstLine="422" w:firstLineChars="200"/>
        <w:rPr>
          <w:rFonts w:hint="eastAsia" w:ascii="仿宋" w:hAnsi="仿宋" w:eastAsia="仿宋" w:cs="仿宋"/>
          <w:bCs w:val="0"/>
          <w:sz w:val="21"/>
          <w:szCs w:val="21"/>
        </w:rPr>
      </w:pPr>
      <w:bookmarkStart w:id="728" w:name="_Toc11803"/>
      <w:bookmarkStart w:id="729" w:name="_Toc12796"/>
      <w:bookmarkStart w:id="730" w:name="_Toc26607"/>
      <w:bookmarkStart w:id="731" w:name="_Toc31293"/>
      <w:bookmarkStart w:id="732" w:name="_Toc18928"/>
      <w:bookmarkStart w:id="733" w:name="_Toc29752"/>
      <w:bookmarkStart w:id="734" w:name="_Toc20795"/>
      <w:bookmarkStart w:id="735" w:name="_Toc28513"/>
      <w:bookmarkStart w:id="736" w:name="_Toc29023"/>
      <w:bookmarkStart w:id="737" w:name="_Toc5214"/>
      <w:bookmarkStart w:id="738" w:name="_Toc21926"/>
      <w:bookmarkStart w:id="739" w:name="_Toc26717"/>
      <w:bookmarkStart w:id="740" w:name="_Toc26091"/>
      <w:bookmarkStart w:id="741" w:name="_Toc3331"/>
      <w:bookmarkStart w:id="742" w:name="_Toc14471"/>
      <w:bookmarkStart w:id="743" w:name="_Toc11026"/>
      <w:bookmarkStart w:id="744" w:name="_Toc26908"/>
      <w:bookmarkStart w:id="745" w:name="_Toc31210"/>
      <w:bookmarkStart w:id="746" w:name="_Toc9265"/>
      <w:r>
        <w:rPr>
          <w:rFonts w:hint="eastAsia" w:ascii="仿宋" w:hAnsi="仿宋" w:eastAsia="仿宋" w:cs="仿宋"/>
          <w:bCs w:val="0"/>
          <w:sz w:val="21"/>
          <w:szCs w:val="21"/>
        </w:rPr>
        <w:t>2</w:t>
      </w:r>
      <w:bookmarkStart w:id="747" w:name="_Toc337558745"/>
      <w:bookmarkStart w:id="748" w:name="_Toc296346543"/>
      <w:bookmarkStart w:id="749" w:name="_Toc296503042"/>
      <w:r>
        <w:rPr>
          <w:rFonts w:hint="eastAsia" w:ascii="仿宋" w:hAnsi="仿宋" w:eastAsia="仿宋" w:cs="仿宋"/>
          <w:bCs w:val="0"/>
          <w:sz w:val="21"/>
          <w:szCs w:val="21"/>
        </w:rPr>
        <w:t>.5 资</w:t>
      </w:r>
      <w:bookmarkEnd w:id="747"/>
      <w:bookmarkEnd w:id="748"/>
      <w:bookmarkEnd w:id="749"/>
      <w:r>
        <w:rPr>
          <w:rFonts w:hint="eastAsia" w:ascii="仿宋" w:hAnsi="仿宋" w:eastAsia="仿宋" w:cs="仿宋"/>
          <w:bCs w:val="0"/>
          <w:sz w:val="21"/>
          <w:szCs w:val="21"/>
        </w:rPr>
        <w:t>金来源证明及支付担保</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8269B39">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除专用合同条款另有约定外，发包人应在收到承包人要求提供资金来源证明的书面通知后28天内，向承包人提供能够按照合同约定支付合同价款的相应资金来源证明。</w:t>
      </w:r>
    </w:p>
    <w:p w14:paraId="355E2337">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除专用合同条款另有约定外，发包人要求承包人提供履约担保的，发包人应当向承包人提供支付担保。支付担保可以采用保函或担保公司担保等形式，具体由合同当事人在专用合同条款中约定。</w:t>
      </w:r>
    </w:p>
    <w:p w14:paraId="1007CBF4">
      <w:pPr>
        <w:pStyle w:val="8"/>
        <w:spacing w:before="0" w:after="0" w:line="360" w:lineRule="exact"/>
        <w:ind w:firstLine="422" w:firstLineChars="200"/>
        <w:rPr>
          <w:rFonts w:hint="eastAsia" w:ascii="仿宋" w:hAnsi="仿宋" w:eastAsia="仿宋" w:cs="仿宋"/>
          <w:bCs w:val="0"/>
          <w:sz w:val="21"/>
          <w:szCs w:val="21"/>
        </w:rPr>
      </w:pPr>
      <w:bookmarkStart w:id="750" w:name="_Toc10728"/>
      <w:bookmarkStart w:id="751" w:name="_Toc31612"/>
      <w:bookmarkStart w:id="752" w:name="_Toc26178"/>
      <w:bookmarkStart w:id="753" w:name="_Toc22130"/>
      <w:bookmarkStart w:id="754" w:name="_Toc28056"/>
      <w:bookmarkStart w:id="755" w:name="_Toc17976"/>
      <w:bookmarkStart w:id="756" w:name="_Toc14346"/>
      <w:bookmarkStart w:id="757" w:name="_Toc23762"/>
      <w:bookmarkStart w:id="758" w:name="_Toc14533"/>
      <w:bookmarkStart w:id="759" w:name="_Toc2205"/>
      <w:bookmarkStart w:id="760" w:name="_Toc1147"/>
      <w:bookmarkStart w:id="761" w:name="_Toc1425"/>
      <w:bookmarkStart w:id="762" w:name="_Toc48"/>
      <w:bookmarkStart w:id="763" w:name="_Toc32003"/>
      <w:bookmarkStart w:id="764" w:name="_Toc20944"/>
      <w:bookmarkStart w:id="765" w:name="_Toc31076"/>
      <w:bookmarkStart w:id="766" w:name="_Toc5682"/>
      <w:bookmarkStart w:id="767" w:name="_Toc21131"/>
      <w:bookmarkStart w:id="768" w:name="_Toc17980"/>
      <w:r>
        <w:rPr>
          <w:rFonts w:hint="eastAsia" w:ascii="仿宋" w:hAnsi="仿宋" w:eastAsia="仿宋" w:cs="仿宋"/>
          <w:bCs w:val="0"/>
          <w:sz w:val="21"/>
          <w:szCs w:val="21"/>
        </w:rPr>
        <w:t>2.6 支付合同价款</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7B64094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发包人应按合同约定向承包人及时支付合同价款。</w:t>
      </w:r>
    </w:p>
    <w:p w14:paraId="7191E31F">
      <w:pPr>
        <w:pStyle w:val="8"/>
        <w:spacing w:before="0" w:after="0" w:line="360" w:lineRule="exact"/>
        <w:ind w:firstLine="422" w:firstLineChars="200"/>
        <w:rPr>
          <w:rFonts w:hint="eastAsia" w:ascii="仿宋" w:hAnsi="仿宋" w:eastAsia="仿宋" w:cs="仿宋"/>
          <w:bCs w:val="0"/>
          <w:sz w:val="21"/>
          <w:szCs w:val="21"/>
        </w:rPr>
      </w:pPr>
      <w:bookmarkStart w:id="769" w:name="_Toc12169"/>
      <w:bookmarkStart w:id="770" w:name="_Toc18701"/>
      <w:bookmarkStart w:id="771" w:name="_Toc32150"/>
      <w:bookmarkStart w:id="772" w:name="_Toc31058"/>
      <w:bookmarkStart w:id="773" w:name="_Toc17682"/>
      <w:bookmarkStart w:id="774" w:name="_Toc12821"/>
      <w:bookmarkStart w:id="775" w:name="_Toc11861"/>
      <w:bookmarkStart w:id="776" w:name="_Toc1171"/>
      <w:bookmarkStart w:id="777" w:name="_Toc9681"/>
      <w:bookmarkStart w:id="778" w:name="_Toc32000"/>
      <w:bookmarkStart w:id="779" w:name="_Toc16154"/>
      <w:bookmarkStart w:id="780" w:name="_Toc9546"/>
      <w:bookmarkStart w:id="781" w:name="_Toc11512"/>
      <w:bookmarkStart w:id="782" w:name="_Toc19636"/>
      <w:bookmarkStart w:id="783" w:name="_Toc9975"/>
      <w:bookmarkStart w:id="784" w:name="_Toc19691"/>
      <w:bookmarkStart w:id="785" w:name="_Toc8279"/>
      <w:bookmarkStart w:id="786" w:name="_Toc25173"/>
      <w:bookmarkStart w:id="787" w:name="_Toc28836"/>
      <w:r>
        <w:rPr>
          <w:rFonts w:hint="eastAsia" w:ascii="仿宋" w:hAnsi="仿宋" w:eastAsia="仿宋" w:cs="仿宋"/>
          <w:bCs w:val="0"/>
          <w:sz w:val="21"/>
          <w:szCs w:val="21"/>
        </w:rPr>
        <w:t>2.7 组织竣工验收</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322C908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发包人应按合同约定及时组织竣工验收。</w:t>
      </w:r>
    </w:p>
    <w:p w14:paraId="2B9C136A">
      <w:pPr>
        <w:pStyle w:val="8"/>
        <w:spacing w:before="0" w:after="0" w:line="360" w:lineRule="exact"/>
        <w:ind w:firstLine="422" w:firstLineChars="200"/>
        <w:rPr>
          <w:rFonts w:hint="eastAsia" w:ascii="仿宋" w:hAnsi="仿宋" w:eastAsia="仿宋" w:cs="仿宋"/>
          <w:bCs w:val="0"/>
          <w:sz w:val="21"/>
          <w:szCs w:val="21"/>
        </w:rPr>
      </w:pPr>
      <w:bookmarkStart w:id="788" w:name="_Toc7892"/>
      <w:bookmarkStart w:id="789" w:name="_Toc26485"/>
      <w:bookmarkStart w:id="790" w:name="_Toc7235"/>
      <w:bookmarkStart w:id="791" w:name="_Toc8239"/>
      <w:bookmarkStart w:id="792" w:name="_Toc21463"/>
      <w:bookmarkStart w:id="793" w:name="_Toc25455"/>
      <w:bookmarkStart w:id="794" w:name="_Toc26407"/>
      <w:bookmarkStart w:id="795" w:name="_Toc12309"/>
      <w:bookmarkStart w:id="796" w:name="_Toc16120"/>
      <w:bookmarkStart w:id="797" w:name="_Toc8132"/>
      <w:bookmarkStart w:id="798" w:name="_Toc28874"/>
      <w:bookmarkStart w:id="799" w:name="_Toc16929"/>
      <w:bookmarkStart w:id="800" w:name="_Toc26513"/>
      <w:bookmarkStart w:id="801" w:name="_Toc18101"/>
      <w:bookmarkStart w:id="802" w:name="_Toc9081"/>
      <w:bookmarkStart w:id="803" w:name="_Toc16947"/>
      <w:bookmarkStart w:id="804" w:name="_Toc4797"/>
      <w:bookmarkStart w:id="805" w:name="_Toc1500"/>
      <w:bookmarkStart w:id="806" w:name="_Toc27873"/>
      <w:r>
        <w:rPr>
          <w:rFonts w:hint="eastAsia" w:ascii="仿宋" w:hAnsi="仿宋" w:eastAsia="仿宋" w:cs="仿宋"/>
          <w:bCs w:val="0"/>
          <w:sz w:val="21"/>
          <w:szCs w:val="21"/>
        </w:rPr>
        <w:t>2.8 现场统一管理协议</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51D60642">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发包人应与承包人、由发包人直接发包的专业工程的承包人签订施工现场统一管理协议，明确各方的权利义务。施工现场统一管理协议作为专用合同条款的附件。</w:t>
      </w:r>
    </w:p>
    <w:p w14:paraId="29A30EAA">
      <w:pPr>
        <w:pStyle w:val="7"/>
        <w:spacing w:before="0" w:after="0" w:line="360" w:lineRule="exact"/>
        <w:jc w:val="both"/>
        <w:rPr>
          <w:rFonts w:hint="eastAsia" w:ascii="仿宋" w:hAnsi="仿宋" w:eastAsia="仿宋" w:cs="仿宋"/>
          <w:bCs w:val="0"/>
          <w:sz w:val="21"/>
          <w:szCs w:val="21"/>
        </w:rPr>
      </w:pPr>
      <w:bookmarkStart w:id="807" w:name="_Toc12646"/>
      <w:bookmarkStart w:id="808" w:name="_Toc5144"/>
      <w:bookmarkStart w:id="809" w:name="_Toc14807"/>
      <w:bookmarkStart w:id="810" w:name="_Toc17616"/>
      <w:bookmarkStart w:id="811" w:name="_Toc1585"/>
      <w:bookmarkStart w:id="812" w:name="_Toc5604"/>
      <w:bookmarkStart w:id="813" w:name="_Toc13913"/>
      <w:bookmarkStart w:id="814" w:name="_Toc32111"/>
      <w:bookmarkStart w:id="815" w:name="_Toc3247"/>
      <w:bookmarkStart w:id="816" w:name="_Toc17451"/>
      <w:bookmarkStart w:id="817" w:name="_Toc19393"/>
      <w:bookmarkStart w:id="818" w:name="_Toc3582"/>
      <w:bookmarkStart w:id="819" w:name="_Toc17757"/>
      <w:bookmarkStart w:id="820" w:name="_Toc7275"/>
      <w:bookmarkStart w:id="821" w:name="_Toc1740"/>
      <w:bookmarkStart w:id="822" w:name="_Toc3576"/>
      <w:bookmarkStart w:id="823" w:name="_Toc14444"/>
      <w:bookmarkStart w:id="824" w:name="_Toc19903"/>
      <w:bookmarkStart w:id="825" w:name="_Toc13323"/>
      <w:r>
        <w:rPr>
          <w:rFonts w:hint="eastAsia" w:ascii="仿宋" w:hAnsi="仿宋" w:eastAsia="仿宋" w:cs="仿宋"/>
          <w:bCs w:val="0"/>
          <w:sz w:val="21"/>
          <w:szCs w:val="21"/>
        </w:rPr>
        <w:t>3</w:t>
      </w:r>
      <w:bookmarkStart w:id="826" w:name="_Toc296503045"/>
      <w:bookmarkStart w:id="827" w:name="_Toc296346546"/>
      <w:bookmarkStart w:id="828" w:name="_Toc337558746"/>
      <w:r>
        <w:rPr>
          <w:rFonts w:hint="eastAsia" w:ascii="仿宋" w:hAnsi="仿宋" w:eastAsia="仿宋" w:cs="仿宋"/>
          <w:bCs w:val="0"/>
          <w:sz w:val="21"/>
          <w:szCs w:val="21"/>
        </w:rPr>
        <w:t>. 承包人</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bookmarkEnd w:id="826"/>
    <w:bookmarkEnd w:id="827"/>
    <w:bookmarkEnd w:id="828"/>
    <w:p w14:paraId="28815DD9">
      <w:pPr>
        <w:pStyle w:val="8"/>
        <w:spacing w:before="0" w:after="0" w:line="360" w:lineRule="exact"/>
        <w:ind w:firstLine="422" w:firstLineChars="200"/>
        <w:rPr>
          <w:rFonts w:hint="eastAsia" w:ascii="仿宋" w:hAnsi="仿宋" w:eastAsia="仿宋" w:cs="仿宋"/>
          <w:bCs w:val="0"/>
          <w:sz w:val="21"/>
          <w:szCs w:val="21"/>
        </w:rPr>
      </w:pPr>
      <w:bookmarkStart w:id="829" w:name="_Toc25940"/>
      <w:bookmarkStart w:id="830" w:name="_Toc20596"/>
      <w:bookmarkStart w:id="831" w:name="_Toc12414"/>
      <w:bookmarkStart w:id="832" w:name="_Toc13643"/>
      <w:bookmarkStart w:id="833" w:name="_Toc7313"/>
      <w:bookmarkStart w:id="834" w:name="_Toc10315"/>
      <w:bookmarkStart w:id="835" w:name="_Toc9780"/>
      <w:bookmarkStart w:id="836" w:name="_Toc26640"/>
      <w:bookmarkStart w:id="837" w:name="_Toc24817"/>
      <w:bookmarkStart w:id="838" w:name="_Toc21203"/>
      <w:bookmarkStart w:id="839" w:name="_Toc12178"/>
      <w:bookmarkStart w:id="840" w:name="_Toc8346"/>
      <w:bookmarkStart w:id="841" w:name="_Toc9274"/>
      <w:bookmarkStart w:id="842" w:name="_Toc28489"/>
      <w:bookmarkStart w:id="843" w:name="_Toc4802"/>
      <w:bookmarkStart w:id="844" w:name="_Toc22598"/>
      <w:bookmarkStart w:id="845" w:name="_Toc13318"/>
      <w:bookmarkStart w:id="846" w:name="_Toc7895"/>
      <w:bookmarkStart w:id="847" w:name="_Toc23479"/>
      <w:r>
        <w:rPr>
          <w:rFonts w:hint="eastAsia" w:ascii="仿宋" w:hAnsi="仿宋" w:eastAsia="仿宋" w:cs="仿宋"/>
          <w:bCs w:val="0"/>
          <w:sz w:val="21"/>
          <w:szCs w:val="21"/>
        </w:rPr>
        <w:t>3</w:t>
      </w:r>
      <w:bookmarkStart w:id="848" w:name="_Toc296503046"/>
      <w:bookmarkStart w:id="849" w:name="_Toc296346547"/>
      <w:bookmarkStart w:id="850" w:name="_Toc337558747"/>
      <w:r>
        <w:rPr>
          <w:rFonts w:hint="eastAsia" w:ascii="仿宋" w:hAnsi="仿宋" w:eastAsia="仿宋" w:cs="仿宋"/>
          <w:bCs w:val="0"/>
          <w:sz w:val="21"/>
          <w:szCs w:val="21"/>
        </w:rPr>
        <w:t>.1 承包人的一般义务</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bookmarkEnd w:id="848"/>
    <w:bookmarkEnd w:id="849"/>
    <w:bookmarkEnd w:id="850"/>
    <w:p w14:paraId="3719EDA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承包人在履行合同过程中应遵守法律和工程建设标准规范，并履行以下义务：</w:t>
      </w:r>
    </w:p>
    <w:p w14:paraId="30BD3793">
      <w:pPr>
        <w:numPr>
          <w:ilvl w:val="0"/>
          <w:numId w:val="3"/>
        </w:num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办理法律规定应由承包人办理的许可和批准，并将办理结果书面报送发包人留存；</w:t>
      </w:r>
    </w:p>
    <w:p w14:paraId="3ABE252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（2）按法律规定和合同约定完成工程，并在保修期内承担保修义务；</w:t>
      </w:r>
    </w:p>
    <w:p w14:paraId="50F9B9B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（3）按法律规定和合同约定采取施工安全和环境保护措施，办理工伤保险，确保工程及人员、材料、设备和设施的安全；</w:t>
      </w:r>
    </w:p>
    <w:p w14:paraId="58A193B9">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（4）按合同约定的工作内容和施工进度要求，编制施工组织设计和施工措施计划，并对所有施工作业和施工方法的完备性和安全可靠性负责；</w:t>
      </w:r>
    </w:p>
    <w:p w14:paraId="28B62930">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46D09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（6）按照第6.3款〔环境保护〕约定负责施工场地及其周边环境与生态的保护工作；</w:t>
      </w:r>
    </w:p>
    <w:p w14:paraId="64C7E35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（7）按第6.1款〔安全文明施工〕约定采取施工安全措施，确保工程及其人员、材料、设备和设施的安全，防止因工程施工造成的人身伤害和财产损失；</w:t>
      </w:r>
    </w:p>
    <w:p w14:paraId="1022E9F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（8）将发包人按合同约定支付的各项价款专用于合同工程，且应及时支付其雇用人员工资，并及时向分包人支付合同价款；</w:t>
      </w:r>
    </w:p>
    <w:p w14:paraId="3BFB3D94">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（9）按照法律规定和合同约定编制竣工资料，完成竣工资料立卷及归档，并按专用合同条款约定的竣工资料的套数、内容、时间等要求移交发包人；</w:t>
      </w:r>
    </w:p>
    <w:p w14:paraId="016797B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（10）应履行的其他义务。</w:t>
      </w:r>
    </w:p>
    <w:p w14:paraId="7EA7915B">
      <w:pPr>
        <w:pStyle w:val="8"/>
        <w:spacing w:before="0" w:after="0" w:line="360" w:lineRule="exact"/>
        <w:ind w:firstLine="422" w:firstLineChars="200"/>
        <w:rPr>
          <w:rFonts w:hint="eastAsia" w:ascii="仿宋" w:hAnsi="仿宋" w:eastAsia="仿宋" w:cs="仿宋"/>
          <w:bCs w:val="0"/>
          <w:sz w:val="21"/>
          <w:szCs w:val="21"/>
        </w:rPr>
      </w:pPr>
      <w:bookmarkStart w:id="851" w:name="_Toc23836"/>
      <w:bookmarkStart w:id="852" w:name="_Toc11448"/>
      <w:bookmarkStart w:id="853" w:name="_Toc20279"/>
      <w:bookmarkStart w:id="854" w:name="_Toc2611"/>
      <w:bookmarkStart w:id="855" w:name="_Toc16114"/>
      <w:bookmarkStart w:id="856" w:name="_Toc26993"/>
      <w:bookmarkStart w:id="857" w:name="_Toc12535"/>
      <w:bookmarkStart w:id="858" w:name="_Toc10473"/>
      <w:bookmarkStart w:id="859" w:name="_Toc10987"/>
      <w:bookmarkStart w:id="860" w:name="_Toc9185"/>
      <w:bookmarkStart w:id="861" w:name="_Toc1851"/>
      <w:bookmarkStart w:id="862" w:name="_Toc1627"/>
      <w:bookmarkStart w:id="863" w:name="_Toc13392"/>
      <w:bookmarkStart w:id="864" w:name="_Toc11308"/>
      <w:bookmarkStart w:id="865" w:name="_Toc17771"/>
      <w:bookmarkStart w:id="866" w:name="_Toc5108"/>
      <w:bookmarkStart w:id="867" w:name="_Toc1617"/>
      <w:bookmarkStart w:id="868" w:name="_Toc24616"/>
      <w:bookmarkStart w:id="869" w:name="_Toc16371"/>
      <w:r>
        <w:rPr>
          <w:rFonts w:hint="eastAsia" w:ascii="仿宋" w:hAnsi="仿宋" w:eastAsia="仿宋" w:cs="仿宋"/>
          <w:bCs w:val="0"/>
          <w:sz w:val="21"/>
          <w:szCs w:val="21"/>
        </w:rPr>
        <w:t>3</w:t>
      </w:r>
      <w:bookmarkStart w:id="870" w:name="_Toc337558748"/>
      <w:bookmarkStart w:id="871" w:name="_Toc296503047"/>
      <w:bookmarkStart w:id="872" w:name="_Toc296346548"/>
      <w:r>
        <w:rPr>
          <w:rFonts w:hint="eastAsia" w:ascii="仿宋" w:hAnsi="仿宋" w:eastAsia="仿宋" w:cs="仿宋"/>
          <w:bCs w:val="0"/>
          <w:sz w:val="21"/>
          <w:szCs w:val="21"/>
        </w:rPr>
        <w:t>.2 项目经理</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bookmarkEnd w:id="870"/>
    <w:bookmarkEnd w:id="871"/>
    <w:bookmarkEnd w:id="872"/>
    <w:p w14:paraId="6B13192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AB84E39">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E78764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承包人违反上述约定的，应按照专用合同条款的约定，承担违约责任。</w:t>
      </w:r>
    </w:p>
    <w:p w14:paraId="3DC798E1">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312773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D5F6F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D0FA8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77F2462F">
      <w:pPr>
        <w:pStyle w:val="8"/>
        <w:spacing w:before="0" w:after="0" w:line="360" w:lineRule="exact"/>
        <w:ind w:firstLine="422" w:firstLineChars="200"/>
        <w:rPr>
          <w:rFonts w:hint="eastAsia" w:ascii="仿宋" w:hAnsi="仿宋" w:eastAsia="仿宋" w:cs="仿宋"/>
          <w:bCs w:val="0"/>
          <w:sz w:val="21"/>
          <w:szCs w:val="21"/>
        </w:rPr>
      </w:pPr>
      <w:bookmarkStart w:id="873" w:name="_Toc26862"/>
      <w:bookmarkStart w:id="874" w:name="_Toc1556"/>
      <w:bookmarkStart w:id="875" w:name="_Toc10559"/>
      <w:bookmarkStart w:id="876" w:name="_Toc4988"/>
      <w:bookmarkStart w:id="877" w:name="_Toc8607"/>
      <w:bookmarkStart w:id="878" w:name="_Toc4327"/>
      <w:bookmarkStart w:id="879" w:name="_Toc22821"/>
      <w:bookmarkStart w:id="880" w:name="_Toc22156"/>
      <w:bookmarkStart w:id="881" w:name="_Toc12049"/>
      <w:bookmarkStart w:id="882" w:name="_Toc25350"/>
      <w:bookmarkStart w:id="883" w:name="_Toc7367"/>
      <w:bookmarkStart w:id="884" w:name="_Toc11532"/>
      <w:bookmarkStart w:id="885" w:name="_Toc28137"/>
      <w:bookmarkStart w:id="886" w:name="_Toc23222"/>
      <w:bookmarkStart w:id="887" w:name="_Toc19664"/>
      <w:bookmarkStart w:id="888" w:name="_Toc16085"/>
      <w:bookmarkStart w:id="889" w:name="_Toc24791"/>
      <w:bookmarkStart w:id="890" w:name="_Toc258"/>
      <w:bookmarkStart w:id="891" w:name="_Toc25716"/>
      <w:r>
        <w:rPr>
          <w:rFonts w:hint="eastAsia" w:ascii="仿宋" w:hAnsi="仿宋" w:eastAsia="仿宋" w:cs="仿宋"/>
          <w:bCs w:val="0"/>
          <w:sz w:val="21"/>
          <w:szCs w:val="21"/>
        </w:rPr>
        <w:t>3</w:t>
      </w:r>
      <w:bookmarkStart w:id="892" w:name="_Toc296503048"/>
      <w:bookmarkStart w:id="893" w:name="_Toc296346549"/>
      <w:bookmarkStart w:id="894" w:name="_Toc337558749"/>
      <w:r>
        <w:rPr>
          <w:rFonts w:hint="eastAsia" w:ascii="仿宋" w:hAnsi="仿宋" w:eastAsia="仿宋" w:cs="仿宋"/>
          <w:bCs w:val="0"/>
          <w:sz w:val="21"/>
          <w:szCs w:val="21"/>
        </w:rPr>
        <w:t xml:space="preserve">.3 </w:t>
      </w:r>
      <w:bookmarkEnd w:id="892"/>
      <w:bookmarkEnd w:id="893"/>
      <w:r>
        <w:rPr>
          <w:rFonts w:hint="eastAsia" w:ascii="仿宋" w:hAnsi="仿宋" w:eastAsia="仿宋" w:cs="仿宋"/>
          <w:bCs w:val="0"/>
          <w:sz w:val="21"/>
          <w:szCs w:val="21"/>
        </w:rPr>
        <w:t>承包人人员</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bookmarkEnd w:id="894"/>
    <w:p w14:paraId="6B81408A">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A92BB2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6FD7AE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特殊工种作业人员均应持有相应的资格证明，监理人可以随时检查。</w:t>
      </w:r>
    </w:p>
    <w:p w14:paraId="1AD8A35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47D73F7">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FBD122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3.3.5 承包人擅自更换主要施工管理人员，或前述人员未经监理人或发包人同意擅自离开施工现场的，应按照专用合同条款约定承担违约责任。</w:t>
      </w:r>
    </w:p>
    <w:p w14:paraId="0993B96C">
      <w:pPr>
        <w:pStyle w:val="8"/>
        <w:spacing w:before="0" w:after="0" w:line="360" w:lineRule="exact"/>
        <w:ind w:firstLine="422" w:firstLineChars="200"/>
        <w:rPr>
          <w:rFonts w:hint="eastAsia" w:ascii="仿宋" w:hAnsi="仿宋" w:eastAsia="仿宋" w:cs="仿宋"/>
          <w:bCs w:val="0"/>
          <w:sz w:val="21"/>
          <w:szCs w:val="21"/>
        </w:rPr>
      </w:pPr>
      <w:bookmarkStart w:id="895" w:name="_Toc10777"/>
      <w:bookmarkStart w:id="896" w:name="_Toc15789"/>
      <w:bookmarkStart w:id="897" w:name="_Toc17191"/>
      <w:bookmarkStart w:id="898" w:name="_Toc9411"/>
      <w:bookmarkStart w:id="899" w:name="_Toc18022"/>
      <w:bookmarkStart w:id="900" w:name="_Toc11112"/>
      <w:bookmarkStart w:id="901" w:name="_Toc20501"/>
      <w:bookmarkStart w:id="902" w:name="_Toc17024"/>
      <w:bookmarkStart w:id="903" w:name="_Toc30140"/>
      <w:bookmarkStart w:id="904" w:name="_Toc17710"/>
      <w:bookmarkStart w:id="905" w:name="_Toc18240"/>
      <w:bookmarkStart w:id="906" w:name="_Toc17812"/>
      <w:bookmarkStart w:id="907" w:name="_Toc32531"/>
      <w:bookmarkStart w:id="908" w:name="_Toc4786"/>
      <w:bookmarkStart w:id="909" w:name="_Toc10051"/>
      <w:bookmarkStart w:id="910" w:name="_Toc17429"/>
      <w:bookmarkStart w:id="911" w:name="_Toc6387"/>
      <w:bookmarkStart w:id="912" w:name="_Toc23416"/>
      <w:bookmarkStart w:id="913" w:name="_Toc30181"/>
      <w:r>
        <w:rPr>
          <w:rFonts w:hint="eastAsia" w:ascii="仿宋" w:hAnsi="仿宋" w:eastAsia="仿宋" w:cs="仿宋"/>
          <w:bCs w:val="0"/>
          <w:sz w:val="21"/>
          <w:szCs w:val="21"/>
        </w:rPr>
        <w:t>3</w:t>
      </w:r>
      <w:bookmarkStart w:id="914" w:name="_Toc296503050"/>
      <w:bookmarkStart w:id="915" w:name="_Toc296346551"/>
      <w:bookmarkStart w:id="916" w:name="_Toc337558750"/>
      <w:r>
        <w:rPr>
          <w:rFonts w:hint="eastAsia" w:ascii="仿宋" w:hAnsi="仿宋" w:eastAsia="仿宋" w:cs="仿宋"/>
          <w:bCs w:val="0"/>
          <w:sz w:val="21"/>
          <w:szCs w:val="21"/>
        </w:rPr>
        <w:t>.4 承包人现场查勘</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bookmarkEnd w:id="914"/>
    <w:bookmarkEnd w:id="915"/>
    <w:bookmarkEnd w:id="916"/>
    <w:p w14:paraId="0831FD0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承包人应对基于发包人按照第2.4.3项〔提供基础资料〕提交的基础资料所做出的解释和推断负责，但因基础资料存在错误、遗漏导致承包人解释或推断失实的，由发包人承担责任。</w:t>
      </w:r>
    </w:p>
    <w:p w14:paraId="79E2EC2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F48AAB8">
      <w:pPr>
        <w:pStyle w:val="8"/>
        <w:spacing w:before="0" w:after="0" w:line="360" w:lineRule="exact"/>
        <w:ind w:firstLine="422" w:firstLineChars="200"/>
        <w:rPr>
          <w:rFonts w:hint="eastAsia" w:ascii="仿宋" w:hAnsi="仿宋" w:eastAsia="仿宋" w:cs="仿宋"/>
          <w:bCs w:val="0"/>
          <w:sz w:val="21"/>
          <w:szCs w:val="21"/>
        </w:rPr>
      </w:pPr>
      <w:bookmarkStart w:id="917" w:name="_Toc14116"/>
      <w:bookmarkStart w:id="918" w:name="_Toc16039"/>
      <w:bookmarkStart w:id="919" w:name="_Toc24885"/>
      <w:bookmarkStart w:id="920" w:name="_Toc3406"/>
      <w:bookmarkStart w:id="921" w:name="_Toc11655"/>
      <w:bookmarkStart w:id="922" w:name="_Toc24176"/>
      <w:bookmarkStart w:id="923" w:name="_Toc7517"/>
      <w:bookmarkStart w:id="924" w:name="_Toc9508"/>
      <w:bookmarkStart w:id="925" w:name="_Toc14485"/>
      <w:bookmarkStart w:id="926" w:name="_Toc25046"/>
      <w:bookmarkStart w:id="927" w:name="_Toc31190"/>
      <w:bookmarkStart w:id="928" w:name="_Toc21090"/>
      <w:bookmarkStart w:id="929" w:name="_Toc22836"/>
      <w:bookmarkStart w:id="930" w:name="_Toc9965"/>
      <w:bookmarkStart w:id="931" w:name="_Toc9363"/>
      <w:bookmarkStart w:id="932" w:name="_Toc29572"/>
      <w:bookmarkStart w:id="933" w:name="_Toc24536"/>
      <w:bookmarkStart w:id="934" w:name="_Toc26701"/>
      <w:bookmarkStart w:id="935" w:name="_Toc17978"/>
      <w:r>
        <w:rPr>
          <w:rFonts w:hint="eastAsia" w:ascii="仿宋" w:hAnsi="仿宋" w:eastAsia="仿宋" w:cs="仿宋"/>
          <w:bCs w:val="0"/>
          <w:sz w:val="21"/>
          <w:szCs w:val="21"/>
        </w:rPr>
        <w:t>3</w:t>
      </w:r>
      <w:bookmarkStart w:id="936" w:name="_Toc296503051"/>
      <w:bookmarkStart w:id="937" w:name="_Toc296346552"/>
      <w:bookmarkStart w:id="938" w:name="_Toc337558751"/>
      <w:r>
        <w:rPr>
          <w:rFonts w:hint="eastAsia" w:ascii="仿宋" w:hAnsi="仿宋" w:eastAsia="仿宋" w:cs="仿宋"/>
          <w:bCs w:val="0"/>
          <w:sz w:val="21"/>
          <w:szCs w:val="21"/>
        </w:rPr>
        <w:t>.5 分包</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bookmarkEnd w:id="936"/>
    <w:bookmarkEnd w:id="937"/>
    <w:bookmarkEnd w:id="938"/>
    <w:p w14:paraId="0B040B7E">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3.5.1 分包的一般约定</w:t>
      </w:r>
    </w:p>
    <w:p w14:paraId="6F8EB5D1">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C605EA4">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承包人不得以劳务分包的名义转包或违法分包工程。</w:t>
      </w:r>
    </w:p>
    <w:p w14:paraId="0730D6D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3.5.2 分包的确定</w:t>
      </w:r>
    </w:p>
    <w:p w14:paraId="28009E7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D1F5DB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3.5.3 分包管理</w:t>
      </w:r>
    </w:p>
    <w:p w14:paraId="4FD14006">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承包人应向监理人提交分包人的主要施工管理人员表，并对分包人的施工人员进行实名制管理，包括但不限于进出场管理、登记造册以及各种证照的办理。</w:t>
      </w:r>
    </w:p>
    <w:p w14:paraId="5D5AE1F8">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3.5.4 分包合同价款</w:t>
      </w:r>
    </w:p>
    <w:p w14:paraId="5E980BBA">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（1）除本项第（2）目约定的情况或专用合同条款另有约定外，分包合同价款由承包人与分包人结算，未经承包人同意，发包人不得向分包人支付分包工程价款；</w:t>
      </w:r>
    </w:p>
    <w:p w14:paraId="159853F3">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（2）生效法律文书要求发包人向分包人支付分包合同价款的，发包人有权从应付承包人工程款中扣除该部分款项。</w:t>
      </w:r>
    </w:p>
    <w:p w14:paraId="25B4AFCD">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3.5.5 分包合同权益的转让</w:t>
      </w:r>
    </w:p>
    <w:p w14:paraId="02B4060A">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4D58CF80">
      <w:pPr>
        <w:pStyle w:val="8"/>
        <w:spacing w:before="0" w:after="0" w:line="360" w:lineRule="exact"/>
        <w:ind w:firstLine="422" w:firstLineChars="200"/>
        <w:rPr>
          <w:rFonts w:hint="eastAsia" w:ascii="仿宋" w:hAnsi="仿宋" w:eastAsia="仿宋" w:cs="仿宋"/>
          <w:bCs w:val="0"/>
          <w:sz w:val="21"/>
          <w:szCs w:val="21"/>
        </w:rPr>
      </w:pPr>
      <w:bookmarkStart w:id="939" w:name="_Toc9901"/>
      <w:bookmarkStart w:id="940" w:name="_Toc16537"/>
      <w:bookmarkStart w:id="941" w:name="_Toc10846"/>
      <w:bookmarkStart w:id="942" w:name="_Toc24374"/>
      <w:bookmarkStart w:id="943" w:name="_Toc2741"/>
      <w:bookmarkStart w:id="944" w:name="_Toc26897"/>
      <w:bookmarkStart w:id="945" w:name="_Toc17123"/>
      <w:bookmarkStart w:id="946" w:name="_Toc13725"/>
      <w:bookmarkStart w:id="947" w:name="_Toc13814"/>
      <w:bookmarkStart w:id="948" w:name="_Toc3039"/>
      <w:bookmarkStart w:id="949" w:name="_Toc16364"/>
      <w:bookmarkStart w:id="950" w:name="_Toc32025"/>
      <w:bookmarkStart w:id="951" w:name="_Toc2537"/>
      <w:bookmarkStart w:id="952" w:name="_Toc567"/>
      <w:bookmarkStart w:id="953" w:name="_Toc22363"/>
      <w:bookmarkStart w:id="954" w:name="_Toc16237"/>
      <w:bookmarkStart w:id="955" w:name="_Toc10416"/>
      <w:bookmarkStart w:id="956" w:name="_Toc14975"/>
      <w:bookmarkStart w:id="957" w:name="_Toc25081"/>
      <w:r>
        <w:rPr>
          <w:rFonts w:hint="eastAsia" w:ascii="仿宋" w:hAnsi="仿宋" w:eastAsia="仿宋" w:cs="仿宋"/>
          <w:bCs w:val="0"/>
          <w:sz w:val="21"/>
          <w:szCs w:val="21"/>
        </w:rPr>
        <w:t>3.6 工程照管与成品、半成品保护</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3E543FAC">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（1）除专用合同条款另有约定外，自发包人向承包人移交施工现场之日起，承包人应负责照管工程及工程相关的材料、工程设备，直到颁发工程接收证书之日止。</w:t>
      </w:r>
    </w:p>
    <w:p w14:paraId="6449891C">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（2）在承包人负责照管期间，因承包人原因造成工程、材料、工程设备损坏的，由承包人负责修复或更换，并承担由此增加的费用和（或）延误的工期。</w:t>
      </w:r>
    </w:p>
    <w:p w14:paraId="23390F3F">
      <w:pPr>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556458F8">
      <w:pPr>
        <w:pStyle w:val="8"/>
        <w:spacing w:before="0" w:after="0" w:line="360" w:lineRule="exact"/>
        <w:ind w:firstLine="422" w:firstLineChars="200"/>
        <w:rPr>
          <w:rFonts w:hint="eastAsia" w:ascii="仿宋" w:hAnsi="仿宋" w:eastAsia="仿宋" w:cs="仿宋"/>
          <w:bCs w:val="0"/>
          <w:sz w:val="21"/>
          <w:szCs w:val="21"/>
        </w:rPr>
      </w:pPr>
      <w:bookmarkStart w:id="958" w:name="_Toc21757"/>
      <w:bookmarkStart w:id="959" w:name="_Toc26881"/>
      <w:bookmarkStart w:id="960" w:name="_Toc27096"/>
      <w:bookmarkStart w:id="961" w:name="_Toc27474"/>
      <w:bookmarkStart w:id="962" w:name="_Toc744"/>
      <w:bookmarkStart w:id="963" w:name="_Toc12755"/>
      <w:bookmarkStart w:id="964" w:name="_Toc14617"/>
      <w:bookmarkStart w:id="965" w:name="_Toc29250"/>
      <w:bookmarkStart w:id="966" w:name="_Toc16867"/>
      <w:bookmarkStart w:id="967" w:name="_Toc19024"/>
      <w:bookmarkStart w:id="968" w:name="_Toc27367"/>
      <w:bookmarkStart w:id="969" w:name="_Toc27161"/>
      <w:bookmarkStart w:id="970" w:name="_Toc2564"/>
      <w:bookmarkStart w:id="971" w:name="_Toc20028"/>
      <w:bookmarkStart w:id="972" w:name="_Toc17986"/>
      <w:bookmarkStart w:id="973" w:name="_Toc15592"/>
      <w:bookmarkStart w:id="974" w:name="_Toc20607"/>
      <w:bookmarkStart w:id="975" w:name="_Toc1228"/>
      <w:bookmarkStart w:id="976" w:name="_Toc28655"/>
      <w:r>
        <w:rPr>
          <w:rFonts w:hint="eastAsia" w:ascii="仿宋" w:hAnsi="仿宋" w:eastAsia="仿宋" w:cs="仿宋"/>
          <w:bCs w:val="0"/>
          <w:sz w:val="21"/>
          <w:szCs w:val="21"/>
        </w:rPr>
        <w:t>3</w:t>
      </w:r>
      <w:bookmarkStart w:id="977" w:name="_Toc337558752"/>
      <w:bookmarkStart w:id="978" w:name="_Toc296503052"/>
      <w:bookmarkStart w:id="979" w:name="_Toc296346553"/>
      <w:r>
        <w:rPr>
          <w:rFonts w:hint="eastAsia" w:ascii="仿宋" w:hAnsi="仿宋" w:eastAsia="仿宋" w:cs="仿宋"/>
          <w:bCs w:val="0"/>
          <w:sz w:val="21"/>
          <w:szCs w:val="21"/>
        </w:rPr>
        <w:t>.7 履约担保</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bookmarkEnd w:id="977"/>
    <w:bookmarkEnd w:id="978"/>
    <w:bookmarkEnd w:id="979"/>
    <w:p w14:paraId="6C34DE1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发包人需要承包人提供履约担保的，由合同当事人在专用合同条款中约定履约担保的方式、金额及期限等。履约担保可以采用保函或担保公司担保等形式，具体由合同当事人在专用合同条款中约定。</w:t>
      </w:r>
    </w:p>
    <w:p w14:paraId="332E8E9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因承包人原因导致工期延长的，继续提供履约担保所增加的费用由承包人承担；非因承包人原因导致工期延长的，继续提供履约担保所增加的费用由发包人承担。</w:t>
      </w:r>
    </w:p>
    <w:p w14:paraId="4320B036">
      <w:pPr>
        <w:pStyle w:val="8"/>
        <w:spacing w:before="0" w:after="0" w:line="360" w:lineRule="exact"/>
        <w:ind w:firstLine="422" w:firstLineChars="200"/>
        <w:rPr>
          <w:rFonts w:hint="eastAsia" w:ascii="仿宋" w:hAnsi="仿宋" w:eastAsia="仿宋" w:cs="仿宋"/>
          <w:bCs w:val="0"/>
          <w:sz w:val="21"/>
          <w:szCs w:val="21"/>
        </w:rPr>
      </w:pPr>
      <w:bookmarkStart w:id="980" w:name="_Toc4771"/>
      <w:bookmarkStart w:id="981" w:name="_Toc32463"/>
      <w:bookmarkStart w:id="982" w:name="_Toc4059"/>
      <w:bookmarkStart w:id="983" w:name="_Toc30892"/>
      <w:bookmarkStart w:id="984" w:name="_Toc30361"/>
      <w:bookmarkStart w:id="985" w:name="_Toc26952"/>
      <w:bookmarkStart w:id="986" w:name="_Toc17699"/>
      <w:bookmarkStart w:id="987" w:name="_Toc16839"/>
      <w:bookmarkStart w:id="988" w:name="_Toc32263"/>
      <w:bookmarkStart w:id="989" w:name="_Toc25802"/>
      <w:bookmarkStart w:id="990" w:name="_Toc12159"/>
      <w:bookmarkStart w:id="991" w:name="_Toc1643"/>
      <w:bookmarkStart w:id="992" w:name="_Toc29014"/>
      <w:bookmarkStart w:id="993" w:name="_Toc30874"/>
      <w:bookmarkStart w:id="994" w:name="_Toc17313"/>
      <w:bookmarkStart w:id="995" w:name="_Toc6939"/>
      <w:bookmarkStart w:id="996" w:name="_Toc320"/>
      <w:bookmarkStart w:id="997" w:name="_Toc13734"/>
      <w:bookmarkStart w:id="998" w:name="_Toc3511"/>
      <w:r>
        <w:rPr>
          <w:rFonts w:hint="eastAsia" w:ascii="仿宋" w:hAnsi="仿宋" w:eastAsia="仿宋" w:cs="仿宋"/>
          <w:bCs w:val="0"/>
          <w:sz w:val="21"/>
          <w:szCs w:val="21"/>
        </w:rPr>
        <w:t>3.8 联合体</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D2C7095">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3.8.1 联合体各方应共同与发包人签订合同协议书。联合体各方应为履行合同向发包人承担连带责任。</w:t>
      </w:r>
    </w:p>
    <w:p w14:paraId="6D7BFF5E">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3.8.2 联合体协议经发包人确认后作为合同附件。在履行合同过程中，未经发包人同意，不得修改联合体协议。</w:t>
      </w:r>
    </w:p>
    <w:p w14:paraId="722A5FF4">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3.8.3 联合体牵头人负责与发包人和监理人联系，并接受指示，负责组织联合体各成员全面履行合同。</w:t>
      </w:r>
    </w:p>
    <w:p w14:paraId="08AB8E49">
      <w:pPr>
        <w:pStyle w:val="7"/>
        <w:spacing w:before="0" w:after="0" w:line="360" w:lineRule="exact"/>
        <w:jc w:val="both"/>
        <w:rPr>
          <w:rFonts w:hint="eastAsia" w:ascii="仿宋" w:hAnsi="仿宋" w:eastAsia="仿宋" w:cs="仿宋"/>
          <w:bCs w:val="0"/>
          <w:sz w:val="21"/>
          <w:szCs w:val="21"/>
        </w:rPr>
      </w:pPr>
      <w:bookmarkStart w:id="999" w:name="_Toc1538"/>
      <w:bookmarkStart w:id="1000" w:name="_Toc805"/>
      <w:bookmarkStart w:id="1001" w:name="_Toc2686"/>
      <w:bookmarkStart w:id="1002" w:name="_Toc30956"/>
      <w:bookmarkStart w:id="1003" w:name="_Toc11535"/>
      <w:bookmarkStart w:id="1004" w:name="_Toc11902"/>
      <w:bookmarkStart w:id="1005" w:name="_Toc21912"/>
      <w:bookmarkStart w:id="1006" w:name="_Toc26460"/>
      <w:bookmarkStart w:id="1007" w:name="_Toc17453"/>
      <w:bookmarkStart w:id="1008" w:name="_Toc28440"/>
      <w:bookmarkStart w:id="1009" w:name="_Toc9937"/>
      <w:bookmarkStart w:id="1010" w:name="_Toc15969"/>
      <w:bookmarkStart w:id="1011" w:name="_Toc31941"/>
      <w:bookmarkStart w:id="1012" w:name="_Toc3916"/>
      <w:bookmarkStart w:id="1013" w:name="_Toc16271"/>
      <w:bookmarkStart w:id="1014" w:name="_Toc27794"/>
      <w:bookmarkStart w:id="1015" w:name="_Toc11868"/>
      <w:bookmarkStart w:id="1016" w:name="_Toc7258"/>
      <w:bookmarkStart w:id="1017" w:name="_Toc6996"/>
      <w:r>
        <w:rPr>
          <w:rFonts w:hint="eastAsia" w:ascii="仿宋" w:hAnsi="仿宋" w:eastAsia="仿宋" w:cs="仿宋"/>
          <w:bCs w:val="0"/>
          <w:sz w:val="21"/>
          <w:szCs w:val="21"/>
        </w:rPr>
        <w:t>4</w:t>
      </w:r>
      <w:bookmarkStart w:id="1018" w:name="_Toc296503053"/>
      <w:bookmarkStart w:id="1019" w:name="_Toc296346554"/>
      <w:bookmarkStart w:id="1020" w:name="_Toc337558753"/>
      <w:r>
        <w:rPr>
          <w:rFonts w:hint="eastAsia" w:ascii="仿宋" w:hAnsi="仿宋" w:eastAsia="仿宋" w:cs="仿宋"/>
          <w:bCs w:val="0"/>
          <w:sz w:val="21"/>
          <w:szCs w:val="21"/>
        </w:rPr>
        <w:t>. 监</w:t>
      </w:r>
      <w:bookmarkEnd w:id="1018"/>
      <w:bookmarkEnd w:id="1019"/>
      <w:r>
        <w:rPr>
          <w:rFonts w:hint="eastAsia" w:ascii="仿宋" w:hAnsi="仿宋" w:eastAsia="仿宋" w:cs="仿宋"/>
          <w:bCs w:val="0"/>
          <w:sz w:val="21"/>
          <w:szCs w:val="21"/>
        </w:rPr>
        <w:t>理人</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bookmarkEnd w:id="1020"/>
    <w:p w14:paraId="02AD2A97">
      <w:pPr>
        <w:pStyle w:val="8"/>
        <w:spacing w:before="0" w:after="0" w:line="360" w:lineRule="exact"/>
        <w:ind w:firstLine="422" w:firstLineChars="200"/>
        <w:rPr>
          <w:rFonts w:hint="eastAsia" w:ascii="仿宋" w:hAnsi="仿宋" w:eastAsia="仿宋" w:cs="仿宋"/>
          <w:bCs w:val="0"/>
          <w:sz w:val="21"/>
          <w:szCs w:val="21"/>
        </w:rPr>
      </w:pPr>
      <w:bookmarkStart w:id="1021" w:name="_Toc30316"/>
      <w:bookmarkStart w:id="1022" w:name="_Toc11045"/>
      <w:bookmarkStart w:id="1023" w:name="_Toc4266"/>
      <w:bookmarkStart w:id="1024" w:name="_Toc27391"/>
      <w:bookmarkStart w:id="1025" w:name="_Toc1591"/>
      <w:bookmarkStart w:id="1026" w:name="_Toc18161"/>
      <w:bookmarkStart w:id="1027" w:name="_Toc28315"/>
      <w:bookmarkStart w:id="1028" w:name="_Toc5776"/>
      <w:bookmarkStart w:id="1029" w:name="_Toc31580"/>
      <w:bookmarkStart w:id="1030" w:name="_Toc8255"/>
      <w:bookmarkStart w:id="1031" w:name="_Toc24021"/>
      <w:bookmarkStart w:id="1032" w:name="_Toc22008"/>
      <w:bookmarkStart w:id="1033" w:name="_Toc7091"/>
      <w:bookmarkStart w:id="1034" w:name="_Toc7242"/>
      <w:bookmarkStart w:id="1035" w:name="_Toc13907"/>
      <w:bookmarkStart w:id="1036" w:name="_Toc31894"/>
      <w:bookmarkStart w:id="1037" w:name="_Toc2988"/>
      <w:bookmarkStart w:id="1038" w:name="_Toc20567"/>
      <w:bookmarkStart w:id="1039" w:name="_Toc29624"/>
      <w:r>
        <w:rPr>
          <w:rFonts w:hint="eastAsia" w:ascii="仿宋" w:hAnsi="仿宋" w:eastAsia="仿宋" w:cs="仿宋"/>
          <w:bCs w:val="0"/>
          <w:sz w:val="21"/>
          <w:szCs w:val="21"/>
        </w:rPr>
        <w:t>4</w:t>
      </w:r>
      <w:bookmarkStart w:id="1040" w:name="_Toc296503054"/>
      <w:bookmarkStart w:id="1041" w:name="_Toc337558754"/>
      <w:bookmarkStart w:id="1042" w:name="_Toc296346555"/>
      <w:r>
        <w:rPr>
          <w:rFonts w:hint="eastAsia" w:ascii="仿宋" w:hAnsi="仿宋" w:eastAsia="仿宋" w:cs="仿宋"/>
          <w:bCs w:val="0"/>
          <w:sz w:val="21"/>
          <w:szCs w:val="21"/>
        </w:rPr>
        <w:t>.1监理人的一般规定</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bookmarkEnd w:id="1040"/>
    <w:bookmarkEnd w:id="1041"/>
    <w:bookmarkEnd w:id="1042"/>
    <w:p w14:paraId="3A2A282A">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7095ECB">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除专用合同条款另有约定外，监理人在施工现场的办公场所、生活场所由承包人提供，所发生的费用由发包人承担。</w:t>
      </w:r>
    </w:p>
    <w:p w14:paraId="278806A5">
      <w:pPr>
        <w:pStyle w:val="8"/>
        <w:spacing w:before="0" w:after="0" w:line="360" w:lineRule="exact"/>
        <w:ind w:firstLine="422" w:firstLineChars="200"/>
        <w:rPr>
          <w:rFonts w:hint="eastAsia" w:ascii="仿宋" w:hAnsi="仿宋" w:eastAsia="仿宋" w:cs="仿宋"/>
          <w:bCs w:val="0"/>
          <w:sz w:val="21"/>
          <w:szCs w:val="21"/>
        </w:rPr>
      </w:pPr>
      <w:bookmarkStart w:id="1043" w:name="_Toc12891"/>
      <w:bookmarkStart w:id="1044" w:name="_Toc22603"/>
      <w:bookmarkStart w:id="1045" w:name="_Toc31472"/>
      <w:bookmarkStart w:id="1046" w:name="_Toc31999"/>
      <w:bookmarkStart w:id="1047" w:name="_Toc22111"/>
      <w:bookmarkStart w:id="1048" w:name="_Toc6371"/>
      <w:bookmarkStart w:id="1049" w:name="_Toc3952"/>
      <w:bookmarkStart w:id="1050" w:name="_Toc3977"/>
      <w:bookmarkStart w:id="1051" w:name="_Toc11957"/>
      <w:bookmarkStart w:id="1052" w:name="_Toc32290"/>
      <w:bookmarkStart w:id="1053" w:name="_Toc9461"/>
      <w:bookmarkStart w:id="1054" w:name="_Toc2619"/>
      <w:bookmarkStart w:id="1055" w:name="_Toc20013"/>
      <w:bookmarkStart w:id="1056" w:name="_Toc3020"/>
      <w:bookmarkStart w:id="1057" w:name="_Toc17039"/>
      <w:bookmarkStart w:id="1058" w:name="_Toc25405"/>
      <w:bookmarkStart w:id="1059" w:name="_Toc23417"/>
      <w:bookmarkStart w:id="1060" w:name="_Toc6829"/>
      <w:bookmarkStart w:id="1061" w:name="_Toc25376"/>
      <w:r>
        <w:rPr>
          <w:rFonts w:hint="eastAsia" w:ascii="仿宋" w:hAnsi="仿宋" w:eastAsia="仿宋" w:cs="仿宋"/>
          <w:bCs w:val="0"/>
          <w:sz w:val="21"/>
          <w:szCs w:val="21"/>
        </w:rPr>
        <w:t>4</w:t>
      </w:r>
      <w:bookmarkStart w:id="1062" w:name="_Toc337558755"/>
      <w:r>
        <w:rPr>
          <w:rFonts w:hint="eastAsia" w:ascii="仿宋" w:hAnsi="仿宋" w:eastAsia="仿宋" w:cs="仿宋"/>
          <w:bCs w:val="0"/>
          <w:sz w:val="21"/>
          <w:szCs w:val="21"/>
        </w:rPr>
        <w:t>.2监理人员</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bookmarkEnd w:id="1062"/>
    <w:p w14:paraId="5CA3E9F3">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159A1B3">
      <w:pPr>
        <w:pStyle w:val="8"/>
        <w:spacing w:before="0" w:after="0" w:line="360" w:lineRule="exact"/>
        <w:ind w:firstLine="422" w:firstLineChars="200"/>
        <w:rPr>
          <w:rFonts w:hint="eastAsia" w:ascii="仿宋" w:hAnsi="仿宋" w:eastAsia="仿宋" w:cs="仿宋"/>
          <w:bCs w:val="0"/>
          <w:sz w:val="21"/>
          <w:szCs w:val="21"/>
        </w:rPr>
      </w:pPr>
      <w:bookmarkStart w:id="1063" w:name="_Toc16545"/>
      <w:bookmarkStart w:id="1064" w:name="_Toc22530"/>
      <w:bookmarkStart w:id="1065" w:name="_Toc16702"/>
      <w:bookmarkStart w:id="1066" w:name="_Toc1060"/>
      <w:bookmarkStart w:id="1067" w:name="_Toc3955"/>
      <w:bookmarkStart w:id="1068" w:name="_Toc10609"/>
      <w:bookmarkStart w:id="1069" w:name="_Toc173"/>
      <w:bookmarkStart w:id="1070" w:name="_Toc5297"/>
      <w:bookmarkStart w:id="1071" w:name="_Toc5360"/>
      <w:bookmarkStart w:id="1072" w:name="_Toc18536"/>
      <w:bookmarkStart w:id="1073" w:name="_Toc3111"/>
      <w:bookmarkStart w:id="1074" w:name="_Toc15779"/>
      <w:bookmarkStart w:id="1075" w:name="_Toc15613"/>
      <w:bookmarkStart w:id="1076" w:name="_Toc12119"/>
      <w:bookmarkStart w:id="1077" w:name="_Toc7729"/>
      <w:bookmarkStart w:id="1078" w:name="_Toc6480"/>
      <w:bookmarkStart w:id="1079" w:name="_Toc26542"/>
      <w:bookmarkStart w:id="1080" w:name="_Toc2743"/>
      <w:bookmarkStart w:id="1081" w:name="_Toc13089"/>
      <w:r>
        <w:rPr>
          <w:rFonts w:hint="eastAsia" w:ascii="仿宋" w:hAnsi="仿宋" w:eastAsia="仿宋" w:cs="仿宋"/>
          <w:bCs w:val="0"/>
          <w:sz w:val="21"/>
          <w:szCs w:val="21"/>
        </w:rPr>
        <w:t>4</w:t>
      </w:r>
      <w:bookmarkStart w:id="1082" w:name="_Toc296346556"/>
      <w:bookmarkStart w:id="1083" w:name="_Toc296503055"/>
      <w:bookmarkStart w:id="1084" w:name="_Toc337558756"/>
      <w:r>
        <w:rPr>
          <w:rFonts w:hint="eastAsia" w:ascii="仿宋" w:hAnsi="仿宋" w:eastAsia="仿宋" w:cs="仿宋"/>
          <w:bCs w:val="0"/>
          <w:sz w:val="21"/>
          <w:szCs w:val="21"/>
        </w:rPr>
        <w:t>.3</w:t>
      </w:r>
      <w:bookmarkEnd w:id="1082"/>
      <w:bookmarkEnd w:id="1083"/>
      <w:r>
        <w:rPr>
          <w:rFonts w:hint="eastAsia" w:ascii="仿宋" w:hAnsi="仿宋" w:eastAsia="仿宋" w:cs="仿宋"/>
          <w:bCs w:val="0"/>
          <w:sz w:val="21"/>
          <w:szCs w:val="21"/>
        </w:rPr>
        <w:t>监理人的指</w:t>
      </w:r>
      <w:bookmarkEnd w:id="1084"/>
      <w:r>
        <w:rPr>
          <w:rFonts w:hint="eastAsia" w:ascii="仿宋" w:hAnsi="仿宋" w:eastAsia="仿宋" w:cs="仿宋"/>
          <w:bCs w:val="0"/>
          <w:sz w:val="21"/>
          <w:szCs w:val="21"/>
        </w:rPr>
        <w:t>示</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0D9658F8">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3FCF07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979B1ED">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承包人对监理人发出的指示有疑问的，应向监理人提出书面异议，监理人应在48小时内对该指示予以确认、更改或撤销，监理人逾期未回复的，承包人有权拒绝执行上述指示。</w:t>
      </w:r>
    </w:p>
    <w:p w14:paraId="4097CE5C">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监理人对承包人的任何工作、工程或其采用的材料和工程设备未在约定的或合理期限内提出意见的，视为批准，但不免除或减轻承包人对该工作、工程、材料、工程设备等应承担的责任和义务。</w:t>
      </w:r>
    </w:p>
    <w:p w14:paraId="50CE9078">
      <w:pPr>
        <w:pStyle w:val="8"/>
        <w:spacing w:before="0" w:after="0" w:line="360" w:lineRule="exact"/>
        <w:ind w:firstLine="422" w:firstLineChars="200"/>
        <w:rPr>
          <w:rFonts w:hint="eastAsia" w:ascii="仿宋" w:hAnsi="仿宋" w:eastAsia="仿宋" w:cs="仿宋"/>
          <w:bCs w:val="0"/>
          <w:sz w:val="21"/>
          <w:szCs w:val="21"/>
        </w:rPr>
      </w:pPr>
      <w:bookmarkStart w:id="1085" w:name="_Toc22469"/>
      <w:bookmarkStart w:id="1086" w:name="_Toc16207"/>
      <w:bookmarkStart w:id="1087" w:name="_Toc72"/>
      <w:bookmarkStart w:id="1088" w:name="_Toc28249"/>
      <w:bookmarkStart w:id="1089" w:name="_Toc14623"/>
      <w:bookmarkStart w:id="1090" w:name="_Toc19964"/>
      <w:bookmarkStart w:id="1091" w:name="_Toc14743"/>
      <w:bookmarkStart w:id="1092" w:name="_Toc922"/>
      <w:bookmarkStart w:id="1093" w:name="_Toc4390"/>
      <w:bookmarkStart w:id="1094" w:name="_Toc841"/>
      <w:bookmarkStart w:id="1095" w:name="_Toc14753"/>
      <w:bookmarkStart w:id="1096" w:name="_Toc19364"/>
      <w:bookmarkStart w:id="1097" w:name="_Toc8280"/>
      <w:bookmarkStart w:id="1098" w:name="_Toc22514"/>
      <w:bookmarkStart w:id="1099" w:name="_Toc7808"/>
      <w:bookmarkStart w:id="1100" w:name="_Toc13751"/>
      <w:bookmarkStart w:id="1101" w:name="_Toc24696"/>
      <w:bookmarkStart w:id="1102" w:name="_Toc18944"/>
      <w:bookmarkStart w:id="1103" w:name="_Toc11284"/>
      <w:r>
        <w:rPr>
          <w:rFonts w:hint="eastAsia" w:ascii="仿宋" w:hAnsi="仿宋" w:eastAsia="仿宋" w:cs="仿宋"/>
          <w:bCs w:val="0"/>
          <w:sz w:val="21"/>
          <w:szCs w:val="21"/>
        </w:rPr>
        <w:t>4</w:t>
      </w:r>
      <w:bookmarkStart w:id="1104" w:name="_Toc296503057"/>
      <w:bookmarkStart w:id="1105" w:name="_Toc296346558"/>
      <w:bookmarkStart w:id="1106" w:name="_Toc337558757"/>
      <w:r>
        <w:rPr>
          <w:rFonts w:hint="eastAsia" w:ascii="仿宋" w:hAnsi="仿宋" w:eastAsia="仿宋" w:cs="仿宋"/>
          <w:bCs w:val="0"/>
          <w:sz w:val="21"/>
          <w:szCs w:val="21"/>
        </w:rPr>
        <w:t>.4 商定或确定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bookmarkEnd w:id="1104"/>
    <w:bookmarkEnd w:id="1105"/>
    <w:bookmarkEnd w:id="1106"/>
    <w:p w14:paraId="76F25E21">
      <w:pPr>
        <w:autoSpaceDE w:val="0"/>
        <w:autoSpaceDN w:val="0"/>
        <w:adjustRightInd w:val="0"/>
        <w:spacing w:line="36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合同当事人进行商定或确定时，总监理工程师应当会同合同当事人尽量通过协商达成一致，不能达成一致的，由总监理工程师按照合同约定审慎做出公正的确定。</w:t>
      </w:r>
    </w:p>
    <w:p w14:paraId="3C946825">
      <w:pPr>
        <w:autoSpaceDE w:val="0"/>
        <w:autoSpaceDN w:val="0"/>
        <w:adjustRightInd w:val="0"/>
        <w:spacing w:line="360" w:lineRule="exact"/>
        <w:ind w:firstLine="420" w:firstLineChars="200"/>
        <w:jc w:val="left"/>
        <w:rPr>
          <w:rFonts w:hint="eastAsia" w:ascii="仿宋" w:hAnsi="仿宋" w:eastAsia="仿宋" w:cs="仿宋"/>
        </w:rPr>
      </w:pPr>
      <w:r>
        <w:rPr>
          <w:rFonts w:hint="eastAsia" w:ascii="仿宋" w:hAnsi="仿宋" w:eastAsia="仿宋" w:cs="仿宋"/>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E2C5EB9">
      <w:pPr>
        <w:pStyle w:val="7"/>
        <w:spacing w:before="0" w:after="0" w:line="360" w:lineRule="exact"/>
        <w:jc w:val="both"/>
        <w:rPr>
          <w:rFonts w:hint="eastAsia" w:ascii="仿宋" w:hAnsi="仿宋" w:eastAsia="仿宋" w:cs="仿宋"/>
          <w:bCs w:val="0"/>
          <w:sz w:val="21"/>
          <w:szCs w:val="21"/>
        </w:rPr>
      </w:pPr>
      <w:bookmarkStart w:id="1107" w:name="_Toc21520"/>
      <w:bookmarkStart w:id="1108" w:name="_Toc6138"/>
      <w:bookmarkStart w:id="1109" w:name="_Toc1598"/>
      <w:bookmarkStart w:id="1110" w:name="_Toc31272"/>
      <w:bookmarkStart w:id="1111" w:name="_Toc9369"/>
      <w:bookmarkStart w:id="1112" w:name="_Toc17811"/>
      <w:bookmarkStart w:id="1113" w:name="_Toc7810"/>
      <w:bookmarkStart w:id="1114" w:name="_Toc29449"/>
      <w:bookmarkStart w:id="1115" w:name="_Toc4935"/>
      <w:bookmarkStart w:id="1116" w:name="_Toc22996"/>
      <w:bookmarkStart w:id="1117" w:name="_Toc16992"/>
      <w:bookmarkStart w:id="1118" w:name="_Toc7168"/>
      <w:bookmarkStart w:id="1119" w:name="_Toc19413"/>
      <w:bookmarkStart w:id="1120" w:name="_Toc1622"/>
      <w:bookmarkStart w:id="1121" w:name="_Toc22711"/>
      <w:bookmarkStart w:id="1122" w:name="_Toc6107"/>
      <w:bookmarkStart w:id="1123" w:name="_Toc1488"/>
      <w:bookmarkStart w:id="1124" w:name="_Toc12827"/>
      <w:bookmarkStart w:id="1125" w:name="_Toc11384"/>
      <w:r>
        <w:rPr>
          <w:rFonts w:hint="eastAsia" w:ascii="仿宋" w:hAnsi="仿宋" w:eastAsia="仿宋" w:cs="仿宋"/>
          <w:bCs w:val="0"/>
          <w:sz w:val="21"/>
          <w:szCs w:val="21"/>
        </w:rPr>
        <w:t>5</w:t>
      </w:r>
      <w:bookmarkStart w:id="1126" w:name="_Toc337558758"/>
      <w:r>
        <w:rPr>
          <w:rFonts w:hint="eastAsia" w:ascii="仿宋" w:hAnsi="仿宋" w:eastAsia="仿宋" w:cs="仿宋"/>
          <w:bCs w:val="0"/>
          <w:sz w:val="21"/>
          <w:szCs w:val="21"/>
        </w:rPr>
        <w:t>. 工程质量</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bookmarkEnd w:id="1126"/>
    <w:p w14:paraId="0C582E11">
      <w:pPr>
        <w:pStyle w:val="8"/>
        <w:spacing w:before="0" w:after="0" w:line="360" w:lineRule="exact"/>
        <w:ind w:firstLine="422" w:firstLineChars="200"/>
        <w:rPr>
          <w:rFonts w:hint="eastAsia" w:ascii="仿宋" w:hAnsi="仿宋" w:eastAsia="仿宋" w:cs="仿宋"/>
          <w:bCs w:val="0"/>
          <w:sz w:val="21"/>
          <w:szCs w:val="21"/>
        </w:rPr>
      </w:pPr>
      <w:bookmarkStart w:id="1127" w:name="_Toc21378"/>
      <w:bookmarkStart w:id="1128" w:name="_Toc20058"/>
      <w:bookmarkStart w:id="1129" w:name="_Toc22409"/>
      <w:bookmarkStart w:id="1130" w:name="_Toc30326"/>
      <w:bookmarkStart w:id="1131" w:name="_Toc26316"/>
      <w:bookmarkStart w:id="1132" w:name="_Toc13922"/>
      <w:bookmarkStart w:id="1133" w:name="_Toc20385"/>
      <w:bookmarkStart w:id="1134" w:name="_Toc5508"/>
      <w:bookmarkStart w:id="1135" w:name="_Toc20480"/>
      <w:bookmarkStart w:id="1136" w:name="_Toc20644"/>
      <w:bookmarkStart w:id="1137" w:name="_Toc8427"/>
      <w:bookmarkStart w:id="1138" w:name="_Toc17221"/>
      <w:bookmarkStart w:id="1139" w:name="_Toc4809"/>
      <w:bookmarkStart w:id="1140" w:name="_Toc31425"/>
      <w:bookmarkStart w:id="1141" w:name="_Toc16561"/>
      <w:bookmarkStart w:id="1142" w:name="_Toc9575"/>
      <w:bookmarkStart w:id="1143" w:name="_Toc7568"/>
      <w:bookmarkStart w:id="1144" w:name="_Toc28593"/>
      <w:bookmarkStart w:id="1145" w:name="_Toc14230"/>
      <w:r>
        <w:rPr>
          <w:rFonts w:hint="eastAsia" w:ascii="仿宋" w:hAnsi="仿宋" w:eastAsia="仿宋" w:cs="仿宋"/>
          <w:bCs w:val="0"/>
          <w:sz w:val="21"/>
          <w:szCs w:val="21"/>
        </w:rPr>
        <w:t>5</w:t>
      </w:r>
      <w:bookmarkStart w:id="1146" w:name="_Toc337558759"/>
      <w:r>
        <w:rPr>
          <w:rFonts w:hint="eastAsia" w:ascii="仿宋" w:hAnsi="仿宋" w:eastAsia="仿宋" w:cs="仿宋"/>
          <w:bCs w:val="0"/>
          <w:sz w:val="21"/>
          <w:szCs w:val="21"/>
        </w:rPr>
        <w:t>.1质量要求</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bookmarkEnd w:id="1146"/>
    <w:p w14:paraId="2A599DA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5.1.1 工程质量标准必须符合现行国家有关工程施工质量验收规范和标准的要求。有关工程质量的特殊标准或要求由合同当事人在专用合同条款中约定。</w:t>
      </w:r>
    </w:p>
    <w:p w14:paraId="571652B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5.1.2 因发包人原因造成工程质量未达到合同约定标准的，由发包人承担由此增加的费用和（或）延误的工期。</w:t>
      </w:r>
    </w:p>
    <w:p w14:paraId="3BF6B43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5.1.3 因承包人原因造成工程质量未达到合同约定标准的，发包人有权要求承包人返工直至工程质量达到合同约定的标准为止，并由承包人承担由此增加的费用和（或）延误的工期。</w:t>
      </w:r>
    </w:p>
    <w:p w14:paraId="0450C493">
      <w:pPr>
        <w:pStyle w:val="8"/>
        <w:spacing w:before="0" w:after="0" w:line="360" w:lineRule="exact"/>
        <w:ind w:firstLine="422" w:firstLineChars="200"/>
        <w:rPr>
          <w:rFonts w:hint="eastAsia" w:ascii="仿宋" w:hAnsi="仿宋" w:eastAsia="仿宋" w:cs="仿宋"/>
          <w:bCs w:val="0"/>
          <w:sz w:val="21"/>
          <w:szCs w:val="21"/>
        </w:rPr>
      </w:pPr>
      <w:bookmarkStart w:id="1147" w:name="_Toc2094"/>
      <w:bookmarkStart w:id="1148" w:name="_Toc23729"/>
      <w:bookmarkStart w:id="1149" w:name="_Toc18815"/>
      <w:bookmarkStart w:id="1150" w:name="_Toc5281"/>
      <w:bookmarkStart w:id="1151" w:name="_Toc32504"/>
      <w:bookmarkStart w:id="1152" w:name="_Toc30134"/>
      <w:bookmarkStart w:id="1153" w:name="_Toc17487"/>
      <w:bookmarkStart w:id="1154" w:name="_Toc28912"/>
      <w:bookmarkStart w:id="1155" w:name="_Toc25473"/>
      <w:bookmarkStart w:id="1156" w:name="_Toc27120"/>
      <w:bookmarkStart w:id="1157" w:name="_Toc16147"/>
      <w:bookmarkStart w:id="1158" w:name="_Toc3587"/>
      <w:bookmarkStart w:id="1159" w:name="_Toc2697"/>
      <w:bookmarkStart w:id="1160" w:name="_Toc19945"/>
      <w:bookmarkStart w:id="1161" w:name="_Toc10736"/>
      <w:bookmarkStart w:id="1162" w:name="_Toc20023"/>
      <w:bookmarkStart w:id="1163" w:name="_Toc12678"/>
      <w:bookmarkStart w:id="1164" w:name="_Toc21134"/>
      <w:bookmarkStart w:id="1165" w:name="_Toc15298"/>
      <w:r>
        <w:rPr>
          <w:rFonts w:hint="eastAsia" w:ascii="仿宋" w:hAnsi="仿宋" w:eastAsia="仿宋" w:cs="仿宋"/>
          <w:bCs w:val="0"/>
          <w:sz w:val="21"/>
          <w:szCs w:val="21"/>
        </w:rPr>
        <w:t>5</w:t>
      </w:r>
      <w:bookmarkStart w:id="1166" w:name="_Toc337558760"/>
      <w:r>
        <w:rPr>
          <w:rFonts w:hint="eastAsia" w:ascii="仿宋" w:hAnsi="仿宋" w:eastAsia="仿宋" w:cs="仿宋"/>
          <w:bCs w:val="0"/>
          <w:sz w:val="21"/>
          <w:szCs w:val="21"/>
        </w:rPr>
        <w:t>.2质量保证措施</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bookmarkEnd w:id="1166"/>
    <w:p w14:paraId="213BD404">
      <w:pPr>
        <w:autoSpaceDE w:val="0"/>
        <w:autoSpaceDN w:val="0"/>
        <w:adjustRightInd w:val="0"/>
        <w:spacing w:line="360" w:lineRule="exact"/>
        <w:ind w:firstLine="440" w:firstLineChars="200"/>
        <w:jc w:val="left"/>
        <w:rPr>
          <w:rFonts w:hint="eastAsia" w:ascii="仿宋" w:hAnsi="仿宋" w:eastAsia="仿宋" w:cs="仿宋"/>
        </w:rPr>
      </w:pPr>
      <w:bookmarkStart w:id="1167" w:name="_Toc23430"/>
      <w:bookmarkStart w:id="1168" w:name="_Toc4808"/>
      <w:r>
        <w:rPr>
          <w:rFonts w:hint="eastAsia" w:ascii="仿宋" w:hAnsi="仿宋" w:eastAsia="仿宋" w:cs="仿宋"/>
        </w:rPr>
        <w:t>5.2.1 发包人的质量管理</w:t>
      </w:r>
      <w:bookmarkEnd w:id="1167"/>
      <w:bookmarkEnd w:id="1168"/>
    </w:p>
    <w:p w14:paraId="118EA54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发包人应按照法律规定及合同约定完成与工程质量有关的各项工作。</w:t>
      </w:r>
    </w:p>
    <w:p w14:paraId="4E03DEA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5.2.2 承包人的质量管理</w:t>
      </w:r>
    </w:p>
    <w:p w14:paraId="15177A8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392989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承包人应对施工人员进行质量教育和技术培训，定期考核施工人员的劳动技能，严格执行施工规范和操作规程。</w:t>
      </w:r>
    </w:p>
    <w:p w14:paraId="1291997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1A29512">
      <w:pPr>
        <w:autoSpaceDE w:val="0"/>
        <w:autoSpaceDN w:val="0"/>
        <w:adjustRightInd w:val="0"/>
        <w:spacing w:line="360" w:lineRule="exact"/>
        <w:ind w:firstLine="440" w:firstLineChars="200"/>
        <w:jc w:val="left"/>
        <w:rPr>
          <w:rFonts w:hint="eastAsia" w:ascii="仿宋" w:hAnsi="仿宋" w:eastAsia="仿宋" w:cs="仿宋"/>
        </w:rPr>
      </w:pPr>
      <w:bookmarkStart w:id="1169" w:name="_Toc25587"/>
      <w:bookmarkStart w:id="1170" w:name="_Toc4702"/>
      <w:bookmarkStart w:id="1171" w:name="_Toc27204"/>
      <w:r>
        <w:rPr>
          <w:rFonts w:hint="eastAsia" w:ascii="仿宋" w:hAnsi="仿宋" w:eastAsia="仿宋" w:cs="仿宋"/>
        </w:rPr>
        <w:t>5.2.3 监理人的质量检查和检验</w:t>
      </w:r>
      <w:bookmarkEnd w:id="1169"/>
      <w:bookmarkEnd w:id="1170"/>
      <w:bookmarkEnd w:id="1171"/>
    </w:p>
    <w:p w14:paraId="4D01977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186695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544E095">
      <w:pPr>
        <w:pStyle w:val="8"/>
        <w:spacing w:before="0" w:after="0" w:line="360" w:lineRule="exact"/>
        <w:ind w:firstLine="422" w:firstLineChars="200"/>
        <w:rPr>
          <w:rFonts w:hint="eastAsia" w:ascii="仿宋" w:hAnsi="仿宋" w:eastAsia="仿宋" w:cs="仿宋"/>
          <w:bCs w:val="0"/>
          <w:sz w:val="21"/>
          <w:szCs w:val="21"/>
        </w:rPr>
      </w:pPr>
      <w:bookmarkStart w:id="1172" w:name="_Toc25871"/>
      <w:bookmarkStart w:id="1173" w:name="_Toc3164"/>
      <w:bookmarkStart w:id="1174" w:name="_Toc15943"/>
      <w:bookmarkStart w:id="1175" w:name="_Toc7244"/>
      <w:bookmarkStart w:id="1176" w:name="_Toc4469"/>
      <w:bookmarkStart w:id="1177" w:name="_Toc32601"/>
      <w:bookmarkStart w:id="1178" w:name="_Toc32261"/>
      <w:bookmarkStart w:id="1179" w:name="_Toc19473"/>
      <w:bookmarkStart w:id="1180" w:name="_Toc20067"/>
      <w:bookmarkStart w:id="1181" w:name="_Toc7460"/>
      <w:bookmarkStart w:id="1182" w:name="_Toc2807"/>
      <w:bookmarkStart w:id="1183" w:name="_Toc30886"/>
      <w:bookmarkStart w:id="1184" w:name="_Toc22256"/>
      <w:bookmarkStart w:id="1185" w:name="_Toc4271"/>
      <w:bookmarkStart w:id="1186" w:name="_Toc16422"/>
      <w:bookmarkStart w:id="1187" w:name="_Toc25048"/>
      <w:bookmarkStart w:id="1188" w:name="_Toc3874"/>
      <w:bookmarkStart w:id="1189" w:name="_Toc29854"/>
      <w:bookmarkStart w:id="1190" w:name="_Toc4445"/>
      <w:r>
        <w:rPr>
          <w:rFonts w:hint="eastAsia" w:ascii="仿宋" w:hAnsi="仿宋" w:eastAsia="仿宋" w:cs="仿宋"/>
          <w:bCs w:val="0"/>
          <w:sz w:val="21"/>
          <w:szCs w:val="21"/>
        </w:rPr>
        <w:t>5</w:t>
      </w:r>
      <w:bookmarkStart w:id="1191" w:name="_Toc337558761"/>
      <w:r>
        <w:rPr>
          <w:rFonts w:hint="eastAsia" w:ascii="仿宋" w:hAnsi="仿宋" w:eastAsia="仿宋" w:cs="仿宋"/>
          <w:bCs w:val="0"/>
          <w:sz w:val="21"/>
          <w:szCs w:val="21"/>
        </w:rPr>
        <w:t>.3 隐蔽工程检查</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bookmarkEnd w:id="1191"/>
    <w:p w14:paraId="4128D011">
      <w:pPr>
        <w:spacing w:line="360" w:lineRule="exact"/>
        <w:ind w:firstLine="440" w:firstLineChars="200"/>
        <w:jc w:val="left"/>
        <w:rPr>
          <w:rFonts w:hint="eastAsia" w:ascii="仿宋" w:hAnsi="仿宋" w:eastAsia="仿宋" w:cs="仿宋"/>
        </w:rPr>
      </w:pPr>
      <w:r>
        <w:rPr>
          <w:rFonts w:hint="eastAsia" w:ascii="仿宋" w:hAnsi="仿宋" w:eastAsia="仿宋" w:cs="仿宋"/>
        </w:rPr>
        <w:t>5.3.1承包人自检</w:t>
      </w:r>
    </w:p>
    <w:p w14:paraId="2218CF97">
      <w:pPr>
        <w:spacing w:line="360" w:lineRule="exact"/>
        <w:ind w:firstLine="440" w:firstLineChars="200"/>
        <w:jc w:val="left"/>
        <w:rPr>
          <w:rFonts w:hint="eastAsia" w:ascii="仿宋" w:hAnsi="仿宋" w:eastAsia="仿宋" w:cs="仿宋"/>
        </w:rPr>
      </w:pPr>
      <w:r>
        <w:rPr>
          <w:rFonts w:hint="eastAsia" w:ascii="仿宋" w:hAnsi="仿宋" w:eastAsia="仿宋" w:cs="仿宋"/>
        </w:rPr>
        <w:t>承包人应当对工程隐蔽部位进行自检，并经自检确认是否具备覆盖条件。</w:t>
      </w:r>
    </w:p>
    <w:p w14:paraId="7757CADE">
      <w:pPr>
        <w:spacing w:line="360" w:lineRule="exact"/>
        <w:ind w:firstLine="440" w:firstLineChars="200"/>
        <w:jc w:val="left"/>
        <w:rPr>
          <w:rFonts w:hint="eastAsia" w:ascii="仿宋" w:hAnsi="仿宋" w:eastAsia="仿宋" w:cs="仿宋"/>
        </w:rPr>
      </w:pPr>
      <w:r>
        <w:rPr>
          <w:rFonts w:hint="eastAsia" w:ascii="仿宋" w:hAnsi="仿宋" w:eastAsia="仿宋" w:cs="仿宋"/>
        </w:rPr>
        <w:t>5.3.2检查程序</w:t>
      </w:r>
    </w:p>
    <w:p w14:paraId="0A55609D">
      <w:pPr>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188407F">
      <w:pPr>
        <w:spacing w:line="360" w:lineRule="exact"/>
        <w:ind w:firstLine="440" w:firstLineChars="200"/>
        <w:jc w:val="left"/>
        <w:rPr>
          <w:rFonts w:hint="eastAsia" w:ascii="仿宋" w:hAnsi="仿宋" w:eastAsia="仿宋" w:cs="仿宋"/>
        </w:rPr>
      </w:pPr>
      <w:r>
        <w:rPr>
          <w:rFonts w:hint="eastAsia" w:ascii="仿宋" w:hAnsi="仿宋" w:eastAsia="仿宋" w:cs="仿宋"/>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6ACA0F2">
      <w:pPr>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D76792F">
      <w:pPr>
        <w:spacing w:line="360" w:lineRule="exact"/>
        <w:ind w:firstLine="440" w:firstLineChars="200"/>
        <w:jc w:val="left"/>
        <w:rPr>
          <w:rFonts w:hint="eastAsia" w:ascii="仿宋" w:hAnsi="仿宋" w:eastAsia="仿宋" w:cs="仿宋"/>
        </w:rPr>
      </w:pPr>
      <w:r>
        <w:rPr>
          <w:rFonts w:hint="eastAsia" w:ascii="仿宋" w:hAnsi="仿宋" w:eastAsia="仿宋" w:cs="仿宋"/>
        </w:rPr>
        <w:t>5.3.3 重新检查</w:t>
      </w:r>
    </w:p>
    <w:p w14:paraId="4CD7D199">
      <w:pPr>
        <w:spacing w:line="360" w:lineRule="exact"/>
        <w:ind w:firstLine="440" w:firstLineChars="200"/>
        <w:jc w:val="left"/>
        <w:rPr>
          <w:rFonts w:hint="eastAsia" w:ascii="仿宋" w:hAnsi="仿宋" w:eastAsia="仿宋" w:cs="仿宋"/>
        </w:rPr>
      </w:pPr>
      <w:r>
        <w:rPr>
          <w:rFonts w:hint="eastAsia" w:ascii="仿宋" w:hAnsi="仿宋" w:eastAsia="仿宋" w:cs="仿宋"/>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14:paraId="03ACE287">
      <w:pPr>
        <w:spacing w:line="360" w:lineRule="exact"/>
        <w:ind w:firstLine="440" w:firstLineChars="200"/>
        <w:jc w:val="left"/>
        <w:rPr>
          <w:rFonts w:hint="eastAsia" w:ascii="仿宋" w:hAnsi="仿宋" w:eastAsia="仿宋" w:cs="仿宋"/>
        </w:rPr>
      </w:pPr>
      <w:r>
        <w:rPr>
          <w:rFonts w:hint="eastAsia" w:ascii="仿宋" w:hAnsi="仿宋" w:eastAsia="仿宋" w:cs="仿宋"/>
        </w:rPr>
        <w:t>5.3.4 承包人私自覆盖</w:t>
      </w:r>
    </w:p>
    <w:p w14:paraId="7853D485">
      <w:pPr>
        <w:spacing w:line="360" w:lineRule="exact"/>
        <w:ind w:firstLine="440" w:firstLineChars="200"/>
        <w:jc w:val="left"/>
        <w:rPr>
          <w:rFonts w:hint="eastAsia" w:ascii="仿宋" w:hAnsi="仿宋" w:eastAsia="仿宋" w:cs="仿宋"/>
        </w:rPr>
      </w:pPr>
      <w:r>
        <w:rPr>
          <w:rFonts w:hint="eastAsia" w:ascii="仿宋" w:hAnsi="仿宋" w:eastAsia="仿宋" w:cs="仿宋"/>
        </w:rPr>
        <w:t>承包人未通知监理人到场检查，私自将工程隐蔽部位覆盖的，监理人有权指示承包人钻孔探测或揭开检查，无论工程隐蔽部位质量是否合格，由此增加的费用和（或）延误的工期均由承包人承担。</w:t>
      </w:r>
    </w:p>
    <w:p w14:paraId="11E56A8B">
      <w:pPr>
        <w:pStyle w:val="8"/>
        <w:spacing w:before="0" w:after="0" w:line="360" w:lineRule="exact"/>
        <w:ind w:firstLine="422" w:firstLineChars="200"/>
        <w:rPr>
          <w:rFonts w:hint="eastAsia" w:ascii="仿宋" w:hAnsi="仿宋" w:eastAsia="仿宋" w:cs="仿宋"/>
          <w:bCs w:val="0"/>
          <w:sz w:val="21"/>
          <w:szCs w:val="21"/>
        </w:rPr>
      </w:pPr>
      <w:bookmarkStart w:id="1192" w:name="_Toc7080"/>
      <w:bookmarkStart w:id="1193" w:name="_Toc28604"/>
      <w:bookmarkStart w:id="1194" w:name="_Toc2830"/>
      <w:bookmarkStart w:id="1195" w:name="_Toc24578"/>
      <w:bookmarkStart w:id="1196" w:name="_Toc22434"/>
      <w:bookmarkStart w:id="1197" w:name="_Toc12285"/>
      <w:bookmarkStart w:id="1198" w:name="_Toc11302"/>
      <w:bookmarkStart w:id="1199" w:name="_Toc31897"/>
      <w:bookmarkStart w:id="1200" w:name="_Toc12811"/>
      <w:bookmarkStart w:id="1201" w:name="_Toc20200"/>
      <w:bookmarkStart w:id="1202" w:name="_Toc28897"/>
      <w:bookmarkStart w:id="1203" w:name="_Toc25686"/>
      <w:bookmarkStart w:id="1204" w:name="_Toc10732"/>
      <w:bookmarkStart w:id="1205" w:name="_Toc7157"/>
      <w:bookmarkStart w:id="1206" w:name="_Toc9423"/>
      <w:bookmarkStart w:id="1207" w:name="_Toc27466"/>
      <w:bookmarkStart w:id="1208" w:name="_Toc2714"/>
      <w:bookmarkStart w:id="1209" w:name="_Toc21846"/>
      <w:bookmarkStart w:id="1210" w:name="_Toc14402"/>
      <w:r>
        <w:rPr>
          <w:rFonts w:hint="eastAsia" w:ascii="仿宋" w:hAnsi="仿宋" w:eastAsia="仿宋" w:cs="仿宋"/>
          <w:bCs w:val="0"/>
          <w:sz w:val="21"/>
          <w:szCs w:val="21"/>
        </w:rPr>
        <w:t>5</w:t>
      </w:r>
      <w:bookmarkStart w:id="1211" w:name="_Toc337558762"/>
      <w:r>
        <w:rPr>
          <w:rFonts w:hint="eastAsia" w:ascii="仿宋" w:hAnsi="仿宋" w:eastAsia="仿宋" w:cs="仿宋"/>
          <w:bCs w:val="0"/>
          <w:sz w:val="21"/>
          <w:szCs w:val="21"/>
        </w:rPr>
        <w:t>.4不合格工程的处理</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p w14:paraId="10249B6A">
      <w:pPr>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772D05">
      <w:pPr>
        <w:spacing w:line="360" w:lineRule="exact"/>
        <w:ind w:firstLine="440" w:firstLineChars="200"/>
        <w:jc w:val="left"/>
        <w:rPr>
          <w:rFonts w:hint="eastAsia" w:ascii="仿宋" w:hAnsi="仿宋" w:eastAsia="仿宋" w:cs="仿宋"/>
        </w:rPr>
      </w:pPr>
      <w:r>
        <w:rPr>
          <w:rFonts w:hint="eastAsia" w:ascii="仿宋" w:hAnsi="仿宋" w:eastAsia="仿宋" w:cs="仿宋"/>
        </w:rPr>
        <w:t>5.4.2 因发包人原因造成工程不合格的，由此增加的费用和（或）延误的工期由发包人承担</w:t>
      </w:r>
      <w:r>
        <w:rPr>
          <w:rFonts w:hint="eastAsia" w:ascii="仿宋" w:hAnsi="仿宋" w:eastAsia="仿宋" w:cs="仿宋"/>
          <w:lang w:eastAsia="zh-CN"/>
        </w:rPr>
        <w:t>。</w:t>
      </w:r>
    </w:p>
    <w:p w14:paraId="1D0AF034">
      <w:pPr>
        <w:pStyle w:val="8"/>
        <w:spacing w:before="0" w:after="0" w:line="360" w:lineRule="exact"/>
        <w:ind w:firstLine="422" w:firstLineChars="200"/>
        <w:rPr>
          <w:rFonts w:hint="eastAsia" w:ascii="仿宋" w:hAnsi="仿宋" w:eastAsia="仿宋" w:cs="仿宋"/>
          <w:bCs w:val="0"/>
          <w:sz w:val="21"/>
          <w:szCs w:val="21"/>
        </w:rPr>
      </w:pPr>
      <w:bookmarkStart w:id="1212" w:name="_Toc8487"/>
      <w:bookmarkStart w:id="1213" w:name="_Toc24873"/>
      <w:bookmarkStart w:id="1214" w:name="_Toc11004"/>
      <w:bookmarkStart w:id="1215" w:name="_Toc10737"/>
      <w:bookmarkStart w:id="1216" w:name="_Toc20329"/>
      <w:bookmarkStart w:id="1217" w:name="_Toc448"/>
      <w:bookmarkStart w:id="1218" w:name="_Toc13211"/>
      <w:bookmarkStart w:id="1219" w:name="_Toc29580"/>
      <w:bookmarkStart w:id="1220" w:name="_Toc8472"/>
      <w:bookmarkStart w:id="1221" w:name="_Toc14279"/>
      <w:bookmarkStart w:id="1222" w:name="_Toc23095"/>
      <w:bookmarkStart w:id="1223" w:name="_Toc29683"/>
      <w:bookmarkStart w:id="1224" w:name="_Toc2210"/>
      <w:bookmarkStart w:id="1225" w:name="_Toc26135"/>
      <w:bookmarkStart w:id="1226" w:name="_Toc6232"/>
      <w:bookmarkStart w:id="1227" w:name="_Toc24432"/>
      <w:bookmarkStart w:id="1228" w:name="_Toc17962"/>
      <w:bookmarkStart w:id="1229" w:name="_Toc16326"/>
      <w:bookmarkStart w:id="1230" w:name="_Toc31246"/>
      <w:r>
        <w:rPr>
          <w:rFonts w:hint="eastAsia" w:ascii="仿宋" w:hAnsi="仿宋" w:eastAsia="仿宋" w:cs="仿宋"/>
          <w:bCs w:val="0"/>
          <w:sz w:val="21"/>
          <w:szCs w:val="21"/>
        </w:rPr>
        <w:t>5.5 质量争议检测</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2A36A9E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合同当事人对工程质量有争议的，由双方协商确定的工程质量检测机构鉴定，由此产生的费用及因此造成的损失，由责任方承担。</w:t>
      </w:r>
    </w:p>
    <w:p w14:paraId="20763863">
      <w:pPr>
        <w:autoSpaceDE w:val="0"/>
        <w:autoSpaceDN w:val="0"/>
        <w:adjustRightInd w:val="0"/>
        <w:spacing w:line="360" w:lineRule="exact"/>
        <w:jc w:val="left"/>
        <w:rPr>
          <w:rFonts w:hint="eastAsia" w:ascii="仿宋" w:hAnsi="仿宋" w:eastAsia="仿宋" w:cs="仿宋"/>
        </w:rPr>
      </w:pPr>
      <w:r>
        <w:rPr>
          <w:rFonts w:hint="eastAsia" w:ascii="仿宋" w:hAnsi="仿宋" w:eastAsia="仿宋" w:cs="仿宋"/>
        </w:rPr>
        <w:t>合同当事人均有责任的，由双方根据其责任分别承担。合同当事人无法达成一致的，按照第4.4款〔商定或确定〕执行。</w:t>
      </w:r>
    </w:p>
    <w:p w14:paraId="26AA9B04">
      <w:pPr>
        <w:pStyle w:val="7"/>
        <w:spacing w:before="0" w:after="0" w:line="360" w:lineRule="exact"/>
        <w:jc w:val="both"/>
        <w:rPr>
          <w:rFonts w:hint="eastAsia" w:ascii="仿宋" w:hAnsi="仿宋" w:eastAsia="仿宋" w:cs="仿宋"/>
          <w:bCs w:val="0"/>
          <w:sz w:val="24"/>
          <w:szCs w:val="24"/>
        </w:rPr>
      </w:pPr>
      <w:bookmarkStart w:id="1231" w:name="_Toc25718"/>
      <w:bookmarkStart w:id="1232" w:name="_Toc8378"/>
      <w:bookmarkStart w:id="1233" w:name="_Toc24194"/>
      <w:bookmarkStart w:id="1234" w:name="_Toc7152"/>
      <w:bookmarkStart w:id="1235" w:name="_Toc21169"/>
      <w:bookmarkStart w:id="1236" w:name="_Toc12072"/>
      <w:bookmarkStart w:id="1237" w:name="_Toc5964"/>
      <w:bookmarkStart w:id="1238" w:name="_Toc13989"/>
      <w:bookmarkStart w:id="1239" w:name="_Toc23327"/>
      <w:bookmarkStart w:id="1240" w:name="_Toc1470"/>
      <w:bookmarkStart w:id="1241" w:name="_Toc6441"/>
      <w:bookmarkStart w:id="1242" w:name="_Toc20954"/>
      <w:bookmarkStart w:id="1243" w:name="_Toc4232"/>
      <w:bookmarkStart w:id="1244" w:name="_Toc11123"/>
      <w:bookmarkStart w:id="1245" w:name="_Toc10940"/>
      <w:bookmarkStart w:id="1246" w:name="_Toc25689"/>
      <w:bookmarkStart w:id="1247" w:name="_Toc31859"/>
      <w:bookmarkStart w:id="1248" w:name="_Toc20006"/>
      <w:bookmarkStart w:id="1249" w:name="_Toc9741"/>
      <w:r>
        <w:rPr>
          <w:rFonts w:hint="eastAsia" w:ascii="仿宋" w:hAnsi="仿宋" w:eastAsia="仿宋" w:cs="仿宋"/>
          <w:bCs w:val="0"/>
          <w:sz w:val="24"/>
          <w:szCs w:val="24"/>
        </w:rPr>
        <w:t>6</w:t>
      </w:r>
      <w:bookmarkStart w:id="1250" w:name="_Toc337558763"/>
      <w:r>
        <w:rPr>
          <w:rFonts w:hint="eastAsia" w:ascii="仿宋" w:hAnsi="仿宋" w:eastAsia="仿宋" w:cs="仿宋"/>
          <w:bCs w:val="0"/>
          <w:sz w:val="24"/>
          <w:szCs w:val="24"/>
        </w:rPr>
        <w:t>. 安全文明施工与环境保护</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bookmarkEnd w:id="1250"/>
    <w:p w14:paraId="3842C4D7">
      <w:pPr>
        <w:pStyle w:val="8"/>
        <w:spacing w:before="0" w:after="0" w:line="360" w:lineRule="exact"/>
        <w:ind w:firstLine="422" w:firstLineChars="200"/>
        <w:rPr>
          <w:rFonts w:hint="eastAsia" w:ascii="仿宋" w:hAnsi="仿宋" w:eastAsia="仿宋" w:cs="仿宋"/>
          <w:bCs w:val="0"/>
          <w:sz w:val="21"/>
          <w:szCs w:val="21"/>
        </w:rPr>
      </w:pPr>
      <w:bookmarkStart w:id="1251" w:name="_Toc1415"/>
      <w:bookmarkStart w:id="1252" w:name="_Toc16902"/>
      <w:bookmarkStart w:id="1253" w:name="_Toc25976"/>
      <w:bookmarkStart w:id="1254" w:name="_Toc22636"/>
      <w:bookmarkStart w:id="1255" w:name="_Toc16560"/>
      <w:bookmarkStart w:id="1256" w:name="_Toc1868"/>
      <w:bookmarkStart w:id="1257" w:name="_Toc21992"/>
      <w:bookmarkStart w:id="1258" w:name="_Toc7278"/>
      <w:bookmarkStart w:id="1259" w:name="_Toc21596"/>
      <w:bookmarkStart w:id="1260" w:name="_Toc22357"/>
      <w:bookmarkStart w:id="1261" w:name="_Toc3866"/>
      <w:bookmarkStart w:id="1262" w:name="_Toc15087"/>
      <w:bookmarkStart w:id="1263" w:name="_Toc11755"/>
      <w:bookmarkStart w:id="1264" w:name="_Toc12904"/>
      <w:bookmarkStart w:id="1265" w:name="_Toc12391"/>
      <w:bookmarkStart w:id="1266" w:name="_Toc4406"/>
      <w:bookmarkStart w:id="1267" w:name="_Toc12107"/>
      <w:bookmarkStart w:id="1268" w:name="_Toc5132"/>
      <w:bookmarkStart w:id="1269" w:name="_Toc25590"/>
      <w:r>
        <w:rPr>
          <w:rFonts w:hint="eastAsia" w:ascii="仿宋" w:hAnsi="仿宋" w:eastAsia="仿宋" w:cs="仿宋"/>
          <w:bCs w:val="0"/>
          <w:sz w:val="21"/>
          <w:szCs w:val="21"/>
        </w:rPr>
        <w:t>6</w:t>
      </w:r>
      <w:bookmarkStart w:id="1270" w:name="_Toc337558764"/>
      <w:r>
        <w:rPr>
          <w:rFonts w:hint="eastAsia" w:ascii="仿宋" w:hAnsi="仿宋" w:eastAsia="仿宋" w:cs="仿宋"/>
          <w:bCs w:val="0"/>
          <w:sz w:val="21"/>
          <w:szCs w:val="21"/>
        </w:rPr>
        <w:t>.1安全文明施工</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bookmarkEnd w:id="1270"/>
    <w:p w14:paraId="398C4E18">
      <w:pPr>
        <w:spacing w:line="360" w:lineRule="exact"/>
        <w:ind w:firstLine="440" w:firstLineChars="200"/>
        <w:rPr>
          <w:rFonts w:hint="eastAsia" w:ascii="仿宋" w:hAnsi="仿宋" w:eastAsia="仿宋" w:cs="仿宋"/>
        </w:rPr>
      </w:pPr>
      <w:r>
        <w:rPr>
          <w:rFonts w:hint="eastAsia" w:ascii="仿宋" w:hAnsi="仿宋" w:eastAsia="仿宋" w:cs="仿宋"/>
        </w:rPr>
        <w:t>6.1.1安全生产要求</w:t>
      </w:r>
    </w:p>
    <w:p w14:paraId="780303A1">
      <w:pPr>
        <w:spacing w:line="360" w:lineRule="exact"/>
        <w:ind w:firstLine="440" w:firstLineChars="200"/>
        <w:rPr>
          <w:rFonts w:hint="eastAsia" w:ascii="仿宋" w:hAnsi="仿宋" w:eastAsia="仿宋" w:cs="仿宋"/>
        </w:rPr>
      </w:pPr>
      <w:r>
        <w:rPr>
          <w:rFonts w:hint="eastAsia" w:ascii="仿宋" w:hAnsi="仿宋" w:eastAsia="仿宋" w:cs="仿宋"/>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6CD6E1">
      <w:pPr>
        <w:spacing w:line="360" w:lineRule="exact"/>
        <w:ind w:firstLine="440" w:firstLineChars="200"/>
        <w:rPr>
          <w:rFonts w:hint="eastAsia" w:ascii="仿宋" w:hAnsi="仿宋" w:eastAsia="仿宋" w:cs="仿宋"/>
          <w:szCs w:val="21"/>
        </w:rPr>
      </w:pPr>
      <w:r>
        <w:rPr>
          <w:rFonts w:hint="eastAsia" w:ascii="仿宋" w:hAnsi="仿宋" w:eastAsia="仿宋" w:cs="仿宋"/>
        </w:rPr>
        <w:t>在施工过程中，如遇到突发的地质变动、事先未知的地下施工障碍等影响施工安全的紧急情况，承包人应及时报告监理人和发包人，发包人应当及时下令停工并报政府有关行政管理部门采取应</w:t>
      </w:r>
      <w:r>
        <w:rPr>
          <w:rFonts w:hint="eastAsia" w:ascii="仿宋" w:hAnsi="仿宋" w:eastAsia="仿宋" w:cs="仿宋"/>
          <w:szCs w:val="21"/>
        </w:rPr>
        <w:t>急措施。</w:t>
      </w:r>
    </w:p>
    <w:p w14:paraId="4DAFB32E">
      <w:pPr>
        <w:spacing w:line="360" w:lineRule="exact"/>
        <w:ind w:firstLine="440" w:firstLineChars="200"/>
        <w:rPr>
          <w:rFonts w:hint="eastAsia" w:ascii="仿宋" w:hAnsi="仿宋" w:eastAsia="仿宋" w:cs="仿宋"/>
          <w:szCs w:val="21"/>
        </w:rPr>
      </w:pPr>
      <w:r>
        <w:rPr>
          <w:rFonts w:hint="eastAsia" w:ascii="仿宋" w:hAnsi="仿宋" w:eastAsia="仿宋" w:cs="仿宋"/>
          <w:szCs w:val="21"/>
        </w:rPr>
        <w:t>因安全生产需要暂停施工的，按照第7.8款〔暂停施工〕的约定执行。</w:t>
      </w:r>
    </w:p>
    <w:p w14:paraId="29D0EB7E">
      <w:pPr>
        <w:spacing w:line="360" w:lineRule="exact"/>
        <w:ind w:firstLine="440" w:firstLineChars="200"/>
        <w:rPr>
          <w:rFonts w:hint="eastAsia" w:ascii="仿宋" w:hAnsi="仿宋" w:eastAsia="仿宋" w:cs="仿宋"/>
          <w:szCs w:val="21"/>
        </w:rPr>
      </w:pPr>
      <w:r>
        <w:rPr>
          <w:rFonts w:hint="eastAsia" w:ascii="仿宋" w:hAnsi="仿宋" w:eastAsia="仿宋" w:cs="仿宋"/>
          <w:szCs w:val="21"/>
        </w:rPr>
        <w:t>6.1.2 安全生产保证措施</w:t>
      </w:r>
    </w:p>
    <w:p w14:paraId="6C3FF4AC">
      <w:pPr>
        <w:spacing w:line="360" w:lineRule="exact"/>
        <w:ind w:firstLine="440" w:firstLineChars="200"/>
        <w:rPr>
          <w:rFonts w:hint="eastAsia" w:ascii="仿宋" w:hAnsi="仿宋" w:eastAsia="仿宋" w:cs="仿宋"/>
        </w:rPr>
      </w:pPr>
      <w:r>
        <w:rPr>
          <w:rFonts w:hint="eastAsia" w:ascii="仿宋" w:hAnsi="仿宋" w:eastAsia="仿宋" w:cs="仿宋"/>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99D6F81">
      <w:pPr>
        <w:spacing w:line="360" w:lineRule="exact"/>
        <w:ind w:firstLine="440" w:firstLineChars="200"/>
        <w:rPr>
          <w:rFonts w:hint="eastAsia" w:ascii="仿宋" w:hAnsi="仿宋" w:eastAsia="仿宋" w:cs="仿宋"/>
          <w:szCs w:val="21"/>
        </w:rPr>
      </w:pPr>
      <w:r>
        <w:rPr>
          <w:rFonts w:hint="eastAsia" w:ascii="仿宋" w:hAnsi="仿宋" w:eastAsia="仿宋" w:cs="仿宋"/>
          <w:szCs w:val="21"/>
        </w:rPr>
        <w:t>承包人应遵守工程建设安全生产有关管理规定，严格按安全标准组织施工，采取必要的安全防护措施，消除事故隐患。由于承包人安全措施不力造成事故的责任和因此发生的费用，由承包人全部承担。</w:t>
      </w:r>
    </w:p>
    <w:p w14:paraId="1616D6A4">
      <w:pPr>
        <w:spacing w:line="360" w:lineRule="exact"/>
        <w:ind w:firstLine="440" w:firstLineChars="200"/>
        <w:rPr>
          <w:rFonts w:hint="eastAsia" w:ascii="仿宋" w:hAnsi="仿宋" w:eastAsia="仿宋" w:cs="仿宋"/>
          <w:szCs w:val="21"/>
        </w:rPr>
      </w:pPr>
      <w:r>
        <w:rPr>
          <w:rFonts w:hint="eastAsia" w:ascii="仿宋" w:hAnsi="仿宋" w:eastAsia="仿宋" w:cs="仿宋"/>
          <w:szCs w:val="21"/>
        </w:rPr>
        <w:t>承包人应遵守工程文明施工有关管理规定，承包人如未达到文明施工要求，发包人有权采取如下措施：</w:t>
      </w:r>
      <w:r>
        <w:rPr>
          <w:rFonts w:hint="eastAsia" w:ascii="仿宋" w:hAnsi="仿宋" w:eastAsia="仿宋" w:cs="仿宋"/>
          <w:highlight w:val="yellow"/>
        </w:rPr>
        <w:t xml:space="preserve">每发现一次，发包人对承包人处以 </w:t>
      </w:r>
      <w:r>
        <w:rPr>
          <w:rFonts w:hint="eastAsia" w:ascii="仿宋" w:hAnsi="仿宋" w:eastAsia="仿宋" w:cs="仿宋"/>
          <w:highlight w:val="yellow"/>
          <w:lang w:val="en-US" w:eastAsia="zh-CN"/>
        </w:rPr>
        <w:t>2</w:t>
      </w:r>
      <w:r>
        <w:rPr>
          <w:rFonts w:hint="eastAsia" w:ascii="仿宋" w:hAnsi="仿宋" w:eastAsia="仿宋" w:cs="仿宋"/>
          <w:highlight w:val="yellow"/>
        </w:rPr>
        <w:t xml:space="preserve"> 万元的</w:t>
      </w:r>
      <w:r>
        <w:rPr>
          <w:rFonts w:hint="eastAsia" w:ascii="仿宋" w:hAnsi="仿宋" w:eastAsia="仿宋" w:cs="仿宋"/>
          <w:highlight w:val="yellow"/>
          <w:lang w:val="en-US" w:eastAsia="zh-CN"/>
        </w:rPr>
        <w:t>处罚</w:t>
      </w:r>
      <w:r>
        <w:rPr>
          <w:rFonts w:hint="eastAsia" w:ascii="仿宋" w:hAnsi="仿宋" w:eastAsia="仿宋" w:cs="仿宋"/>
          <w:highlight w:val="yellow"/>
        </w:rPr>
        <w:t>，情节严重的发包人有权终止合同。如有政府相关部门处罚亦由承包人自行承担</w:t>
      </w:r>
      <w:r>
        <w:rPr>
          <w:rFonts w:hint="eastAsia" w:ascii="仿宋" w:hAnsi="仿宋" w:eastAsia="仿宋" w:cs="仿宋"/>
        </w:rPr>
        <w:t>。</w:t>
      </w:r>
    </w:p>
    <w:p w14:paraId="78590B56">
      <w:pPr>
        <w:spacing w:line="360" w:lineRule="exact"/>
        <w:ind w:firstLine="440" w:firstLineChars="200"/>
        <w:rPr>
          <w:rFonts w:hint="eastAsia" w:ascii="仿宋" w:hAnsi="仿宋" w:eastAsia="仿宋" w:cs="仿宋"/>
          <w:szCs w:val="21"/>
        </w:rPr>
      </w:pPr>
      <w:r>
        <w:rPr>
          <w:rFonts w:hint="eastAsia" w:ascii="仿宋" w:hAnsi="仿宋" w:eastAsia="仿宋" w:cs="仿宋"/>
          <w:szCs w:val="21"/>
        </w:rPr>
        <w:t>6.1.3特别安全生产事项</w:t>
      </w:r>
    </w:p>
    <w:p w14:paraId="1CAE0160">
      <w:pPr>
        <w:spacing w:line="360" w:lineRule="exact"/>
        <w:ind w:firstLine="440" w:firstLineChars="200"/>
        <w:rPr>
          <w:rFonts w:hint="eastAsia" w:ascii="仿宋" w:hAnsi="仿宋" w:eastAsia="仿宋" w:cs="仿宋"/>
        </w:rPr>
      </w:pPr>
      <w:r>
        <w:rPr>
          <w:rFonts w:hint="eastAsia" w:ascii="仿宋" w:hAnsi="仿宋" w:eastAsia="仿宋" w:cs="仿宋"/>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09323EC">
      <w:pPr>
        <w:spacing w:line="360" w:lineRule="exact"/>
        <w:ind w:firstLine="440" w:firstLineChars="200"/>
        <w:rPr>
          <w:rFonts w:hint="eastAsia" w:ascii="仿宋" w:hAnsi="仿宋" w:eastAsia="仿宋" w:cs="仿宋"/>
        </w:rPr>
      </w:pPr>
      <w:r>
        <w:rPr>
          <w:rFonts w:hint="eastAsia" w:ascii="仿宋" w:hAnsi="仿宋" w:eastAsia="仿宋" w:cs="仿宋"/>
        </w:rPr>
        <w:t xml:space="preserve">承包人在动力设备、输电线路、地下管道、密封防震车间、易燃易爆地段以及临街交通要道附近施工时，施工开始前应向发包人和监理人提出安全防护措施，经发包人认可后实施。 </w:t>
      </w:r>
    </w:p>
    <w:p w14:paraId="71DDA6EA">
      <w:pPr>
        <w:spacing w:line="360" w:lineRule="exact"/>
        <w:ind w:firstLine="440" w:firstLineChars="200"/>
        <w:rPr>
          <w:rFonts w:hint="eastAsia" w:ascii="仿宋" w:hAnsi="仿宋" w:eastAsia="仿宋" w:cs="仿宋"/>
        </w:rPr>
      </w:pPr>
      <w:r>
        <w:rPr>
          <w:rFonts w:hint="eastAsia" w:ascii="仿宋" w:hAnsi="仿宋" w:eastAsia="仿宋" w:cs="仿宋"/>
        </w:rPr>
        <w:t>实施爆破作业，在放射、毒害性环境中施工（含储存、运输、使用）及使用毒害性、腐蚀性物品施工时，承包人应在施工前7天以书面通知发包人和监理人，并报送相应的安全防护措施，经发包人认可后实施。</w:t>
      </w:r>
    </w:p>
    <w:p w14:paraId="1837FE57">
      <w:pPr>
        <w:spacing w:line="360" w:lineRule="exact"/>
        <w:ind w:firstLine="440" w:firstLineChars="200"/>
        <w:rPr>
          <w:rFonts w:hint="eastAsia" w:ascii="仿宋" w:hAnsi="仿宋" w:eastAsia="仿宋" w:cs="仿宋"/>
        </w:rPr>
      </w:pPr>
      <w:r>
        <w:rPr>
          <w:rFonts w:hint="eastAsia" w:ascii="仿宋" w:hAnsi="仿宋" w:eastAsia="仿宋" w:cs="仿宋"/>
        </w:rPr>
        <w:t>需单独编制危险性较大分部分项专项工程施工方案的，及要求进行专家论证的超过一定规模的危险性较大的分部分项工程，承包人应及时编制和组织论证。</w:t>
      </w:r>
    </w:p>
    <w:p w14:paraId="3D207030">
      <w:pPr>
        <w:spacing w:line="360" w:lineRule="exact"/>
        <w:ind w:firstLine="440" w:firstLineChars="200"/>
        <w:rPr>
          <w:rFonts w:hint="eastAsia" w:ascii="仿宋" w:hAnsi="仿宋" w:eastAsia="仿宋" w:cs="仿宋"/>
        </w:rPr>
      </w:pPr>
      <w:r>
        <w:rPr>
          <w:rFonts w:hint="eastAsia" w:ascii="仿宋" w:hAnsi="仿宋" w:eastAsia="仿宋" w:cs="仿宋"/>
        </w:rPr>
        <w:t>6.1.4 治安保卫</w:t>
      </w:r>
    </w:p>
    <w:p w14:paraId="77E2EC56">
      <w:pPr>
        <w:spacing w:line="360" w:lineRule="exact"/>
        <w:ind w:firstLine="440" w:firstLineChars="200"/>
        <w:rPr>
          <w:rFonts w:hint="eastAsia" w:ascii="仿宋" w:hAnsi="仿宋" w:eastAsia="仿宋" w:cs="仿宋"/>
        </w:rPr>
      </w:pPr>
      <w:r>
        <w:rPr>
          <w:rFonts w:hint="eastAsia" w:ascii="仿宋" w:hAnsi="仿宋" w:eastAsia="仿宋" w:cs="仿宋"/>
        </w:rPr>
        <w:t>除专用合同条款另有约定外，发包人应与当地公安部门协商，在现场建立治安管理机构或联防组织，统一管理施工场地的治安保卫事项，履行合同工程的治安保卫职责。</w:t>
      </w:r>
    </w:p>
    <w:p w14:paraId="71C64725">
      <w:pPr>
        <w:spacing w:line="360" w:lineRule="exact"/>
        <w:ind w:firstLine="440" w:firstLineChars="200"/>
        <w:rPr>
          <w:rFonts w:hint="eastAsia" w:ascii="仿宋" w:hAnsi="仿宋" w:eastAsia="仿宋" w:cs="仿宋"/>
        </w:rPr>
      </w:pPr>
      <w:r>
        <w:rPr>
          <w:rFonts w:hint="eastAsia" w:ascii="仿宋" w:hAnsi="仿宋" w:eastAsia="仿宋" w:cs="仿宋"/>
        </w:rPr>
        <w:t>发包人和承包人除应协助现场治安管理机构或联防组织维护施工场地的社会治安外，还应做好包括生活区在内的各自管辖区的治安保卫工作。</w:t>
      </w:r>
    </w:p>
    <w:p w14:paraId="4672B37D">
      <w:pPr>
        <w:spacing w:line="360" w:lineRule="exact"/>
        <w:ind w:firstLine="440" w:firstLineChars="200"/>
        <w:rPr>
          <w:rFonts w:hint="eastAsia" w:ascii="仿宋" w:hAnsi="仿宋" w:eastAsia="仿宋" w:cs="仿宋"/>
        </w:rPr>
      </w:pPr>
      <w:r>
        <w:rPr>
          <w:rFonts w:hint="eastAsia" w:ascii="仿宋" w:hAnsi="仿宋" w:eastAsia="仿宋" w:cs="仿宋"/>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AFBF00E">
      <w:pPr>
        <w:spacing w:line="360" w:lineRule="exact"/>
        <w:ind w:firstLine="440" w:firstLineChars="200"/>
        <w:rPr>
          <w:rFonts w:hint="eastAsia" w:ascii="仿宋" w:hAnsi="仿宋" w:eastAsia="仿宋" w:cs="仿宋"/>
        </w:rPr>
      </w:pPr>
      <w:r>
        <w:rPr>
          <w:rFonts w:hint="eastAsia" w:ascii="仿宋" w:hAnsi="仿宋" w:eastAsia="仿宋" w:cs="仿宋"/>
        </w:rPr>
        <w:t>6.1.5 文明施工</w:t>
      </w:r>
    </w:p>
    <w:p w14:paraId="4D62807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E9608D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B1F8F51">
      <w:pPr>
        <w:spacing w:line="360" w:lineRule="exact"/>
        <w:ind w:firstLine="440" w:firstLineChars="200"/>
        <w:rPr>
          <w:rFonts w:hint="eastAsia" w:ascii="仿宋" w:hAnsi="仿宋" w:eastAsia="仿宋" w:cs="仿宋"/>
        </w:rPr>
      </w:pPr>
      <w:r>
        <w:rPr>
          <w:rFonts w:hint="eastAsia" w:ascii="仿宋" w:hAnsi="仿宋" w:eastAsia="仿宋" w:cs="仿宋"/>
        </w:rPr>
        <w:t>6.1.6 安全文明施工费</w:t>
      </w:r>
    </w:p>
    <w:p w14:paraId="49E19F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安全文明施工费由发包人承担，发包人不得以任何形式扣减该部分费用。因基准日期后合同所适用的法律或政府有关规定发生变化，增加的安全文明施工费由发包人承担。</w:t>
      </w:r>
    </w:p>
    <w:p w14:paraId="6A9D2A2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8317E7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91435A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6EEA4A1">
      <w:pPr>
        <w:spacing w:line="360" w:lineRule="exact"/>
        <w:ind w:firstLine="440" w:firstLineChars="200"/>
        <w:jc w:val="left"/>
        <w:rPr>
          <w:rFonts w:hint="eastAsia" w:ascii="仿宋" w:hAnsi="仿宋" w:eastAsia="仿宋" w:cs="仿宋"/>
        </w:rPr>
      </w:pPr>
      <w:r>
        <w:rPr>
          <w:rFonts w:hint="eastAsia" w:ascii="仿宋" w:hAnsi="仿宋" w:eastAsia="仿宋" w:cs="仿宋"/>
        </w:rPr>
        <w:t>6.1.7 紧急情况处理</w:t>
      </w:r>
    </w:p>
    <w:p w14:paraId="22BFD383">
      <w:pPr>
        <w:spacing w:line="360" w:lineRule="exact"/>
        <w:ind w:firstLine="440" w:firstLineChars="200"/>
        <w:jc w:val="left"/>
        <w:rPr>
          <w:rFonts w:hint="eastAsia" w:ascii="仿宋" w:hAnsi="仿宋" w:eastAsia="仿宋" w:cs="仿宋"/>
        </w:rPr>
      </w:pPr>
      <w:r>
        <w:rPr>
          <w:rFonts w:hint="eastAsia" w:ascii="仿宋" w:hAnsi="仿宋" w:eastAsia="仿宋" w:cs="仿宋"/>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E545F4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6.1.8 事故处理</w:t>
      </w:r>
    </w:p>
    <w:p w14:paraId="20CD2AA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F362F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6.1.9 安全生产责任</w:t>
      </w:r>
    </w:p>
    <w:p w14:paraId="79ECDB7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6.1.9.1 发包人的安全责任</w:t>
      </w:r>
    </w:p>
    <w:p w14:paraId="6FA8E192">
      <w:pPr>
        <w:spacing w:line="360" w:lineRule="exact"/>
        <w:ind w:firstLine="440" w:firstLineChars="200"/>
        <w:rPr>
          <w:rFonts w:hint="eastAsia" w:ascii="仿宋" w:hAnsi="仿宋" w:eastAsia="仿宋" w:cs="仿宋"/>
        </w:rPr>
      </w:pPr>
      <w:r>
        <w:rPr>
          <w:rFonts w:hint="eastAsia" w:ascii="仿宋" w:hAnsi="仿宋" w:eastAsia="仿宋" w:cs="仿宋"/>
        </w:rPr>
        <w:t>发包人应负责赔偿以下各种情况造成的损失：</w:t>
      </w:r>
    </w:p>
    <w:p w14:paraId="5857BB17">
      <w:pPr>
        <w:spacing w:line="360" w:lineRule="exact"/>
        <w:ind w:firstLine="440" w:firstLineChars="200"/>
        <w:rPr>
          <w:rFonts w:hint="eastAsia" w:ascii="仿宋" w:hAnsi="仿宋" w:eastAsia="仿宋" w:cs="仿宋"/>
        </w:rPr>
      </w:pPr>
      <w:r>
        <w:rPr>
          <w:rFonts w:hint="eastAsia" w:ascii="仿宋" w:hAnsi="仿宋" w:eastAsia="仿宋" w:cs="仿宋"/>
        </w:rPr>
        <w:t>（1）工程或工程的任何部分对土地的占用所造成的第三者财产损失；</w:t>
      </w:r>
    </w:p>
    <w:p w14:paraId="52014EFD">
      <w:pPr>
        <w:spacing w:line="360" w:lineRule="exact"/>
        <w:ind w:firstLine="440" w:firstLineChars="200"/>
        <w:rPr>
          <w:rFonts w:hint="eastAsia" w:ascii="仿宋" w:hAnsi="仿宋" w:eastAsia="仿宋" w:cs="仿宋"/>
        </w:rPr>
      </w:pPr>
      <w:r>
        <w:rPr>
          <w:rFonts w:hint="eastAsia" w:ascii="仿宋" w:hAnsi="仿宋" w:eastAsia="仿宋" w:cs="仿宋"/>
        </w:rPr>
        <w:t>（2）由于发包人原因在施工场地及其毗邻地带造成的第三者人身伤亡和财产损失；</w:t>
      </w:r>
    </w:p>
    <w:p w14:paraId="564FE04C">
      <w:pPr>
        <w:spacing w:line="360" w:lineRule="exact"/>
        <w:ind w:firstLine="440" w:firstLineChars="200"/>
        <w:rPr>
          <w:rFonts w:hint="eastAsia" w:ascii="仿宋" w:hAnsi="仿宋" w:eastAsia="仿宋" w:cs="仿宋"/>
        </w:rPr>
      </w:pPr>
      <w:r>
        <w:rPr>
          <w:rFonts w:hint="eastAsia" w:ascii="仿宋" w:hAnsi="仿宋" w:eastAsia="仿宋" w:cs="仿宋"/>
        </w:rPr>
        <w:t>（3）由于发包人原因对承包人、监理人造成的人员人身伤亡和财产损失；</w:t>
      </w:r>
    </w:p>
    <w:p w14:paraId="060CB149">
      <w:pPr>
        <w:spacing w:line="360" w:lineRule="exact"/>
        <w:ind w:firstLine="440" w:firstLineChars="200"/>
        <w:rPr>
          <w:rFonts w:hint="eastAsia" w:ascii="仿宋" w:hAnsi="仿宋" w:eastAsia="仿宋" w:cs="仿宋"/>
        </w:rPr>
      </w:pPr>
      <w:r>
        <w:rPr>
          <w:rFonts w:hint="eastAsia" w:ascii="仿宋" w:hAnsi="仿宋" w:eastAsia="仿宋" w:cs="仿宋"/>
        </w:rPr>
        <w:t>（4）由于发包人原因造成的发包人自身人员的人身伤害以及财产损失。</w:t>
      </w:r>
    </w:p>
    <w:p w14:paraId="70F3B59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6.1.9.2 承包人的安全责任</w:t>
      </w:r>
    </w:p>
    <w:p w14:paraId="08CED771">
      <w:pPr>
        <w:spacing w:line="360" w:lineRule="exact"/>
        <w:ind w:firstLine="440" w:firstLineChars="200"/>
        <w:rPr>
          <w:rFonts w:hint="eastAsia" w:ascii="仿宋" w:hAnsi="仿宋" w:eastAsia="仿宋" w:cs="仿宋"/>
        </w:rPr>
      </w:pPr>
      <w:r>
        <w:rPr>
          <w:rFonts w:hint="eastAsia" w:ascii="仿宋" w:hAnsi="仿宋" w:eastAsia="仿宋" w:cs="仿宋"/>
        </w:rPr>
        <w:t>由于承包人原因在施工场地内及其毗邻地带造成的发包人、监理人以及第三者人员伤亡和财产损失，由承包人负责赔偿。</w:t>
      </w:r>
    </w:p>
    <w:p w14:paraId="6DD35814">
      <w:pPr>
        <w:pStyle w:val="8"/>
        <w:spacing w:before="0" w:after="0" w:line="360" w:lineRule="exact"/>
        <w:ind w:firstLine="422" w:firstLineChars="200"/>
        <w:rPr>
          <w:rFonts w:hint="eastAsia" w:ascii="仿宋" w:hAnsi="仿宋" w:eastAsia="仿宋" w:cs="仿宋"/>
          <w:bCs w:val="0"/>
          <w:sz w:val="21"/>
          <w:szCs w:val="21"/>
        </w:rPr>
      </w:pPr>
      <w:bookmarkStart w:id="1271" w:name="_Toc25153"/>
      <w:bookmarkStart w:id="1272" w:name="_Toc25374"/>
      <w:bookmarkStart w:id="1273" w:name="_Toc1950"/>
      <w:bookmarkStart w:id="1274" w:name="_Toc18137"/>
      <w:bookmarkStart w:id="1275" w:name="_Toc31621"/>
      <w:bookmarkStart w:id="1276" w:name="_Toc2671"/>
      <w:bookmarkStart w:id="1277" w:name="_Toc14984"/>
      <w:bookmarkStart w:id="1278" w:name="_Toc18040"/>
      <w:bookmarkStart w:id="1279" w:name="_Toc30093"/>
      <w:bookmarkStart w:id="1280" w:name="_Toc22878"/>
      <w:bookmarkStart w:id="1281" w:name="_Toc24071"/>
      <w:bookmarkStart w:id="1282" w:name="_Toc9506"/>
      <w:bookmarkStart w:id="1283" w:name="_Toc20706"/>
      <w:bookmarkStart w:id="1284" w:name="_Toc939"/>
      <w:bookmarkStart w:id="1285" w:name="_Toc4979"/>
      <w:bookmarkStart w:id="1286" w:name="_Toc19294"/>
      <w:bookmarkStart w:id="1287" w:name="_Toc19840"/>
      <w:bookmarkStart w:id="1288" w:name="_Toc18627"/>
      <w:bookmarkStart w:id="1289" w:name="_Toc31864"/>
      <w:r>
        <w:rPr>
          <w:rFonts w:hint="eastAsia" w:ascii="仿宋" w:hAnsi="仿宋" w:eastAsia="仿宋" w:cs="仿宋"/>
          <w:bCs w:val="0"/>
          <w:sz w:val="21"/>
          <w:szCs w:val="21"/>
        </w:rPr>
        <w:t>6</w:t>
      </w:r>
      <w:bookmarkStart w:id="1290" w:name="_Toc337558765"/>
      <w:r>
        <w:rPr>
          <w:rFonts w:hint="eastAsia" w:ascii="仿宋" w:hAnsi="仿宋" w:eastAsia="仿宋" w:cs="仿宋"/>
          <w:bCs w:val="0"/>
          <w:sz w:val="21"/>
          <w:szCs w:val="21"/>
        </w:rPr>
        <w:t>.2 职业健康</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bookmarkEnd w:id="1290"/>
    <w:p w14:paraId="077791C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6.2.1 劳动保护</w:t>
      </w:r>
    </w:p>
    <w:p w14:paraId="42C44EE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7673DF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BE1935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承包人应按法律规定安排工作时间，保证其雇佣人员享有休息和休假的权利。因工程施工的特殊需要占用休假日或延长工作时间的，应不超过法律规定的限度，并按法律规定给予补休或付酬。</w:t>
      </w:r>
    </w:p>
    <w:p w14:paraId="03DDD2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6.2.2 生活条件</w:t>
      </w:r>
    </w:p>
    <w:p w14:paraId="460C7A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4A500EA">
      <w:pPr>
        <w:pStyle w:val="8"/>
        <w:spacing w:before="0" w:after="0" w:line="360" w:lineRule="exact"/>
        <w:ind w:firstLine="422" w:firstLineChars="200"/>
        <w:rPr>
          <w:rFonts w:hint="eastAsia" w:ascii="仿宋" w:hAnsi="仿宋" w:eastAsia="仿宋" w:cs="仿宋"/>
          <w:bCs w:val="0"/>
          <w:sz w:val="21"/>
          <w:szCs w:val="21"/>
        </w:rPr>
      </w:pPr>
      <w:bookmarkStart w:id="1291" w:name="_Toc19754"/>
      <w:bookmarkStart w:id="1292" w:name="_Toc8082"/>
      <w:bookmarkStart w:id="1293" w:name="_Toc28675"/>
      <w:bookmarkStart w:id="1294" w:name="_Toc15820"/>
      <w:bookmarkStart w:id="1295" w:name="_Toc22453"/>
      <w:bookmarkStart w:id="1296" w:name="_Toc11053"/>
      <w:bookmarkStart w:id="1297" w:name="_Toc9408"/>
      <w:bookmarkStart w:id="1298" w:name="_Toc2257"/>
      <w:bookmarkStart w:id="1299" w:name="_Toc27833"/>
      <w:bookmarkStart w:id="1300" w:name="_Toc2784"/>
      <w:bookmarkStart w:id="1301" w:name="_Toc16698"/>
      <w:bookmarkStart w:id="1302" w:name="_Toc31342"/>
      <w:bookmarkStart w:id="1303" w:name="_Toc1602"/>
      <w:bookmarkStart w:id="1304" w:name="_Toc1302"/>
      <w:bookmarkStart w:id="1305" w:name="_Toc25939"/>
      <w:bookmarkStart w:id="1306" w:name="_Toc2585"/>
      <w:bookmarkStart w:id="1307" w:name="_Toc3113"/>
      <w:bookmarkStart w:id="1308" w:name="_Toc16717"/>
      <w:bookmarkStart w:id="1309" w:name="_Toc3622"/>
      <w:r>
        <w:rPr>
          <w:rFonts w:hint="eastAsia" w:ascii="仿宋" w:hAnsi="仿宋" w:eastAsia="仿宋" w:cs="仿宋"/>
          <w:bCs w:val="0"/>
          <w:sz w:val="21"/>
          <w:szCs w:val="21"/>
        </w:rPr>
        <w:t>6</w:t>
      </w:r>
      <w:bookmarkStart w:id="1310" w:name="_Toc337558766"/>
      <w:r>
        <w:rPr>
          <w:rFonts w:hint="eastAsia" w:ascii="仿宋" w:hAnsi="仿宋" w:eastAsia="仿宋" w:cs="仿宋"/>
          <w:bCs w:val="0"/>
          <w:sz w:val="21"/>
          <w:szCs w:val="21"/>
        </w:rPr>
        <w:t>.3 环境保护</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bookmarkEnd w:id="1310"/>
    <w:p w14:paraId="14AEAA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F83AF6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承包人应当承担因其原因引起的环境污染侵权损害赔偿责任，因上述环境污染引起纠纷而导致暂停施工的，由此增加的费用和（或）延误的工期由承包人承担。</w:t>
      </w:r>
    </w:p>
    <w:p w14:paraId="72743E30">
      <w:pPr>
        <w:pStyle w:val="7"/>
        <w:spacing w:before="0" w:after="0" w:line="360" w:lineRule="exact"/>
        <w:jc w:val="both"/>
        <w:rPr>
          <w:rFonts w:hint="eastAsia" w:ascii="仿宋" w:hAnsi="仿宋" w:eastAsia="仿宋" w:cs="仿宋"/>
          <w:bCs w:val="0"/>
          <w:sz w:val="24"/>
          <w:szCs w:val="24"/>
        </w:rPr>
      </w:pPr>
      <w:bookmarkStart w:id="1311" w:name="_Toc7336"/>
      <w:bookmarkStart w:id="1312" w:name="_Toc9451"/>
      <w:bookmarkStart w:id="1313" w:name="_Toc11942"/>
      <w:bookmarkStart w:id="1314" w:name="_Toc27008"/>
      <w:bookmarkStart w:id="1315" w:name="_Toc7959"/>
      <w:bookmarkStart w:id="1316" w:name="_Toc6287"/>
      <w:bookmarkStart w:id="1317" w:name="_Toc10536"/>
      <w:bookmarkStart w:id="1318" w:name="_Toc11917"/>
      <w:bookmarkStart w:id="1319" w:name="_Toc24513"/>
      <w:bookmarkStart w:id="1320" w:name="_Toc23700"/>
      <w:bookmarkStart w:id="1321" w:name="_Toc22158"/>
      <w:bookmarkStart w:id="1322" w:name="_Toc22643"/>
      <w:bookmarkStart w:id="1323" w:name="_Toc13685"/>
      <w:bookmarkStart w:id="1324" w:name="_Toc16719"/>
      <w:bookmarkStart w:id="1325" w:name="_Toc1055"/>
      <w:bookmarkStart w:id="1326" w:name="_Toc5963"/>
      <w:bookmarkStart w:id="1327" w:name="_Toc5980"/>
      <w:bookmarkStart w:id="1328" w:name="_Toc16748"/>
      <w:bookmarkStart w:id="1329" w:name="_Toc24987"/>
      <w:r>
        <w:rPr>
          <w:rFonts w:hint="eastAsia" w:ascii="仿宋" w:hAnsi="仿宋" w:eastAsia="仿宋" w:cs="仿宋"/>
          <w:bCs w:val="0"/>
          <w:sz w:val="24"/>
          <w:szCs w:val="24"/>
        </w:rPr>
        <w:t>7</w:t>
      </w:r>
      <w:bookmarkStart w:id="1330" w:name="_Toc337558767"/>
      <w:r>
        <w:rPr>
          <w:rFonts w:hint="eastAsia" w:ascii="仿宋" w:hAnsi="仿宋" w:eastAsia="仿宋" w:cs="仿宋"/>
          <w:bCs w:val="0"/>
          <w:sz w:val="24"/>
          <w:szCs w:val="24"/>
        </w:rPr>
        <w:t>. 工期和进度</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bookmarkEnd w:id="1330"/>
    <w:p w14:paraId="35A3B855">
      <w:pPr>
        <w:pStyle w:val="8"/>
        <w:spacing w:before="0" w:after="0" w:line="360" w:lineRule="exact"/>
        <w:ind w:firstLine="422" w:firstLineChars="200"/>
        <w:rPr>
          <w:rFonts w:hint="eastAsia" w:ascii="仿宋" w:hAnsi="仿宋" w:eastAsia="仿宋" w:cs="仿宋"/>
          <w:bCs w:val="0"/>
          <w:sz w:val="21"/>
          <w:szCs w:val="21"/>
        </w:rPr>
      </w:pPr>
      <w:bookmarkStart w:id="1331" w:name="_Toc1071"/>
      <w:bookmarkStart w:id="1332" w:name="_Toc2391"/>
      <w:bookmarkStart w:id="1333" w:name="_Toc15414"/>
      <w:bookmarkStart w:id="1334" w:name="_Toc26732"/>
      <w:bookmarkStart w:id="1335" w:name="_Toc27996"/>
      <w:bookmarkStart w:id="1336" w:name="_Toc26289"/>
      <w:bookmarkStart w:id="1337" w:name="_Toc9394"/>
      <w:bookmarkStart w:id="1338" w:name="_Toc2002"/>
      <w:bookmarkStart w:id="1339" w:name="_Toc3838"/>
      <w:bookmarkStart w:id="1340" w:name="_Toc25597"/>
      <w:bookmarkStart w:id="1341" w:name="_Toc5570"/>
      <w:bookmarkStart w:id="1342" w:name="_Toc28038"/>
      <w:bookmarkStart w:id="1343" w:name="_Toc1100"/>
      <w:bookmarkStart w:id="1344" w:name="_Toc8441"/>
      <w:bookmarkStart w:id="1345" w:name="_Toc27586"/>
      <w:bookmarkStart w:id="1346" w:name="_Toc8601"/>
      <w:bookmarkStart w:id="1347" w:name="_Toc6498"/>
      <w:bookmarkStart w:id="1348" w:name="_Toc10975"/>
      <w:bookmarkStart w:id="1349" w:name="_Toc8950"/>
      <w:r>
        <w:rPr>
          <w:rFonts w:hint="eastAsia" w:ascii="仿宋" w:hAnsi="仿宋" w:eastAsia="仿宋" w:cs="仿宋"/>
          <w:bCs w:val="0"/>
          <w:sz w:val="21"/>
          <w:szCs w:val="21"/>
        </w:rPr>
        <w:t>7</w:t>
      </w:r>
      <w:bookmarkStart w:id="1350" w:name="_Toc337558768"/>
      <w:bookmarkStart w:id="1351" w:name="_Toc296503066"/>
      <w:bookmarkStart w:id="1352" w:name="_Toc296346567"/>
      <w:r>
        <w:rPr>
          <w:rFonts w:hint="eastAsia" w:ascii="仿宋" w:hAnsi="仿宋" w:eastAsia="仿宋" w:cs="仿宋"/>
          <w:bCs w:val="0"/>
          <w:sz w:val="21"/>
          <w:szCs w:val="21"/>
        </w:rPr>
        <w:t>.1施工组织设计</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bookmarkEnd w:id="1350"/>
    <w:p w14:paraId="52B741C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7.1.1 施工组织设计的内容</w:t>
      </w:r>
    </w:p>
    <w:p w14:paraId="36CF69B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施工组织设计应包含以下内容：</w:t>
      </w:r>
    </w:p>
    <w:p w14:paraId="7E55003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（1）施工方案； </w:t>
      </w:r>
    </w:p>
    <w:p w14:paraId="321E69B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（2）施工现场平面布置图；</w:t>
      </w:r>
    </w:p>
    <w:p w14:paraId="2F586A7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（3）施工进度计划和保证措施； </w:t>
      </w:r>
    </w:p>
    <w:p w14:paraId="25E6F67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（4）劳动力及材料供应计划；</w:t>
      </w:r>
    </w:p>
    <w:p w14:paraId="1AD2FFE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（5）施工机械设备的选用；</w:t>
      </w:r>
    </w:p>
    <w:p w14:paraId="5F11813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（6）质量保证体系及措施；</w:t>
      </w:r>
    </w:p>
    <w:p w14:paraId="3ECC17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（7）安全生产、文明施工措施；</w:t>
      </w:r>
    </w:p>
    <w:p w14:paraId="65B5462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（8）环境保护、成本控制措施；</w:t>
      </w:r>
    </w:p>
    <w:p w14:paraId="398F479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（9）合同当事人约定的其他内容。</w:t>
      </w:r>
    </w:p>
    <w:p w14:paraId="1BC4F8B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7.1.2 施工组织设计的提交和修改</w:t>
      </w:r>
    </w:p>
    <w:p w14:paraId="6B4125C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9D5AEC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施工进度计划的编制和修改按照第7.2款〔施工进度计划〕执行。</w:t>
      </w:r>
    </w:p>
    <w:p w14:paraId="6D325F37">
      <w:pPr>
        <w:pStyle w:val="8"/>
        <w:spacing w:before="0" w:after="0" w:line="360" w:lineRule="exact"/>
        <w:ind w:firstLine="422" w:firstLineChars="200"/>
        <w:rPr>
          <w:rFonts w:hint="eastAsia" w:ascii="仿宋" w:hAnsi="仿宋" w:eastAsia="仿宋" w:cs="仿宋"/>
          <w:bCs w:val="0"/>
          <w:sz w:val="21"/>
          <w:szCs w:val="21"/>
        </w:rPr>
      </w:pPr>
      <w:bookmarkStart w:id="1353" w:name="_Toc11232"/>
      <w:bookmarkStart w:id="1354" w:name="_Toc698"/>
      <w:bookmarkStart w:id="1355" w:name="_Toc8384"/>
      <w:bookmarkStart w:id="1356" w:name="_Toc20677"/>
      <w:bookmarkStart w:id="1357" w:name="_Toc29700"/>
      <w:bookmarkStart w:id="1358" w:name="_Toc6015"/>
      <w:bookmarkStart w:id="1359" w:name="_Toc5060"/>
      <w:bookmarkStart w:id="1360" w:name="_Toc260"/>
      <w:bookmarkStart w:id="1361" w:name="_Toc30992"/>
      <w:bookmarkStart w:id="1362" w:name="_Toc10895"/>
      <w:bookmarkStart w:id="1363" w:name="_Toc17251"/>
      <w:bookmarkStart w:id="1364" w:name="_Toc32642"/>
      <w:bookmarkStart w:id="1365" w:name="_Toc25969"/>
      <w:bookmarkStart w:id="1366" w:name="_Toc26027"/>
      <w:bookmarkStart w:id="1367" w:name="_Toc5746"/>
      <w:bookmarkStart w:id="1368" w:name="_Toc620"/>
      <w:bookmarkStart w:id="1369" w:name="_Toc29990"/>
      <w:bookmarkStart w:id="1370" w:name="_Toc20307"/>
      <w:bookmarkStart w:id="1371" w:name="_Toc2745"/>
      <w:r>
        <w:rPr>
          <w:rFonts w:hint="eastAsia" w:ascii="仿宋" w:hAnsi="仿宋" w:eastAsia="仿宋" w:cs="仿宋"/>
          <w:bCs w:val="0"/>
          <w:sz w:val="21"/>
          <w:szCs w:val="21"/>
        </w:rPr>
        <w:t>7</w:t>
      </w:r>
      <w:bookmarkStart w:id="1372" w:name="_Toc337558769"/>
      <w:r>
        <w:rPr>
          <w:rFonts w:hint="eastAsia" w:ascii="仿宋" w:hAnsi="仿宋" w:eastAsia="仿宋" w:cs="仿宋"/>
          <w:bCs w:val="0"/>
          <w:sz w:val="21"/>
          <w:szCs w:val="21"/>
        </w:rPr>
        <w:t>.2 施工进度计划</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bookmarkEnd w:id="1372"/>
    <w:p w14:paraId="5CC4D98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7.2.1 施工进度计划的编制</w:t>
      </w:r>
    </w:p>
    <w:p w14:paraId="2F98D4A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4D79C3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7.2.2 施工进度计划的修订</w:t>
      </w:r>
    </w:p>
    <w:p w14:paraId="09830CA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3558027">
      <w:pPr>
        <w:pStyle w:val="8"/>
        <w:spacing w:before="0" w:after="0" w:line="360" w:lineRule="exact"/>
        <w:ind w:firstLine="422" w:firstLineChars="200"/>
        <w:rPr>
          <w:rFonts w:hint="eastAsia" w:ascii="仿宋" w:hAnsi="仿宋" w:eastAsia="仿宋" w:cs="仿宋"/>
          <w:bCs w:val="0"/>
          <w:sz w:val="21"/>
          <w:szCs w:val="21"/>
        </w:rPr>
      </w:pPr>
      <w:bookmarkStart w:id="1373" w:name="_Toc13389"/>
      <w:bookmarkStart w:id="1374" w:name="_Toc9279"/>
      <w:bookmarkStart w:id="1375" w:name="_Toc3428"/>
      <w:bookmarkStart w:id="1376" w:name="_Toc81"/>
      <w:bookmarkStart w:id="1377" w:name="_Toc15805"/>
      <w:bookmarkStart w:id="1378" w:name="_Toc32602"/>
      <w:bookmarkStart w:id="1379" w:name="_Toc13572"/>
      <w:bookmarkStart w:id="1380" w:name="_Toc25284"/>
      <w:bookmarkStart w:id="1381" w:name="_Toc2608"/>
      <w:bookmarkStart w:id="1382" w:name="_Toc30455"/>
      <w:bookmarkStart w:id="1383" w:name="_Toc29405"/>
      <w:bookmarkStart w:id="1384" w:name="_Toc21409"/>
      <w:bookmarkStart w:id="1385" w:name="_Toc24426"/>
      <w:bookmarkStart w:id="1386" w:name="_Toc5394"/>
      <w:bookmarkStart w:id="1387" w:name="_Toc24346"/>
      <w:bookmarkStart w:id="1388" w:name="_Toc18914"/>
      <w:bookmarkStart w:id="1389" w:name="_Toc15379"/>
      <w:bookmarkStart w:id="1390" w:name="_Toc9179"/>
      <w:bookmarkStart w:id="1391" w:name="_Toc27011"/>
      <w:r>
        <w:rPr>
          <w:rFonts w:hint="eastAsia" w:ascii="仿宋" w:hAnsi="仿宋" w:eastAsia="仿宋" w:cs="仿宋"/>
          <w:bCs w:val="0"/>
          <w:sz w:val="21"/>
          <w:szCs w:val="21"/>
        </w:rPr>
        <w:t>7</w:t>
      </w:r>
      <w:bookmarkStart w:id="1392" w:name="_Toc337558770"/>
      <w:r>
        <w:rPr>
          <w:rFonts w:hint="eastAsia" w:ascii="仿宋" w:hAnsi="仿宋" w:eastAsia="仿宋" w:cs="仿宋"/>
          <w:bCs w:val="0"/>
          <w:sz w:val="21"/>
          <w:szCs w:val="21"/>
        </w:rPr>
        <w:t>.3 开工</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6204962F">
      <w:pPr>
        <w:spacing w:line="360" w:lineRule="exact"/>
        <w:ind w:firstLine="440" w:firstLineChars="200"/>
        <w:rPr>
          <w:rFonts w:hint="eastAsia" w:ascii="仿宋" w:hAnsi="仿宋" w:eastAsia="仿宋" w:cs="仿宋"/>
        </w:rPr>
      </w:pPr>
      <w:r>
        <w:rPr>
          <w:rFonts w:hint="eastAsia" w:ascii="仿宋" w:hAnsi="仿宋" w:eastAsia="仿宋" w:cs="仿宋"/>
        </w:rPr>
        <w:t>7.3.1 开工准备</w:t>
      </w:r>
    </w:p>
    <w:p w14:paraId="3E2D5D84">
      <w:pPr>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F748197">
      <w:pPr>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除专用合同条款另有约定外，合同当事人应按约定完成开工准备工作。</w:t>
      </w:r>
    </w:p>
    <w:p w14:paraId="7C82D5D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7.3.2 开工通知</w:t>
      </w:r>
    </w:p>
    <w:bookmarkEnd w:id="1392"/>
    <w:p w14:paraId="0CB8C5E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72F0B07">
      <w:pPr>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除专用合同条款另有约定外，因发包人原因造成监理人未能在计划开工日期之日起90天内发出开工通知的，承包人有权提出价格调整要求，或者解除合同。发包人应当承担由此增加的费用和（或）延误的工期。</w:t>
      </w:r>
    </w:p>
    <w:p w14:paraId="437951DA">
      <w:pPr>
        <w:pStyle w:val="8"/>
        <w:spacing w:before="0" w:after="0" w:line="360" w:lineRule="exact"/>
        <w:ind w:firstLine="422" w:firstLineChars="200"/>
        <w:rPr>
          <w:rFonts w:hint="eastAsia" w:ascii="仿宋" w:hAnsi="仿宋" w:eastAsia="仿宋" w:cs="仿宋"/>
          <w:bCs w:val="0"/>
          <w:sz w:val="21"/>
          <w:szCs w:val="21"/>
        </w:rPr>
      </w:pPr>
      <w:bookmarkStart w:id="1393" w:name="_Toc10954"/>
      <w:bookmarkStart w:id="1394" w:name="_Toc21741"/>
      <w:bookmarkStart w:id="1395" w:name="_Toc16255"/>
      <w:bookmarkStart w:id="1396" w:name="_Toc1523"/>
      <w:bookmarkStart w:id="1397" w:name="_Toc19338"/>
      <w:bookmarkStart w:id="1398" w:name="_Toc18556"/>
      <w:bookmarkStart w:id="1399" w:name="_Toc17536"/>
      <w:bookmarkStart w:id="1400" w:name="_Toc24831"/>
      <w:bookmarkStart w:id="1401" w:name="_Toc20093"/>
      <w:bookmarkStart w:id="1402" w:name="_Toc7890"/>
      <w:bookmarkStart w:id="1403" w:name="_Toc21744"/>
      <w:bookmarkStart w:id="1404" w:name="_Toc9917"/>
      <w:bookmarkStart w:id="1405" w:name="_Toc30086"/>
      <w:bookmarkStart w:id="1406" w:name="_Toc8839"/>
      <w:bookmarkStart w:id="1407" w:name="_Toc27055"/>
      <w:bookmarkStart w:id="1408" w:name="_Toc18702"/>
      <w:bookmarkStart w:id="1409" w:name="_Toc14384"/>
      <w:bookmarkStart w:id="1410" w:name="_Toc14563"/>
      <w:bookmarkStart w:id="1411" w:name="_Toc27976"/>
      <w:r>
        <w:rPr>
          <w:rFonts w:hint="eastAsia" w:ascii="仿宋" w:hAnsi="仿宋" w:eastAsia="仿宋" w:cs="仿宋"/>
          <w:bCs w:val="0"/>
          <w:sz w:val="21"/>
          <w:szCs w:val="21"/>
        </w:rPr>
        <w:t>7.4测量放线</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5585C9B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BA42F4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87E323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6885FC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施工过程中对施工现场内水准点等测量标志物的保护工作由承包人负责。</w:t>
      </w:r>
    </w:p>
    <w:p w14:paraId="5ED7DCF2">
      <w:pPr>
        <w:pStyle w:val="8"/>
        <w:spacing w:before="0" w:after="0" w:line="360" w:lineRule="exact"/>
        <w:ind w:firstLine="422" w:firstLineChars="200"/>
        <w:rPr>
          <w:rFonts w:hint="eastAsia" w:ascii="仿宋" w:hAnsi="仿宋" w:eastAsia="仿宋" w:cs="仿宋"/>
          <w:bCs w:val="0"/>
          <w:sz w:val="21"/>
          <w:szCs w:val="21"/>
        </w:rPr>
      </w:pPr>
      <w:bookmarkStart w:id="1412" w:name="_Toc7101"/>
      <w:bookmarkStart w:id="1413" w:name="_Toc20360"/>
      <w:bookmarkStart w:id="1414" w:name="_Toc14361"/>
      <w:bookmarkStart w:id="1415" w:name="_Toc3908"/>
      <w:bookmarkStart w:id="1416" w:name="_Toc2289"/>
      <w:bookmarkStart w:id="1417" w:name="_Toc6637"/>
      <w:bookmarkStart w:id="1418" w:name="_Toc3134"/>
      <w:bookmarkStart w:id="1419" w:name="_Toc25814"/>
      <w:bookmarkStart w:id="1420" w:name="_Toc19366"/>
      <w:bookmarkStart w:id="1421" w:name="_Toc31142"/>
      <w:bookmarkStart w:id="1422" w:name="_Toc16069"/>
      <w:bookmarkStart w:id="1423" w:name="_Toc24081"/>
      <w:bookmarkStart w:id="1424" w:name="_Toc22697"/>
      <w:bookmarkStart w:id="1425" w:name="_Toc4112"/>
      <w:bookmarkStart w:id="1426" w:name="_Toc22088"/>
      <w:bookmarkStart w:id="1427" w:name="_Toc9504"/>
      <w:bookmarkStart w:id="1428" w:name="_Toc23188"/>
      <w:bookmarkStart w:id="1429" w:name="_Toc5401"/>
      <w:bookmarkStart w:id="1430" w:name="_Toc32358"/>
      <w:r>
        <w:rPr>
          <w:rFonts w:hint="eastAsia" w:ascii="仿宋" w:hAnsi="仿宋" w:eastAsia="仿宋" w:cs="仿宋"/>
          <w:bCs w:val="0"/>
          <w:sz w:val="21"/>
          <w:szCs w:val="21"/>
        </w:rPr>
        <w:t>7</w:t>
      </w:r>
      <w:bookmarkEnd w:id="1351"/>
      <w:bookmarkEnd w:id="1352"/>
      <w:bookmarkStart w:id="1431" w:name="_Toc296503073"/>
      <w:bookmarkStart w:id="1432" w:name="_Toc337558772"/>
      <w:bookmarkStart w:id="1433" w:name="_Toc296346574"/>
      <w:r>
        <w:rPr>
          <w:rFonts w:hint="eastAsia" w:ascii="仿宋" w:hAnsi="仿宋" w:eastAsia="仿宋" w:cs="仿宋"/>
          <w:bCs w:val="0"/>
          <w:sz w:val="21"/>
          <w:szCs w:val="21"/>
        </w:rPr>
        <w:t>.5 工期延误</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bookmarkEnd w:id="1431"/>
    <w:bookmarkEnd w:id="1432"/>
    <w:bookmarkEnd w:id="1433"/>
    <w:p w14:paraId="75555E6F">
      <w:pPr>
        <w:spacing w:line="360" w:lineRule="exact"/>
        <w:ind w:firstLine="440" w:firstLineChars="200"/>
        <w:jc w:val="left"/>
        <w:rPr>
          <w:rFonts w:hint="eastAsia" w:ascii="仿宋" w:hAnsi="仿宋" w:eastAsia="仿宋" w:cs="仿宋"/>
        </w:rPr>
      </w:pPr>
      <w:r>
        <w:rPr>
          <w:rFonts w:hint="eastAsia" w:ascii="仿宋" w:hAnsi="仿宋" w:eastAsia="仿宋" w:cs="仿宋"/>
        </w:rPr>
        <w:t>7.5.1 因发包人原因导致工期延误</w:t>
      </w:r>
    </w:p>
    <w:p w14:paraId="43C04236">
      <w:pPr>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在合同履行过程中，因下列情况导致工期延误和（或）费用增加的，由发包人承担由此延误的工期和（或）增加的费用： </w:t>
      </w:r>
    </w:p>
    <w:p w14:paraId="22F6FB6F">
      <w:pPr>
        <w:spacing w:line="360" w:lineRule="exact"/>
        <w:ind w:firstLine="440" w:firstLineChars="200"/>
        <w:jc w:val="left"/>
        <w:rPr>
          <w:rFonts w:hint="eastAsia" w:ascii="仿宋" w:hAnsi="仿宋" w:eastAsia="仿宋" w:cs="仿宋"/>
        </w:rPr>
      </w:pPr>
      <w:r>
        <w:rPr>
          <w:rFonts w:hint="eastAsia" w:ascii="仿宋" w:hAnsi="仿宋" w:eastAsia="仿宋" w:cs="仿宋"/>
        </w:rPr>
        <w:t>（1）发包人未能按合同约定提供图纸或所提供图纸不符合合同约定的；</w:t>
      </w:r>
    </w:p>
    <w:p w14:paraId="0F3962FB">
      <w:pPr>
        <w:spacing w:line="360" w:lineRule="exact"/>
        <w:ind w:firstLine="440" w:firstLineChars="200"/>
        <w:jc w:val="left"/>
        <w:rPr>
          <w:rFonts w:hint="eastAsia" w:ascii="仿宋" w:hAnsi="仿宋" w:eastAsia="仿宋" w:cs="仿宋"/>
        </w:rPr>
      </w:pPr>
      <w:r>
        <w:rPr>
          <w:rFonts w:hint="eastAsia" w:ascii="仿宋" w:hAnsi="仿宋" w:eastAsia="仿宋" w:cs="仿宋"/>
        </w:rPr>
        <w:t>（2）发包人未能按合同约定提供施工现场、施工条件、基础资料、许可、批准等开工条件的；</w:t>
      </w:r>
    </w:p>
    <w:p w14:paraId="2346DCBE">
      <w:pPr>
        <w:spacing w:line="360" w:lineRule="exact"/>
        <w:ind w:firstLine="440" w:firstLineChars="200"/>
        <w:jc w:val="left"/>
        <w:rPr>
          <w:rFonts w:hint="eastAsia" w:ascii="仿宋" w:hAnsi="仿宋" w:eastAsia="仿宋" w:cs="仿宋"/>
        </w:rPr>
      </w:pPr>
      <w:r>
        <w:rPr>
          <w:rFonts w:hint="eastAsia" w:ascii="仿宋" w:hAnsi="仿宋" w:eastAsia="仿宋" w:cs="仿宋"/>
        </w:rPr>
        <w:t>（3）发包人提供的测量基准点、基准线和水准点及其书面资料存在错误或疏漏的；</w:t>
      </w:r>
    </w:p>
    <w:p w14:paraId="7636BAC3">
      <w:pPr>
        <w:spacing w:line="360" w:lineRule="exact"/>
        <w:ind w:firstLine="440" w:firstLineChars="200"/>
        <w:jc w:val="left"/>
        <w:rPr>
          <w:rFonts w:hint="eastAsia" w:ascii="仿宋" w:hAnsi="仿宋" w:eastAsia="仿宋" w:cs="仿宋"/>
        </w:rPr>
      </w:pPr>
      <w:r>
        <w:rPr>
          <w:rFonts w:hint="eastAsia" w:ascii="仿宋" w:hAnsi="仿宋" w:eastAsia="仿宋" w:cs="仿宋"/>
        </w:rPr>
        <w:t>（4）发包人未能在计划开工日期之日起7天内同意下达开工通知的；</w:t>
      </w:r>
    </w:p>
    <w:p w14:paraId="25449797">
      <w:pPr>
        <w:spacing w:line="360" w:lineRule="exact"/>
        <w:ind w:firstLine="440" w:firstLineChars="200"/>
        <w:jc w:val="left"/>
        <w:rPr>
          <w:rFonts w:hint="eastAsia" w:ascii="仿宋" w:hAnsi="仿宋" w:eastAsia="仿宋" w:cs="仿宋"/>
        </w:rPr>
      </w:pPr>
      <w:r>
        <w:rPr>
          <w:rFonts w:hint="eastAsia" w:ascii="仿宋" w:hAnsi="仿宋" w:eastAsia="仿宋" w:cs="仿宋"/>
        </w:rPr>
        <w:t>（5）发包人未能按合同约定日期支付工程预付款、进度款或竣工结算款的；</w:t>
      </w:r>
    </w:p>
    <w:p w14:paraId="1B0ED966">
      <w:pPr>
        <w:spacing w:line="360" w:lineRule="exact"/>
        <w:ind w:firstLine="440" w:firstLineChars="200"/>
        <w:jc w:val="left"/>
        <w:rPr>
          <w:rFonts w:hint="eastAsia" w:ascii="仿宋" w:hAnsi="仿宋" w:eastAsia="仿宋" w:cs="仿宋"/>
        </w:rPr>
      </w:pPr>
      <w:r>
        <w:rPr>
          <w:rFonts w:hint="eastAsia" w:ascii="仿宋" w:hAnsi="仿宋" w:eastAsia="仿宋" w:cs="仿宋"/>
        </w:rPr>
        <w:t>（6）监理人未按合同约定发出指示、批准等文件的；</w:t>
      </w:r>
    </w:p>
    <w:p w14:paraId="76952535">
      <w:pPr>
        <w:spacing w:line="360" w:lineRule="exact"/>
        <w:ind w:firstLine="440" w:firstLineChars="200"/>
        <w:jc w:val="left"/>
        <w:rPr>
          <w:rFonts w:hint="eastAsia" w:ascii="仿宋" w:hAnsi="仿宋" w:eastAsia="仿宋" w:cs="仿宋"/>
        </w:rPr>
      </w:pPr>
      <w:r>
        <w:rPr>
          <w:rFonts w:hint="eastAsia" w:ascii="仿宋" w:hAnsi="仿宋" w:eastAsia="仿宋" w:cs="仿宋"/>
        </w:rPr>
        <w:t>（7）专用合同条款中约定的其他情形。</w:t>
      </w:r>
    </w:p>
    <w:p w14:paraId="50681CEB">
      <w:pPr>
        <w:spacing w:line="360" w:lineRule="exact"/>
        <w:ind w:firstLine="440" w:firstLineChars="200"/>
        <w:jc w:val="left"/>
        <w:rPr>
          <w:rFonts w:hint="eastAsia" w:ascii="仿宋" w:hAnsi="仿宋" w:eastAsia="仿宋" w:cs="仿宋"/>
        </w:rPr>
      </w:pPr>
      <w:r>
        <w:rPr>
          <w:rFonts w:hint="eastAsia" w:ascii="仿宋" w:hAnsi="仿宋" w:eastAsia="仿宋" w:cs="仿宋"/>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9396E3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7.5.2 因承包人原因导致工期延误</w:t>
      </w:r>
    </w:p>
    <w:p w14:paraId="5958A1DB">
      <w:pPr>
        <w:autoSpaceDE w:val="0"/>
        <w:autoSpaceDN w:val="0"/>
        <w:adjustRightInd w:val="0"/>
        <w:spacing w:line="360" w:lineRule="exact"/>
        <w:ind w:firstLine="440" w:firstLineChars="200"/>
        <w:jc w:val="left"/>
        <w:rPr>
          <w:rFonts w:hint="eastAsia" w:ascii="仿宋" w:hAnsi="仿宋" w:eastAsia="仿宋" w:cs="仿宋"/>
        </w:rPr>
      </w:pPr>
      <w:bookmarkStart w:id="1434" w:name="_Toc296503076"/>
      <w:bookmarkStart w:id="1435" w:name="_Toc296346577"/>
      <w:r>
        <w:rPr>
          <w:rFonts w:hint="eastAsia" w:ascii="仿宋" w:hAnsi="仿宋" w:eastAsia="仿宋" w:cs="仿宋"/>
        </w:rPr>
        <w:t>因</w:t>
      </w:r>
      <w:bookmarkEnd w:id="1434"/>
      <w:bookmarkEnd w:id="1435"/>
      <w:r>
        <w:rPr>
          <w:rFonts w:hint="eastAsia" w:ascii="仿宋" w:hAnsi="仿宋" w:eastAsia="仿宋" w:cs="仿宋"/>
        </w:rPr>
        <w:t>承包人原因造成工期延误的，可以在专用合同条款中约定逾期竣工违约金的计算方法和逾期竣工违约金的上限。承包人支付逾期竣工违约金后，不免除承包人继续完成工程及修补缺陷的义务。</w:t>
      </w:r>
    </w:p>
    <w:p w14:paraId="44DFD169">
      <w:pPr>
        <w:pStyle w:val="8"/>
        <w:spacing w:before="0" w:after="0" w:line="360" w:lineRule="exact"/>
        <w:ind w:firstLine="422" w:firstLineChars="200"/>
        <w:rPr>
          <w:rFonts w:hint="eastAsia" w:ascii="仿宋" w:hAnsi="仿宋" w:eastAsia="仿宋" w:cs="仿宋"/>
          <w:bCs w:val="0"/>
          <w:sz w:val="21"/>
          <w:szCs w:val="21"/>
        </w:rPr>
      </w:pPr>
      <w:bookmarkStart w:id="1436" w:name="_Toc2797"/>
      <w:bookmarkStart w:id="1437" w:name="_Toc19619"/>
      <w:bookmarkStart w:id="1438" w:name="_Toc6417"/>
      <w:bookmarkStart w:id="1439" w:name="_Toc2949"/>
      <w:bookmarkStart w:id="1440" w:name="_Toc12270"/>
      <w:bookmarkStart w:id="1441" w:name="_Toc8139"/>
      <w:bookmarkStart w:id="1442" w:name="_Toc5154"/>
      <w:bookmarkStart w:id="1443" w:name="_Toc22676"/>
      <w:bookmarkStart w:id="1444" w:name="_Toc4794"/>
      <w:bookmarkStart w:id="1445" w:name="_Toc20350"/>
      <w:bookmarkStart w:id="1446" w:name="_Toc793"/>
      <w:bookmarkStart w:id="1447" w:name="_Toc27910"/>
      <w:bookmarkStart w:id="1448" w:name="_Toc29507"/>
      <w:bookmarkStart w:id="1449" w:name="_Toc30763"/>
      <w:bookmarkStart w:id="1450" w:name="_Toc7712"/>
      <w:bookmarkStart w:id="1451" w:name="_Toc32380"/>
      <w:bookmarkStart w:id="1452" w:name="_Toc5253"/>
      <w:bookmarkStart w:id="1453" w:name="_Toc23152"/>
      <w:bookmarkStart w:id="1454" w:name="_Toc3389"/>
      <w:r>
        <w:rPr>
          <w:rFonts w:hint="eastAsia" w:ascii="仿宋" w:hAnsi="仿宋" w:eastAsia="仿宋" w:cs="仿宋"/>
          <w:bCs w:val="0"/>
          <w:sz w:val="21"/>
          <w:szCs w:val="21"/>
        </w:rPr>
        <w:t>7</w:t>
      </w:r>
      <w:bookmarkStart w:id="1455" w:name="_Toc296503074"/>
      <w:bookmarkStart w:id="1456" w:name="_Toc296346575"/>
      <w:bookmarkStart w:id="1457" w:name="_Toc337558773"/>
      <w:bookmarkStart w:id="1458" w:name="_Toc296503077"/>
      <w:bookmarkStart w:id="1459" w:name="_Toc296346578"/>
      <w:r>
        <w:rPr>
          <w:rFonts w:hint="eastAsia" w:ascii="仿宋" w:hAnsi="仿宋" w:eastAsia="仿宋" w:cs="仿宋"/>
          <w:bCs w:val="0"/>
          <w:sz w:val="21"/>
          <w:szCs w:val="21"/>
        </w:rPr>
        <w:t>.6 不利物质条件</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bookmarkEnd w:id="1455"/>
    <w:bookmarkEnd w:id="1456"/>
    <w:bookmarkEnd w:id="1457"/>
    <w:p w14:paraId="3E7424D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401E5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8CE33B9">
      <w:pPr>
        <w:pStyle w:val="8"/>
        <w:spacing w:before="0" w:after="0" w:line="360" w:lineRule="exact"/>
        <w:ind w:firstLine="422" w:firstLineChars="200"/>
        <w:rPr>
          <w:rFonts w:hint="eastAsia" w:ascii="仿宋" w:hAnsi="仿宋" w:eastAsia="仿宋" w:cs="仿宋"/>
          <w:bCs w:val="0"/>
          <w:sz w:val="21"/>
          <w:szCs w:val="21"/>
        </w:rPr>
      </w:pPr>
      <w:bookmarkStart w:id="1460" w:name="_Toc22289"/>
      <w:bookmarkStart w:id="1461" w:name="_Toc23158"/>
      <w:bookmarkStart w:id="1462" w:name="_Toc31773"/>
      <w:bookmarkStart w:id="1463" w:name="_Toc3532"/>
      <w:bookmarkStart w:id="1464" w:name="_Toc25967"/>
      <w:bookmarkStart w:id="1465" w:name="_Toc1758"/>
      <w:bookmarkStart w:id="1466" w:name="_Toc29336"/>
      <w:bookmarkStart w:id="1467" w:name="_Toc5178"/>
      <w:bookmarkStart w:id="1468" w:name="_Toc5168"/>
      <w:bookmarkStart w:id="1469" w:name="_Toc21837"/>
      <w:bookmarkStart w:id="1470" w:name="_Toc21808"/>
      <w:bookmarkStart w:id="1471" w:name="_Toc1308"/>
      <w:bookmarkStart w:id="1472" w:name="_Toc1805"/>
      <w:bookmarkStart w:id="1473" w:name="_Toc17000"/>
      <w:bookmarkStart w:id="1474" w:name="_Toc14531"/>
      <w:bookmarkStart w:id="1475" w:name="_Toc5167"/>
      <w:bookmarkStart w:id="1476" w:name="_Toc9073"/>
      <w:bookmarkStart w:id="1477" w:name="_Toc31466"/>
      <w:bookmarkStart w:id="1478" w:name="_Toc20445"/>
      <w:r>
        <w:rPr>
          <w:rFonts w:hint="eastAsia" w:ascii="仿宋" w:hAnsi="仿宋" w:eastAsia="仿宋" w:cs="仿宋"/>
          <w:bCs w:val="0"/>
          <w:sz w:val="21"/>
          <w:szCs w:val="21"/>
        </w:rPr>
        <w:t>7</w:t>
      </w:r>
      <w:bookmarkStart w:id="1479" w:name="_Toc296346576"/>
      <w:bookmarkStart w:id="1480" w:name="_Toc296503075"/>
      <w:bookmarkStart w:id="1481" w:name="_Toc337558774"/>
      <w:r>
        <w:rPr>
          <w:rFonts w:hint="eastAsia" w:ascii="仿宋" w:hAnsi="仿宋" w:eastAsia="仿宋" w:cs="仿宋"/>
          <w:bCs w:val="0"/>
          <w:sz w:val="21"/>
          <w:szCs w:val="21"/>
        </w:rPr>
        <w:t>.7 异常恶劣的气候条件</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bookmarkEnd w:id="1479"/>
    <w:bookmarkEnd w:id="1480"/>
    <w:bookmarkEnd w:id="1481"/>
    <w:p w14:paraId="7E29DF4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8B0A9B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7CB475B1">
      <w:pPr>
        <w:pStyle w:val="8"/>
        <w:spacing w:before="0" w:after="0" w:line="360" w:lineRule="exact"/>
        <w:ind w:firstLine="422" w:firstLineChars="200"/>
        <w:rPr>
          <w:rFonts w:hint="eastAsia" w:ascii="仿宋" w:hAnsi="仿宋" w:eastAsia="仿宋" w:cs="仿宋"/>
          <w:bCs w:val="0"/>
          <w:sz w:val="21"/>
          <w:szCs w:val="21"/>
        </w:rPr>
      </w:pPr>
      <w:bookmarkStart w:id="1482" w:name="_Toc24316"/>
      <w:bookmarkStart w:id="1483" w:name="_Toc2297"/>
      <w:bookmarkStart w:id="1484" w:name="_Toc30528"/>
      <w:bookmarkStart w:id="1485" w:name="_Toc19755"/>
      <w:bookmarkStart w:id="1486" w:name="_Toc25703"/>
      <w:bookmarkStart w:id="1487" w:name="_Toc26530"/>
      <w:bookmarkStart w:id="1488" w:name="_Toc6741"/>
      <w:bookmarkStart w:id="1489" w:name="_Toc29518"/>
      <w:bookmarkStart w:id="1490" w:name="_Toc26082"/>
      <w:bookmarkStart w:id="1491" w:name="_Toc2298"/>
      <w:bookmarkStart w:id="1492" w:name="_Toc14555"/>
      <w:bookmarkStart w:id="1493" w:name="_Toc14203"/>
      <w:bookmarkStart w:id="1494" w:name="_Toc4977"/>
      <w:bookmarkStart w:id="1495" w:name="_Toc424"/>
      <w:bookmarkStart w:id="1496" w:name="_Toc15598"/>
      <w:bookmarkStart w:id="1497" w:name="_Toc7828"/>
      <w:bookmarkStart w:id="1498" w:name="_Toc32501"/>
      <w:bookmarkStart w:id="1499" w:name="_Toc2"/>
      <w:bookmarkStart w:id="1500" w:name="_Toc25091"/>
      <w:r>
        <w:rPr>
          <w:rFonts w:hint="eastAsia" w:ascii="仿宋" w:hAnsi="仿宋" w:eastAsia="仿宋" w:cs="仿宋"/>
          <w:bCs w:val="0"/>
          <w:sz w:val="21"/>
          <w:szCs w:val="21"/>
        </w:rPr>
        <w:t>7</w:t>
      </w:r>
      <w:bookmarkStart w:id="1501" w:name="_Toc337558775"/>
      <w:r>
        <w:rPr>
          <w:rFonts w:hint="eastAsia" w:ascii="仿宋" w:hAnsi="仿宋" w:eastAsia="仿宋" w:cs="仿宋"/>
          <w:bCs w:val="0"/>
          <w:sz w:val="21"/>
          <w:szCs w:val="21"/>
        </w:rPr>
        <w:t>.8 暂停施工</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bookmarkEnd w:id="1458"/>
    <w:bookmarkEnd w:id="1459"/>
    <w:bookmarkEnd w:id="1501"/>
    <w:p w14:paraId="7EDD1644">
      <w:pPr>
        <w:spacing w:line="360" w:lineRule="exact"/>
        <w:ind w:firstLine="440" w:firstLineChars="200"/>
        <w:jc w:val="left"/>
        <w:rPr>
          <w:rFonts w:hint="eastAsia" w:ascii="仿宋" w:hAnsi="仿宋" w:eastAsia="仿宋" w:cs="仿宋"/>
        </w:rPr>
      </w:pPr>
      <w:r>
        <w:rPr>
          <w:rFonts w:hint="eastAsia" w:ascii="仿宋" w:hAnsi="仿宋" w:eastAsia="仿宋" w:cs="仿宋"/>
        </w:rPr>
        <w:t>7.8.1发包人原因引起的暂停施工</w:t>
      </w:r>
    </w:p>
    <w:p w14:paraId="1C31E3A8">
      <w:pPr>
        <w:spacing w:line="360" w:lineRule="exact"/>
        <w:ind w:firstLine="440" w:firstLineChars="200"/>
        <w:jc w:val="left"/>
        <w:rPr>
          <w:rFonts w:hint="eastAsia" w:ascii="仿宋" w:hAnsi="仿宋" w:eastAsia="仿宋" w:cs="仿宋"/>
        </w:rPr>
      </w:pPr>
      <w:r>
        <w:rPr>
          <w:rFonts w:hint="eastAsia" w:ascii="仿宋" w:hAnsi="仿宋" w:eastAsia="仿宋" w:cs="仿宋"/>
        </w:rPr>
        <w:t>因发包人原因引起暂停施工的，监理人经发包人同意后，应及时下达暂停施工指示。情况紧急且监理人未及时下达暂停施工指示的，按照第7.8.4项〔紧急情况下的暂停施工〕执行。</w:t>
      </w:r>
    </w:p>
    <w:p w14:paraId="40A39D06">
      <w:pPr>
        <w:spacing w:line="360" w:lineRule="exact"/>
        <w:ind w:firstLine="440" w:firstLineChars="200"/>
        <w:jc w:val="left"/>
        <w:rPr>
          <w:rFonts w:hint="eastAsia" w:ascii="仿宋" w:hAnsi="仿宋" w:eastAsia="仿宋" w:cs="仿宋"/>
        </w:rPr>
      </w:pPr>
      <w:r>
        <w:rPr>
          <w:rFonts w:hint="eastAsia" w:ascii="仿宋" w:hAnsi="仿宋" w:eastAsia="仿宋" w:cs="仿宋"/>
        </w:rPr>
        <w:t>因发包人原因引起的暂停施工，发包人应承担由此增加的费用和（或）延误的工期。</w:t>
      </w:r>
    </w:p>
    <w:p w14:paraId="37420C1D">
      <w:pPr>
        <w:spacing w:line="360" w:lineRule="exact"/>
        <w:ind w:firstLine="440" w:firstLineChars="200"/>
        <w:jc w:val="left"/>
        <w:rPr>
          <w:rFonts w:hint="eastAsia" w:ascii="仿宋" w:hAnsi="仿宋" w:eastAsia="仿宋" w:cs="仿宋"/>
        </w:rPr>
      </w:pPr>
      <w:r>
        <w:rPr>
          <w:rFonts w:hint="eastAsia" w:ascii="仿宋" w:hAnsi="仿宋" w:eastAsia="仿宋" w:cs="仿宋"/>
        </w:rPr>
        <w:t>7.8.2 承包人原因引起的暂停施工</w:t>
      </w:r>
    </w:p>
    <w:p w14:paraId="7986D30F">
      <w:pPr>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1972A16">
      <w:pPr>
        <w:spacing w:line="360" w:lineRule="exact"/>
        <w:ind w:firstLine="440" w:firstLineChars="200"/>
        <w:jc w:val="left"/>
        <w:rPr>
          <w:rFonts w:hint="eastAsia" w:ascii="仿宋" w:hAnsi="仿宋" w:eastAsia="仿宋" w:cs="仿宋"/>
        </w:rPr>
      </w:pPr>
      <w:r>
        <w:rPr>
          <w:rFonts w:hint="eastAsia" w:ascii="仿宋" w:hAnsi="仿宋" w:eastAsia="仿宋" w:cs="仿宋"/>
        </w:rPr>
        <w:t>7.8.3 指示暂停施工</w:t>
      </w:r>
    </w:p>
    <w:p w14:paraId="626B40AD">
      <w:pPr>
        <w:spacing w:line="360" w:lineRule="exact"/>
        <w:ind w:firstLine="440" w:firstLineChars="200"/>
        <w:jc w:val="left"/>
        <w:rPr>
          <w:rFonts w:hint="eastAsia" w:ascii="仿宋" w:hAnsi="仿宋" w:eastAsia="仿宋" w:cs="仿宋"/>
        </w:rPr>
      </w:pPr>
      <w:r>
        <w:rPr>
          <w:rFonts w:hint="eastAsia" w:ascii="仿宋" w:hAnsi="仿宋" w:eastAsia="仿宋" w:cs="仿宋"/>
        </w:rPr>
        <w:t>监理人认为有必要时，并经发包人批准后，可向承包人作出暂停施工的指示，承包人应按监理人指示暂停施工。</w:t>
      </w:r>
    </w:p>
    <w:p w14:paraId="7E7B9FFA">
      <w:pPr>
        <w:spacing w:line="360" w:lineRule="exact"/>
        <w:ind w:firstLine="440" w:firstLineChars="200"/>
        <w:jc w:val="left"/>
        <w:rPr>
          <w:rFonts w:hint="eastAsia" w:ascii="仿宋" w:hAnsi="仿宋" w:eastAsia="仿宋" w:cs="仿宋"/>
        </w:rPr>
      </w:pPr>
      <w:r>
        <w:rPr>
          <w:rFonts w:hint="eastAsia" w:ascii="仿宋" w:hAnsi="仿宋" w:eastAsia="仿宋" w:cs="仿宋"/>
        </w:rPr>
        <w:t>7.8.4 紧急情况下的暂停施工</w:t>
      </w:r>
    </w:p>
    <w:p w14:paraId="38D0C6BF">
      <w:pPr>
        <w:spacing w:line="360" w:lineRule="exact"/>
        <w:ind w:firstLine="440" w:firstLineChars="200"/>
        <w:jc w:val="left"/>
        <w:rPr>
          <w:rFonts w:hint="eastAsia" w:ascii="仿宋" w:hAnsi="仿宋" w:eastAsia="仿宋" w:cs="仿宋"/>
        </w:rPr>
      </w:pPr>
      <w:r>
        <w:rPr>
          <w:rFonts w:hint="eastAsia" w:ascii="仿宋" w:hAnsi="仿宋" w:eastAsia="仿宋" w:cs="仿宋"/>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0607DBDC">
      <w:pPr>
        <w:spacing w:line="360" w:lineRule="exact"/>
        <w:ind w:firstLine="440" w:firstLineChars="200"/>
        <w:jc w:val="left"/>
        <w:rPr>
          <w:rFonts w:hint="eastAsia" w:ascii="仿宋" w:hAnsi="仿宋" w:eastAsia="仿宋" w:cs="仿宋"/>
        </w:rPr>
      </w:pPr>
      <w:r>
        <w:rPr>
          <w:rFonts w:hint="eastAsia" w:ascii="仿宋" w:hAnsi="仿宋" w:eastAsia="仿宋" w:cs="仿宋"/>
        </w:rPr>
        <w:t>7.8.5 暂停施工后的复工</w:t>
      </w:r>
    </w:p>
    <w:p w14:paraId="2579BC6C">
      <w:pPr>
        <w:spacing w:line="360" w:lineRule="exact"/>
        <w:ind w:firstLine="440" w:firstLineChars="200"/>
        <w:jc w:val="left"/>
        <w:rPr>
          <w:rFonts w:hint="eastAsia" w:ascii="仿宋" w:hAnsi="仿宋" w:eastAsia="仿宋" w:cs="仿宋"/>
        </w:rPr>
      </w:pPr>
      <w:r>
        <w:rPr>
          <w:rFonts w:hint="eastAsia" w:ascii="仿宋" w:hAnsi="仿宋" w:eastAsia="仿宋" w:cs="仿宋"/>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2FE0AA2">
      <w:pPr>
        <w:spacing w:line="360" w:lineRule="exact"/>
        <w:ind w:firstLine="440" w:firstLineChars="200"/>
        <w:jc w:val="left"/>
        <w:rPr>
          <w:rFonts w:hint="eastAsia" w:ascii="仿宋" w:hAnsi="仿宋" w:eastAsia="仿宋" w:cs="仿宋"/>
        </w:rPr>
      </w:pPr>
      <w:r>
        <w:rPr>
          <w:rFonts w:hint="eastAsia" w:ascii="仿宋" w:hAnsi="仿宋" w:eastAsia="仿宋" w:cs="仿宋"/>
        </w:rPr>
        <w:t>承包人无故拖延和拒绝复工的，承包人承担由此增加的费用和（或）延误的工期；因发包人原因无法按时复工的，按照第7.5.1项〔因发包人原因导致工期延误〕约定办理。</w:t>
      </w:r>
    </w:p>
    <w:p w14:paraId="13120CDD">
      <w:pPr>
        <w:spacing w:line="360" w:lineRule="exact"/>
        <w:ind w:firstLine="440" w:firstLineChars="200"/>
        <w:jc w:val="left"/>
        <w:rPr>
          <w:rFonts w:hint="eastAsia" w:ascii="仿宋" w:hAnsi="仿宋" w:eastAsia="仿宋" w:cs="仿宋"/>
        </w:rPr>
      </w:pPr>
      <w:r>
        <w:rPr>
          <w:rFonts w:hint="eastAsia" w:ascii="仿宋" w:hAnsi="仿宋" w:eastAsia="仿宋" w:cs="仿宋"/>
        </w:rPr>
        <w:t>7.8.6 暂停施工持续56天以上</w:t>
      </w:r>
    </w:p>
    <w:p w14:paraId="1A12B0FB">
      <w:pPr>
        <w:spacing w:line="360" w:lineRule="exact"/>
        <w:ind w:firstLine="429" w:firstLineChars="195"/>
        <w:jc w:val="left"/>
        <w:rPr>
          <w:rFonts w:hint="eastAsia" w:ascii="仿宋" w:hAnsi="仿宋" w:eastAsia="仿宋" w:cs="仿宋"/>
        </w:rPr>
      </w:pPr>
      <w:r>
        <w:rPr>
          <w:rFonts w:hint="eastAsia" w:ascii="仿宋" w:hAnsi="仿宋" w:eastAsia="仿宋" w:cs="仿宋"/>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F1971D8">
      <w:pPr>
        <w:spacing w:line="360" w:lineRule="exact"/>
        <w:ind w:firstLine="429" w:firstLineChars="195"/>
        <w:jc w:val="left"/>
        <w:rPr>
          <w:rFonts w:hint="eastAsia" w:ascii="仿宋" w:hAnsi="仿宋" w:eastAsia="仿宋" w:cs="仿宋"/>
        </w:rPr>
      </w:pPr>
      <w:r>
        <w:rPr>
          <w:rFonts w:hint="eastAsia" w:ascii="仿宋" w:hAnsi="仿宋" w:eastAsia="仿宋" w:cs="仿宋"/>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98FBFBF">
      <w:pPr>
        <w:spacing w:line="360" w:lineRule="exact"/>
        <w:ind w:firstLine="429" w:firstLineChars="195"/>
        <w:jc w:val="left"/>
        <w:rPr>
          <w:rFonts w:hint="eastAsia" w:ascii="仿宋" w:hAnsi="仿宋" w:eastAsia="仿宋" w:cs="仿宋"/>
        </w:rPr>
      </w:pPr>
      <w:r>
        <w:rPr>
          <w:rFonts w:hint="eastAsia" w:ascii="仿宋" w:hAnsi="仿宋" w:eastAsia="仿宋" w:cs="仿宋"/>
        </w:rPr>
        <w:t>7.8.7 暂停施工期间的工程照管</w:t>
      </w:r>
    </w:p>
    <w:p w14:paraId="06166E29">
      <w:pPr>
        <w:spacing w:line="360" w:lineRule="exact"/>
        <w:ind w:firstLine="440" w:firstLineChars="200"/>
        <w:jc w:val="left"/>
        <w:rPr>
          <w:rFonts w:hint="eastAsia" w:ascii="仿宋" w:hAnsi="仿宋" w:eastAsia="仿宋" w:cs="仿宋"/>
        </w:rPr>
      </w:pPr>
      <w:r>
        <w:rPr>
          <w:rFonts w:hint="eastAsia" w:ascii="仿宋" w:hAnsi="仿宋" w:eastAsia="仿宋" w:cs="仿宋"/>
        </w:rPr>
        <w:t>暂停施工期间，承包人应负责妥善照管工程并提供安全保障，由此增加的费用由责任方承担。</w:t>
      </w:r>
    </w:p>
    <w:p w14:paraId="54D47877">
      <w:pPr>
        <w:spacing w:line="360" w:lineRule="exact"/>
        <w:ind w:firstLine="440" w:firstLineChars="200"/>
        <w:jc w:val="left"/>
        <w:rPr>
          <w:rFonts w:hint="eastAsia" w:ascii="仿宋" w:hAnsi="仿宋" w:eastAsia="仿宋" w:cs="仿宋"/>
        </w:rPr>
      </w:pPr>
      <w:r>
        <w:rPr>
          <w:rFonts w:hint="eastAsia" w:ascii="仿宋" w:hAnsi="仿宋" w:eastAsia="仿宋" w:cs="仿宋"/>
        </w:rPr>
        <w:t>7.8.8 暂停施工的措施</w:t>
      </w:r>
    </w:p>
    <w:p w14:paraId="132EA549">
      <w:pPr>
        <w:spacing w:line="360" w:lineRule="exact"/>
        <w:ind w:firstLine="440" w:firstLineChars="200"/>
        <w:jc w:val="left"/>
        <w:rPr>
          <w:rFonts w:hint="eastAsia" w:ascii="仿宋" w:hAnsi="仿宋" w:eastAsia="仿宋" w:cs="仿宋"/>
        </w:rPr>
      </w:pPr>
      <w:r>
        <w:rPr>
          <w:rFonts w:hint="eastAsia" w:ascii="仿宋" w:hAnsi="仿宋" w:eastAsia="仿宋" w:cs="仿宋"/>
        </w:rPr>
        <w:t>暂停施工期间，发包人和承包人均应采取必要的措施确保工程质量及安全，防止因暂停施工扩大损失。</w:t>
      </w:r>
    </w:p>
    <w:p w14:paraId="41A786C4">
      <w:pPr>
        <w:pStyle w:val="8"/>
        <w:spacing w:before="0" w:after="0" w:line="360" w:lineRule="exact"/>
        <w:ind w:firstLine="422" w:firstLineChars="200"/>
        <w:rPr>
          <w:rFonts w:hint="eastAsia" w:ascii="仿宋" w:hAnsi="仿宋" w:eastAsia="仿宋" w:cs="仿宋"/>
          <w:bCs w:val="0"/>
          <w:sz w:val="21"/>
          <w:szCs w:val="21"/>
        </w:rPr>
      </w:pPr>
      <w:bookmarkStart w:id="1502" w:name="_Toc6162"/>
      <w:bookmarkStart w:id="1503" w:name="_Toc30377"/>
      <w:bookmarkStart w:id="1504" w:name="_Toc27302"/>
      <w:bookmarkStart w:id="1505" w:name="_Toc14884"/>
      <w:bookmarkStart w:id="1506" w:name="_Toc16548"/>
      <w:bookmarkStart w:id="1507" w:name="_Toc6464"/>
      <w:bookmarkStart w:id="1508" w:name="_Toc29222"/>
      <w:bookmarkStart w:id="1509" w:name="_Toc13549"/>
      <w:bookmarkStart w:id="1510" w:name="_Toc17296"/>
      <w:bookmarkStart w:id="1511" w:name="_Toc2008"/>
      <w:bookmarkStart w:id="1512" w:name="_Toc28479"/>
      <w:bookmarkStart w:id="1513" w:name="_Toc16760"/>
      <w:bookmarkStart w:id="1514" w:name="_Toc29343"/>
      <w:bookmarkStart w:id="1515" w:name="_Toc25520"/>
      <w:bookmarkStart w:id="1516" w:name="_Toc21441"/>
      <w:bookmarkStart w:id="1517" w:name="_Toc30518"/>
      <w:bookmarkStart w:id="1518" w:name="_Toc32439"/>
      <w:bookmarkStart w:id="1519" w:name="_Toc23583"/>
      <w:bookmarkStart w:id="1520" w:name="_Toc31154"/>
      <w:r>
        <w:rPr>
          <w:rFonts w:hint="eastAsia" w:ascii="仿宋" w:hAnsi="仿宋" w:eastAsia="仿宋" w:cs="仿宋"/>
          <w:bCs w:val="0"/>
          <w:sz w:val="21"/>
          <w:szCs w:val="21"/>
        </w:rPr>
        <w:t>7.9提前竣工</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2EE5C659">
      <w:pPr>
        <w:spacing w:line="360" w:lineRule="exact"/>
        <w:ind w:firstLine="440" w:firstLineChars="200"/>
        <w:jc w:val="left"/>
        <w:rPr>
          <w:rFonts w:hint="eastAsia" w:ascii="仿宋" w:hAnsi="仿宋" w:eastAsia="仿宋" w:cs="仿宋"/>
        </w:rPr>
      </w:pPr>
      <w:r>
        <w:rPr>
          <w:rFonts w:hint="eastAsia" w:ascii="仿宋" w:hAnsi="仿宋" w:eastAsia="仿宋" w:cs="仿宋"/>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C7800AD">
      <w:pPr>
        <w:spacing w:line="360" w:lineRule="exact"/>
        <w:ind w:firstLine="440" w:firstLineChars="200"/>
        <w:jc w:val="left"/>
        <w:rPr>
          <w:rFonts w:hint="eastAsia" w:ascii="仿宋" w:hAnsi="仿宋" w:eastAsia="仿宋" w:cs="仿宋"/>
        </w:rPr>
      </w:pPr>
      <w:r>
        <w:rPr>
          <w:rFonts w:hint="eastAsia" w:ascii="仿宋" w:hAnsi="仿宋" w:eastAsia="仿宋" w:cs="仿宋"/>
        </w:rPr>
        <w:t>7.9.2 发包人要求承包人提前竣工，或承包人提出提前竣工的建议能够给发包人带来效益的，合同当事人可以在专用合同条款中约定提前竣工的奖励。</w:t>
      </w:r>
    </w:p>
    <w:p w14:paraId="3509B053">
      <w:pPr>
        <w:pStyle w:val="7"/>
        <w:spacing w:before="0" w:after="0" w:line="360" w:lineRule="exact"/>
        <w:jc w:val="both"/>
        <w:rPr>
          <w:rFonts w:hint="eastAsia" w:ascii="仿宋" w:hAnsi="仿宋" w:eastAsia="仿宋" w:cs="仿宋"/>
          <w:b w:val="0"/>
          <w:bCs w:val="0"/>
          <w:sz w:val="21"/>
          <w:szCs w:val="21"/>
        </w:rPr>
      </w:pPr>
      <w:bookmarkStart w:id="1521" w:name="_Toc25733"/>
      <w:bookmarkStart w:id="1522" w:name="_Toc1581"/>
      <w:bookmarkStart w:id="1523" w:name="_Toc24266"/>
      <w:bookmarkStart w:id="1524" w:name="_Toc19701"/>
      <w:bookmarkStart w:id="1525" w:name="_Toc27518"/>
      <w:bookmarkStart w:id="1526" w:name="_Toc3862"/>
      <w:bookmarkStart w:id="1527" w:name="_Toc10381"/>
      <w:bookmarkStart w:id="1528" w:name="_Toc20674"/>
      <w:bookmarkStart w:id="1529" w:name="_Toc2348"/>
      <w:bookmarkStart w:id="1530" w:name="_Toc28857"/>
      <w:bookmarkStart w:id="1531" w:name="_Toc4589"/>
      <w:bookmarkStart w:id="1532" w:name="_Toc26638"/>
      <w:bookmarkStart w:id="1533" w:name="_Toc28177"/>
      <w:bookmarkStart w:id="1534" w:name="_Toc5188"/>
      <w:bookmarkStart w:id="1535" w:name="_Toc21537"/>
      <w:bookmarkStart w:id="1536" w:name="_Toc26350"/>
      <w:bookmarkStart w:id="1537" w:name="_Toc449"/>
      <w:bookmarkStart w:id="1538" w:name="_Toc20579"/>
      <w:bookmarkStart w:id="1539" w:name="_Toc26592"/>
      <w:r>
        <w:rPr>
          <w:rFonts w:hint="eastAsia" w:ascii="仿宋" w:hAnsi="仿宋" w:eastAsia="仿宋" w:cs="仿宋"/>
          <w:bCs w:val="0"/>
          <w:sz w:val="24"/>
          <w:szCs w:val="24"/>
        </w:rPr>
        <w:t>8</w:t>
      </w:r>
      <w:bookmarkStart w:id="1540" w:name="_Toc296503058"/>
      <w:bookmarkStart w:id="1541" w:name="_Toc337558776"/>
      <w:bookmarkStart w:id="1542" w:name="_Toc296346559"/>
      <w:r>
        <w:rPr>
          <w:rFonts w:hint="eastAsia" w:ascii="仿宋" w:hAnsi="仿宋" w:eastAsia="仿宋" w:cs="仿宋"/>
          <w:bCs w:val="0"/>
          <w:sz w:val="24"/>
          <w:szCs w:val="24"/>
        </w:rPr>
        <w:t>. 材料与设备</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bookmarkEnd w:id="1540"/>
    <w:bookmarkEnd w:id="1541"/>
    <w:bookmarkEnd w:id="1542"/>
    <w:p w14:paraId="1F85000F">
      <w:pPr>
        <w:pStyle w:val="8"/>
        <w:spacing w:before="0" w:after="0" w:line="360" w:lineRule="exact"/>
        <w:ind w:firstLine="422" w:firstLineChars="200"/>
        <w:rPr>
          <w:rFonts w:hint="eastAsia" w:ascii="仿宋" w:hAnsi="仿宋" w:eastAsia="仿宋" w:cs="仿宋"/>
          <w:bCs w:val="0"/>
          <w:sz w:val="21"/>
          <w:szCs w:val="21"/>
        </w:rPr>
      </w:pPr>
      <w:bookmarkStart w:id="1543" w:name="_Toc32714"/>
      <w:bookmarkStart w:id="1544" w:name="_Toc17956"/>
      <w:bookmarkStart w:id="1545" w:name="_Toc29529"/>
      <w:bookmarkStart w:id="1546" w:name="_Toc31218"/>
      <w:bookmarkStart w:id="1547" w:name="_Toc23822"/>
      <w:bookmarkStart w:id="1548" w:name="_Toc27418"/>
      <w:bookmarkStart w:id="1549" w:name="_Toc20553"/>
      <w:bookmarkStart w:id="1550" w:name="_Toc8821"/>
      <w:bookmarkStart w:id="1551" w:name="_Toc13596"/>
      <w:bookmarkStart w:id="1552" w:name="_Toc20511"/>
      <w:bookmarkStart w:id="1553" w:name="_Toc21773"/>
      <w:bookmarkStart w:id="1554" w:name="_Toc6721"/>
      <w:bookmarkStart w:id="1555" w:name="_Toc5626"/>
      <w:bookmarkStart w:id="1556" w:name="_Toc15327"/>
      <w:bookmarkStart w:id="1557" w:name="_Toc20689"/>
      <w:bookmarkStart w:id="1558" w:name="_Toc21432"/>
      <w:bookmarkStart w:id="1559" w:name="_Toc27853"/>
      <w:bookmarkStart w:id="1560" w:name="_Toc24697"/>
      <w:bookmarkStart w:id="1561" w:name="_Toc31090"/>
      <w:r>
        <w:rPr>
          <w:rFonts w:hint="eastAsia" w:ascii="仿宋" w:hAnsi="仿宋" w:eastAsia="仿宋" w:cs="仿宋"/>
          <w:bCs w:val="0"/>
          <w:sz w:val="21"/>
          <w:szCs w:val="21"/>
        </w:rPr>
        <w:t>8</w:t>
      </w:r>
      <w:bookmarkStart w:id="1562" w:name="_Toc296503059"/>
      <w:bookmarkStart w:id="1563" w:name="_Toc296346560"/>
      <w:bookmarkStart w:id="1564" w:name="_Toc337558777"/>
      <w:bookmarkStart w:id="1565" w:name="_Toc468936960"/>
      <w:r>
        <w:rPr>
          <w:rFonts w:hint="eastAsia" w:ascii="仿宋" w:hAnsi="仿宋" w:eastAsia="仿宋" w:cs="仿宋"/>
          <w:bCs w:val="0"/>
          <w:sz w:val="21"/>
          <w:szCs w:val="21"/>
        </w:rPr>
        <w:t>.1发包人供应材料与工程设备</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bookmarkEnd w:id="1562"/>
    <w:bookmarkEnd w:id="1563"/>
    <w:bookmarkEnd w:id="1564"/>
    <w:p w14:paraId="6DF59CD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发包人自行供应材料、工程设备的，应在签订合同时在专用合同条款的附件《发包人供应材料设备一览表》中明确材料、工程设备的品种、规格、型号、数量、单价、质量等级和送达地点。</w:t>
      </w:r>
    </w:p>
    <w:p w14:paraId="698264D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D53DED3">
      <w:pPr>
        <w:pStyle w:val="8"/>
        <w:spacing w:before="0" w:after="0" w:line="360" w:lineRule="exact"/>
        <w:ind w:firstLine="422" w:firstLineChars="200"/>
        <w:rPr>
          <w:rFonts w:hint="eastAsia" w:ascii="仿宋" w:hAnsi="仿宋" w:eastAsia="仿宋" w:cs="仿宋"/>
          <w:bCs w:val="0"/>
          <w:sz w:val="21"/>
          <w:szCs w:val="21"/>
        </w:rPr>
      </w:pPr>
      <w:bookmarkStart w:id="1566" w:name="_Toc6532"/>
      <w:bookmarkStart w:id="1567" w:name="_Toc15432"/>
      <w:bookmarkStart w:id="1568" w:name="_Toc27394"/>
      <w:bookmarkStart w:id="1569" w:name="_Toc27285"/>
      <w:bookmarkStart w:id="1570" w:name="_Toc27698"/>
      <w:bookmarkStart w:id="1571" w:name="_Toc3036"/>
      <w:bookmarkStart w:id="1572" w:name="_Toc5306"/>
      <w:bookmarkStart w:id="1573" w:name="_Toc3458"/>
      <w:bookmarkStart w:id="1574" w:name="_Toc5375"/>
      <w:bookmarkStart w:id="1575" w:name="_Toc30838"/>
      <w:bookmarkStart w:id="1576" w:name="_Toc2150"/>
      <w:bookmarkStart w:id="1577" w:name="_Toc16317"/>
      <w:bookmarkStart w:id="1578" w:name="_Toc19260"/>
      <w:bookmarkStart w:id="1579" w:name="_Toc26390"/>
      <w:bookmarkStart w:id="1580" w:name="_Toc1170"/>
      <w:bookmarkStart w:id="1581" w:name="_Toc31444"/>
      <w:bookmarkStart w:id="1582" w:name="_Toc28104"/>
      <w:bookmarkStart w:id="1583" w:name="_Toc8074"/>
      <w:bookmarkStart w:id="1584" w:name="_Toc9835"/>
      <w:r>
        <w:rPr>
          <w:rFonts w:hint="eastAsia" w:ascii="仿宋" w:hAnsi="仿宋" w:eastAsia="仿宋" w:cs="仿宋"/>
          <w:bCs w:val="0"/>
          <w:sz w:val="21"/>
          <w:szCs w:val="21"/>
        </w:rPr>
        <w:t>8</w:t>
      </w:r>
      <w:bookmarkStart w:id="1585" w:name="_Toc296503060"/>
      <w:bookmarkStart w:id="1586" w:name="_Toc337558778"/>
      <w:bookmarkStart w:id="1587" w:name="_Toc296346561"/>
      <w:r>
        <w:rPr>
          <w:rFonts w:hint="eastAsia" w:ascii="仿宋" w:hAnsi="仿宋" w:eastAsia="仿宋" w:cs="仿宋"/>
          <w:bCs w:val="0"/>
          <w:sz w:val="21"/>
          <w:szCs w:val="21"/>
        </w:rPr>
        <w:t>.2承包人采购材料与工程设备</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bookmarkEnd w:id="1585"/>
    <w:bookmarkEnd w:id="1586"/>
    <w:bookmarkEnd w:id="1587"/>
    <w:p w14:paraId="5059D04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0887FFA">
      <w:pPr>
        <w:pStyle w:val="8"/>
        <w:spacing w:before="0" w:after="0" w:line="360" w:lineRule="exact"/>
        <w:ind w:firstLine="422" w:firstLineChars="200"/>
        <w:rPr>
          <w:rFonts w:hint="eastAsia" w:ascii="仿宋" w:hAnsi="仿宋" w:eastAsia="仿宋" w:cs="仿宋"/>
          <w:bCs w:val="0"/>
          <w:sz w:val="21"/>
          <w:szCs w:val="21"/>
        </w:rPr>
      </w:pPr>
      <w:bookmarkStart w:id="1588" w:name="_Toc31457"/>
      <w:bookmarkStart w:id="1589" w:name="_Toc4818"/>
      <w:bookmarkStart w:id="1590" w:name="_Toc6470"/>
      <w:bookmarkStart w:id="1591" w:name="_Toc1021"/>
      <w:bookmarkStart w:id="1592" w:name="_Toc25262"/>
      <w:bookmarkStart w:id="1593" w:name="_Toc16506"/>
      <w:bookmarkStart w:id="1594" w:name="_Toc5950"/>
      <w:bookmarkStart w:id="1595" w:name="_Toc28573"/>
      <w:bookmarkStart w:id="1596" w:name="_Toc6875"/>
      <w:bookmarkStart w:id="1597" w:name="_Toc22971"/>
      <w:bookmarkStart w:id="1598" w:name="_Toc29313"/>
      <w:bookmarkStart w:id="1599" w:name="_Toc10177"/>
      <w:bookmarkStart w:id="1600" w:name="_Toc26007"/>
      <w:bookmarkStart w:id="1601" w:name="_Toc25874"/>
      <w:bookmarkStart w:id="1602" w:name="_Toc25253"/>
      <w:bookmarkStart w:id="1603" w:name="_Toc7800"/>
      <w:bookmarkStart w:id="1604" w:name="_Toc23954"/>
      <w:bookmarkStart w:id="1605" w:name="_Toc21886"/>
      <w:bookmarkStart w:id="1606" w:name="_Toc19860"/>
      <w:r>
        <w:rPr>
          <w:rFonts w:hint="eastAsia" w:ascii="仿宋" w:hAnsi="仿宋" w:eastAsia="仿宋" w:cs="仿宋"/>
          <w:bCs w:val="0"/>
          <w:sz w:val="21"/>
          <w:szCs w:val="21"/>
        </w:rPr>
        <w:t>8</w:t>
      </w:r>
      <w:bookmarkStart w:id="1607" w:name="_Toc296503061"/>
      <w:bookmarkStart w:id="1608" w:name="_Toc296346562"/>
      <w:bookmarkStart w:id="1609" w:name="_Toc337558779"/>
      <w:r>
        <w:rPr>
          <w:rFonts w:hint="eastAsia" w:ascii="仿宋" w:hAnsi="仿宋" w:eastAsia="仿宋" w:cs="仿宋"/>
          <w:bCs w:val="0"/>
          <w:sz w:val="21"/>
          <w:szCs w:val="21"/>
        </w:rPr>
        <w:t>.3材料与工程设备的接收与拒收</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bookmarkEnd w:id="1607"/>
    <w:bookmarkEnd w:id="1608"/>
    <w:bookmarkEnd w:id="1609"/>
    <w:p w14:paraId="7DC1E4F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C934C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发包人提供的材料和工程设备的规格、数量或质量不符合合同约定的，或因发包人原因导致交货日期延误或交货地点变更等情况的，按照第16.1款〔发包人违约〕约定办理。</w:t>
      </w:r>
    </w:p>
    <w:p w14:paraId="1FEBF31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8.3.2 承包人采购的材料和工程设备，应保证产品质量合格，承包人应在材料和工程设备到货前24小时通知监理人检验。承</w:t>
      </w:r>
      <w:bookmarkStart w:id="1610" w:name="_Toc250655469"/>
      <w:r>
        <w:rPr>
          <w:rFonts w:hint="eastAsia" w:ascii="仿宋" w:hAnsi="仿宋" w:eastAsia="仿宋" w:cs="仿宋"/>
        </w:rPr>
        <w:t>包人进行永久设备、材料的制造和生产的，应符合相关质量标准，并向监理人提交材料的样本以及有关资料，并应在使用该材料或工程设备之前获得监理人同意。</w:t>
      </w:r>
    </w:p>
    <w:bookmarkEnd w:id="1610"/>
    <w:p w14:paraId="677B0C21">
      <w:pPr>
        <w:autoSpaceDE w:val="0"/>
        <w:autoSpaceDN w:val="0"/>
        <w:adjustRightInd w:val="0"/>
        <w:spacing w:line="360" w:lineRule="exact"/>
        <w:ind w:firstLine="330" w:firstLineChars="150"/>
        <w:jc w:val="left"/>
        <w:rPr>
          <w:rFonts w:hint="eastAsia" w:ascii="仿宋" w:hAnsi="仿宋" w:eastAsia="仿宋" w:cs="仿宋"/>
        </w:rPr>
      </w:pPr>
      <w:r>
        <w:rPr>
          <w:rFonts w:hint="eastAsia" w:ascii="仿宋" w:hAnsi="仿宋" w:eastAsia="仿宋" w:cs="仿宋"/>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69BBD9C">
      <w:pPr>
        <w:pStyle w:val="8"/>
        <w:spacing w:before="0" w:after="0" w:line="360" w:lineRule="exact"/>
        <w:ind w:firstLine="422" w:firstLineChars="200"/>
        <w:rPr>
          <w:rFonts w:hint="eastAsia" w:ascii="仿宋" w:hAnsi="仿宋" w:eastAsia="仿宋" w:cs="仿宋"/>
          <w:bCs w:val="0"/>
          <w:sz w:val="21"/>
          <w:szCs w:val="21"/>
        </w:rPr>
      </w:pPr>
      <w:bookmarkStart w:id="1611" w:name="_Toc14831"/>
      <w:bookmarkStart w:id="1612" w:name="_Toc10179"/>
      <w:bookmarkStart w:id="1613" w:name="_Toc12489"/>
      <w:bookmarkStart w:id="1614" w:name="_Toc8243"/>
      <w:bookmarkStart w:id="1615" w:name="_Toc2456"/>
      <w:bookmarkStart w:id="1616" w:name="_Toc29059"/>
      <w:bookmarkStart w:id="1617" w:name="_Toc21224"/>
      <w:bookmarkStart w:id="1618" w:name="_Toc2271"/>
      <w:bookmarkStart w:id="1619" w:name="_Toc17479"/>
      <w:bookmarkStart w:id="1620" w:name="_Toc14902"/>
      <w:bookmarkStart w:id="1621" w:name="_Toc22212"/>
      <w:bookmarkStart w:id="1622" w:name="_Toc32243"/>
      <w:bookmarkStart w:id="1623" w:name="_Toc27944"/>
      <w:bookmarkStart w:id="1624" w:name="_Toc338"/>
      <w:bookmarkStart w:id="1625" w:name="_Toc21445"/>
      <w:bookmarkStart w:id="1626" w:name="_Toc22658"/>
      <w:bookmarkStart w:id="1627" w:name="_Toc24600"/>
      <w:bookmarkStart w:id="1628" w:name="_Toc26330"/>
      <w:bookmarkStart w:id="1629" w:name="_Toc20197"/>
      <w:r>
        <w:rPr>
          <w:rFonts w:hint="eastAsia" w:ascii="仿宋" w:hAnsi="仿宋" w:eastAsia="仿宋" w:cs="仿宋"/>
          <w:bCs w:val="0"/>
          <w:sz w:val="21"/>
          <w:szCs w:val="21"/>
        </w:rPr>
        <w:t>8</w:t>
      </w:r>
      <w:bookmarkStart w:id="1630" w:name="_Toc296346563"/>
      <w:bookmarkStart w:id="1631" w:name="_Toc337558780"/>
      <w:bookmarkStart w:id="1632" w:name="_Toc296503062"/>
      <w:r>
        <w:rPr>
          <w:rFonts w:hint="eastAsia" w:ascii="仿宋" w:hAnsi="仿宋" w:eastAsia="仿宋" w:cs="仿宋"/>
          <w:bCs w:val="0"/>
          <w:sz w:val="21"/>
          <w:szCs w:val="21"/>
        </w:rPr>
        <w:t>.4材料与工程设备的保管与使用</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bookmarkEnd w:id="1630"/>
    <w:bookmarkEnd w:id="1631"/>
    <w:bookmarkEnd w:id="1632"/>
    <w:p w14:paraId="3CAFE9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8.4.1 发包人供应材料与工程设备的保管与使用</w:t>
      </w:r>
    </w:p>
    <w:p w14:paraId="7B9F532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6A74E8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发包人供应的材料和工程设备使用前，由承包人负责检验，检验费用由发包人承担，不合格的不得使用。</w:t>
      </w:r>
    </w:p>
    <w:p w14:paraId="577CBBE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8.4.2 承包人采购材料与工程设备的保管与使用</w:t>
      </w:r>
    </w:p>
    <w:p w14:paraId="607A87F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7264B6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发包人或监理人发现承包人使用不符合设计或有关标准要求的材料和工程设备时，有权要求承包人进行修复、拆除或重新采购，由此增加的费用和（或）延误的工期，由承包人承担。</w:t>
      </w:r>
    </w:p>
    <w:p w14:paraId="4E3AEE22">
      <w:pPr>
        <w:pStyle w:val="8"/>
        <w:spacing w:before="0" w:after="0" w:line="360" w:lineRule="exact"/>
        <w:ind w:firstLine="422" w:firstLineChars="200"/>
        <w:rPr>
          <w:rFonts w:hint="eastAsia" w:ascii="仿宋" w:hAnsi="仿宋" w:eastAsia="仿宋" w:cs="仿宋"/>
          <w:bCs w:val="0"/>
          <w:sz w:val="21"/>
          <w:szCs w:val="21"/>
        </w:rPr>
      </w:pPr>
      <w:bookmarkStart w:id="1633" w:name="_Toc5245"/>
      <w:bookmarkStart w:id="1634" w:name="_Toc18856"/>
      <w:bookmarkStart w:id="1635" w:name="_Toc25721"/>
      <w:bookmarkStart w:id="1636" w:name="_Toc3378"/>
      <w:bookmarkStart w:id="1637" w:name="_Toc22179"/>
      <w:bookmarkStart w:id="1638" w:name="_Toc2900"/>
      <w:bookmarkStart w:id="1639" w:name="_Toc3790"/>
      <w:bookmarkStart w:id="1640" w:name="_Toc10091"/>
      <w:bookmarkStart w:id="1641" w:name="_Toc5788"/>
      <w:bookmarkStart w:id="1642" w:name="_Toc8860"/>
      <w:bookmarkStart w:id="1643" w:name="_Toc11366"/>
      <w:bookmarkStart w:id="1644" w:name="_Toc14002"/>
      <w:bookmarkStart w:id="1645" w:name="_Toc31598"/>
      <w:bookmarkStart w:id="1646" w:name="_Toc18503"/>
      <w:bookmarkStart w:id="1647" w:name="_Toc27327"/>
      <w:bookmarkStart w:id="1648" w:name="_Toc29374"/>
      <w:bookmarkStart w:id="1649" w:name="_Toc30284"/>
      <w:bookmarkStart w:id="1650" w:name="_Toc6609"/>
      <w:bookmarkStart w:id="1651" w:name="_Toc28344"/>
      <w:r>
        <w:rPr>
          <w:rFonts w:hint="eastAsia" w:ascii="仿宋" w:hAnsi="仿宋" w:eastAsia="仿宋" w:cs="仿宋"/>
          <w:bCs w:val="0"/>
          <w:sz w:val="21"/>
          <w:szCs w:val="21"/>
        </w:rPr>
        <w:t>8.5禁止使用不合格的材料和工程设备</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056F765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8.5.1 监理人有权拒绝承包人提供的不合格材料或工程设备，并要求承包人立即进行更换。监理人应在更换后再次进行检查和检验，由此增加的费用和（或）延误的工期由承包人承担。</w:t>
      </w:r>
    </w:p>
    <w:p w14:paraId="42B32F5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8.5.2 监理人发现承包人使用了不合格的材料和工程设备，承包人应按照监理人的指示立即改正，并禁止在工程中继续使用不合格的材料和工程设备。</w:t>
      </w:r>
    </w:p>
    <w:p w14:paraId="30B1A15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8.5.3 发包人提供的材料或工程设备不符合合同要求的，承包人有权拒绝，并可要求发包人更换，由此增加的费用和（或）延误的工期由发包人承担。</w:t>
      </w:r>
    </w:p>
    <w:p w14:paraId="14F7C6FA">
      <w:pPr>
        <w:pStyle w:val="8"/>
        <w:spacing w:before="0" w:after="0" w:line="360" w:lineRule="exact"/>
        <w:ind w:firstLine="422" w:firstLineChars="200"/>
        <w:rPr>
          <w:rFonts w:hint="eastAsia" w:ascii="仿宋" w:hAnsi="仿宋" w:eastAsia="仿宋" w:cs="仿宋"/>
          <w:bCs w:val="0"/>
          <w:sz w:val="21"/>
          <w:szCs w:val="21"/>
        </w:rPr>
      </w:pPr>
      <w:bookmarkStart w:id="1652" w:name="_Toc848"/>
      <w:bookmarkStart w:id="1653" w:name="_Toc13481"/>
      <w:bookmarkStart w:id="1654" w:name="_Toc30241"/>
      <w:bookmarkStart w:id="1655" w:name="_Toc1849"/>
      <w:bookmarkStart w:id="1656" w:name="_Toc9322"/>
      <w:bookmarkStart w:id="1657" w:name="_Toc6160"/>
      <w:bookmarkStart w:id="1658" w:name="_Toc17182"/>
      <w:bookmarkStart w:id="1659" w:name="_Toc21156"/>
      <w:bookmarkStart w:id="1660" w:name="_Toc4594"/>
      <w:bookmarkStart w:id="1661" w:name="_Toc17561"/>
      <w:bookmarkStart w:id="1662" w:name="_Toc19235"/>
      <w:bookmarkStart w:id="1663" w:name="_Toc2349"/>
      <w:bookmarkStart w:id="1664" w:name="_Toc21849"/>
      <w:bookmarkStart w:id="1665" w:name="_Toc10928"/>
      <w:bookmarkStart w:id="1666" w:name="_Toc5589"/>
      <w:bookmarkStart w:id="1667" w:name="_Toc28033"/>
      <w:bookmarkStart w:id="1668" w:name="_Toc1229"/>
      <w:bookmarkStart w:id="1669" w:name="_Toc8327"/>
      <w:bookmarkStart w:id="1670" w:name="_Toc10866"/>
      <w:r>
        <w:rPr>
          <w:rFonts w:hint="eastAsia" w:ascii="仿宋" w:hAnsi="仿宋" w:eastAsia="仿宋" w:cs="仿宋"/>
          <w:bCs w:val="0"/>
          <w:sz w:val="21"/>
          <w:szCs w:val="21"/>
        </w:rPr>
        <w:t>8.6 样品</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75EB236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8.6.1</w:t>
      </w:r>
      <w:r>
        <w:rPr>
          <w:rFonts w:hint="eastAsia" w:ascii="仿宋" w:hAnsi="仿宋" w:eastAsia="仿宋" w:cs="仿宋"/>
        </w:rPr>
        <w:tab/>
      </w:r>
      <w:r>
        <w:rPr>
          <w:rFonts w:hint="eastAsia" w:ascii="仿宋" w:hAnsi="仿宋" w:eastAsia="仿宋" w:cs="仿宋"/>
        </w:rPr>
        <w:t>样品的报送与封存</w:t>
      </w:r>
    </w:p>
    <w:p w14:paraId="5189AFD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需要承包人报送样品的材料或工程设备，样品的种类、名称、规格、数量等要求均应在专用合同条款中约定。样品的报送程序如下：</w:t>
      </w:r>
    </w:p>
    <w:p w14:paraId="1EABBF0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C481F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0703A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（3）经发包人和监理人审批确认的样品应按约定的方法封样，封存的样品作为检验工程相关部分的标准之一。承包人在施工过程中不得使用与样品不符的材料或工程设备。</w:t>
      </w:r>
    </w:p>
    <w:p w14:paraId="2F3E08C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ED404D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8.6.2 样品的保管</w:t>
      </w:r>
    </w:p>
    <w:p w14:paraId="28B93D8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经批准的样品应由监理人负责封存于现场，承包人应在现场为保存样品提供适当和固定的场所并保持适当和良好的存储环境条件。</w:t>
      </w:r>
    </w:p>
    <w:p w14:paraId="23973917">
      <w:pPr>
        <w:pStyle w:val="8"/>
        <w:spacing w:before="0" w:after="0" w:line="360" w:lineRule="exact"/>
        <w:ind w:firstLine="422" w:firstLineChars="200"/>
        <w:rPr>
          <w:rFonts w:hint="eastAsia" w:ascii="仿宋" w:hAnsi="仿宋" w:eastAsia="仿宋" w:cs="仿宋"/>
          <w:bCs w:val="0"/>
          <w:sz w:val="21"/>
          <w:szCs w:val="21"/>
        </w:rPr>
      </w:pPr>
      <w:bookmarkStart w:id="1671" w:name="_Toc6343"/>
      <w:bookmarkStart w:id="1672" w:name="_Toc17118"/>
      <w:bookmarkStart w:id="1673" w:name="_Toc31016"/>
      <w:bookmarkStart w:id="1674" w:name="_Toc20989"/>
      <w:bookmarkStart w:id="1675" w:name="_Toc27433"/>
      <w:bookmarkStart w:id="1676" w:name="_Toc346"/>
      <w:bookmarkStart w:id="1677" w:name="_Toc3460"/>
      <w:bookmarkStart w:id="1678" w:name="_Toc2370"/>
      <w:bookmarkStart w:id="1679" w:name="_Toc29559"/>
      <w:bookmarkStart w:id="1680" w:name="_Toc21631"/>
      <w:bookmarkStart w:id="1681" w:name="_Toc18861"/>
      <w:bookmarkStart w:id="1682" w:name="_Toc7550"/>
      <w:bookmarkStart w:id="1683" w:name="_Toc32750"/>
      <w:bookmarkStart w:id="1684" w:name="_Toc23323"/>
      <w:bookmarkStart w:id="1685" w:name="_Toc18068"/>
      <w:bookmarkStart w:id="1686" w:name="_Toc8641"/>
      <w:bookmarkStart w:id="1687" w:name="_Toc1428"/>
      <w:bookmarkStart w:id="1688" w:name="_Toc29973"/>
      <w:bookmarkStart w:id="1689" w:name="_Toc7188"/>
      <w:r>
        <w:rPr>
          <w:rFonts w:hint="eastAsia" w:ascii="仿宋" w:hAnsi="仿宋" w:eastAsia="仿宋" w:cs="仿宋"/>
          <w:bCs w:val="0"/>
          <w:sz w:val="21"/>
          <w:szCs w:val="21"/>
        </w:rPr>
        <w:t>8.7材料与工程设备的替代</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D32BA1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8.7.1 出现下列情况需要使用替代材料和工程设备的，承包人应按照第8.7.2项约定的程序执行：</w:t>
      </w:r>
    </w:p>
    <w:p w14:paraId="38F4BF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（1）基准日期后生效的法律规定禁止使用的；</w:t>
      </w:r>
    </w:p>
    <w:p w14:paraId="4C2E9CC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（2）发包人要求使用替代品的；</w:t>
      </w:r>
    </w:p>
    <w:p w14:paraId="12FC55A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（3）因其他原因必须使用替代品的。</w:t>
      </w:r>
    </w:p>
    <w:p w14:paraId="58757D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8.7.2 承包人应在使用替代材料和工程设备28天前书面通知监理人，并附下列文件：</w:t>
      </w:r>
    </w:p>
    <w:p w14:paraId="2CC1800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（1）被替代的材料和工程设备的名称、数量、规格、型号、品牌、性能、价格及其他相关资料；</w:t>
      </w:r>
    </w:p>
    <w:p w14:paraId="187793A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（2）替代品的名称、数量、规格、型号、品牌、性能、价格及其他相关资料；</w:t>
      </w:r>
    </w:p>
    <w:p w14:paraId="382DE92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（3）替代品与被替代产品之间的差异以及使用替代品可能对工程产生的影响；</w:t>
      </w:r>
    </w:p>
    <w:p w14:paraId="693B500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（4）替代品与被替代产品的价格差异；</w:t>
      </w:r>
    </w:p>
    <w:p w14:paraId="28C80D3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（5）使用替代品的理由和原因说明；</w:t>
      </w:r>
    </w:p>
    <w:p w14:paraId="79BAEA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（6）监理人要求的其他文件。</w:t>
      </w:r>
    </w:p>
    <w:p w14:paraId="380135B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监理人应在收到通知后14天内向承包人发出经发包人签认的书面指示；监理人逾期发出书面指示的，视为发包人和监理人同意使用替代品。</w:t>
      </w:r>
    </w:p>
    <w:p w14:paraId="1515A1F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9B04081">
      <w:pPr>
        <w:pStyle w:val="8"/>
        <w:spacing w:before="0" w:after="0" w:line="360" w:lineRule="exact"/>
        <w:ind w:firstLine="422" w:firstLineChars="200"/>
        <w:rPr>
          <w:rFonts w:hint="eastAsia" w:ascii="仿宋" w:hAnsi="仿宋" w:eastAsia="仿宋" w:cs="仿宋"/>
          <w:bCs w:val="0"/>
          <w:sz w:val="21"/>
          <w:szCs w:val="21"/>
        </w:rPr>
      </w:pPr>
      <w:bookmarkStart w:id="1690" w:name="_Toc13221"/>
      <w:bookmarkStart w:id="1691" w:name="_Toc20692"/>
      <w:bookmarkStart w:id="1692" w:name="_Toc6785"/>
      <w:bookmarkStart w:id="1693" w:name="_Toc16941"/>
      <w:bookmarkStart w:id="1694" w:name="_Toc18733"/>
      <w:bookmarkStart w:id="1695" w:name="_Toc7139"/>
      <w:bookmarkStart w:id="1696" w:name="_Toc19743"/>
      <w:bookmarkStart w:id="1697" w:name="_Toc9986"/>
      <w:bookmarkStart w:id="1698" w:name="_Toc20569"/>
      <w:bookmarkStart w:id="1699" w:name="_Toc27807"/>
      <w:bookmarkStart w:id="1700" w:name="_Toc6793"/>
      <w:bookmarkStart w:id="1701" w:name="_Toc25841"/>
      <w:bookmarkStart w:id="1702" w:name="_Toc14576"/>
      <w:bookmarkStart w:id="1703" w:name="_Toc18152"/>
      <w:bookmarkStart w:id="1704" w:name="_Toc29211"/>
      <w:bookmarkStart w:id="1705" w:name="_Toc3892"/>
      <w:bookmarkStart w:id="1706" w:name="_Toc25993"/>
      <w:bookmarkStart w:id="1707" w:name="_Toc26218"/>
      <w:bookmarkStart w:id="1708" w:name="_Toc107"/>
      <w:r>
        <w:rPr>
          <w:rFonts w:hint="eastAsia" w:ascii="仿宋" w:hAnsi="仿宋" w:eastAsia="仿宋" w:cs="仿宋"/>
          <w:bCs w:val="0"/>
          <w:sz w:val="21"/>
          <w:szCs w:val="21"/>
        </w:rPr>
        <w:t>8.8施工设备和临时设施</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03D611D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8.8.1 承包人提供的施工设备和临时设施</w:t>
      </w:r>
    </w:p>
    <w:p w14:paraId="454BE1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承包人应按合同进度计划的要求，及时配置施工设备和修建临时设施。进入施工场地的承包人设备需经监理人核查后才能投入使用。承包人更换合同约定的承包人设备的，应报监理人批准。</w:t>
      </w:r>
    </w:p>
    <w:p w14:paraId="06F0832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除专用合同条款另有约定外，承包人应自行承担修建临时设施的费用，需要临时占地的，应由发包人办理申请手续并承担相应费用。</w:t>
      </w:r>
    </w:p>
    <w:p w14:paraId="7003565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8.8.2发包人提供的施工设备和临时设施</w:t>
      </w:r>
    </w:p>
    <w:p w14:paraId="3DC7CE7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发包人提供的施工设备或临时设施在专用合同条款中约定。</w:t>
      </w:r>
    </w:p>
    <w:p w14:paraId="45C1750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8.8.3要求承包人增加或更换施工设备</w:t>
      </w:r>
    </w:p>
    <w:p w14:paraId="1D6C5F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承包人使用的施工设备不能满足合同进度计划和（或）质量要求时，监理人有权要求承包人增加或更换施工设备，承包人应及时增加或更换，由此增加的费用和（或）延误的工期由承包人承担。</w:t>
      </w:r>
    </w:p>
    <w:p w14:paraId="0F8440F8">
      <w:pPr>
        <w:pStyle w:val="8"/>
        <w:spacing w:before="0" w:after="0" w:line="360" w:lineRule="exact"/>
        <w:ind w:firstLine="422" w:firstLineChars="200"/>
        <w:rPr>
          <w:rFonts w:hint="eastAsia" w:ascii="仿宋" w:hAnsi="仿宋" w:eastAsia="仿宋" w:cs="仿宋"/>
          <w:bCs w:val="0"/>
          <w:sz w:val="21"/>
          <w:szCs w:val="21"/>
        </w:rPr>
      </w:pPr>
      <w:bookmarkStart w:id="1709" w:name="_Toc16520"/>
      <w:bookmarkStart w:id="1710" w:name="_Toc25128"/>
      <w:bookmarkStart w:id="1711" w:name="_Toc10027"/>
      <w:bookmarkStart w:id="1712" w:name="_Toc30637"/>
      <w:bookmarkStart w:id="1713" w:name="_Toc24906"/>
      <w:bookmarkStart w:id="1714" w:name="_Toc5948"/>
      <w:bookmarkStart w:id="1715" w:name="_Toc29649"/>
      <w:bookmarkStart w:id="1716" w:name="_Toc19379"/>
      <w:bookmarkStart w:id="1717" w:name="_Toc14264"/>
      <w:bookmarkStart w:id="1718" w:name="_Toc8169"/>
      <w:bookmarkStart w:id="1719" w:name="_Toc11120"/>
      <w:bookmarkStart w:id="1720" w:name="_Toc29564"/>
      <w:bookmarkStart w:id="1721" w:name="_Toc8089"/>
      <w:bookmarkStart w:id="1722" w:name="_Toc13660"/>
      <w:bookmarkStart w:id="1723" w:name="_Toc17921"/>
      <w:bookmarkStart w:id="1724" w:name="_Toc21695"/>
      <w:bookmarkStart w:id="1725" w:name="_Toc18806"/>
      <w:bookmarkStart w:id="1726" w:name="_Toc2873"/>
      <w:bookmarkStart w:id="1727" w:name="_Toc19713"/>
      <w:r>
        <w:rPr>
          <w:rFonts w:hint="eastAsia" w:ascii="仿宋" w:hAnsi="仿宋" w:eastAsia="仿宋" w:cs="仿宋"/>
          <w:bCs w:val="0"/>
          <w:sz w:val="21"/>
          <w:szCs w:val="21"/>
        </w:rPr>
        <w:t>8</w:t>
      </w:r>
      <w:bookmarkStart w:id="1728" w:name="_Toc337558781"/>
      <w:bookmarkStart w:id="1729" w:name="_Toc296346564"/>
      <w:bookmarkStart w:id="1730" w:name="_Toc296503063"/>
      <w:r>
        <w:rPr>
          <w:rFonts w:hint="eastAsia" w:ascii="仿宋" w:hAnsi="仿宋" w:eastAsia="仿宋" w:cs="仿宋"/>
          <w:bCs w:val="0"/>
          <w:sz w:val="21"/>
          <w:szCs w:val="21"/>
        </w:rPr>
        <w:t>.9材料与设备专用要求</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bookmarkEnd w:id="1728"/>
    <w:bookmarkEnd w:id="1729"/>
    <w:bookmarkEnd w:id="1730"/>
    <w:p w14:paraId="438197B9">
      <w:pPr>
        <w:spacing w:line="360" w:lineRule="exact"/>
        <w:ind w:firstLine="440" w:firstLineChars="200"/>
        <w:jc w:val="left"/>
        <w:rPr>
          <w:rFonts w:hint="eastAsia" w:ascii="仿宋" w:hAnsi="仿宋" w:eastAsia="仿宋" w:cs="仿宋"/>
        </w:rPr>
      </w:pPr>
      <w:r>
        <w:rPr>
          <w:rFonts w:hint="eastAsia" w:ascii="仿宋" w:hAnsi="仿宋" w:eastAsia="仿宋" w:cs="仿宋"/>
        </w:rPr>
        <w:t>承包人运入施工现场的材料、工程设备、施工设备以及在施工</w:t>
      </w:r>
      <w:r>
        <w:rPr>
          <w:rFonts w:hint="eastAsia" w:ascii="仿宋" w:hAnsi="仿宋" w:eastAsia="仿宋" w:cs="仿宋"/>
          <w:kern w:val="0"/>
          <w:sz w:val="30"/>
          <w:szCs w:val="32"/>
        </w:rPr>
        <w:t>场地建设的临时设施，</w:t>
      </w:r>
      <w:r>
        <w:rPr>
          <w:rFonts w:hint="eastAsia" w:ascii="仿宋" w:hAnsi="仿宋" w:eastAsia="仿宋" w:cs="仿宋"/>
        </w:rPr>
        <w:t>包括备品备件、安装工具与资料，必须专用于工程。未经发包人批准，承包人不得运出施工现场或挪作他用；</w:t>
      </w:r>
      <w:bookmarkEnd w:id="1565"/>
      <w:r>
        <w:rPr>
          <w:rFonts w:hint="eastAsia" w:ascii="仿宋" w:hAnsi="仿宋" w:eastAsia="仿宋" w:cs="仿宋"/>
        </w:rPr>
        <w:t>经发包人批准，承包人可以根据施工进度计划撤走闲置的施工设备和其他物品。</w:t>
      </w:r>
    </w:p>
    <w:p w14:paraId="1B137AEB">
      <w:pPr>
        <w:pStyle w:val="7"/>
        <w:spacing w:before="0" w:after="0" w:line="360" w:lineRule="exact"/>
        <w:jc w:val="both"/>
        <w:rPr>
          <w:rFonts w:hint="eastAsia" w:ascii="仿宋" w:hAnsi="仿宋" w:eastAsia="仿宋" w:cs="仿宋"/>
          <w:bCs w:val="0"/>
          <w:sz w:val="24"/>
          <w:szCs w:val="24"/>
        </w:rPr>
      </w:pPr>
      <w:bookmarkStart w:id="1731" w:name="_Toc7501"/>
      <w:bookmarkStart w:id="1732" w:name="_Toc29258"/>
      <w:bookmarkStart w:id="1733" w:name="_Toc19810"/>
      <w:bookmarkStart w:id="1734" w:name="_Toc1637"/>
      <w:bookmarkStart w:id="1735" w:name="_Toc30685"/>
      <w:bookmarkStart w:id="1736" w:name="_Toc23793"/>
      <w:bookmarkStart w:id="1737" w:name="_Toc10320"/>
      <w:bookmarkStart w:id="1738" w:name="_Toc12965"/>
      <w:bookmarkStart w:id="1739" w:name="_Toc19957"/>
      <w:bookmarkStart w:id="1740" w:name="_Toc19853"/>
      <w:bookmarkStart w:id="1741" w:name="_Toc6389"/>
      <w:bookmarkStart w:id="1742" w:name="_Toc6849"/>
      <w:bookmarkStart w:id="1743" w:name="_Toc5607"/>
      <w:bookmarkStart w:id="1744" w:name="_Toc20146"/>
      <w:bookmarkStart w:id="1745" w:name="_Toc7558"/>
      <w:bookmarkStart w:id="1746" w:name="_Toc14349"/>
      <w:bookmarkStart w:id="1747" w:name="_Toc28252"/>
      <w:bookmarkStart w:id="1748" w:name="_Toc31488"/>
      <w:bookmarkStart w:id="1749" w:name="_Toc10425"/>
      <w:r>
        <w:rPr>
          <w:rFonts w:hint="eastAsia" w:ascii="仿宋" w:hAnsi="仿宋" w:eastAsia="仿宋" w:cs="仿宋"/>
          <w:bCs w:val="0"/>
          <w:sz w:val="24"/>
          <w:szCs w:val="24"/>
        </w:rPr>
        <w:t>9</w:t>
      </w:r>
      <w:bookmarkStart w:id="1750" w:name="_Toc337558782"/>
      <w:bookmarkStart w:id="1751" w:name="_Toc296346584"/>
      <w:bookmarkStart w:id="1752" w:name="_Toc296503083"/>
      <w:r>
        <w:rPr>
          <w:rFonts w:hint="eastAsia" w:ascii="仿宋" w:hAnsi="仿宋" w:eastAsia="仿宋" w:cs="仿宋"/>
          <w:bCs w:val="0"/>
          <w:sz w:val="24"/>
          <w:szCs w:val="24"/>
        </w:rPr>
        <w:t>. 试验与检验</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bookmarkEnd w:id="1750"/>
    <w:p w14:paraId="2211E4E3">
      <w:pPr>
        <w:autoSpaceDE w:val="0"/>
        <w:autoSpaceDN w:val="0"/>
        <w:adjustRightInd w:val="0"/>
        <w:spacing w:line="360" w:lineRule="exact"/>
        <w:ind w:firstLine="440" w:firstLineChars="200"/>
        <w:jc w:val="left"/>
        <w:rPr>
          <w:rFonts w:hint="eastAsia" w:ascii="仿宋" w:hAnsi="仿宋" w:eastAsia="仿宋" w:cs="仿宋"/>
        </w:rPr>
      </w:pPr>
      <w:bookmarkStart w:id="1753" w:name="_Toc24318"/>
      <w:bookmarkStart w:id="1754" w:name="_Toc25248"/>
      <w:bookmarkStart w:id="1755" w:name="_Toc4927"/>
      <w:bookmarkStart w:id="1756" w:name="_Toc9864"/>
      <w:bookmarkStart w:id="1757" w:name="_Toc13822"/>
      <w:bookmarkStart w:id="1758" w:name="_Toc21952"/>
      <w:bookmarkStart w:id="1759" w:name="_Toc30023"/>
      <w:bookmarkStart w:id="1760" w:name="_Toc18919"/>
      <w:bookmarkStart w:id="1761" w:name="_Toc1435"/>
      <w:bookmarkStart w:id="1762" w:name="_Toc10655"/>
      <w:bookmarkStart w:id="1763" w:name="_Toc4031"/>
      <w:bookmarkStart w:id="1764" w:name="_Toc25598"/>
      <w:bookmarkStart w:id="1765" w:name="_Toc2816"/>
      <w:bookmarkStart w:id="1766" w:name="_Toc20975"/>
      <w:bookmarkStart w:id="1767" w:name="_Toc10445"/>
      <w:bookmarkStart w:id="1768" w:name="_Toc32586"/>
      <w:bookmarkStart w:id="1769" w:name="_Toc2062"/>
      <w:bookmarkStart w:id="1770" w:name="_Toc791"/>
      <w:r>
        <w:rPr>
          <w:rFonts w:hint="eastAsia" w:ascii="仿宋" w:hAnsi="仿宋" w:eastAsia="仿宋" w:cs="仿宋"/>
        </w:rPr>
        <w:t>9</w:t>
      </w:r>
      <w:bookmarkStart w:id="1771" w:name="_Toc337558783"/>
      <w:r>
        <w:rPr>
          <w:rFonts w:hint="eastAsia" w:ascii="仿宋" w:hAnsi="仿宋" w:eastAsia="仿宋" w:cs="仿宋"/>
        </w:rPr>
        <w:t>.1试验设备与试验人员</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bookmarkEnd w:id="1771"/>
    <w:p w14:paraId="38F0F65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52BD5C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9.1.2 承包人应按专用合同条款的约定提供试验设备、取样装置、试验场所和试验条件，并向监理人提交相应进场计划表。</w:t>
      </w:r>
    </w:p>
    <w:p w14:paraId="5ECBBC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承包人配置的试验设备要符合相应试验规程的要求并经过具有资质的检测单位检测，且在正式使用该试验设备前，需要经过监理人与承包人共同校定。</w:t>
      </w:r>
    </w:p>
    <w:p w14:paraId="2CEA6A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9.1.3 承包人应向监理人提交试验人员的名单及其岗位、资格等证明资料，试验人员必须能够熟练进行相应的检测试验，承包人对试验人员的试验程序和试验结果的正确性负责。</w:t>
      </w:r>
    </w:p>
    <w:p w14:paraId="7071F491">
      <w:pPr>
        <w:autoSpaceDE w:val="0"/>
        <w:autoSpaceDN w:val="0"/>
        <w:adjustRightInd w:val="0"/>
        <w:spacing w:line="360" w:lineRule="exact"/>
        <w:ind w:firstLine="440" w:firstLineChars="200"/>
        <w:jc w:val="left"/>
        <w:rPr>
          <w:rFonts w:hint="eastAsia" w:ascii="仿宋" w:hAnsi="仿宋" w:eastAsia="仿宋" w:cs="仿宋"/>
        </w:rPr>
      </w:pPr>
      <w:bookmarkStart w:id="1772" w:name="_Toc32515"/>
      <w:bookmarkStart w:id="1773" w:name="_Toc30173"/>
      <w:bookmarkStart w:id="1774" w:name="_Toc564"/>
      <w:bookmarkStart w:id="1775" w:name="_Toc16299"/>
      <w:bookmarkStart w:id="1776" w:name="_Toc3928"/>
      <w:bookmarkStart w:id="1777" w:name="_Toc5843"/>
      <w:bookmarkStart w:id="1778" w:name="_Toc29526"/>
      <w:bookmarkStart w:id="1779" w:name="_Toc6396"/>
      <w:bookmarkStart w:id="1780" w:name="_Toc1093"/>
      <w:bookmarkStart w:id="1781" w:name="_Toc11067"/>
      <w:bookmarkStart w:id="1782" w:name="_Toc20957"/>
      <w:bookmarkStart w:id="1783" w:name="_Toc12068"/>
      <w:bookmarkStart w:id="1784" w:name="_Toc21029"/>
      <w:bookmarkStart w:id="1785" w:name="_Toc26488"/>
      <w:bookmarkStart w:id="1786" w:name="_Toc24116"/>
      <w:bookmarkStart w:id="1787" w:name="_Toc19165"/>
      <w:bookmarkStart w:id="1788" w:name="_Toc2931"/>
      <w:bookmarkStart w:id="1789" w:name="_Toc5699"/>
      <w:r>
        <w:rPr>
          <w:rFonts w:hint="eastAsia" w:ascii="仿宋" w:hAnsi="仿宋" w:eastAsia="仿宋" w:cs="仿宋"/>
        </w:rPr>
        <w:t>9</w:t>
      </w:r>
      <w:bookmarkStart w:id="1790" w:name="_Toc337558784"/>
      <w:r>
        <w:rPr>
          <w:rFonts w:hint="eastAsia" w:ascii="仿宋" w:hAnsi="仿宋" w:eastAsia="仿宋" w:cs="仿宋"/>
        </w:rPr>
        <w:t>.2取样</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bookmarkEnd w:id="1790"/>
    <w:p w14:paraId="23E746A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试验属于自检性质的，承包人可以单独取样。试验属于监理人抽检性质的，可由监理人取样，也可由承包人的试验人员在监理人的监督下取样。</w:t>
      </w:r>
    </w:p>
    <w:p w14:paraId="76E154EF">
      <w:pPr>
        <w:autoSpaceDE w:val="0"/>
        <w:autoSpaceDN w:val="0"/>
        <w:adjustRightInd w:val="0"/>
        <w:spacing w:line="360" w:lineRule="exact"/>
        <w:ind w:firstLine="440" w:firstLineChars="200"/>
        <w:jc w:val="left"/>
        <w:rPr>
          <w:rFonts w:hint="eastAsia" w:ascii="仿宋" w:hAnsi="仿宋" w:eastAsia="仿宋" w:cs="仿宋"/>
        </w:rPr>
      </w:pPr>
      <w:bookmarkStart w:id="1791" w:name="_Toc17365"/>
      <w:bookmarkStart w:id="1792" w:name="_Toc6570"/>
      <w:bookmarkStart w:id="1793" w:name="_Toc1465"/>
      <w:bookmarkStart w:id="1794" w:name="_Toc12650"/>
      <w:bookmarkStart w:id="1795" w:name="_Toc11317"/>
      <w:bookmarkStart w:id="1796" w:name="_Toc14136"/>
      <w:bookmarkStart w:id="1797" w:name="_Toc21625"/>
      <w:bookmarkStart w:id="1798" w:name="_Toc13697"/>
      <w:bookmarkStart w:id="1799" w:name="_Toc31094"/>
      <w:bookmarkStart w:id="1800" w:name="_Toc11545"/>
      <w:bookmarkStart w:id="1801" w:name="_Toc25247"/>
      <w:bookmarkStart w:id="1802" w:name="_Toc15282"/>
      <w:bookmarkStart w:id="1803" w:name="_Toc1922"/>
      <w:bookmarkStart w:id="1804" w:name="_Toc25500"/>
      <w:bookmarkStart w:id="1805" w:name="_Toc25431"/>
      <w:bookmarkStart w:id="1806" w:name="_Toc32354"/>
      <w:bookmarkStart w:id="1807" w:name="_Toc24929"/>
      <w:bookmarkStart w:id="1808" w:name="_Toc391"/>
      <w:r>
        <w:rPr>
          <w:rFonts w:hint="eastAsia" w:ascii="仿宋" w:hAnsi="仿宋" w:eastAsia="仿宋" w:cs="仿宋"/>
        </w:rPr>
        <w:t>9</w:t>
      </w:r>
      <w:bookmarkStart w:id="1809" w:name="_Toc337558785"/>
      <w:r>
        <w:rPr>
          <w:rFonts w:hint="eastAsia" w:ascii="仿宋" w:hAnsi="仿宋" w:eastAsia="仿宋" w:cs="仿宋"/>
        </w:rPr>
        <w:t>.3材料、工程设备和工程的试验和检验</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bookmarkEnd w:id="1809"/>
    <w:p w14:paraId="24E6F2F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48F440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351AAA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AC04C03">
      <w:pPr>
        <w:autoSpaceDE w:val="0"/>
        <w:autoSpaceDN w:val="0"/>
        <w:adjustRightInd w:val="0"/>
        <w:spacing w:line="360" w:lineRule="exact"/>
        <w:ind w:firstLine="440" w:firstLineChars="200"/>
        <w:jc w:val="left"/>
        <w:rPr>
          <w:rFonts w:hint="eastAsia" w:ascii="仿宋" w:hAnsi="仿宋" w:eastAsia="仿宋" w:cs="仿宋"/>
        </w:rPr>
      </w:pPr>
      <w:bookmarkStart w:id="1810" w:name="_Toc2545"/>
      <w:bookmarkStart w:id="1811" w:name="_Toc13131"/>
      <w:bookmarkStart w:id="1812" w:name="_Toc32440"/>
      <w:bookmarkStart w:id="1813" w:name="_Toc6067"/>
      <w:bookmarkStart w:id="1814" w:name="_Toc32407"/>
      <w:bookmarkStart w:id="1815" w:name="_Toc1492"/>
      <w:bookmarkStart w:id="1816" w:name="_Toc12524"/>
      <w:bookmarkStart w:id="1817" w:name="_Toc7731"/>
      <w:bookmarkStart w:id="1818" w:name="_Toc20246"/>
      <w:bookmarkStart w:id="1819" w:name="_Toc24702"/>
      <w:bookmarkStart w:id="1820" w:name="_Toc17587"/>
      <w:bookmarkStart w:id="1821" w:name="_Toc3142"/>
      <w:bookmarkStart w:id="1822" w:name="_Toc10838"/>
      <w:bookmarkStart w:id="1823" w:name="_Toc6374"/>
      <w:bookmarkStart w:id="1824" w:name="_Toc1628"/>
      <w:bookmarkStart w:id="1825" w:name="_Toc27437"/>
      <w:bookmarkStart w:id="1826" w:name="_Toc27457"/>
      <w:bookmarkStart w:id="1827" w:name="_Toc14726"/>
      <w:r>
        <w:rPr>
          <w:rFonts w:hint="eastAsia" w:ascii="仿宋" w:hAnsi="仿宋" w:eastAsia="仿宋" w:cs="仿宋"/>
        </w:rPr>
        <w:t>9</w:t>
      </w:r>
      <w:bookmarkStart w:id="1828" w:name="_Toc337558786"/>
      <w:r>
        <w:rPr>
          <w:rFonts w:hint="eastAsia" w:ascii="仿宋" w:hAnsi="仿宋" w:eastAsia="仿宋" w:cs="仿宋"/>
        </w:rPr>
        <w:t>.4现场工艺试验</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bookmarkEnd w:id="1828"/>
    <w:p w14:paraId="4ECC1EA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承包人应按合同约定或监理人指示进行现场工艺试验。对大型的现场工艺试验，监理人认为必要时，承包人应根据监理人提出的工艺试验要求，编制工艺试验措施计划，报送监理人审查。</w:t>
      </w:r>
    </w:p>
    <w:p w14:paraId="5F3956A2">
      <w:pPr>
        <w:pStyle w:val="7"/>
        <w:spacing w:before="0" w:after="0" w:line="360" w:lineRule="exact"/>
        <w:jc w:val="both"/>
        <w:rPr>
          <w:rFonts w:hint="eastAsia" w:ascii="仿宋" w:hAnsi="仿宋" w:eastAsia="仿宋" w:cs="仿宋"/>
          <w:bCs w:val="0"/>
          <w:sz w:val="24"/>
          <w:szCs w:val="24"/>
        </w:rPr>
      </w:pPr>
      <w:bookmarkStart w:id="1829" w:name="_Toc30178"/>
      <w:bookmarkStart w:id="1830" w:name="_Toc15309"/>
      <w:bookmarkStart w:id="1831" w:name="_Toc25418"/>
      <w:bookmarkStart w:id="1832" w:name="_Toc11547"/>
      <w:bookmarkStart w:id="1833" w:name="_Toc15248"/>
      <w:bookmarkStart w:id="1834" w:name="_Toc26080"/>
      <w:bookmarkStart w:id="1835" w:name="_Toc11144"/>
      <w:bookmarkStart w:id="1836" w:name="_Toc30263"/>
      <w:bookmarkStart w:id="1837" w:name="_Toc932"/>
      <w:bookmarkStart w:id="1838" w:name="_Toc29198"/>
      <w:bookmarkStart w:id="1839" w:name="_Toc11895"/>
      <w:bookmarkStart w:id="1840" w:name="_Toc21381"/>
      <w:bookmarkStart w:id="1841" w:name="_Toc24035"/>
      <w:bookmarkStart w:id="1842" w:name="_Toc9755"/>
      <w:bookmarkStart w:id="1843" w:name="_Toc19979"/>
      <w:bookmarkStart w:id="1844" w:name="_Toc996"/>
      <w:bookmarkStart w:id="1845" w:name="_Toc27943"/>
      <w:bookmarkStart w:id="1846" w:name="_Toc32306"/>
      <w:bookmarkStart w:id="1847" w:name="_Toc29605"/>
      <w:r>
        <w:rPr>
          <w:rFonts w:hint="eastAsia" w:ascii="仿宋" w:hAnsi="仿宋" w:eastAsia="仿宋" w:cs="仿宋"/>
          <w:bCs w:val="0"/>
          <w:sz w:val="24"/>
          <w:szCs w:val="24"/>
        </w:rPr>
        <w:t>1</w:t>
      </w:r>
      <w:bookmarkStart w:id="1848" w:name="_Toc337558787"/>
      <w:r>
        <w:rPr>
          <w:rFonts w:hint="eastAsia" w:ascii="仿宋" w:hAnsi="仿宋" w:eastAsia="仿宋" w:cs="仿宋"/>
          <w:bCs w:val="0"/>
          <w:sz w:val="24"/>
          <w:szCs w:val="24"/>
        </w:rPr>
        <w:t>0. 变更</w:t>
      </w:r>
      <w:bookmarkEnd w:id="1751"/>
      <w:bookmarkEnd w:id="1752"/>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bookmarkEnd w:id="1848"/>
    <w:p w14:paraId="06B0552E">
      <w:pPr>
        <w:autoSpaceDE w:val="0"/>
        <w:autoSpaceDN w:val="0"/>
        <w:adjustRightInd w:val="0"/>
        <w:spacing w:line="360" w:lineRule="exact"/>
        <w:ind w:firstLine="440" w:firstLineChars="200"/>
        <w:jc w:val="left"/>
        <w:rPr>
          <w:rFonts w:hint="eastAsia" w:ascii="仿宋" w:hAnsi="仿宋" w:eastAsia="仿宋" w:cs="仿宋"/>
        </w:rPr>
      </w:pPr>
      <w:bookmarkStart w:id="1849" w:name="_Toc25525"/>
      <w:bookmarkStart w:id="1850" w:name="_Toc21790"/>
      <w:bookmarkStart w:id="1851" w:name="_Toc31926"/>
      <w:bookmarkStart w:id="1852" w:name="_Toc605"/>
      <w:bookmarkStart w:id="1853" w:name="_Toc21610"/>
      <w:bookmarkStart w:id="1854" w:name="_Toc11617"/>
      <w:bookmarkStart w:id="1855" w:name="_Toc3572"/>
      <w:bookmarkStart w:id="1856" w:name="_Toc23035"/>
      <w:bookmarkStart w:id="1857" w:name="_Toc22365"/>
      <w:bookmarkStart w:id="1858" w:name="_Toc2319"/>
      <w:bookmarkStart w:id="1859" w:name="_Toc12695"/>
      <w:bookmarkStart w:id="1860" w:name="_Toc306"/>
      <w:bookmarkStart w:id="1861" w:name="_Toc2399"/>
      <w:bookmarkStart w:id="1862" w:name="_Toc14760"/>
      <w:bookmarkStart w:id="1863" w:name="_Toc26503"/>
      <w:bookmarkStart w:id="1864" w:name="_Toc30706"/>
      <w:bookmarkStart w:id="1865" w:name="_Toc20102"/>
      <w:bookmarkStart w:id="1866" w:name="_Toc5603"/>
      <w:r>
        <w:rPr>
          <w:rFonts w:hint="eastAsia" w:ascii="仿宋" w:hAnsi="仿宋" w:eastAsia="仿宋" w:cs="仿宋"/>
        </w:rPr>
        <w:t>1</w:t>
      </w:r>
      <w:bookmarkStart w:id="1867" w:name="_Toc296346585"/>
      <w:bookmarkStart w:id="1868" w:name="_Toc337558788"/>
      <w:bookmarkStart w:id="1869" w:name="_Toc296503084"/>
      <w:r>
        <w:rPr>
          <w:rFonts w:hint="eastAsia" w:ascii="仿宋" w:hAnsi="仿宋" w:eastAsia="仿宋" w:cs="仿宋"/>
        </w:rPr>
        <w:t>0.1变更的范围</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bookmarkEnd w:id="1867"/>
    <w:bookmarkEnd w:id="1868"/>
    <w:bookmarkEnd w:id="1869"/>
    <w:p w14:paraId="5118C0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除专用合同条款另有约定外，合同履行过程中发生以下情形的，应按照本条约定进行变更：</w:t>
      </w:r>
    </w:p>
    <w:p w14:paraId="3EEB6F3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（1）增加或减少合同中任何工作，或追加额外的工作；</w:t>
      </w:r>
    </w:p>
    <w:p w14:paraId="61EF1EF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（2）取消合同中任何工作，但转由他人实施的工作除外；</w:t>
      </w:r>
    </w:p>
    <w:p w14:paraId="1AE8485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（3）改变合同中任何工作的质量标准或其他特性；</w:t>
      </w:r>
    </w:p>
    <w:p w14:paraId="48070B8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（4）改变工程的基线、标高、位置和尺寸；</w:t>
      </w:r>
    </w:p>
    <w:p w14:paraId="4E20C54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（5）改变工程的时间安排或实施顺序。</w:t>
      </w:r>
    </w:p>
    <w:p w14:paraId="73406693">
      <w:pPr>
        <w:autoSpaceDE w:val="0"/>
        <w:autoSpaceDN w:val="0"/>
        <w:adjustRightInd w:val="0"/>
        <w:spacing w:line="360" w:lineRule="exact"/>
        <w:ind w:firstLine="440" w:firstLineChars="200"/>
        <w:jc w:val="left"/>
        <w:rPr>
          <w:rFonts w:hint="eastAsia" w:ascii="仿宋" w:hAnsi="仿宋" w:eastAsia="仿宋" w:cs="仿宋"/>
        </w:rPr>
      </w:pPr>
      <w:bookmarkStart w:id="1870" w:name="_Toc10851"/>
      <w:bookmarkStart w:id="1871" w:name="_Toc14469"/>
      <w:bookmarkStart w:id="1872" w:name="_Toc31588"/>
      <w:bookmarkStart w:id="1873" w:name="_Toc31800"/>
      <w:bookmarkStart w:id="1874" w:name="_Toc7989"/>
      <w:bookmarkStart w:id="1875" w:name="_Toc12012"/>
      <w:bookmarkStart w:id="1876" w:name="_Toc29888"/>
      <w:bookmarkStart w:id="1877" w:name="_Toc27350"/>
      <w:bookmarkStart w:id="1878" w:name="_Toc26591"/>
      <w:bookmarkStart w:id="1879" w:name="_Toc2756"/>
      <w:bookmarkStart w:id="1880" w:name="_Toc9691"/>
      <w:bookmarkStart w:id="1881" w:name="_Toc23408"/>
      <w:bookmarkStart w:id="1882" w:name="_Toc18755"/>
      <w:bookmarkStart w:id="1883" w:name="_Toc29136"/>
      <w:bookmarkStart w:id="1884" w:name="_Toc4641"/>
      <w:bookmarkStart w:id="1885" w:name="_Toc24154"/>
      <w:bookmarkStart w:id="1886" w:name="_Toc12454"/>
      <w:bookmarkStart w:id="1887" w:name="_Toc16408"/>
      <w:r>
        <w:rPr>
          <w:rFonts w:hint="eastAsia" w:ascii="仿宋" w:hAnsi="仿宋" w:eastAsia="仿宋" w:cs="仿宋"/>
        </w:rPr>
        <w:t>1</w:t>
      </w:r>
      <w:bookmarkStart w:id="1888" w:name="_Toc296346586"/>
      <w:bookmarkStart w:id="1889" w:name="_Toc296503085"/>
      <w:bookmarkStart w:id="1890" w:name="_Toc337558789"/>
      <w:r>
        <w:rPr>
          <w:rFonts w:hint="eastAsia" w:ascii="仿宋" w:hAnsi="仿宋" w:eastAsia="仿宋" w:cs="仿宋"/>
        </w:rPr>
        <w:t>0.2变更权</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bookmarkEnd w:id="1888"/>
    <w:bookmarkEnd w:id="1889"/>
    <w:bookmarkEnd w:id="1890"/>
    <w:p w14:paraId="260C84D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6474A1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涉及设计变更的，应由设计人提供变更后的图纸和说明。如变更超过原设计标准或批准的建设规模时，发包人应及时办理规划、设计变更等审批手续。</w:t>
      </w:r>
    </w:p>
    <w:p w14:paraId="3BC33B10">
      <w:pPr>
        <w:autoSpaceDE w:val="0"/>
        <w:autoSpaceDN w:val="0"/>
        <w:adjustRightInd w:val="0"/>
        <w:spacing w:line="360" w:lineRule="exact"/>
        <w:ind w:firstLine="440" w:firstLineChars="200"/>
        <w:jc w:val="left"/>
        <w:rPr>
          <w:rFonts w:hint="eastAsia" w:ascii="仿宋" w:hAnsi="仿宋" w:eastAsia="仿宋" w:cs="仿宋"/>
        </w:rPr>
      </w:pPr>
      <w:bookmarkStart w:id="1891" w:name="_Toc9476"/>
      <w:bookmarkStart w:id="1892" w:name="_Toc30363"/>
      <w:bookmarkStart w:id="1893" w:name="_Toc16848"/>
      <w:bookmarkStart w:id="1894" w:name="_Toc19539"/>
      <w:bookmarkStart w:id="1895" w:name="_Toc15412"/>
      <w:bookmarkStart w:id="1896" w:name="_Toc24724"/>
      <w:bookmarkStart w:id="1897" w:name="_Toc378"/>
      <w:bookmarkStart w:id="1898" w:name="_Toc23570"/>
      <w:bookmarkStart w:id="1899" w:name="_Toc26043"/>
      <w:bookmarkStart w:id="1900" w:name="_Toc18850"/>
      <w:bookmarkStart w:id="1901" w:name="_Toc6285"/>
      <w:bookmarkStart w:id="1902" w:name="_Toc7854"/>
      <w:bookmarkStart w:id="1903" w:name="_Toc11"/>
      <w:bookmarkStart w:id="1904" w:name="_Toc7456"/>
      <w:bookmarkStart w:id="1905" w:name="_Toc13479"/>
      <w:bookmarkStart w:id="1906" w:name="_Toc11757"/>
      <w:bookmarkStart w:id="1907" w:name="_Toc1973"/>
      <w:bookmarkStart w:id="1908" w:name="_Toc1786"/>
      <w:r>
        <w:rPr>
          <w:rFonts w:hint="eastAsia" w:ascii="仿宋" w:hAnsi="仿宋" w:eastAsia="仿宋" w:cs="仿宋"/>
        </w:rPr>
        <w:t>1</w:t>
      </w:r>
      <w:bookmarkStart w:id="1909" w:name="_Toc296346587"/>
      <w:bookmarkStart w:id="1910" w:name="_Toc337558790"/>
      <w:bookmarkStart w:id="1911" w:name="_Toc296503086"/>
      <w:r>
        <w:rPr>
          <w:rFonts w:hint="eastAsia" w:ascii="仿宋" w:hAnsi="仿宋" w:eastAsia="仿宋" w:cs="仿宋"/>
        </w:rPr>
        <w:t>0.3变更程序</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bookmarkEnd w:id="1909"/>
    <w:bookmarkEnd w:id="1910"/>
    <w:bookmarkEnd w:id="1911"/>
    <w:p w14:paraId="046E18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10.3.1 发包人提出变更</w:t>
      </w:r>
    </w:p>
    <w:p w14:paraId="6268DAF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发包人提出变更的，应通过监理人向承包人发出变更指示，变更指示应说明计划变更的工程范围和变更的内容。</w:t>
      </w:r>
    </w:p>
    <w:p w14:paraId="6A31068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10.3.2 监理人提出变更建议</w:t>
      </w:r>
    </w:p>
    <w:p w14:paraId="02CBC77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D5C32F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10.3.3 变更执行</w:t>
      </w:r>
    </w:p>
    <w:p w14:paraId="3A076A6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B086D9C">
      <w:pPr>
        <w:autoSpaceDE w:val="0"/>
        <w:autoSpaceDN w:val="0"/>
        <w:adjustRightInd w:val="0"/>
        <w:spacing w:line="360" w:lineRule="exact"/>
        <w:ind w:firstLine="440" w:firstLineChars="200"/>
        <w:jc w:val="left"/>
        <w:rPr>
          <w:rFonts w:hint="eastAsia" w:ascii="仿宋" w:hAnsi="仿宋" w:eastAsia="仿宋" w:cs="仿宋"/>
        </w:rPr>
      </w:pPr>
      <w:bookmarkStart w:id="1912" w:name="_Toc18588"/>
      <w:bookmarkStart w:id="1913" w:name="_Toc23905"/>
      <w:bookmarkStart w:id="1914" w:name="_Toc14162"/>
      <w:bookmarkStart w:id="1915" w:name="_Toc7061"/>
      <w:bookmarkStart w:id="1916" w:name="_Toc24672"/>
      <w:bookmarkStart w:id="1917" w:name="_Toc31442"/>
      <w:bookmarkStart w:id="1918" w:name="_Toc4502"/>
      <w:bookmarkStart w:id="1919" w:name="_Toc8414"/>
      <w:bookmarkStart w:id="1920" w:name="_Toc6379"/>
      <w:bookmarkStart w:id="1921" w:name="_Toc5832"/>
      <w:bookmarkStart w:id="1922" w:name="_Toc10523"/>
      <w:bookmarkStart w:id="1923" w:name="_Toc26432"/>
      <w:bookmarkStart w:id="1924" w:name="_Toc5585"/>
      <w:bookmarkStart w:id="1925" w:name="_Toc125"/>
      <w:bookmarkStart w:id="1926" w:name="_Toc11364"/>
      <w:bookmarkStart w:id="1927" w:name="_Toc16072"/>
      <w:bookmarkStart w:id="1928" w:name="_Toc4535"/>
      <w:bookmarkStart w:id="1929" w:name="_Toc10239"/>
      <w:r>
        <w:rPr>
          <w:rFonts w:hint="eastAsia" w:ascii="仿宋" w:hAnsi="仿宋" w:eastAsia="仿宋" w:cs="仿宋"/>
        </w:rPr>
        <w:t>1</w:t>
      </w:r>
      <w:bookmarkStart w:id="1930" w:name="_Toc296503087"/>
      <w:bookmarkStart w:id="1931" w:name="_Toc296346588"/>
      <w:bookmarkStart w:id="1932" w:name="_Toc337558791"/>
      <w:r>
        <w:rPr>
          <w:rFonts w:hint="eastAsia" w:ascii="仿宋" w:hAnsi="仿宋" w:eastAsia="仿宋" w:cs="仿宋"/>
        </w:rPr>
        <w:t>0.4变更估价</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bookmarkEnd w:id="1930"/>
    <w:bookmarkEnd w:id="1931"/>
    <w:bookmarkEnd w:id="1932"/>
    <w:p w14:paraId="35FE904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10.4.1 变更估价原则</w:t>
      </w:r>
    </w:p>
    <w:p w14:paraId="7311C2B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除专用合同条款另有约定外，变更估价按照本款约定处理：</w:t>
      </w:r>
    </w:p>
    <w:p w14:paraId="5CAF769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（1）已标价工程量清单或预算书有相同项目的，按照相同项目单价认定；</w:t>
      </w:r>
    </w:p>
    <w:p w14:paraId="75CE0AC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（2）已标价工程量清单或预算书中无相同项目，但有类似项目的，参照类似项目的单价认定；</w:t>
      </w:r>
    </w:p>
    <w:p w14:paraId="2E7ABFA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C01EEA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10.4.2 变更估价程序</w:t>
      </w:r>
    </w:p>
    <w:p w14:paraId="6457220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306DF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因变更引起的价格调整应计入最近一期的进度款中支付。</w:t>
      </w:r>
    </w:p>
    <w:p w14:paraId="326169E7">
      <w:pPr>
        <w:autoSpaceDE w:val="0"/>
        <w:autoSpaceDN w:val="0"/>
        <w:adjustRightInd w:val="0"/>
        <w:spacing w:line="360" w:lineRule="exact"/>
        <w:ind w:firstLine="440" w:firstLineChars="200"/>
        <w:jc w:val="left"/>
        <w:rPr>
          <w:rFonts w:hint="eastAsia" w:ascii="仿宋" w:hAnsi="仿宋" w:eastAsia="仿宋" w:cs="仿宋"/>
        </w:rPr>
      </w:pPr>
      <w:bookmarkStart w:id="1933" w:name="_Toc22644"/>
      <w:bookmarkStart w:id="1934" w:name="_Toc26602"/>
      <w:bookmarkStart w:id="1935" w:name="_Toc10961"/>
      <w:bookmarkStart w:id="1936" w:name="_Toc18768"/>
      <w:bookmarkStart w:id="1937" w:name="_Toc4970"/>
      <w:bookmarkStart w:id="1938" w:name="_Toc17577"/>
      <w:bookmarkStart w:id="1939" w:name="_Toc1117"/>
      <w:bookmarkStart w:id="1940" w:name="_Toc22274"/>
      <w:bookmarkStart w:id="1941" w:name="_Toc9253"/>
      <w:bookmarkStart w:id="1942" w:name="_Toc20478"/>
      <w:bookmarkStart w:id="1943" w:name="_Toc22649"/>
      <w:bookmarkStart w:id="1944" w:name="_Toc24932"/>
      <w:bookmarkStart w:id="1945" w:name="_Toc7855"/>
      <w:bookmarkStart w:id="1946" w:name="_Toc942"/>
      <w:bookmarkStart w:id="1947" w:name="_Toc5409"/>
      <w:bookmarkStart w:id="1948" w:name="_Toc6214"/>
      <w:bookmarkStart w:id="1949" w:name="_Toc22606"/>
      <w:bookmarkStart w:id="1950" w:name="_Toc15354"/>
      <w:r>
        <w:rPr>
          <w:rFonts w:hint="eastAsia" w:ascii="仿宋" w:hAnsi="仿宋" w:eastAsia="仿宋" w:cs="仿宋"/>
        </w:rPr>
        <w:t>1</w:t>
      </w:r>
      <w:bookmarkStart w:id="1951" w:name="_Toc296346595"/>
      <w:bookmarkStart w:id="1952" w:name="_Toc337558792"/>
      <w:bookmarkStart w:id="1953" w:name="_Toc296503094"/>
      <w:r>
        <w:rPr>
          <w:rFonts w:hint="eastAsia" w:ascii="仿宋" w:hAnsi="仿宋" w:eastAsia="仿宋" w:cs="仿宋"/>
        </w:rPr>
        <w:t>0.5承包人的合理化建议</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bookmarkEnd w:id="1951"/>
    <w:bookmarkEnd w:id="1952"/>
    <w:bookmarkEnd w:id="1953"/>
    <w:p w14:paraId="75B39A7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承包人提出合理化建议的，应向监理人提交合理化建议说明，说明建议的内容和理由，以及实施该建议对合同价格和工期的影响。</w:t>
      </w:r>
    </w:p>
    <w:p w14:paraId="65A3326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63547B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合理化建议降低了合同价格或者提高了工程经济效益的，发包人可对承包人给予奖励，奖励的方法和金额在专用合同条款中约定。</w:t>
      </w:r>
    </w:p>
    <w:p w14:paraId="18B49EFD">
      <w:pPr>
        <w:autoSpaceDE w:val="0"/>
        <w:autoSpaceDN w:val="0"/>
        <w:adjustRightInd w:val="0"/>
        <w:spacing w:line="360" w:lineRule="exact"/>
        <w:ind w:firstLine="440" w:firstLineChars="200"/>
        <w:jc w:val="left"/>
        <w:rPr>
          <w:rFonts w:hint="eastAsia" w:ascii="仿宋" w:hAnsi="仿宋" w:eastAsia="仿宋" w:cs="仿宋"/>
        </w:rPr>
      </w:pPr>
      <w:bookmarkStart w:id="1954" w:name="_Toc12256"/>
      <w:bookmarkStart w:id="1955" w:name="_Toc23594"/>
      <w:bookmarkStart w:id="1956" w:name="_Toc8068"/>
      <w:bookmarkStart w:id="1957" w:name="_Toc6323"/>
      <w:bookmarkStart w:id="1958" w:name="_Toc10799"/>
      <w:bookmarkStart w:id="1959" w:name="_Toc29207"/>
      <w:bookmarkStart w:id="1960" w:name="_Toc1725"/>
      <w:bookmarkStart w:id="1961" w:name="_Toc18115"/>
      <w:bookmarkStart w:id="1962" w:name="_Toc16611"/>
      <w:bookmarkStart w:id="1963" w:name="_Toc29800"/>
      <w:bookmarkStart w:id="1964" w:name="_Toc22250"/>
      <w:bookmarkStart w:id="1965" w:name="_Toc29849"/>
      <w:bookmarkStart w:id="1966" w:name="_Toc23027"/>
      <w:bookmarkStart w:id="1967" w:name="_Toc14059"/>
      <w:bookmarkStart w:id="1968" w:name="_Toc5624"/>
      <w:bookmarkStart w:id="1969" w:name="_Toc2264"/>
      <w:bookmarkStart w:id="1970" w:name="_Toc10331"/>
      <w:bookmarkStart w:id="1971" w:name="_Toc5224"/>
      <w:r>
        <w:rPr>
          <w:rFonts w:hint="eastAsia" w:ascii="仿宋" w:hAnsi="仿宋" w:eastAsia="仿宋" w:cs="仿宋"/>
        </w:rPr>
        <w:t>1</w:t>
      </w:r>
      <w:bookmarkStart w:id="1972" w:name="_Toc337558793"/>
      <w:r>
        <w:rPr>
          <w:rFonts w:hint="eastAsia" w:ascii="仿宋" w:hAnsi="仿宋" w:eastAsia="仿宋" w:cs="仿宋"/>
        </w:rPr>
        <w:t>0.6变更引起的工期调整</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Pr>
          <w:rFonts w:hint="eastAsia" w:ascii="仿宋" w:hAnsi="仿宋" w:eastAsia="仿宋" w:cs="仿宋"/>
        </w:rPr>
        <w:t xml:space="preserve"> </w:t>
      </w:r>
      <w:bookmarkEnd w:id="1972"/>
      <w:r>
        <w:rPr>
          <w:rFonts w:hint="eastAsia" w:ascii="仿宋" w:hAnsi="仿宋" w:eastAsia="仿宋" w:cs="仿宋"/>
        </w:rPr>
        <w:t xml:space="preserve">  </w:t>
      </w:r>
    </w:p>
    <w:p w14:paraId="3D372AE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因变更引起工期变化的，合同当事人均可要求调整合同工期，由合同当事人按照第4.4款〔商定或确定〕并参考工程所在地的工期定额标准确定增减工期天数。</w:t>
      </w:r>
    </w:p>
    <w:p w14:paraId="3B91CBC8">
      <w:pPr>
        <w:autoSpaceDE w:val="0"/>
        <w:autoSpaceDN w:val="0"/>
        <w:adjustRightInd w:val="0"/>
        <w:spacing w:line="360" w:lineRule="exact"/>
        <w:ind w:firstLine="440" w:firstLineChars="200"/>
        <w:jc w:val="left"/>
        <w:rPr>
          <w:rFonts w:hint="eastAsia" w:ascii="仿宋" w:hAnsi="仿宋" w:eastAsia="仿宋" w:cs="仿宋"/>
        </w:rPr>
      </w:pPr>
      <w:bookmarkStart w:id="1973" w:name="_Toc31406"/>
      <w:bookmarkStart w:id="1974" w:name="_Toc28012"/>
      <w:bookmarkStart w:id="1975" w:name="_Toc24741"/>
      <w:bookmarkStart w:id="1976" w:name="_Toc15798"/>
      <w:bookmarkStart w:id="1977" w:name="_Toc16530"/>
      <w:bookmarkStart w:id="1978" w:name="_Toc226"/>
      <w:bookmarkStart w:id="1979" w:name="_Toc20285"/>
      <w:bookmarkStart w:id="1980" w:name="_Toc2445"/>
      <w:bookmarkStart w:id="1981" w:name="_Toc7310"/>
      <w:bookmarkStart w:id="1982" w:name="_Toc28756"/>
      <w:bookmarkStart w:id="1983" w:name="_Toc1189"/>
      <w:bookmarkStart w:id="1984" w:name="_Toc19603"/>
      <w:bookmarkStart w:id="1985" w:name="_Toc27719"/>
      <w:bookmarkStart w:id="1986" w:name="_Toc26187"/>
      <w:bookmarkStart w:id="1987" w:name="_Toc21774"/>
      <w:bookmarkStart w:id="1988" w:name="_Toc16197"/>
      <w:bookmarkStart w:id="1989" w:name="_Toc9857"/>
      <w:bookmarkStart w:id="1990" w:name="_Toc2964"/>
      <w:r>
        <w:rPr>
          <w:rFonts w:hint="eastAsia" w:ascii="仿宋" w:hAnsi="仿宋" w:eastAsia="仿宋" w:cs="仿宋"/>
        </w:rPr>
        <w:t>10.7暂估价</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2B6BE7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暂估价专业分包工程、服务、材料和工程设备的明细由合同当事人在专用合同条款中约定。</w:t>
      </w:r>
    </w:p>
    <w:p w14:paraId="569E65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10.7.1 依法必须招标的暂估价项目</w:t>
      </w:r>
    </w:p>
    <w:p w14:paraId="75E3F99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对于依法必须招标的暂估价项目，采取以下第      方式确定。合同当事人也可以在专用合同条款中选择其他招标方式。</w:t>
      </w:r>
    </w:p>
    <w:p w14:paraId="22D931C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第1种方式：对于依法必须招标的暂估价项目，由承包人招标，对该暂估价项目的确认和批准按照以下约定执行：</w:t>
      </w:r>
    </w:p>
    <w:p w14:paraId="3619C9B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DE56E7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62853D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5C0B59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AB9B4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10.7.2不属于依法必须招标的暂估价项目</w:t>
      </w:r>
    </w:p>
    <w:p w14:paraId="7EB0FDF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除专用合同条款另有约定外，对于不属于依法必须招标的暂估价项目，采取以下第1种方式确定： </w:t>
      </w:r>
    </w:p>
    <w:p w14:paraId="2EE65F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第1种方式：对于不属于依法必须招标的暂估价项目，按本项约定确认和批准：</w:t>
      </w:r>
    </w:p>
    <w:p w14:paraId="4F2E126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37EE4D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（2）发包人认为承包人确定的供应商、分包人无法满足工程质量或合同要求的，发包人可以要求承包人重新确定暂估价项目的供应商、分包人;</w:t>
      </w:r>
    </w:p>
    <w:p w14:paraId="388C99A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（3）承包人应当在签订暂估价合同后7天内，将暂估价合同副本报送发包人留存。</w:t>
      </w:r>
    </w:p>
    <w:p w14:paraId="2167300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第2种方式：承包人按照第10.7.1项〔依法必须招标的暂估价项目〕约定的第1种方式确定暂估价项目。</w:t>
      </w:r>
    </w:p>
    <w:p w14:paraId="7F88A1B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第3种方式：承包人直接实施的暂估价项目</w:t>
      </w:r>
    </w:p>
    <w:p w14:paraId="333AC6C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承包人具备实施暂估价项目的资格和条件的，经发包人和承包人协商一致后，可由承包人自行实施暂估价项目，合同当事人可以在专用合同条款约定具体事项。</w:t>
      </w:r>
    </w:p>
    <w:p w14:paraId="14A2915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10.7.3 因发包人原因导致暂估价合同订立和履行迟延的，由此增加的费用和（或）延误的工期由发包人承担。因承包人原因导致暂估价合同订立和履行迟延的，由此增加的费用和（或）延误的工期由承包人承担。</w:t>
      </w:r>
    </w:p>
    <w:p w14:paraId="3DF233F2">
      <w:pPr>
        <w:autoSpaceDE w:val="0"/>
        <w:autoSpaceDN w:val="0"/>
        <w:adjustRightInd w:val="0"/>
        <w:spacing w:line="360" w:lineRule="exact"/>
        <w:ind w:firstLine="440" w:firstLineChars="200"/>
        <w:jc w:val="left"/>
        <w:rPr>
          <w:rFonts w:hint="eastAsia" w:ascii="仿宋" w:hAnsi="仿宋" w:eastAsia="仿宋" w:cs="仿宋"/>
        </w:rPr>
      </w:pPr>
      <w:bookmarkStart w:id="1991" w:name="_Toc28374"/>
      <w:bookmarkStart w:id="1992" w:name="_Toc16810"/>
      <w:bookmarkStart w:id="1993" w:name="_Toc21091"/>
      <w:bookmarkStart w:id="1994" w:name="_Toc1268"/>
      <w:bookmarkStart w:id="1995" w:name="_Toc23003"/>
      <w:bookmarkStart w:id="1996" w:name="_Toc30110"/>
      <w:bookmarkStart w:id="1997" w:name="_Toc1095"/>
      <w:bookmarkStart w:id="1998" w:name="_Toc5322"/>
      <w:bookmarkStart w:id="1999" w:name="_Toc17930"/>
      <w:bookmarkStart w:id="2000" w:name="_Toc11160"/>
      <w:bookmarkStart w:id="2001" w:name="_Toc16135"/>
      <w:bookmarkStart w:id="2002" w:name="_Toc17847"/>
      <w:bookmarkStart w:id="2003" w:name="_Toc22961"/>
      <w:bookmarkStart w:id="2004" w:name="_Toc4243"/>
      <w:bookmarkStart w:id="2005" w:name="_Toc26616"/>
      <w:bookmarkStart w:id="2006" w:name="_Toc24122"/>
      <w:bookmarkStart w:id="2007" w:name="_Toc20357"/>
      <w:bookmarkStart w:id="2008" w:name="_Toc17485"/>
      <w:r>
        <w:rPr>
          <w:rFonts w:hint="eastAsia" w:ascii="仿宋" w:hAnsi="仿宋" w:eastAsia="仿宋" w:cs="仿宋"/>
        </w:rPr>
        <w:t>1</w:t>
      </w:r>
      <w:bookmarkStart w:id="2009" w:name="_Toc337558794"/>
      <w:bookmarkStart w:id="2010" w:name="_Toc296346591"/>
      <w:bookmarkStart w:id="2011" w:name="_Toc322522561"/>
      <w:bookmarkStart w:id="2012" w:name="_Toc296503090"/>
      <w:r>
        <w:rPr>
          <w:rFonts w:hint="eastAsia" w:ascii="仿宋" w:hAnsi="仿宋" w:eastAsia="仿宋" w:cs="仿宋"/>
        </w:rPr>
        <w:t>0.8暂列金额</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bookmarkEnd w:id="2009"/>
    <w:p w14:paraId="44AB2CC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暂列金额应按照发包人的要求使用，发包人的要求应通过监理人发出。合同当事人可以在专用合同条款中协商确定有关事项。</w:t>
      </w:r>
    </w:p>
    <w:bookmarkEnd w:id="2010"/>
    <w:bookmarkEnd w:id="2011"/>
    <w:bookmarkEnd w:id="2012"/>
    <w:p w14:paraId="77F91FCC">
      <w:pPr>
        <w:autoSpaceDE w:val="0"/>
        <w:autoSpaceDN w:val="0"/>
        <w:adjustRightInd w:val="0"/>
        <w:spacing w:line="360" w:lineRule="exact"/>
        <w:ind w:firstLine="440" w:firstLineChars="200"/>
        <w:jc w:val="left"/>
        <w:rPr>
          <w:rFonts w:hint="eastAsia" w:ascii="仿宋" w:hAnsi="仿宋" w:eastAsia="仿宋" w:cs="仿宋"/>
        </w:rPr>
      </w:pPr>
      <w:bookmarkStart w:id="2013" w:name="_Toc23791"/>
      <w:bookmarkStart w:id="2014" w:name="_Toc7360"/>
      <w:bookmarkStart w:id="2015" w:name="_Toc28007"/>
      <w:bookmarkStart w:id="2016" w:name="_Toc10139"/>
      <w:bookmarkStart w:id="2017" w:name="_Toc30833"/>
      <w:bookmarkStart w:id="2018" w:name="_Toc7341"/>
      <w:bookmarkStart w:id="2019" w:name="_Toc27521"/>
      <w:bookmarkStart w:id="2020" w:name="_Toc11524"/>
      <w:bookmarkStart w:id="2021" w:name="_Toc32355"/>
      <w:bookmarkStart w:id="2022" w:name="_Toc29347"/>
      <w:bookmarkStart w:id="2023" w:name="_Toc7925"/>
      <w:bookmarkStart w:id="2024" w:name="_Toc26979"/>
      <w:bookmarkStart w:id="2025" w:name="_Toc10085"/>
      <w:bookmarkStart w:id="2026" w:name="_Toc16502"/>
      <w:bookmarkStart w:id="2027" w:name="_Toc15131"/>
      <w:bookmarkStart w:id="2028" w:name="_Toc16574"/>
      <w:bookmarkStart w:id="2029" w:name="_Toc28785"/>
      <w:bookmarkStart w:id="2030" w:name="_Toc473"/>
      <w:r>
        <w:rPr>
          <w:rFonts w:hint="eastAsia" w:ascii="仿宋" w:hAnsi="仿宋" w:eastAsia="仿宋" w:cs="仿宋"/>
        </w:rPr>
        <w:t>1</w:t>
      </w:r>
      <w:bookmarkStart w:id="2031" w:name="_Toc296346592"/>
      <w:bookmarkStart w:id="2032" w:name="_Toc296503091"/>
      <w:bookmarkStart w:id="2033" w:name="_Toc337558796"/>
      <w:r>
        <w:rPr>
          <w:rFonts w:hint="eastAsia" w:ascii="仿宋" w:hAnsi="仿宋" w:eastAsia="仿宋" w:cs="仿宋"/>
        </w:rPr>
        <w:t>0.9计日工</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Pr>
          <w:rFonts w:hint="eastAsia" w:ascii="仿宋" w:hAnsi="仿宋" w:eastAsia="仿宋" w:cs="仿宋"/>
        </w:rPr>
        <w:t xml:space="preserve"> </w:t>
      </w:r>
      <w:bookmarkEnd w:id="2031"/>
      <w:bookmarkEnd w:id="2032"/>
      <w:bookmarkEnd w:id="2033"/>
    </w:p>
    <w:p w14:paraId="78188B3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373A04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采用计日工计价的任何一项工作，承包人应在该项工作实施过程中，每天提交以下报表和有关凭证报送监理人审查：</w:t>
      </w:r>
    </w:p>
    <w:p w14:paraId="07DB2D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（1）工作名称、内容和数量；</w:t>
      </w:r>
    </w:p>
    <w:p w14:paraId="5937BF7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（2）投入该工作的所有人员的姓名、专业、工种、级别和耗用工时；</w:t>
      </w:r>
    </w:p>
    <w:p w14:paraId="1037DFB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（3）投入该工作的材料类别和数量；</w:t>
      </w:r>
    </w:p>
    <w:p w14:paraId="70AB93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（4）投入该工作的施工设备型号、台数和耗用台时；</w:t>
      </w:r>
    </w:p>
    <w:p w14:paraId="3BB7DE3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（5）其他有关资料和凭证。</w:t>
      </w:r>
    </w:p>
    <w:p w14:paraId="7853109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 计日工由承包人汇总后，列入最近一期进度付款申请单，由监理人审查并经发包人批准后列入进度付款。</w:t>
      </w:r>
    </w:p>
    <w:p w14:paraId="4E2A6C16">
      <w:pPr>
        <w:pStyle w:val="7"/>
        <w:spacing w:before="0" w:after="0" w:line="360" w:lineRule="exact"/>
        <w:jc w:val="both"/>
        <w:rPr>
          <w:rFonts w:hint="eastAsia" w:ascii="仿宋" w:hAnsi="仿宋" w:eastAsia="仿宋" w:cs="仿宋"/>
          <w:bCs w:val="0"/>
          <w:sz w:val="24"/>
          <w:szCs w:val="24"/>
        </w:rPr>
      </w:pPr>
      <w:bookmarkStart w:id="2034" w:name="_Toc29576"/>
      <w:bookmarkStart w:id="2035" w:name="_Toc2379"/>
      <w:bookmarkStart w:id="2036" w:name="_Toc26559"/>
      <w:bookmarkStart w:id="2037" w:name="_Toc31993"/>
      <w:bookmarkStart w:id="2038" w:name="_Toc13623"/>
      <w:bookmarkStart w:id="2039" w:name="_Toc3177"/>
      <w:bookmarkStart w:id="2040" w:name="_Toc340"/>
      <w:bookmarkStart w:id="2041" w:name="_Toc8585"/>
      <w:bookmarkStart w:id="2042" w:name="_Toc7762"/>
      <w:bookmarkStart w:id="2043" w:name="_Toc21072"/>
      <w:bookmarkStart w:id="2044" w:name="_Toc9412"/>
      <w:bookmarkStart w:id="2045" w:name="_Toc11028"/>
      <w:bookmarkStart w:id="2046" w:name="_Toc9118"/>
      <w:bookmarkStart w:id="2047" w:name="_Toc31020"/>
      <w:bookmarkStart w:id="2048" w:name="_Toc23330"/>
      <w:bookmarkStart w:id="2049" w:name="_Toc30018"/>
      <w:bookmarkStart w:id="2050" w:name="_Toc21284"/>
      <w:bookmarkStart w:id="2051" w:name="_Toc13881"/>
      <w:bookmarkStart w:id="2052" w:name="_Toc18192"/>
      <w:r>
        <w:rPr>
          <w:rFonts w:hint="eastAsia" w:ascii="仿宋" w:hAnsi="仿宋" w:eastAsia="仿宋" w:cs="仿宋"/>
          <w:bCs w:val="0"/>
          <w:sz w:val="24"/>
          <w:szCs w:val="24"/>
        </w:rPr>
        <w:t>11. 价格调整</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324B18A1">
      <w:pPr>
        <w:autoSpaceDE w:val="0"/>
        <w:autoSpaceDN w:val="0"/>
        <w:adjustRightInd w:val="0"/>
        <w:spacing w:line="360" w:lineRule="exact"/>
        <w:ind w:firstLine="440" w:firstLineChars="200"/>
        <w:jc w:val="left"/>
        <w:rPr>
          <w:rFonts w:hint="eastAsia" w:ascii="仿宋" w:hAnsi="仿宋" w:eastAsia="仿宋" w:cs="仿宋"/>
        </w:rPr>
      </w:pPr>
      <w:bookmarkStart w:id="2053" w:name="_Toc32717"/>
      <w:bookmarkStart w:id="2054" w:name="_Toc25191"/>
      <w:bookmarkStart w:id="2055" w:name="_Toc15036"/>
      <w:bookmarkStart w:id="2056" w:name="_Toc30180"/>
      <w:bookmarkStart w:id="2057" w:name="_Toc31051"/>
      <w:bookmarkStart w:id="2058" w:name="_Toc12694"/>
      <w:bookmarkStart w:id="2059" w:name="_Toc16361"/>
      <w:bookmarkStart w:id="2060" w:name="_Toc4565"/>
      <w:bookmarkStart w:id="2061" w:name="_Toc21021"/>
      <w:bookmarkStart w:id="2062" w:name="_Toc18131"/>
      <w:bookmarkStart w:id="2063" w:name="_Toc22036"/>
      <w:bookmarkStart w:id="2064" w:name="_Toc32301"/>
      <w:bookmarkStart w:id="2065" w:name="_Toc24861"/>
      <w:bookmarkStart w:id="2066" w:name="_Toc709"/>
      <w:bookmarkStart w:id="2067" w:name="_Toc6562"/>
      <w:bookmarkStart w:id="2068" w:name="_Toc26668"/>
      <w:bookmarkStart w:id="2069" w:name="_Toc30936"/>
      <w:bookmarkStart w:id="2070" w:name="_Toc28325"/>
      <w:bookmarkStart w:id="2071" w:name="_Toc337558797"/>
      <w:bookmarkStart w:id="2072" w:name="_Toc296346593"/>
      <w:bookmarkStart w:id="2073" w:name="_Toc296503092"/>
      <w:r>
        <w:rPr>
          <w:rFonts w:hint="eastAsia" w:ascii="仿宋" w:hAnsi="仿宋" w:eastAsia="仿宋" w:cs="仿宋"/>
        </w:rPr>
        <w:t>11.1市场价格波动引起的调整</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bookmarkEnd w:id="2071"/>
    <w:bookmarkEnd w:id="2072"/>
    <w:bookmarkEnd w:id="2073"/>
    <w:p w14:paraId="58C7E56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除专用合同条款另有约定外，市场价格波动超过合同当事人约定的范围，合同价格应当调整。合同当事人可以在专用合同条款中约定选择以下一种方式对合同价格进行调整：</w:t>
      </w:r>
    </w:p>
    <w:p w14:paraId="700836F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第1种方式：采用价格指数进行价格调整。</w:t>
      </w:r>
    </w:p>
    <w:p w14:paraId="2AE7BC0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（1）价格调整公式</w:t>
      </w:r>
    </w:p>
    <w:p w14:paraId="1F33965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因人工、材料和设备等价格波动影响合同价格时，根据专用合同条款中约定的数据，按以下公式计算差额并调整合同价格：</w:t>
      </w:r>
    </w:p>
    <w:p w14:paraId="4D7A7FD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object>
          <v:shape id="_x0000_i1025" o:spt="75" type="#_x0000_t75" style="height:43.7pt;width:360.15pt;" o:ole="t" filled="f" stroked="f" coordsize="21600,21600">
            <v:path/>
            <v:fill on="f" focussize="0,0"/>
            <v:stroke on="f"/>
            <v:imagedata r:id="rId23" o:title=""/>
            <o:lock v:ext="edit" grouping="f" rotation="f" text="f" aspectratio="t"/>
            <w10:wrap type="none"/>
            <w10:anchorlock/>
          </v:shape>
          <o:OLEObject Type="Embed" ProgID="Equation.KSEE3" ShapeID="_x0000_i1025" DrawAspect="Content" ObjectID="_1468075725" r:id="rId22">
            <o:LockedField>false</o:LockedField>
          </o:OLEObject>
        </w:object>
      </w:r>
    </w:p>
    <w:p w14:paraId="5061ECE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公式中：ΔP——需调整的价格差额；</w:t>
      </w:r>
    </w:p>
    <w:p w14:paraId="30C639F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object>
          <v:shape id="_x0000_i1026" o:spt="75" type="#_x0000_t75" style="height:17.85pt;width:17.85pt;" o:ole="t" filled="f" stroked="f" coordsize="21600,21600">
            <v:path/>
            <v:fill on="f" focussize="0,0"/>
            <v:stroke on="f"/>
            <v:imagedata r:id="rId25" o:title=""/>
            <o:lock v:ext="edit" grouping="f" rotation="f" text="f" aspectratio="t"/>
            <w10:wrap type="none"/>
            <w10:anchorlock/>
          </v:shape>
          <o:OLEObject Type="Embed" ProgID="Equation.KSEE3" ShapeID="_x0000_i1026" DrawAspect="Content" ObjectID="_1468075726" r:id="rId24">
            <o:LockedField>false</o:LockedField>
          </o:OLEObject>
        </w:object>
      </w:r>
      <w:r>
        <w:rPr>
          <w:rFonts w:hint="eastAsia" w:ascii="仿宋" w:hAnsi="仿宋" w:eastAsia="仿宋" w:cs="仿宋"/>
        </w:rPr>
        <w:t>——约定的付款证书中承包人应得到的已完成工程量的金额。此项金额应不包括价格调整、不计质量保证金的扣留和支付、预付款的支付和扣回。约定的变更及其他金额已按现行价格计价的，也不计在内；</w:t>
      </w:r>
    </w:p>
    <w:p w14:paraId="406FA1A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A——定值权重（即不调部分的权重）；</w:t>
      </w:r>
    </w:p>
    <w:p w14:paraId="250D1F5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object>
          <v:shape id="_x0000_i1027" o:spt="75" type="#_x0000_t75" style="height:20.9pt;width:100.95pt;" o:ole="t" filled="f" stroked="f" coordsize="21600,21600">
            <v:path/>
            <v:fill on="f" focussize="0,0"/>
            <v:stroke on="f"/>
            <v:imagedata r:id="rId27" o:title=""/>
            <o:lock v:ext="edit" grouping="f" rotation="f" text="f" aspectratio="t"/>
            <w10:wrap type="none"/>
            <w10:anchorlock/>
          </v:shape>
          <o:OLEObject Type="Embed" ProgID="Equation.KSEE3" ShapeID="_x0000_i1027" DrawAspect="Content" ObjectID="_1468075727" r:id="rId26">
            <o:LockedField>false</o:LockedField>
          </o:OLEObject>
        </w:object>
      </w:r>
      <w:r>
        <w:rPr>
          <w:rFonts w:hint="eastAsia" w:ascii="仿宋" w:hAnsi="仿宋" w:eastAsia="仿宋" w:cs="仿宋"/>
        </w:rPr>
        <w:t>——各可调因子的变值权重（即可调部分的权重），为各可调因子在签约合同价中所占的比例；</w:t>
      </w:r>
    </w:p>
    <w:p w14:paraId="155C310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object>
          <v:shape id="_x0000_i1028" o:spt="75" type="#_x0000_t75" style="height:20.3pt;width:102.2pt;" o:ole="t" filled="f" stroked="f" coordsize="21600,21600">
            <v:path/>
            <v:fill on="f" focussize="0,0"/>
            <v:stroke on="f"/>
            <v:imagedata r:id="rId29" o:title=""/>
            <o:lock v:ext="edit" grouping="f" rotation="f" text="f" aspectratio="t"/>
            <w10:wrap type="none"/>
            <w10:anchorlock/>
          </v:shape>
          <o:OLEObject Type="Embed" ProgID="Equation.KSEE3" ShapeID="_x0000_i1028" DrawAspect="Content" ObjectID="_1468075728" r:id="rId28">
            <o:LockedField>false</o:LockedField>
          </o:OLEObject>
        </w:object>
      </w:r>
      <w:r>
        <w:rPr>
          <w:rFonts w:hint="eastAsia" w:ascii="仿宋" w:hAnsi="仿宋" w:eastAsia="仿宋" w:cs="仿宋"/>
        </w:rPr>
        <w:t>——各可调因子的现行价格指数，指约定的付款证书相关周期最后一天的前42天的各可调因子的价格指数；</w:t>
      </w:r>
    </w:p>
    <w:p w14:paraId="52C57D8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object>
          <v:shape id="_x0000_i1029" o:spt="75" type="#_x0000_t75" style="height:20.3pt;width:107.7pt;" o:ole="t" filled="f" stroked="f" coordsize="21600,21600">
            <v:path/>
            <v:fill on="f" focussize="0,0"/>
            <v:stroke on="f"/>
            <v:imagedata r:id="rId31" o:title=""/>
            <o:lock v:ext="edit" grouping="f" rotation="f" text="f" aspectratio="t"/>
            <w10:wrap type="none"/>
            <w10:anchorlock/>
          </v:shape>
          <o:OLEObject Type="Embed" ProgID="Equation.KSEE3" ShapeID="_x0000_i1029" DrawAspect="Content" ObjectID="_1468075729" r:id="rId30">
            <o:LockedField>false</o:LockedField>
          </o:OLEObject>
        </w:object>
      </w:r>
      <w:r>
        <w:rPr>
          <w:rFonts w:hint="eastAsia" w:ascii="仿宋" w:hAnsi="仿宋" w:eastAsia="仿宋" w:cs="仿宋"/>
        </w:rPr>
        <w:t>——各可调因子的基本价格指数，指基准日期的各可调因子的价格指数。</w:t>
      </w:r>
    </w:p>
    <w:p w14:paraId="7E415D1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8ECE42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（2）暂时确定调整差额</w:t>
      </w:r>
    </w:p>
    <w:p w14:paraId="45CDE67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在计算调整差额时无现行价格指数的，合同当事人同意暂用前次价格指数计算。实际价格指数有调整的，合同当事人进行相应调整。</w:t>
      </w:r>
    </w:p>
    <w:p w14:paraId="6678DF1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（3）权重的调整</w:t>
      </w:r>
    </w:p>
    <w:p w14:paraId="62869D5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因变更导致合同约定的权重不合理时，按照第4.4款〔商定或确定〕执行。</w:t>
      </w:r>
    </w:p>
    <w:p w14:paraId="331AFB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（4）因承包人原因工期延误后的价格调整</w:t>
      </w:r>
    </w:p>
    <w:p w14:paraId="706AB7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因承包人原因未按期竣工的，对合同约定的竣工日期后继续施工的工程，在使用价格调整公式时，应采用计划竣工日期与实际竣工日期的两个价格指数中较低的一个作为现行价格指数。</w:t>
      </w:r>
    </w:p>
    <w:p w14:paraId="7D71250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第2种方式：采用造价信息进行价格调整。</w:t>
      </w:r>
    </w:p>
    <w:p w14:paraId="0D2104D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F6A51F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73DE34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（2）材料、工程设备价格变化的价款调整按照发包人提供的基准价格，按以下风险范围规定执行:</w:t>
      </w:r>
    </w:p>
    <w:p w14:paraId="512AED2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2B11AF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19D63D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③承包人在已标价工程量清单或预算书中载明材料单价等于基准价格的：除专用合同条款另有约定外，合同履行期间材料单价涨跌幅以基准价格为基础超过±5%时，其超过部分据实调整。</w:t>
      </w:r>
    </w:p>
    <w:p w14:paraId="61EBD37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F01DC73">
      <w:pPr>
        <w:autoSpaceDE w:val="0"/>
        <w:autoSpaceDN w:val="0"/>
        <w:adjustRightInd w:val="0"/>
        <w:spacing w:line="360" w:lineRule="exact"/>
        <w:ind w:firstLine="440" w:firstLineChars="200"/>
        <w:jc w:val="left"/>
        <w:rPr>
          <w:rFonts w:hint="eastAsia" w:ascii="仿宋" w:hAnsi="仿宋" w:eastAsia="仿宋" w:cs="仿宋"/>
        </w:rPr>
      </w:pPr>
      <w:bookmarkStart w:id="2074" w:name="OLE_LINK3"/>
      <w:r>
        <w:rPr>
          <w:rFonts w:hint="eastAsia" w:ascii="仿宋" w:hAnsi="仿宋" w:eastAsia="仿宋" w:cs="仿宋"/>
        </w:rPr>
        <w:t>前述基准价格是指由发包人在招标文件或专用合同条款中给定的材料、工程设备的价格，该价格原则上应当按照省级或行业建设主管部门或其授权的工程造价管理机构发布的信息价编制。</w:t>
      </w:r>
    </w:p>
    <w:p w14:paraId="73C935E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（3）施工机械台班单价或施工机械使用费发生变化超过省级或行业建设主管部门或其授权的工程造价管理机构规定的范围时，按规定调整合同价格。</w:t>
      </w:r>
    </w:p>
    <w:p w14:paraId="0351089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第3种方式：专用合同条款约定的其他方式。</w:t>
      </w:r>
    </w:p>
    <w:p w14:paraId="32E86345">
      <w:pPr>
        <w:autoSpaceDE w:val="0"/>
        <w:autoSpaceDN w:val="0"/>
        <w:adjustRightInd w:val="0"/>
        <w:spacing w:line="360" w:lineRule="exact"/>
        <w:ind w:firstLine="440" w:firstLineChars="200"/>
        <w:jc w:val="left"/>
        <w:rPr>
          <w:rFonts w:hint="eastAsia" w:ascii="仿宋" w:hAnsi="仿宋" w:eastAsia="仿宋" w:cs="仿宋"/>
        </w:rPr>
      </w:pPr>
      <w:bookmarkStart w:id="2075" w:name="_Toc9696"/>
      <w:bookmarkStart w:id="2076" w:name="_Toc15830"/>
      <w:bookmarkStart w:id="2077" w:name="_Toc30536"/>
      <w:bookmarkStart w:id="2078" w:name="_Toc23602"/>
      <w:bookmarkStart w:id="2079" w:name="_Toc5975"/>
      <w:bookmarkStart w:id="2080" w:name="_Toc330"/>
      <w:bookmarkStart w:id="2081" w:name="_Toc16927"/>
      <w:bookmarkStart w:id="2082" w:name="_Toc2269"/>
      <w:bookmarkStart w:id="2083" w:name="_Toc7576"/>
      <w:bookmarkStart w:id="2084" w:name="_Toc31113"/>
      <w:bookmarkStart w:id="2085" w:name="_Toc24972"/>
      <w:bookmarkStart w:id="2086" w:name="_Toc24610"/>
      <w:bookmarkStart w:id="2087" w:name="_Toc21390"/>
      <w:bookmarkStart w:id="2088" w:name="_Toc20918"/>
      <w:bookmarkStart w:id="2089" w:name="_Toc1769"/>
      <w:bookmarkStart w:id="2090" w:name="_Toc13474"/>
      <w:bookmarkStart w:id="2091" w:name="_Toc18587"/>
      <w:bookmarkStart w:id="2092" w:name="_Toc27577"/>
      <w:bookmarkStart w:id="2093" w:name="_Toc296346594"/>
      <w:bookmarkStart w:id="2094" w:name="_Toc337558798"/>
      <w:bookmarkStart w:id="2095" w:name="_Toc296503093"/>
      <w:r>
        <w:rPr>
          <w:rFonts w:hint="eastAsia" w:ascii="仿宋" w:hAnsi="仿宋" w:eastAsia="仿宋" w:cs="仿宋"/>
        </w:rPr>
        <w:t>11.2法律变化引起的调整</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bookmarkEnd w:id="2093"/>
    <w:bookmarkEnd w:id="2094"/>
    <w:bookmarkEnd w:id="2095"/>
    <w:p w14:paraId="71F0121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8FE58E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因法律变化引起的合同价格和工期调整，合同当事人无法达成一致的，由总监理工程师按第4.4款〔商定或确定〕的约定处理。</w:t>
      </w:r>
    </w:p>
    <w:p w14:paraId="20991C0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因承包人原因造成工期延误，在工期延误期间出现法律变化的，由此增加的费用和（或）延误的工期由承包人承担。</w:t>
      </w:r>
    </w:p>
    <w:p w14:paraId="44FE7BCE">
      <w:pPr>
        <w:pStyle w:val="7"/>
        <w:spacing w:before="0" w:after="0" w:line="360" w:lineRule="exact"/>
        <w:jc w:val="both"/>
        <w:rPr>
          <w:rFonts w:hint="eastAsia" w:ascii="仿宋" w:hAnsi="仿宋" w:eastAsia="仿宋" w:cs="仿宋"/>
          <w:bCs w:val="0"/>
          <w:sz w:val="24"/>
          <w:szCs w:val="24"/>
        </w:rPr>
      </w:pPr>
      <w:bookmarkStart w:id="2096" w:name="_Toc25912"/>
      <w:bookmarkStart w:id="2097" w:name="_Toc14611"/>
      <w:bookmarkStart w:id="2098" w:name="_Toc26704"/>
      <w:bookmarkStart w:id="2099" w:name="_Toc25058"/>
      <w:bookmarkStart w:id="2100" w:name="_Toc9013"/>
      <w:bookmarkStart w:id="2101" w:name="_Toc28628"/>
      <w:bookmarkStart w:id="2102" w:name="_Toc21075"/>
      <w:bookmarkStart w:id="2103" w:name="_Toc3646"/>
      <w:bookmarkStart w:id="2104" w:name="_Toc6520"/>
      <w:bookmarkStart w:id="2105" w:name="_Toc2325"/>
      <w:bookmarkStart w:id="2106" w:name="_Toc404"/>
      <w:bookmarkStart w:id="2107" w:name="_Toc2385"/>
      <w:bookmarkStart w:id="2108" w:name="_Toc20055"/>
      <w:bookmarkStart w:id="2109" w:name="_Toc12294"/>
      <w:bookmarkStart w:id="2110" w:name="_Toc26669"/>
      <w:bookmarkStart w:id="2111" w:name="_Toc8366"/>
      <w:bookmarkStart w:id="2112" w:name="_Toc20896"/>
      <w:bookmarkStart w:id="2113" w:name="_Toc277"/>
      <w:bookmarkStart w:id="2114" w:name="_Toc103"/>
      <w:bookmarkStart w:id="2115" w:name="_Toc337558799"/>
      <w:bookmarkStart w:id="2116" w:name="_Toc296346597"/>
      <w:bookmarkStart w:id="2117" w:name="_Toc296503096"/>
      <w:r>
        <w:rPr>
          <w:rFonts w:hint="eastAsia" w:ascii="仿宋" w:hAnsi="仿宋" w:eastAsia="仿宋" w:cs="仿宋"/>
          <w:bCs w:val="0"/>
          <w:sz w:val="24"/>
          <w:szCs w:val="24"/>
        </w:rPr>
        <w:t>12. 合同价格、计量与支付</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bookmarkEnd w:id="2115"/>
    <w:p w14:paraId="58EDFDF0">
      <w:pPr>
        <w:autoSpaceDE w:val="0"/>
        <w:autoSpaceDN w:val="0"/>
        <w:adjustRightInd w:val="0"/>
        <w:spacing w:line="360" w:lineRule="exact"/>
        <w:ind w:firstLine="440" w:firstLineChars="200"/>
        <w:jc w:val="left"/>
        <w:rPr>
          <w:rFonts w:hint="eastAsia" w:ascii="仿宋" w:hAnsi="仿宋" w:eastAsia="仿宋" w:cs="仿宋"/>
        </w:rPr>
      </w:pPr>
      <w:bookmarkStart w:id="2118" w:name="_Toc14815"/>
      <w:bookmarkStart w:id="2119" w:name="_Toc8400"/>
      <w:bookmarkStart w:id="2120" w:name="_Toc10053"/>
      <w:bookmarkStart w:id="2121" w:name="_Toc21014"/>
      <w:bookmarkStart w:id="2122" w:name="_Toc28141"/>
      <w:bookmarkStart w:id="2123" w:name="_Toc5792"/>
      <w:bookmarkStart w:id="2124" w:name="_Toc16"/>
      <w:bookmarkStart w:id="2125" w:name="_Toc15710"/>
      <w:bookmarkStart w:id="2126" w:name="_Toc2602"/>
      <w:bookmarkStart w:id="2127" w:name="_Toc28913"/>
      <w:bookmarkStart w:id="2128" w:name="_Toc4195"/>
      <w:bookmarkStart w:id="2129" w:name="_Toc8305"/>
      <w:bookmarkStart w:id="2130" w:name="_Toc18810"/>
      <w:bookmarkStart w:id="2131" w:name="_Toc23269"/>
      <w:bookmarkStart w:id="2132" w:name="_Toc5445"/>
      <w:bookmarkStart w:id="2133" w:name="_Toc22683"/>
      <w:bookmarkStart w:id="2134" w:name="_Toc8817"/>
      <w:bookmarkStart w:id="2135" w:name="_Toc27646"/>
      <w:bookmarkStart w:id="2136" w:name="_Toc337558800"/>
      <w:r>
        <w:rPr>
          <w:rFonts w:hint="eastAsia" w:ascii="仿宋" w:hAnsi="仿宋" w:eastAsia="仿宋" w:cs="仿宋"/>
        </w:rPr>
        <w:t>12.1 合同价</w:t>
      </w:r>
      <w:bookmarkEnd w:id="2116"/>
      <w:bookmarkEnd w:id="2117"/>
      <w:r>
        <w:rPr>
          <w:rFonts w:hint="eastAsia" w:ascii="仿宋" w:hAnsi="仿宋" w:eastAsia="仿宋" w:cs="仿宋"/>
        </w:rPr>
        <w:t>格形式</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bookmarkEnd w:id="2136"/>
    <w:p w14:paraId="59F8124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发包人和承包人应在合同协议书中选择下列一种合同价格形式： </w:t>
      </w:r>
    </w:p>
    <w:p w14:paraId="69F0E28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1.单价合同</w:t>
      </w:r>
    </w:p>
    <w:p w14:paraId="57DE63B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F5AA12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w:t>
      </w:r>
    </w:p>
    <w:p w14:paraId="63C70E5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045A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3.其它价格形式</w:t>
      </w:r>
    </w:p>
    <w:p w14:paraId="0EF460A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合同当事人可在专用合同条款中约定其他合同价格形式。</w:t>
      </w:r>
    </w:p>
    <w:p w14:paraId="16710A1E">
      <w:pPr>
        <w:pStyle w:val="7"/>
        <w:spacing w:before="0" w:after="0" w:line="360" w:lineRule="exact"/>
        <w:jc w:val="both"/>
        <w:rPr>
          <w:rFonts w:hint="eastAsia" w:ascii="仿宋" w:hAnsi="仿宋" w:eastAsia="仿宋" w:cs="仿宋"/>
          <w:b w:val="0"/>
          <w:bCs w:val="0"/>
          <w:sz w:val="21"/>
          <w:szCs w:val="21"/>
        </w:rPr>
      </w:pPr>
      <w:bookmarkStart w:id="2137" w:name="_Toc296346598"/>
      <w:bookmarkStart w:id="2138" w:name="_Toc296503097"/>
      <w:bookmarkStart w:id="2139" w:name="_Toc16876"/>
      <w:bookmarkStart w:id="2140" w:name="_Toc8890"/>
      <w:bookmarkStart w:id="2141" w:name="_Toc24590"/>
      <w:bookmarkStart w:id="2142" w:name="_Toc20003"/>
      <w:bookmarkStart w:id="2143" w:name="_Toc27290"/>
      <w:bookmarkStart w:id="2144" w:name="_Toc10075"/>
      <w:bookmarkStart w:id="2145" w:name="_Toc8361"/>
      <w:bookmarkStart w:id="2146" w:name="_Toc12805"/>
      <w:bookmarkStart w:id="2147" w:name="_Toc12906"/>
      <w:bookmarkStart w:id="2148" w:name="_Toc27537"/>
      <w:bookmarkStart w:id="2149" w:name="_Toc7213"/>
      <w:bookmarkStart w:id="2150" w:name="_Toc3820"/>
      <w:bookmarkStart w:id="2151" w:name="_Toc10678"/>
      <w:bookmarkStart w:id="2152" w:name="_Toc14723"/>
      <w:bookmarkStart w:id="2153" w:name="_Toc5282"/>
      <w:bookmarkStart w:id="2154" w:name="_Toc29332"/>
      <w:bookmarkStart w:id="2155" w:name="_Toc982"/>
      <w:bookmarkStart w:id="2156" w:name="_Toc14780"/>
      <w:bookmarkStart w:id="2157" w:name="_Toc18260"/>
      <w:bookmarkStart w:id="2158" w:name="_Toc337558801"/>
      <w:r>
        <w:rPr>
          <w:rFonts w:hint="eastAsia" w:ascii="仿宋" w:hAnsi="仿宋" w:eastAsia="仿宋" w:cs="仿宋"/>
          <w:b w:val="0"/>
          <w:bCs w:val="0"/>
          <w:sz w:val="21"/>
          <w:szCs w:val="21"/>
        </w:rPr>
        <w:t>12.2预</w:t>
      </w:r>
      <w:bookmarkEnd w:id="2137"/>
      <w:bookmarkEnd w:id="2138"/>
      <w:bookmarkStart w:id="2159" w:name="_Toc296346601"/>
      <w:bookmarkStart w:id="2160" w:name="_Toc296503100"/>
      <w:r>
        <w:rPr>
          <w:rFonts w:hint="eastAsia" w:ascii="仿宋" w:hAnsi="仿宋" w:eastAsia="仿宋" w:cs="仿宋"/>
          <w:b w:val="0"/>
          <w:bCs w:val="0"/>
          <w:sz w:val="21"/>
          <w:szCs w:val="21"/>
        </w:rPr>
        <w:t>付款</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bookmarkEnd w:id="2158"/>
    <w:bookmarkEnd w:id="2159"/>
    <w:bookmarkEnd w:id="2160"/>
    <w:p w14:paraId="1F1185C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12.2.1预付款的支付</w:t>
      </w:r>
    </w:p>
    <w:p w14:paraId="7D5604E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预付款的支付按照专用合同条款约定执行，但至迟应在开工通知载明的开工日期7天前支付。预付款应当用于材料、工程设备、施工设备的采购及修建临时工程、组织施工队伍进场等。</w:t>
      </w:r>
    </w:p>
    <w:p w14:paraId="61D8A2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除专用合同条款另有约定外，预付款在进度付款中同比例扣回。</w:t>
      </w:r>
      <w:bookmarkEnd w:id="2074"/>
      <w:r>
        <w:rPr>
          <w:rFonts w:hint="eastAsia" w:ascii="仿宋" w:hAnsi="仿宋" w:eastAsia="仿宋" w:cs="仿宋"/>
        </w:rPr>
        <w:t>在颁发工程接收证书前，提前解除合同的，尚未扣完的预付款应与合同价款一并结算。</w:t>
      </w:r>
    </w:p>
    <w:p w14:paraId="3A2D127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发包人逾期支付预付款超过7天的，承包人有权向发包人发出要求预付的催告通知，发包人收到通知后7天内仍未支付的，承包人有权暂停施工，并按第16.1.1项〔发包人违约的情形〕执行。</w:t>
      </w:r>
    </w:p>
    <w:p w14:paraId="1953BBA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12.2.2 预付款担保</w:t>
      </w:r>
    </w:p>
    <w:p w14:paraId="264948D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要求承包人提供预付款担保的，承包人应在发包人支付预付款7天前提供预付款担保，专用合同条款另有约定除外。预付款担保可采用保函、担保公司担保等形式，具体由合同当事人在专用合同条款中约定。在预付款完全扣回之前，承包人应保证预付款担保持续有效。</w:t>
      </w:r>
    </w:p>
    <w:p w14:paraId="4B53E5A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发包人在工程款中逐期扣回预付款后，预付款担保额度应相应减少，但剩余的预付款担保金额不得低于未被扣回的预付款金额。</w:t>
      </w:r>
    </w:p>
    <w:p w14:paraId="7856F287">
      <w:pPr>
        <w:autoSpaceDE w:val="0"/>
        <w:autoSpaceDN w:val="0"/>
        <w:adjustRightInd w:val="0"/>
        <w:spacing w:line="360" w:lineRule="exact"/>
        <w:ind w:firstLine="440" w:firstLineChars="200"/>
        <w:jc w:val="left"/>
        <w:rPr>
          <w:rFonts w:hint="eastAsia" w:ascii="仿宋" w:hAnsi="仿宋" w:eastAsia="仿宋" w:cs="仿宋"/>
        </w:rPr>
      </w:pPr>
      <w:bookmarkStart w:id="2161" w:name="_Toc15915"/>
      <w:bookmarkStart w:id="2162" w:name="_Toc11001"/>
      <w:bookmarkStart w:id="2163" w:name="_Toc23404"/>
      <w:bookmarkStart w:id="2164" w:name="_Toc17965"/>
      <w:bookmarkStart w:id="2165" w:name="_Toc9678"/>
      <w:bookmarkStart w:id="2166" w:name="_Toc3417"/>
      <w:bookmarkStart w:id="2167" w:name="_Toc13555"/>
      <w:bookmarkStart w:id="2168" w:name="_Toc32536"/>
      <w:bookmarkStart w:id="2169" w:name="_Toc2168"/>
      <w:bookmarkStart w:id="2170" w:name="_Toc11020"/>
      <w:bookmarkStart w:id="2171" w:name="_Toc31348"/>
      <w:bookmarkStart w:id="2172" w:name="_Toc31611"/>
      <w:bookmarkStart w:id="2173" w:name="_Toc1389"/>
      <w:bookmarkStart w:id="2174" w:name="_Toc15323"/>
      <w:bookmarkStart w:id="2175" w:name="_Toc13658"/>
      <w:bookmarkStart w:id="2176" w:name="_Toc32483"/>
      <w:bookmarkStart w:id="2177" w:name="_Toc13749"/>
      <w:bookmarkStart w:id="2178" w:name="_Toc9381"/>
      <w:bookmarkStart w:id="2179" w:name="_Toc337558802"/>
      <w:r>
        <w:rPr>
          <w:rFonts w:hint="eastAsia" w:ascii="仿宋" w:hAnsi="仿宋" w:eastAsia="仿宋" w:cs="仿宋"/>
        </w:rPr>
        <w:t>12.3计量</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p>
    <w:bookmarkEnd w:id="2179"/>
    <w:p w14:paraId="76DBD22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12.3.1 计量原则</w:t>
      </w:r>
    </w:p>
    <w:p w14:paraId="2715D2C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工程量计量按照合同约定的工程量计算规则、图纸及变更指示等进行计量。工程量计算规则应以相关的国家标准、行业标准等为依据，由合同当事人在专用合同条款中约定。</w:t>
      </w:r>
    </w:p>
    <w:p w14:paraId="61DE359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12.3.2 计量周期</w:t>
      </w:r>
    </w:p>
    <w:p w14:paraId="4E8CC04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除专用合同条款另有约定外，工程量的计量按月进行。</w:t>
      </w:r>
    </w:p>
    <w:p w14:paraId="110869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12.3.3 单价合同的计量</w:t>
      </w:r>
    </w:p>
    <w:p w14:paraId="535F90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除专用合同条款另有约定外，单价合同的计量按照本项约定执行：</w:t>
      </w:r>
    </w:p>
    <w:p w14:paraId="2F33C6C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（1）承包人应于每月25日向监理人报送上月20日至当月19日已完成的工程量报告，并附具进度付款申请单、已完成工程量报表和有关资料。</w:t>
      </w:r>
    </w:p>
    <w:p w14:paraId="2EE871B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9AEDD6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（3）监理人未在收到承包人提交的工程量报表后的7天内完成审核的，承包人报送的工程量报告中的工程量视为承包人实际完成的工程量，据此计算工程价款。</w:t>
      </w:r>
    </w:p>
    <w:p w14:paraId="11736EC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12.3.4 总价合同的计量</w:t>
      </w:r>
    </w:p>
    <w:p w14:paraId="11D944C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除专用合同条款另有约定外，按月计量支付的总价合同，按照本项约定执行：</w:t>
      </w:r>
    </w:p>
    <w:p w14:paraId="482EC6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（1）承包人应于每月25日向监理人报送上月20日至当月19日已完成的工程量报告，并附具进度付款申请单、已完成工程量报表和有关资料。</w:t>
      </w:r>
    </w:p>
    <w:p w14:paraId="30F81E0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D8299F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（3）监理人未在收到承包人提交的工程量报表后的7天内完成复核的，承包人提交的工程量报告中的工程量视为承包人实际完成的工程量。</w:t>
      </w:r>
    </w:p>
    <w:p w14:paraId="7F2422F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12.3.5 总价合同采用支付分解表计量支付的，可以按照第12.3.4项〔总价合同的计量〕约定进行计量，但合同价款按照支付分解表进行支付。</w:t>
      </w:r>
    </w:p>
    <w:p w14:paraId="1E2789B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12.3.6 其他价格形式合同的计量</w:t>
      </w:r>
    </w:p>
    <w:p w14:paraId="6B4BFBE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合同当事人可在专用合同条款中约定其他价格形式合同的计量方式和程序。</w:t>
      </w:r>
    </w:p>
    <w:p w14:paraId="686D4042">
      <w:pPr>
        <w:autoSpaceDE w:val="0"/>
        <w:autoSpaceDN w:val="0"/>
        <w:adjustRightInd w:val="0"/>
        <w:spacing w:line="360" w:lineRule="exact"/>
        <w:ind w:firstLine="440" w:firstLineChars="200"/>
        <w:jc w:val="left"/>
        <w:rPr>
          <w:rFonts w:hint="eastAsia" w:ascii="仿宋" w:hAnsi="仿宋" w:eastAsia="仿宋" w:cs="仿宋"/>
        </w:rPr>
      </w:pPr>
      <w:bookmarkStart w:id="2180" w:name="_Toc296503101"/>
      <w:bookmarkStart w:id="2181" w:name="_Toc296346602"/>
      <w:bookmarkStart w:id="2182" w:name="_Toc8140"/>
      <w:bookmarkStart w:id="2183" w:name="_Toc14936"/>
      <w:bookmarkStart w:id="2184" w:name="_Toc14334"/>
      <w:bookmarkStart w:id="2185" w:name="_Toc12733"/>
      <w:bookmarkStart w:id="2186" w:name="_Toc30269"/>
      <w:bookmarkStart w:id="2187" w:name="_Toc2207"/>
      <w:bookmarkStart w:id="2188" w:name="_Toc31679"/>
      <w:bookmarkStart w:id="2189" w:name="_Toc31078"/>
      <w:bookmarkStart w:id="2190" w:name="_Toc17390"/>
      <w:bookmarkStart w:id="2191" w:name="_Toc8242"/>
      <w:bookmarkStart w:id="2192" w:name="_Toc7294"/>
      <w:bookmarkStart w:id="2193" w:name="_Toc29531"/>
      <w:bookmarkStart w:id="2194" w:name="_Toc24166"/>
      <w:bookmarkStart w:id="2195" w:name="_Toc23846"/>
      <w:bookmarkStart w:id="2196" w:name="_Toc8338"/>
      <w:bookmarkStart w:id="2197" w:name="_Toc7036"/>
      <w:bookmarkStart w:id="2198" w:name="_Toc10083"/>
      <w:bookmarkStart w:id="2199" w:name="_Toc22149"/>
      <w:bookmarkStart w:id="2200" w:name="_Toc337558803"/>
      <w:r>
        <w:rPr>
          <w:rFonts w:hint="eastAsia" w:ascii="仿宋" w:hAnsi="仿宋" w:eastAsia="仿宋" w:cs="仿宋"/>
        </w:rPr>
        <w:t>12.4工程进度款支</w:t>
      </w:r>
      <w:bookmarkEnd w:id="2180"/>
      <w:bookmarkEnd w:id="2181"/>
      <w:r>
        <w:rPr>
          <w:rFonts w:hint="eastAsia" w:ascii="仿宋" w:hAnsi="仿宋" w:eastAsia="仿宋" w:cs="仿宋"/>
        </w:rPr>
        <w:t>付</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p>
    <w:bookmarkEnd w:id="2200"/>
    <w:p w14:paraId="04E0A40A">
      <w:pPr>
        <w:autoSpaceDE w:val="0"/>
        <w:autoSpaceDN w:val="0"/>
        <w:adjustRightInd w:val="0"/>
        <w:spacing w:line="360" w:lineRule="exact"/>
        <w:ind w:firstLine="440" w:firstLineChars="200"/>
        <w:jc w:val="left"/>
        <w:rPr>
          <w:rFonts w:hint="eastAsia" w:ascii="仿宋" w:hAnsi="仿宋" w:eastAsia="仿宋" w:cs="仿宋"/>
        </w:rPr>
      </w:pPr>
      <w:bookmarkStart w:id="2201" w:name="_Toc4776"/>
      <w:bookmarkStart w:id="2202" w:name="_Toc10394"/>
      <w:bookmarkStart w:id="2203" w:name="_Toc25416"/>
      <w:bookmarkStart w:id="2204" w:name="_Toc30614"/>
      <w:r>
        <w:rPr>
          <w:rFonts w:hint="eastAsia" w:ascii="仿宋" w:hAnsi="仿宋" w:eastAsia="仿宋" w:cs="仿宋"/>
        </w:rPr>
        <w:t>12.4.1 付款周期</w:t>
      </w:r>
      <w:bookmarkEnd w:id="2201"/>
      <w:bookmarkEnd w:id="2202"/>
      <w:bookmarkEnd w:id="2203"/>
      <w:bookmarkEnd w:id="2204"/>
    </w:p>
    <w:p w14:paraId="6F3D5F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除专用合同条款另有约定外，付款周期应按照第12.3.2项〔计量周期〕的约定与计量周期保持一致。</w:t>
      </w:r>
    </w:p>
    <w:p w14:paraId="462AC5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12.4.2 进度付款申请单的编制</w:t>
      </w:r>
    </w:p>
    <w:p w14:paraId="02AEEBF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除专用合同条款另有约定外，进度付款申请单应包括下列内容：</w:t>
      </w:r>
    </w:p>
    <w:p w14:paraId="569BBDA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（1）截至本次付款周期已完成工作对应的金额；</w:t>
      </w:r>
    </w:p>
    <w:p w14:paraId="27FFB97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（2）根据第10条〔变更〕应增加和扣减的变更金额；</w:t>
      </w:r>
    </w:p>
    <w:p w14:paraId="7B88FCA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（3）根据第12.2款〔预付款〕约定应支付的预付款和扣减的返还预付款；</w:t>
      </w:r>
    </w:p>
    <w:p w14:paraId="558F9F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（4）根据第15.3款〔质量保证金〕约定应扣减的质量保证金；</w:t>
      </w:r>
    </w:p>
    <w:p w14:paraId="4B5482D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（5）根据第19条〔索赔〕应增加和扣减的索赔金额；</w:t>
      </w:r>
    </w:p>
    <w:p w14:paraId="033EE0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（6）对已签发的进度款支付证书中出现错误的修正，应在本次进度付款中支付或扣除的金额；</w:t>
      </w:r>
    </w:p>
    <w:p w14:paraId="4D9A654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（7）根据合同约定应增加和扣减的其他金额。</w:t>
      </w:r>
    </w:p>
    <w:p w14:paraId="11C9C20F">
      <w:pPr>
        <w:autoSpaceDE w:val="0"/>
        <w:autoSpaceDN w:val="0"/>
        <w:adjustRightInd w:val="0"/>
        <w:spacing w:line="360" w:lineRule="exact"/>
        <w:ind w:firstLine="440" w:firstLineChars="200"/>
        <w:jc w:val="left"/>
        <w:rPr>
          <w:rFonts w:hint="eastAsia" w:ascii="仿宋" w:hAnsi="仿宋" w:eastAsia="仿宋" w:cs="仿宋"/>
        </w:rPr>
      </w:pPr>
      <w:bookmarkStart w:id="2205" w:name="_Toc9725"/>
      <w:bookmarkStart w:id="2206" w:name="_Toc32572"/>
      <w:bookmarkStart w:id="2207" w:name="_Toc21735"/>
      <w:bookmarkStart w:id="2208" w:name="_Toc2338"/>
      <w:r>
        <w:rPr>
          <w:rFonts w:hint="eastAsia" w:ascii="仿宋" w:hAnsi="仿宋" w:eastAsia="仿宋" w:cs="仿宋"/>
        </w:rPr>
        <w:t>12.4.3 进度付款申请单的提交</w:t>
      </w:r>
      <w:bookmarkEnd w:id="2205"/>
      <w:bookmarkEnd w:id="2206"/>
      <w:bookmarkEnd w:id="2207"/>
      <w:bookmarkEnd w:id="2208"/>
    </w:p>
    <w:p w14:paraId="05A6AEE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（1）单价合同进度付款申请单的提交</w:t>
      </w:r>
    </w:p>
    <w:p w14:paraId="7775D27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98C714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（2）总价合同进度付款申请单的提交</w:t>
      </w:r>
    </w:p>
    <w:p w14:paraId="734B3B0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总价合同按月计量支付的，承包人按照第12.3.4项〔总价合同的计量〕约定的时间按月向监理人提交进度付款申请单，并附上已完成工程量报表和有关资料。</w:t>
      </w:r>
    </w:p>
    <w:p w14:paraId="5752E8E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总价合同按支付分解表支付的，承包人应按照第12.4.6项〔支付分解表〕及第12.4.2项〔进度付款申请单的编制〕的约定向监理人提交进度付款申请单。</w:t>
      </w:r>
    </w:p>
    <w:p w14:paraId="70A47F6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（3）其他价格形式合同的进度付款申请单的提交</w:t>
      </w:r>
    </w:p>
    <w:p w14:paraId="62A805E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合同当事人可在专用合同条款中约定其他价格形式合同的进度付款申请单的编制和提交程序。</w:t>
      </w:r>
    </w:p>
    <w:p w14:paraId="006CFFA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12.4.4 进度款审核和支付</w:t>
      </w:r>
    </w:p>
    <w:p w14:paraId="282FA13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C95FE1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35048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（2）除专用合同条款另有约定外，发包人应在进度款支付证书或临时进度款支付证书签发后14天内完成支付，发包人逾期支付进度款的，应按照中国人民银行发布的同期同类贷款基准利率支付违约金。</w:t>
      </w:r>
    </w:p>
    <w:p w14:paraId="1416722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（3）发包人签发进度款支付证书或临时进度款支付证书，不表明发包人已同意、批准或接受了承包人完成的相应部分的工作。</w:t>
      </w:r>
    </w:p>
    <w:p w14:paraId="550BE7A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12.4.5 进度付款的修正</w:t>
      </w:r>
    </w:p>
    <w:p w14:paraId="762DD5B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在对已签发的进度款支付证书进行阶段汇总和复核中发现错误、遗漏或重复的，发包人和承包人均有权提出修正申请。经发包人和承包人同意的修正，应在下期进度付款中支付或扣除。</w:t>
      </w:r>
    </w:p>
    <w:p w14:paraId="6789D9A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12.4.6 支付分解表</w:t>
      </w:r>
    </w:p>
    <w:p w14:paraId="48D8AF9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1.支付分解表的编制要求</w:t>
      </w:r>
    </w:p>
    <w:p w14:paraId="5685B72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（1）支付分解表中所列的每期付款金额，应为第12.4.2项〔进度付款申请单的编制〕第（1）目的估算金额；</w:t>
      </w:r>
    </w:p>
    <w:p w14:paraId="322693A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（2）实际进度与施工进度计划不一致的，合同当事人可按照第4.4款〔商定或确定〕修改支付分解表；</w:t>
      </w:r>
    </w:p>
    <w:p w14:paraId="003B002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（3）不采用支付分解表的，承包人应向发包人和监理人提交按季度编制的支付估算分解表，用于支付参考。</w:t>
      </w:r>
    </w:p>
    <w:p w14:paraId="28FCEBD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2.总价合同支付分解表的编制与审批</w:t>
      </w:r>
    </w:p>
    <w:p w14:paraId="3F1330F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72990C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（2）监理人应在收到支付分解表后7天内完成审核并报送发包人。发包人应在收到经监理人审核的支付分解表后7天内完成审批，经发包人批准的支付分解表为有约束力的支付分解表。</w:t>
      </w:r>
    </w:p>
    <w:p w14:paraId="0492DC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    （3）发包人逾期未完成支付分解表审批的，也未及时要求承包人进行修正和提供补充资料的，则承包人提交的支付分解表视为已经获得发包人批准。</w:t>
      </w:r>
    </w:p>
    <w:p w14:paraId="6C515A1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3.单价合同的总价项目支付分解表的编制与审批</w:t>
      </w:r>
    </w:p>
    <w:p w14:paraId="3DB40F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66FCA0E">
      <w:pPr>
        <w:autoSpaceDE w:val="0"/>
        <w:autoSpaceDN w:val="0"/>
        <w:adjustRightInd w:val="0"/>
        <w:spacing w:line="360" w:lineRule="exact"/>
        <w:ind w:firstLine="440" w:firstLineChars="200"/>
        <w:jc w:val="left"/>
        <w:rPr>
          <w:rFonts w:hint="eastAsia" w:ascii="仿宋" w:hAnsi="仿宋" w:eastAsia="仿宋" w:cs="仿宋"/>
        </w:rPr>
      </w:pPr>
      <w:bookmarkStart w:id="2209" w:name="_Toc12870"/>
      <w:bookmarkStart w:id="2210" w:name="_Toc6610"/>
      <w:bookmarkStart w:id="2211" w:name="_Toc5784"/>
      <w:bookmarkStart w:id="2212" w:name="_Toc17945"/>
      <w:bookmarkStart w:id="2213" w:name="_Toc3650"/>
      <w:bookmarkStart w:id="2214" w:name="_Toc4371"/>
      <w:bookmarkStart w:id="2215" w:name="_Toc17992"/>
      <w:bookmarkStart w:id="2216" w:name="_Toc11863"/>
      <w:bookmarkStart w:id="2217" w:name="_Toc15028"/>
      <w:bookmarkStart w:id="2218" w:name="_Toc23289"/>
      <w:bookmarkStart w:id="2219" w:name="_Toc8924"/>
      <w:bookmarkStart w:id="2220" w:name="_Toc25655"/>
      <w:bookmarkStart w:id="2221" w:name="_Toc10488"/>
      <w:bookmarkStart w:id="2222" w:name="_Toc4296"/>
      <w:bookmarkStart w:id="2223" w:name="_Toc19001"/>
      <w:bookmarkStart w:id="2224" w:name="_Toc3684"/>
      <w:bookmarkStart w:id="2225" w:name="_Toc2641"/>
      <w:bookmarkStart w:id="2226" w:name="_Toc13688"/>
      <w:r>
        <w:rPr>
          <w:rFonts w:hint="eastAsia" w:ascii="仿宋" w:hAnsi="仿宋" w:eastAsia="仿宋" w:cs="仿宋"/>
        </w:rPr>
        <w:t>12.5支付账户</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14:paraId="448AE6D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发包人应将合同价款支付至合同协议书中约定的承包人账户。</w:t>
      </w:r>
    </w:p>
    <w:p w14:paraId="76C70D41">
      <w:pPr>
        <w:pStyle w:val="7"/>
        <w:spacing w:before="0" w:after="0" w:line="360" w:lineRule="exact"/>
        <w:jc w:val="both"/>
        <w:rPr>
          <w:rFonts w:hint="eastAsia" w:ascii="仿宋" w:hAnsi="仿宋" w:eastAsia="仿宋" w:cs="仿宋"/>
          <w:bCs w:val="0"/>
          <w:sz w:val="24"/>
          <w:szCs w:val="24"/>
        </w:rPr>
      </w:pPr>
      <w:bookmarkStart w:id="2227" w:name="_Toc21956"/>
      <w:bookmarkStart w:id="2228" w:name="_Toc19668"/>
      <w:bookmarkStart w:id="2229" w:name="_Toc1913"/>
      <w:bookmarkStart w:id="2230" w:name="_Toc3885"/>
      <w:bookmarkStart w:id="2231" w:name="_Toc30532"/>
      <w:bookmarkStart w:id="2232" w:name="_Toc8687"/>
      <w:bookmarkStart w:id="2233" w:name="_Toc13724"/>
      <w:bookmarkStart w:id="2234" w:name="_Toc9143"/>
      <w:bookmarkStart w:id="2235" w:name="_Toc6490"/>
      <w:bookmarkStart w:id="2236" w:name="_Toc11168"/>
      <w:bookmarkStart w:id="2237" w:name="_Toc27509"/>
      <w:bookmarkStart w:id="2238" w:name="_Toc1947"/>
      <w:bookmarkStart w:id="2239" w:name="_Toc12278"/>
      <w:bookmarkStart w:id="2240" w:name="_Toc20613"/>
      <w:bookmarkStart w:id="2241" w:name="_Toc23629"/>
      <w:bookmarkStart w:id="2242" w:name="_Toc12792"/>
      <w:bookmarkStart w:id="2243" w:name="_Toc21525"/>
      <w:bookmarkStart w:id="2244" w:name="_Toc1865"/>
      <w:bookmarkStart w:id="2245" w:name="_Toc3777"/>
      <w:bookmarkStart w:id="2246" w:name="_Toc337558804"/>
      <w:bookmarkStart w:id="2247" w:name="_Toc296346607"/>
      <w:bookmarkStart w:id="2248" w:name="_Toc322522574"/>
      <w:bookmarkStart w:id="2249" w:name="_Toc296503106"/>
      <w:r>
        <w:rPr>
          <w:rFonts w:hint="eastAsia" w:ascii="仿宋" w:hAnsi="仿宋" w:eastAsia="仿宋" w:cs="仿宋"/>
          <w:bCs w:val="0"/>
          <w:sz w:val="24"/>
          <w:szCs w:val="24"/>
        </w:rPr>
        <w:t>13. 验收和工程试车</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bookmarkEnd w:id="2246"/>
    <w:bookmarkEnd w:id="2247"/>
    <w:bookmarkEnd w:id="2248"/>
    <w:bookmarkEnd w:id="2249"/>
    <w:p w14:paraId="652EBFB0">
      <w:pPr>
        <w:autoSpaceDE w:val="0"/>
        <w:autoSpaceDN w:val="0"/>
        <w:adjustRightInd w:val="0"/>
        <w:spacing w:line="360" w:lineRule="exact"/>
        <w:ind w:firstLine="440" w:firstLineChars="200"/>
        <w:jc w:val="left"/>
        <w:rPr>
          <w:rFonts w:hint="eastAsia" w:ascii="仿宋" w:hAnsi="仿宋" w:eastAsia="仿宋" w:cs="仿宋"/>
        </w:rPr>
      </w:pPr>
      <w:bookmarkStart w:id="2250" w:name="_Toc28791"/>
      <w:bookmarkStart w:id="2251" w:name="_Toc7862"/>
      <w:bookmarkStart w:id="2252" w:name="_Toc2147"/>
      <w:bookmarkStart w:id="2253" w:name="_Toc16437"/>
      <w:bookmarkStart w:id="2254" w:name="_Toc11030"/>
      <w:bookmarkStart w:id="2255" w:name="_Toc19731"/>
      <w:bookmarkStart w:id="2256" w:name="_Toc9245"/>
      <w:bookmarkStart w:id="2257" w:name="_Toc16612"/>
      <w:bookmarkStart w:id="2258" w:name="_Toc12941"/>
      <w:bookmarkStart w:id="2259" w:name="_Toc7345"/>
      <w:bookmarkStart w:id="2260" w:name="_Toc19976"/>
      <w:bookmarkStart w:id="2261" w:name="_Toc21214"/>
      <w:bookmarkStart w:id="2262" w:name="_Toc6073"/>
      <w:bookmarkStart w:id="2263" w:name="_Toc8302"/>
      <w:bookmarkStart w:id="2264" w:name="_Toc2213"/>
      <w:bookmarkStart w:id="2265" w:name="_Toc15284"/>
      <w:bookmarkStart w:id="2266" w:name="_Toc2130"/>
      <w:bookmarkStart w:id="2267" w:name="_Toc23986"/>
      <w:bookmarkStart w:id="2268" w:name="_Toc337558805"/>
      <w:bookmarkStart w:id="2269" w:name="_Toc296346611"/>
      <w:bookmarkStart w:id="2270" w:name="_Toc296503110"/>
      <w:r>
        <w:rPr>
          <w:rFonts w:hint="eastAsia" w:ascii="仿宋" w:hAnsi="仿宋" w:eastAsia="仿宋" w:cs="仿宋"/>
        </w:rPr>
        <w:t>13.1分部分项工程验收</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bookmarkEnd w:id="2268"/>
    <w:p w14:paraId="080A39E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13.1.1 分部分项工程质量应符合国家有关工程施工验收规范、标准及合同约定，承包人应按照施工组织设计的要求完成分部分项工程施工。</w:t>
      </w:r>
    </w:p>
    <w:p w14:paraId="519817E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560899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分部分项工程的验收资料应当作为竣工资料的组成部分。</w:t>
      </w:r>
    </w:p>
    <w:p w14:paraId="2EEEC4C0">
      <w:pPr>
        <w:autoSpaceDE w:val="0"/>
        <w:autoSpaceDN w:val="0"/>
        <w:adjustRightInd w:val="0"/>
        <w:spacing w:line="360" w:lineRule="exact"/>
        <w:ind w:firstLine="440" w:firstLineChars="200"/>
        <w:jc w:val="left"/>
        <w:rPr>
          <w:rFonts w:hint="eastAsia" w:ascii="仿宋" w:hAnsi="仿宋" w:eastAsia="仿宋" w:cs="仿宋"/>
        </w:rPr>
      </w:pPr>
      <w:bookmarkStart w:id="2271" w:name="_Toc3569"/>
      <w:bookmarkStart w:id="2272" w:name="_Toc11586"/>
      <w:bookmarkStart w:id="2273" w:name="_Toc4541"/>
      <w:bookmarkStart w:id="2274" w:name="_Toc26267"/>
      <w:bookmarkStart w:id="2275" w:name="_Toc2024"/>
      <w:bookmarkStart w:id="2276" w:name="_Toc28026"/>
      <w:bookmarkStart w:id="2277" w:name="_Toc9628"/>
      <w:bookmarkStart w:id="2278" w:name="_Toc26405"/>
      <w:bookmarkStart w:id="2279" w:name="_Toc8580"/>
      <w:bookmarkStart w:id="2280" w:name="_Toc1667"/>
      <w:bookmarkStart w:id="2281" w:name="_Toc28081"/>
      <w:bookmarkStart w:id="2282" w:name="_Toc6096"/>
      <w:bookmarkStart w:id="2283" w:name="_Toc16765"/>
      <w:bookmarkStart w:id="2284" w:name="_Toc11368"/>
      <w:bookmarkStart w:id="2285" w:name="_Toc14255"/>
      <w:bookmarkStart w:id="2286" w:name="_Toc176"/>
      <w:bookmarkStart w:id="2287" w:name="_Toc24529"/>
      <w:bookmarkStart w:id="2288" w:name="_Toc18568"/>
      <w:bookmarkStart w:id="2289" w:name="_Toc337558806"/>
      <w:r>
        <w:rPr>
          <w:rFonts w:hint="eastAsia" w:ascii="仿宋" w:hAnsi="仿宋" w:eastAsia="仿宋" w:cs="仿宋"/>
        </w:rPr>
        <w:t>13.2竣工验收</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bookmarkEnd w:id="2269"/>
    <w:bookmarkEnd w:id="2270"/>
    <w:bookmarkEnd w:id="2289"/>
    <w:p w14:paraId="0720BA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13.2.1竣工验收条件</w:t>
      </w:r>
    </w:p>
    <w:p w14:paraId="30868B8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工程具备以下条件的，承包人可以申请竣工验收：</w:t>
      </w:r>
    </w:p>
    <w:p w14:paraId="7199EB5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（1）除发包人同意的甩项工作和缺陷修补工作外，合同范围内的全部工程以及有关工作，包括合同要求的试验、试运行以及检验均已完成，并符合合同要求；</w:t>
      </w:r>
    </w:p>
    <w:p w14:paraId="061674A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（2）已按合同约定编制了甩项工作和缺陷修补工作清单以及相应的施工计划；</w:t>
      </w:r>
    </w:p>
    <w:p w14:paraId="416BF7C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（3）已按合同约定的内容和份数备齐竣工资料。</w:t>
      </w:r>
    </w:p>
    <w:p w14:paraId="104DB2D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13.2.2竣工验收程序</w:t>
      </w:r>
    </w:p>
    <w:p w14:paraId="3B83901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除专用合同条款另有约定外，承包人申请竣工验收的，应当按照以下程序进行：</w:t>
      </w:r>
    </w:p>
    <w:p w14:paraId="6A53B8B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5BADAC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56568D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（3）竣工验收合格的，发包人应在验收合格后14天内向承包人签发工程接收证书。发包人无正当理由逾期不颁发工程接收证书的，自验收合格后第15天起视为已颁发工程接收证书。</w:t>
      </w:r>
    </w:p>
    <w:p w14:paraId="2FC9E72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BD9274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31E3CD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除专用合同条款另有约定外，发包人不按照本项约定组织竣工验收、颁发工程接收证书的，每逾期一天，应以签约合同价为基数，按照中国人民银行发布的同期同类贷款基准利率支付违约金。</w:t>
      </w:r>
    </w:p>
    <w:p w14:paraId="4780219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13.2.3竣工日期</w:t>
      </w:r>
    </w:p>
    <w:p w14:paraId="683A879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290" w:name="#go14"/>
      <w:bookmarkEnd w:id="2290"/>
      <w:r>
        <w:rPr>
          <w:rFonts w:hint="eastAsia" w:ascii="仿宋" w:hAnsi="仿宋" w:eastAsia="仿宋" w:cs="仿宋"/>
        </w:rPr>
        <w:t>收申请报告的日期为实际竣工日期；工程未经竣工验收，发包人擅自使用的，以转移占有工程之日为实际竣工日期。</w:t>
      </w:r>
    </w:p>
    <w:p w14:paraId="609B8FD3">
      <w:pPr>
        <w:autoSpaceDE w:val="0"/>
        <w:autoSpaceDN w:val="0"/>
        <w:adjustRightInd w:val="0"/>
        <w:spacing w:line="360" w:lineRule="exact"/>
        <w:ind w:firstLine="440" w:firstLineChars="200"/>
        <w:jc w:val="left"/>
        <w:rPr>
          <w:rFonts w:hint="eastAsia" w:ascii="仿宋" w:hAnsi="仿宋" w:eastAsia="仿宋" w:cs="仿宋"/>
        </w:rPr>
      </w:pPr>
      <w:bookmarkStart w:id="2291" w:name="_Toc19924"/>
      <w:bookmarkStart w:id="2292" w:name="_Toc14459"/>
      <w:bookmarkStart w:id="2293" w:name="_Toc17848"/>
      <w:bookmarkStart w:id="2294" w:name="_Toc15297"/>
      <w:r>
        <w:rPr>
          <w:rFonts w:hint="eastAsia" w:ascii="仿宋" w:hAnsi="仿宋" w:eastAsia="仿宋" w:cs="仿宋"/>
        </w:rPr>
        <w:t>13.2.4 拒绝接收全部或部分工程</w:t>
      </w:r>
      <w:bookmarkEnd w:id="2291"/>
      <w:bookmarkEnd w:id="2292"/>
      <w:bookmarkEnd w:id="2293"/>
      <w:bookmarkEnd w:id="2294"/>
    </w:p>
    <w:p w14:paraId="1EB4A24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B0D226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13.2.5 移交、接收全部与部分工程</w:t>
      </w:r>
    </w:p>
    <w:p w14:paraId="60DE795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除专用合同条款另有约定外，合同当事人应当在颁发工程接收证书后7天内完成工程的移交。</w:t>
      </w:r>
    </w:p>
    <w:p w14:paraId="3DBE08A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101F5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承包人无正当理由不移交工程的，承包人应承担工程照管、成品保护、保管等与工程有关的各项费用，合同当事人可以在专用合同条款中另行约定承包人无正当理由不移交工程的违约责任。</w:t>
      </w:r>
    </w:p>
    <w:p w14:paraId="3DABB300">
      <w:pPr>
        <w:autoSpaceDE w:val="0"/>
        <w:autoSpaceDN w:val="0"/>
        <w:adjustRightInd w:val="0"/>
        <w:spacing w:line="360" w:lineRule="exact"/>
        <w:ind w:firstLine="440" w:firstLineChars="200"/>
        <w:jc w:val="left"/>
        <w:rPr>
          <w:rFonts w:hint="eastAsia" w:ascii="仿宋" w:hAnsi="仿宋" w:eastAsia="仿宋" w:cs="仿宋"/>
        </w:rPr>
      </w:pPr>
      <w:bookmarkStart w:id="2295" w:name="_Toc10919"/>
      <w:bookmarkStart w:id="2296" w:name="_Toc15347"/>
      <w:bookmarkStart w:id="2297" w:name="_Toc4733"/>
      <w:bookmarkStart w:id="2298" w:name="_Toc11642"/>
      <w:bookmarkStart w:id="2299" w:name="_Toc11199"/>
      <w:bookmarkStart w:id="2300" w:name="_Toc4127"/>
      <w:bookmarkStart w:id="2301" w:name="_Toc31710"/>
      <w:bookmarkStart w:id="2302" w:name="_Toc13177"/>
      <w:bookmarkStart w:id="2303" w:name="_Toc6767"/>
      <w:bookmarkStart w:id="2304" w:name="_Toc25151"/>
      <w:bookmarkStart w:id="2305" w:name="_Toc18685"/>
      <w:bookmarkStart w:id="2306" w:name="_Toc27129"/>
      <w:bookmarkStart w:id="2307" w:name="_Toc14342"/>
      <w:bookmarkStart w:id="2308" w:name="_Toc2576"/>
      <w:bookmarkStart w:id="2309" w:name="_Toc16367"/>
      <w:bookmarkStart w:id="2310" w:name="_Toc16762"/>
      <w:bookmarkStart w:id="2311" w:name="_Toc21089"/>
      <w:bookmarkStart w:id="2312" w:name="_Toc26868"/>
      <w:bookmarkStart w:id="2313" w:name="_Toc296346612"/>
      <w:bookmarkStart w:id="2314" w:name="_Toc337558807"/>
      <w:bookmarkStart w:id="2315" w:name="_Toc296503111"/>
      <w:r>
        <w:rPr>
          <w:rFonts w:hint="eastAsia" w:ascii="仿宋" w:hAnsi="仿宋" w:eastAsia="仿宋" w:cs="仿宋"/>
        </w:rPr>
        <w:t>13.3工程试车</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bookmarkEnd w:id="2313"/>
    <w:bookmarkEnd w:id="2314"/>
    <w:bookmarkEnd w:id="2315"/>
    <w:p w14:paraId="111F3CD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13.3.1试车程序</w:t>
      </w:r>
    </w:p>
    <w:p w14:paraId="1AD639D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工程需要试车的，除专用合同条款另有约定外，试车内容应与承包人承包范围相一致，试车费用由承包人承担。工程试车应按如下程序进行：</w:t>
      </w:r>
    </w:p>
    <w:p w14:paraId="11C34EC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F4FE01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6F5151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86892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13.3.2 试车中的责任</w:t>
      </w:r>
    </w:p>
    <w:p w14:paraId="397CD1D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C5BEAF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25B3DB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13.3.3 投料试车</w:t>
      </w:r>
    </w:p>
    <w:p w14:paraId="30F2536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如需进行投料试车的，发包人应在工程竣工验收后组织投料试车。发包人要求在工程竣工验收前进行或需要承包人配合时，应征得承包人同意，并在专用合同条款中约定有关事项。</w:t>
      </w:r>
    </w:p>
    <w:p w14:paraId="598D5DA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521C0ED">
      <w:pPr>
        <w:autoSpaceDE w:val="0"/>
        <w:autoSpaceDN w:val="0"/>
        <w:adjustRightInd w:val="0"/>
        <w:spacing w:line="360" w:lineRule="exact"/>
        <w:ind w:firstLine="440" w:firstLineChars="200"/>
        <w:jc w:val="left"/>
        <w:rPr>
          <w:rFonts w:hint="eastAsia" w:ascii="仿宋" w:hAnsi="仿宋" w:eastAsia="仿宋" w:cs="仿宋"/>
        </w:rPr>
      </w:pPr>
      <w:bookmarkStart w:id="2316" w:name="_Toc4973"/>
      <w:bookmarkStart w:id="2317" w:name="_Toc18831"/>
      <w:bookmarkStart w:id="2318" w:name="_Toc28424"/>
      <w:bookmarkStart w:id="2319" w:name="_Toc23757"/>
      <w:bookmarkStart w:id="2320" w:name="_Toc252"/>
      <w:bookmarkStart w:id="2321" w:name="_Toc12779"/>
      <w:bookmarkStart w:id="2322" w:name="_Toc27693"/>
      <w:bookmarkStart w:id="2323" w:name="_Toc26095"/>
      <w:bookmarkStart w:id="2324" w:name="_Toc13130"/>
      <w:bookmarkStart w:id="2325" w:name="_Toc2946"/>
      <w:bookmarkStart w:id="2326" w:name="_Toc32176"/>
      <w:bookmarkStart w:id="2327" w:name="_Toc15934"/>
      <w:bookmarkStart w:id="2328" w:name="_Toc1404"/>
      <w:bookmarkStart w:id="2329" w:name="_Toc30971"/>
      <w:bookmarkStart w:id="2330" w:name="_Toc10106"/>
      <w:bookmarkStart w:id="2331" w:name="_Toc27558"/>
      <w:bookmarkStart w:id="2332" w:name="_Toc12861"/>
      <w:bookmarkStart w:id="2333" w:name="_Toc29671"/>
      <w:bookmarkStart w:id="2334" w:name="_Toc337558808"/>
      <w:r>
        <w:rPr>
          <w:rFonts w:hint="eastAsia" w:ascii="仿宋" w:hAnsi="仿宋" w:eastAsia="仿宋" w:cs="仿宋"/>
        </w:rPr>
        <w:t>13.4提前交付单位工程的验收</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bookmarkEnd w:id="2334"/>
    <w:p w14:paraId="057EA10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13.4.1 发包人需要在工程竣工前使用单位工程的，或承包人提出提前交付已经竣工的单位工程且经发包人同意的，可进行单位工程验收，验收的程序按照第13.2款〔竣工验收〕的约定进行。</w:t>
      </w:r>
    </w:p>
    <w:p w14:paraId="597C8B8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验收合格后，由监理人向承包人出具经发包人签认的单位工程接收证书。已签发单位工程接收证书的单位工程由发包人负责照管。单位工程的验收成果和结论作为整体工程竣工验收申请报告的附件。</w:t>
      </w:r>
    </w:p>
    <w:p w14:paraId="2F92AC7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13.4.2 发包人要求在工程竣工前交付单位工程，由此导致承包人费用增加和（或）工期延误的，由发包人承担由此增加的费用和（或）延误的工期。</w:t>
      </w:r>
    </w:p>
    <w:p w14:paraId="79FB7233">
      <w:pPr>
        <w:autoSpaceDE w:val="0"/>
        <w:autoSpaceDN w:val="0"/>
        <w:adjustRightInd w:val="0"/>
        <w:spacing w:line="360" w:lineRule="exact"/>
        <w:ind w:firstLine="440" w:firstLineChars="200"/>
        <w:jc w:val="left"/>
        <w:rPr>
          <w:rFonts w:hint="eastAsia" w:ascii="仿宋" w:hAnsi="仿宋" w:eastAsia="仿宋" w:cs="仿宋"/>
        </w:rPr>
      </w:pPr>
      <w:bookmarkStart w:id="2335" w:name="_Toc15421"/>
      <w:bookmarkStart w:id="2336" w:name="_Toc15237"/>
      <w:bookmarkStart w:id="2337" w:name="_Toc9297"/>
      <w:bookmarkStart w:id="2338" w:name="_Toc32307"/>
      <w:bookmarkStart w:id="2339" w:name="_Toc3321"/>
      <w:bookmarkStart w:id="2340" w:name="_Toc32509"/>
      <w:bookmarkStart w:id="2341" w:name="_Toc6896"/>
      <w:bookmarkStart w:id="2342" w:name="_Toc9067"/>
      <w:bookmarkStart w:id="2343" w:name="_Toc29806"/>
      <w:bookmarkStart w:id="2344" w:name="_Toc16681"/>
      <w:bookmarkStart w:id="2345" w:name="_Toc14432"/>
      <w:bookmarkStart w:id="2346" w:name="_Toc12217"/>
      <w:bookmarkStart w:id="2347" w:name="_Toc2888"/>
      <w:bookmarkStart w:id="2348" w:name="_Toc11579"/>
      <w:bookmarkStart w:id="2349" w:name="_Toc14574"/>
      <w:bookmarkStart w:id="2350" w:name="_Toc29911"/>
      <w:bookmarkStart w:id="2351" w:name="_Toc24733"/>
      <w:bookmarkStart w:id="2352" w:name="_Toc16230"/>
      <w:r>
        <w:rPr>
          <w:rFonts w:hint="eastAsia" w:ascii="仿宋" w:hAnsi="仿宋" w:eastAsia="仿宋" w:cs="仿宋"/>
        </w:rPr>
        <w:t>13.5 施工期运行</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3B1779E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9FE0D5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13.5.2 在施工期运行中发现工程或工程设备损坏或存在缺陷的，由承包人按第15.2款〔缺陷责任期〕约定进行修复。</w:t>
      </w:r>
    </w:p>
    <w:p w14:paraId="0D5545A0">
      <w:pPr>
        <w:autoSpaceDE w:val="0"/>
        <w:autoSpaceDN w:val="0"/>
        <w:adjustRightInd w:val="0"/>
        <w:spacing w:line="360" w:lineRule="exact"/>
        <w:ind w:firstLine="440" w:firstLineChars="200"/>
        <w:jc w:val="left"/>
        <w:rPr>
          <w:rFonts w:hint="eastAsia" w:ascii="仿宋" w:hAnsi="仿宋" w:eastAsia="仿宋" w:cs="仿宋"/>
        </w:rPr>
      </w:pPr>
      <w:bookmarkStart w:id="2353" w:name="_Toc296346613"/>
      <w:bookmarkStart w:id="2354" w:name="_Toc296503112"/>
      <w:bookmarkStart w:id="2355" w:name="_Toc9134"/>
      <w:bookmarkStart w:id="2356" w:name="_Toc28670"/>
      <w:bookmarkStart w:id="2357" w:name="_Toc4566"/>
      <w:bookmarkStart w:id="2358" w:name="_Toc3390"/>
      <w:bookmarkStart w:id="2359" w:name="_Toc22240"/>
      <w:bookmarkStart w:id="2360" w:name="_Toc29188"/>
      <w:bookmarkStart w:id="2361" w:name="_Toc30928"/>
      <w:bookmarkStart w:id="2362" w:name="_Toc15586"/>
      <w:bookmarkStart w:id="2363" w:name="_Toc30138"/>
      <w:bookmarkStart w:id="2364" w:name="_Toc22011"/>
      <w:bookmarkStart w:id="2365" w:name="_Toc29781"/>
      <w:bookmarkStart w:id="2366" w:name="_Toc18110"/>
      <w:bookmarkStart w:id="2367" w:name="_Toc12669"/>
      <w:bookmarkStart w:id="2368" w:name="_Toc20084"/>
      <w:bookmarkStart w:id="2369" w:name="_Toc23580"/>
      <w:bookmarkStart w:id="2370" w:name="_Toc4194"/>
      <w:bookmarkStart w:id="2371" w:name="_Toc24520"/>
      <w:bookmarkStart w:id="2372" w:name="_Toc11060"/>
      <w:bookmarkStart w:id="2373" w:name="_Toc337558809"/>
      <w:r>
        <w:rPr>
          <w:rFonts w:hint="eastAsia" w:ascii="仿宋" w:hAnsi="仿宋" w:eastAsia="仿宋" w:cs="仿宋"/>
        </w:rPr>
        <w:t>13.6 竣工退</w:t>
      </w:r>
      <w:bookmarkEnd w:id="2353"/>
      <w:bookmarkEnd w:id="2354"/>
      <w:r>
        <w:rPr>
          <w:rFonts w:hint="eastAsia" w:ascii="仿宋" w:hAnsi="仿宋" w:eastAsia="仿宋" w:cs="仿宋"/>
        </w:rPr>
        <w:t>场</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bookmarkEnd w:id="2373"/>
    <w:p w14:paraId="47EB99C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13.6.1 竣工退场</w:t>
      </w:r>
    </w:p>
    <w:p w14:paraId="044959C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颁发工程接收证书后，承包人应按以下要求对施工现场进行清理：</w:t>
      </w:r>
    </w:p>
    <w:p w14:paraId="46C8909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（1）施工现场内残留的垃圾已全部清除出场；</w:t>
      </w:r>
    </w:p>
    <w:p w14:paraId="785A14F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（2）临时工程已拆除，场地已进行清理、平整或复原；</w:t>
      </w:r>
    </w:p>
    <w:p w14:paraId="426F944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（3）按合同约定应撤离的人员、承包人施工设备和剩余的材料，包括废弃的施工设备和材料，已按计划撤离施工现场；</w:t>
      </w:r>
    </w:p>
    <w:p w14:paraId="322144C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（4）施工现场周边及其附近道路、河道的施工堆积物，已全部清理；</w:t>
      </w:r>
    </w:p>
    <w:p w14:paraId="332D7B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（5）施工现场其他场地清理工作已全部完成。</w:t>
      </w:r>
    </w:p>
    <w:p w14:paraId="112EE27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59B55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13.6.2 地表还原</w:t>
      </w:r>
    </w:p>
    <w:p w14:paraId="721A643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承包人应按发包人要求恢复临时占地及清理场地，承包人未按发包人的要求恢复临时占地，或者场地清理未达到合同约定要求的，发包人有权委托其他人恢复或清理，所发生的费用由承包人承担。</w:t>
      </w:r>
    </w:p>
    <w:p w14:paraId="0145DAAF">
      <w:pPr>
        <w:pStyle w:val="7"/>
        <w:spacing w:before="0" w:after="0" w:line="360" w:lineRule="exact"/>
        <w:jc w:val="both"/>
        <w:rPr>
          <w:rFonts w:hint="eastAsia" w:ascii="仿宋" w:hAnsi="仿宋" w:eastAsia="仿宋" w:cs="仿宋"/>
          <w:bCs w:val="0"/>
          <w:sz w:val="24"/>
          <w:szCs w:val="24"/>
        </w:rPr>
      </w:pPr>
      <w:bookmarkStart w:id="2374" w:name="_Toc25317"/>
      <w:bookmarkStart w:id="2375" w:name="_Toc21786"/>
      <w:bookmarkStart w:id="2376" w:name="_Toc29297"/>
      <w:bookmarkStart w:id="2377" w:name="_Toc8723"/>
      <w:bookmarkStart w:id="2378" w:name="_Toc31673"/>
      <w:bookmarkStart w:id="2379" w:name="_Toc18391"/>
      <w:bookmarkStart w:id="2380" w:name="_Toc16301"/>
      <w:bookmarkStart w:id="2381" w:name="_Toc16862"/>
      <w:bookmarkStart w:id="2382" w:name="_Toc22743"/>
      <w:bookmarkStart w:id="2383" w:name="_Toc1249"/>
      <w:bookmarkStart w:id="2384" w:name="_Toc28103"/>
      <w:bookmarkStart w:id="2385" w:name="_Toc4288"/>
      <w:bookmarkStart w:id="2386" w:name="_Toc11441"/>
      <w:bookmarkStart w:id="2387" w:name="_Toc572"/>
      <w:bookmarkStart w:id="2388" w:name="_Toc20254"/>
      <w:bookmarkStart w:id="2389" w:name="_Toc1936"/>
      <w:bookmarkStart w:id="2390" w:name="_Toc15657"/>
      <w:bookmarkStart w:id="2391" w:name="_Toc4992"/>
      <w:bookmarkStart w:id="2392" w:name="_Toc29139"/>
      <w:bookmarkStart w:id="2393" w:name="_Toc337558810"/>
      <w:bookmarkStart w:id="2394" w:name="_Toc296503113"/>
      <w:bookmarkStart w:id="2395" w:name="_Toc296346614"/>
      <w:r>
        <w:rPr>
          <w:rFonts w:hint="eastAsia" w:ascii="仿宋" w:hAnsi="仿宋" w:eastAsia="仿宋" w:cs="仿宋"/>
          <w:bCs w:val="0"/>
          <w:sz w:val="24"/>
          <w:szCs w:val="24"/>
        </w:rPr>
        <w:t>14. 竣工结算</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bookmarkEnd w:id="2393"/>
    <w:p w14:paraId="4C2F5DFF">
      <w:pPr>
        <w:autoSpaceDE w:val="0"/>
        <w:autoSpaceDN w:val="0"/>
        <w:adjustRightInd w:val="0"/>
        <w:spacing w:line="360" w:lineRule="exact"/>
        <w:ind w:firstLine="440" w:firstLineChars="200"/>
        <w:jc w:val="left"/>
        <w:rPr>
          <w:rFonts w:hint="eastAsia" w:ascii="仿宋" w:hAnsi="仿宋" w:eastAsia="仿宋" w:cs="仿宋"/>
        </w:rPr>
      </w:pPr>
      <w:bookmarkStart w:id="2396" w:name="_Toc23901"/>
      <w:bookmarkStart w:id="2397" w:name="_Toc11286"/>
      <w:bookmarkStart w:id="2398" w:name="_Toc17156"/>
      <w:bookmarkStart w:id="2399" w:name="_Toc4950"/>
      <w:bookmarkStart w:id="2400" w:name="_Toc2465"/>
      <w:bookmarkStart w:id="2401" w:name="_Toc11193"/>
      <w:bookmarkStart w:id="2402" w:name="_Toc18610"/>
      <w:bookmarkStart w:id="2403" w:name="_Toc18468"/>
      <w:bookmarkStart w:id="2404" w:name="_Toc22721"/>
      <w:bookmarkStart w:id="2405" w:name="_Toc20612"/>
      <w:bookmarkStart w:id="2406" w:name="_Toc24923"/>
      <w:bookmarkStart w:id="2407" w:name="_Toc8371"/>
      <w:bookmarkStart w:id="2408" w:name="_Toc27097"/>
      <w:bookmarkStart w:id="2409" w:name="_Toc4117"/>
      <w:bookmarkStart w:id="2410" w:name="_Toc8665"/>
      <w:bookmarkStart w:id="2411" w:name="_Toc19059"/>
      <w:bookmarkStart w:id="2412" w:name="_Toc13810"/>
      <w:bookmarkStart w:id="2413" w:name="_Toc27545"/>
      <w:bookmarkStart w:id="2414" w:name="_Toc337558811"/>
      <w:r>
        <w:rPr>
          <w:rFonts w:hint="eastAsia" w:ascii="仿宋" w:hAnsi="仿宋" w:eastAsia="仿宋" w:cs="仿宋"/>
        </w:rPr>
        <w:t>14.1 竣工结算申请</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bookmarkEnd w:id="2414"/>
    <w:p w14:paraId="0AD1CB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307C89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除专用合同条款另有约定外，竣工结算申请单应包括以下内容：</w:t>
      </w:r>
    </w:p>
    <w:p w14:paraId="4B0E9C6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（1）竣工结算合同价格；</w:t>
      </w:r>
    </w:p>
    <w:p w14:paraId="1D45BAB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（2）发包人已支付承包人的款项；</w:t>
      </w:r>
    </w:p>
    <w:p w14:paraId="0F34343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（3）应扣留的质量保证金。已缴纳履约保证金的或提供其他工程质量担保方式的除外； </w:t>
      </w:r>
    </w:p>
    <w:p w14:paraId="2923C74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（4）发包人应支付承包人的合同价款。</w:t>
      </w:r>
    </w:p>
    <w:p w14:paraId="0977E3CA">
      <w:pPr>
        <w:autoSpaceDE w:val="0"/>
        <w:autoSpaceDN w:val="0"/>
        <w:adjustRightInd w:val="0"/>
        <w:spacing w:line="360" w:lineRule="exact"/>
        <w:ind w:firstLine="440" w:firstLineChars="200"/>
        <w:jc w:val="left"/>
        <w:rPr>
          <w:rFonts w:hint="eastAsia" w:ascii="仿宋" w:hAnsi="仿宋" w:eastAsia="仿宋" w:cs="仿宋"/>
        </w:rPr>
      </w:pPr>
      <w:bookmarkStart w:id="2415" w:name="_Toc29738"/>
      <w:bookmarkStart w:id="2416" w:name="_Toc9652"/>
      <w:bookmarkStart w:id="2417" w:name="_Toc23254"/>
      <w:bookmarkStart w:id="2418" w:name="_Toc27289"/>
      <w:bookmarkStart w:id="2419" w:name="_Toc26932"/>
      <w:bookmarkStart w:id="2420" w:name="_Toc24948"/>
      <w:bookmarkStart w:id="2421" w:name="_Toc109"/>
      <w:bookmarkStart w:id="2422" w:name="_Toc17844"/>
      <w:bookmarkStart w:id="2423" w:name="_Toc15593"/>
      <w:bookmarkStart w:id="2424" w:name="_Toc19387"/>
      <w:bookmarkStart w:id="2425" w:name="_Toc25781"/>
      <w:bookmarkStart w:id="2426" w:name="_Toc11336"/>
      <w:bookmarkStart w:id="2427" w:name="_Toc24628"/>
      <w:bookmarkStart w:id="2428" w:name="_Toc25313"/>
      <w:bookmarkStart w:id="2429" w:name="_Toc18459"/>
      <w:bookmarkStart w:id="2430" w:name="_Toc31723"/>
      <w:bookmarkStart w:id="2431" w:name="_Toc16258"/>
      <w:bookmarkStart w:id="2432" w:name="_Toc16023"/>
      <w:bookmarkStart w:id="2433" w:name="_Toc337558812"/>
      <w:r>
        <w:rPr>
          <w:rFonts w:hint="eastAsia" w:ascii="仿宋" w:hAnsi="仿宋" w:eastAsia="仿宋" w:cs="仿宋"/>
        </w:rPr>
        <w:t>14.2 竣工结算审核</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bookmarkEnd w:id="2433"/>
    <w:p w14:paraId="77986BE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47B2D1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423D58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EDBC74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C60202A">
      <w:pPr>
        <w:autoSpaceDE w:val="0"/>
        <w:autoSpaceDN w:val="0"/>
        <w:adjustRightInd w:val="0"/>
        <w:spacing w:line="360" w:lineRule="exact"/>
        <w:ind w:firstLine="440" w:firstLineChars="200"/>
        <w:jc w:val="left"/>
        <w:rPr>
          <w:rFonts w:hint="eastAsia" w:ascii="仿宋" w:hAnsi="仿宋" w:eastAsia="仿宋" w:cs="仿宋"/>
        </w:rPr>
      </w:pPr>
      <w:bookmarkStart w:id="2434" w:name="_Toc16859"/>
      <w:bookmarkStart w:id="2435" w:name="_Toc27294"/>
      <w:bookmarkStart w:id="2436" w:name="_Toc28499"/>
      <w:bookmarkStart w:id="2437" w:name="_Toc17013"/>
      <w:bookmarkStart w:id="2438" w:name="_Toc15856"/>
      <w:bookmarkStart w:id="2439" w:name="_Toc3586"/>
      <w:bookmarkStart w:id="2440" w:name="_Toc27056"/>
      <w:bookmarkStart w:id="2441" w:name="_Toc23546"/>
      <w:bookmarkStart w:id="2442" w:name="_Toc23060"/>
      <w:bookmarkStart w:id="2443" w:name="_Toc12513"/>
      <w:bookmarkStart w:id="2444" w:name="_Toc2211"/>
      <w:bookmarkStart w:id="2445" w:name="_Toc15541"/>
      <w:bookmarkStart w:id="2446" w:name="_Toc7370"/>
      <w:bookmarkStart w:id="2447" w:name="_Toc31174"/>
      <w:bookmarkStart w:id="2448" w:name="_Toc2544"/>
      <w:bookmarkStart w:id="2449" w:name="_Toc28929"/>
      <w:bookmarkStart w:id="2450" w:name="_Toc14795"/>
      <w:bookmarkStart w:id="2451" w:name="_Toc1328"/>
      <w:bookmarkStart w:id="2452" w:name="_Toc337558813"/>
      <w:r>
        <w:rPr>
          <w:rFonts w:hint="eastAsia" w:ascii="仿宋" w:hAnsi="仿宋" w:eastAsia="仿宋" w:cs="仿宋"/>
        </w:rPr>
        <w:t>14.3 甩项竣工协议</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bookmarkEnd w:id="2452"/>
    <w:p w14:paraId="16A1790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要求甩项竣工的，合同当事人应签订甩项竣工协议。在甩项竣工协议中应明确，合同当事人按照第14.1款〔竣工结算申请〕及14.2款〔竣工结算审核〕的约定，对已完合格工程进行结算，并支付相应合同价款。</w:t>
      </w:r>
    </w:p>
    <w:p w14:paraId="71D26D72">
      <w:pPr>
        <w:autoSpaceDE w:val="0"/>
        <w:autoSpaceDN w:val="0"/>
        <w:adjustRightInd w:val="0"/>
        <w:spacing w:line="360" w:lineRule="exact"/>
        <w:ind w:firstLine="440" w:firstLineChars="200"/>
        <w:jc w:val="left"/>
        <w:rPr>
          <w:rFonts w:hint="eastAsia" w:ascii="仿宋" w:hAnsi="仿宋" w:eastAsia="仿宋" w:cs="仿宋"/>
        </w:rPr>
      </w:pPr>
      <w:bookmarkStart w:id="2453" w:name="_Toc5562"/>
      <w:bookmarkStart w:id="2454" w:name="_Toc2843"/>
      <w:bookmarkStart w:id="2455" w:name="_Toc10357"/>
      <w:bookmarkStart w:id="2456" w:name="_Toc2975"/>
      <w:bookmarkStart w:id="2457" w:name="_Toc18863"/>
      <w:bookmarkStart w:id="2458" w:name="_Toc22160"/>
      <w:bookmarkStart w:id="2459" w:name="_Toc9720"/>
      <w:bookmarkStart w:id="2460" w:name="_Toc29512"/>
      <w:bookmarkStart w:id="2461" w:name="_Toc4368"/>
      <w:bookmarkStart w:id="2462" w:name="_Toc10344"/>
      <w:bookmarkStart w:id="2463" w:name="_Toc22946"/>
      <w:bookmarkStart w:id="2464" w:name="_Toc17286"/>
      <w:bookmarkStart w:id="2465" w:name="_Toc32725"/>
      <w:bookmarkStart w:id="2466" w:name="_Toc17985"/>
      <w:bookmarkStart w:id="2467" w:name="_Toc10519"/>
      <w:bookmarkStart w:id="2468" w:name="_Toc26787"/>
      <w:bookmarkStart w:id="2469" w:name="_Toc18253"/>
      <w:bookmarkStart w:id="2470" w:name="_Toc7199"/>
      <w:bookmarkStart w:id="2471" w:name="_Toc337558814"/>
      <w:r>
        <w:rPr>
          <w:rFonts w:hint="eastAsia" w:ascii="仿宋" w:hAnsi="仿宋" w:eastAsia="仿宋" w:cs="仿宋"/>
        </w:rPr>
        <w:t>14.4 最终结清</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bookmarkEnd w:id="2471"/>
    <w:p w14:paraId="226D37E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14.4.1 最终结清申请单</w:t>
      </w:r>
    </w:p>
    <w:p w14:paraId="46FFCB2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（1）除专用合同条款另有约定外，承包人应在缺陷责任期终止证书颁发后7天内，按专用合同条款约定的份数向发包人提交最终结清申请单，并提供相关证明材料。</w:t>
      </w:r>
    </w:p>
    <w:p w14:paraId="041F6F4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除专用合同条款另有约定外，最终结清申请单应列明质量保证金、应扣除的质量保证金、缺陷责任期内发生的增减费用。</w:t>
      </w:r>
    </w:p>
    <w:p w14:paraId="270021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（2）发包人对最终结清申请单内容有异议的，有权要求承包人进行修正和提供补充资料，承包人应向发包人提交修正后的最终结清申请单。</w:t>
      </w:r>
    </w:p>
    <w:p w14:paraId="61F209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14.4.2 最终结清证书和支付</w:t>
      </w:r>
    </w:p>
    <w:p w14:paraId="4D915E5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7E65CB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57A60E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（3）承包人对发包人颁发的最终结清证书有异议的，按第20条〔争议解决〕的约定办理。</w:t>
      </w:r>
    </w:p>
    <w:p w14:paraId="1350CC80">
      <w:pPr>
        <w:pStyle w:val="7"/>
        <w:spacing w:before="0" w:after="0" w:line="360" w:lineRule="exact"/>
        <w:jc w:val="both"/>
        <w:rPr>
          <w:rFonts w:hint="eastAsia" w:ascii="仿宋" w:hAnsi="仿宋" w:eastAsia="仿宋" w:cs="仿宋"/>
          <w:bCs w:val="0"/>
          <w:sz w:val="24"/>
          <w:szCs w:val="24"/>
        </w:rPr>
      </w:pPr>
      <w:bookmarkStart w:id="2472" w:name="_Toc26913"/>
      <w:bookmarkStart w:id="2473" w:name="_Toc4264"/>
      <w:bookmarkStart w:id="2474" w:name="_Toc28597"/>
      <w:bookmarkStart w:id="2475" w:name="_Toc1726"/>
      <w:bookmarkStart w:id="2476" w:name="_Toc27461"/>
      <w:bookmarkStart w:id="2477" w:name="_Toc19150"/>
      <w:bookmarkStart w:id="2478" w:name="_Toc26571"/>
      <w:bookmarkStart w:id="2479" w:name="_Toc32029"/>
      <w:bookmarkStart w:id="2480" w:name="_Toc14568"/>
      <w:bookmarkStart w:id="2481" w:name="_Toc9456"/>
      <w:bookmarkStart w:id="2482" w:name="_Toc5622"/>
      <w:bookmarkStart w:id="2483" w:name="_Toc3300"/>
      <w:bookmarkStart w:id="2484" w:name="_Toc25189"/>
      <w:bookmarkStart w:id="2485" w:name="_Toc1447"/>
      <w:bookmarkStart w:id="2486" w:name="_Toc29391"/>
      <w:bookmarkStart w:id="2487" w:name="_Toc14336"/>
      <w:bookmarkStart w:id="2488" w:name="_Toc21334"/>
      <w:bookmarkStart w:id="2489" w:name="_Toc15078"/>
      <w:bookmarkStart w:id="2490" w:name="_Toc11485"/>
      <w:bookmarkStart w:id="2491" w:name="_Toc337558815"/>
      <w:r>
        <w:rPr>
          <w:rFonts w:hint="eastAsia" w:ascii="仿宋" w:hAnsi="仿宋" w:eastAsia="仿宋" w:cs="仿宋"/>
          <w:bCs w:val="0"/>
          <w:sz w:val="24"/>
          <w:szCs w:val="24"/>
        </w:rPr>
        <w:t>15. 缺陷责任与保修</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bookmarkEnd w:id="2394"/>
    <w:bookmarkEnd w:id="2395"/>
    <w:bookmarkEnd w:id="2491"/>
    <w:p w14:paraId="60613121">
      <w:pPr>
        <w:autoSpaceDE w:val="0"/>
        <w:autoSpaceDN w:val="0"/>
        <w:adjustRightInd w:val="0"/>
        <w:spacing w:line="360" w:lineRule="exact"/>
        <w:ind w:firstLine="440" w:firstLineChars="200"/>
        <w:jc w:val="left"/>
        <w:rPr>
          <w:rFonts w:hint="eastAsia" w:ascii="仿宋" w:hAnsi="仿宋" w:eastAsia="仿宋" w:cs="仿宋"/>
        </w:rPr>
      </w:pPr>
      <w:bookmarkStart w:id="2492" w:name="_Toc9802"/>
      <w:bookmarkStart w:id="2493" w:name="_Toc10659"/>
      <w:bookmarkStart w:id="2494" w:name="_Toc19725"/>
      <w:bookmarkStart w:id="2495" w:name="_Toc3400"/>
      <w:bookmarkStart w:id="2496" w:name="_Toc10299"/>
      <w:bookmarkStart w:id="2497" w:name="_Toc27183"/>
      <w:bookmarkStart w:id="2498" w:name="_Toc4382"/>
      <w:bookmarkStart w:id="2499" w:name="_Toc20853"/>
      <w:bookmarkStart w:id="2500" w:name="_Toc10675"/>
      <w:bookmarkStart w:id="2501" w:name="_Toc16711"/>
      <w:bookmarkStart w:id="2502" w:name="_Toc18021"/>
      <w:bookmarkStart w:id="2503" w:name="_Toc18290"/>
      <w:bookmarkStart w:id="2504" w:name="_Toc15511"/>
      <w:bookmarkStart w:id="2505" w:name="_Toc21025"/>
      <w:bookmarkStart w:id="2506" w:name="_Toc11573"/>
      <w:bookmarkStart w:id="2507" w:name="_Toc28656"/>
      <w:bookmarkStart w:id="2508" w:name="_Toc1815"/>
      <w:bookmarkStart w:id="2509" w:name="_Toc24425"/>
      <w:bookmarkStart w:id="2510" w:name="_Toc337558816"/>
      <w:bookmarkStart w:id="2511" w:name="_Toc296346615"/>
      <w:bookmarkStart w:id="2512" w:name="_Toc296503114"/>
      <w:r>
        <w:rPr>
          <w:rFonts w:hint="eastAsia" w:ascii="仿宋" w:hAnsi="仿宋" w:eastAsia="仿宋" w:cs="仿宋"/>
        </w:rPr>
        <w:t>15.1 工程保修的原则</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bookmarkEnd w:id="2510"/>
    <w:p w14:paraId="1ECD2F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在工程移交发包人后，因承包人原因产生的质量缺陷，承包人应承担质量缺陷责任和保修义务。缺陷责任期届满，承包人仍应按合同约定的工程各部位保修年限承担保修义务。</w:t>
      </w:r>
    </w:p>
    <w:p w14:paraId="4E1F6F2F">
      <w:pPr>
        <w:autoSpaceDE w:val="0"/>
        <w:autoSpaceDN w:val="0"/>
        <w:adjustRightInd w:val="0"/>
        <w:spacing w:line="360" w:lineRule="exact"/>
        <w:ind w:firstLine="440" w:firstLineChars="200"/>
        <w:jc w:val="left"/>
        <w:rPr>
          <w:rFonts w:hint="eastAsia" w:ascii="仿宋" w:hAnsi="仿宋" w:eastAsia="仿宋" w:cs="仿宋"/>
        </w:rPr>
      </w:pPr>
      <w:bookmarkStart w:id="2513" w:name="_Toc13214"/>
      <w:bookmarkStart w:id="2514" w:name="_Toc17570"/>
      <w:bookmarkStart w:id="2515" w:name="_Toc29948"/>
      <w:bookmarkStart w:id="2516" w:name="_Toc3886"/>
      <w:bookmarkStart w:id="2517" w:name="_Toc13493"/>
      <w:bookmarkStart w:id="2518" w:name="_Toc4690"/>
      <w:bookmarkStart w:id="2519" w:name="_Toc22876"/>
      <w:bookmarkStart w:id="2520" w:name="_Toc12230"/>
      <w:bookmarkStart w:id="2521" w:name="_Toc32136"/>
      <w:bookmarkStart w:id="2522" w:name="_Toc17697"/>
      <w:bookmarkStart w:id="2523" w:name="_Toc9435"/>
      <w:bookmarkStart w:id="2524" w:name="_Toc24656"/>
      <w:bookmarkStart w:id="2525" w:name="_Toc7217"/>
      <w:bookmarkStart w:id="2526" w:name="_Toc23559"/>
      <w:bookmarkStart w:id="2527" w:name="_Toc9713"/>
      <w:bookmarkStart w:id="2528" w:name="_Toc17095"/>
      <w:bookmarkStart w:id="2529" w:name="_Toc31920"/>
      <w:bookmarkStart w:id="2530" w:name="_Toc20990"/>
      <w:bookmarkStart w:id="2531" w:name="_Toc337558817"/>
      <w:r>
        <w:rPr>
          <w:rFonts w:hint="eastAsia" w:ascii="仿宋" w:hAnsi="仿宋" w:eastAsia="仿宋" w:cs="仿宋"/>
        </w:rPr>
        <w:t>15.2 缺陷责任期</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bookmarkEnd w:id="2531"/>
    <w:p w14:paraId="28AB177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15.2.1 缺陷责任期从工程通过竣工验收之日起计算，合同当事人应在专用合同条款约定缺陷责任期的具体期限，但该期限最长不超过24个月。</w:t>
      </w:r>
    </w:p>
    <w:p w14:paraId="5BFD1B4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20C62E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15.2.2缺陷责任期内，由承包人原因造成的缺陷，承包人应负责维修，并承担鉴定及维修费用。如承包人不维修也不承担费用，发包人可按合同约定从保证金或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C6E63F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由他人原因造成的缺陷，发包人负责组织维修，承包人不承担费用，且发包人不得从保证金中扣除费用。</w:t>
      </w:r>
    </w:p>
    <w:p w14:paraId="5CB584B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15.2.3 任何一项缺陷或损坏修复后，经检查证明其影响了工程或工程设备的使用性能，承包人应重新进行合同约定的试验和试运行，试验和试运行的全部费用应由责任方承担。</w:t>
      </w:r>
    </w:p>
    <w:p w14:paraId="69CA7BC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18ED583">
      <w:pPr>
        <w:autoSpaceDE w:val="0"/>
        <w:autoSpaceDN w:val="0"/>
        <w:adjustRightInd w:val="0"/>
        <w:spacing w:line="360" w:lineRule="exact"/>
        <w:ind w:firstLine="440" w:firstLineChars="200"/>
        <w:jc w:val="left"/>
        <w:rPr>
          <w:rFonts w:hint="eastAsia" w:ascii="仿宋" w:hAnsi="仿宋" w:eastAsia="仿宋" w:cs="仿宋"/>
        </w:rPr>
      </w:pPr>
      <w:bookmarkStart w:id="2532" w:name="_Toc4493"/>
      <w:bookmarkStart w:id="2533" w:name="_Toc10287"/>
      <w:bookmarkStart w:id="2534" w:name="_Toc19034"/>
      <w:bookmarkStart w:id="2535" w:name="_Toc21204"/>
      <w:bookmarkStart w:id="2536" w:name="_Toc5804"/>
      <w:bookmarkStart w:id="2537" w:name="_Toc1379"/>
      <w:bookmarkStart w:id="2538" w:name="_Toc24089"/>
      <w:bookmarkStart w:id="2539" w:name="_Toc11962"/>
      <w:bookmarkStart w:id="2540" w:name="_Toc18157"/>
      <w:bookmarkStart w:id="2541" w:name="_Toc5972"/>
      <w:bookmarkStart w:id="2542" w:name="_Toc13397"/>
      <w:bookmarkStart w:id="2543" w:name="_Toc27867"/>
      <w:bookmarkStart w:id="2544" w:name="_Toc19498"/>
      <w:bookmarkStart w:id="2545" w:name="_Toc17058"/>
      <w:bookmarkStart w:id="2546" w:name="_Toc5104"/>
      <w:bookmarkStart w:id="2547" w:name="_Toc1057"/>
      <w:bookmarkStart w:id="2548" w:name="_Toc12798"/>
      <w:bookmarkStart w:id="2549" w:name="_Toc11923"/>
      <w:bookmarkStart w:id="2550" w:name="_Toc337558818"/>
      <w:bookmarkStart w:id="2551" w:name="_Toc296346616"/>
      <w:bookmarkStart w:id="2552" w:name="_Toc296503115"/>
      <w:r>
        <w:rPr>
          <w:rFonts w:hint="eastAsia" w:ascii="仿宋" w:hAnsi="仿宋" w:eastAsia="仿宋" w:cs="仿宋"/>
        </w:rPr>
        <w:t>15.3 质量保证金</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bookmarkEnd w:id="2550"/>
    <w:p w14:paraId="6575336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经合同当事人协商一致扣留质量保证金的，应在专用合同条款中予以明确。</w:t>
      </w:r>
    </w:p>
    <w:p w14:paraId="6F29E7A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在工程项目竣工前，承包人已经提供履约担保的，发包人不得同时预留工程质量保证金。</w:t>
      </w:r>
    </w:p>
    <w:p w14:paraId="5598C85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15.3.1 承包人提供质量保证金的方式</w:t>
      </w:r>
    </w:p>
    <w:p w14:paraId="56ED60A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承包人提供质量保证金有以下三种方式：</w:t>
      </w:r>
    </w:p>
    <w:p w14:paraId="0EA468C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（1）质量保证金保函； </w:t>
      </w:r>
    </w:p>
    <w:p w14:paraId="0EE241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（2）相应比例的工程款；</w:t>
      </w:r>
    </w:p>
    <w:p w14:paraId="63BEE85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（3）双方约定的其他方式。</w:t>
      </w:r>
    </w:p>
    <w:p w14:paraId="2597CC7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除专用合同条款另有约定外，质量保证金原则上采用上述第（1）种方式。</w:t>
      </w:r>
    </w:p>
    <w:p w14:paraId="235D1B8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15.3.2 质量保证金的扣留</w:t>
      </w:r>
    </w:p>
    <w:p w14:paraId="1AFCA7B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质量保证金的扣留有以下三种方式：</w:t>
      </w:r>
    </w:p>
    <w:p w14:paraId="2CE8FB9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（1）在支付工程进度款时逐次扣留，在此情形下，质量保证金的计算基数不包括预付款的支付、扣回以及价格调整的金额；</w:t>
      </w:r>
    </w:p>
    <w:p w14:paraId="64D5DD1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（2）工</w:t>
      </w:r>
      <w:bookmarkStart w:id="2553" w:name="#go6"/>
      <w:bookmarkEnd w:id="2553"/>
      <w:r>
        <w:rPr>
          <w:rFonts w:hint="eastAsia" w:ascii="仿宋" w:hAnsi="仿宋" w:eastAsia="仿宋" w:cs="仿宋"/>
        </w:rPr>
        <w:t>程竣工结算时一次性扣留质量保证金；</w:t>
      </w:r>
    </w:p>
    <w:p w14:paraId="3921F10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（3）双方约定的其他扣留方式。</w:t>
      </w:r>
    </w:p>
    <w:p w14:paraId="0A69605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除专用合同条款另有约定外，质量保证金的扣留原则上采用上述第（1）种方式。</w:t>
      </w:r>
    </w:p>
    <w:p w14:paraId="047674C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w:t>
      </w:r>
      <w:bookmarkStart w:id="2554" w:name="#go4"/>
      <w:bookmarkEnd w:id="2554"/>
      <w:r>
        <w:rPr>
          <w:rFonts w:hint="eastAsia" w:ascii="仿宋" w:hAnsi="仿宋" w:eastAsia="仿宋" w:cs="仿宋"/>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8B5D7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发包人在退还质量保证金的同时按照中国人民银行发布的同期同类贷款基准利率支付利息。</w:t>
      </w:r>
    </w:p>
    <w:p w14:paraId="71F28A5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15.3.3 质量保证金的退还</w:t>
      </w:r>
    </w:p>
    <w:p w14:paraId="7FBDBF1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缺陷责任期内，承包人认真履行合同约定的责任，到期后，承包人可向发包人申请返还保证金。</w:t>
      </w:r>
    </w:p>
    <w:p w14:paraId="2EA282F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F79737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发包人和承包人对保证金预留、返还以及工程维修质量、费用有争议的，按本合同第20条约定的争议和纠纷解决程序处理。</w:t>
      </w:r>
    </w:p>
    <w:p w14:paraId="09E610C3">
      <w:pPr>
        <w:autoSpaceDE w:val="0"/>
        <w:autoSpaceDN w:val="0"/>
        <w:adjustRightInd w:val="0"/>
        <w:spacing w:line="360" w:lineRule="exact"/>
        <w:ind w:firstLine="440" w:firstLineChars="200"/>
        <w:jc w:val="left"/>
        <w:rPr>
          <w:rFonts w:hint="eastAsia" w:ascii="仿宋" w:hAnsi="仿宋" w:eastAsia="仿宋" w:cs="仿宋"/>
        </w:rPr>
      </w:pPr>
      <w:bookmarkStart w:id="2555" w:name="_Toc19484"/>
      <w:bookmarkStart w:id="2556" w:name="_Toc13606"/>
      <w:bookmarkStart w:id="2557" w:name="_Toc4885"/>
      <w:bookmarkStart w:id="2558" w:name="_Toc3999"/>
      <w:bookmarkStart w:id="2559" w:name="_Toc21607"/>
      <w:bookmarkStart w:id="2560" w:name="_Toc5471"/>
      <w:bookmarkStart w:id="2561" w:name="_Toc732"/>
      <w:bookmarkStart w:id="2562" w:name="_Toc14562"/>
      <w:bookmarkStart w:id="2563" w:name="_Toc24816"/>
      <w:bookmarkStart w:id="2564" w:name="_Toc7385"/>
      <w:bookmarkStart w:id="2565" w:name="_Toc28869"/>
      <w:bookmarkStart w:id="2566" w:name="_Toc22385"/>
      <w:bookmarkStart w:id="2567" w:name="_Toc18529"/>
      <w:bookmarkStart w:id="2568" w:name="_Toc5591"/>
      <w:bookmarkStart w:id="2569" w:name="_Toc31464"/>
      <w:bookmarkStart w:id="2570" w:name="_Toc23238"/>
      <w:bookmarkStart w:id="2571" w:name="_Toc22718"/>
      <w:bookmarkStart w:id="2572" w:name="_Toc7230"/>
      <w:bookmarkStart w:id="2573" w:name="_Toc337558819"/>
      <w:r>
        <w:rPr>
          <w:rFonts w:hint="eastAsia" w:ascii="仿宋" w:hAnsi="仿宋" w:eastAsia="仿宋" w:cs="仿宋"/>
        </w:rPr>
        <w:t>15.4 保修</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bookmarkEnd w:id="2551"/>
    <w:bookmarkEnd w:id="2552"/>
    <w:bookmarkEnd w:id="2573"/>
    <w:p w14:paraId="0236381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15.4.1保修责任</w:t>
      </w:r>
    </w:p>
    <w:p w14:paraId="38E780B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9EE3CE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发包人未经竣工验收擅自使用工程的，保修期自转移占有之日起算。</w:t>
      </w:r>
    </w:p>
    <w:p w14:paraId="07714B7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15.4.2 修复费用</w:t>
      </w:r>
    </w:p>
    <w:p w14:paraId="41909C5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保修期内，修复的费用按照以下约定处理：</w:t>
      </w:r>
    </w:p>
    <w:p w14:paraId="136BDB9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（1）保修期内，因承包人原因造成工程的缺陷、损坏，承包人应负责修复，并承担修复的费用以及因工程的缺陷、损坏造成的人身伤害和财产损失；</w:t>
      </w:r>
    </w:p>
    <w:p w14:paraId="69BCF4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（2）保修期内，因发包人使用不当造成工程的缺陷、损坏，可以委托承包人修复，但发包人应承担修复的费用；</w:t>
      </w:r>
    </w:p>
    <w:p w14:paraId="38734B1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（3）因其他原因造成工程的缺陷、损坏，可以委托承包人修复，发包人应承担修复的费用，因工程的缺陷、损坏造成的人身伤害和财产损失由责任方承担。</w:t>
      </w:r>
    </w:p>
    <w:p w14:paraId="17C7578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15.4.3 修复通知</w:t>
      </w:r>
    </w:p>
    <w:p w14:paraId="747D55A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D659E6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15.4.4 未能修复</w:t>
      </w:r>
    </w:p>
    <w:p w14:paraId="6F1A65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A810E4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15.4.5 承包人出入权</w:t>
      </w:r>
    </w:p>
    <w:p w14:paraId="3A5BF5F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B065F48">
      <w:pPr>
        <w:pStyle w:val="7"/>
        <w:spacing w:before="0" w:after="0" w:line="360" w:lineRule="exact"/>
        <w:jc w:val="both"/>
        <w:rPr>
          <w:rFonts w:hint="eastAsia" w:ascii="仿宋" w:hAnsi="仿宋" w:eastAsia="仿宋" w:cs="仿宋"/>
          <w:bCs w:val="0"/>
          <w:sz w:val="24"/>
          <w:szCs w:val="24"/>
        </w:rPr>
      </w:pPr>
      <w:bookmarkStart w:id="2574" w:name="_Toc24497"/>
      <w:bookmarkStart w:id="2575" w:name="_Toc7059"/>
      <w:bookmarkStart w:id="2576" w:name="_Toc9501"/>
      <w:bookmarkStart w:id="2577" w:name="_Toc2715"/>
      <w:bookmarkStart w:id="2578" w:name="_Toc24555"/>
      <w:bookmarkStart w:id="2579" w:name="_Toc26031"/>
      <w:bookmarkStart w:id="2580" w:name="_Toc4043"/>
      <w:bookmarkStart w:id="2581" w:name="_Toc3980"/>
      <w:bookmarkStart w:id="2582" w:name="_Toc6263"/>
      <w:bookmarkStart w:id="2583" w:name="_Toc15007"/>
      <w:bookmarkStart w:id="2584" w:name="_Toc24358"/>
      <w:bookmarkStart w:id="2585" w:name="_Toc15625"/>
      <w:bookmarkStart w:id="2586" w:name="_Toc4568"/>
      <w:bookmarkStart w:id="2587" w:name="_Toc15932"/>
      <w:bookmarkStart w:id="2588" w:name="_Toc21394"/>
      <w:bookmarkStart w:id="2589" w:name="_Toc4130"/>
      <w:bookmarkStart w:id="2590" w:name="_Toc453"/>
      <w:bookmarkStart w:id="2591" w:name="_Toc12738"/>
      <w:bookmarkStart w:id="2592" w:name="_Toc6413"/>
      <w:bookmarkStart w:id="2593" w:name="_Toc337558820"/>
      <w:r>
        <w:rPr>
          <w:rFonts w:hint="eastAsia" w:ascii="仿宋" w:hAnsi="仿宋" w:eastAsia="仿宋" w:cs="仿宋"/>
          <w:bCs w:val="0"/>
          <w:sz w:val="24"/>
          <w:szCs w:val="24"/>
        </w:rPr>
        <w:t>16. 违约</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bookmarkEnd w:id="2593"/>
    <w:p w14:paraId="2C1431FF">
      <w:pPr>
        <w:autoSpaceDE w:val="0"/>
        <w:autoSpaceDN w:val="0"/>
        <w:adjustRightInd w:val="0"/>
        <w:spacing w:line="360" w:lineRule="exact"/>
        <w:ind w:firstLine="440" w:firstLineChars="200"/>
        <w:jc w:val="left"/>
        <w:rPr>
          <w:rFonts w:hint="eastAsia" w:ascii="仿宋" w:hAnsi="仿宋" w:eastAsia="仿宋" w:cs="仿宋"/>
        </w:rPr>
      </w:pPr>
      <w:bookmarkStart w:id="2594" w:name="_Toc296503129"/>
      <w:bookmarkStart w:id="2595" w:name="_Toc296346630"/>
      <w:bookmarkStart w:id="2596" w:name="_Toc13528"/>
      <w:bookmarkStart w:id="2597" w:name="_Toc6496"/>
      <w:bookmarkStart w:id="2598" w:name="_Toc28981"/>
      <w:bookmarkStart w:id="2599" w:name="_Toc328"/>
      <w:bookmarkStart w:id="2600" w:name="_Toc28660"/>
      <w:bookmarkStart w:id="2601" w:name="_Toc23936"/>
      <w:bookmarkStart w:id="2602" w:name="_Toc12636"/>
      <w:bookmarkStart w:id="2603" w:name="_Toc26139"/>
      <w:bookmarkStart w:id="2604" w:name="_Toc6053"/>
      <w:bookmarkStart w:id="2605" w:name="_Toc2736"/>
      <w:bookmarkStart w:id="2606" w:name="_Toc28077"/>
      <w:bookmarkStart w:id="2607" w:name="_Toc9919"/>
      <w:bookmarkStart w:id="2608" w:name="_Toc16672"/>
      <w:bookmarkStart w:id="2609" w:name="_Toc18676"/>
      <w:bookmarkStart w:id="2610" w:name="_Toc19046"/>
      <w:bookmarkStart w:id="2611" w:name="_Toc2513"/>
      <w:bookmarkStart w:id="2612" w:name="_Toc18000"/>
      <w:bookmarkStart w:id="2613" w:name="_Toc28278"/>
      <w:bookmarkStart w:id="2614" w:name="_Toc337558821"/>
      <w:r>
        <w:rPr>
          <w:rFonts w:hint="eastAsia" w:ascii="仿宋" w:hAnsi="仿宋" w:eastAsia="仿宋" w:cs="仿宋"/>
        </w:rPr>
        <w:t>16.1 发</w:t>
      </w:r>
      <w:bookmarkEnd w:id="2594"/>
      <w:bookmarkEnd w:id="2595"/>
      <w:r>
        <w:rPr>
          <w:rFonts w:hint="eastAsia" w:ascii="仿宋" w:hAnsi="仿宋" w:eastAsia="仿宋" w:cs="仿宋"/>
        </w:rPr>
        <w:t>包人违约</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bookmarkEnd w:id="2614"/>
    <w:p w14:paraId="52D2B53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16.1.1 发包人违约的情形</w:t>
      </w:r>
    </w:p>
    <w:p w14:paraId="036204D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在合同履行过程中发生的下列情形，属于发包人违约：</w:t>
      </w:r>
    </w:p>
    <w:p w14:paraId="657D12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（1）因发包人原因未能在计划开工日期前7天内下达开工通知的；</w:t>
      </w:r>
    </w:p>
    <w:p w14:paraId="65E5C42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（2）因发包人原因未能按合同约定支付合同价款的；</w:t>
      </w:r>
    </w:p>
    <w:p w14:paraId="2CB6A9E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（3）发包人违反第10.1款〔变更的范围〕第（2）项约定，自行实施被取消的工作或转由他人实施的；</w:t>
      </w:r>
    </w:p>
    <w:p w14:paraId="3B60DD7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（4）发包人提供的材料、工程设备的规格、数量或质量不符合合同约定，或因发包人原因导致交货日期延误或交货地点变更等情况的；</w:t>
      </w:r>
    </w:p>
    <w:p w14:paraId="2CFDE25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（5）因发包人违反合同约定造成暂停施工的；</w:t>
      </w:r>
    </w:p>
    <w:p w14:paraId="74B4F45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（6）发包人无正当理由没有在约定期限内发出复工指示，导致承包人无法复工的；</w:t>
      </w:r>
    </w:p>
    <w:p w14:paraId="3BF36F0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（7）发包人明确表示或者以其行为表明不履行合同主要义务的；</w:t>
      </w:r>
    </w:p>
    <w:p w14:paraId="581ED19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（8）发包人未能按照合同约定履行其他义务的。</w:t>
      </w:r>
    </w:p>
    <w:p w14:paraId="4DBEA7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95E8DE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16.1.2 发包人违约的责任</w:t>
      </w:r>
    </w:p>
    <w:p w14:paraId="0353055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发包人应承担因其违约给承包人增加的费用和（或）延误的工期。此外，合同当事人可在专用合同条款中另行约定发包人违约责任的承担方式和计算方法。</w:t>
      </w:r>
    </w:p>
    <w:p w14:paraId="4094EC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16.1.3 因发包人违约解除合同</w:t>
      </w:r>
    </w:p>
    <w:p w14:paraId="096311E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w:t>
      </w:r>
    </w:p>
    <w:p w14:paraId="641B39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16.1.4 因发包人违约解除合同后的付款</w:t>
      </w:r>
    </w:p>
    <w:p w14:paraId="7A1BA0A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承包人按照本款约定解除合同的，发包人应在解除合同后28天内支付下列款项，并解除履约担保：</w:t>
      </w:r>
    </w:p>
    <w:p w14:paraId="511F073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（1）合同解除前所完成工作的价款；</w:t>
      </w:r>
    </w:p>
    <w:p w14:paraId="286D358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（2）承包人为工程施工订购并已付款的材料、工程设备和其他物品的价款；</w:t>
      </w:r>
    </w:p>
    <w:p w14:paraId="7617B70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（3）承包人撤离施工现场以及遣散承包人人员的款项；</w:t>
      </w:r>
    </w:p>
    <w:p w14:paraId="321DE21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（4）按照合同约定在合同解除前应支付的违约金；</w:t>
      </w:r>
    </w:p>
    <w:p w14:paraId="5043362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（5）按照合同约定应当支付给承包人的其他款项；</w:t>
      </w:r>
    </w:p>
    <w:p w14:paraId="2F75269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（6）按照合同约定应退还的质量保证金；</w:t>
      </w:r>
    </w:p>
    <w:p w14:paraId="499C7C8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（7）因解除合同给承包人造成的损失。</w:t>
      </w:r>
    </w:p>
    <w:p w14:paraId="6CDC907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合同当事人未能就解除合同后的结清达成一致的，按照第20条〔争议解决〕的约定处理。</w:t>
      </w:r>
    </w:p>
    <w:p w14:paraId="5736152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承包人应妥善做好已完工程和与工程有关的已购材料、工程设备的保护和移交工作，并将施工设备和人员撤出施工现场，发包人应为承包人撤出提供必要条件。</w:t>
      </w:r>
    </w:p>
    <w:p w14:paraId="4A314D2B">
      <w:pPr>
        <w:autoSpaceDE w:val="0"/>
        <w:autoSpaceDN w:val="0"/>
        <w:adjustRightInd w:val="0"/>
        <w:spacing w:line="360" w:lineRule="exact"/>
        <w:ind w:firstLine="440" w:firstLineChars="200"/>
        <w:jc w:val="left"/>
        <w:rPr>
          <w:rFonts w:hint="eastAsia" w:ascii="仿宋" w:hAnsi="仿宋" w:eastAsia="仿宋" w:cs="仿宋"/>
        </w:rPr>
      </w:pPr>
      <w:bookmarkStart w:id="2615" w:name="_Toc24271"/>
      <w:bookmarkStart w:id="2616" w:name="_Toc29232"/>
      <w:bookmarkStart w:id="2617" w:name="_Toc1978"/>
      <w:bookmarkStart w:id="2618" w:name="_Toc15451"/>
      <w:bookmarkStart w:id="2619" w:name="_Toc22932"/>
      <w:bookmarkStart w:id="2620" w:name="_Toc20584"/>
      <w:bookmarkStart w:id="2621" w:name="_Toc24452"/>
      <w:bookmarkStart w:id="2622" w:name="_Toc32482"/>
      <w:bookmarkStart w:id="2623" w:name="_Toc31962"/>
      <w:bookmarkStart w:id="2624" w:name="_Toc7779"/>
      <w:bookmarkStart w:id="2625" w:name="_Toc26081"/>
      <w:bookmarkStart w:id="2626" w:name="_Toc1562"/>
      <w:bookmarkStart w:id="2627" w:name="_Toc22499"/>
      <w:bookmarkStart w:id="2628" w:name="_Toc1689"/>
      <w:bookmarkStart w:id="2629" w:name="_Toc24297"/>
      <w:bookmarkStart w:id="2630" w:name="_Toc24934"/>
      <w:bookmarkStart w:id="2631" w:name="_Toc20065"/>
      <w:bookmarkStart w:id="2632" w:name="_Toc23015"/>
      <w:bookmarkStart w:id="2633" w:name="_Toc296346632"/>
      <w:bookmarkStart w:id="2634" w:name="_Toc337558822"/>
      <w:bookmarkStart w:id="2635" w:name="_Toc296503131"/>
      <w:r>
        <w:rPr>
          <w:rFonts w:hint="eastAsia" w:ascii="仿宋" w:hAnsi="仿宋" w:eastAsia="仿宋" w:cs="仿宋"/>
        </w:rPr>
        <w:t>16.2 承包人违约</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p>
    <w:bookmarkEnd w:id="2633"/>
    <w:bookmarkEnd w:id="2634"/>
    <w:bookmarkEnd w:id="2635"/>
    <w:p w14:paraId="00C6ED1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16.2.1 承包人违约的情形</w:t>
      </w:r>
    </w:p>
    <w:p w14:paraId="5C58789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在合同履行过程中发生的下列情形，属于承包人违约：</w:t>
      </w:r>
    </w:p>
    <w:p w14:paraId="4854F0D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（1）承包人违反合同约定进行转包或违法分包的；</w:t>
      </w:r>
    </w:p>
    <w:p w14:paraId="1201EA7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（2）承包人违反合同约定采购和使用不合格的材料和工程设备的；</w:t>
      </w:r>
    </w:p>
    <w:p w14:paraId="2801A46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（3）因承包人原因导致工程质量不符合合同要求的； </w:t>
      </w:r>
    </w:p>
    <w:p w14:paraId="2923258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（4）承包人违反第8.9款〔材料与设备专用要求〕的约定，未经批准，私自将已按照合同约定进入施工现场的材料或设备撤离施工现场的；</w:t>
      </w:r>
    </w:p>
    <w:p w14:paraId="18BECD5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（5）承包人未能按施工进度计划及时完成合同约定的工作，造成工期延误的；</w:t>
      </w:r>
    </w:p>
    <w:p w14:paraId="65EA497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（6）承包人在缺陷责任期及保修期内，未能在合理期限对工程缺陷进行修复，或拒绝按发包人要求进行修复的；</w:t>
      </w:r>
    </w:p>
    <w:p w14:paraId="5D5E8F3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（7）承包人明确表示或者以其行为表明不履行合同主要义务的；</w:t>
      </w:r>
    </w:p>
    <w:p w14:paraId="0F0A6D1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（8）承包人未能按照合同约定履行其他义务的。</w:t>
      </w:r>
    </w:p>
    <w:p w14:paraId="5D6CDE2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承包人发生除本项第（7）目约定以外的其他违约情况时，监理人可向承包人发出整改通知，要求其在指定的期限内改正。</w:t>
      </w:r>
    </w:p>
    <w:p w14:paraId="4DB9F6B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16.2.2 承包人违约的责任</w:t>
      </w:r>
    </w:p>
    <w:p w14:paraId="6A8CC3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承包人应承担因其违约行为而增加的费用和（或）延误的工期。此外，合同当事人可在专用合同条款中另行约定承包人违约责任的承担方式和计算方法。</w:t>
      </w:r>
    </w:p>
    <w:p w14:paraId="4F33EC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16.2.3 因承包人违约解除合同</w:t>
      </w:r>
    </w:p>
    <w:p w14:paraId="1FE6654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F7A09C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16.2.4因承包人违约解除合同后的处理</w:t>
      </w:r>
    </w:p>
    <w:p w14:paraId="72FE97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因承包人原因导致合同解除的，则合同当事人应在合同解除后28天内完成估价、付款和清算，并按以下约定执行：</w:t>
      </w:r>
    </w:p>
    <w:p w14:paraId="75427F6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（1）合同解除后，按第4.4款〔商定或确定〕商定或确定承包人实际完成工作对应的合同价款，以及承包人已提供的材料、工程设备、施工设备和临时工程等的价值；</w:t>
      </w:r>
    </w:p>
    <w:p w14:paraId="4624784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（2）合同解除后，承包人应支付的违约金；</w:t>
      </w:r>
    </w:p>
    <w:p w14:paraId="3410E1D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（3）合同解除后，因解除合同给发包人造成的损失；</w:t>
      </w:r>
    </w:p>
    <w:p w14:paraId="7E8145A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（4）合同解除后，承包人应按照发包人要求和监理人的指示完成现场的清理和撤离；</w:t>
      </w:r>
    </w:p>
    <w:p w14:paraId="538E096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（5）发包人和承包人应在合同解除后进行清算，出具最终结清付款证书，结清全部款项。</w:t>
      </w:r>
    </w:p>
    <w:p w14:paraId="0F61C27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因承包人违约解除合同的，发包人有权暂停对承包人的付款，查清各项付款和已扣款项。发包人和承包人未能就合同解除后的清算和款项支付达成一致的，按照第20条〔争议解决〕的约定处理。</w:t>
      </w:r>
    </w:p>
    <w:p w14:paraId="7D4C987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16.2.5采购合同权益转让</w:t>
      </w:r>
    </w:p>
    <w:p w14:paraId="232F709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5132BBD">
      <w:pPr>
        <w:autoSpaceDE w:val="0"/>
        <w:autoSpaceDN w:val="0"/>
        <w:adjustRightInd w:val="0"/>
        <w:spacing w:line="360" w:lineRule="exact"/>
        <w:ind w:firstLine="440" w:firstLineChars="200"/>
        <w:jc w:val="left"/>
        <w:rPr>
          <w:rFonts w:hint="eastAsia" w:ascii="仿宋" w:hAnsi="仿宋" w:eastAsia="仿宋" w:cs="仿宋"/>
        </w:rPr>
      </w:pPr>
      <w:bookmarkStart w:id="2636" w:name="_Toc30245"/>
      <w:bookmarkStart w:id="2637" w:name="_Toc29926"/>
      <w:bookmarkStart w:id="2638" w:name="_Toc13529"/>
      <w:bookmarkStart w:id="2639" w:name="_Toc5913"/>
      <w:bookmarkStart w:id="2640" w:name="_Toc25241"/>
      <w:bookmarkStart w:id="2641" w:name="_Toc24580"/>
      <w:bookmarkStart w:id="2642" w:name="_Toc7638"/>
      <w:bookmarkStart w:id="2643" w:name="_Toc30771"/>
      <w:bookmarkStart w:id="2644" w:name="_Toc28775"/>
      <w:bookmarkStart w:id="2645" w:name="_Toc4798"/>
      <w:bookmarkStart w:id="2646" w:name="_Toc27630"/>
      <w:bookmarkStart w:id="2647" w:name="_Toc12451"/>
      <w:bookmarkStart w:id="2648" w:name="_Toc22037"/>
      <w:bookmarkStart w:id="2649" w:name="_Toc17870"/>
      <w:bookmarkStart w:id="2650" w:name="_Toc4873"/>
      <w:bookmarkStart w:id="2651" w:name="_Toc16726"/>
      <w:bookmarkStart w:id="2652" w:name="_Toc9980"/>
      <w:bookmarkStart w:id="2653" w:name="_Toc12765"/>
      <w:r>
        <w:rPr>
          <w:rFonts w:hint="eastAsia" w:ascii="仿宋" w:hAnsi="仿宋" w:eastAsia="仿宋" w:cs="仿宋"/>
        </w:rPr>
        <w:t>16.3 第三人造成的违约</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4259F5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在履行合同过程中，一方当事人因第三人的原因造成违约的，应当向对方当事人承担违约责任。一方当事人和第三人之间的纠纷，依照法律规定或者按照约定解决。</w:t>
      </w:r>
    </w:p>
    <w:p w14:paraId="55D04515">
      <w:pPr>
        <w:pStyle w:val="7"/>
        <w:spacing w:before="0" w:after="0" w:line="360" w:lineRule="exact"/>
        <w:jc w:val="both"/>
        <w:rPr>
          <w:rFonts w:hint="eastAsia" w:ascii="仿宋" w:hAnsi="仿宋" w:eastAsia="仿宋" w:cs="仿宋"/>
          <w:bCs w:val="0"/>
          <w:sz w:val="24"/>
          <w:szCs w:val="24"/>
        </w:rPr>
      </w:pPr>
      <w:bookmarkStart w:id="2654" w:name="_Toc26062"/>
      <w:bookmarkStart w:id="2655" w:name="_Toc15478"/>
      <w:bookmarkStart w:id="2656" w:name="_Toc22866"/>
      <w:bookmarkStart w:id="2657" w:name="_Toc30198"/>
      <w:bookmarkStart w:id="2658" w:name="_Toc15392"/>
      <w:bookmarkStart w:id="2659" w:name="_Toc12268"/>
      <w:bookmarkStart w:id="2660" w:name="_Toc3297"/>
      <w:bookmarkStart w:id="2661" w:name="_Toc21267"/>
      <w:bookmarkStart w:id="2662" w:name="_Toc162"/>
      <w:bookmarkStart w:id="2663" w:name="_Toc4114"/>
      <w:bookmarkStart w:id="2664" w:name="_Toc18374"/>
      <w:bookmarkStart w:id="2665" w:name="_Toc21171"/>
      <w:bookmarkStart w:id="2666" w:name="_Toc12500"/>
      <w:bookmarkStart w:id="2667" w:name="_Toc26712"/>
      <w:bookmarkStart w:id="2668" w:name="_Toc126"/>
      <w:bookmarkStart w:id="2669" w:name="_Toc5181"/>
      <w:bookmarkStart w:id="2670" w:name="_Toc1910"/>
      <w:bookmarkStart w:id="2671" w:name="_Toc4002"/>
      <w:bookmarkStart w:id="2672" w:name="_Toc28152"/>
      <w:bookmarkStart w:id="2673" w:name="_Toc296503116"/>
      <w:bookmarkStart w:id="2674" w:name="_Toc337558823"/>
      <w:bookmarkStart w:id="2675" w:name="_Toc296346617"/>
      <w:r>
        <w:rPr>
          <w:rFonts w:hint="eastAsia" w:ascii="仿宋" w:hAnsi="仿宋" w:eastAsia="仿宋" w:cs="仿宋"/>
          <w:bCs w:val="0"/>
          <w:sz w:val="24"/>
          <w:szCs w:val="24"/>
        </w:rPr>
        <w:t>17. 不可抗力</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r>
        <w:rPr>
          <w:rFonts w:hint="eastAsia" w:ascii="仿宋" w:hAnsi="仿宋" w:eastAsia="仿宋" w:cs="仿宋"/>
          <w:bCs w:val="0"/>
          <w:sz w:val="24"/>
          <w:szCs w:val="24"/>
        </w:rPr>
        <w:t xml:space="preserve"> </w:t>
      </w:r>
      <w:bookmarkEnd w:id="2673"/>
      <w:bookmarkEnd w:id="2674"/>
      <w:bookmarkEnd w:id="2675"/>
    </w:p>
    <w:p w14:paraId="64848E44">
      <w:pPr>
        <w:autoSpaceDE w:val="0"/>
        <w:autoSpaceDN w:val="0"/>
        <w:adjustRightInd w:val="0"/>
        <w:spacing w:line="360" w:lineRule="exact"/>
        <w:ind w:firstLine="440" w:firstLineChars="200"/>
        <w:jc w:val="left"/>
        <w:rPr>
          <w:rFonts w:hint="eastAsia" w:ascii="仿宋" w:hAnsi="仿宋" w:eastAsia="仿宋" w:cs="仿宋"/>
        </w:rPr>
      </w:pPr>
      <w:bookmarkStart w:id="2676" w:name="_Toc24205"/>
      <w:bookmarkStart w:id="2677" w:name="_Toc12913"/>
      <w:bookmarkStart w:id="2678" w:name="_Toc24273"/>
      <w:bookmarkStart w:id="2679" w:name="_Toc23931"/>
      <w:bookmarkStart w:id="2680" w:name="_Toc3002"/>
      <w:bookmarkStart w:id="2681" w:name="_Toc2724"/>
      <w:bookmarkStart w:id="2682" w:name="_Toc6861"/>
      <w:bookmarkStart w:id="2683" w:name="_Toc25131"/>
      <w:bookmarkStart w:id="2684" w:name="_Toc7523"/>
      <w:bookmarkStart w:id="2685" w:name="_Toc21209"/>
      <w:bookmarkStart w:id="2686" w:name="_Toc16302"/>
      <w:bookmarkStart w:id="2687" w:name="_Toc25944"/>
      <w:bookmarkStart w:id="2688" w:name="_Toc20262"/>
      <w:bookmarkStart w:id="2689" w:name="_Toc16749"/>
      <w:bookmarkStart w:id="2690" w:name="_Toc23490"/>
      <w:bookmarkStart w:id="2691" w:name="_Toc5741"/>
      <w:bookmarkStart w:id="2692" w:name="_Toc10779"/>
      <w:bookmarkStart w:id="2693" w:name="_Toc7516"/>
      <w:bookmarkStart w:id="2694" w:name="_Toc296346618"/>
      <w:bookmarkStart w:id="2695" w:name="_Toc296503117"/>
      <w:bookmarkStart w:id="2696" w:name="_Toc337558824"/>
      <w:r>
        <w:rPr>
          <w:rFonts w:hint="eastAsia" w:ascii="仿宋" w:hAnsi="仿宋" w:eastAsia="仿宋" w:cs="仿宋"/>
        </w:rPr>
        <w:t>17.1 不可抗力的确认</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bookmarkEnd w:id="2694"/>
    <w:bookmarkEnd w:id="2695"/>
    <w:bookmarkEnd w:id="2696"/>
    <w:p w14:paraId="70E249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不可抗力是指合同当事人在签订合同时不可预见，在合同履行过程中不可避免且不能克服的自然灾害和社会性突发事件，如地震、海啸、瘟疫、骚乱、戒严、暴动、战争和专用合同条款中约定的其他情形。</w:t>
      </w:r>
    </w:p>
    <w:p w14:paraId="77D7D4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48E9154">
      <w:pPr>
        <w:autoSpaceDE w:val="0"/>
        <w:autoSpaceDN w:val="0"/>
        <w:adjustRightInd w:val="0"/>
        <w:spacing w:line="360" w:lineRule="exact"/>
        <w:ind w:firstLine="440" w:firstLineChars="200"/>
        <w:jc w:val="left"/>
        <w:rPr>
          <w:rFonts w:hint="eastAsia" w:ascii="仿宋" w:hAnsi="仿宋" w:eastAsia="仿宋" w:cs="仿宋"/>
        </w:rPr>
      </w:pPr>
      <w:bookmarkStart w:id="2697" w:name="_Toc18645"/>
      <w:bookmarkStart w:id="2698" w:name="_Toc27069"/>
      <w:bookmarkStart w:id="2699" w:name="_Toc24740"/>
      <w:bookmarkStart w:id="2700" w:name="_Toc18263"/>
      <w:bookmarkStart w:id="2701" w:name="_Toc2230"/>
      <w:bookmarkStart w:id="2702" w:name="_Toc16676"/>
      <w:bookmarkStart w:id="2703" w:name="_Toc8122"/>
      <w:bookmarkStart w:id="2704" w:name="_Toc3487"/>
      <w:bookmarkStart w:id="2705" w:name="_Toc7352"/>
      <w:bookmarkStart w:id="2706" w:name="_Toc2426"/>
      <w:bookmarkStart w:id="2707" w:name="_Toc11208"/>
      <w:bookmarkStart w:id="2708" w:name="_Toc29954"/>
      <w:bookmarkStart w:id="2709" w:name="_Toc9057"/>
      <w:bookmarkStart w:id="2710" w:name="_Toc28459"/>
      <w:bookmarkStart w:id="2711" w:name="_Toc13296"/>
      <w:bookmarkStart w:id="2712" w:name="_Toc5714"/>
      <w:bookmarkStart w:id="2713" w:name="_Toc4079"/>
      <w:bookmarkStart w:id="2714" w:name="_Toc16360"/>
      <w:bookmarkStart w:id="2715" w:name="_Toc337558825"/>
      <w:bookmarkStart w:id="2716" w:name="_Toc296503118"/>
      <w:bookmarkStart w:id="2717" w:name="_Toc296346619"/>
      <w:r>
        <w:rPr>
          <w:rFonts w:hint="eastAsia" w:ascii="仿宋" w:hAnsi="仿宋" w:eastAsia="仿宋" w:cs="仿宋"/>
        </w:rPr>
        <w:t>17.2 不可抗力的通知</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bookmarkEnd w:id="2715"/>
    <w:bookmarkEnd w:id="2716"/>
    <w:bookmarkEnd w:id="2717"/>
    <w:p w14:paraId="26039D0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合同一方当事人遇到不可抗力事件，使其履行合同义务受到阻碍时，应立即通知合同另一方当事人和监理人，书面说明不可抗力和受阻碍的详细情况，并提供必要的证明。</w:t>
      </w:r>
    </w:p>
    <w:p w14:paraId="0C18E91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不可抗力持续发生的，合同一方当事人应及时向合同另一方当事人和监理人提交中间报告，说明不可抗力和履行合同受阻的情况，并于不可抗力事件结束后28天内提交最终报告及有关资料。</w:t>
      </w:r>
    </w:p>
    <w:p w14:paraId="07A5EC55">
      <w:pPr>
        <w:autoSpaceDE w:val="0"/>
        <w:autoSpaceDN w:val="0"/>
        <w:adjustRightInd w:val="0"/>
        <w:spacing w:line="360" w:lineRule="exact"/>
        <w:ind w:firstLine="440" w:firstLineChars="200"/>
        <w:jc w:val="left"/>
        <w:rPr>
          <w:rFonts w:hint="eastAsia" w:ascii="仿宋" w:hAnsi="仿宋" w:eastAsia="仿宋" w:cs="仿宋"/>
        </w:rPr>
      </w:pPr>
      <w:bookmarkStart w:id="2718" w:name="_Toc4231"/>
      <w:bookmarkStart w:id="2719" w:name="_Toc1250"/>
      <w:bookmarkStart w:id="2720" w:name="_Toc16863"/>
      <w:bookmarkStart w:id="2721" w:name="_Toc20616"/>
      <w:bookmarkStart w:id="2722" w:name="_Toc14618"/>
      <w:bookmarkStart w:id="2723" w:name="_Toc2217"/>
      <w:bookmarkStart w:id="2724" w:name="_Toc9137"/>
      <w:bookmarkStart w:id="2725" w:name="_Toc10296"/>
      <w:bookmarkStart w:id="2726" w:name="_Toc23814"/>
      <w:bookmarkStart w:id="2727" w:name="_Toc30401"/>
      <w:bookmarkStart w:id="2728" w:name="_Toc2123"/>
      <w:bookmarkStart w:id="2729" w:name="_Toc12647"/>
      <w:bookmarkStart w:id="2730" w:name="_Toc25380"/>
      <w:bookmarkStart w:id="2731" w:name="_Toc21424"/>
      <w:bookmarkStart w:id="2732" w:name="_Toc19122"/>
      <w:bookmarkStart w:id="2733" w:name="_Toc8891"/>
      <w:bookmarkStart w:id="2734" w:name="_Toc12108"/>
      <w:bookmarkStart w:id="2735" w:name="_Toc25211"/>
      <w:bookmarkStart w:id="2736" w:name="_Toc296503119"/>
      <w:bookmarkStart w:id="2737" w:name="_Toc337558826"/>
      <w:bookmarkStart w:id="2738" w:name="_Toc296346620"/>
      <w:r>
        <w:rPr>
          <w:rFonts w:hint="eastAsia" w:ascii="仿宋" w:hAnsi="仿宋" w:eastAsia="仿宋" w:cs="仿宋"/>
        </w:rPr>
        <w:t>17.3 不可抗力后果的承担</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bookmarkEnd w:id="2736"/>
    <w:bookmarkEnd w:id="2737"/>
    <w:bookmarkEnd w:id="2738"/>
    <w:p w14:paraId="769602D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17.3.1 不可抗力引起的后果及造成的损失由合同当事人按照法律规定及合同约定各自承担。不可抗力发生前已完成的工程应当按照合同约定进行计量支付。</w:t>
      </w:r>
    </w:p>
    <w:p w14:paraId="4F29632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17.3.2 不可抗力导致的人员伤亡、财产损失、费用增加和（或）工期延误等后果，由合同当事人按以下原则承担：</w:t>
      </w:r>
    </w:p>
    <w:p w14:paraId="39F17B2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（1）永久工程、已运至施工现场的材料和工程设备的损坏，以及因工程损坏造成的第三人人员伤亡和财产损失由发包人承担；</w:t>
      </w:r>
    </w:p>
    <w:p w14:paraId="75CA045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（2）承包人施工设备的损坏由承包人承担；</w:t>
      </w:r>
    </w:p>
    <w:p w14:paraId="2680880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（3）发包人和承包人承担各自人员伤亡和财产的损失；</w:t>
      </w:r>
    </w:p>
    <w:p w14:paraId="0946EFC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940C1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（5）因不可抗力引起或将引起工期延误，发包人要求赶工的，由此增加的赶工费用由发包人承担；</w:t>
      </w:r>
    </w:p>
    <w:p w14:paraId="4BFD67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（6）承包人在停工期间按照发包人要求照管、清理和修复工程的费用由发包人承担。</w:t>
      </w:r>
    </w:p>
    <w:p w14:paraId="58106F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不可抗力发生后，合同当事人均应采取措施尽量避免和减少损失的扩大，任何一方当事人没有采取有效措施导致损失扩大的，应对扩大的损失承担责任。</w:t>
      </w:r>
    </w:p>
    <w:p w14:paraId="059AC13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因合同一方迟延履行合同义务，在迟延履行期间遭遇不可抗力的，不免除其违约责任。</w:t>
      </w:r>
    </w:p>
    <w:p w14:paraId="4EFF177D">
      <w:pPr>
        <w:autoSpaceDE w:val="0"/>
        <w:autoSpaceDN w:val="0"/>
        <w:adjustRightInd w:val="0"/>
        <w:spacing w:line="360" w:lineRule="exact"/>
        <w:ind w:firstLine="440" w:firstLineChars="200"/>
        <w:jc w:val="left"/>
        <w:rPr>
          <w:rFonts w:hint="eastAsia" w:ascii="仿宋" w:hAnsi="仿宋" w:eastAsia="仿宋" w:cs="仿宋"/>
        </w:rPr>
      </w:pPr>
      <w:bookmarkStart w:id="2739" w:name="_Toc17522"/>
      <w:bookmarkStart w:id="2740" w:name="_Toc21198"/>
      <w:bookmarkStart w:id="2741" w:name="_Toc17468"/>
      <w:bookmarkStart w:id="2742" w:name="_Toc23818"/>
      <w:bookmarkStart w:id="2743" w:name="_Toc4815"/>
      <w:bookmarkStart w:id="2744" w:name="_Toc8970"/>
      <w:bookmarkStart w:id="2745" w:name="_Toc20770"/>
      <w:bookmarkStart w:id="2746" w:name="_Toc6525"/>
      <w:bookmarkStart w:id="2747" w:name="_Toc20585"/>
      <w:bookmarkStart w:id="2748" w:name="_Toc24093"/>
      <w:bookmarkStart w:id="2749" w:name="_Toc19003"/>
      <w:bookmarkStart w:id="2750" w:name="_Toc2874"/>
      <w:bookmarkStart w:id="2751" w:name="_Toc29373"/>
      <w:bookmarkStart w:id="2752" w:name="_Toc28807"/>
      <w:bookmarkStart w:id="2753" w:name="_Toc25885"/>
      <w:bookmarkStart w:id="2754" w:name="_Toc18329"/>
      <w:bookmarkStart w:id="2755" w:name="_Toc4782"/>
      <w:bookmarkStart w:id="2756" w:name="_Toc2311"/>
      <w:bookmarkStart w:id="2757" w:name="_Toc337558827"/>
      <w:r>
        <w:rPr>
          <w:rFonts w:hint="eastAsia" w:ascii="仿宋" w:hAnsi="仿宋" w:eastAsia="仿宋" w:cs="仿宋"/>
        </w:rPr>
        <w:t>17.4 因不可抗力解除合同</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bookmarkEnd w:id="2757"/>
    <w:p w14:paraId="3DDBADC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因不可抗力导致合同无法履行连续超过84天或累计超过140天的，发包人和承包人均有权解除合同。合同解除后，由双方当事人按照第4.4款〔商定或确定〕商定或确定发包人应支付的款项，该款项包括：</w:t>
      </w:r>
    </w:p>
    <w:p w14:paraId="1140681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（1）合同解除前承包人已完成工作的价款；</w:t>
      </w:r>
    </w:p>
    <w:p w14:paraId="5DE499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（2）承包人为工程订购的并已交付给承包人，或承包人有责任接受交付的材料、工程设备和其他物品的价款；</w:t>
      </w:r>
    </w:p>
    <w:p w14:paraId="167B0F2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（3）发包人要求承包人退货或解除订货合同而产生的费用，或因不能退货或解除合同而产生的损失；</w:t>
      </w:r>
    </w:p>
    <w:p w14:paraId="13A2274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（4）承包人撤离施工现场以及遣散承包人人员的费用；</w:t>
      </w:r>
    </w:p>
    <w:p w14:paraId="711F9EA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（5）按照合同约定在合同解除前应支付给承包人的其他款项；</w:t>
      </w:r>
    </w:p>
    <w:p w14:paraId="7FA3092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（6）扣减承包人按照合同约定应向发包人支付的款项；</w:t>
      </w:r>
    </w:p>
    <w:p w14:paraId="73490E2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（7）双方商定或确定的其他款项。</w:t>
      </w:r>
    </w:p>
    <w:p w14:paraId="7405085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除专用合同条款另有约定外，合同解除后，发包人应在商定或确定上述款项后28天内完成上述款项的支付。</w:t>
      </w:r>
    </w:p>
    <w:p w14:paraId="00DE5827">
      <w:pPr>
        <w:pStyle w:val="7"/>
        <w:spacing w:before="0" w:after="0" w:line="360" w:lineRule="exact"/>
        <w:jc w:val="both"/>
        <w:rPr>
          <w:rFonts w:hint="eastAsia" w:ascii="仿宋" w:hAnsi="仿宋" w:eastAsia="仿宋" w:cs="仿宋"/>
          <w:bCs w:val="0"/>
          <w:sz w:val="24"/>
          <w:szCs w:val="24"/>
        </w:rPr>
      </w:pPr>
      <w:bookmarkStart w:id="2758" w:name="_Toc25385"/>
      <w:bookmarkStart w:id="2759" w:name="_Toc786"/>
      <w:bookmarkStart w:id="2760" w:name="_Toc20437"/>
      <w:bookmarkStart w:id="2761" w:name="_Toc26580"/>
      <w:bookmarkStart w:id="2762" w:name="_Toc12557"/>
      <w:bookmarkStart w:id="2763" w:name="_Toc19565"/>
      <w:bookmarkStart w:id="2764" w:name="_Toc28527"/>
      <w:bookmarkStart w:id="2765" w:name="_Toc7222"/>
      <w:bookmarkStart w:id="2766" w:name="_Toc31150"/>
      <w:bookmarkStart w:id="2767" w:name="_Toc9663"/>
      <w:bookmarkStart w:id="2768" w:name="_Toc9198"/>
      <w:bookmarkStart w:id="2769" w:name="_Toc30014"/>
      <w:bookmarkStart w:id="2770" w:name="_Toc29280"/>
      <w:bookmarkStart w:id="2771" w:name="_Toc7011"/>
      <w:bookmarkStart w:id="2772" w:name="_Toc28083"/>
      <w:bookmarkStart w:id="2773" w:name="_Toc9197"/>
      <w:bookmarkStart w:id="2774" w:name="_Toc28264"/>
      <w:bookmarkStart w:id="2775" w:name="_Toc23965"/>
      <w:bookmarkStart w:id="2776" w:name="_Toc32479"/>
      <w:bookmarkStart w:id="2777" w:name="_Toc296346621"/>
      <w:bookmarkStart w:id="2778" w:name="_Toc296503120"/>
      <w:bookmarkStart w:id="2779" w:name="_Toc337558828"/>
      <w:r>
        <w:rPr>
          <w:rFonts w:hint="eastAsia" w:ascii="仿宋" w:hAnsi="仿宋" w:eastAsia="仿宋" w:cs="仿宋"/>
          <w:bCs w:val="0"/>
          <w:sz w:val="24"/>
          <w:szCs w:val="24"/>
        </w:rPr>
        <w:t>18. 保险</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bookmarkEnd w:id="2777"/>
    <w:bookmarkEnd w:id="2778"/>
    <w:bookmarkEnd w:id="2779"/>
    <w:p w14:paraId="0B940087">
      <w:pPr>
        <w:autoSpaceDE w:val="0"/>
        <w:autoSpaceDN w:val="0"/>
        <w:adjustRightInd w:val="0"/>
        <w:spacing w:line="360" w:lineRule="exact"/>
        <w:ind w:firstLine="440" w:firstLineChars="200"/>
        <w:jc w:val="left"/>
        <w:rPr>
          <w:rFonts w:hint="eastAsia" w:ascii="仿宋" w:hAnsi="仿宋" w:eastAsia="仿宋" w:cs="仿宋"/>
        </w:rPr>
      </w:pPr>
      <w:bookmarkStart w:id="2780" w:name="_Toc15427"/>
      <w:bookmarkStart w:id="2781" w:name="_Toc3026"/>
      <w:bookmarkStart w:id="2782" w:name="_Toc2535"/>
      <w:bookmarkStart w:id="2783" w:name="_Toc20328"/>
      <w:bookmarkStart w:id="2784" w:name="_Toc78"/>
      <w:bookmarkStart w:id="2785" w:name="_Toc2774"/>
      <w:bookmarkStart w:id="2786" w:name="_Toc25000"/>
      <w:bookmarkStart w:id="2787" w:name="_Toc31964"/>
      <w:bookmarkStart w:id="2788" w:name="_Toc27568"/>
      <w:bookmarkStart w:id="2789" w:name="_Toc29723"/>
      <w:bookmarkStart w:id="2790" w:name="_Toc4557"/>
      <w:bookmarkStart w:id="2791" w:name="_Toc29541"/>
      <w:bookmarkStart w:id="2792" w:name="_Toc5258"/>
      <w:bookmarkStart w:id="2793" w:name="_Toc9685"/>
      <w:bookmarkStart w:id="2794" w:name="_Toc24366"/>
      <w:bookmarkStart w:id="2795" w:name="_Toc23889"/>
      <w:bookmarkStart w:id="2796" w:name="_Toc15383"/>
      <w:bookmarkStart w:id="2797" w:name="_Toc21889"/>
      <w:bookmarkStart w:id="2798" w:name="_Toc296346622"/>
      <w:bookmarkStart w:id="2799" w:name="_Toc296503121"/>
      <w:bookmarkStart w:id="2800" w:name="_Toc337558829"/>
      <w:r>
        <w:rPr>
          <w:rFonts w:hint="eastAsia" w:ascii="仿宋" w:hAnsi="仿宋" w:eastAsia="仿宋" w:cs="仿宋"/>
        </w:rPr>
        <w:t>18.1 工程保险</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bookmarkEnd w:id="2798"/>
    <w:bookmarkEnd w:id="2799"/>
    <w:bookmarkEnd w:id="2800"/>
    <w:p w14:paraId="78A7EA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除专用合同条款另有约定外，发包人应投保市政公用工程一切险或安装工程一切险；发包人委托承包人投保的，因投保产生的保险费和其他相关费用由发包人承担。</w:t>
      </w:r>
    </w:p>
    <w:p w14:paraId="6C25BF46">
      <w:pPr>
        <w:autoSpaceDE w:val="0"/>
        <w:autoSpaceDN w:val="0"/>
        <w:adjustRightInd w:val="0"/>
        <w:spacing w:line="360" w:lineRule="exact"/>
        <w:ind w:firstLine="440" w:firstLineChars="200"/>
        <w:jc w:val="left"/>
        <w:rPr>
          <w:rFonts w:hint="eastAsia" w:ascii="仿宋" w:hAnsi="仿宋" w:eastAsia="仿宋" w:cs="仿宋"/>
        </w:rPr>
      </w:pPr>
      <w:bookmarkStart w:id="2801" w:name="_Toc24209"/>
      <w:bookmarkStart w:id="2802" w:name="_Toc25012"/>
      <w:bookmarkStart w:id="2803" w:name="_Toc25017"/>
      <w:bookmarkStart w:id="2804" w:name="_Toc26708"/>
      <w:bookmarkStart w:id="2805" w:name="_Toc21959"/>
      <w:bookmarkStart w:id="2806" w:name="_Toc4532"/>
      <w:bookmarkStart w:id="2807" w:name="_Toc7724"/>
      <w:bookmarkStart w:id="2808" w:name="_Toc13010"/>
      <w:bookmarkStart w:id="2809" w:name="_Toc18817"/>
      <w:bookmarkStart w:id="2810" w:name="_Toc433"/>
      <w:bookmarkStart w:id="2811" w:name="_Toc20486"/>
      <w:bookmarkStart w:id="2812" w:name="_Toc4514"/>
      <w:bookmarkStart w:id="2813" w:name="_Toc18287"/>
      <w:bookmarkStart w:id="2814" w:name="_Toc17942"/>
      <w:bookmarkStart w:id="2815" w:name="_Toc367"/>
      <w:bookmarkStart w:id="2816" w:name="_Toc25227"/>
      <w:bookmarkStart w:id="2817" w:name="_Toc24511"/>
      <w:bookmarkStart w:id="2818" w:name="_Toc9616"/>
      <w:bookmarkStart w:id="2819" w:name="_Toc296346623"/>
      <w:bookmarkStart w:id="2820" w:name="_Toc337558830"/>
      <w:bookmarkStart w:id="2821" w:name="_Toc296503122"/>
      <w:r>
        <w:rPr>
          <w:rFonts w:hint="eastAsia" w:ascii="仿宋" w:hAnsi="仿宋" w:eastAsia="仿宋" w:cs="仿宋"/>
        </w:rPr>
        <w:t>18.2 工伤保险</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bookmarkEnd w:id="2819"/>
    <w:bookmarkEnd w:id="2820"/>
    <w:bookmarkEnd w:id="2821"/>
    <w:p w14:paraId="6326BFF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18.2.1 发包人应依照法律规定参加工伤保险，并为在施工现场的全部员工办理工伤保险，缴纳工伤保险费，并要求监理人及由发包人为履行合同聘请的第三方依法参加工伤保险。</w:t>
      </w:r>
    </w:p>
    <w:p w14:paraId="0EAE929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18.2.2 承包人应依照法律规定参加工伤保险，并为其履行合同的全部员工办理工伤保险，缴纳工伤保险费，并要求分包人及由承包人为履行合同聘请的第三方依法参加工伤保险。</w:t>
      </w:r>
    </w:p>
    <w:p w14:paraId="0ECE64C4">
      <w:pPr>
        <w:autoSpaceDE w:val="0"/>
        <w:autoSpaceDN w:val="0"/>
        <w:adjustRightInd w:val="0"/>
        <w:spacing w:line="360" w:lineRule="exact"/>
        <w:ind w:firstLine="440" w:firstLineChars="200"/>
        <w:jc w:val="left"/>
        <w:rPr>
          <w:rFonts w:hint="eastAsia" w:ascii="仿宋" w:hAnsi="仿宋" w:eastAsia="仿宋" w:cs="仿宋"/>
        </w:rPr>
      </w:pPr>
      <w:bookmarkStart w:id="2822" w:name="_Toc4600"/>
      <w:bookmarkStart w:id="2823" w:name="_Toc656"/>
      <w:bookmarkStart w:id="2824" w:name="_Toc3751"/>
      <w:bookmarkStart w:id="2825" w:name="_Toc16337"/>
      <w:bookmarkStart w:id="2826" w:name="_Toc292"/>
      <w:bookmarkStart w:id="2827" w:name="_Toc8094"/>
      <w:bookmarkStart w:id="2828" w:name="_Toc30866"/>
      <w:bookmarkStart w:id="2829" w:name="_Toc20297"/>
      <w:bookmarkStart w:id="2830" w:name="_Toc1695"/>
      <w:bookmarkStart w:id="2831" w:name="_Toc11406"/>
      <w:bookmarkStart w:id="2832" w:name="_Toc8209"/>
      <w:bookmarkStart w:id="2833" w:name="_Toc14383"/>
      <w:bookmarkStart w:id="2834" w:name="_Toc17217"/>
      <w:bookmarkStart w:id="2835" w:name="_Toc23211"/>
      <w:bookmarkStart w:id="2836" w:name="_Toc26186"/>
      <w:bookmarkStart w:id="2837" w:name="_Toc14603"/>
      <w:bookmarkStart w:id="2838" w:name="_Toc14333"/>
      <w:bookmarkStart w:id="2839" w:name="_Toc17934"/>
      <w:bookmarkStart w:id="2840" w:name="_Toc296346626"/>
      <w:bookmarkStart w:id="2841" w:name="_Toc337558831"/>
      <w:bookmarkStart w:id="2842" w:name="_Toc296503125"/>
      <w:r>
        <w:rPr>
          <w:rFonts w:hint="eastAsia" w:ascii="仿宋" w:hAnsi="仿宋" w:eastAsia="仿宋" w:cs="仿宋"/>
        </w:rPr>
        <w:t>18.3其他保险</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bookmarkEnd w:id="2840"/>
    <w:bookmarkEnd w:id="2841"/>
    <w:bookmarkEnd w:id="2842"/>
    <w:p w14:paraId="3AEFAF7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发包人和承包人可以为其施工现场的全部人员办理意外伤害保险并支付保险费，包括其员工及为履行合同聘请的第三方的人员，具体事项由合同当事人在专用合同条款约定。</w:t>
      </w:r>
    </w:p>
    <w:p w14:paraId="0B075ED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除专用合同条款另有约定外，承包人应为其施工设备等办理财产保险。</w:t>
      </w:r>
    </w:p>
    <w:p w14:paraId="1FAF17DA">
      <w:pPr>
        <w:autoSpaceDE w:val="0"/>
        <w:autoSpaceDN w:val="0"/>
        <w:adjustRightInd w:val="0"/>
        <w:spacing w:line="360" w:lineRule="exact"/>
        <w:ind w:firstLine="440" w:firstLineChars="200"/>
        <w:jc w:val="left"/>
        <w:rPr>
          <w:rFonts w:hint="eastAsia" w:ascii="仿宋" w:hAnsi="仿宋" w:eastAsia="仿宋" w:cs="仿宋"/>
        </w:rPr>
      </w:pPr>
      <w:bookmarkStart w:id="2843" w:name="_Toc29967"/>
      <w:bookmarkStart w:id="2844" w:name="_Toc20781"/>
      <w:bookmarkStart w:id="2845" w:name="_Toc13219"/>
      <w:bookmarkStart w:id="2846" w:name="_Toc10203"/>
      <w:bookmarkStart w:id="2847" w:name="_Toc3291"/>
      <w:bookmarkStart w:id="2848" w:name="_Toc3019"/>
      <w:bookmarkStart w:id="2849" w:name="_Toc18050"/>
      <w:bookmarkStart w:id="2850" w:name="_Toc30609"/>
      <w:bookmarkStart w:id="2851" w:name="_Toc25502"/>
      <w:bookmarkStart w:id="2852" w:name="_Toc7287"/>
      <w:bookmarkStart w:id="2853" w:name="_Toc4941"/>
      <w:bookmarkStart w:id="2854" w:name="_Toc10809"/>
      <w:bookmarkStart w:id="2855" w:name="_Toc32411"/>
      <w:bookmarkStart w:id="2856" w:name="_Toc6668"/>
      <w:bookmarkStart w:id="2857" w:name="_Toc21983"/>
      <w:bookmarkStart w:id="2858" w:name="_Toc21798"/>
      <w:bookmarkStart w:id="2859" w:name="_Toc1846"/>
      <w:bookmarkStart w:id="2860" w:name="_Toc4361"/>
      <w:r>
        <w:rPr>
          <w:rFonts w:hint="eastAsia" w:ascii="仿宋" w:hAnsi="仿宋" w:eastAsia="仿宋" w:cs="仿宋"/>
        </w:rPr>
        <w:t>18.4持续保险</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3F11F34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合同当事人应与保险人保持联系，使保险人能够随时了解工程实施中的变动，并确保按保险合同条款要求持续保险。</w:t>
      </w:r>
    </w:p>
    <w:p w14:paraId="589D8BC3">
      <w:pPr>
        <w:autoSpaceDE w:val="0"/>
        <w:autoSpaceDN w:val="0"/>
        <w:adjustRightInd w:val="0"/>
        <w:spacing w:line="360" w:lineRule="exact"/>
        <w:ind w:firstLine="440" w:firstLineChars="200"/>
        <w:jc w:val="left"/>
        <w:rPr>
          <w:rFonts w:hint="eastAsia" w:ascii="仿宋" w:hAnsi="仿宋" w:eastAsia="仿宋" w:cs="仿宋"/>
        </w:rPr>
      </w:pPr>
      <w:bookmarkStart w:id="2861" w:name="_Toc10322"/>
      <w:bookmarkStart w:id="2862" w:name="_Toc24682"/>
      <w:bookmarkStart w:id="2863" w:name="_Toc15796"/>
      <w:bookmarkStart w:id="2864" w:name="_Toc4658"/>
      <w:bookmarkStart w:id="2865" w:name="_Toc16525"/>
      <w:bookmarkStart w:id="2866" w:name="_Toc25928"/>
      <w:bookmarkStart w:id="2867" w:name="_Toc27044"/>
      <w:bookmarkStart w:id="2868" w:name="_Toc18357"/>
      <w:bookmarkStart w:id="2869" w:name="_Toc32576"/>
      <w:bookmarkStart w:id="2870" w:name="_Toc3451"/>
      <w:bookmarkStart w:id="2871" w:name="_Toc32394"/>
      <w:bookmarkStart w:id="2872" w:name="_Toc6738"/>
      <w:bookmarkStart w:id="2873" w:name="_Toc29213"/>
      <w:bookmarkStart w:id="2874" w:name="_Toc1037"/>
      <w:bookmarkStart w:id="2875" w:name="_Toc28408"/>
      <w:bookmarkStart w:id="2876" w:name="_Toc27580"/>
      <w:bookmarkStart w:id="2877" w:name="_Toc5027"/>
      <w:bookmarkStart w:id="2878" w:name="_Toc26384"/>
      <w:bookmarkStart w:id="2879" w:name="_Toc337558832"/>
      <w:bookmarkStart w:id="2880" w:name="_Toc296346627"/>
      <w:bookmarkStart w:id="2881" w:name="_Toc296503126"/>
      <w:r>
        <w:rPr>
          <w:rFonts w:hint="eastAsia" w:ascii="仿宋" w:hAnsi="仿宋" w:eastAsia="仿宋" w:cs="仿宋"/>
        </w:rPr>
        <w:t>18.5 保险凭证</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bookmarkEnd w:id="2879"/>
    <w:bookmarkEnd w:id="2880"/>
    <w:bookmarkEnd w:id="2881"/>
    <w:p w14:paraId="6EEDFBE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合同当事人应及时向另一方当事人提交其已投保的各项保险的凭证和保险单复印件。</w:t>
      </w:r>
    </w:p>
    <w:p w14:paraId="7A2B10FB">
      <w:pPr>
        <w:autoSpaceDE w:val="0"/>
        <w:autoSpaceDN w:val="0"/>
        <w:adjustRightInd w:val="0"/>
        <w:spacing w:line="360" w:lineRule="exact"/>
        <w:ind w:firstLine="440" w:firstLineChars="200"/>
        <w:jc w:val="left"/>
        <w:rPr>
          <w:rFonts w:hint="eastAsia" w:ascii="仿宋" w:hAnsi="仿宋" w:eastAsia="仿宋" w:cs="仿宋"/>
        </w:rPr>
      </w:pPr>
      <w:bookmarkStart w:id="2882" w:name="_Toc18220"/>
      <w:bookmarkStart w:id="2883" w:name="_Toc27061"/>
      <w:bookmarkStart w:id="2884" w:name="_Toc32043"/>
      <w:bookmarkStart w:id="2885" w:name="_Toc17641"/>
      <w:bookmarkStart w:id="2886" w:name="_Toc14823"/>
      <w:bookmarkStart w:id="2887" w:name="_Toc19991"/>
      <w:bookmarkStart w:id="2888" w:name="_Toc18023"/>
      <w:bookmarkStart w:id="2889" w:name="_Toc3503"/>
      <w:bookmarkStart w:id="2890" w:name="_Toc28478"/>
      <w:bookmarkStart w:id="2891" w:name="_Toc25450"/>
      <w:bookmarkStart w:id="2892" w:name="_Toc18572"/>
      <w:bookmarkStart w:id="2893" w:name="_Toc10216"/>
      <w:bookmarkStart w:id="2894" w:name="_Toc16501"/>
      <w:bookmarkStart w:id="2895" w:name="_Toc5985"/>
      <w:bookmarkStart w:id="2896" w:name="_Toc4303"/>
      <w:bookmarkStart w:id="2897" w:name="_Toc12011"/>
      <w:bookmarkStart w:id="2898" w:name="_Toc12512"/>
      <w:bookmarkStart w:id="2899" w:name="_Toc11003"/>
      <w:bookmarkStart w:id="2900" w:name="_Toc296346628"/>
      <w:bookmarkStart w:id="2901" w:name="_Toc337558833"/>
      <w:bookmarkStart w:id="2902" w:name="_Toc296503127"/>
      <w:r>
        <w:rPr>
          <w:rFonts w:hint="eastAsia" w:ascii="仿宋" w:hAnsi="仿宋" w:eastAsia="仿宋" w:cs="仿宋"/>
        </w:rPr>
        <w:t>18.6 未按约定投保的补救</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bookmarkEnd w:id="2900"/>
    <w:bookmarkEnd w:id="2901"/>
    <w:bookmarkEnd w:id="2902"/>
    <w:p w14:paraId="5059477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18.6.1发包人未按合同约定办理保险，或未能使保险持续有效的，则承包人可代为办理，所需费用由发包人承担。发包人未按合同约定办理保险，导致未能得到足额赔偿的，由发包人负责补足。</w:t>
      </w:r>
    </w:p>
    <w:p w14:paraId="10DD060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18.6.2承包人未按合同约定办理保险，或未能使保险持续有效的，则发包人可代为办理，所需费用由承包人承担。承包人未按合同约定办理保险，导致未能得到足额赔偿的，由承包人负责补足。</w:t>
      </w:r>
    </w:p>
    <w:p w14:paraId="680603AE">
      <w:pPr>
        <w:autoSpaceDE w:val="0"/>
        <w:autoSpaceDN w:val="0"/>
        <w:adjustRightInd w:val="0"/>
        <w:spacing w:line="360" w:lineRule="exact"/>
        <w:ind w:firstLine="440" w:firstLineChars="200"/>
        <w:jc w:val="left"/>
        <w:rPr>
          <w:rFonts w:hint="eastAsia" w:ascii="仿宋" w:hAnsi="仿宋" w:eastAsia="仿宋" w:cs="仿宋"/>
        </w:rPr>
      </w:pPr>
      <w:bookmarkStart w:id="2903" w:name="_Toc30165"/>
      <w:bookmarkStart w:id="2904" w:name="_Toc12032"/>
      <w:bookmarkStart w:id="2905" w:name="_Toc29387"/>
      <w:bookmarkStart w:id="2906" w:name="_Toc2020"/>
      <w:bookmarkStart w:id="2907" w:name="_Toc28289"/>
      <w:bookmarkStart w:id="2908" w:name="_Toc23219"/>
      <w:bookmarkStart w:id="2909" w:name="_Toc25423"/>
      <w:bookmarkStart w:id="2910" w:name="_Toc20971"/>
      <w:bookmarkStart w:id="2911" w:name="_Toc5936"/>
      <w:bookmarkStart w:id="2912" w:name="_Toc17332"/>
      <w:bookmarkStart w:id="2913" w:name="_Toc22189"/>
      <w:bookmarkStart w:id="2914" w:name="_Toc28778"/>
      <w:bookmarkStart w:id="2915" w:name="_Toc14532"/>
      <w:bookmarkStart w:id="2916" w:name="_Toc24521"/>
      <w:bookmarkStart w:id="2917" w:name="_Toc10022"/>
      <w:bookmarkStart w:id="2918" w:name="_Toc4578"/>
      <w:bookmarkStart w:id="2919" w:name="_Toc21093"/>
      <w:bookmarkStart w:id="2920" w:name="_Toc12776"/>
      <w:bookmarkStart w:id="2921" w:name="_Toc337558834"/>
      <w:r>
        <w:rPr>
          <w:rFonts w:hint="eastAsia" w:ascii="仿宋" w:hAnsi="仿宋" w:eastAsia="仿宋" w:cs="仿宋"/>
        </w:rPr>
        <w:t>18.7 通知义务</w:t>
      </w:r>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bookmarkEnd w:id="2921"/>
    <w:p w14:paraId="283C092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除专用合同条款另有约定外，发包人变更除工伤保险之外的保险合同时，应事先征得承包人同意，并通知监理人；承包人变更除工伤保险之外的保险合同时，应事先征得发包人同意，并通知监理人。</w:t>
      </w:r>
    </w:p>
    <w:p w14:paraId="0E3CFDE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保险事故发生时，投保人应按照保险合同规定的条件和期限及时向保险人报告。发包人和承包人应当在知道保险事故发生后及时通知对方。</w:t>
      </w:r>
    </w:p>
    <w:p w14:paraId="4A1F82D2">
      <w:pPr>
        <w:pStyle w:val="7"/>
        <w:spacing w:before="0" w:after="0" w:line="360" w:lineRule="exact"/>
        <w:jc w:val="both"/>
        <w:rPr>
          <w:rFonts w:hint="eastAsia" w:ascii="仿宋" w:hAnsi="仿宋" w:eastAsia="仿宋" w:cs="仿宋"/>
          <w:bCs w:val="0"/>
          <w:sz w:val="24"/>
          <w:szCs w:val="24"/>
        </w:rPr>
      </w:pPr>
      <w:bookmarkStart w:id="2922" w:name="_Toc30914"/>
      <w:bookmarkStart w:id="2923" w:name="_Toc24924"/>
      <w:bookmarkStart w:id="2924" w:name="_Toc25451"/>
      <w:bookmarkStart w:id="2925" w:name="_Toc27686"/>
      <w:bookmarkStart w:id="2926" w:name="_Toc21731"/>
      <w:bookmarkStart w:id="2927" w:name="_Toc7909"/>
      <w:bookmarkStart w:id="2928" w:name="_Toc7239"/>
      <w:bookmarkStart w:id="2929" w:name="_Toc23550"/>
      <w:bookmarkStart w:id="2930" w:name="_Toc32414"/>
      <w:bookmarkStart w:id="2931" w:name="_Toc8417"/>
      <w:bookmarkStart w:id="2932" w:name="_Toc32738"/>
      <w:bookmarkStart w:id="2933" w:name="_Toc29"/>
      <w:bookmarkStart w:id="2934" w:name="_Toc4275"/>
      <w:bookmarkStart w:id="2935" w:name="_Toc4190"/>
      <w:bookmarkStart w:id="2936" w:name="_Toc22582"/>
      <w:bookmarkStart w:id="2937" w:name="_Toc24245"/>
      <w:bookmarkStart w:id="2938" w:name="_Toc305"/>
      <w:bookmarkStart w:id="2939" w:name="_Toc28150"/>
      <w:bookmarkStart w:id="2940" w:name="_Toc25725"/>
      <w:bookmarkStart w:id="2941" w:name="_Toc337558835"/>
      <w:bookmarkStart w:id="2942" w:name="_Toc296503140"/>
      <w:bookmarkStart w:id="2943" w:name="_Toc296346641"/>
      <w:r>
        <w:rPr>
          <w:rFonts w:hint="eastAsia" w:ascii="仿宋" w:hAnsi="仿宋" w:eastAsia="仿宋" w:cs="仿宋"/>
          <w:bCs w:val="0"/>
          <w:sz w:val="24"/>
          <w:szCs w:val="24"/>
        </w:rPr>
        <w:t>19. 索赔</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bookmarkEnd w:id="2941"/>
    <w:bookmarkEnd w:id="2942"/>
    <w:bookmarkEnd w:id="2943"/>
    <w:p w14:paraId="0BBD6033">
      <w:pPr>
        <w:autoSpaceDE w:val="0"/>
        <w:autoSpaceDN w:val="0"/>
        <w:adjustRightInd w:val="0"/>
        <w:spacing w:line="360" w:lineRule="exact"/>
        <w:ind w:firstLine="440" w:firstLineChars="200"/>
        <w:jc w:val="left"/>
        <w:rPr>
          <w:rFonts w:hint="eastAsia" w:ascii="仿宋" w:hAnsi="仿宋" w:eastAsia="仿宋" w:cs="仿宋"/>
        </w:rPr>
      </w:pPr>
      <w:bookmarkStart w:id="2944" w:name="_Toc11519"/>
      <w:bookmarkStart w:id="2945" w:name="_Toc9848"/>
      <w:bookmarkStart w:id="2946" w:name="_Toc7102"/>
      <w:bookmarkStart w:id="2947" w:name="_Toc26398"/>
      <w:bookmarkStart w:id="2948" w:name="_Toc4265"/>
      <w:bookmarkStart w:id="2949" w:name="_Toc11733"/>
      <w:bookmarkStart w:id="2950" w:name="_Toc1397"/>
      <w:bookmarkStart w:id="2951" w:name="_Toc9723"/>
      <w:bookmarkStart w:id="2952" w:name="_Toc9609"/>
      <w:bookmarkStart w:id="2953" w:name="_Toc19322"/>
      <w:bookmarkStart w:id="2954" w:name="_Toc31529"/>
      <w:bookmarkStart w:id="2955" w:name="_Toc29851"/>
      <w:bookmarkStart w:id="2956" w:name="_Toc15056"/>
      <w:bookmarkStart w:id="2957" w:name="_Toc14910"/>
      <w:bookmarkStart w:id="2958" w:name="_Toc23628"/>
      <w:bookmarkStart w:id="2959" w:name="_Toc32322"/>
      <w:bookmarkStart w:id="2960" w:name="_Toc12080"/>
      <w:bookmarkStart w:id="2961" w:name="_Toc27981"/>
      <w:bookmarkStart w:id="2962" w:name="_Toc337558836"/>
      <w:bookmarkStart w:id="2963" w:name="_Toc296346642"/>
      <w:bookmarkStart w:id="2964" w:name="_Toc296503141"/>
      <w:r>
        <w:rPr>
          <w:rFonts w:hint="eastAsia" w:ascii="仿宋" w:hAnsi="仿宋" w:eastAsia="仿宋" w:cs="仿宋"/>
        </w:rPr>
        <w:t>19.1承包人的索赔</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bookmarkEnd w:id="2962"/>
    <w:bookmarkEnd w:id="2963"/>
    <w:bookmarkEnd w:id="2964"/>
    <w:p w14:paraId="367A30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根据合同约定，承包人认为有权得到追加付款和（或）延长工期的，应按以下程序向发包人提出索赔：</w:t>
      </w:r>
    </w:p>
    <w:p w14:paraId="290A85C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D4CE5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（2）承包人应在发出索赔意向通知书后28天内，向监理人正式递交索赔报告；索赔报告应详细说明索赔理由以及要求追加的付款金额和（或）延长的工期，并附必要的记录和证明材料；</w:t>
      </w:r>
    </w:p>
    <w:p w14:paraId="2FD0A16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（3）索赔事件具有持续影响的，承包人应按合理时间间隔继续递交延续索赔通知，说明持续影响的实际情况和记录，列出累计的追加付款金额和（或）工期延长天数；</w:t>
      </w:r>
    </w:p>
    <w:p w14:paraId="4CD0E8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（4）在索赔事件影响结束后28天内，承包人应向监理人递交最终索赔报告，说明最终要求索赔的追加付款金额和（或）延长的工期，并附必要的记录和证明材料。</w:t>
      </w:r>
    </w:p>
    <w:p w14:paraId="0163C172">
      <w:pPr>
        <w:autoSpaceDE w:val="0"/>
        <w:autoSpaceDN w:val="0"/>
        <w:adjustRightInd w:val="0"/>
        <w:spacing w:line="360" w:lineRule="exact"/>
        <w:ind w:firstLine="440" w:firstLineChars="200"/>
        <w:jc w:val="left"/>
        <w:rPr>
          <w:rFonts w:hint="eastAsia" w:ascii="仿宋" w:hAnsi="仿宋" w:eastAsia="仿宋" w:cs="仿宋"/>
        </w:rPr>
      </w:pPr>
      <w:bookmarkStart w:id="2965" w:name="_Toc19815"/>
      <w:bookmarkStart w:id="2966" w:name="_Toc32208"/>
      <w:bookmarkStart w:id="2967" w:name="_Toc1432"/>
      <w:bookmarkStart w:id="2968" w:name="_Toc15422"/>
      <w:bookmarkStart w:id="2969" w:name="_Toc31215"/>
      <w:bookmarkStart w:id="2970" w:name="_Toc26614"/>
      <w:bookmarkStart w:id="2971" w:name="_Toc29855"/>
      <w:bookmarkStart w:id="2972" w:name="_Toc15610"/>
      <w:bookmarkStart w:id="2973" w:name="_Toc3302"/>
      <w:bookmarkStart w:id="2974" w:name="_Toc9598"/>
      <w:bookmarkStart w:id="2975" w:name="_Toc9224"/>
      <w:bookmarkStart w:id="2976" w:name="_Toc18326"/>
      <w:bookmarkStart w:id="2977" w:name="_Toc24502"/>
      <w:bookmarkStart w:id="2978" w:name="_Toc116"/>
      <w:bookmarkStart w:id="2979" w:name="_Toc27250"/>
      <w:bookmarkStart w:id="2980" w:name="_Toc6212"/>
      <w:bookmarkStart w:id="2981" w:name="_Toc4486"/>
      <w:bookmarkStart w:id="2982" w:name="_Toc6928"/>
      <w:bookmarkStart w:id="2983" w:name="_Toc296346643"/>
      <w:bookmarkStart w:id="2984" w:name="_Toc337558837"/>
      <w:bookmarkStart w:id="2985" w:name="_Toc296503142"/>
      <w:r>
        <w:rPr>
          <w:rFonts w:hint="eastAsia" w:ascii="仿宋" w:hAnsi="仿宋" w:eastAsia="仿宋" w:cs="仿宋"/>
        </w:rPr>
        <w:t>19.2 对承包人索赔的处理</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bookmarkEnd w:id="2983"/>
    <w:bookmarkEnd w:id="2984"/>
    <w:bookmarkEnd w:id="2985"/>
    <w:p w14:paraId="64141F2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对承包人索赔的处理如下：</w:t>
      </w:r>
    </w:p>
    <w:p w14:paraId="7554820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（1）监理人应在收到索赔报告后14天内完成审查并报送发包人。监理人对索赔报告存在异议的，有权要求承包人提交全部原始记录副本；</w:t>
      </w:r>
    </w:p>
    <w:p w14:paraId="397D4CC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（2）发包人应在监理人收到索赔报告或有关索赔的进一步证明材料后的28天内，由监理人向承包人出具经发包人签认的索赔处理结果。发包人逾期答复的，则视为认可承包人的索赔要求；</w:t>
      </w:r>
    </w:p>
    <w:p w14:paraId="0C32CF3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（3）承包人接受索赔处理结果的，索赔款项在当期进度款中进行支付；承包人不接受索赔处理结果的，按照第20条〔争议解决〕约定处理。</w:t>
      </w:r>
    </w:p>
    <w:p w14:paraId="51C826A3">
      <w:pPr>
        <w:autoSpaceDE w:val="0"/>
        <w:autoSpaceDN w:val="0"/>
        <w:adjustRightInd w:val="0"/>
        <w:spacing w:line="360" w:lineRule="exact"/>
        <w:ind w:firstLine="440" w:firstLineChars="200"/>
        <w:jc w:val="left"/>
        <w:rPr>
          <w:rFonts w:hint="eastAsia" w:ascii="仿宋" w:hAnsi="仿宋" w:eastAsia="仿宋" w:cs="仿宋"/>
        </w:rPr>
      </w:pPr>
      <w:bookmarkStart w:id="2986" w:name="_Toc5009"/>
      <w:bookmarkStart w:id="2987" w:name="_Toc7870"/>
      <w:bookmarkStart w:id="2988" w:name="_Toc5749"/>
      <w:bookmarkStart w:id="2989" w:name="_Toc11696"/>
      <w:bookmarkStart w:id="2990" w:name="_Toc14833"/>
      <w:bookmarkStart w:id="2991" w:name="_Toc19430"/>
      <w:bookmarkStart w:id="2992" w:name="_Toc19248"/>
      <w:bookmarkStart w:id="2993" w:name="_Toc30794"/>
      <w:bookmarkStart w:id="2994" w:name="_Toc26068"/>
      <w:bookmarkStart w:id="2995" w:name="_Toc24001"/>
      <w:bookmarkStart w:id="2996" w:name="_Toc857"/>
      <w:bookmarkStart w:id="2997" w:name="_Toc4027"/>
      <w:bookmarkStart w:id="2998" w:name="_Toc2243"/>
      <w:bookmarkStart w:id="2999" w:name="_Toc23049"/>
      <w:bookmarkStart w:id="3000" w:name="_Toc31148"/>
      <w:bookmarkStart w:id="3001" w:name="_Toc26425"/>
      <w:bookmarkStart w:id="3002" w:name="_Toc1694"/>
      <w:bookmarkStart w:id="3003" w:name="_Toc20524"/>
      <w:bookmarkStart w:id="3004" w:name="_Toc337558838"/>
      <w:bookmarkStart w:id="3005" w:name="_Toc296503143"/>
      <w:bookmarkStart w:id="3006" w:name="_Toc296346644"/>
      <w:r>
        <w:rPr>
          <w:rFonts w:hint="eastAsia" w:ascii="仿宋" w:hAnsi="仿宋" w:eastAsia="仿宋" w:cs="仿宋"/>
        </w:rPr>
        <w:t>19.3发包人的索赔</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bookmarkEnd w:id="3004"/>
    <w:bookmarkEnd w:id="3005"/>
    <w:bookmarkEnd w:id="3006"/>
    <w:p w14:paraId="7DCAE93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根据合同约定，发包人认为有权得到赔付金额和（或）延长缺陷责任期的，监理人应向承包人发出通知并附有详细的证明。</w:t>
      </w:r>
    </w:p>
    <w:p w14:paraId="6D0215D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BA32D07">
      <w:pPr>
        <w:autoSpaceDE w:val="0"/>
        <w:autoSpaceDN w:val="0"/>
        <w:adjustRightInd w:val="0"/>
        <w:spacing w:line="360" w:lineRule="exact"/>
        <w:ind w:firstLine="440" w:firstLineChars="200"/>
        <w:jc w:val="left"/>
        <w:rPr>
          <w:rFonts w:hint="eastAsia" w:ascii="仿宋" w:hAnsi="仿宋" w:eastAsia="仿宋" w:cs="仿宋"/>
        </w:rPr>
      </w:pPr>
      <w:bookmarkStart w:id="3007" w:name="_Toc26854"/>
      <w:bookmarkStart w:id="3008" w:name="_Toc28048"/>
      <w:bookmarkStart w:id="3009" w:name="_Toc26084"/>
      <w:bookmarkStart w:id="3010" w:name="_Toc20098"/>
      <w:bookmarkStart w:id="3011" w:name="_Toc18060"/>
      <w:bookmarkStart w:id="3012" w:name="_Toc21220"/>
      <w:bookmarkStart w:id="3013" w:name="_Toc24348"/>
      <w:bookmarkStart w:id="3014" w:name="_Toc29423"/>
      <w:bookmarkStart w:id="3015" w:name="_Toc17714"/>
      <w:bookmarkStart w:id="3016" w:name="_Toc3674"/>
      <w:bookmarkStart w:id="3017" w:name="_Toc28200"/>
      <w:bookmarkStart w:id="3018" w:name="_Toc22621"/>
      <w:bookmarkStart w:id="3019" w:name="_Toc2768"/>
      <w:bookmarkStart w:id="3020" w:name="_Toc17202"/>
      <w:bookmarkStart w:id="3021" w:name="_Toc2300"/>
      <w:bookmarkStart w:id="3022" w:name="_Toc29936"/>
      <w:bookmarkStart w:id="3023" w:name="_Toc30759"/>
      <w:bookmarkStart w:id="3024" w:name="_Toc21179"/>
      <w:bookmarkStart w:id="3025" w:name="_Toc296503144"/>
      <w:bookmarkStart w:id="3026" w:name="_Toc337558839"/>
      <w:bookmarkStart w:id="3027" w:name="_Toc296346645"/>
      <w:r>
        <w:rPr>
          <w:rFonts w:hint="eastAsia" w:ascii="仿宋" w:hAnsi="仿宋" w:eastAsia="仿宋" w:cs="仿宋"/>
        </w:rPr>
        <w:t>19.4 对发包人索赔的处理</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bookmarkEnd w:id="3025"/>
    <w:bookmarkEnd w:id="3026"/>
    <w:bookmarkEnd w:id="3027"/>
    <w:p w14:paraId="3BDCE87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对发包人索赔的处理如下：</w:t>
      </w:r>
    </w:p>
    <w:p w14:paraId="2940DFE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（1）承包人收到发包人提交的索赔报告后，应及时审查索赔报告的内容、查验发包人证明材料；</w:t>
      </w:r>
    </w:p>
    <w:p w14:paraId="29DA1B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（2）承包人应在收到索赔报告或有关索赔的进一步证明材料后28天内，将索赔处理结果答复发包人。如果承包人未在上述期限内作出答复的，则视为对发包人索赔要求的认可；</w:t>
      </w:r>
    </w:p>
    <w:p w14:paraId="29FFE41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（3）承包人接受索赔处理结果的，发包人可从应支付给承包人的合同价款中扣除赔付的金额或延长缺陷责任期；发包人不接受索赔处理结果的，按第20条〔争议解决〕约定处理。</w:t>
      </w:r>
    </w:p>
    <w:p w14:paraId="6F5462B5">
      <w:pPr>
        <w:autoSpaceDE w:val="0"/>
        <w:autoSpaceDN w:val="0"/>
        <w:adjustRightInd w:val="0"/>
        <w:spacing w:line="360" w:lineRule="exact"/>
        <w:ind w:firstLine="440" w:firstLineChars="200"/>
        <w:jc w:val="left"/>
        <w:rPr>
          <w:rFonts w:hint="eastAsia" w:ascii="仿宋" w:hAnsi="仿宋" w:eastAsia="仿宋" w:cs="仿宋"/>
        </w:rPr>
      </w:pPr>
      <w:bookmarkStart w:id="3028" w:name="_Toc15689"/>
      <w:bookmarkStart w:id="3029" w:name="_Toc26855"/>
      <w:bookmarkStart w:id="3030" w:name="_Toc3856"/>
      <w:bookmarkStart w:id="3031" w:name="_Toc28621"/>
      <w:bookmarkStart w:id="3032" w:name="_Toc27872"/>
      <w:bookmarkStart w:id="3033" w:name="_Toc29156"/>
      <w:bookmarkStart w:id="3034" w:name="_Toc19014"/>
      <w:bookmarkStart w:id="3035" w:name="_Toc26845"/>
      <w:bookmarkStart w:id="3036" w:name="_Toc20277"/>
      <w:bookmarkStart w:id="3037" w:name="_Toc10758"/>
      <w:bookmarkStart w:id="3038" w:name="_Toc30069"/>
      <w:bookmarkStart w:id="3039" w:name="_Toc14907"/>
      <w:bookmarkStart w:id="3040" w:name="_Toc21709"/>
      <w:bookmarkStart w:id="3041" w:name="_Toc29398"/>
      <w:bookmarkStart w:id="3042" w:name="_Toc22300"/>
      <w:bookmarkStart w:id="3043" w:name="_Toc16705"/>
      <w:bookmarkStart w:id="3044" w:name="_Toc6965"/>
      <w:bookmarkStart w:id="3045" w:name="_Toc11706"/>
      <w:r>
        <w:rPr>
          <w:rFonts w:hint="eastAsia" w:ascii="仿宋" w:hAnsi="仿宋" w:eastAsia="仿宋" w:cs="仿宋"/>
        </w:rPr>
        <w:t>19.5 提出索赔的期限</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p>
    <w:p w14:paraId="196EA16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（1）承包人按第14.2款〔竣工结算审核〕约定接收竣工付款证书后，应被视为已无权再提出在工程接收证书颁发前所发生的任何索赔。</w:t>
      </w:r>
    </w:p>
    <w:p w14:paraId="3417DEB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（2）承包人按第14.4款〔最终结清〕提交的最终结清申请单中，只限于提出工程接收证书颁发后发生的索赔。提出索赔的期限自接受最终结清证书时终止。</w:t>
      </w:r>
    </w:p>
    <w:p w14:paraId="768D5A25">
      <w:pPr>
        <w:pStyle w:val="7"/>
        <w:spacing w:before="0" w:after="0" w:line="360" w:lineRule="exact"/>
        <w:jc w:val="both"/>
        <w:rPr>
          <w:rFonts w:hint="eastAsia" w:ascii="仿宋" w:hAnsi="仿宋" w:eastAsia="仿宋" w:cs="仿宋"/>
          <w:bCs w:val="0"/>
          <w:sz w:val="24"/>
          <w:szCs w:val="24"/>
        </w:rPr>
      </w:pPr>
      <w:bookmarkStart w:id="3046" w:name="_Toc4070"/>
      <w:bookmarkStart w:id="3047" w:name="_Toc30792"/>
      <w:bookmarkStart w:id="3048" w:name="_Toc10702"/>
      <w:bookmarkStart w:id="3049" w:name="_Toc13139"/>
      <w:bookmarkStart w:id="3050" w:name="_Toc15508"/>
      <w:bookmarkStart w:id="3051" w:name="_Toc14442"/>
      <w:bookmarkStart w:id="3052" w:name="_Toc3724"/>
      <w:bookmarkStart w:id="3053" w:name="_Toc9168"/>
      <w:bookmarkStart w:id="3054" w:name="_Toc24258"/>
      <w:bookmarkStart w:id="3055" w:name="_Toc18413"/>
      <w:bookmarkStart w:id="3056" w:name="_Toc19862"/>
      <w:bookmarkStart w:id="3057" w:name="_Toc4806"/>
      <w:bookmarkStart w:id="3058" w:name="_Toc15753"/>
      <w:bookmarkStart w:id="3059" w:name="_Toc26841"/>
      <w:bookmarkStart w:id="3060" w:name="_Toc2674"/>
      <w:bookmarkStart w:id="3061" w:name="_Toc23301"/>
      <w:bookmarkStart w:id="3062" w:name="_Toc21109"/>
      <w:bookmarkStart w:id="3063" w:name="_Toc22352"/>
      <w:bookmarkStart w:id="3064" w:name="_Toc3911"/>
      <w:r>
        <w:rPr>
          <w:rFonts w:hint="eastAsia" w:ascii="仿宋" w:hAnsi="仿宋" w:eastAsia="仿宋" w:cs="仿宋"/>
          <w:bCs w:val="0"/>
          <w:sz w:val="24"/>
          <w:szCs w:val="24"/>
        </w:rPr>
        <w:t>20</w:t>
      </w:r>
      <w:bookmarkStart w:id="3065" w:name="_Toc296346647"/>
      <w:bookmarkStart w:id="3066" w:name="_Toc337558840"/>
      <w:bookmarkStart w:id="3067" w:name="_Toc296503146"/>
      <w:r>
        <w:rPr>
          <w:rFonts w:hint="eastAsia" w:ascii="仿宋" w:hAnsi="仿宋" w:eastAsia="仿宋" w:cs="仿宋"/>
          <w:bCs w:val="0"/>
          <w:sz w:val="24"/>
          <w:szCs w:val="24"/>
        </w:rPr>
        <w:t>. 争议解决</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bookmarkEnd w:id="3065"/>
    <w:bookmarkEnd w:id="3066"/>
    <w:bookmarkEnd w:id="3067"/>
    <w:p w14:paraId="5F397422">
      <w:pPr>
        <w:autoSpaceDE w:val="0"/>
        <w:autoSpaceDN w:val="0"/>
        <w:adjustRightInd w:val="0"/>
        <w:spacing w:line="360" w:lineRule="exact"/>
        <w:ind w:firstLine="440" w:firstLineChars="200"/>
        <w:jc w:val="left"/>
        <w:rPr>
          <w:rFonts w:hint="eastAsia" w:ascii="仿宋" w:hAnsi="仿宋" w:eastAsia="仿宋" w:cs="仿宋"/>
        </w:rPr>
      </w:pPr>
      <w:bookmarkStart w:id="3068" w:name="_Toc25723"/>
      <w:bookmarkStart w:id="3069" w:name="_Toc15921"/>
      <w:bookmarkStart w:id="3070" w:name="_Toc19438"/>
      <w:bookmarkStart w:id="3071" w:name="_Toc11469"/>
      <w:bookmarkStart w:id="3072" w:name="_Toc11231"/>
      <w:bookmarkStart w:id="3073" w:name="_Toc21684"/>
      <w:bookmarkStart w:id="3074" w:name="_Toc1952"/>
      <w:bookmarkStart w:id="3075" w:name="_Toc15263"/>
      <w:bookmarkStart w:id="3076" w:name="_Toc9122"/>
      <w:bookmarkStart w:id="3077" w:name="_Toc14604"/>
      <w:bookmarkStart w:id="3078" w:name="_Toc6717"/>
      <w:bookmarkStart w:id="3079" w:name="_Toc16976"/>
      <w:bookmarkStart w:id="3080" w:name="_Toc2262"/>
      <w:bookmarkStart w:id="3081" w:name="_Toc12868"/>
      <w:bookmarkStart w:id="3082" w:name="_Toc26461"/>
      <w:bookmarkStart w:id="3083" w:name="_Toc21875"/>
      <w:bookmarkStart w:id="3084" w:name="_Toc24467"/>
      <w:bookmarkStart w:id="3085" w:name="_Toc23306"/>
      <w:bookmarkStart w:id="3086" w:name="_Toc337558841"/>
      <w:bookmarkStart w:id="3087" w:name="_Toc296503147"/>
      <w:bookmarkStart w:id="3088" w:name="_Toc296346648"/>
      <w:r>
        <w:rPr>
          <w:rFonts w:hint="eastAsia" w:ascii="仿宋" w:hAnsi="仿宋" w:eastAsia="仿宋" w:cs="仿宋"/>
        </w:rPr>
        <w:t>20.1和解</w:t>
      </w:r>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bookmarkEnd w:id="3086"/>
    <w:bookmarkEnd w:id="3087"/>
    <w:bookmarkEnd w:id="3088"/>
    <w:p w14:paraId="40C2C96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合同当事人可以就争议自行和解，自行和解达成协议的经双方签字并盖章后作为合同补充文件，双方均应遵照执行。</w:t>
      </w:r>
    </w:p>
    <w:p w14:paraId="1075E42D">
      <w:pPr>
        <w:autoSpaceDE w:val="0"/>
        <w:autoSpaceDN w:val="0"/>
        <w:adjustRightInd w:val="0"/>
        <w:spacing w:line="360" w:lineRule="exact"/>
        <w:ind w:firstLine="440" w:firstLineChars="200"/>
        <w:jc w:val="left"/>
        <w:rPr>
          <w:rFonts w:hint="eastAsia" w:ascii="仿宋" w:hAnsi="仿宋" w:eastAsia="仿宋" w:cs="仿宋"/>
        </w:rPr>
      </w:pPr>
      <w:bookmarkStart w:id="3089" w:name="_Toc4388"/>
      <w:bookmarkStart w:id="3090" w:name="_Toc31404"/>
      <w:bookmarkStart w:id="3091" w:name="_Toc23262"/>
      <w:bookmarkStart w:id="3092" w:name="_Toc30467"/>
      <w:bookmarkStart w:id="3093" w:name="_Toc22139"/>
      <w:bookmarkStart w:id="3094" w:name="_Toc10695"/>
      <w:bookmarkStart w:id="3095" w:name="_Toc20930"/>
      <w:bookmarkStart w:id="3096" w:name="_Toc23942"/>
      <w:bookmarkStart w:id="3097" w:name="_Toc10373"/>
      <w:bookmarkStart w:id="3098" w:name="_Toc3215"/>
      <w:bookmarkStart w:id="3099" w:name="_Toc17376"/>
      <w:bookmarkStart w:id="3100" w:name="_Toc9882"/>
      <w:bookmarkStart w:id="3101" w:name="_Toc27420"/>
      <w:bookmarkStart w:id="3102" w:name="_Toc19963"/>
      <w:bookmarkStart w:id="3103" w:name="_Toc28436"/>
      <w:bookmarkStart w:id="3104" w:name="_Toc26767"/>
      <w:bookmarkStart w:id="3105" w:name="_Toc28895"/>
      <w:bookmarkStart w:id="3106" w:name="_Toc3523"/>
      <w:r>
        <w:rPr>
          <w:rFonts w:hint="eastAsia" w:ascii="仿宋" w:hAnsi="仿宋" w:eastAsia="仿宋" w:cs="仿宋"/>
        </w:rPr>
        <w:t>20</w:t>
      </w:r>
      <w:bookmarkStart w:id="3107" w:name="_Toc296503148"/>
      <w:bookmarkStart w:id="3108" w:name="_Toc337558842"/>
      <w:bookmarkStart w:id="3109" w:name="_Toc296346649"/>
      <w:r>
        <w:rPr>
          <w:rFonts w:hint="eastAsia" w:ascii="仿宋" w:hAnsi="仿宋" w:eastAsia="仿宋" w:cs="仿宋"/>
        </w:rPr>
        <w:t>.2调解</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bookmarkEnd w:id="3107"/>
    <w:bookmarkEnd w:id="3108"/>
    <w:bookmarkEnd w:id="3109"/>
    <w:p w14:paraId="0DC2E8F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合同当事人可以就争议请求建设行政主管部门、行业协会或其他第三方进行调解，调解达成协议的，经双方签字并盖章后作为合同补充文件，双方均应遵照执行。</w:t>
      </w:r>
    </w:p>
    <w:p w14:paraId="50703B03">
      <w:pPr>
        <w:autoSpaceDE w:val="0"/>
        <w:autoSpaceDN w:val="0"/>
        <w:adjustRightInd w:val="0"/>
        <w:spacing w:line="360" w:lineRule="exact"/>
        <w:ind w:firstLine="440" w:firstLineChars="200"/>
        <w:jc w:val="left"/>
        <w:rPr>
          <w:rFonts w:hint="eastAsia" w:ascii="仿宋" w:hAnsi="仿宋" w:eastAsia="仿宋" w:cs="仿宋"/>
        </w:rPr>
      </w:pPr>
      <w:bookmarkStart w:id="3110" w:name="_Toc5692"/>
      <w:bookmarkStart w:id="3111" w:name="_Toc22371"/>
      <w:bookmarkStart w:id="3112" w:name="_Toc10992"/>
      <w:bookmarkStart w:id="3113" w:name="_Toc1759"/>
      <w:bookmarkStart w:id="3114" w:name="_Toc17232"/>
      <w:bookmarkStart w:id="3115" w:name="_Toc11173"/>
      <w:bookmarkStart w:id="3116" w:name="_Toc23459"/>
      <w:bookmarkStart w:id="3117" w:name="_Toc27448"/>
      <w:bookmarkStart w:id="3118" w:name="_Toc30068"/>
      <w:bookmarkStart w:id="3119" w:name="_Toc21703"/>
      <w:bookmarkStart w:id="3120" w:name="_Toc30335"/>
      <w:bookmarkStart w:id="3121" w:name="_Toc26916"/>
      <w:bookmarkStart w:id="3122" w:name="_Toc5363"/>
      <w:bookmarkStart w:id="3123" w:name="_Toc18340"/>
      <w:bookmarkStart w:id="3124" w:name="_Toc20680"/>
      <w:bookmarkStart w:id="3125" w:name="_Toc28207"/>
      <w:bookmarkStart w:id="3126" w:name="_Toc29850"/>
      <w:bookmarkStart w:id="3127" w:name="_Toc9069"/>
      <w:bookmarkStart w:id="3128" w:name="_Toc296503149"/>
      <w:bookmarkStart w:id="3129" w:name="_Toc296346650"/>
      <w:bookmarkStart w:id="3130" w:name="_Toc337558843"/>
      <w:r>
        <w:rPr>
          <w:rFonts w:hint="eastAsia" w:ascii="仿宋" w:hAnsi="仿宋" w:eastAsia="仿宋" w:cs="仿宋"/>
        </w:rPr>
        <w:t>20.3争议评审</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bookmarkEnd w:id="3128"/>
    <w:bookmarkEnd w:id="3129"/>
    <w:bookmarkEnd w:id="3130"/>
    <w:p w14:paraId="32D663A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合同当事人在专用合同条款中约定采取争议评审方式解决争议以及评审规则，并按下列约定执行： </w:t>
      </w:r>
    </w:p>
    <w:p w14:paraId="5B398AA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20.3.1 争议评审小组的确定</w:t>
      </w:r>
    </w:p>
    <w:p w14:paraId="2DD2682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合同当事人可以共同选择一名或三名争议评审员，组成争议评审小组。除专用合同条款另有约定外，合同当事人应当自合同签订后28天内，或者争议发生后14天内，选定争议评审员。</w:t>
      </w:r>
    </w:p>
    <w:p w14:paraId="082100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1E1D4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除专用合同条款另有约定外，评审员报酬由发包人和承包人各承担一半。</w:t>
      </w:r>
    </w:p>
    <w:p w14:paraId="6AF06D9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20.3.2 争议评审小组的决定</w:t>
      </w:r>
    </w:p>
    <w:p w14:paraId="6F1AF14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90163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20.3.3 争议评审小组决定的效力</w:t>
      </w:r>
    </w:p>
    <w:p w14:paraId="36E851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争议评审小组作出的书面决定经合同当事人签字确认后，对双方具有约束力，双方应遵照执行。</w:t>
      </w:r>
    </w:p>
    <w:p w14:paraId="1ECA45D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任何一方当事人不接受争议评审小组决定或不履行争议评审小组决定的，双方可选择采用其他争议解决方式。</w:t>
      </w:r>
    </w:p>
    <w:p w14:paraId="669F1F2E">
      <w:pPr>
        <w:autoSpaceDE w:val="0"/>
        <w:autoSpaceDN w:val="0"/>
        <w:adjustRightInd w:val="0"/>
        <w:spacing w:line="360" w:lineRule="exact"/>
        <w:ind w:firstLine="440" w:firstLineChars="200"/>
        <w:jc w:val="left"/>
        <w:rPr>
          <w:rFonts w:hint="eastAsia" w:ascii="仿宋" w:hAnsi="仿宋" w:eastAsia="仿宋" w:cs="仿宋"/>
        </w:rPr>
      </w:pPr>
      <w:bookmarkStart w:id="3131" w:name="_Toc1992"/>
      <w:bookmarkStart w:id="3132" w:name="_Toc27206"/>
      <w:bookmarkStart w:id="3133" w:name="_Toc18623"/>
      <w:bookmarkStart w:id="3134" w:name="_Toc15530"/>
      <w:bookmarkStart w:id="3135" w:name="_Toc15391"/>
      <w:bookmarkStart w:id="3136" w:name="_Toc30238"/>
      <w:bookmarkStart w:id="3137" w:name="_Toc3732"/>
      <w:bookmarkStart w:id="3138" w:name="_Toc8218"/>
      <w:bookmarkStart w:id="3139" w:name="_Toc2492"/>
      <w:bookmarkStart w:id="3140" w:name="_Toc17556"/>
      <w:bookmarkStart w:id="3141" w:name="_Toc22144"/>
      <w:bookmarkStart w:id="3142" w:name="_Toc4863"/>
      <w:bookmarkStart w:id="3143" w:name="_Toc8991"/>
      <w:bookmarkStart w:id="3144" w:name="_Toc11489"/>
      <w:bookmarkStart w:id="3145" w:name="_Toc3386"/>
      <w:bookmarkStart w:id="3146" w:name="_Toc25361"/>
      <w:bookmarkStart w:id="3147" w:name="_Toc4580"/>
      <w:bookmarkStart w:id="3148" w:name="_Toc16359"/>
      <w:bookmarkStart w:id="3149" w:name="_Toc296503150"/>
      <w:bookmarkStart w:id="3150" w:name="_Toc337558844"/>
      <w:bookmarkStart w:id="3151" w:name="_Toc296346651"/>
      <w:r>
        <w:rPr>
          <w:rFonts w:hint="eastAsia" w:ascii="仿宋" w:hAnsi="仿宋" w:eastAsia="仿宋" w:cs="仿宋"/>
        </w:rPr>
        <w:t>20.4仲裁或诉讼</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bookmarkEnd w:id="3149"/>
    <w:bookmarkEnd w:id="3150"/>
    <w:bookmarkEnd w:id="3151"/>
    <w:p w14:paraId="3B586DA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因合同及合同有关事项产生的争议，合同当事人可以在专用合同条款中约定以下一种方式解决争议：</w:t>
      </w:r>
    </w:p>
    <w:p w14:paraId="1071672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（1）向约定的仲裁委员会申请仲裁；</w:t>
      </w:r>
    </w:p>
    <w:p w14:paraId="53DC714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（2）向有管辖权的人民法院起诉。</w:t>
      </w:r>
    </w:p>
    <w:p w14:paraId="2D773060">
      <w:pPr>
        <w:autoSpaceDE w:val="0"/>
        <w:autoSpaceDN w:val="0"/>
        <w:adjustRightInd w:val="0"/>
        <w:spacing w:line="360" w:lineRule="exact"/>
        <w:ind w:firstLine="440" w:firstLineChars="200"/>
        <w:jc w:val="left"/>
        <w:rPr>
          <w:rFonts w:hint="eastAsia" w:ascii="仿宋" w:hAnsi="仿宋" w:eastAsia="仿宋" w:cs="仿宋"/>
        </w:rPr>
      </w:pPr>
      <w:bookmarkStart w:id="3152" w:name="_Toc7295"/>
      <w:bookmarkStart w:id="3153" w:name="_Toc3935"/>
      <w:bookmarkStart w:id="3154" w:name="_Toc15935"/>
      <w:bookmarkStart w:id="3155" w:name="_Toc13256"/>
      <w:bookmarkStart w:id="3156" w:name="_Toc18738"/>
      <w:bookmarkStart w:id="3157" w:name="_Toc2441"/>
      <w:bookmarkStart w:id="3158" w:name="_Toc11892"/>
      <w:bookmarkStart w:id="3159" w:name="_Toc9298"/>
      <w:bookmarkStart w:id="3160" w:name="_Toc20474"/>
      <w:bookmarkStart w:id="3161" w:name="_Toc5196"/>
      <w:bookmarkStart w:id="3162" w:name="_Toc25657"/>
      <w:bookmarkStart w:id="3163" w:name="_Toc22266"/>
      <w:bookmarkStart w:id="3164" w:name="_Toc23325"/>
      <w:bookmarkStart w:id="3165" w:name="_Toc32351"/>
      <w:bookmarkStart w:id="3166" w:name="_Toc28505"/>
      <w:bookmarkStart w:id="3167" w:name="_Toc23090"/>
      <w:bookmarkStart w:id="3168" w:name="_Toc17695"/>
      <w:bookmarkStart w:id="3169" w:name="_Toc1259"/>
      <w:bookmarkStart w:id="3170" w:name="_Toc296346653"/>
      <w:bookmarkStart w:id="3171" w:name="_Toc296503152"/>
      <w:bookmarkStart w:id="3172" w:name="_Toc337558845"/>
      <w:r>
        <w:rPr>
          <w:rFonts w:hint="eastAsia" w:ascii="仿宋" w:hAnsi="仿宋" w:eastAsia="仿宋" w:cs="仿宋"/>
        </w:rPr>
        <w:t>20.5争议解决条款效力</w:t>
      </w:r>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bookmarkEnd w:id="3170"/>
    <w:bookmarkEnd w:id="3171"/>
    <w:bookmarkEnd w:id="3172"/>
    <w:p w14:paraId="4DF3A51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合同有关争议解决的条款独立存在，合同的变更、解除、终止、无效或者被撤销均不影响其效力。 </w:t>
      </w:r>
    </w:p>
    <w:p w14:paraId="32AE806B">
      <w:pPr>
        <w:autoSpaceDE w:val="0"/>
        <w:autoSpaceDN w:val="0"/>
        <w:adjustRightInd w:val="0"/>
        <w:spacing w:line="360" w:lineRule="auto"/>
        <w:ind w:firstLine="440" w:firstLineChars="200"/>
        <w:jc w:val="center"/>
        <w:rPr>
          <w:rFonts w:hint="eastAsia" w:ascii="仿宋" w:hAnsi="仿宋" w:eastAsia="仿宋" w:cs="仿宋"/>
          <w:b/>
          <w:bCs/>
          <w:sz w:val="24"/>
        </w:rPr>
      </w:pPr>
      <w:r>
        <w:rPr>
          <w:rFonts w:hint="eastAsia" w:ascii="仿宋" w:hAnsi="仿宋" w:eastAsia="仿宋" w:cs="仿宋"/>
        </w:rPr>
        <w:br w:type="page"/>
      </w:r>
      <w:bookmarkStart w:id="3173" w:name="_Toc529"/>
      <w:bookmarkStart w:id="3174" w:name="_Toc19350"/>
      <w:bookmarkStart w:id="3175" w:name="_Toc16692"/>
      <w:bookmarkStart w:id="3176" w:name="_Toc10836"/>
      <w:bookmarkStart w:id="3177" w:name="_Toc12615"/>
      <w:bookmarkStart w:id="3178" w:name="_Toc15882"/>
      <w:bookmarkStart w:id="3179" w:name="_Toc2035"/>
      <w:bookmarkStart w:id="3180" w:name="_Toc24641"/>
      <w:bookmarkStart w:id="3181" w:name="_Toc17151"/>
      <w:bookmarkStart w:id="3182" w:name="_Toc18113"/>
      <w:bookmarkStart w:id="3183" w:name="_Toc557"/>
      <w:bookmarkStart w:id="3184" w:name="_Toc15937"/>
      <w:bookmarkStart w:id="3185" w:name="_Toc12284"/>
      <w:bookmarkStart w:id="3186" w:name="_Toc27320"/>
      <w:bookmarkStart w:id="3187" w:name="_Toc22734"/>
      <w:bookmarkStart w:id="3188" w:name="_Toc5860"/>
      <w:bookmarkStart w:id="3189" w:name="_Toc16517"/>
      <w:bookmarkStart w:id="3190" w:name="_Toc11305"/>
      <w:bookmarkStart w:id="3191" w:name="_Toc1448"/>
      <w:bookmarkStart w:id="3192" w:name="_Toc2268"/>
      <w:r>
        <w:rPr>
          <w:rStyle w:val="28"/>
          <w:rFonts w:hint="eastAsia" w:ascii="仿宋" w:hAnsi="仿宋" w:eastAsia="仿宋" w:cs="仿宋"/>
        </w:rPr>
        <w:t>第三部分 专用合同条款</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14:paraId="15F5EB15">
      <w:pPr>
        <w:pStyle w:val="7"/>
        <w:spacing w:before="0" w:after="0" w:line="360" w:lineRule="exact"/>
        <w:rPr>
          <w:rFonts w:hint="eastAsia" w:ascii="仿宋" w:hAnsi="仿宋" w:eastAsia="仿宋" w:cs="仿宋"/>
          <w:bCs w:val="0"/>
          <w:sz w:val="24"/>
          <w:szCs w:val="24"/>
        </w:rPr>
      </w:pPr>
      <w:bookmarkStart w:id="3193" w:name="_Toc2312"/>
      <w:bookmarkStart w:id="3194" w:name="_Toc21061"/>
      <w:bookmarkStart w:id="3195" w:name="_Toc4965"/>
      <w:bookmarkStart w:id="3196" w:name="_Toc25537"/>
      <w:bookmarkStart w:id="3197" w:name="_Toc2188"/>
      <w:bookmarkStart w:id="3198" w:name="_Toc24206"/>
      <w:bookmarkStart w:id="3199" w:name="_Toc4174"/>
      <w:bookmarkStart w:id="3200" w:name="_Toc9637"/>
      <w:bookmarkStart w:id="3201" w:name="_Toc32546"/>
      <w:bookmarkStart w:id="3202" w:name="_Toc22547"/>
      <w:bookmarkStart w:id="3203" w:name="_Toc21546"/>
      <w:bookmarkStart w:id="3204" w:name="_Toc28387"/>
      <w:bookmarkStart w:id="3205" w:name="_Toc31863"/>
      <w:bookmarkStart w:id="3206" w:name="_Toc24935"/>
      <w:bookmarkStart w:id="3207" w:name="_Toc24746"/>
      <w:bookmarkStart w:id="3208" w:name="_Toc24100"/>
      <w:bookmarkStart w:id="3209" w:name="_Toc22811"/>
      <w:bookmarkStart w:id="3210" w:name="_Toc17419"/>
      <w:bookmarkStart w:id="3211" w:name="_Toc24559"/>
      <w:r>
        <w:rPr>
          <w:rFonts w:hint="eastAsia" w:ascii="仿宋" w:hAnsi="仿宋" w:eastAsia="仿宋" w:cs="仿宋"/>
          <w:bCs w:val="0"/>
          <w:sz w:val="24"/>
          <w:szCs w:val="24"/>
        </w:rPr>
        <w:t>1</w:t>
      </w:r>
      <w:bookmarkStart w:id="3212" w:name="_Toc292559866"/>
      <w:bookmarkStart w:id="3213" w:name="_Toc296347155"/>
      <w:bookmarkStart w:id="3214" w:name="_Toc296890984"/>
      <w:bookmarkStart w:id="3215" w:name="_Toc296944495"/>
      <w:bookmarkStart w:id="3216" w:name="_Toc297048342"/>
      <w:bookmarkStart w:id="3217" w:name="_Toc296346657"/>
      <w:bookmarkStart w:id="3218" w:name="_Toc292559361"/>
      <w:bookmarkStart w:id="3219" w:name="_Toc296503156"/>
      <w:bookmarkStart w:id="3220" w:name="_Toc296891196"/>
      <w:bookmarkStart w:id="3221" w:name="_Toc297120456"/>
      <w:r>
        <w:rPr>
          <w:rFonts w:hint="eastAsia" w:ascii="仿宋" w:hAnsi="仿宋" w:eastAsia="仿宋" w:cs="仿宋"/>
          <w:bCs w:val="0"/>
          <w:sz w:val="24"/>
          <w:szCs w:val="24"/>
        </w:rPr>
        <w:t>. 一般约定</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bookmarkEnd w:id="3212"/>
    <w:bookmarkEnd w:id="3213"/>
    <w:bookmarkEnd w:id="3214"/>
    <w:bookmarkEnd w:id="3215"/>
    <w:bookmarkEnd w:id="3216"/>
    <w:bookmarkEnd w:id="3217"/>
    <w:bookmarkEnd w:id="3218"/>
    <w:bookmarkEnd w:id="3219"/>
    <w:bookmarkEnd w:id="3220"/>
    <w:bookmarkEnd w:id="3221"/>
    <w:p w14:paraId="503148C7">
      <w:pPr>
        <w:autoSpaceDE w:val="0"/>
        <w:autoSpaceDN w:val="0"/>
        <w:adjustRightInd w:val="0"/>
        <w:spacing w:line="360" w:lineRule="exact"/>
        <w:ind w:firstLine="440" w:firstLineChars="200"/>
        <w:jc w:val="left"/>
        <w:rPr>
          <w:rFonts w:hint="eastAsia" w:ascii="仿宋" w:hAnsi="仿宋" w:eastAsia="仿宋" w:cs="仿宋"/>
        </w:rPr>
      </w:pPr>
      <w:bookmarkStart w:id="3222" w:name="_Toc4537"/>
      <w:bookmarkStart w:id="3223" w:name="_Toc29652"/>
      <w:bookmarkStart w:id="3224" w:name="_Toc4490"/>
      <w:bookmarkStart w:id="3225" w:name="_Toc14302"/>
      <w:bookmarkStart w:id="3226" w:name="_Toc10348"/>
      <w:bookmarkStart w:id="3227" w:name="_Toc20893"/>
      <w:bookmarkStart w:id="3228" w:name="_Toc3556"/>
      <w:bookmarkStart w:id="3229" w:name="_Toc11459"/>
      <w:bookmarkStart w:id="3230" w:name="_Toc10479"/>
      <w:bookmarkStart w:id="3231" w:name="_Toc15715"/>
      <w:bookmarkStart w:id="3232" w:name="_Toc29147"/>
      <w:bookmarkStart w:id="3233" w:name="_Toc19514"/>
      <w:bookmarkStart w:id="3234" w:name="_Toc1313"/>
      <w:bookmarkStart w:id="3235" w:name="_Toc8579"/>
      <w:bookmarkStart w:id="3236" w:name="_Toc6442"/>
      <w:bookmarkStart w:id="3237" w:name="_Toc3653"/>
      <w:bookmarkStart w:id="3238" w:name="_Toc29487"/>
      <w:bookmarkStart w:id="3239" w:name="_Toc9426"/>
      <w:r>
        <w:rPr>
          <w:rFonts w:hint="eastAsia" w:ascii="仿宋" w:hAnsi="仿宋" w:eastAsia="仿宋" w:cs="仿宋"/>
        </w:rPr>
        <w:t>1.1 词语定义</w:t>
      </w:r>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14:paraId="03B5559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1.1.1合同</w:t>
      </w:r>
    </w:p>
    <w:p w14:paraId="1CE69EE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1.1.1.10其他合同文件包括：</w:t>
      </w:r>
      <w:r>
        <w:rPr>
          <w:rFonts w:hint="eastAsia" w:ascii="仿宋" w:hAnsi="仿宋" w:eastAsia="仿宋" w:cs="仿宋"/>
          <w:u w:val="single"/>
        </w:rPr>
        <w:t>招标文件、投标文件     </w:t>
      </w:r>
      <w:r>
        <w:rPr>
          <w:rFonts w:hint="eastAsia" w:ascii="仿宋" w:hAnsi="仿宋" w:eastAsia="仿宋" w:cs="仿宋"/>
        </w:rPr>
        <w:t>。</w:t>
      </w:r>
    </w:p>
    <w:p w14:paraId="63B1532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1.1.2 合同当事人及其他相关方</w:t>
      </w:r>
    </w:p>
    <w:p w14:paraId="60629A5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1.1.2.4监理人：</w:t>
      </w:r>
    </w:p>
    <w:p w14:paraId="150182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名    称：</w:t>
      </w:r>
      <w:r>
        <w:rPr>
          <w:rFonts w:hint="eastAsia" w:ascii="仿宋" w:hAnsi="仿宋" w:eastAsia="仿宋" w:cs="仿宋"/>
          <w:u w:val="single"/>
        </w:rPr>
        <w:t xml:space="preserve">                                           </w:t>
      </w:r>
      <w:r>
        <w:rPr>
          <w:rFonts w:hint="eastAsia" w:ascii="仿宋" w:hAnsi="仿宋" w:eastAsia="仿宋" w:cs="仿宋"/>
        </w:rPr>
        <w:t>；</w:t>
      </w:r>
    </w:p>
    <w:p w14:paraId="666D449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资质类别和等级：</w:t>
      </w:r>
      <w:r>
        <w:rPr>
          <w:rFonts w:hint="eastAsia" w:ascii="仿宋" w:hAnsi="仿宋" w:eastAsia="仿宋" w:cs="仿宋"/>
          <w:u w:val="single"/>
        </w:rPr>
        <w:t>               </w:t>
      </w:r>
      <w:r>
        <w:rPr>
          <w:rFonts w:hint="eastAsia" w:ascii="仿宋" w:hAnsi="仿宋" w:eastAsia="仿宋" w:cs="仿宋"/>
        </w:rPr>
        <w:t>；</w:t>
      </w:r>
    </w:p>
    <w:p w14:paraId="3E897DF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3126664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1.1.2.5 设计人：</w:t>
      </w:r>
    </w:p>
    <w:p w14:paraId="0F2FF82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名    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51608E6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资质类别和等级：</w:t>
      </w:r>
      <w:r>
        <w:rPr>
          <w:rFonts w:hint="eastAsia" w:ascii="仿宋" w:hAnsi="仿宋" w:eastAsia="仿宋" w:cs="仿宋"/>
          <w:u w:val="single"/>
        </w:rPr>
        <w:t>               </w:t>
      </w:r>
      <w:r>
        <w:rPr>
          <w:rFonts w:hint="eastAsia" w:ascii="仿宋" w:hAnsi="仿宋" w:eastAsia="仿宋" w:cs="仿宋"/>
        </w:rPr>
        <w:t>；</w:t>
      </w:r>
    </w:p>
    <w:p w14:paraId="4837E9C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single"/>
        </w:rPr>
        <w:t>                 </w:t>
      </w:r>
      <w:r>
        <w:rPr>
          <w:rFonts w:hint="eastAsia" w:ascii="仿宋" w:hAnsi="仿宋" w:eastAsia="仿宋" w:cs="仿宋"/>
        </w:rPr>
        <w:t>。</w:t>
      </w:r>
    </w:p>
    <w:p w14:paraId="315B370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1.1.3 工程和设备</w:t>
      </w:r>
    </w:p>
    <w:p w14:paraId="50A853C1">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 xml:space="preserve">1.1.3.7 作为施工现场组成部分的其他场所包括： </w:t>
      </w:r>
      <w:r>
        <w:rPr>
          <w:rFonts w:hint="eastAsia" w:ascii="仿宋" w:hAnsi="仿宋" w:eastAsia="仿宋" w:cs="仿宋"/>
          <w:u w:val="single"/>
        </w:rPr>
        <w:t>搭建的现场临时办公室、临时公棚、材料堆放地等。</w:t>
      </w:r>
    </w:p>
    <w:p w14:paraId="2A5C4B0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1.1.3.9 永久占地包括：</w:t>
      </w:r>
      <w:r>
        <w:rPr>
          <w:rFonts w:hint="eastAsia" w:ascii="仿宋" w:hAnsi="仿宋" w:eastAsia="仿宋" w:cs="仿宋"/>
          <w:u w:val="single"/>
        </w:rPr>
        <w:t xml:space="preserve">红线范围内的施工项目用地        </w:t>
      </w:r>
      <w:r>
        <w:rPr>
          <w:rFonts w:hint="eastAsia" w:ascii="仿宋" w:hAnsi="仿宋" w:eastAsia="仿宋" w:cs="仿宋"/>
        </w:rPr>
        <w:t>。</w:t>
      </w:r>
    </w:p>
    <w:p w14:paraId="7DAAB4E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1.1.3.10 临时占地包括：</w:t>
      </w:r>
      <w:r>
        <w:rPr>
          <w:rFonts w:hint="eastAsia" w:ascii="仿宋" w:hAnsi="仿宋" w:eastAsia="仿宋" w:cs="仿宋"/>
          <w:u w:val="single"/>
        </w:rPr>
        <w:t>施工项目周边用地等         </w:t>
      </w:r>
      <w:r>
        <w:rPr>
          <w:rFonts w:hint="eastAsia" w:ascii="仿宋" w:hAnsi="仿宋" w:eastAsia="仿宋" w:cs="仿宋"/>
        </w:rPr>
        <w:t>。</w:t>
      </w:r>
    </w:p>
    <w:p w14:paraId="56E2AD86">
      <w:pPr>
        <w:autoSpaceDE w:val="0"/>
        <w:autoSpaceDN w:val="0"/>
        <w:adjustRightInd w:val="0"/>
        <w:spacing w:line="360" w:lineRule="exact"/>
        <w:ind w:firstLine="440" w:firstLineChars="200"/>
        <w:jc w:val="left"/>
        <w:rPr>
          <w:rFonts w:hint="eastAsia" w:ascii="仿宋" w:hAnsi="仿宋" w:eastAsia="仿宋" w:cs="仿宋"/>
        </w:rPr>
      </w:pPr>
      <w:bookmarkStart w:id="3240" w:name="_Toc7498"/>
      <w:bookmarkStart w:id="3241" w:name="_Toc22170"/>
      <w:bookmarkStart w:id="3242" w:name="_Toc13430"/>
      <w:bookmarkStart w:id="3243" w:name="_Toc7293"/>
      <w:bookmarkStart w:id="3244" w:name="_Toc8523"/>
      <w:bookmarkStart w:id="3245" w:name="_Toc21103"/>
      <w:bookmarkStart w:id="3246" w:name="_Toc5074"/>
      <w:bookmarkStart w:id="3247" w:name="_Toc31157"/>
      <w:r>
        <w:rPr>
          <w:rFonts w:hint="eastAsia" w:ascii="仿宋" w:hAnsi="仿宋" w:eastAsia="仿宋" w:cs="仿宋"/>
        </w:rPr>
        <w:t>1.3法律</w:t>
      </w:r>
      <w:bookmarkEnd w:id="3240"/>
      <w:bookmarkEnd w:id="3241"/>
      <w:bookmarkEnd w:id="3242"/>
      <w:bookmarkEnd w:id="3243"/>
      <w:bookmarkEnd w:id="3244"/>
      <w:bookmarkEnd w:id="3245"/>
      <w:bookmarkEnd w:id="3246"/>
      <w:bookmarkEnd w:id="3247"/>
      <w:r>
        <w:rPr>
          <w:rFonts w:hint="eastAsia" w:ascii="仿宋" w:hAnsi="仿宋" w:eastAsia="仿宋" w:cs="仿宋"/>
        </w:rPr>
        <w:t xml:space="preserve"> </w:t>
      </w:r>
    </w:p>
    <w:p w14:paraId="07BDC12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适用于合同的其他规范性文件：《中华人民共和国民法典》、  《中华人民共和国建筑法》、《中华人民共和国招标投标法》、《中华人民共和国政府采购法》、《建设工程安全生产管理条例》、《建设工程质量管理条例》以及其他相关规定。</w:t>
      </w:r>
    </w:p>
    <w:p w14:paraId="60EA03FA">
      <w:pPr>
        <w:autoSpaceDE w:val="0"/>
        <w:autoSpaceDN w:val="0"/>
        <w:adjustRightInd w:val="0"/>
        <w:spacing w:line="360" w:lineRule="exact"/>
        <w:ind w:firstLine="440" w:firstLineChars="200"/>
        <w:jc w:val="left"/>
        <w:rPr>
          <w:rFonts w:hint="eastAsia" w:ascii="仿宋" w:hAnsi="仿宋" w:eastAsia="仿宋" w:cs="仿宋"/>
        </w:rPr>
      </w:pPr>
      <w:bookmarkStart w:id="3248" w:name="_Toc19099"/>
      <w:bookmarkStart w:id="3249" w:name="_Toc2148"/>
      <w:bookmarkStart w:id="3250" w:name="_Toc14377"/>
      <w:bookmarkStart w:id="3251" w:name="_Toc31541"/>
      <w:bookmarkStart w:id="3252" w:name="_Toc20251"/>
      <w:bookmarkStart w:id="3253" w:name="_Toc5849"/>
      <w:bookmarkStart w:id="3254" w:name="_Toc30835"/>
      <w:bookmarkStart w:id="3255" w:name="_Toc8672"/>
      <w:r>
        <w:rPr>
          <w:rFonts w:hint="eastAsia" w:ascii="仿宋" w:hAnsi="仿宋" w:eastAsia="仿宋" w:cs="仿宋"/>
        </w:rPr>
        <w:t>1.4 标准和规范</w:t>
      </w:r>
      <w:bookmarkEnd w:id="3248"/>
      <w:bookmarkEnd w:id="3249"/>
      <w:bookmarkEnd w:id="3250"/>
      <w:bookmarkEnd w:id="3251"/>
      <w:bookmarkEnd w:id="3252"/>
      <w:bookmarkEnd w:id="3253"/>
      <w:bookmarkEnd w:id="3254"/>
      <w:bookmarkEnd w:id="3255"/>
    </w:p>
    <w:p w14:paraId="5E6617D7">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1.4.1适用于工程的标准规范包括：</w:t>
      </w:r>
      <w:r>
        <w:rPr>
          <w:rFonts w:hint="eastAsia" w:ascii="仿宋" w:hAnsi="仿宋" w:eastAsia="仿宋" w:cs="仿宋"/>
          <w:u w:val="single"/>
        </w:rPr>
        <w:t xml:space="preserve">《市政公用工程施工质量验收统一标准》（GB50300-2013）和国家以及地方现行的有关规范、标准、详细施工图集等。 </w:t>
      </w:r>
    </w:p>
    <w:p w14:paraId="08E844EA">
      <w:pPr>
        <w:autoSpaceDE w:val="0"/>
        <w:autoSpaceDN w:val="0"/>
        <w:adjustRightInd w:val="0"/>
        <w:spacing w:line="360" w:lineRule="exact"/>
        <w:ind w:firstLine="440" w:firstLineChars="200"/>
        <w:jc w:val="left"/>
        <w:rPr>
          <w:rFonts w:hint="eastAsia" w:ascii="仿宋" w:hAnsi="仿宋" w:eastAsia="仿宋" w:cs="仿宋"/>
        </w:rPr>
      </w:pPr>
      <w:bookmarkStart w:id="3256" w:name="_Toc7049"/>
      <w:bookmarkStart w:id="3257" w:name="_Toc31183"/>
      <w:bookmarkStart w:id="3258" w:name="_Toc4582"/>
      <w:bookmarkStart w:id="3259" w:name="_Toc7108"/>
      <w:bookmarkStart w:id="3260" w:name="_Toc4500"/>
      <w:bookmarkStart w:id="3261" w:name="_Toc110"/>
      <w:bookmarkStart w:id="3262" w:name="_Toc26406"/>
      <w:bookmarkStart w:id="3263" w:name="_Toc18308"/>
      <w:bookmarkStart w:id="3264" w:name="_Toc1421"/>
      <w:bookmarkStart w:id="3265" w:name="_Toc12449"/>
      <w:r>
        <w:rPr>
          <w:rFonts w:hint="eastAsia" w:ascii="仿宋" w:hAnsi="仿宋" w:eastAsia="仿宋" w:cs="仿宋"/>
        </w:rPr>
        <w:t>1.4.2 发包人提供国外标准、规范的名称：发包人不提供，由承包人自行解决 ；</w:t>
      </w:r>
      <w:bookmarkEnd w:id="3256"/>
      <w:bookmarkEnd w:id="3257"/>
      <w:bookmarkEnd w:id="3258"/>
      <w:bookmarkEnd w:id="3259"/>
      <w:bookmarkEnd w:id="3260"/>
      <w:bookmarkEnd w:id="3261"/>
      <w:bookmarkEnd w:id="3262"/>
      <w:bookmarkEnd w:id="3263"/>
      <w:bookmarkEnd w:id="3264"/>
      <w:bookmarkEnd w:id="3265"/>
    </w:p>
    <w:p w14:paraId="015CC36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发包人提供国外标准、规范的份数：发包人不提供，由承包人自行解决  ；</w:t>
      </w:r>
    </w:p>
    <w:p w14:paraId="4CABE6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发包人提供国外标准、规范的名称：发包人不提供，由承包人自行解决 。</w:t>
      </w:r>
    </w:p>
    <w:p w14:paraId="16B64AD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1.4.3发包人对工程的技术标准和功能要求的特殊要求 ∕ 。</w:t>
      </w:r>
    </w:p>
    <w:p w14:paraId="7C523B32">
      <w:pPr>
        <w:autoSpaceDE w:val="0"/>
        <w:autoSpaceDN w:val="0"/>
        <w:adjustRightInd w:val="0"/>
        <w:spacing w:line="360" w:lineRule="exact"/>
        <w:ind w:firstLine="440" w:firstLineChars="200"/>
        <w:jc w:val="left"/>
        <w:rPr>
          <w:rFonts w:hint="eastAsia" w:ascii="仿宋" w:hAnsi="仿宋" w:eastAsia="仿宋" w:cs="仿宋"/>
        </w:rPr>
      </w:pPr>
      <w:bookmarkStart w:id="3266" w:name="_Toc14438"/>
      <w:bookmarkStart w:id="3267" w:name="_Toc11328"/>
      <w:bookmarkStart w:id="3268" w:name="_Toc31499"/>
      <w:bookmarkStart w:id="3269" w:name="_Toc26386"/>
      <w:bookmarkStart w:id="3270" w:name="_Toc18918"/>
      <w:bookmarkStart w:id="3271" w:name="_Toc22963"/>
      <w:bookmarkStart w:id="3272" w:name="_Toc6673"/>
      <w:bookmarkStart w:id="3273" w:name="_Toc29001"/>
      <w:bookmarkStart w:id="3274" w:name="_Toc9840"/>
      <w:bookmarkStart w:id="3275" w:name="_Toc14367"/>
      <w:bookmarkStart w:id="3276" w:name="_Toc16597"/>
      <w:bookmarkStart w:id="3277" w:name="_Toc24076"/>
      <w:bookmarkStart w:id="3278" w:name="_Toc20769"/>
      <w:bookmarkStart w:id="3279" w:name="_Toc20670"/>
      <w:bookmarkStart w:id="3280" w:name="_Toc4867"/>
      <w:bookmarkStart w:id="3281" w:name="_Toc25739"/>
      <w:bookmarkStart w:id="3282" w:name="_Toc32488"/>
      <w:bookmarkStart w:id="3283" w:name="_Toc1564"/>
      <w:r>
        <w:rPr>
          <w:rFonts w:hint="eastAsia" w:ascii="仿宋" w:hAnsi="仿宋" w:eastAsia="仿宋" w:cs="仿宋"/>
        </w:rPr>
        <w:t>1.5 合同文件的优先顺序</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p w14:paraId="2629979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合同文件组成及优先顺序为：</w:t>
      </w:r>
      <w:r>
        <w:rPr>
          <w:rFonts w:hint="eastAsia" w:ascii="仿宋" w:hAnsi="仿宋" w:eastAsia="仿宋" w:cs="仿宋"/>
          <w:u w:val="single"/>
        </w:rPr>
        <w:t xml:space="preserve">按通用合同条款执行 </w:t>
      </w:r>
      <w:r>
        <w:rPr>
          <w:rFonts w:hint="eastAsia" w:ascii="仿宋" w:hAnsi="仿宋" w:eastAsia="仿宋" w:cs="仿宋"/>
        </w:rPr>
        <w:t>。</w:t>
      </w:r>
    </w:p>
    <w:p w14:paraId="7139974A">
      <w:pPr>
        <w:autoSpaceDE w:val="0"/>
        <w:autoSpaceDN w:val="0"/>
        <w:adjustRightInd w:val="0"/>
        <w:spacing w:line="360" w:lineRule="exact"/>
        <w:ind w:firstLine="440" w:firstLineChars="200"/>
        <w:jc w:val="left"/>
        <w:rPr>
          <w:rFonts w:hint="eastAsia" w:ascii="仿宋" w:hAnsi="仿宋" w:eastAsia="仿宋" w:cs="仿宋"/>
        </w:rPr>
      </w:pPr>
      <w:bookmarkStart w:id="3284" w:name="_Toc32654"/>
      <w:bookmarkStart w:id="3285" w:name="_Toc2898"/>
      <w:bookmarkStart w:id="3286" w:name="_Toc1109"/>
      <w:bookmarkStart w:id="3287" w:name="_Toc14419"/>
      <w:bookmarkStart w:id="3288" w:name="_Toc1645"/>
      <w:bookmarkStart w:id="3289" w:name="_Toc30016"/>
      <w:bookmarkStart w:id="3290" w:name="_Toc19558"/>
      <w:bookmarkStart w:id="3291" w:name="_Toc32250"/>
      <w:bookmarkStart w:id="3292" w:name="_Toc26204"/>
      <w:bookmarkStart w:id="3293" w:name="_Toc17489"/>
      <w:bookmarkStart w:id="3294" w:name="_Toc8236"/>
      <w:bookmarkStart w:id="3295" w:name="_Toc25916"/>
      <w:bookmarkStart w:id="3296" w:name="_Toc15081"/>
      <w:bookmarkStart w:id="3297" w:name="_Toc28330"/>
      <w:bookmarkStart w:id="3298" w:name="_Toc4650"/>
      <w:bookmarkStart w:id="3299" w:name="_Toc23874"/>
      <w:bookmarkStart w:id="3300" w:name="_Toc24401"/>
      <w:bookmarkStart w:id="3301" w:name="_Toc32621"/>
      <w:r>
        <w:rPr>
          <w:rFonts w:hint="eastAsia" w:ascii="仿宋" w:hAnsi="仿宋" w:eastAsia="仿宋" w:cs="仿宋"/>
        </w:rPr>
        <w:t>1.6 图纸和承包人文件</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r>
        <w:rPr>
          <w:rFonts w:hint="eastAsia" w:ascii="仿宋" w:hAnsi="仿宋" w:eastAsia="仿宋" w:cs="仿宋"/>
        </w:rPr>
        <w:tab/>
      </w:r>
    </w:p>
    <w:p w14:paraId="27A256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 图纸的提供</w:t>
      </w:r>
    </w:p>
    <w:p w14:paraId="1EEFE27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发包人向承包人提供图纸的期限：</w:t>
      </w:r>
      <w:r>
        <w:rPr>
          <w:rFonts w:hint="eastAsia" w:ascii="仿宋" w:hAnsi="仿宋" w:eastAsia="仿宋" w:cs="仿宋"/>
          <w:u w:val="single"/>
        </w:rPr>
        <w:t xml:space="preserve">正式开工前7天内       </w:t>
      </w:r>
      <w:r>
        <w:rPr>
          <w:rFonts w:hint="eastAsia" w:ascii="仿宋" w:hAnsi="仿宋" w:eastAsia="仿宋" w:cs="仿宋"/>
        </w:rPr>
        <w:t>；</w:t>
      </w:r>
    </w:p>
    <w:p w14:paraId="786D527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发包人向承包人提供图纸的数量：</w:t>
      </w:r>
      <w:r>
        <w:rPr>
          <w:rFonts w:hint="eastAsia" w:ascii="仿宋" w:hAnsi="仿宋" w:eastAsia="仿宋" w:cs="仿宋"/>
          <w:u w:val="single"/>
        </w:rPr>
        <w:t xml:space="preserve">壹份     </w:t>
      </w:r>
      <w:r>
        <w:rPr>
          <w:rFonts w:hint="eastAsia" w:ascii="仿宋" w:hAnsi="仿宋" w:eastAsia="仿宋" w:cs="仿宋"/>
        </w:rPr>
        <w:t xml:space="preserve"> ；</w:t>
      </w:r>
    </w:p>
    <w:p w14:paraId="6317F7B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发包人向承包人提供图纸的内容：</w:t>
      </w:r>
      <w:r>
        <w:rPr>
          <w:rFonts w:hint="eastAsia" w:ascii="仿宋" w:hAnsi="仿宋" w:eastAsia="仿宋" w:cs="仿宋"/>
          <w:u w:val="single"/>
        </w:rPr>
        <w:t xml:space="preserve">     全套施工图纸     </w:t>
      </w:r>
      <w:r>
        <w:rPr>
          <w:rFonts w:hint="eastAsia" w:ascii="仿宋" w:hAnsi="仿宋" w:eastAsia="仿宋" w:cs="仿宋"/>
        </w:rPr>
        <w:t>。</w:t>
      </w:r>
    </w:p>
    <w:p w14:paraId="5047678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1.6.4 承包人文件</w:t>
      </w:r>
    </w:p>
    <w:p w14:paraId="0205F8DE">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需要由承包人提供的文件，包括：</w:t>
      </w:r>
      <w:r>
        <w:rPr>
          <w:rFonts w:hint="eastAsia" w:ascii="仿宋" w:hAnsi="仿宋" w:eastAsia="仿宋" w:cs="仿宋"/>
          <w:u w:val="single"/>
        </w:rPr>
        <w:t>施工组织设计、专项施工方</w:t>
      </w:r>
    </w:p>
    <w:p w14:paraId="52C10E2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u w:val="single"/>
        </w:rPr>
        <w:t xml:space="preserve">案、施工进度计划、材料和设备采购计划等          </w:t>
      </w:r>
      <w:r>
        <w:rPr>
          <w:rFonts w:hint="eastAsia" w:ascii="仿宋" w:hAnsi="仿宋" w:eastAsia="仿宋" w:cs="仿宋"/>
        </w:rPr>
        <w:t>；</w:t>
      </w:r>
    </w:p>
    <w:p w14:paraId="12C8F2D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承包人提供的文件的期限为：</w:t>
      </w:r>
      <w:r>
        <w:rPr>
          <w:rFonts w:hint="eastAsia" w:ascii="仿宋" w:hAnsi="仿宋" w:eastAsia="仿宋" w:cs="仿宋"/>
          <w:u w:val="single"/>
        </w:rPr>
        <w:t xml:space="preserve">正式开工前7天内  </w:t>
      </w:r>
      <w:r>
        <w:rPr>
          <w:rFonts w:hint="eastAsia" w:ascii="仿宋" w:hAnsi="仿宋" w:eastAsia="仿宋" w:cs="仿宋"/>
        </w:rPr>
        <w:t xml:space="preserve"> ；</w:t>
      </w:r>
    </w:p>
    <w:p w14:paraId="72B3214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承包人提供的文件的数量为：</w:t>
      </w:r>
      <w:r>
        <w:rPr>
          <w:rFonts w:hint="eastAsia" w:ascii="仿宋" w:hAnsi="仿宋" w:eastAsia="仿宋" w:cs="仿宋"/>
          <w:u w:val="single"/>
        </w:rPr>
        <w:t xml:space="preserve">叁份                  </w:t>
      </w:r>
      <w:r>
        <w:rPr>
          <w:rFonts w:hint="eastAsia" w:ascii="仿宋" w:hAnsi="仿宋" w:eastAsia="仿宋" w:cs="仿宋"/>
        </w:rPr>
        <w:t>；</w:t>
      </w:r>
    </w:p>
    <w:p w14:paraId="5E0BD2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承包人提供的文件的形式为：</w:t>
      </w:r>
      <w:r>
        <w:rPr>
          <w:rFonts w:hint="eastAsia" w:ascii="仿宋" w:hAnsi="仿宋" w:eastAsia="仿宋" w:cs="仿宋"/>
          <w:u w:val="single"/>
        </w:rPr>
        <w:t xml:space="preserve">书面形式              </w:t>
      </w:r>
      <w:r>
        <w:rPr>
          <w:rFonts w:hint="eastAsia" w:ascii="仿宋" w:hAnsi="仿宋" w:eastAsia="仿宋" w:cs="仿宋"/>
        </w:rPr>
        <w:t>；</w:t>
      </w:r>
    </w:p>
    <w:p w14:paraId="14110525">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发包人审批承包人文件的期限：</w:t>
      </w:r>
      <w:r>
        <w:rPr>
          <w:rFonts w:hint="eastAsia" w:ascii="仿宋" w:hAnsi="仿宋" w:eastAsia="仿宋" w:cs="仿宋"/>
          <w:u w:val="single"/>
        </w:rPr>
        <w:t>应提交的各类文件范围以相关技术规范规定为准，承包人提交文件时应保证至少有5个工作日时间供发包人代表审核认可，所有承包人提交的文件或图纸的修改必须得到发包人代表的认可。</w:t>
      </w:r>
    </w:p>
    <w:p w14:paraId="27B54F9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1.6.5 现场图纸准备</w:t>
      </w:r>
    </w:p>
    <w:p w14:paraId="4AF0152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关于现场图纸准备的约定：</w:t>
      </w:r>
      <w:r>
        <w:rPr>
          <w:rFonts w:hint="eastAsia" w:ascii="仿宋" w:hAnsi="仿宋" w:eastAsia="仿宋" w:cs="仿宋"/>
          <w:u w:val="single"/>
        </w:rPr>
        <w:t>按通用合同条款执行</w:t>
      </w:r>
      <w:r>
        <w:rPr>
          <w:rFonts w:hint="eastAsia" w:ascii="仿宋" w:hAnsi="仿宋" w:eastAsia="仿宋" w:cs="仿宋"/>
        </w:rPr>
        <w:t>。</w:t>
      </w:r>
    </w:p>
    <w:p w14:paraId="1BFE574F">
      <w:pPr>
        <w:autoSpaceDE w:val="0"/>
        <w:autoSpaceDN w:val="0"/>
        <w:adjustRightInd w:val="0"/>
        <w:spacing w:line="360" w:lineRule="exact"/>
        <w:ind w:firstLine="440" w:firstLineChars="200"/>
        <w:jc w:val="left"/>
        <w:rPr>
          <w:rFonts w:hint="eastAsia" w:ascii="仿宋" w:hAnsi="仿宋" w:eastAsia="仿宋" w:cs="仿宋"/>
        </w:rPr>
      </w:pPr>
      <w:bookmarkStart w:id="3302" w:name="_Toc16210"/>
      <w:bookmarkStart w:id="3303" w:name="_Toc2015"/>
      <w:bookmarkStart w:id="3304" w:name="_Toc383"/>
      <w:bookmarkStart w:id="3305" w:name="_Toc27627"/>
      <w:bookmarkStart w:id="3306" w:name="_Toc16150"/>
      <w:bookmarkStart w:id="3307" w:name="_Toc28812"/>
      <w:bookmarkStart w:id="3308" w:name="_Toc2700"/>
      <w:bookmarkStart w:id="3309" w:name="_Toc8967"/>
      <w:bookmarkStart w:id="3310" w:name="_Toc21066"/>
      <w:bookmarkStart w:id="3311" w:name="_Toc16096"/>
      <w:bookmarkStart w:id="3312" w:name="_Toc30682"/>
      <w:bookmarkStart w:id="3313" w:name="_Toc27291"/>
      <w:bookmarkStart w:id="3314" w:name="_Toc17661"/>
      <w:bookmarkStart w:id="3315" w:name="_Toc3314"/>
      <w:bookmarkStart w:id="3316" w:name="_Toc21365"/>
      <w:bookmarkStart w:id="3317" w:name="_Toc27340"/>
      <w:bookmarkStart w:id="3318" w:name="_Toc24247"/>
      <w:bookmarkStart w:id="3319" w:name="_Toc13812"/>
      <w:r>
        <w:rPr>
          <w:rFonts w:hint="eastAsia" w:ascii="仿宋" w:hAnsi="仿宋" w:eastAsia="仿宋" w:cs="仿宋"/>
        </w:rPr>
        <w:t>1.7 联络</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p>
    <w:p w14:paraId="03CB43A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1.7.1发包人和承包人应当在</w:t>
      </w:r>
      <w:r>
        <w:rPr>
          <w:rFonts w:hint="eastAsia" w:ascii="仿宋" w:hAnsi="仿宋" w:eastAsia="仿宋" w:cs="仿宋"/>
          <w:u w:val="single"/>
        </w:rPr>
        <w:t> 14   天</w:t>
      </w:r>
      <w:r>
        <w:rPr>
          <w:rFonts w:hint="eastAsia" w:ascii="仿宋" w:hAnsi="仿宋" w:eastAsia="仿宋" w:cs="仿宋"/>
        </w:rPr>
        <w:t>内将与合同有关的通知、批准、证明、证书、指示、指令、要求、请求、同意、意见、确定和决定等书面函件送达对方当事人。</w:t>
      </w:r>
    </w:p>
    <w:p w14:paraId="5FBD5A7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1.7.2 发包人接收文件的地点：</w:t>
      </w:r>
      <w:r>
        <w:rPr>
          <w:rFonts w:hint="eastAsia" w:ascii="仿宋" w:hAnsi="仿宋" w:eastAsia="仿宋" w:cs="仿宋"/>
          <w:lang w:eastAsia="zh-CN"/>
        </w:rPr>
        <w:t>黄石空港城市建设投资有限公司</w:t>
      </w:r>
      <w:r>
        <w:rPr>
          <w:rFonts w:hint="eastAsia" w:ascii="仿宋" w:hAnsi="仿宋" w:eastAsia="仿宋" w:cs="仿宋"/>
        </w:rPr>
        <w:t>；</w:t>
      </w:r>
    </w:p>
    <w:p w14:paraId="7B4A529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发包人指定的接收人为：</w:t>
      </w:r>
      <w:r>
        <w:rPr>
          <w:rFonts w:hint="eastAsia" w:ascii="仿宋" w:hAnsi="仿宋" w:eastAsia="仿宋" w:cs="仿宋"/>
          <w:u w:val="single"/>
        </w:rPr>
        <w:t xml:space="preserve">                </w:t>
      </w:r>
      <w:r>
        <w:rPr>
          <w:rFonts w:hint="eastAsia" w:ascii="仿宋" w:hAnsi="仿宋" w:eastAsia="仿宋" w:cs="仿宋"/>
        </w:rPr>
        <w:t xml:space="preserve"> 。</w:t>
      </w:r>
    </w:p>
    <w:p w14:paraId="3E8D4DD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承包人接收文件的地点：</w:t>
      </w:r>
      <w:r>
        <w:rPr>
          <w:rFonts w:hint="eastAsia" w:ascii="仿宋" w:hAnsi="仿宋" w:eastAsia="仿宋" w:cs="仿宋"/>
          <w:u w:val="single"/>
        </w:rPr>
        <w:t xml:space="preserve">施工现场          </w:t>
      </w:r>
      <w:r>
        <w:rPr>
          <w:rFonts w:hint="eastAsia" w:ascii="仿宋" w:hAnsi="仿宋" w:eastAsia="仿宋" w:cs="仿宋"/>
        </w:rPr>
        <w:t xml:space="preserve"> ；</w:t>
      </w:r>
    </w:p>
    <w:p w14:paraId="49E9E4F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承包人指定的接收人为：</w:t>
      </w:r>
      <w:r>
        <w:rPr>
          <w:rFonts w:hint="eastAsia" w:ascii="仿宋" w:hAnsi="仿宋" w:eastAsia="仿宋" w:cs="仿宋"/>
          <w:u w:val="single"/>
        </w:rPr>
        <w:t xml:space="preserve">              </w:t>
      </w:r>
      <w:r>
        <w:rPr>
          <w:rFonts w:hint="eastAsia" w:ascii="仿宋" w:hAnsi="仿宋" w:eastAsia="仿宋" w:cs="仿宋"/>
        </w:rPr>
        <w:t>。</w:t>
      </w:r>
    </w:p>
    <w:p w14:paraId="6057EF1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监理人接收文件的地点：</w:t>
      </w:r>
      <w:r>
        <w:rPr>
          <w:rFonts w:hint="eastAsia" w:ascii="仿宋" w:hAnsi="仿宋" w:eastAsia="仿宋" w:cs="仿宋"/>
          <w:u w:val="single"/>
        </w:rPr>
        <w:t>施工现场 </w:t>
      </w:r>
      <w:r>
        <w:rPr>
          <w:rFonts w:hint="eastAsia" w:ascii="仿宋" w:hAnsi="仿宋" w:eastAsia="仿宋" w:cs="仿宋"/>
        </w:rPr>
        <w:t>；</w:t>
      </w:r>
    </w:p>
    <w:p w14:paraId="59C5D55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监理人指定的接收人为：</w:t>
      </w:r>
      <w:r>
        <w:rPr>
          <w:rFonts w:hint="eastAsia" w:ascii="仿宋" w:hAnsi="仿宋" w:eastAsia="仿宋" w:cs="仿宋"/>
          <w:u w:val="single"/>
        </w:rPr>
        <w:t> </w:t>
      </w:r>
      <w:r>
        <w:rPr>
          <w:rFonts w:hint="eastAsia" w:ascii="仿宋" w:hAnsi="仿宋" w:eastAsia="仿宋" w:cs="仿宋"/>
        </w:rPr>
        <w:t xml:space="preserve"> 。</w:t>
      </w:r>
    </w:p>
    <w:p w14:paraId="42C3ADE6">
      <w:pPr>
        <w:autoSpaceDE w:val="0"/>
        <w:autoSpaceDN w:val="0"/>
        <w:adjustRightInd w:val="0"/>
        <w:spacing w:line="360" w:lineRule="exact"/>
        <w:ind w:firstLine="440" w:firstLineChars="200"/>
        <w:jc w:val="left"/>
        <w:rPr>
          <w:rFonts w:hint="eastAsia" w:ascii="仿宋" w:hAnsi="仿宋" w:eastAsia="仿宋" w:cs="仿宋"/>
        </w:rPr>
      </w:pPr>
      <w:bookmarkStart w:id="3320" w:name="_Toc25252"/>
      <w:bookmarkStart w:id="3321" w:name="_Toc30845"/>
      <w:bookmarkStart w:id="3322" w:name="_Toc12612"/>
      <w:bookmarkStart w:id="3323" w:name="_Toc5136"/>
      <w:bookmarkStart w:id="3324" w:name="_Toc15400"/>
      <w:bookmarkStart w:id="3325" w:name="_Toc878"/>
      <w:bookmarkStart w:id="3326" w:name="_Toc18722"/>
      <w:bookmarkStart w:id="3327" w:name="_Toc32315"/>
      <w:bookmarkStart w:id="3328" w:name="_Toc26002"/>
      <w:bookmarkStart w:id="3329" w:name="_Toc15456"/>
      <w:bookmarkStart w:id="3330" w:name="_Toc16186"/>
      <w:bookmarkStart w:id="3331" w:name="_Toc27973"/>
      <w:bookmarkStart w:id="3332" w:name="_Toc25246"/>
      <w:bookmarkStart w:id="3333" w:name="_Toc26851"/>
      <w:bookmarkStart w:id="3334" w:name="_Toc6948"/>
      <w:bookmarkStart w:id="3335" w:name="_Toc19782"/>
      <w:bookmarkStart w:id="3336" w:name="_Toc25285"/>
      <w:bookmarkStart w:id="3337" w:name="_Toc23599"/>
      <w:r>
        <w:rPr>
          <w:rFonts w:hint="eastAsia" w:ascii="仿宋" w:hAnsi="仿宋" w:eastAsia="仿宋" w:cs="仿宋"/>
        </w:rPr>
        <w:t>1.10 交通运输</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0BAEBE83">
      <w:pPr>
        <w:autoSpaceDE w:val="0"/>
        <w:autoSpaceDN w:val="0"/>
        <w:adjustRightInd w:val="0"/>
        <w:spacing w:line="360" w:lineRule="exact"/>
        <w:ind w:firstLine="440" w:firstLineChars="200"/>
        <w:jc w:val="left"/>
        <w:rPr>
          <w:rFonts w:hint="eastAsia" w:ascii="仿宋" w:hAnsi="仿宋" w:eastAsia="仿宋" w:cs="仿宋"/>
        </w:rPr>
      </w:pPr>
      <w:bookmarkStart w:id="3338" w:name="_Toc17038"/>
      <w:bookmarkStart w:id="3339" w:name="_Toc220"/>
      <w:bookmarkStart w:id="3340" w:name="_Toc4021"/>
      <w:bookmarkStart w:id="3341" w:name="_Toc18912"/>
      <w:bookmarkStart w:id="3342" w:name="_Toc22000"/>
      <w:bookmarkStart w:id="3343" w:name="_Toc26691"/>
      <w:bookmarkStart w:id="3344" w:name="_Toc24249"/>
      <w:bookmarkStart w:id="3345" w:name="_Toc13515"/>
      <w:bookmarkStart w:id="3346" w:name="_Toc15094"/>
      <w:bookmarkStart w:id="3347" w:name="_Toc28020"/>
      <w:r>
        <w:rPr>
          <w:rFonts w:hint="eastAsia" w:ascii="仿宋" w:hAnsi="仿宋" w:eastAsia="仿宋" w:cs="仿宋"/>
        </w:rPr>
        <w:t>1</w:t>
      </w:r>
      <w:bookmarkStart w:id="3348" w:name="_Toc304295521"/>
      <w:bookmarkStart w:id="3349" w:name="_Toc300934943"/>
      <w:bookmarkStart w:id="3350" w:name="_Toc303539100"/>
      <w:bookmarkStart w:id="3351" w:name="_Toc318581155"/>
      <w:bookmarkStart w:id="3352" w:name="_Toc312677986"/>
      <w:r>
        <w:rPr>
          <w:rFonts w:hint="eastAsia" w:ascii="仿宋" w:hAnsi="仿宋" w:eastAsia="仿宋" w:cs="仿宋"/>
        </w:rPr>
        <w:t>.10.1 出入现场的权利</w:t>
      </w:r>
      <w:bookmarkEnd w:id="3338"/>
      <w:bookmarkEnd w:id="3339"/>
      <w:bookmarkEnd w:id="3340"/>
      <w:bookmarkEnd w:id="3341"/>
      <w:bookmarkEnd w:id="3342"/>
      <w:bookmarkEnd w:id="3343"/>
      <w:bookmarkEnd w:id="3344"/>
      <w:bookmarkEnd w:id="3345"/>
      <w:bookmarkEnd w:id="3346"/>
      <w:bookmarkEnd w:id="3347"/>
    </w:p>
    <w:p w14:paraId="101F360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关于出入现场的权利的约定：</w:t>
      </w:r>
      <w:r>
        <w:rPr>
          <w:rFonts w:hint="eastAsia" w:ascii="仿宋" w:hAnsi="仿宋" w:eastAsia="仿宋" w:cs="仿宋"/>
          <w:u w:val="single"/>
        </w:rPr>
        <w:t>由承包方自行解决，承担相应费用</w:t>
      </w:r>
      <w:r>
        <w:rPr>
          <w:rFonts w:hint="eastAsia" w:ascii="仿宋" w:hAnsi="仿宋" w:eastAsia="仿宋" w:cs="仿宋"/>
        </w:rPr>
        <w:t>。</w:t>
      </w:r>
    </w:p>
    <w:bookmarkEnd w:id="3348"/>
    <w:bookmarkEnd w:id="3349"/>
    <w:bookmarkEnd w:id="3350"/>
    <w:bookmarkEnd w:id="3351"/>
    <w:bookmarkEnd w:id="3352"/>
    <w:p w14:paraId="486A4444">
      <w:pPr>
        <w:autoSpaceDE w:val="0"/>
        <w:autoSpaceDN w:val="0"/>
        <w:adjustRightInd w:val="0"/>
        <w:spacing w:line="360" w:lineRule="exact"/>
        <w:ind w:firstLine="440" w:firstLineChars="200"/>
        <w:jc w:val="left"/>
        <w:rPr>
          <w:rFonts w:hint="eastAsia" w:ascii="仿宋" w:hAnsi="仿宋" w:eastAsia="仿宋" w:cs="仿宋"/>
        </w:rPr>
      </w:pPr>
      <w:bookmarkStart w:id="3353" w:name="_Toc28706"/>
      <w:bookmarkStart w:id="3354" w:name="_Toc12086"/>
      <w:bookmarkStart w:id="3355" w:name="_Toc18937"/>
      <w:bookmarkStart w:id="3356" w:name="_Toc13494"/>
      <w:bookmarkStart w:id="3357" w:name="_Toc2500"/>
      <w:bookmarkStart w:id="3358" w:name="_Toc22910"/>
      <w:bookmarkStart w:id="3359" w:name="_Toc10314"/>
      <w:bookmarkStart w:id="3360" w:name="_Toc1808"/>
      <w:bookmarkStart w:id="3361" w:name="_Toc12450"/>
      <w:bookmarkStart w:id="3362" w:name="_Toc10004"/>
      <w:r>
        <w:rPr>
          <w:rFonts w:hint="eastAsia" w:ascii="仿宋" w:hAnsi="仿宋" w:eastAsia="仿宋" w:cs="仿宋"/>
        </w:rPr>
        <w:t>1</w:t>
      </w:r>
      <w:bookmarkStart w:id="3363" w:name="_Toc318581156"/>
      <w:bookmarkStart w:id="3364" w:name="_Toc300934944"/>
      <w:bookmarkStart w:id="3365" w:name="_Toc304295522"/>
      <w:bookmarkStart w:id="3366" w:name="_Toc312677987"/>
      <w:bookmarkStart w:id="3367" w:name="_Toc303539101"/>
      <w:r>
        <w:rPr>
          <w:rFonts w:hint="eastAsia" w:ascii="仿宋" w:hAnsi="仿宋" w:eastAsia="仿宋" w:cs="仿宋"/>
        </w:rPr>
        <w:t>.10.3 场内交通</w:t>
      </w:r>
      <w:bookmarkEnd w:id="3353"/>
      <w:bookmarkEnd w:id="3354"/>
      <w:bookmarkEnd w:id="3355"/>
      <w:bookmarkEnd w:id="3356"/>
      <w:bookmarkEnd w:id="3357"/>
      <w:bookmarkEnd w:id="3358"/>
      <w:bookmarkEnd w:id="3359"/>
      <w:bookmarkEnd w:id="3360"/>
      <w:bookmarkEnd w:id="3361"/>
      <w:bookmarkEnd w:id="3362"/>
    </w:p>
    <w:p w14:paraId="14733DB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关于场外交通和场内交通的边界的约定：依据设计文件和承包人施工组织设计，由发包人、监理和承包人共同确定。</w:t>
      </w:r>
    </w:p>
    <w:p w14:paraId="0899003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发包人向承包人免费提供满足工程施工需要的场内道路和交通设施的约定：发包人保证施工前道路畅通，但承包方应对场内外施工环境及道路等状况进行充分勘察，在施工过程中因此产生的所有费用由承包方负责。</w:t>
      </w:r>
      <w:bookmarkEnd w:id="3363"/>
      <w:bookmarkEnd w:id="3364"/>
      <w:bookmarkEnd w:id="3365"/>
      <w:bookmarkEnd w:id="3366"/>
      <w:bookmarkEnd w:id="3367"/>
      <w:r>
        <w:rPr>
          <w:rFonts w:hint="eastAsia" w:ascii="仿宋" w:hAnsi="仿宋" w:eastAsia="仿宋" w:cs="仿宋"/>
        </w:rPr>
        <w:t xml:space="preserve">  </w:t>
      </w:r>
      <w:bookmarkStart w:id="3368" w:name="_Toc318581157"/>
    </w:p>
    <w:p w14:paraId="3AC6458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1.10.4超大件和超重件的运输</w:t>
      </w:r>
    </w:p>
    <w:p w14:paraId="3A465CA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运输超大件或超重件所需的道路和桥梁临时加固改造费用和其他有关费用由</w:t>
      </w:r>
      <w:r>
        <w:rPr>
          <w:rFonts w:hint="eastAsia" w:ascii="仿宋" w:hAnsi="仿宋" w:eastAsia="仿宋" w:cs="仿宋"/>
          <w:u w:val="single"/>
        </w:rPr>
        <w:t xml:space="preserve"> 承包人 </w:t>
      </w:r>
      <w:r>
        <w:rPr>
          <w:rFonts w:hint="eastAsia" w:ascii="仿宋" w:hAnsi="仿宋" w:eastAsia="仿宋" w:cs="仿宋"/>
        </w:rPr>
        <w:t>承担。</w:t>
      </w:r>
    </w:p>
    <w:bookmarkEnd w:id="3368"/>
    <w:p w14:paraId="667519E7">
      <w:pPr>
        <w:autoSpaceDE w:val="0"/>
        <w:autoSpaceDN w:val="0"/>
        <w:adjustRightInd w:val="0"/>
        <w:spacing w:line="360" w:lineRule="exact"/>
        <w:ind w:firstLine="440" w:firstLineChars="200"/>
        <w:jc w:val="left"/>
        <w:rPr>
          <w:rFonts w:hint="eastAsia" w:ascii="仿宋" w:hAnsi="仿宋" w:eastAsia="仿宋" w:cs="仿宋"/>
        </w:rPr>
      </w:pPr>
      <w:bookmarkStart w:id="3369" w:name="_Toc24264"/>
      <w:bookmarkStart w:id="3370" w:name="_Toc8761"/>
      <w:bookmarkStart w:id="3371" w:name="_Toc9836"/>
      <w:bookmarkStart w:id="3372" w:name="_Toc6910"/>
      <w:bookmarkStart w:id="3373" w:name="_Toc17915"/>
      <w:bookmarkStart w:id="3374" w:name="_Toc10946"/>
      <w:bookmarkStart w:id="3375" w:name="_Toc30855"/>
      <w:bookmarkStart w:id="3376" w:name="_Toc29092"/>
      <w:bookmarkStart w:id="3377" w:name="_Toc8436"/>
      <w:bookmarkStart w:id="3378" w:name="_Toc27533"/>
      <w:bookmarkStart w:id="3379" w:name="_Toc31449"/>
      <w:bookmarkStart w:id="3380" w:name="_Toc23675"/>
      <w:bookmarkStart w:id="3381" w:name="_Toc7535"/>
      <w:bookmarkStart w:id="3382" w:name="_Toc3236"/>
      <w:bookmarkStart w:id="3383" w:name="_Toc15086"/>
      <w:bookmarkStart w:id="3384" w:name="_Toc3893"/>
      <w:bookmarkStart w:id="3385" w:name="_Toc22904"/>
      <w:bookmarkStart w:id="3386" w:name="_Toc3922"/>
      <w:r>
        <w:rPr>
          <w:rFonts w:hint="eastAsia" w:ascii="仿宋" w:hAnsi="仿宋" w:eastAsia="仿宋" w:cs="仿宋"/>
        </w:rPr>
        <w:t>1.11 知识产权</w:t>
      </w:r>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14:paraId="0A97152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u w:val="single"/>
        </w:rPr>
        <w:t>发包人</w:t>
      </w:r>
      <w:r>
        <w:rPr>
          <w:rFonts w:hint="eastAsia" w:ascii="仿宋" w:hAnsi="仿宋" w:eastAsia="仿宋" w:cs="仿宋"/>
        </w:rPr>
        <w:t>。</w:t>
      </w:r>
    </w:p>
    <w:p w14:paraId="6DA3CDE8">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 xml:space="preserve">关于发包人提供的上述文件的使用限制的要求： </w:t>
      </w:r>
      <w:r>
        <w:rPr>
          <w:rFonts w:hint="eastAsia" w:ascii="仿宋" w:hAnsi="仿宋" w:eastAsia="仿宋" w:cs="仿宋"/>
          <w:u w:val="single"/>
        </w:rPr>
        <w:t>按通用合同条款执行。</w:t>
      </w:r>
    </w:p>
    <w:p w14:paraId="288E5634">
      <w:pPr>
        <w:autoSpaceDE w:val="0"/>
        <w:autoSpaceDN w:val="0"/>
        <w:adjustRightInd w:val="0"/>
        <w:spacing w:line="360" w:lineRule="exact"/>
        <w:ind w:firstLine="440" w:firstLineChars="200"/>
        <w:jc w:val="left"/>
        <w:rPr>
          <w:rFonts w:hint="eastAsia" w:ascii="仿宋" w:hAnsi="仿宋" w:eastAsia="仿宋" w:cs="仿宋"/>
        </w:rPr>
      </w:pPr>
      <w:bookmarkStart w:id="3387" w:name="_Toc12301"/>
      <w:bookmarkStart w:id="3388" w:name="_Toc18248"/>
      <w:bookmarkStart w:id="3389" w:name="_Toc8398"/>
      <w:bookmarkStart w:id="3390" w:name="_Toc27520"/>
      <w:bookmarkStart w:id="3391" w:name="_Toc22912"/>
      <w:bookmarkStart w:id="3392" w:name="_Toc10309"/>
      <w:bookmarkStart w:id="3393" w:name="_Toc29560"/>
      <w:bookmarkStart w:id="3394" w:name="_Toc28982"/>
      <w:bookmarkStart w:id="3395" w:name="_Toc1251"/>
      <w:bookmarkStart w:id="3396" w:name="_Toc22090"/>
      <w:r>
        <w:rPr>
          <w:rFonts w:hint="eastAsia" w:ascii="仿宋" w:hAnsi="仿宋" w:eastAsia="仿宋" w:cs="仿宋"/>
        </w:rPr>
        <w:t>1.11.2 关于承包人为实施工程所编制文件的著作权的归属：</w:t>
      </w:r>
      <w:r>
        <w:rPr>
          <w:rFonts w:hint="eastAsia" w:ascii="仿宋" w:hAnsi="仿宋" w:eastAsia="仿宋" w:cs="仿宋"/>
          <w:u w:val="single"/>
        </w:rPr>
        <w:t>发</w:t>
      </w:r>
      <w:bookmarkEnd w:id="3387"/>
      <w:bookmarkEnd w:id="3388"/>
      <w:bookmarkEnd w:id="3389"/>
      <w:bookmarkEnd w:id="3390"/>
      <w:bookmarkEnd w:id="3391"/>
      <w:bookmarkEnd w:id="3392"/>
      <w:bookmarkEnd w:id="3393"/>
      <w:bookmarkEnd w:id="3394"/>
      <w:bookmarkEnd w:id="3395"/>
      <w:bookmarkStart w:id="3397" w:name="_Toc6104"/>
      <w:bookmarkStart w:id="3398" w:name="_Toc3325"/>
      <w:bookmarkStart w:id="3399" w:name="_Toc9481"/>
      <w:bookmarkStart w:id="3400" w:name="_Toc15139"/>
      <w:bookmarkStart w:id="3401" w:name="_Toc11100"/>
      <w:bookmarkStart w:id="3402" w:name="_Toc8481"/>
      <w:bookmarkStart w:id="3403" w:name="_Toc6322"/>
      <w:bookmarkStart w:id="3404" w:name="_Toc28535"/>
      <w:bookmarkStart w:id="3405" w:name="_Toc9147"/>
      <w:bookmarkStart w:id="3406" w:name="_Toc3049"/>
      <w:bookmarkStart w:id="3407" w:name="_Toc24396"/>
      <w:r>
        <w:rPr>
          <w:rFonts w:hint="eastAsia" w:ascii="仿宋" w:hAnsi="仿宋" w:eastAsia="仿宋" w:cs="仿宋"/>
          <w:u w:val="single"/>
        </w:rPr>
        <w:t>包人</w:t>
      </w:r>
      <w:r>
        <w:rPr>
          <w:rFonts w:hint="eastAsia" w:ascii="仿宋" w:hAnsi="仿宋" w:eastAsia="仿宋" w:cs="仿宋"/>
        </w:rPr>
        <w:t>。</w:t>
      </w:r>
      <w:bookmarkEnd w:id="3396"/>
      <w:bookmarkEnd w:id="3397"/>
      <w:bookmarkEnd w:id="3398"/>
      <w:bookmarkEnd w:id="3399"/>
      <w:bookmarkEnd w:id="3400"/>
      <w:bookmarkEnd w:id="3401"/>
      <w:bookmarkEnd w:id="3402"/>
      <w:bookmarkEnd w:id="3403"/>
      <w:bookmarkEnd w:id="3404"/>
      <w:bookmarkEnd w:id="3405"/>
      <w:bookmarkEnd w:id="3406"/>
      <w:bookmarkEnd w:id="3407"/>
    </w:p>
    <w:p w14:paraId="3673098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关于承包人提供的上述文件的使用限制的要求：</w:t>
      </w:r>
      <w:r>
        <w:rPr>
          <w:rFonts w:hint="eastAsia" w:ascii="仿宋" w:hAnsi="仿宋" w:eastAsia="仿宋" w:cs="仿宋"/>
          <w:u w:val="single"/>
        </w:rPr>
        <w:t>按通用合同条款执行</w:t>
      </w:r>
      <w:r>
        <w:rPr>
          <w:rFonts w:hint="eastAsia" w:ascii="仿宋" w:hAnsi="仿宋" w:eastAsia="仿宋" w:cs="仿宋"/>
        </w:rPr>
        <w:t>。</w:t>
      </w:r>
    </w:p>
    <w:p w14:paraId="315801B4">
      <w:pPr>
        <w:autoSpaceDE w:val="0"/>
        <w:autoSpaceDN w:val="0"/>
        <w:adjustRightInd w:val="0"/>
        <w:spacing w:line="360" w:lineRule="exact"/>
        <w:ind w:firstLine="440" w:firstLineChars="200"/>
        <w:jc w:val="left"/>
        <w:rPr>
          <w:rFonts w:hint="eastAsia" w:ascii="仿宋" w:hAnsi="仿宋" w:eastAsia="仿宋" w:cs="仿宋"/>
          <w:u w:val="single"/>
        </w:rPr>
      </w:pPr>
      <w:bookmarkStart w:id="3408" w:name="_Toc16266"/>
      <w:bookmarkStart w:id="3409" w:name="_Toc19369"/>
      <w:bookmarkStart w:id="3410" w:name="_Toc21601"/>
      <w:bookmarkStart w:id="3411" w:name="_Toc602"/>
      <w:bookmarkStart w:id="3412" w:name="_Toc25656"/>
      <w:bookmarkStart w:id="3413" w:name="_Toc28751"/>
      <w:bookmarkStart w:id="3414" w:name="_Toc27702"/>
      <w:bookmarkStart w:id="3415" w:name="_Toc13269"/>
      <w:bookmarkStart w:id="3416" w:name="_Toc5343"/>
      <w:bookmarkStart w:id="3417" w:name="_Toc8215"/>
      <w:bookmarkStart w:id="3418" w:name="_Toc28248"/>
      <w:r>
        <w:rPr>
          <w:rFonts w:hint="eastAsia" w:ascii="仿宋" w:hAnsi="仿宋" w:eastAsia="仿宋" w:cs="仿宋"/>
        </w:rPr>
        <w:t>1.11.4 承包人在施工过程中所采用的专利、专有技术、技术秘密的使用费的承担方式：</w:t>
      </w:r>
      <w:r>
        <w:rPr>
          <w:rFonts w:hint="eastAsia" w:ascii="仿宋" w:hAnsi="仿宋" w:eastAsia="仿宋" w:cs="仿宋"/>
          <w:u w:val="single"/>
        </w:rPr>
        <w:t>按通用合同条款执行。</w:t>
      </w:r>
      <w:bookmarkEnd w:id="3408"/>
      <w:bookmarkEnd w:id="3409"/>
      <w:bookmarkEnd w:id="3410"/>
      <w:bookmarkEnd w:id="3411"/>
      <w:bookmarkEnd w:id="3412"/>
      <w:bookmarkEnd w:id="3413"/>
      <w:bookmarkEnd w:id="3414"/>
      <w:bookmarkEnd w:id="3415"/>
      <w:bookmarkEnd w:id="3416"/>
      <w:bookmarkEnd w:id="3417"/>
      <w:bookmarkEnd w:id="3418"/>
    </w:p>
    <w:p w14:paraId="25496E2E">
      <w:pPr>
        <w:pStyle w:val="7"/>
        <w:spacing w:before="0" w:after="0" w:line="360" w:lineRule="exact"/>
        <w:jc w:val="both"/>
        <w:rPr>
          <w:rFonts w:hint="eastAsia" w:ascii="仿宋" w:hAnsi="仿宋" w:eastAsia="仿宋" w:cs="仿宋"/>
          <w:bCs w:val="0"/>
          <w:sz w:val="24"/>
          <w:szCs w:val="24"/>
        </w:rPr>
      </w:pPr>
      <w:bookmarkStart w:id="3419" w:name="_Toc13332"/>
      <w:bookmarkStart w:id="3420" w:name="_Toc23968"/>
      <w:bookmarkStart w:id="3421" w:name="_Toc1832"/>
      <w:bookmarkStart w:id="3422" w:name="_Toc14551"/>
      <w:bookmarkStart w:id="3423" w:name="_Toc31002"/>
      <w:bookmarkStart w:id="3424" w:name="_Toc309"/>
      <w:bookmarkStart w:id="3425" w:name="_Toc26201"/>
      <w:bookmarkStart w:id="3426" w:name="_Toc4147"/>
      <w:bookmarkStart w:id="3427" w:name="_Toc23181"/>
      <w:bookmarkStart w:id="3428" w:name="_Toc4880"/>
      <w:bookmarkStart w:id="3429" w:name="_Toc13785"/>
      <w:bookmarkStart w:id="3430" w:name="_Toc31950"/>
      <w:bookmarkStart w:id="3431" w:name="_Toc8194"/>
      <w:bookmarkStart w:id="3432" w:name="_Toc31091"/>
      <w:bookmarkStart w:id="3433" w:name="_Toc17865"/>
      <w:bookmarkStart w:id="3434" w:name="_Toc8016"/>
      <w:bookmarkStart w:id="3435" w:name="_Toc29378"/>
      <w:bookmarkStart w:id="3436" w:name="_Toc12342"/>
      <w:bookmarkStart w:id="3437" w:name="_Toc29957"/>
      <w:r>
        <w:rPr>
          <w:rFonts w:hint="eastAsia" w:ascii="仿宋" w:hAnsi="仿宋" w:eastAsia="仿宋" w:cs="仿宋"/>
          <w:bCs w:val="0"/>
          <w:sz w:val="24"/>
          <w:szCs w:val="24"/>
        </w:rPr>
        <w:t>2</w:t>
      </w:r>
      <w:bookmarkStart w:id="3438" w:name="_Toc296346658"/>
      <w:bookmarkStart w:id="3439" w:name="_Toc297120457"/>
      <w:bookmarkStart w:id="3440" w:name="_Toc296891197"/>
      <w:bookmarkStart w:id="3441" w:name="_Toc296503157"/>
      <w:bookmarkStart w:id="3442" w:name="_Toc292559362"/>
      <w:bookmarkStart w:id="3443" w:name="_Toc297048343"/>
      <w:bookmarkStart w:id="3444" w:name="_Toc296347156"/>
      <w:bookmarkStart w:id="3445" w:name="_Toc296890985"/>
      <w:bookmarkStart w:id="3446" w:name="_Toc292559867"/>
      <w:bookmarkStart w:id="3447" w:name="_Toc296944496"/>
      <w:r>
        <w:rPr>
          <w:rFonts w:hint="eastAsia" w:ascii="仿宋" w:hAnsi="仿宋" w:eastAsia="仿宋" w:cs="仿宋"/>
          <w:bCs w:val="0"/>
          <w:sz w:val="24"/>
          <w:szCs w:val="24"/>
        </w:rPr>
        <w:t>. 发包人</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p>
    <w:bookmarkEnd w:id="3438"/>
    <w:bookmarkEnd w:id="3439"/>
    <w:bookmarkEnd w:id="3440"/>
    <w:bookmarkEnd w:id="3441"/>
    <w:bookmarkEnd w:id="3442"/>
    <w:bookmarkEnd w:id="3443"/>
    <w:bookmarkEnd w:id="3444"/>
    <w:bookmarkEnd w:id="3445"/>
    <w:bookmarkEnd w:id="3446"/>
    <w:bookmarkEnd w:id="3447"/>
    <w:p w14:paraId="167FDA49">
      <w:pPr>
        <w:autoSpaceDE w:val="0"/>
        <w:autoSpaceDN w:val="0"/>
        <w:adjustRightInd w:val="0"/>
        <w:spacing w:line="360" w:lineRule="exact"/>
        <w:ind w:firstLine="440" w:firstLineChars="200"/>
        <w:jc w:val="left"/>
        <w:rPr>
          <w:rFonts w:hint="eastAsia" w:ascii="仿宋" w:hAnsi="仿宋" w:eastAsia="仿宋" w:cs="仿宋"/>
        </w:rPr>
      </w:pPr>
      <w:bookmarkStart w:id="3448" w:name="_Toc23785"/>
      <w:bookmarkStart w:id="3449" w:name="_Toc27669"/>
      <w:bookmarkStart w:id="3450" w:name="_Toc31450"/>
      <w:bookmarkStart w:id="3451" w:name="_Toc29595"/>
      <w:bookmarkStart w:id="3452" w:name="_Toc4358"/>
      <w:bookmarkStart w:id="3453" w:name="_Toc24032"/>
      <w:bookmarkStart w:id="3454" w:name="_Toc23447"/>
      <w:bookmarkStart w:id="3455" w:name="_Toc23353"/>
      <w:bookmarkStart w:id="3456" w:name="_Toc13656"/>
      <w:bookmarkStart w:id="3457" w:name="_Toc13168"/>
      <w:bookmarkStart w:id="3458" w:name="_Toc6388"/>
      <w:bookmarkStart w:id="3459" w:name="_Toc2835"/>
      <w:bookmarkStart w:id="3460" w:name="_Toc30094"/>
      <w:bookmarkStart w:id="3461" w:name="_Toc7466"/>
      <w:bookmarkStart w:id="3462" w:name="_Toc28486"/>
      <w:bookmarkStart w:id="3463" w:name="_Toc5040"/>
      <w:bookmarkStart w:id="3464" w:name="_Toc15166"/>
      <w:bookmarkStart w:id="3465" w:name="_Toc18801"/>
      <w:r>
        <w:rPr>
          <w:rFonts w:hint="eastAsia" w:ascii="仿宋" w:hAnsi="仿宋" w:eastAsia="仿宋" w:cs="仿宋"/>
        </w:rPr>
        <w:t>2.2 发包人代表</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p>
    <w:p w14:paraId="27DCCD0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发包人代表：</w:t>
      </w:r>
    </w:p>
    <w:p w14:paraId="2EA6F42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姓    名：</w:t>
      </w:r>
      <w:r>
        <w:rPr>
          <w:rFonts w:hint="eastAsia" w:ascii="仿宋" w:hAnsi="仿宋" w:eastAsia="仿宋" w:cs="仿宋"/>
          <w:u w:val="single"/>
        </w:rPr>
        <w:t xml:space="preserve">     </w:t>
      </w:r>
      <w:r>
        <w:rPr>
          <w:rFonts w:hint="eastAsia" w:ascii="仿宋" w:hAnsi="仿宋" w:eastAsia="仿宋" w:cs="仿宋"/>
        </w:rPr>
        <w:t>；</w:t>
      </w:r>
    </w:p>
    <w:p w14:paraId="1345E68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身份证号：</w:t>
      </w:r>
      <w:r>
        <w:rPr>
          <w:rFonts w:hint="eastAsia" w:ascii="仿宋" w:hAnsi="仿宋" w:eastAsia="仿宋" w:cs="仿宋"/>
          <w:u w:val="single"/>
        </w:rPr>
        <w:t xml:space="preserve">       </w:t>
      </w:r>
      <w:r>
        <w:rPr>
          <w:rFonts w:hint="eastAsia" w:ascii="仿宋" w:hAnsi="仿宋" w:eastAsia="仿宋" w:cs="仿宋"/>
        </w:rPr>
        <w:t>；</w:t>
      </w:r>
    </w:p>
    <w:p w14:paraId="46A5A03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职    务：</w:t>
      </w:r>
      <w:r>
        <w:rPr>
          <w:rFonts w:hint="eastAsia" w:ascii="仿宋" w:hAnsi="仿宋" w:eastAsia="仿宋" w:cs="仿宋"/>
          <w:u w:val="single"/>
        </w:rPr>
        <w:t xml:space="preserve">     </w:t>
      </w:r>
      <w:r>
        <w:rPr>
          <w:rFonts w:hint="eastAsia" w:ascii="仿宋" w:hAnsi="仿宋" w:eastAsia="仿宋" w:cs="仿宋"/>
        </w:rPr>
        <w:t>；</w:t>
      </w:r>
    </w:p>
    <w:p w14:paraId="2F1960E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single"/>
        </w:rPr>
        <w:t xml:space="preserve">     </w:t>
      </w:r>
      <w:r>
        <w:rPr>
          <w:rFonts w:hint="eastAsia" w:ascii="仿宋" w:hAnsi="仿宋" w:eastAsia="仿宋" w:cs="仿宋"/>
        </w:rPr>
        <w:t>。</w:t>
      </w:r>
    </w:p>
    <w:p w14:paraId="600AC7B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对发包人代表的授权范围如下：1、在监理的书面审核之后对工程变更及工程量确认2、与承包人相互配合，保证工程建设顺利进行3、对工程质量、安全、进度进行检查4、代表发包人行使本合同约定的其他权利和义务。</w:t>
      </w:r>
    </w:p>
    <w:p w14:paraId="323F426B">
      <w:pPr>
        <w:autoSpaceDE w:val="0"/>
        <w:autoSpaceDN w:val="0"/>
        <w:adjustRightInd w:val="0"/>
        <w:spacing w:line="360" w:lineRule="exact"/>
        <w:ind w:firstLine="440" w:firstLineChars="200"/>
        <w:jc w:val="left"/>
        <w:rPr>
          <w:rFonts w:hint="eastAsia" w:ascii="仿宋" w:hAnsi="仿宋" w:eastAsia="仿宋" w:cs="仿宋"/>
        </w:rPr>
      </w:pPr>
      <w:bookmarkStart w:id="3466" w:name="_Toc16651"/>
      <w:bookmarkStart w:id="3467" w:name="_Toc4132"/>
      <w:bookmarkStart w:id="3468" w:name="_Toc13703"/>
      <w:bookmarkStart w:id="3469" w:name="_Toc24921"/>
      <w:bookmarkStart w:id="3470" w:name="_Toc904"/>
      <w:bookmarkStart w:id="3471" w:name="_Toc19527"/>
      <w:bookmarkStart w:id="3472" w:name="_Toc15928"/>
      <w:bookmarkStart w:id="3473" w:name="_Toc24302"/>
      <w:bookmarkStart w:id="3474" w:name="_Toc14050"/>
      <w:bookmarkStart w:id="3475" w:name="_Toc5016"/>
      <w:bookmarkStart w:id="3476" w:name="_Toc21363"/>
      <w:bookmarkStart w:id="3477" w:name="_Toc18655"/>
      <w:bookmarkStart w:id="3478" w:name="_Toc28987"/>
      <w:bookmarkStart w:id="3479" w:name="_Toc15866"/>
      <w:bookmarkStart w:id="3480" w:name="_Toc9052"/>
      <w:bookmarkStart w:id="3481" w:name="_Toc17237"/>
      <w:bookmarkStart w:id="3482" w:name="_Toc91"/>
      <w:bookmarkStart w:id="3483" w:name="_Toc13110"/>
      <w:r>
        <w:rPr>
          <w:rFonts w:hint="eastAsia" w:ascii="仿宋" w:hAnsi="仿宋" w:eastAsia="仿宋" w:cs="仿宋"/>
        </w:rPr>
        <w:t>2.4 施工现场、施工条件和基础资料的提供</w:t>
      </w:r>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14:paraId="593F3F7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2.4.1 提供施工现场</w:t>
      </w:r>
    </w:p>
    <w:p w14:paraId="207223F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关于发包人移交施工现场的期限要求：</w:t>
      </w:r>
      <w:r>
        <w:rPr>
          <w:rFonts w:hint="eastAsia" w:ascii="仿宋" w:hAnsi="仿宋" w:eastAsia="仿宋" w:cs="仿宋"/>
          <w:u w:val="single"/>
        </w:rPr>
        <w:t>正式开工前7天内</w:t>
      </w:r>
      <w:r>
        <w:rPr>
          <w:rFonts w:hint="eastAsia" w:ascii="仿宋" w:hAnsi="仿宋" w:eastAsia="仿宋" w:cs="仿宋"/>
        </w:rPr>
        <w:t>。</w:t>
      </w:r>
    </w:p>
    <w:p w14:paraId="2DC581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2.4.2 提供施工条件</w:t>
      </w:r>
    </w:p>
    <w:p w14:paraId="689F3DB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发包人应负责提供施工所需要的条件，包括：（1）向承包人提供的施工场地应做到“三通一平”；（2）提供满足施工需要容量的施工用水和电，水、电管线应接至距离施工现场50米范围内移交给承包人，施工过程中的费用由承包人承担；（3）以书面形式提供水准点、坐标控制点，并现场与承包人进行校验（4）提供有关勘察资料， 并向承包人提出需要保护的地下管线和邻近建筑物、构筑物（含文物保护建筑）、古树名木等内容和要求，并承担相关费用。</w:t>
      </w:r>
    </w:p>
    <w:p w14:paraId="5FA54664">
      <w:pPr>
        <w:autoSpaceDE w:val="0"/>
        <w:autoSpaceDN w:val="0"/>
        <w:adjustRightInd w:val="0"/>
        <w:spacing w:line="360" w:lineRule="exact"/>
        <w:ind w:firstLine="440" w:firstLineChars="200"/>
        <w:jc w:val="left"/>
        <w:rPr>
          <w:rFonts w:hint="eastAsia" w:ascii="仿宋" w:hAnsi="仿宋" w:eastAsia="仿宋" w:cs="仿宋"/>
        </w:rPr>
      </w:pPr>
      <w:bookmarkStart w:id="3484" w:name="_Toc12175"/>
      <w:bookmarkStart w:id="3485" w:name="_Toc13154"/>
      <w:bookmarkStart w:id="3486" w:name="_Toc10980"/>
      <w:bookmarkStart w:id="3487" w:name="_Toc19778"/>
      <w:bookmarkStart w:id="3488" w:name="_Toc17213"/>
      <w:bookmarkStart w:id="3489" w:name="_Toc21367"/>
      <w:bookmarkStart w:id="3490" w:name="_Toc30701"/>
      <w:bookmarkStart w:id="3491" w:name="_Toc27360"/>
      <w:bookmarkStart w:id="3492" w:name="_Toc10687"/>
      <w:bookmarkStart w:id="3493" w:name="_Toc32646"/>
      <w:bookmarkStart w:id="3494" w:name="_Toc23641"/>
      <w:bookmarkStart w:id="3495" w:name="_Toc10214"/>
      <w:bookmarkStart w:id="3496" w:name="_Toc2249"/>
      <w:bookmarkStart w:id="3497" w:name="_Toc15642"/>
      <w:bookmarkStart w:id="3498" w:name="_Toc12674"/>
      <w:bookmarkStart w:id="3499" w:name="_Toc29476"/>
      <w:bookmarkStart w:id="3500" w:name="_Toc24481"/>
      <w:bookmarkStart w:id="3501" w:name="_Toc32165"/>
      <w:r>
        <w:rPr>
          <w:rFonts w:hint="eastAsia" w:ascii="仿宋" w:hAnsi="仿宋" w:eastAsia="仿宋" w:cs="仿宋"/>
        </w:rPr>
        <w:t>2.5 资金来源证明及支付担保</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14:paraId="3D8FE17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发包人提供资金来源证明的期限要求：</w:t>
      </w:r>
      <w:r>
        <w:rPr>
          <w:rFonts w:hint="eastAsia" w:ascii="仿宋" w:hAnsi="仿宋" w:eastAsia="仿宋" w:cs="仿宋"/>
          <w:u w:val="single"/>
        </w:rPr>
        <w:t xml:space="preserve">   ∕          </w:t>
      </w:r>
      <w:r>
        <w:rPr>
          <w:rFonts w:hint="eastAsia" w:ascii="仿宋" w:hAnsi="仿宋" w:eastAsia="仿宋" w:cs="仿宋"/>
        </w:rPr>
        <w:t xml:space="preserve"> 。</w:t>
      </w:r>
    </w:p>
    <w:p w14:paraId="7F3BDA0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发包人是否提供支付担保：</w:t>
      </w:r>
      <w:r>
        <w:rPr>
          <w:rFonts w:hint="eastAsia" w:ascii="仿宋" w:hAnsi="仿宋" w:eastAsia="仿宋" w:cs="仿宋"/>
          <w:u w:val="single"/>
        </w:rPr>
        <w:t xml:space="preserve">     否              </w:t>
      </w:r>
      <w:r>
        <w:rPr>
          <w:rFonts w:hint="eastAsia" w:ascii="仿宋" w:hAnsi="仿宋" w:eastAsia="仿宋" w:cs="仿宋"/>
        </w:rPr>
        <w:t xml:space="preserve"> 。</w:t>
      </w:r>
    </w:p>
    <w:p w14:paraId="372171F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发包人提供支付担保的形式：</w:t>
      </w:r>
      <w:r>
        <w:rPr>
          <w:rFonts w:hint="eastAsia" w:ascii="仿宋" w:hAnsi="仿宋" w:eastAsia="仿宋" w:cs="仿宋"/>
          <w:u w:val="single"/>
        </w:rPr>
        <w:t xml:space="preserve">       ∕             </w:t>
      </w:r>
      <w:r>
        <w:rPr>
          <w:rFonts w:hint="eastAsia" w:ascii="仿宋" w:hAnsi="仿宋" w:eastAsia="仿宋" w:cs="仿宋"/>
        </w:rPr>
        <w:t>。</w:t>
      </w:r>
    </w:p>
    <w:p w14:paraId="19496651">
      <w:pPr>
        <w:pStyle w:val="7"/>
        <w:spacing w:before="0" w:after="0" w:line="360" w:lineRule="exact"/>
        <w:jc w:val="both"/>
        <w:rPr>
          <w:rFonts w:hint="eastAsia" w:ascii="仿宋" w:hAnsi="仿宋" w:eastAsia="仿宋" w:cs="仿宋"/>
          <w:bCs w:val="0"/>
          <w:sz w:val="24"/>
          <w:szCs w:val="24"/>
        </w:rPr>
      </w:pPr>
      <w:bookmarkStart w:id="3502" w:name="_Toc1367"/>
      <w:bookmarkStart w:id="3503" w:name="_Toc4961"/>
      <w:bookmarkStart w:id="3504" w:name="_Toc13454"/>
      <w:bookmarkStart w:id="3505" w:name="_Toc32311"/>
      <w:bookmarkStart w:id="3506" w:name="_Toc7416"/>
      <w:bookmarkStart w:id="3507" w:name="_Toc31579"/>
      <w:bookmarkStart w:id="3508" w:name="_Toc14687"/>
      <w:bookmarkStart w:id="3509" w:name="_Toc9622"/>
      <w:bookmarkStart w:id="3510" w:name="_Toc22867"/>
      <w:bookmarkStart w:id="3511" w:name="_Toc7993"/>
      <w:bookmarkStart w:id="3512" w:name="_Toc15744"/>
      <w:bookmarkStart w:id="3513" w:name="_Toc17470"/>
      <w:bookmarkStart w:id="3514" w:name="_Toc27345"/>
      <w:bookmarkStart w:id="3515" w:name="_Toc27428"/>
      <w:bookmarkStart w:id="3516" w:name="_Toc24950"/>
      <w:bookmarkStart w:id="3517" w:name="_Toc8790"/>
      <w:bookmarkStart w:id="3518" w:name="_Toc3252"/>
      <w:bookmarkStart w:id="3519" w:name="_Toc19455"/>
      <w:bookmarkStart w:id="3520" w:name="_Toc27230"/>
      <w:r>
        <w:rPr>
          <w:rFonts w:hint="eastAsia" w:ascii="仿宋" w:hAnsi="仿宋" w:eastAsia="仿宋" w:cs="仿宋"/>
          <w:bCs w:val="0"/>
          <w:sz w:val="24"/>
          <w:szCs w:val="24"/>
        </w:rPr>
        <w:t>3</w:t>
      </w:r>
      <w:bookmarkStart w:id="3521" w:name="_Toc297048344"/>
      <w:bookmarkStart w:id="3522" w:name="_Toc296346659"/>
      <w:bookmarkStart w:id="3523" w:name="_Toc292559363"/>
      <w:bookmarkStart w:id="3524" w:name="_Toc297120458"/>
      <w:bookmarkStart w:id="3525" w:name="_Toc296347157"/>
      <w:bookmarkStart w:id="3526" w:name="_Toc296503158"/>
      <w:bookmarkStart w:id="3527" w:name="_Toc296891198"/>
      <w:bookmarkStart w:id="3528" w:name="_Toc292559868"/>
      <w:bookmarkStart w:id="3529" w:name="_Toc296890986"/>
      <w:bookmarkStart w:id="3530" w:name="_Toc296944497"/>
      <w:r>
        <w:rPr>
          <w:rFonts w:hint="eastAsia" w:ascii="仿宋" w:hAnsi="仿宋" w:eastAsia="仿宋" w:cs="仿宋"/>
          <w:bCs w:val="0"/>
          <w:sz w:val="24"/>
          <w:szCs w:val="24"/>
        </w:rPr>
        <w:t>. 承包人</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p>
    <w:bookmarkEnd w:id="3521"/>
    <w:bookmarkEnd w:id="3522"/>
    <w:bookmarkEnd w:id="3523"/>
    <w:bookmarkEnd w:id="3524"/>
    <w:bookmarkEnd w:id="3525"/>
    <w:bookmarkEnd w:id="3526"/>
    <w:bookmarkEnd w:id="3527"/>
    <w:bookmarkEnd w:id="3528"/>
    <w:bookmarkEnd w:id="3529"/>
    <w:bookmarkEnd w:id="3530"/>
    <w:p w14:paraId="6F6907C6">
      <w:pPr>
        <w:autoSpaceDE w:val="0"/>
        <w:autoSpaceDN w:val="0"/>
        <w:adjustRightInd w:val="0"/>
        <w:spacing w:line="360" w:lineRule="exact"/>
        <w:ind w:firstLine="440" w:firstLineChars="200"/>
        <w:jc w:val="left"/>
        <w:rPr>
          <w:rFonts w:hint="eastAsia" w:ascii="仿宋" w:hAnsi="仿宋" w:eastAsia="仿宋" w:cs="仿宋"/>
        </w:rPr>
      </w:pPr>
      <w:bookmarkStart w:id="3531" w:name="_Toc8920"/>
      <w:bookmarkStart w:id="3532" w:name="_Toc9258"/>
      <w:bookmarkStart w:id="3533" w:name="_Toc31542"/>
      <w:bookmarkStart w:id="3534" w:name="_Toc5003"/>
      <w:bookmarkStart w:id="3535" w:name="_Toc21935"/>
      <w:bookmarkStart w:id="3536" w:name="_Toc17499"/>
      <w:bookmarkStart w:id="3537" w:name="_Toc29277"/>
      <w:bookmarkStart w:id="3538" w:name="_Toc15767"/>
      <w:r>
        <w:rPr>
          <w:rFonts w:hint="eastAsia" w:ascii="仿宋" w:hAnsi="仿宋" w:eastAsia="仿宋" w:cs="仿宋"/>
        </w:rPr>
        <w:t>3.1 承包人的一般义务</w:t>
      </w:r>
      <w:bookmarkEnd w:id="3531"/>
      <w:bookmarkEnd w:id="3532"/>
      <w:bookmarkEnd w:id="3533"/>
      <w:bookmarkEnd w:id="3534"/>
      <w:bookmarkEnd w:id="3535"/>
      <w:bookmarkEnd w:id="3536"/>
      <w:bookmarkEnd w:id="3537"/>
      <w:bookmarkEnd w:id="3538"/>
    </w:p>
    <w:p w14:paraId="2984440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（9）承包人提交的竣工资料的内容：按照法律规定和合同约定编制竣工资料，完成竣工资料立卷及归档，并按本条款约定的竣工资料的套数、内容、时间及形式等要求移交发包人 。</w:t>
      </w:r>
    </w:p>
    <w:p w14:paraId="3869BF0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承包人需要提交的竣工资料套数：</w:t>
      </w:r>
      <w:r>
        <w:rPr>
          <w:rFonts w:hint="eastAsia" w:ascii="仿宋" w:hAnsi="仿宋" w:eastAsia="仿宋" w:cs="仿宋"/>
          <w:u w:val="single"/>
        </w:rPr>
        <w:t xml:space="preserve">           4套         </w:t>
      </w:r>
      <w:r>
        <w:rPr>
          <w:rFonts w:hint="eastAsia" w:ascii="仿宋" w:hAnsi="仿宋" w:eastAsia="仿宋" w:cs="仿宋"/>
        </w:rPr>
        <w:t xml:space="preserve"> 。</w:t>
      </w:r>
    </w:p>
    <w:p w14:paraId="723FE9E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承包人提交的竣工资料的费用承担：</w:t>
      </w:r>
      <w:r>
        <w:rPr>
          <w:rFonts w:hint="eastAsia" w:ascii="仿宋" w:hAnsi="仿宋" w:eastAsia="仿宋" w:cs="仿宋"/>
          <w:u w:val="single"/>
        </w:rPr>
        <w:t xml:space="preserve">     由承包人承担  </w:t>
      </w:r>
      <w:r>
        <w:rPr>
          <w:rFonts w:hint="eastAsia" w:ascii="仿宋" w:hAnsi="仿宋" w:eastAsia="仿宋" w:cs="仿宋"/>
        </w:rPr>
        <w:t xml:space="preserve">  。</w:t>
      </w:r>
    </w:p>
    <w:p w14:paraId="09E4E91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承包人提交的竣工资料移交时间： </w:t>
      </w:r>
      <w:r>
        <w:rPr>
          <w:rFonts w:hint="eastAsia" w:ascii="仿宋" w:hAnsi="仿宋" w:eastAsia="仿宋" w:cs="仿宋"/>
          <w:u w:val="single"/>
        </w:rPr>
        <w:t xml:space="preserve"> 竣工验收合格后30天内</w:t>
      </w:r>
      <w:r>
        <w:rPr>
          <w:rFonts w:hint="eastAsia" w:ascii="仿宋" w:hAnsi="仿宋" w:eastAsia="仿宋" w:cs="仿宋"/>
        </w:rPr>
        <w:t xml:space="preserve">  。</w:t>
      </w:r>
    </w:p>
    <w:p w14:paraId="4CB82A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承包人提交的竣工资料形式要求：  </w:t>
      </w:r>
      <w:r>
        <w:rPr>
          <w:rFonts w:hint="eastAsia" w:ascii="仿宋" w:hAnsi="仿宋" w:eastAsia="仿宋" w:cs="仿宋"/>
          <w:u w:val="single"/>
        </w:rPr>
        <w:t>按有关要求装订纸质材料</w:t>
      </w:r>
      <w:r>
        <w:rPr>
          <w:rFonts w:hint="eastAsia" w:ascii="仿宋" w:hAnsi="仿宋" w:eastAsia="仿宋" w:cs="仿宋"/>
        </w:rPr>
        <w:t>。</w:t>
      </w:r>
    </w:p>
    <w:p w14:paraId="6932ED5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（10）承包人应履行的其他义务：</w:t>
      </w:r>
      <w:r>
        <w:rPr>
          <w:rFonts w:hint="eastAsia" w:ascii="仿宋" w:hAnsi="仿宋" w:eastAsia="仿宋" w:cs="仿宋"/>
          <w:u w:val="single"/>
        </w:rPr>
        <w:t>①承包人应按发包人的指令，完成发包人要求增加和减少的任何工程内容；②承包人应积极主动核对图纸中的标高、轴线等技术数据，充分理解设计意图。若由于明显的实际图纸问题（例如尺寸标注不闭合、文字标识相互矛盾等）和发包人（包括监理）不正确的指令，承包人发现后应书面告知具体问题，否则由此造成工程质量、安全、进度损失的，应由承包人承担全部责任；③承包人应按照政府相关规定，建立健全雇员工资发放和劳动保障制度。如因雇员的工资发放和劳动保障制度不健全而引发纠纷，导致民工围堵发包人、闹事、上访等情况发生的，发包人有权解除合同，并要求承包人退场和赔偿发包人损失。（发包人违约的除外）；④承包人使用的临时用水、临时用电等设施在合同的执行期间，如发包人要求为其他承包人提供分表接口的，承包人应予配合；⑤承包人进入现场施工，要做好现场安全文明施工及已有成品保护工作。现场运输材料、堆放材料等造成路面的污染，承包人应该有专人负责跟踪打扫；城区的绿化、市政等公用设施期间的保护工作；现场施工及生活产生的垃圾应该有人清扫；不允许在城区道路上搅拌砼和砂浆；⑥承包人应负责提供完成合同所需的劳务、材料、施工设备、工程设备和其他物品，并按合同约定负责临时设施的设计、建造、运行、维护、管理和拆除。⑦承包人应负责办理施工许可证，发包人配合提供相关资料。</w:t>
      </w:r>
    </w:p>
    <w:p w14:paraId="46CD08B2">
      <w:pPr>
        <w:autoSpaceDE w:val="0"/>
        <w:autoSpaceDN w:val="0"/>
        <w:adjustRightInd w:val="0"/>
        <w:spacing w:line="360" w:lineRule="exact"/>
        <w:ind w:firstLine="440" w:firstLineChars="200"/>
        <w:jc w:val="left"/>
        <w:rPr>
          <w:rFonts w:hint="eastAsia" w:ascii="仿宋" w:hAnsi="仿宋" w:eastAsia="仿宋" w:cs="仿宋"/>
          <w:color w:val="FF0000"/>
        </w:rPr>
      </w:pPr>
      <w:bookmarkStart w:id="3539" w:name="_Toc15857"/>
      <w:bookmarkStart w:id="3540" w:name="_Toc15582"/>
      <w:bookmarkStart w:id="3541" w:name="_Toc14356"/>
      <w:bookmarkStart w:id="3542" w:name="_Toc28614"/>
      <w:bookmarkStart w:id="3543" w:name="_Toc11558"/>
      <w:bookmarkStart w:id="3544" w:name="_Toc11176"/>
      <w:bookmarkStart w:id="3545" w:name="_Toc2754"/>
      <w:bookmarkStart w:id="3546" w:name="_Toc23584"/>
      <w:r>
        <w:rPr>
          <w:rFonts w:hint="eastAsia" w:ascii="仿宋" w:hAnsi="仿宋" w:eastAsia="仿宋" w:cs="仿宋"/>
          <w:color w:val="FF0000"/>
        </w:rPr>
        <w:t>3.2 项目经理</w:t>
      </w:r>
      <w:bookmarkEnd w:id="3539"/>
      <w:bookmarkEnd w:id="3540"/>
      <w:bookmarkEnd w:id="3541"/>
      <w:bookmarkEnd w:id="3542"/>
      <w:bookmarkEnd w:id="3543"/>
      <w:bookmarkEnd w:id="3544"/>
      <w:bookmarkEnd w:id="3545"/>
      <w:bookmarkEnd w:id="3546"/>
    </w:p>
    <w:p w14:paraId="457AF12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3.2.1 项目经理：</w:t>
      </w:r>
    </w:p>
    <w:p w14:paraId="1040695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姓    名：</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 </w:t>
      </w:r>
      <w:r>
        <w:rPr>
          <w:rFonts w:hint="eastAsia" w:ascii="仿宋" w:hAnsi="仿宋" w:eastAsia="仿宋" w:cs="仿宋"/>
        </w:rPr>
        <w:t>；</w:t>
      </w:r>
    </w:p>
    <w:p w14:paraId="3885102F">
      <w:pPr>
        <w:widowControl/>
        <w:ind w:firstLine="440" w:firstLineChars="200"/>
        <w:jc w:val="both"/>
        <w:rPr>
          <w:rFonts w:hint="eastAsia" w:ascii="仿宋" w:hAnsi="仿宋" w:eastAsia="仿宋" w:cs="仿宋"/>
        </w:rPr>
      </w:pPr>
      <w:r>
        <w:rPr>
          <w:rFonts w:hint="eastAsia" w:ascii="仿宋" w:hAnsi="仿宋" w:eastAsia="仿宋" w:cs="仿宋"/>
        </w:rPr>
        <w:t>身份证号：</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988CC23">
      <w:pPr>
        <w:widowControl/>
        <w:ind w:firstLine="440" w:firstLineChars="200"/>
        <w:jc w:val="left"/>
        <w:rPr>
          <w:rFonts w:hint="eastAsia" w:ascii="仿宋" w:hAnsi="仿宋" w:eastAsia="仿宋" w:cs="仿宋"/>
        </w:rPr>
      </w:pPr>
      <w:r>
        <w:rPr>
          <w:rFonts w:hint="eastAsia" w:ascii="仿宋" w:hAnsi="仿宋" w:eastAsia="仿宋" w:cs="仿宋"/>
        </w:rPr>
        <w:t>建造师执业资格等级：</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 </w:t>
      </w:r>
      <w:r>
        <w:rPr>
          <w:rFonts w:hint="eastAsia" w:ascii="仿宋" w:hAnsi="仿宋" w:eastAsia="仿宋" w:cs="仿宋"/>
        </w:rPr>
        <w:t>；</w:t>
      </w:r>
    </w:p>
    <w:p w14:paraId="66D70729">
      <w:pPr>
        <w:widowControl/>
        <w:ind w:firstLine="440" w:firstLineChars="200"/>
        <w:jc w:val="left"/>
        <w:rPr>
          <w:rFonts w:hint="eastAsia" w:ascii="仿宋" w:hAnsi="仿宋" w:eastAsia="仿宋" w:cs="仿宋"/>
        </w:rPr>
      </w:pPr>
      <w:r>
        <w:rPr>
          <w:rFonts w:hint="eastAsia" w:ascii="仿宋" w:hAnsi="仿宋" w:eastAsia="仿宋" w:cs="仿宋"/>
        </w:rPr>
        <w:t>建造师注册证书号：</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2F4139B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w:t>
      </w:r>
      <w:r>
        <w:rPr>
          <w:rFonts w:hint="eastAsia" w:ascii="仿宋" w:hAnsi="仿宋" w:eastAsia="仿宋" w:cs="仿宋"/>
        </w:rPr>
        <w:t>；</w:t>
      </w:r>
    </w:p>
    <w:p w14:paraId="7F82E075">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承包人对项目经理的授权范围如下：</w:t>
      </w:r>
      <w:r>
        <w:rPr>
          <w:rFonts w:hint="eastAsia" w:ascii="仿宋" w:hAnsi="仿宋" w:eastAsia="仿宋" w:cs="仿宋"/>
          <w:u w:val="single"/>
        </w:rPr>
        <w:t>职责：按照施工合同和设计文件严格施工，确保安全生产，按期完成和交付合格产品。权限：组建项目管理班子</w:t>
      </w:r>
      <w:r>
        <w:rPr>
          <w:rFonts w:hint="eastAsia" w:ascii="仿宋" w:hAnsi="仿宋" w:eastAsia="仿宋" w:cs="仿宋"/>
          <w:color w:val="FF0000"/>
          <w:u w:val="single"/>
          <w:lang w:eastAsia="zh-CN"/>
        </w:rPr>
        <w:t>（</w:t>
      </w:r>
      <w:r>
        <w:rPr>
          <w:rFonts w:hint="eastAsia" w:ascii="仿宋" w:hAnsi="仿宋" w:eastAsia="仿宋" w:cs="仿宋"/>
          <w:color w:val="FF0000"/>
          <w:u w:val="single"/>
          <w:lang w:val="en-US" w:eastAsia="zh-CN"/>
        </w:rPr>
        <w:t>以招标文件为准）</w:t>
      </w:r>
      <w:r>
        <w:rPr>
          <w:rFonts w:hint="eastAsia" w:ascii="仿宋" w:hAnsi="仿宋" w:eastAsia="仿宋" w:cs="仿宋"/>
          <w:u w:val="single"/>
        </w:rPr>
        <w:t>、指挥工程项目建设的生产经营活动。</w:t>
      </w:r>
    </w:p>
    <w:p w14:paraId="4654485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关于项目经理每月在施工现场的时间要求：</w:t>
      </w:r>
      <w:r>
        <w:rPr>
          <w:rFonts w:hint="eastAsia" w:ascii="仿宋" w:hAnsi="仿宋" w:eastAsia="仿宋" w:cs="仿宋"/>
          <w:u w:val="single"/>
        </w:rPr>
        <w:t>每月不得少于22天</w:t>
      </w:r>
      <w:r>
        <w:rPr>
          <w:rFonts w:hint="eastAsia" w:ascii="仿宋" w:hAnsi="仿宋" w:eastAsia="仿宋" w:cs="仿宋"/>
        </w:rPr>
        <w:t>。</w:t>
      </w:r>
    </w:p>
    <w:p w14:paraId="0658541B">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承包人未提交劳动合同和为项目经理缴纳社会保险的证明的违约责任：</w:t>
      </w:r>
      <w:r>
        <w:rPr>
          <w:rFonts w:hint="eastAsia" w:ascii="仿宋" w:hAnsi="仿宋" w:eastAsia="仿宋" w:cs="仿宋"/>
          <w:u w:val="single"/>
        </w:rPr>
        <w:t>承包人承担5000元的违约金，责令限期提交劳动合同并补缴社会保险。</w:t>
      </w:r>
    </w:p>
    <w:p w14:paraId="03BA3245">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u w:val="single"/>
        </w:rPr>
        <w:t>项目经理每少一天罚违约金3000元，</w:t>
      </w:r>
      <w:r>
        <w:rPr>
          <w:rFonts w:hint="eastAsia" w:ascii="仿宋" w:hAnsi="仿宋" w:eastAsia="仿宋" w:cs="仿宋"/>
          <w:color w:val="FF0000"/>
          <w:u w:val="single"/>
          <w:lang w:val="en-US" w:eastAsia="zh-CN"/>
        </w:rPr>
        <w:t>项目机构其他</w:t>
      </w:r>
      <w:r>
        <w:rPr>
          <w:rFonts w:hint="eastAsia" w:ascii="仿宋" w:hAnsi="仿宋" w:eastAsia="仿宋" w:cs="仿宋"/>
          <w:u w:val="single"/>
        </w:rPr>
        <w:t>人员每少一天罚违约金2000元，违约金在合同价款中扣除</w:t>
      </w:r>
      <w:r>
        <w:rPr>
          <w:rFonts w:hint="eastAsia" w:ascii="仿宋" w:hAnsi="仿宋" w:eastAsia="仿宋" w:cs="仿宋"/>
          <w:u w:val="single"/>
          <w:lang w:eastAsia="zh-CN"/>
        </w:rPr>
        <w:t>，</w:t>
      </w:r>
      <w:r>
        <w:rPr>
          <w:rFonts w:hint="eastAsia" w:ascii="仿宋" w:hAnsi="仿宋" w:eastAsia="仿宋" w:cs="仿宋"/>
          <w:u w:val="single"/>
        </w:rPr>
        <w:t>并承担由此给发包人造成的损失</w:t>
      </w:r>
      <w:r>
        <w:rPr>
          <w:rFonts w:hint="eastAsia" w:ascii="仿宋" w:hAnsi="仿宋" w:eastAsia="仿宋" w:cs="仿宋"/>
          <w:u w:val="single"/>
          <w:lang w:eastAsia="zh-CN"/>
        </w:rPr>
        <w:t>，对项目经理长期不到岗，且建设工程质量低劣的，招标人将依照有关规定逐级上报行业主管部门予以处罚</w:t>
      </w:r>
      <w:r>
        <w:rPr>
          <w:rFonts w:hint="eastAsia" w:ascii="仿宋" w:hAnsi="仿宋" w:eastAsia="仿宋" w:cs="仿宋"/>
          <w:u w:val="single"/>
        </w:rPr>
        <w:t>。</w:t>
      </w:r>
    </w:p>
    <w:p w14:paraId="531BAFC5">
      <w:pPr>
        <w:autoSpaceDE w:val="0"/>
        <w:autoSpaceDN w:val="0"/>
        <w:adjustRightInd w:val="0"/>
        <w:spacing w:line="360" w:lineRule="exact"/>
        <w:ind w:firstLine="440" w:firstLineChars="200"/>
        <w:jc w:val="left"/>
        <w:rPr>
          <w:rFonts w:hint="eastAsia" w:ascii="仿宋" w:hAnsi="仿宋" w:eastAsia="仿宋" w:cs="仿宋"/>
          <w:b w:val="0"/>
          <w:bCs w:val="0"/>
          <w:u w:val="single"/>
        </w:rPr>
      </w:pPr>
      <w:r>
        <w:rPr>
          <w:rFonts w:hint="eastAsia" w:ascii="仿宋" w:hAnsi="仿宋" w:eastAsia="仿宋" w:cs="仿宋"/>
        </w:rPr>
        <w:t>3.2.3 承包人擅自更换项目经理的违约责任：</w:t>
      </w:r>
      <w:r>
        <w:rPr>
          <w:rFonts w:hint="eastAsia" w:ascii="仿宋" w:hAnsi="仿宋" w:eastAsia="仿宋" w:cs="仿宋"/>
          <w:u w:val="single"/>
        </w:rPr>
        <w:t>承包人支付合同暂定价款2%-5%的违约金，并承担由此给发包人造成的损</w:t>
      </w:r>
      <w:r>
        <w:rPr>
          <w:rFonts w:hint="eastAsia" w:ascii="仿宋" w:hAnsi="仿宋" w:eastAsia="仿宋" w:cs="仿宋"/>
          <w:b w:val="0"/>
          <w:bCs w:val="0"/>
          <w:u w:val="single"/>
        </w:rPr>
        <w:t>失，承包人承担违约责任后仍不改正的，发包人有权单方解除合同。</w:t>
      </w:r>
    </w:p>
    <w:p w14:paraId="778F7414">
      <w:pPr>
        <w:autoSpaceDE w:val="0"/>
        <w:autoSpaceDN w:val="0"/>
        <w:adjustRightInd w:val="0"/>
        <w:spacing w:line="360" w:lineRule="exact"/>
        <w:ind w:firstLine="440" w:firstLineChars="200"/>
        <w:jc w:val="left"/>
        <w:rPr>
          <w:rFonts w:hint="eastAsia" w:ascii="仿宋" w:hAnsi="仿宋" w:eastAsia="仿宋" w:cs="仿宋"/>
          <w:b w:val="0"/>
          <w:bCs w:val="0"/>
          <w:u w:val="single"/>
        </w:rPr>
      </w:pPr>
      <w:r>
        <w:rPr>
          <w:rFonts w:hint="eastAsia" w:ascii="仿宋" w:hAnsi="仿宋" w:eastAsia="仿宋" w:cs="仿宋"/>
          <w:b w:val="0"/>
          <w:bCs w:val="0"/>
        </w:rPr>
        <w:t xml:space="preserve">    </w:t>
      </w:r>
      <w:bookmarkStart w:id="3547" w:name="_Toc31597"/>
      <w:bookmarkStart w:id="3548" w:name="_Toc17887"/>
      <w:bookmarkStart w:id="3549" w:name="_Toc13443"/>
      <w:bookmarkStart w:id="3550" w:name="_Toc16895"/>
      <w:bookmarkStart w:id="3551" w:name="_Toc5024"/>
      <w:bookmarkStart w:id="3552" w:name="_Toc17719"/>
      <w:bookmarkStart w:id="3553" w:name="_Toc6393"/>
      <w:bookmarkStart w:id="3554" w:name="_Toc1319"/>
      <w:bookmarkStart w:id="3555" w:name="_Toc12520"/>
      <w:bookmarkStart w:id="3556" w:name="_Toc14612"/>
      <w:r>
        <w:rPr>
          <w:rFonts w:hint="eastAsia" w:ascii="仿宋" w:hAnsi="仿宋" w:eastAsia="仿宋" w:cs="仿宋"/>
          <w:b w:val="0"/>
          <w:bCs w:val="0"/>
        </w:rPr>
        <w:t>3.2.4 承包人无正当理由拒绝更换项目经理的违约责任：</w:t>
      </w:r>
      <w:r>
        <w:rPr>
          <w:rFonts w:hint="eastAsia" w:ascii="仿宋" w:hAnsi="仿宋" w:eastAsia="仿宋" w:cs="仿宋"/>
          <w:b w:val="0"/>
          <w:bCs w:val="0"/>
          <w:u w:val="single"/>
        </w:rPr>
        <w:t>发包人有权要求更换原项目经理，承包人无正当理由拒绝更换的，承担合同暂定价款2%-5%的违约金，承包人承担违约责任后仍不改正的，发包人有权单方解除合同。</w:t>
      </w:r>
      <w:bookmarkEnd w:id="3547"/>
      <w:bookmarkEnd w:id="3548"/>
      <w:bookmarkEnd w:id="3549"/>
      <w:bookmarkEnd w:id="3550"/>
      <w:bookmarkEnd w:id="3551"/>
      <w:bookmarkEnd w:id="3552"/>
      <w:bookmarkEnd w:id="3553"/>
      <w:bookmarkEnd w:id="3554"/>
      <w:bookmarkEnd w:id="3555"/>
      <w:bookmarkEnd w:id="3556"/>
    </w:p>
    <w:p w14:paraId="599EFE66">
      <w:pPr>
        <w:autoSpaceDE w:val="0"/>
        <w:autoSpaceDN w:val="0"/>
        <w:adjustRightInd w:val="0"/>
        <w:spacing w:line="360" w:lineRule="exact"/>
        <w:ind w:firstLine="440" w:firstLineChars="200"/>
        <w:jc w:val="left"/>
        <w:rPr>
          <w:rFonts w:hint="eastAsia" w:ascii="仿宋" w:hAnsi="仿宋" w:eastAsia="仿宋" w:cs="仿宋"/>
        </w:rPr>
      </w:pPr>
      <w:bookmarkStart w:id="3557" w:name="_Toc14197"/>
      <w:bookmarkStart w:id="3558" w:name="_Toc3402"/>
      <w:bookmarkStart w:id="3559" w:name="_Toc20216"/>
      <w:bookmarkStart w:id="3560" w:name="_Toc4819"/>
      <w:bookmarkStart w:id="3561" w:name="_Toc27814"/>
      <w:bookmarkStart w:id="3562" w:name="_Toc32308"/>
      <w:bookmarkStart w:id="3563" w:name="_Toc18946"/>
      <w:bookmarkStart w:id="3564" w:name="_Toc23769"/>
      <w:r>
        <w:rPr>
          <w:rFonts w:hint="eastAsia" w:ascii="仿宋" w:hAnsi="仿宋" w:eastAsia="仿宋" w:cs="仿宋"/>
        </w:rPr>
        <w:t>3.3 承包人人员</w:t>
      </w:r>
      <w:bookmarkEnd w:id="3557"/>
      <w:bookmarkEnd w:id="3558"/>
      <w:bookmarkEnd w:id="3559"/>
      <w:bookmarkEnd w:id="3560"/>
      <w:bookmarkEnd w:id="3561"/>
      <w:bookmarkEnd w:id="3562"/>
      <w:bookmarkEnd w:id="3563"/>
      <w:bookmarkEnd w:id="3564"/>
    </w:p>
    <w:p w14:paraId="60B89070">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3.3.1 承包人提交项目管理机构及施工现场管理人员安排报告的期限：</w:t>
      </w:r>
      <w:r>
        <w:rPr>
          <w:rFonts w:hint="eastAsia" w:ascii="仿宋" w:hAnsi="仿宋" w:eastAsia="仿宋" w:cs="仿宋"/>
          <w:u w:val="single"/>
        </w:rPr>
        <w:t>接到开工通知后7天内。</w:t>
      </w:r>
    </w:p>
    <w:p w14:paraId="33652224">
      <w:pPr>
        <w:autoSpaceDE w:val="0"/>
        <w:autoSpaceDN w:val="0"/>
        <w:adjustRightInd w:val="0"/>
        <w:spacing w:line="360" w:lineRule="exact"/>
        <w:ind w:firstLine="440" w:firstLineChars="200"/>
        <w:jc w:val="left"/>
        <w:rPr>
          <w:rFonts w:hint="eastAsia" w:ascii="仿宋" w:hAnsi="仿宋" w:eastAsia="仿宋" w:cs="仿宋"/>
          <w:u w:val="single"/>
        </w:rPr>
      </w:pPr>
      <w:bookmarkStart w:id="3565" w:name="_Toc4960"/>
      <w:bookmarkStart w:id="3566" w:name="_Toc23449"/>
      <w:bookmarkStart w:id="3567" w:name="_Toc912"/>
      <w:bookmarkStart w:id="3568" w:name="_Toc29221"/>
      <w:bookmarkStart w:id="3569" w:name="_Toc2962"/>
      <w:bookmarkStart w:id="3570" w:name="_Toc29434"/>
      <w:bookmarkStart w:id="3571" w:name="_Toc11591"/>
      <w:bookmarkStart w:id="3572" w:name="_Toc25458"/>
      <w:bookmarkStart w:id="3573" w:name="_Toc28241"/>
      <w:bookmarkStart w:id="3574" w:name="_Toc31858"/>
      <w:r>
        <w:rPr>
          <w:rFonts w:hint="eastAsia" w:ascii="仿宋" w:hAnsi="仿宋" w:eastAsia="仿宋" w:cs="仿宋"/>
        </w:rPr>
        <w:t xml:space="preserve">3.3.3 </w:t>
      </w:r>
      <w:r>
        <w:rPr>
          <w:rFonts w:hint="eastAsia" w:ascii="仿宋" w:hAnsi="仿宋" w:eastAsia="仿宋" w:cs="仿宋"/>
          <w:b w:val="0"/>
          <w:bCs w:val="0"/>
        </w:rPr>
        <w:t>承包人无正当理由拒绝撤换主要施工管理人员的违约责任：</w:t>
      </w:r>
      <w:r>
        <w:rPr>
          <w:rFonts w:hint="eastAsia" w:ascii="仿宋" w:hAnsi="仿宋" w:eastAsia="仿宋" w:cs="仿宋"/>
          <w:b w:val="0"/>
          <w:bCs w:val="0"/>
          <w:u w:val="single"/>
        </w:rPr>
        <w:t xml:space="preserve"> 将承担合同暂定价款2%-5%的违约金，承担违约责任后仍不改正的，发包人</w:t>
      </w:r>
      <w:r>
        <w:rPr>
          <w:rFonts w:hint="eastAsia" w:ascii="仿宋" w:hAnsi="仿宋" w:eastAsia="仿宋" w:cs="仿宋"/>
          <w:u w:val="single"/>
        </w:rPr>
        <w:t>有权单方解除合同。</w:t>
      </w:r>
      <w:bookmarkEnd w:id="3565"/>
      <w:bookmarkEnd w:id="3566"/>
      <w:bookmarkEnd w:id="3567"/>
      <w:bookmarkEnd w:id="3568"/>
      <w:bookmarkEnd w:id="3569"/>
      <w:bookmarkEnd w:id="3570"/>
      <w:bookmarkEnd w:id="3571"/>
      <w:bookmarkEnd w:id="3572"/>
      <w:bookmarkEnd w:id="3573"/>
      <w:bookmarkEnd w:id="3574"/>
    </w:p>
    <w:p w14:paraId="61D4B8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3.3.4 承包人主要施工管理人员离开施工现场的批准要求：</w:t>
      </w:r>
      <w:r>
        <w:rPr>
          <w:rFonts w:hint="eastAsia" w:ascii="仿宋" w:hAnsi="仿宋" w:eastAsia="仿宋" w:cs="仿宋"/>
          <w:u w:val="single"/>
        </w:rPr>
        <w:t>经发包人代表批准</w:t>
      </w:r>
      <w:r>
        <w:rPr>
          <w:rFonts w:hint="eastAsia" w:ascii="仿宋" w:hAnsi="仿宋" w:eastAsia="仿宋" w:cs="仿宋"/>
        </w:rPr>
        <w:t>。</w:t>
      </w:r>
    </w:p>
    <w:p w14:paraId="32647C64">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3.3.5承包人擅自更换主要施工管理人员的违约责任：</w:t>
      </w:r>
      <w:r>
        <w:rPr>
          <w:rFonts w:hint="eastAsia" w:ascii="仿宋" w:hAnsi="仿宋" w:eastAsia="仿宋" w:cs="仿宋"/>
          <w:u w:val="single"/>
        </w:rPr>
        <w:t>承包人支付合同暂定价款2%-5%的违约金，并承担由此给发包人造成的损失。</w:t>
      </w:r>
    </w:p>
    <w:p w14:paraId="258773DC">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承包人主要施工管理人员擅自离开施工现场的违约责任：</w:t>
      </w:r>
      <w:r>
        <w:rPr>
          <w:rFonts w:hint="eastAsia" w:ascii="仿宋" w:hAnsi="仿宋" w:eastAsia="仿宋" w:cs="仿宋"/>
          <w:u w:val="single"/>
        </w:rPr>
        <w:t>每人次承包人支付</w:t>
      </w:r>
      <w:r>
        <w:rPr>
          <w:rFonts w:hint="eastAsia" w:ascii="仿宋" w:hAnsi="仿宋" w:eastAsia="仿宋" w:cs="仿宋"/>
          <w:u w:val="single"/>
          <w:lang w:val="en-US" w:eastAsia="zh-CN"/>
        </w:rPr>
        <w:t>2</w:t>
      </w:r>
      <w:r>
        <w:rPr>
          <w:rFonts w:hint="eastAsia" w:ascii="仿宋" w:hAnsi="仿宋" w:eastAsia="仿宋" w:cs="仿宋"/>
          <w:u w:val="single"/>
        </w:rPr>
        <w:t>000元的违约金，并承担由此给发包人造成的损失。</w:t>
      </w:r>
    </w:p>
    <w:p w14:paraId="60751BB3">
      <w:pPr>
        <w:autoSpaceDE w:val="0"/>
        <w:autoSpaceDN w:val="0"/>
        <w:adjustRightInd w:val="0"/>
        <w:spacing w:line="360" w:lineRule="exact"/>
        <w:ind w:firstLine="440" w:firstLineChars="200"/>
        <w:jc w:val="left"/>
        <w:rPr>
          <w:rFonts w:hint="eastAsia" w:ascii="仿宋" w:hAnsi="仿宋" w:eastAsia="仿宋" w:cs="仿宋"/>
        </w:rPr>
      </w:pPr>
      <w:bookmarkStart w:id="3575" w:name="_Toc7281"/>
      <w:bookmarkStart w:id="3576" w:name="_Toc18526"/>
      <w:bookmarkStart w:id="3577" w:name="_Toc14872"/>
      <w:bookmarkStart w:id="3578" w:name="_Toc17205"/>
      <w:bookmarkStart w:id="3579" w:name="_Toc1605"/>
      <w:bookmarkStart w:id="3580" w:name="_Toc24894"/>
      <w:bookmarkStart w:id="3581" w:name="_Toc5800"/>
      <w:bookmarkStart w:id="3582" w:name="_Toc16372"/>
      <w:r>
        <w:rPr>
          <w:rFonts w:hint="eastAsia" w:ascii="仿宋" w:hAnsi="仿宋" w:eastAsia="仿宋" w:cs="仿宋"/>
        </w:rPr>
        <w:t>3</w:t>
      </w:r>
      <w:bookmarkStart w:id="3583" w:name="_Toc303539102"/>
      <w:bookmarkStart w:id="3584" w:name="_Toc296944498"/>
      <w:bookmarkStart w:id="3585" w:name="_Toc297216151"/>
      <w:bookmarkStart w:id="3586" w:name="_Toc304295523"/>
      <w:bookmarkStart w:id="3587" w:name="_Toc292559364"/>
      <w:bookmarkStart w:id="3588" w:name="_Toc297123492"/>
      <w:bookmarkStart w:id="3589" w:name="_Toc300934945"/>
      <w:bookmarkStart w:id="3590" w:name="_Toc312677988"/>
      <w:bookmarkStart w:id="3591" w:name="_Toc296890987"/>
      <w:bookmarkStart w:id="3592" w:name="_Toc292559869"/>
      <w:bookmarkStart w:id="3593" w:name="_Toc296891199"/>
      <w:bookmarkStart w:id="3594" w:name="_Toc296503159"/>
      <w:bookmarkStart w:id="3595" w:name="_Toc297048345"/>
      <w:bookmarkStart w:id="3596" w:name="_Toc296346660"/>
      <w:bookmarkStart w:id="3597" w:name="_Toc296347158"/>
      <w:bookmarkStart w:id="3598" w:name="_Toc297120459"/>
      <w:r>
        <w:rPr>
          <w:rFonts w:hint="eastAsia" w:ascii="仿宋" w:hAnsi="仿宋" w:eastAsia="仿宋" w:cs="仿宋"/>
        </w:rPr>
        <w:t>.5 分包</w:t>
      </w:r>
      <w:bookmarkEnd w:id="3575"/>
      <w:bookmarkEnd w:id="3576"/>
      <w:bookmarkEnd w:id="3577"/>
      <w:bookmarkEnd w:id="3578"/>
      <w:bookmarkEnd w:id="3579"/>
      <w:bookmarkEnd w:id="3580"/>
      <w:bookmarkEnd w:id="3581"/>
      <w:bookmarkEnd w:id="3582"/>
    </w:p>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p w14:paraId="564B633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w:t>
      </w:r>
      <w:bookmarkStart w:id="3599" w:name="_Toc297120460"/>
      <w:bookmarkStart w:id="3600" w:name="_Toc318581158"/>
      <w:bookmarkStart w:id="3601" w:name="_Toc297048346"/>
      <w:bookmarkStart w:id="3602" w:name="_Toc312677989"/>
      <w:bookmarkStart w:id="3603" w:name="_Toc303539103"/>
      <w:bookmarkStart w:id="3604" w:name="_Toc297216152"/>
      <w:bookmarkStart w:id="3605" w:name="_Toc296891200"/>
      <w:bookmarkStart w:id="3606" w:name="_Toc296347159"/>
      <w:bookmarkStart w:id="3607" w:name="_Toc292559365"/>
      <w:bookmarkStart w:id="3608" w:name="_Toc296346661"/>
      <w:bookmarkStart w:id="3609" w:name="_Toc304295524"/>
      <w:bookmarkStart w:id="3610" w:name="_Toc300934946"/>
      <w:bookmarkStart w:id="3611" w:name="_Toc296890988"/>
      <w:bookmarkStart w:id="3612" w:name="_Toc297123493"/>
      <w:bookmarkStart w:id="3613" w:name="_Toc292559870"/>
      <w:bookmarkStart w:id="3614" w:name="_Toc296503160"/>
      <w:bookmarkStart w:id="3615" w:name="_Toc296944499"/>
      <w:r>
        <w:rPr>
          <w:rFonts w:hint="eastAsia" w:ascii="仿宋" w:hAnsi="仿宋" w:eastAsia="仿宋" w:cs="仿宋"/>
        </w:rPr>
        <w:t>.5.1 分包的一般约定</w:t>
      </w:r>
    </w:p>
    <w:p w14:paraId="5999566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禁止分包的工程包括：</w:t>
      </w:r>
      <w:r>
        <w:rPr>
          <w:rFonts w:hint="eastAsia" w:ascii="仿宋" w:hAnsi="仿宋" w:eastAsia="仿宋" w:cs="仿宋"/>
          <w:u w:val="single"/>
        </w:rPr>
        <w:t>本工程主体结构、关键性建设内容禁止分包</w:t>
      </w:r>
      <w:r>
        <w:rPr>
          <w:rFonts w:hint="eastAsia" w:ascii="仿宋" w:hAnsi="仿宋" w:eastAsia="仿宋" w:cs="仿宋"/>
        </w:rPr>
        <w:t>。</w:t>
      </w:r>
    </w:p>
    <w:p w14:paraId="7B327F08">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主体结构、关键性工作的范围：</w:t>
      </w:r>
      <w:r>
        <w:rPr>
          <w:rFonts w:hint="eastAsia" w:ascii="仿宋" w:hAnsi="仿宋" w:eastAsia="仿宋" w:cs="仿宋"/>
          <w:u w:val="single"/>
        </w:rPr>
        <w:t>地基基础、主体、给排水、电等构成该工程主要使用功能的设备的安装。</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p>
    <w:p w14:paraId="17D74C1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w:t>
      </w:r>
      <w:bookmarkStart w:id="3616" w:name="_Toc312677990"/>
      <w:bookmarkStart w:id="3617" w:name="_Toc318581159"/>
      <w:r>
        <w:rPr>
          <w:rFonts w:hint="eastAsia" w:ascii="仿宋" w:hAnsi="仿宋" w:eastAsia="仿宋" w:cs="仿宋"/>
        </w:rPr>
        <w:t>.5.2分包的确定</w:t>
      </w:r>
    </w:p>
    <w:p w14:paraId="161AEF4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允许分包的专业工程包括：</w:t>
      </w:r>
      <w:r>
        <w:rPr>
          <w:rFonts w:hint="eastAsia" w:ascii="仿宋" w:hAnsi="仿宋" w:eastAsia="仿宋" w:cs="仿宋"/>
          <w:u w:val="single"/>
        </w:rPr>
        <w:t xml:space="preserve">                              </w:t>
      </w:r>
      <w:r>
        <w:rPr>
          <w:rFonts w:hint="eastAsia" w:ascii="仿宋" w:hAnsi="仿宋" w:eastAsia="仿宋" w:cs="仿宋"/>
        </w:rPr>
        <w:t>。</w:t>
      </w:r>
    </w:p>
    <w:p w14:paraId="46FF19CD">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其他关于分包的约定：</w:t>
      </w:r>
      <w:r>
        <w:rPr>
          <w:rFonts w:hint="eastAsia" w:ascii="仿宋" w:hAnsi="仿宋" w:eastAsia="仿宋" w:cs="仿宋"/>
          <w:u w:val="single"/>
        </w:rPr>
        <w:t xml:space="preserve">                                  </w:t>
      </w:r>
    </w:p>
    <w:p w14:paraId="503B13CA">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rPr>
        <w:t>3.5.4 分</w:t>
      </w:r>
      <w:r>
        <w:rPr>
          <w:rFonts w:hint="eastAsia" w:ascii="仿宋" w:hAnsi="仿宋" w:eastAsia="仿宋" w:cs="仿宋"/>
          <w:color w:val="auto"/>
        </w:rPr>
        <w:t>包合同价款</w:t>
      </w:r>
    </w:p>
    <w:p w14:paraId="59D16A73">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关于分包合同价款支付的约定：</w:t>
      </w:r>
      <w:r>
        <w:rPr>
          <w:rFonts w:hint="eastAsia" w:ascii="仿宋" w:hAnsi="仿宋" w:eastAsia="仿宋" w:cs="仿宋"/>
          <w:color w:val="auto"/>
          <w:u w:val="single"/>
        </w:rPr>
        <w:t xml:space="preserve">无                    </w:t>
      </w:r>
      <w:r>
        <w:rPr>
          <w:rFonts w:hint="eastAsia" w:ascii="仿宋" w:hAnsi="仿宋" w:eastAsia="仿宋" w:cs="仿宋"/>
          <w:color w:val="auto"/>
        </w:rPr>
        <w:t>。</w:t>
      </w:r>
    </w:p>
    <w:bookmarkEnd w:id="3616"/>
    <w:bookmarkEnd w:id="3617"/>
    <w:p w14:paraId="44236C56">
      <w:pPr>
        <w:autoSpaceDE w:val="0"/>
        <w:autoSpaceDN w:val="0"/>
        <w:adjustRightInd w:val="0"/>
        <w:spacing w:line="360" w:lineRule="exact"/>
        <w:ind w:firstLine="440" w:firstLineChars="200"/>
        <w:jc w:val="left"/>
        <w:rPr>
          <w:rFonts w:hint="eastAsia" w:ascii="仿宋" w:hAnsi="仿宋" w:eastAsia="仿宋" w:cs="仿宋"/>
          <w:color w:val="auto"/>
        </w:rPr>
      </w:pPr>
      <w:bookmarkStart w:id="3618" w:name="_Toc4334"/>
      <w:bookmarkStart w:id="3619" w:name="_Toc22872"/>
      <w:bookmarkStart w:id="3620" w:name="_Toc25375"/>
      <w:bookmarkStart w:id="3621" w:name="_Toc13374"/>
      <w:bookmarkStart w:id="3622" w:name="_Toc32275"/>
      <w:bookmarkStart w:id="3623" w:name="_Toc16805"/>
      <w:bookmarkStart w:id="3624" w:name="_Toc6856"/>
      <w:bookmarkStart w:id="3625" w:name="_Toc14228"/>
      <w:r>
        <w:rPr>
          <w:rFonts w:hint="eastAsia" w:ascii="仿宋" w:hAnsi="仿宋" w:eastAsia="仿宋" w:cs="仿宋"/>
          <w:color w:val="auto"/>
        </w:rPr>
        <w:t>3.6 工程照管与成品、半成品保护</w:t>
      </w:r>
      <w:bookmarkEnd w:id="3618"/>
      <w:bookmarkEnd w:id="3619"/>
      <w:bookmarkEnd w:id="3620"/>
      <w:bookmarkEnd w:id="3621"/>
      <w:bookmarkEnd w:id="3622"/>
      <w:bookmarkEnd w:id="3623"/>
      <w:bookmarkEnd w:id="3624"/>
      <w:bookmarkEnd w:id="3625"/>
    </w:p>
    <w:p w14:paraId="68BE9CB0">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承包人负责照管工程及工程相关的材料、工程设备的起始时间：</w:t>
      </w:r>
      <w:r>
        <w:rPr>
          <w:rFonts w:hint="eastAsia" w:ascii="仿宋" w:hAnsi="仿宋" w:eastAsia="仿宋" w:cs="仿宋"/>
          <w:color w:val="auto"/>
          <w:u w:val="single"/>
        </w:rPr>
        <w:t xml:space="preserve"> 按通用合同条款执行</w:t>
      </w:r>
      <w:r>
        <w:rPr>
          <w:rFonts w:hint="eastAsia" w:ascii="仿宋" w:hAnsi="仿宋" w:eastAsia="仿宋" w:cs="仿宋"/>
          <w:color w:val="auto"/>
        </w:rPr>
        <w:t>。</w:t>
      </w:r>
    </w:p>
    <w:p w14:paraId="0183ACA7">
      <w:pPr>
        <w:autoSpaceDE w:val="0"/>
        <w:autoSpaceDN w:val="0"/>
        <w:adjustRightInd w:val="0"/>
        <w:spacing w:line="360" w:lineRule="exact"/>
        <w:ind w:firstLine="440" w:firstLineChars="200"/>
        <w:jc w:val="left"/>
        <w:rPr>
          <w:rFonts w:hint="eastAsia" w:ascii="仿宋" w:hAnsi="仿宋" w:eastAsia="仿宋" w:cs="仿宋"/>
          <w:color w:val="auto"/>
        </w:rPr>
      </w:pPr>
      <w:bookmarkStart w:id="3626" w:name="_Toc25915"/>
      <w:bookmarkStart w:id="3627" w:name="_Toc18648"/>
      <w:bookmarkStart w:id="3628" w:name="_Toc10071"/>
      <w:bookmarkStart w:id="3629" w:name="_Toc17824"/>
      <w:bookmarkStart w:id="3630" w:name="_Toc26925"/>
      <w:bookmarkStart w:id="3631" w:name="_Toc188"/>
      <w:bookmarkStart w:id="3632" w:name="_Toc20144"/>
      <w:bookmarkStart w:id="3633" w:name="_Toc22369"/>
      <w:r>
        <w:rPr>
          <w:rFonts w:hint="eastAsia" w:ascii="仿宋" w:hAnsi="仿宋" w:eastAsia="仿宋" w:cs="仿宋"/>
          <w:color w:val="auto"/>
        </w:rPr>
        <w:t>3.7 履约担保</w:t>
      </w:r>
      <w:bookmarkEnd w:id="3626"/>
      <w:bookmarkEnd w:id="3627"/>
      <w:bookmarkEnd w:id="3628"/>
      <w:bookmarkEnd w:id="3629"/>
      <w:bookmarkEnd w:id="3630"/>
      <w:bookmarkEnd w:id="3631"/>
      <w:bookmarkEnd w:id="3632"/>
      <w:bookmarkEnd w:id="3633"/>
    </w:p>
    <w:p w14:paraId="44C50B88">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 xml:space="preserve">承包人是否提供履约担保： </w:t>
      </w:r>
      <w:r>
        <w:rPr>
          <w:rFonts w:hint="eastAsia" w:ascii="仿宋" w:hAnsi="仿宋" w:eastAsia="仿宋" w:cs="仿宋"/>
          <w:color w:val="auto"/>
          <w:u w:val="single"/>
        </w:rPr>
        <w:t xml:space="preserve">     是                      </w:t>
      </w:r>
      <w:r>
        <w:rPr>
          <w:rFonts w:hint="eastAsia" w:ascii="仿宋" w:hAnsi="仿宋" w:eastAsia="仿宋" w:cs="仿宋"/>
          <w:color w:val="auto"/>
        </w:rPr>
        <w:t>。</w:t>
      </w:r>
    </w:p>
    <w:p w14:paraId="4FF9F91E">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承包人提供履约担保的形式、金额及期限的：</w:t>
      </w:r>
      <w:r>
        <w:rPr>
          <w:rFonts w:hint="eastAsia" w:ascii="仿宋" w:hAnsi="仿宋" w:eastAsia="仿宋" w:cs="仿宋"/>
          <w:color w:val="auto"/>
          <w:u w:val="single"/>
        </w:rPr>
        <w:t xml:space="preserve">与招标文件一致 </w:t>
      </w:r>
      <w:r>
        <w:rPr>
          <w:rFonts w:hint="eastAsia" w:ascii="仿宋" w:hAnsi="仿宋" w:eastAsia="仿宋" w:cs="仿宋"/>
          <w:color w:val="auto"/>
        </w:rPr>
        <w:t xml:space="preserve">。 </w:t>
      </w:r>
    </w:p>
    <w:p w14:paraId="090F85F9">
      <w:pPr>
        <w:pStyle w:val="7"/>
        <w:spacing w:before="0" w:after="0" w:line="360" w:lineRule="exact"/>
        <w:jc w:val="both"/>
        <w:rPr>
          <w:rFonts w:hint="eastAsia" w:ascii="仿宋" w:hAnsi="仿宋" w:eastAsia="仿宋" w:cs="仿宋"/>
          <w:bCs w:val="0"/>
          <w:color w:val="auto"/>
          <w:sz w:val="24"/>
          <w:szCs w:val="24"/>
        </w:rPr>
      </w:pPr>
      <w:bookmarkStart w:id="3634" w:name="_Toc19106"/>
      <w:bookmarkStart w:id="3635" w:name="_Toc16344"/>
      <w:bookmarkStart w:id="3636" w:name="_Toc11313"/>
      <w:bookmarkStart w:id="3637" w:name="_Toc5728"/>
      <w:bookmarkStart w:id="3638" w:name="_Toc22850"/>
      <w:bookmarkStart w:id="3639" w:name="_Toc23193"/>
      <w:bookmarkStart w:id="3640" w:name="_Toc16038"/>
      <w:bookmarkStart w:id="3641" w:name="_Toc6280"/>
      <w:bookmarkStart w:id="3642" w:name="_Toc29220"/>
      <w:bookmarkStart w:id="3643" w:name="_Toc6195"/>
      <w:bookmarkStart w:id="3644" w:name="_Toc13920"/>
      <w:bookmarkStart w:id="3645" w:name="_Toc2315"/>
      <w:bookmarkStart w:id="3646" w:name="_Toc18249"/>
      <w:bookmarkStart w:id="3647" w:name="_Toc28826"/>
      <w:bookmarkStart w:id="3648" w:name="_Toc1347"/>
      <w:bookmarkStart w:id="3649" w:name="_Toc2752"/>
      <w:bookmarkStart w:id="3650" w:name="_Toc19258"/>
      <w:bookmarkStart w:id="3651" w:name="_Toc30271"/>
      <w:bookmarkStart w:id="3652" w:name="_Toc23878"/>
      <w:r>
        <w:rPr>
          <w:rFonts w:hint="eastAsia" w:ascii="仿宋" w:hAnsi="仿宋" w:eastAsia="仿宋" w:cs="仿宋"/>
          <w:bCs w:val="0"/>
          <w:color w:val="auto"/>
          <w:sz w:val="24"/>
          <w:szCs w:val="24"/>
        </w:rPr>
        <w:t>4</w:t>
      </w:r>
      <w:bookmarkStart w:id="3653" w:name="_Toc297048348"/>
      <w:bookmarkStart w:id="3654" w:name="_Toc296346663"/>
      <w:bookmarkStart w:id="3655" w:name="_Toc267251413"/>
      <w:bookmarkStart w:id="3656" w:name="_Toc296347161"/>
      <w:bookmarkStart w:id="3657" w:name="_Toc296891202"/>
      <w:bookmarkStart w:id="3658" w:name="_Toc297120462"/>
      <w:bookmarkStart w:id="3659" w:name="_Toc296890990"/>
      <w:bookmarkStart w:id="3660" w:name="_Toc296503162"/>
      <w:bookmarkStart w:id="3661" w:name="_Toc292559366"/>
      <w:bookmarkStart w:id="3662" w:name="_Toc296944501"/>
      <w:bookmarkStart w:id="3663" w:name="_Toc292559871"/>
      <w:r>
        <w:rPr>
          <w:rFonts w:hint="eastAsia" w:ascii="仿宋" w:hAnsi="仿宋" w:eastAsia="仿宋" w:cs="仿宋"/>
          <w:bCs w:val="0"/>
          <w:color w:val="auto"/>
          <w:sz w:val="24"/>
          <w:szCs w:val="24"/>
        </w:rPr>
        <w:t>. 监</w:t>
      </w:r>
      <w:bookmarkEnd w:id="3653"/>
      <w:bookmarkEnd w:id="3654"/>
      <w:bookmarkEnd w:id="3655"/>
      <w:bookmarkEnd w:id="3656"/>
      <w:bookmarkEnd w:id="3657"/>
      <w:bookmarkEnd w:id="3658"/>
      <w:bookmarkEnd w:id="3659"/>
      <w:bookmarkEnd w:id="3660"/>
      <w:bookmarkEnd w:id="3661"/>
      <w:bookmarkEnd w:id="3662"/>
      <w:bookmarkEnd w:id="3663"/>
      <w:r>
        <w:rPr>
          <w:rFonts w:hint="eastAsia" w:ascii="仿宋" w:hAnsi="仿宋" w:eastAsia="仿宋" w:cs="仿宋"/>
          <w:bCs w:val="0"/>
          <w:color w:val="auto"/>
          <w:sz w:val="24"/>
          <w:szCs w:val="24"/>
        </w:rPr>
        <w:t>理人</w:t>
      </w:r>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p w14:paraId="6E1AEBCB">
      <w:pPr>
        <w:autoSpaceDE w:val="0"/>
        <w:autoSpaceDN w:val="0"/>
        <w:adjustRightInd w:val="0"/>
        <w:spacing w:line="360" w:lineRule="exact"/>
        <w:ind w:firstLine="440" w:firstLineChars="200"/>
        <w:jc w:val="left"/>
        <w:rPr>
          <w:rFonts w:hint="eastAsia" w:ascii="仿宋" w:hAnsi="仿宋" w:eastAsia="仿宋" w:cs="仿宋"/>
          <w:color w:val="auto"/>
        </w:rPr>
      </w:pPr>
      <w:bookmarkStart w:id="3664" w:name="_Toc26988"/>
      <w:bookmarkStart w:id="3665" w:name="_Toc12130"/>
      <w:bookmarkStart w:id="3666" w:name="_Toc24653"/>
      <w:bookmarkStart w:id="3667" w:name="_Toc2663"/>
      <w:bookmarkStart w:id="3668" w:name="_Toc18569"/>
      <w:bookmarkStart w:id="3669" w:name="_Toc4478"/>
      <w:bookmarkStart w:id="3670" w:name="_Toc3099"/>
      <w:bookmarkStart w:id="3671" w:name="_Toc31551"/>
      <w:r>
        <w:rPr>
          <w:rFonts w:hint="eastAsia" w:ascii="仿宋" w:hAnsi="仿宋" w:eastAsia="仿宋" w:cs="仿宋"/>
          <w:color w:val="auto"/>
        </w:rPr>
        <w:t>4.1监理人的一般规定</w:t>
      </w:r>
      <w:bookmarkEnd w:id="3664"/>
      <w:bookmarkEnd w:id="3665"/>
      <w:bookmarkEnd w:id="3666"/>
      <w:bookmarkEnd w:id="3667"/>
      <w:bookmarkEnd w:id="3668"/>
      <w:bookmarkEnd w:id="3669"/>
      <w:bookmarkEnd w:id="3670"/>
      <w:bookmarkEnd w:id="3671"/>
    </w:p>
    <w:p w14:paraId="1DFC5685">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关于监理人的监理内容：</w:t>
      </w:r>
      <w:r>
        <w:rPr>
          <w:rFonts w:hint="eastAsia" w:ascii="仿宋" w:hAnsi="仿宋" w:eastAsia="仿宋" w:cs="仿宋"/>
          <w:color w:val="auto"/>
          <w:u w:val="single"/>
        </w:rPr>
        <w:t>依照法律法规、工程建设标准、勘察设计文件及合同、信息进行管理，对工程建设相关方的关系进行协调，并履行建设工程安全生产管理法定职责的服务活动。</w:t>
      </w:r>
    </w:p>
    <w:p w14:paraId="3DB722F8">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 xml:space="preserve">关于监理人的监理权限： </w:t>
      </w:r>
      <w:r>
        <w:rPr>
          <w:rFonts w:hint="eastAsia" w:ascii="仿宋" w:hAnsi="仿宋" w:eastAsia="仿宋" w:cs="仿宋"/>
          <w:color w:val="auto"/>
          <w:u w:val="single"/>
        </w:rPr>
        <w:t>行使监理合同授予的权限，审查施工组织设计和方案、施工工艺等。</w:t>
      </w:r>
      <w:r>
        <w:rPr>
          <w:rFonts w:hint="eastAsia" w:ascii="仿宋" w:hAnsi="仿宋" w:eastAsia="仿宋" w:cs="仿宋"/>
          <w:color w:val="auto"/>
        </w:rPr>
        <w:t xml:space="preserve"> </w:t>
      </w:r>
    </w:p>
    <w:p w14:paraId="197BD894">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关于监理人在施工现场的办公场所、生活场所的提供和费用承担的约定：</w:t>
      </w:r>
      <w:r>
        <w:rPr>
          <w:rFonts w:hint="eastAsia" w:ascii="仿宋" w:hAnsi="仿宋" w:eastAsia="仿宋" w:cs="仿宋"/>
          <w:color w:val="auto"/>
          <w:u w:val="single"/>
        </w:rPr>
        <w:t>承包人承担</w:t>
      </w:r>
      <w:r>
        <w:rPr>
          <w:rFonts w:hint="eastAsia" w:ascii="仿宋" w:hAnsi="仿宋" w:eastAsia="仿宋" w:cs="仿宋"/>
          <w:color w:val="auto"/>
        </w:rPr>
        <w:t>。</w:t>
      </w:r>
    </w:p>
    <w:p w14:paraId="599FA6BC">
      <w:pPr>
        <w:autoSpaceDE w:val="0"/>
        <w:autoSpaceDN w:val="0"/>
        <w:adjustRightInd w:val="0"/>
        <w:spacing w:line="360" w:lineRule="exact"/>
        <w:ind w:firstLine="440" w:firstLineChars="200"/>
        <w:jc w:val="left"/>
        <w:rPr>
          <w:rFonts w:hint="eastAsia" w:ascii="仿宋" w:hAnsi="仿宋" w:eastAsia="仿宋" w:cs="仿宋"/>
          <w:color w:val="auto"/>
        </w:rPr>
      </w:pPr>
      <w:bookmarkStart w:id="3672" w:name="_Toc21368"/>
      <w:bookmarkStart w:id="3673" w:name="_Toc14949"/>
      <w:bookmarkStart w:id="3674" w:name="_Toc17949"/>
      <w:bookmarkStart w:id="3675" w:name="_Toc28491"/>
      <w:bookmarkStart w:id="3676" w:name="_Toc18016"/>
      <w:bookmarkStart w:id="3677" w:name="_Toc30732"/>
      <w:bookmarkStart w:id="3678" w:name="_Toc15519"/>
      <w:bookmarkStart w:id="3679" w:name="_Toc1566"/>
      <w:r>
        <w:rPr>
          <w:rFonts w:hint="eastAsia" w:ascii="仿宋" w:hAnsi="仿宋" w:eastAsia="仿宋" w:cs="仿宋"/>
          <w:color w:val="auto"/>
        </w:rPr>
        <w:t>4.2 监理人员</w:t>
      </w:r>
      <w:bookmarkEnd w:id="3672"/>
      <w:bookmarkEnd w:id="3673"/>
      <w:bookmarkEnd w:id="3674"/>
      <w:bookmarkEnd w:id="3675"/>
      <w:bookmarkEnd w:id="3676"/>
      <w:bookmarkEnd w:id="3677"/>
      <w:bookmarkEnd w:id="3678"/>
      <w:bookmarkEnd w:id="3679"/>
    </w:p>
    <w:p w14:paraId="29DEBDF7">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总监理工程师：</w:t>
      </w:r>
    </w:p>
    <w:p w14:paraId="45D575C4">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姓    名：</w:t>
      </w:r>
      <w:r>
        <w:rPr>
          <w:rFonts w:hint="eastAsia" w:ascii="仿宋" w:hAnsi="仿宋" w:eastAsia="仿宋" w:cs="仿宋"/>
          <w:color w:val="auto"/>
          <w:u w:val="single"/>
        </w:rPr>
        <w:t xml:space="preserve">   </w:t>
      </w:r>
      <w:r>
        <w:rPr>
          <w:rFonts w:hint="eastAsia" w:ascii="仿宋" w:hAnsi="仿宋" w:eastAsia="仿宋" w:cs="仿宋"/>
          <w:color w:val="auto"/>
        </w:rPr>
        <w:t>；</w:t>
      </w:r>
    </w:p>
    <w:p w14:paraId="3578CA37">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职    务：</w:t>
      </w:r>
      <w:r>
        <w:rPr>
          <w:rFonts w:hint="eastAsia" w:ascii="仿宋" w:hAnsi="仿宋" w:eastAsia="仿宋" w:cs="仿宋"/>
          <w:color w:val="auto"/>
          <w:u w:val="single"/>
        </w:rPr>
        <w:t>  </w:t>
      </w:r>
      <w:r>
        <w:rPr>
          <w:rFonts w:hint="eastAsia" w:ascii="仿宋" w:hAnsi="仿宋" w:eastAsia="仿宋" w:cs="仿宋"/>
          <w:color w:val="auto"/>
        </w:rPr>
        <w:t xml:space="preserve"> ；</w:t>
      </w:r>
    </w:p>
    <w:p w14:paraId="45A11DF1">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监理工程师执业资格证书号：</w:t>
      </w:r>
      <w:r>
        <w:rPr>
          <w:rFonts w:hint="eastAsia" w:ascii="仿宋" w:hAnsi="仿宋" w:eastAsia="仿宋" w:cs="仿宋"/>
          <w:color w:val="auto"/>
          <w:u w:val="single"/>
        </w:rPr>
        <w:t xml:space="preserve"> </w:t>
      </w:r>
      <w:r>
        <w:rPr>
          <w:rFonts w:hint="eastAsia" w:ascii="仿宋" w:hAnsi="仿宋" w:eastAsia="仿宋" w:cs="仿宋"/>
          <w:color w:val="auto"/>
        </w:rPr>
        <w:t>；</w:t>
      </w:r>
    </w:p>
    <w:p w14:paraId="2B048F9E">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 </w:t>
      </w:r>
      <w:r>
        <w:rPr>
          <w:rFonts w:hint="eastAsia" w:ascii="仿宋" w:hAnsi="仿宋" w:eastAsia="仿宋" w:cs="仿宋"/>
          <w:color w:val="auto"/>
        </w:rPr>
        <w:t>；</w:t>
      </w:r>
    </w:p>
    <w:p w14:paraId="16E4DADF">
      <w:pPr>
        <w:autoSpaceDE w:val="0"/>
        <w:autoSpaceDN w:val="0"/>
        <w:adjustRightInd w:val="0"/>
        <w:spacing w:line="360" w:lineRule="exact"/>
        <w:ind w:firstLine="440" w:firstLineChars="200"/>
        <w:jc w:val="left"/>
        <w:rPr>
          <w:rFonts w:hint="eastAsia" w:ascii="仿宋" w:hAnsi="仿宋" w:eastAsia="仿宋" w:cs="仿宋"/>
          <w:color w:val="auto"/>
        </w:rPr>
      </w:pPr>
      <w:r>
        <w:rPr>
          <w:rFonts w:hint="eastAsia" w:ascii="仿宋" w:hAnsi="仿宋" w:eastAsia="仿宋" w:cs="仿宋"/>
          <w:color w:val="auto"/>
        </w:rPr>
        <w:t>关于监理人的其他约定：</w:t>
      </w:r>
      <w:r>
        <w:rPr>
          <w:rFonts w:hint="eastAsia" w:ascii="仿宋" w:hAnsi="仿宋" w:eastAsia="仿宋" w:cs="仿宋"/>
          <w:color w:val="auto"/>
          <w:u w:val="single"/>
        </w:rPr>
        <w:t>   </w:t>
      </w:r>
      <w:r>
        <w:rPr>
          <w:rFonts w:hint="eastAsia" w:ascii="仿宋" w:hAnsi="仿宋" w:eastAsia="仿宋" w:cs="仿宋"/>
          <w:color w:val="auto"/>
        </w:rPr>
        <w:t>。</w:t>
      </w:r>
    </w:p>
    <w:p w14:paraId="73A38901">
      <w:pPr>
        <w:autoSpaceDE w:val="0"/>
        <w:autoSpaceDN w:val="0"/>
        <w:adjustRightInd w:val="0"/>
        <w:spacing w:line="360" w:lineRule="exact"/>
        <w:ind w:firstLine="440" w:firstLineChars="200"/>
        <w:jc w:val="left"/>
        <w:rPr>
          <w:rFonts w:hint="eastAsia" w:ascii="仿宋" w:hAnsi="仿宋" w:eastAsia="仿宋" w:cs="仿宋"/>
          <w:color w:val="auto"/>
        </w:rPr>
      </w:pPr>
      <w:bookmarkStart w:id="3680" w:name="_Toc25127"/>
      <w:bookmarkStart w:id="3681" w:name="_Toc30710"/>
      <w:bookmarkStart w:id="3682" w:name="_Toc1713"/>
      <w:bookmarkStart w:id="3683" w:name="_Toc32143"/>
      <w:bookmarkStart w:id="3684" w:name="_Toc28024"/>
      <w:bookmarkStart w:id="3685" w:name="_Toc16335"/>
      <w:bookmarkStart w:id="3686" w:name="_Toc23742"/>
      <w:bookmarkStart w:id="3687" w:name="_Toc30047"/>
      <w:r>
        <w:rPr>
          <w:rFonts w:hint="eastAsia" w:ascii="仿宋" w:hAnsi="仿宋" w:eastAsia="仿宋" w:cs="仿宋"/>
          <w:color w:val="auto"/>
        </w:rPr>
        <w:t>4.4 商定或确定</w:t>
      </w:r>
      <w:bookmarkEnd w:id="3680"/>
      <w:bookmarkEnd w:id="3681"/>
      <w:bookmarkEnd w:id="3682"/>
      <w:bookmarkEnd w:id="3683"/>
      <w:bookmarkEnd w:id="3684"/>
      <w:bookmarkEnd w:id="3685"/>
      <w:bookmarkEnd w:id="3686"/>
      <w:bookmarkEnd w:id="3687"/>
    </w:p>
    <w:p w14:paraId="20B15020">
      <w:pPr>
        <w:autoSpaceDE w:val="0"/>
        <w:autoSpaceDN w:val="0"/>
        <w:adjustRightInd w:val="0"/>
        <w:spacing w:line="360" w:lineRule="exact"/>
        <w:ind w:firstLine="440" w:firstLineChars="200"/>
        <w:jc w:val="left"/>
        <w:rPr>
          <w:rFonts w:hint="eastAsia" w:ascii="仿宋" w:hAnsi="仿宋" w:eastAsia="仿宋" w:cs="仿宋"/>
        </w:rPr>
      </w:pPr>
      <w:bookmarkStart w:id="3688" w:name="_Toc267251418"/>
      <w:r>
        <w:rPr>
          <w:rFonts w:hint="eastAsia" w:ascii="仿宋" w:hAnsi="仿宋" w:eastAsia="仿宋" w:cs="仿宋"/>
        </w:rPr>
        <w:t>在发包人和承包人不能通过协商达成一致意见时，发包人授权监理人对以下事项进行确定：</w:t>
      </w:r>
    </w:p>
    <w:p w14:paraId="20F3F95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                      </w:t>
      </w:r>
      <w:r>
        <w:rPr>
          <w:rFonts w:hint="eastAsia" w:ascii="仿宋" w:hAnsi="仿宋" w:eastAsia="仿宋" w:cs="仿宋"/>
        </w:rPr>
        <w:t>；</w:t>
      </w:r>
    </w:p>
    <w:p w14:paraId="3E44569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 xml:space="preserve">            ∕                      </w:t>
      </w:r>
      <w:r>
        <w:rPr>
          <w:rFonts w:hint="eastAsia" w:ascii="仿宋" w:hAnsi="仿宋" w:eastAsia="仿宋" w:cs="仿宋"/>
        </w:rPr>
        <w:t xml:space="preserve"> ；</w:t>
      </w:r>
    </w:p>
    <w:p w14:paraId="2808A49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u w:val="single"/>
        </w:rPr>
        <w:t xml:space="preserve">             ∕                      </w:t>
      </w:r>
      <w:r>
        <w:rPr>
          <w:rFonts w:hint="eastAsia" w:ascii="仿宋" w:hAnsi="仿宋" w:eastAsia="仿宋" w:cs="仿宋"/>
        </w:rPr>
        <w:t xml:space="preserve"> 。</w:t>
      </w:r>
    </w:p>
    <w:p w14:paraId="1B94AB1E">
      <w:pPr>
        <w:pStyle w:val="7"/>
        <w:spacing w:before="0" w:after="0" w:line="360" w:lineRule="exact"/>
        <w:jc w:val="both"/>
        <w:rPr>
          <w:rFonts w:hint="eastAsia" w:ascii="仿宋" w:hAnsi="仿宋" w:eastAsia="仿宋" w:cs="仿宋"/>
          <w:bCs w:val="0"/>
          <w:sz w:val="24"/>
          <w:szCs w:val="24"/>
        </w:rPr>
      </w:pPr>
      <w:bookmarkStart w:id="3689" w:name="_Toc13486"/>
      <w:bookmarkStart w:id="3690" w:name="_Toc6254"/>
      <w:bookmarkStart w:id="3691" w:name="_Toc5582"/>
      <w:bookmarkStart w:id="3692" w:name="_Toc7661"/>
      <w:bookmarkStart w:id="3693" w:name="_Toc6964"/>
      <w:bookmarkStart w:id="3694" w:name="_Toc24453"/>
      <w:bookmarkStart w:id="3695" w:name="_Toc27042"/>
      <w:bookmarkStart w:id="3696" w:name="_Toc49"/>
      <w:bookmarkStart w:id="3697" w:name="_Toc14866"/>
      <w:bookmarkStart w:id="3698" w:name="_Toc20288"/>
      <w:bookmarkStart w:id="3699" w:name="_Toc32317"/>
      <w:bookmarkStart w:id="3700" w:name="_Toc24183"/>
      <w:bookmarkStart w:id="3701" w:name="_Toc21484"/>
      <w:bookmarkStart w:id="3702" w:name="_Toc6728"/>
      <w:bookmarkStart w:id="3703" w:name="_Toc28765"/>
      <w:bookmarkStart w:id="3704" w:name="_Toc22934"/>
      <w:bookmarkStart w:id="3705" w:name="_Toc17560"/>
      <w:bookmarkStart w:id="3706" w:name="_Toc23178"/>
      <w:bookmarkStart w:id="3707" w:name="_Toc24620"/>
      <w:r>
        <w:rPr>
          <w:rFonts w:hint="eastAsia" w:ascii="仿宋" w:hAnsi="仿宋" w:eastAsia="仿宋" w:cs="仿宋"/>
          <w:bCs w:val="0"/>
          <w:sz w:val="24"/>
          <w:szCs w:val="24"/>
        </w:rPr>
        <w:t>5</w:t>
      </w:r>
      <w:bookmarkEnd w:id="3688"/>
      <w:bookmarkStart w:id="3708" w:name="_Toc297048349"/>
      <w:bookmarkStart w:id="3709" w:name="_Toc296346664"/>
      <w:bookmarkStart w:id="3710" w:name="_Toc296891203"/>
      <w:bookmarkStart w:id="3711" w:name="_Toc297120463"/>
      <w:bookmarkStart w:id="3712" w:name="_Toc296944502"/>
      <w:bookmarkStart w:id="3713" w:name="_Toc296347162"/>
      <w:bookmarkStart w:id="3714" w:name="_Toc292559872"/>
      <w:bookmarkStart w:id="3715" w:name="_Toc292559367"/>
      <w:bookmarkStart w:id="3716" w:name="_Toc296503163"/>
      <w:bookmarkStart w:id="3717" w:name="_Toc296890991"/>
      <w:r>
        <w:rPr>
          <w:rFonts w:hint="eastAsia" w:ascii="仿宋" w:hAnsi="仿宋" w:eastAsia="仿宋" w:cs="仿宋"/>
          <w:bCs w:val="0"/>
          <w:sz w:val="24"/>
          <w:szCs w:val="24"/>
        </w:rPr>
        <w:t>. 工程质量</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14:paraId="24E25945">
      <w:pPr>
        <w:autoSpaceDE w:val="0"/>
        <w:autoSpaceDN w:val="0"/>
        <w:adjustRightInd w:val="0"/>
        <w:spacing w:line="360" w:lineRule="exact"/>
        <w:ind w:firstLine="440" w:firstLineChars="200"/>
        <w:jc w:val="left"/>
        <w:rPr>
          <w:rFonts w:hint="eastAsia" w:ascii="仿宋" w:hAnsi="仿宋" w:eastAsia="仿宋" w:cs="仿宋"/>
        </w:rPr>
      </w:pPr>
      <w:bookmarkStart w:id="3718" w:name="_Toc14702"/>
      <w:bookmarkStart w:id="3719" w:name="_Toc5419"/>
      <w:bookmarkStart w:id="3720" w:name="_Toc7303"/>
      <w:bookmarkStart w:id="3721" w:name="_Toc8270"/>
      <w:bookmarkStart w:id="3722" w:name="_Toc3480"/>
      <w:bookmarkStart w:id="3723" w:name="_Toc11358"/>
      <w:bookmarkStart w:id="3724" w:name="_Toc180"/>
      <w:bookmarkStart w:id="3725" w:name="_Toc29581"/>
      <w:bookmarkStart w:id="3726" w:name="_Toc26766"/>
      <w:bookmarkStart w:id="3727" w:name="_Toc30025"/>
      <w:bookmarkStart w:id="3728" w:name="_Toc13348"/>
      <w:bookmarkStart w:id="3729" w:name="_Toc32357"/>
      <w:bookmarkStart w:id="3730" w:name="_Toc22428"/>
      <w:bookmarkStart w:id="3731" w:name="_Toc2006"/>
      <w:bookmarkStart w:id="3732" w:name="_Toc11904"/>
      <w:bookmarkStart w:id="3733" w:name="_Toc12789"/>
      <w:bookmarkStart w:id="3734" w:name="_Toc19512"/>
      <w:bookmarkStart w:id="3735" w:name="_Toc20097"/>
      <w:r>
        <w:rPr>
          <w:rFonts w:hint="eastAsia" w:ascii="仿宋" w:hAnsi="仿宋" w:eastAsia="仿宋" w:cs="仿宋"/>
        </w:rPr>
        <w:t>5.1 质量要求</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p>
    <w:p w14:paraId="0FA03B5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w:t>
      </w:r>
      <w:bookmarkStart w:id="3736" w:name="_Toc312677997"/>
      <w:bookmarkStart w:id="3737" w:name="_Toc297216155"/>
      <w:bookmarkStart w:id="3738" w:name="_Toc297123496"/>
      <w:bookmarkStart w:id="3739" w:name="_Toc304295527"/>
      <w:bookmarkStart w:id="3740" w:name="_Toc318581164"/>
      <w:bookmarkStart w:id="3741" w:name="_Toc303539106"/>
      <w:bookmarkStart w:id="3742" w:name="_Toc300934949"/>
      <w:r>
        <w:rPr>
          <w:rFonts w:hint="eastAsia" w:ascii="仿宋" w:hAnsi="仿宋" w:eastAsia="仿宋" w:cs="仿宋"/>
        </w:rPr>
        <w:t xml:space="preserve">.1.1 特殊质量标准和要求： </w:t>
      </w:r>
      <w:r>
        <w:rPr>
          <w:rFonts w:hint="eastAsia" w:ascii="仿宋" w:hAnsi="仿宋" w:eastAsia="仿宋" w:cs="仿宋"/>
          <w:u w:val="single"/>
        </w:rPr>
        <w:t xml:space="preserve">      ∕                    </w:t>
      </w:r>
      <w:r>
        <w:rPr>
          <w:rFonts w:hint="eastAsia" w:ascii="仿宋" w:hAnsi="仿宋" w:eastAsia="仿宋" w:cs="仿宋"/>
        </w:rPr>
        <w:t>。</w:t>
      </w:r>
    </w:p>
    <w:p w14:paraId="68D29A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关于工程奖项的约定</w:t>
      </w:r>
      <w:r>
        <w:rPr>
          <w:rFonts w:hint="eastAsia" w:ascii="仿宋" w:hAnsi="仿宋" w:eastAsia="仿宋" w:cs="仿宋"/>
          <w:u w:val="single"/>
        </w:rPr>
        <w:t xml:space="preserve">：        ∕                       </w:t>
      </w:r>
      <w:r>
        <w:rPr>
          <w:rFonts w:hint="eastAsia" w:ascii="仿宋" w:hAnsi="仿宋" w:eastAsia="仿宋" w:cs="仿宋"/>
        </w:rPr>
        <w:t xml:space="preserve"> 。</w:t>
      </w:r>
    </w:p>
    <w:p w14:paraId="405BAC27">
      <w:pPr>
        <w:autoSpaceDE w:val="0"/>
        <w:autoSpaceDN w:val="0"/>
        <w:adjustRightInd w:val="0"/>
        <w:spacing w:line="360" w:lineRule="exact"/>
        <w:ind w:firstLine="440" w:firstLineChars="200"/>
        <w:jc w:val="left"/>
        <w:rPr>
          <w:rFonts w:hint="eastAsia" w:ascii="仿宋" w:hAnsi="仿宋" w:eastAsia="仿宋" w:cs="仿宋"/>
        </w:rPr>
      </w:pPr>
      <w:bookmarkStart w:id="3743" w:name="_Toc14782"/>
      <w:bookmarkStart w:id="3744" w:name="_Toc17025"/>
      <w:bookmarkStart w:id="3745" w:name="_Toc23180"/>
      <w:bookmarkStart w:id="3746" w:name="_Toc19763"/>
      <w:bookmarkStart w:id="3747" w:name="_Toc36"/>
      <w:bookmarkStart w:id="3748" w:name="_Toc27126"/>
      <w:bookmarkStart w:id="3749" w:name="_Toc10126"/>
      <w:bookmarkStart w:id="3750" w:name="_Toc5532"/>
      <w:bookmarkStart w:id="3751" w:name="_Toc10099"/>
      <w:bookmarkStart w:id="3752" w:name="_Toc12819"/>
      <w:bookmarkStart w:id="3753" w:name="_Toc12808"/>
      <w:bookmarkStart w:id="3754" w:name="_Toc23767"/>
      <w:bookmarkStart w:id="3755" w:name="_Toc20586"/>
      <w:bookmarkStart w:id="3756" w:name="_Toc1804"/>
      <w:bookmarkStart w:id="3757" w:name="_Toc1623"/>
      <w:bookmarkStart w:id="3758" w:name="_Toc28627"/>
      <w:bookmarkStart w:id="3759" w:name="_Toc9487"/>
      <w:bookmarkStart w:id="3760" w:name="_Toc8284"/>
      <w:r>
        <w:rPr>
          <w:rFonts w:hint="eastAsia" w:ascii="仿宋" w:hAnsi="仿宋" w:eastAsia="仿宋" w:cs="仿宋"/>
        </w:rPr>
        <w:t>5.3 隐蔽工程检查</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1034540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5.3.2承包人提前通知监理人隐蔽工程检查的期限的约定：</w:t>
      </w:r>
      <w:r>
        <w:rPr>
          <w:rFonts w:hint="eastAsia" w:ascii="仿宋" w:hAnsi="仿宋" w:eastAsia="仿宋" w:cs="仿宋"/>
          <w:u w:val="single"/>
        </w:rPr>
        <w:t>在验收前48小时内通知</w:t>
      </w:r>
      <w:r>
        <w:rPr>
          <w:rFonts w:hint="eastAsia" w:ascii="仿宋" w:hAnsi="仿宋" w:eastAsia="仿宋" w:cs="仿宋"/>
        </w:rPr>
        <w:t>。</w:t>
      </w:r>
    </w:p>
    <w:p w14:paraId="6DDEF53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监理人不能按时进行检查时，应提前</w:t>
      </w:r>
      <w:r>
        <w:rPr>
          <w:rFonts w:hint="eastAsia" w:ascii="仿宋" w:hAnsi="仿宋" w:eastAsia="仿宋" w:cs="仿宋"/>
          <w:u w:val="single"/>
        </w:rPr>
        <w:t xml:space="preserve">  24  小</w:t>
      </w:r>
      <w:r>
        <w:rPr>
          <w:rFonts w:hint="eastAsia" w:ascii="仿宋" w:hAnsi="仿宋" w:eastAsia="仿宋" w:cs="仿宋"/>
        </w:rPr>
        <w:t>时提交书面延期要求。</w:t>
      </w:r>
    </w:p>
    <w:p w14:paraId="3FDE04A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关于延期最长不得超过：</w:t>
      </w:r>
      <w:r>
        <w:rPr>
          <w:rFonts w:hint="eastAsia" w:ascii="仿宋" w:hAnsi="仿宋" w:eastAsia="仿宋" w:cs="仿宋"/>
          <w:u w:val="single"/>
        </w:rPr>
        <w:t xml:space="preserve">  48  小时</w:t>
      </w:r>
      <w:r>
        <w:rPr>
          <w:rFonts w:hint="eastAsia" w:ascii="仿宋" w:hAnsi="仿宋" w:eastAsia="仿宋" w:cs="仿宋"/>
        </w:rPr>
        <w:t>。</w:t>
      </w:r>
    </w:p>
    <w:p w14:paraId="7392B95D">
      <w:pPr>
        <w:pStyle w:val="7"/>
        <w:spacing w:before="0" w:after="0" w:line="360" w:lineRule="exact"/>
        <w:jc w:val="both"/>
        <w:rPr>
          <w:rFonts w:hint="eastAsia" w:ascii="仿宋" w:hAnsi="仿宋" w:eastAsia="仿宋" w:cs="仿宋"/>
          <w:bCs w:val="0"/>
          <w:sz w:val="24"/>
          <w:szCs w:val="24"/>
        </w:rPr>
      </w:pPr>
      <w:bookmarkStart w:id="3761" w:name="_Toc30726"/>
      <w:bookmarkStart w:id="3762" w:name="_Toc4365"/>
      <w:bookmarkStart w:id="3763" w:name="_Toc5428"/>
      <w:bookmarkStart w:id="3764" w:name="_Toc9590"/>
      <w:bookmarkStart w:id="3765" w:name="_Toc794"/>
      <w:bookmarkStart w:id="3766" w:name="_Toc1405"/>
      <w:bookmarkStart w:id="3767" w:name="_Toc21026"/>
      <w:bookmarkStart w:id="3768" w:name="_Toc21639"/>
      <w:bookmarkStart w:id="3769" w:name="_Toc18635"/>
      <w:bookmarkStart w:id="3770" w:name="_Toc12087"/>
      <w:bookmarkStart w:id="3771" w:name="_Toc13979"/>
      <w:bookmarkStart w:id="3772" w:name="_Toc25263"/>
      <w:bookmarkStart w:id="3773" w:name="_Toc22690"/>
      <w:bookmarkStart w:id="3774" w:name="_Toc8202"/>
      <w:bookmarkStart w:id="3775" w:name="_Toc5210"/>
      <w:bookmarkStart w:id="3776" w:name="_Toc12875"/>
      <w:bookmarkStart w:id="3777" w:name="_Toc10295"/>
      <w:bookmarkStart w:id="3778" w:name="_Toc28324"/>
      <w:bookmarkStart w:id="3779" w:name="_Toc8003"/>
      <w:r>
        <w:rPr>
          <w:rFonts w:hint="eastAsia" w:ascii="仿宋" w:hAnsi="仿宋" w:eastAsia="仿宋" w:cs="仿宋"/>
          <w:bCs w:val="0"/>
          <w:sz w:val="24"/>
          <w:szCs w:val="24"/>
        </w:rPr>
        <w:t>6. 安全文明施工与环境保护</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3D1A1F89">
      <w:pPr>
        <w:autoSpaceDE w:val="0"/>
        <w:autoSpaceDN w:val="0"/>
        <w:adjustRightInd w:val="0"/>
        <w:spacing w:line="360" w:lineRule="exact"/>
        <w:ind w:firstLine="440" w:firstLineChars="200"/>
        <w:jc w:val="left"/>
        <w:rPr>
          <w:rFonts w:hint="eastAsia" w:ascii="仿宋" w:hAnsi="仿宋" w:eastAsia="仿宋" w:cs="仿宋"/>
        </w:rPr>
      </w:pPr>
      <w:bookmarkStart w:id="3780" w:name="_Toc32204"/>
      <w:bookmarkStart w:id="3781" w:name="_Toc16978"/>
      <w:bookmarkStart w:id="3782" w:name="_Toc22856"/>
      <w:bookmarkStart w:id="3783" w:name="_Toc32257"/>
      <w:bookmarkStart w:id="3784" w:name="_Toc5303"/>
      <w:bookmarkStart w:id="3785" w:name="_Toc5124"/>
      <w:bookmarkStart w:id="3786" w:name="_Toc15719"/>
      <w:bookmarkStart w:id="3787" w:name="_Toc3025"/>
      <w:r>
        <w:rPr>
          <w:rFonts w:hint="eastAsia" w:ascii="仿宋" w:hAnsi="仿宋" w:eastAsia="仿宋" w:cs="仿宋"/>
        </w:rPr>
        <w:t>6.1安全文明施工</w:t>
      </w:r>
      <w:bookmarkEnd w:id="3780"/>
      <w:bookmarkEnd w:id="3781"/>
      <w:bookmarkEnd w:id="3782"/>
      <w:bookmarkEnd w:id="3783"/>
      <w:bookmarkEnd w:id="3784"/>
      <w:bookmarkEnd w:id="3785"/>
      <w:bookmarkEnd w:id="3786"/>
      <w:bookmarkEnd w:id="3787"/>
    </w:p>
    <w:p w14:paraId="4BDED510">
      <w:pPr>
        <w:spacing w:line="360" w:lineRule="exact"/>
        <w:ind w:firstLine="440" w:firstLineChars="200"/>
        <w:rPr>
          <w:rFonts w:hint="eastAsia" w:ascii="仿宋" w:hAnsi="仿宋" w:eastAsia="仿宋" w:cs="仿宋"/>
          <w:u w:val="single"/>
        </w:rPr>
      </w:pPr>
      <w:r>
        <w:rPr>
          <w:rFonts w:hint="eastAsia" w:ascii="仿宋" w:hAnsi="仿宋" w:eastAsia="仿宋" w:cs="仿宋"/>
        </w:rPr>
        <w:t>6.1.1 项目安全生产的达标目标及相应事项的约定：</w:t>
      </w:r>
      <w:r>
        <w:rPr>
          <w:rFonts w:hint="eastAsia" w:ascii="仿宋" w:hAnsi="仿宋" w:eastAsia="仿宋" w:cs="仿宋"/>
          <w:u w:val="single"/>
        </w:rPr>
        <w:t>严格执行《建设工程安全生产管理条例》等相关</w:t>
      </w:r>
      <w:r>
        <w:rPr>
          <w:rFonts w:hint="eastAsia" w:ascii="仿宋" w:hAnsi="仿宋" w:eastAsia="仿宋" w:cs="仿宋"/>
          <w:szCs w:val="21"/>
          <w:u w:val="single"/>
        </w:rPr>
        <w:t>规定,</w:t>
      </w:r>
      <w:r>
        <w:rPr>
          <w:rFonts w:hint="eastAsia" w:ascii="仿宋" w:hAnsi="仿宋" w:eastAsia="仿宋" w:cs="仿宋"/>
        </w:rPr>
        <w:t>承包人</w:t>
      </w:r>
      <w:r>
        <w:rPr>
          <w:rFonts w:hint="eastAsia" w:ascii="仿宋" w:hAnsi="仿宋" w:eastAsia="仿宋" w:cs="仿宋"/>
          <w:szCs w:val="21"/>
        </w:rPr>
        <w:t>严格按安全标准组织施工，采取必要的安全防护措施，消除事故隐患。由于</w:t>
      </w:r>
      <w:r>
        <w:rPr>
          <w:rFonts w:hint="eastAsia" w:ascii="仿宋" w:hAnsi="仿宋" w:eastAsia="仿宋" w:cs="仿宋"/>
        </w:rPr>
        <w:t>承包人</w:t>
      </w:r>
      <w:r>
        <w:rPr>
          <w:rFonts w:hint="eastAsia" w:ascii="仿宋" w:hAnsi="仿宋" w:eastAsia="仿宋" w:cs="仿宋"/>
          <w:szCs w:val="21"/>
        </w:rPr>
        <w:t>安全措施不力造成事故的责任和因此发生的费用，由</w:t>
      </w:r>
      <w:r>
        <w:rPr>
          <w:rFonts w:hint="eastAsia" w:ascii="仿宋" w:hAnsi="仿宋" w:eastAsia="仿宋" w:cs="仿宋"/>
        </w:rPr>
        <w:t>承包人</w:t>
      </w:r>
      <w:r>
        <w:rPr>
          <w:rFonts w:hint="eastAsia" w:ascii="仿宋" w:hAnsi="仿宋" w:eastAsia="仿宋" w:cs="仿宋"/>
          <w:szCs w:val="21"/>
        </w:rPr>
        <w:t>全部承担。</w:t>
      </w:r>
    </w:p>
    <w:p w14:paraId="0E0E9D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6.1.4 关于治安保卫的特别约定：</w:t>
      </w:r>
      <w:r>
        <w:rPr>
          <w:rFonts w:hint="eastAsia" w:ascii="仿宋" w:hAnsi="仿宋" w:eastAsia="仿宋" w:cs="仿宋"/>
          <w:u w:val="single"/>
        </w:rPr>
        <w:t>按通用合同条款执行，由承包人负责。</w:t>
      </w:r>
    </w:p>
    <w:p w14:paraId="7B231D68">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关于编制施工场地治安管理计划的约定：</w:t>
      </w:r>
      <w:r>
        <w:rPr>
          <w:rFonts w:hint="eastAsia" w:ascii="仿宋" w:hAnsi="仿宋" w:eastAsia="仿宋" w:cs="仿宋"/>
          <w:u w:val="single"/>
        </w:rPr>
        <w:t>由承包人编制，责任由承包人承担，费用自理。</w:t>
      </w:r>
    </w:p>
    <w:p w14:paraId="73EB740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6.1.5 文明施工</w:t>
      </w:r>
    </w:p>
    <w:p w14:paraId="4A407E5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发包人对文明施工的要求：</w:t>
      </w:r>
      <w:r>
        <w:rPr>
          <w:rFonts w:hint="eastAsia" w:ascii="仿宋" w:hAnsi="仿宋" w:eastAsia="仿宋" w:cs="仿宋"/>
          <w:u w:val="single"/>
        </w:rPr>
        <w:t xml:space="preserve">符合国家要求 </w:t>
      </w:r>
      <w:r>
        <w:rPr>
          <w:rFonts w:hint="eastAsia" w:ascii="仿宋" w:hAnsi="仿宋" w:eastAsia="仿宋" w:cs="仿宋"/>
        </w:rPr>
        <w:t>。</w:t>
      </w:r>
    </w:p>
    <w:p w14:paraId="11AEDF53">
      <w:pPr>
        <w:spacing w:line="360" w:lineRule="exact"/>
        <w:ind w:firstLine="440" w:firstLineChars="200"/>
        <w:rPr>
          <w:rFonts w:hint="eastAsia" w:ascii="仿宋" w:hAnsi="仿宋" w:eastAsia="仿宋" w:cs="仿宋"/>
          <w:highlight w:val="none"/>
        </w:rPr>
      </w:pPr>
      <w:r>
        <w:rPr>
          <w:rFonts w:hint="eastAsia" w:ascii="仿宋" w:hAnsi="仿宋" w:eastAsia="仿宋" w:cs="仿宋"/>
        </w:rPr>
        <w:t>6.1.6 关于安全文明施工费支付比例和支付期限的约定：</w:t>
      </w:r>
      <w:r>
        <w:rPr>
          <w:rFonts w:hint="eastAsia" w:ascii="仿宋" w:hAnsi="仿宋" w:eastAsia="仿宋" w:cs="仿宋"/>
          <w:u w:val="single"/>
        </w:rPr>
        <w:t>同主体结构付款方式</w:t>
      </w:r>
      <w:r>
        <w:rPr>
          <w:rFonts w:hint="eastAsia" w:ascii="仿宋" w:hAnsi="仿宋" w:eastAsia="仿宋" w:cs="仿宋"/>
        </w:rPr>
        <w:t>。承包人</w:t>
      </w:r>
      <w:r>
        <w:rPr>
          <w:rFonts w:hint="eastAsia" w:ascii="仿宋" w:hAnsi="仿宋" w:eastAsia="仿宋" w:cs="仿宋"/>
          <w:szCs w:val="21"/>
        </w:rPr>
        <w:t>应遵守工程文明施工有关管理规定，</w:t>
      </w:r>
      <w:r>
        <w:rPr>
          <w:rFonts w:hint="eastAsia" w:ascii="仿宋" w:hAnsi="仿宋" w:eastAsia="仿宋" w:cs="仿宋"/>
        </w:rPr>
        <w:t>承包人</w:t>
      </w:r>
      <w:r>
        <w:rPr>
          <w:rFonts w:hint="eastAsia" w:ascii="仿宋" w:hAnsi="仿宋" w:eastAsia="仿宋" w:cs="仿宋"/>
          <w:szCs w:val="21"/>
        </w:rPr>
        <w:t>如未达到文明施工要求，</w:t>
      </w:r>
      <w:r>
        <w:rPr>
          <w:rFonts w:hint="eastAsia" w:ascii="仿宋" w:hAnsi="仿宋" w:eastAsia="仿宋" w:cs="仿宋"/>
        </w:rPr>
        <w:t>发包人</w:t>
      </w:r>
      <w:r>
        <w:rPr>
          <w:rFonts w:hint="eastAsia" w:ascii="仿宋" w:hAnsi="仿宋" w:eastAsia="仿宋" w:cs="仿宋"/>
          <w:szCs w:val="21"/>
        </w:rPr>
        <w:t>有权采取如下措施</w:t>
      </w:r>
      <w:r>
        <w:rPr>
          <w:rFonts w:hint="eastAsia" w:ascii="仿宋" w:hAnsi="仿宋" w:eastAsia="仿宋" w:cs="仿宋"/>
          <w:szCs w:val="21"/>
          <w:highlight w:val="none"/>
        </w:rPr>
        <w:t>：</w:t>
      </w:r>
      <w:r>
        <w:rPr>
          <w:rFonts w:hint="eastAsia" w:ascii="仿宋" w:hAnsi="仿宋" w:eastAsia="仿宋" w:cs="仿宋"/>
          <w:highlight w:val="none"/>
        </w:rPr>
        <w:t xml:space="preserve">每发现一次，发包人对承包人处以 </w:t>
      </w:r>
      <w:r>
        <w:rPr>
          <w:rFonts w:hint="eastAsia" w:ascii="仿宋" w:hAnsi="仿宋" w:eastAsia="仿宋" w:cs="仿宋"/>
          <w:highlight w:val="none"/>
          <w:lang w:val="en-US" w:eastAsia="zh-CN"/>
        </w:rPr>
        <w:t>2</w:t>
      </w:r>
      <w:r>
        <w:rPr>
          <w:rFonts w:hint="eastAsia" w:ascii="仿宋" w:hAnsi="仿宋" w:eastAsia="仿宋" w:cs="仿宋"/>
          <w:highlight w:val="none"/>
        </w:rPr>
        <w:t xml:space="preserve"> 万元的</w:t>
      </w:r>
      <w:r>
        <w:rPr>
          <w:rFonts w:hint="eastAsia" w:ascii="仿宋" w:hAnsi="仿宋" w:eastAsia="仿宋" w:cs="仿宋"/>
          <w:highlight w:val="none"/>
          <w:lang w:val="en-US" w:eastAsia="zh-CN"/>
        </w:rPr>
        <w:t>违约金</w:t>
      </w:r>
      <w:r>
        <w:rPr>
          <w:rFonts w:hint="eastAsia" w:ascii="仿宋" w:hAnsi="仿宋" w:eastAsia="仿宋" w:cs="仿宋"/>
          <w:highlight w:val="none"/>
        </w:rPr>
        <w:t>，情节严重的发包人有权终止合同。如有政府相关部门处罚亦由承包人自行承担。</w:t>
      </w:r>
    </w:p>
    <w:bookmarkEnd w:id="3736"/>
    <w:bookmarkEnd w:id="3737"/>
    <w:bookmarkEnd w:id="3738"/>
    <w:bookmarkEnd w:id="3739"/>
    <w:bookmarkEnd w:id="3740"/>
    <w:bookmarkEnd w:id="3741"/>
    <w:bookmarkEnd w:id="3742"/>
    <w:p w14:paraId="5515A64B">
      <w:pPr>
        <w:pStyle w:val="7"/>
        <w:spacing w:before="0" w:after="0" w:line="360" w:lineRule="exact"/>
        <w:jc w:val="both"/>
        <w:rPr>
          <w:rFonts w:hint="eastAsia" w:ascii="仿宋" w:hAnsi="仿宋" w:eastAsia="仿宋" w:cs="仿宋"/>
          <w:bCs w:val="0"/>
          <w:sz w:val="24"/>
          <w:szCs w:val="24"/>
        </w:rPr>
      </w:pPr>
      <w:bookmarkStart w:id="3788" w:name="_Toc24476"/>
      <w:bookmarkStart w:id="3789" w:name="_Toc1506"/>
      <w:bookmarkStart w:id="3790" w:name="_Toc27776"/>
      <w:bookmarkStart w:id="3791" w:name="_Toc20440"/>
      <w:bookmarkStart w:id="3792" w:name="_Toc2140"/>
      <w:bookmarkStart w:id="3793" w:name="_Toc27485"/>
      <w:bookmarkStart w:id="3794" w:name="_Toc2489"/>
      <w:bookmarkStart w:id="3795" w:name="_Toc1530"/>
      <w:bookmarkStart w:id="3796" w:name="_Toc19710"/>
      <w:bookmarkStart w:id="3797" w:name="_Toc212"/>
      <w:bookmarkStart w:id="3798" w:name="_Toc582"/>
      <w:bookmarkStart w:id="3799" w:name="_Toc8445"/>
      <w:bookmarkStart w:id="3800" w:name="_Toc32532"/>
      <w:bookmarkStart w:id="3801" w:name="_Toc8567"/>
      <w:bookmarkStart w:id="3802" w:name="_Toc3408"/>
      <w:bookmarkStart w:id="3803" w:name="_Toc13408"/>
      <w:bookmarkStart w:id="3804" w:name="_Toc7544"/>
      <w:bookmarkStart w:id="3805" w:name="_Toc4675"/>
      <w:bookmarkStart w:id="3806" w:name="_Toc10550"/>
      <w:r>
        <w:rPr>
          <w:rFonts w:hint="eastAsia" w:ascii="仿宋" w:hAnsi="仿宋" w:eastAsia="仿宋" w:cs="仿宋"/>
          <w:bCs w:val="0"/>
          <w:sz w:val="24"/>
          <w:szCs w:val="24"/>
        </w:rPr>
        <w:t>7. 工期和进度</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p>
    <w:p w14:paraId="7513EB33">
      <w:pPr>
        <w:autoSpaceDE w:val="0"/>
        <w:autoSpaceDN w:val="0"/>
        <w:adjustRightInd w:val="0"/>
        <w:spacing w:line="360" w:lineRule="exact"/>
        <w:ind w:firstLine="440" w:firstLineChars="200"/>
        <w:jc w:val="left"/>
        <w:rPr>
          <w:rFonts w:hint="eastAsia" w:ascii="仿宋" w:hAnsi="仿宋" w:eastAsia="仿宋" w:cs="仿宋"/>
        </w:rPr>
      </w:pPr>
      <w:bookmarkStart w:id="3807" w:name="_Toc19227"/>
      <w:bookmarkStart w:id="3808" w:name="_Toc4677"/>
      <w:bookmarkStart w:id="3809" w:name="_Toc13846"/>
      <w:bookmarkStart w:id="3810" w:name="_Toc27793"/>
      <w:bookmarkStart w:id="3811" w:name="_Toc11550"/>
      <w:bookmarkStart w:id="3812" w:name="_Toc31419"/>
      <w:bookmarkStart w:id="3813" w:name="_Toc13787"/>
      <w:bookmarkStart w:id="3814" w:name="_Toc28721"/>
      <w:r>
        <w:rPr>
          <w:rFonts w:hint="eastAsia" w:ascii="仿宋" w:hAnsi="仿宋" w:eastAsia="仿宋" w:cs="仿宋"/>
        </w:rPr>
        <w:t>7.1 施工组织设计</w:t>
      </w:r>
      <w:bookmarkEnd w:id="3807"/>
      <w:bookmarkEnd w:id="3808"/>
      <w:bookmarkEnd w:id="3809"/>
      <w:bookmarkEnd w:id="3810"/>
      <w:bookmarkEnd w:id="3811"/>
      <w:bookmarkEnd w:id="3812"/>
      <w:bookmarkEnd w:id="3813"/>
      <w:bookmarkEnd w:id="3814"/>
    </w:p>
    <w:p w14:paraId="7AF95713">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7.1.1 发包人约定的施工组织设计应包括的其他内容：</w:t>
      </w:r>
      <w:r>
        <w:rPr>
          <w:rFonts w:hint="eastAsia" w:ascii="仿宋" w:hAnsi="仿宋" w:eastAsia="仿宋" w:cs="仿宋"/>
          <w:u w:val="single"/>
        </w:rPr>
        <w:t xml:space="preserve">1、专业性较强的专项工程安全施工组织设计；2、安全技术措施；3、施工现场临时用电方案；4、达到规定规模的危险性较大的作业等。   </w:t>
      </w:r>
    </w:p>
    <w:p w14:paraId="0E9CBD1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7.1.2 施工组织设计的提交和修改</w:t>
      </w:r>
    </w:p>
    <w:p w14:paraId="1D9C33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承包人提交详细施工组织设计的期限的约定：</w:t>
      </w:r>
      <w:r>
        <w:rPr>
          <w:rFonts w:hint="eastAsia" w:ascii="仿宋" w:hAnsi="仿宋" w:eastAsia="仿宋" w:cs="仿宋"/>
          <w:u w:val="single"/>
        </w:rPr>
        <w:t>按通用合同条款执行</w:t>
      </w:r>
      <w:r>
        <w:rPr>
          <w:rFonts w:hint="eastAsia" w:ascii="仿宋" w:hAnsi="仿宋" w:eastAsia="仿宋" w:cs="仿宋"/>
        </w:rPr>
        <w:t>。</w:t>
      </w:r>
    </w:p>
    <w:p w14:paraId="10A0B200">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发包人和监理人在收到详细的施工组织设计后确认或提出修改意见的期限：</w:t>
      </w:r>
      <w:r>
        <w:rPr>
          <w:rFonts w:hint="eastAsia" w:ascii="仿宋" w:hAnsi="仿宋" w:eastAsia="仿宋" w:cs="仿宋"/>
          <w:u w:val="single"/>
        </w:rPr>
        <w:t>按通用合同条款执行 。</w:t>
      </w:r>
    </w:p>
    <w:p w14:paraId="7C16B288">
      <w:pPr>
        <w:autoSpaceDE w:val="0"/>
        <w:autoSpaceDN w:val="0"/>
        <w:adjustRightInd w:val="0"/>
        <w:spacing w:line="360" w:lineRule="exact"/>
        <w:ind w:firstLine="440" w:firstLineChars="200"/>
        <w:jc w:val="left"/>
        <w:rPr>
          <w:rFonts w:hint="eastAsia" w:ascii="仿宋" w:hAnsi="仿宋" w:eastAsia="仿宋" w:cs="仿宋"/>
        </w:rPr>
      </w:pPr>
      <w:bookmarkStart w:id="3815" w:name="_Toc20323"/>
      <w:bookmarkStart w:id="3816" w:name="_Toc2704"/>
      <w:bookmarkStart w:id="3817" w:name="_Toc8474"/>
      <w:bookmarkStart w:id="3818" w:name="_Toc22030"/>
      <w:bookmarkStart w:id="3819" w:name="_Toc19545"/>
      <w:bookmarkStart w:id="3820" w:name="_Toc7845"/>
      <w:bookmarkStart w:id="3821" w:name="_Toc8782"/>
      <w:bookmarkStart w:id="3822" w:name="_Toc2505"/>
      <w:r>
        <w:rPr>
          <w:rFonts w:hint="eastAsia" w:ascii="仿宋" w:hAnsi="仿宋" w:eastAsia="仿宋" w:cs="仿宋"/>
        </w:rPr>
        <w:t>7</w:t>
      </w:r>
      <w:bookmarkStart w:id="3823" w:name="_Toc304295541"/>
      <w:bookmarkStart w:id="3824" w:name="_Toc303539123"/>
      <w:bookmarkStart w:id="3825" w:name="_Toc312677479"/>
      <w:bookmarkStart w:id="3826" w:name="_Toc312678005"/>
      <w:bookmarkStart w:id="3827" w:name="_Toc297216173"/>
      <w:bookmarkStart w:id="3828" w:name="_Toc297123514"/>
      <w:bookmarkStart w:id="3829" w:name="_Toc300934966"/>
      <w:r>
        <w:rPr>
          <w:rFonts w:hint="eastAsia" w:ascii="仿宋" w:hAnsi="仿宋" w:eastAsia="仿宋" w:cs="仿宋"/>
        </w:rPr>
        <w:t>.2 施工进度计划</w:t>
      </w:r>
      <w:bookmarkEnd w:id="3815"/>
      <w:bookmarkEnd w:id="3816"/>
      <w:bookmarkEnd w:id="3817"/>
      <w:bookmarkEnd w:id="3818"/>
      <w:bookmarkEnd w:id="3819"/>
      <w:bookmarkEnd w:id="3820"/>
      <w:bookmarkEnd w:id="3821"/>
      <w:bookmarkEnd w:id="3822"/>
    </w:p>
    <w:p w14:paraId="6A0545D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7.2.2 施工进度计划的修订</w:t>
      </w:r>
    </w:p>
    <w:p w14:paraId="516A8991">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发包人和监理人在收到修订的施工进度计划后确认或提出修改意见的期限：</w:t>
      </w:r>
      <w:r>
        <w:rPr>
          <w:rFonts w:hint="eastAsia" w:ascii="仿宋" w:hAnsi="仿宋" w:eastAsia="仿宋" w:cs="仿宋"/>
          <w:u w:val="single"/>
        </w:rPr>
        <w:t>按通用合同条款执行。</w:t>
      </w:r>
    </w:p>
    <w:p w14:paraId="18C575FE">
      <w:pPr>
        <w:autoSpaceDE w:val="0"/>
        <w:autoSpaceDN w:val="0"/>
        <w:adjustRightInd w:val="0"/>
        <w:spacing w:line="360" w:lineRule="exact"/>
        <w:ind w:firstLine="440" w:firstLineChars="200"/>
        <w:jc w:val="left"/>
        <w:rPr>
          <w:rFonts w:hint="eastAsia" w:ascii="仿宋" w:hAnsi="仿宋" w:eastAsia="仿宋" w:cs="仿宋"/>
        </w:rPr>
      </w:pPr>
      <w:bookmarkStart w:id="3830" w:name="_Toc9904"/>
      <w:bookmarkStart w:id="3831" w:name="_Toc30211"/>
      <w:bookmarkStart w:id="3832" w:name="_Toc7914"/>
      <w:bookmarkStart w:id="3833" w:name="_Toc19786"/>
      <w:bookmarkStart w:id="3834" w:name="_Toc28341"/>
      <w:bookmarkStart w:id="3835" w:name="_Toc26922"/>
      <w:bookmarkStart w:id="3836" w:name="_Toc7659"/>
      <w:bookmarkStart w:id="3837" w:name="_Toc11987"/>
      <w:r>
        <w:rPr>
          <w:rFonts w:hint="eastAsia" w:ascii="仿宋" w:hAnsi="仿宋" w:eastAsia="仿宋" w:cs="仿宋"/>
        </w:rPr>
        <w:t>7.3 开工</w:t>
      </w:r>
      <w:bookmarkEnd w:id="3830"/>
      <w:bookmarkEnd w:id="3831"/>
      <w:bookmarkEnd w:id="3832"/>
      <w:bookmarkEnd w:id="3833"/>
      <w:bookmarkEnd w:id="3834"/>
      <w:bookmarkEnd w:id="3835"/>
      <w:bookmarkEnd w:id="3836"/>
      <w:bookmarkEnd w:id="3837"/>
    </w:p>
    <w:p w14:paraId="36D0C79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7.3.1 开工准备</w:t>
      </w:r>
    </w:p>
    <w:p w14:paraId="2748AFE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关于承包人提交工程开工报审表的期限：</w:t>
      </w:r>
      <w:r>
        <w:rPr>
          <w:rFonts w:hint="eastAsia" w:ascii="仿宋" w:hAnsi="仿宋" w:eastAsia="仿宋" w:cs="仿宋"/>
          <w:u w:val="single"/>
        </w:rPr>
        <w:t>开工前7天内</w:t>
      </w:r>
      <w:r>
        <w:rPr>
          <w:rFonts w:hint="eastAsia" w:ascii="仿宋" w:hAnsi="仿宋" w:eastAsia="仿宋" w:cs="仿宋"/>
        </w:rPr>
        <w:t>。</w:t>
      </w:r>
    </w:p>
    <w:p w14:paraId="059CE43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关于发包人应完成的其他开工准备工作及期限：</w:t>
      </w:r>
      <w:r>
        <w:rPr>
          <w:rFonts w:hint="eastAsia" w:ascii="仿宋" w:hAnsi="仿宋" w:eastAsia="仿宋" w:cs="仿宋"/>
          <w:u w:val="single"/>
        </w:rPr>
        <w:t xml:space="preserve"> 开工前7天内</w:t>
      </w:r>
      <w:r>
        <w:rPr>
          <w:rFonts w:hint="eastAsia" w:ascii="仿宋" w:hAnsi="仿宋" w:eastAsia="仿宋" w:cs="仿宋"/>
        </w:rPr>
        <w:t>。</w:t>
      </w:r>
    </w:p>
    <w:p w14:paraId="08ABFB2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关于承包人应完成的其他开工准备工作及期限： </w:t>
      </w:r>
      <w:r>
        <w:rPr>
          <w:rFonts w:hint="eastAsia" w:ascii="仿宋" w:hAnsi="仿宋" w:eastAsia="仿宋" w:cs="仿宋"/>
          <w:u w:val="single"/>
        </w:rPr>
        <w:t>开工前7天内</w:t>
      </w:r>
      <w:r>
        <w:rPr>
          <w:rFonts w:hint="eastAsia" w:ascii="仿宋" w:hAnsi="仿宋" w:eastAsia="仿宋" w:cs="仿宋"/>
        </w:rPr>
        <w:t>。</w:t>
      </w:r>
    </w:p>
    <w:p w14:paraId="117ABE3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7.3.2开工通知</w:t>
      </w:r>
    </w:p>
    <w:p w14:paraId="1FAF0F6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因发包人原因造成监理人未能在计划开工日期之日起 90 天内发出开工通知的，承包人有权提出价格调整要求。</w:t>
      </w:r>
    </w:p>
    <w:bookmarkEnd w:id="3823"/>
    <w:bookmarkEnd w:id="3824"/>
    <w:bookmarkEnd w:id="3825"/>
    <w:bookmarkEnd w:id="3826"/>
    <w:bookmarkEnd w:id="3827"/>
    <w:bookmarkEnd w:id="3828"/>
    <w:bookmarkEnd w:id="3829"/>
    <w:p w14:paraId="28DC28BC">
      <w:pPr>
        <w:autoSpaceDE w:val="0"/>
        <w:autoSpaceDN w:val="0"/>
        <w:adjustRightInd w:val="0"/>
        <w:spacing w:line="360" w:lineRule="exact"/>
        <w:ind w:firstLine="440" w:firstLineChars="200"/>
        <w:jc w:val="left"/>
        <w:rPr>
          <w:rFonts w:hint="eastAsia" w:ascii="仿宋" w:hAnsi="仿宋" w:eastAsia="仿宋" w:cs="仿宋"/>
        </w:rPr>
      </w:pPr>
      <w:bookmarkStart w:id="3838" w:name="_Toc4443"/>
      <w:bookmarkStart w:id="3839" w:name="_Toc2620"/>
      <w:bookmarkStart w:id="3840" w:name="_Toc12187"/>
      <w:bookmarkStart w:id="3841" w:name="_Toc15063"/>
      <w:bookmarkStart w:id="3842" w:name="_Toc19201"/>
      <w:bookmarkStart w:id="3843" w:name="_Toc30036"/>
      <w:bookmarkStart w:id="3844" w:name="_Toc8841"/>
      <w:bookmarkStart w:id="3845" w:name="_Toc27771"/>
      <w:r>
        <w:rPr>
          <w:rFonts w:hint="eastAsia" w:ascii="仿宋" w:hAnsi="仿宋" w:eastAsia="仿宋" w:cs="仿宋"/>
        </w:rPr>
        <w:t>7.4 测量放线</w:t>
      </w:r>
      <w:bookmarkEnd w:id="3838"/>
      <w:bookmarkEnd w:id="3839"/>
      <w:bookmarkEnd w:id="3840"/>
      <w:bookmarkEnd w:id="3841"/>
      <w:bookmarkEnd w:id="3842"/>
      <w:bookmarkEnd w:id="3843"/>
      <w:bookmarkEnd w:id="3844"/>
      <w:bookmarkEnd w:id="3845"/>
    </w:p>
    <w:p w14:paraId="2A717179">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7.4.1发包人通过监理人向承包人提供测量基准点、基准线和水准点及其书面资料的期限：</w:t>
      </w:r>
      <w:r>
        <w:rPr>
          <w:rFonts w:hint="eastAsia" w:ascii="仿宋" w:hAnsi="仿宋" w:eastAsia="仿宋" w:cs="仿宋"/>
          <w:u w:val="single"/>
        </w:rPr>
        <w:t>按通用合同条款执行</w:t>
      </w:r>
      <w:r>
        <w:rPr>
          <w:rFonts w:hint="eastAsia" w:ascii="仿宋" w:hAnsi="仿宋" w:eastAsia="仿宋" w:cs="仿宋"/>
        </w:rPr>
        <w:t xml:space="preserve"> 。</w:t>
      </w:r>
    </w:p>
    <w:p w14:paraId="6CAACCCA">
      <w:pPr>
        <w:autoSpaceDE w:val="0"/>
        <w:autoSpaceDN w:val="0"/>
        <w:adjustRightInd w:val="0"/>
        <w:spacing w:line="360" w:lineRule="exact"/>
        <w:ind w:firstLine="440" w:firstLineChars="200"/>
        <w:jc w:val="left"/>
        <w:rPr>
          <w:rFonts w:hint="eastAsia" w:ascii="仿宋" w:hAnsi="仿宋" w:eastAsia="仿宋" w:cs="仿宋"/>
        </w:rPr>
      </w:pPr>
      <w:bookmarkStart w:id="3846" w:name="_Toc14068"/>
      <w:bookmarkStart w:id="3847" w:name="_Toc17465"/>
      <w:bookmarkStart w:id="3848" w:name="_Toc22194"/>
      <w:bookmarkStart w:id="3849" w:name="_Toc20562"/>
      <w:bookmarkStart w:id="3850" w:name="_Toc9523"/>
      <w:bookmarkStart w:id="3851" w:name="_Toc14287"/>
      <w:bookmarkStart w:id="3852" w:name="_Toc29934"/>
      <w:bookmarkStart w:id="3853" w:name="_Toc8510"/>
      <w:r>
        <w:rPr>
          <w:rFonts w:hint="eastAsia" w:ascii="仿宋" w:hAnsi="仿宋" w:eastAsia="仿宋" w:cs="仿宋"/>
        </w:rPr>
        <w:t>7</w:t>
      </w:r>
      <w:bookmarkStart w:id="3854" w:name="_Toc297216175"/>
      <w:bookmarkStart w:id="3855" w:name="_Toc300934968"/>
      <w:bookmarkStart w:id="3856" w:name="_Toc312677484"/>
      <w:bookmarkStart w:id="3857" w:name="_Toc312678010"/>
      <w:bookmarkStart w:id="3858" w:name="_Toc303539125"/>
      <w:bookmarkStart w:id="3859" w:name="_Toc297123516"/>
      <w:bookmarkStart w:id="3860" w:name="_Toc304295546"/>
      <w:r>
        <w:rPr>
          <w:rFonts w:hint="eastAsia" w:ascii="仿宋" w:hAnsi="仿宋" w:eastAsia="仿宋" w:cs="仿宋"/>
        </w:rPr>
        <w:t>.5 工期延误</w:t>
      </w:r>
      <w:bookmarkEnd w:id="3846"/>
      <w:bookmarkEnd w:id="3847"/>
      <w:bookmarkEnd w:id="3848"/>
      <w:bookmarkEnd w:id="3849"/>
      <w:bookmarkEnd w:id="3850"/>
      <w:bookmarkEnd w:id="3851"/>
      <w:bookmarkEnd w:id="3852"/>
      <w:bookmarkEnd w:id="3853"/>
    </w:p>
    <w:bookmarkEnd w:id="3854"/>
    <w:bookmarkEnd w:id="3855"/>
    <w:bookmarkEnd w:id="3856"/>
    <w:bookmarkEnd w:id="3857"/>
    <w:bookmarkEnd w:id="3858"/>
    <w:bookmarkEnd w:id="3859"/>
    <w:bookmarkEnd w:id="3860"/>
    <w:p w14:paraId="4A8F7AD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7.5.1 因发包人原因导致工期延误</w:t>
      </w:r>
    </w:p>
    <w:p w14:paraId="21B2F85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（7）因发包人原因导致工期延误的其他情形：</w:t>
      </w:r>
      <w:r>
        <w:rPr>
          <w:rFonts w:hint="eastAsia" w:ascii="仿宋" w:hAnsi="仿宋" w:eastAsia="仿宋" w:cs="仿宋"/>
          <w:u w:val="single"/>
        </w:rPr>
        <w:t xml:space="preserve">   ∕       </w:t>
      </w:r>
      <w:r>
        <w:rPr>
          <w:rFonts w:hint="eastAsia" w:ascii="仿宋" w:hAnsi="仿宋" w:eastAsia="仿宋" w:cs="仿宋"/>
        </w:rPr>
        <w:t xml:space="preserve"> 。</w:t>
      </w:r>
    </w:p>
    <w:p w14:paraId="63861B7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w:t>
      </w:r>
      <w:bookmarkStart w:id="3861" w:name="_Toc312678012"/>
      <w:bookmarkStart w:id="3862" w:name="_Toc318581169"/>
      <w:bookmarkStart w:id="3863" w:name="_Toc312677486"/>
      <w:bookmarkStart w:id="3864" w:name="_Toc300934970"/>
      <w:bookmarkStart w:id="3865" w:name="_Toc297123518"/>
      <w:bookmarkStart w:id="3866" w:name="_Toc304295548"/>
      <w:bookmarkStart w:id="3867" w:name="_Toc297216177"/>
      <w:bookmarkStart w:id="3868" w:name="_Toc303539127"/>
      <w:r>
        <w:rPr>
          <w:rFonts w:hint="eastAsia" w:ascii="仿宋" w:hAnsi="仿宋" w:eastAsia="仿宋" w:cs="仿宋"/>
        </w:rPr>
        <w:t>.5.2 因承包人原因导致工期延误</w:t>
      </w:r>
    </w:p>
    <w:bookmarkEnd w:id="3861"/>
    <w:bookmarkEnd w:id="3862"/>
    <w:bookmarkEnd w:id="3863"/>
    <w:p w14:paraId="2822108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highlight w:val="none"/>
        </w:rPr>
        <w:t>因</w:t>
      </w:r>
      <w:bookmarkStart w:id="3869" w:name="_Toc312677487"/>
      <w:bookmarkStart w:id="3870" w:name="_Toc312678013"/>
      <w:bookmarkStart w:id="3871" w:name="_Toc318581170"/>
      <w:r>
        <w:rPr>
          <w:rFonts w:hint="eastAsia" w:ascii="仿宋" w:hAnsi="仿宋" w:eastAsia="仿宋" w:cs="仿宋"/>
          <w:highlight w:val="none"/>
        </w:rPr>
        <w:t>承包人原因造成工期延误，逾期竣工违约金的计算方法为：</w:t>
      </w:r>
      <w:r>
        <w:rPr>
          <w:rFonts w:hint="eastAsia" w:ascii="仿宋" w:hAnsi="仿宋" w:eastAsia="仿宋" w:cs="仿宋"/>
          <w:color w:val="auto"/>
          <w:highlight w:val="none"/>
          <w:u w:val="single"/>
          <w:lang w:val="en-US" w:eastAsia="zh-CN"/>
        </w:rPr>
        <w:t>5</w:t>
      </w:r>
      <w:r>
        <w:rPr>
          <w:rFonts w:hint="eastAsia" w:ascii="仿宋" w:hAnsi="仿宋" w:eastAsia="仿宋" w:cs="仿宋"/>
          <w:highlight w:val="none"/>
          <w:u w:val="single"/>
          <w:lang w:val="en-US" w:eastAsia="zh-CN"/>
        </w:rPr>
        <w:t>0</w:t>
      </w:r>
      <w:r>
        <w:rPr>
          <w:rFonts w:hint="eastAsia" w:ascii="仿宋" w:hAnsi="仿宋" w:eastAsia="仿宋" w:cs="仿宋"/>
          <w:highlight w:val="none"/>
          <w:u w:val="single"/>
        </w:rPr>
        <w:t>000元/天</w:t>
      </w:r>
      <w:r>
        <w:rPr>
          <w:rFonts w:hint="eastAsia" w:ascii="仿宋" w:hAnsi="仿宋" w:eastAsia="仿宋" w:cs="仿宋"/>
        </w:rPr>
        <w:t>。</w:t>
      </w:r>
      <w:bookmarkEnd w:id="3864"/>
      <w:bookmarkEnd w:id="3865"/>
      <w:bookmarkEnd w:id="3866"/>
      <w:bookmarkEnd w:id="3867"/>
      <w:bookmarkEnd w:id="3868"/>
      <w:bookmarkEnd w:id="3869"/>
      <w:bookmarkEnd w:id="3870"/>
    </w:p>
    <w:bookmarkEnd w:id="3871"/>
    <w:p w14:paraId="4141FE1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因承包人原因造成工期延误，逾</w:t>
      </w:r>
      <w:bookmarkStart w:id="3872" w:name="_Toc312678014"/>
      <w:bookmarkStart w:id="3873" w:name="_Toc318581171"/>
      <w:r>
        <w:rPr>
          <w:rFonts w:hint="eastAsia" w:ascii="仿宋" w:hAnsi="仿宋" w:eastAsia="仿宋" w:cs="仿宋"/>
        </w:rPr>
        <w:t>期竣工违约金的上限</w:t>
      </w:r>
      <w:r>
        <w:rPr>
          <w:rFonts w:hint="eastAsia" w:ascii="仿宋" w:hAnsi="仿宋" w:eastAsia="仿宋" w:cs="仿宋"/>
          <w:u w:val="single"/>
        </w:rPr>
        <w:t xml:space="preserve">：  ∕   </w:t>
      </w:r>
      <w:r>
        <w:rPr>
          <w:rFonts w:hint="eastAsia" w:ascii="仿宋" w:hAnsi="仿宋" w:eastAsia="仿宋" w:cs="仿宋"/>
        </w:rPr>
        <w:t>。</w:t>
      </w:r>
    </w:p>
    <w:bookmarkEnd w:id="3872"/>
    <w:bookmarkEnd w:id="3873"/>
    <w:p w14:paraId="781C29DD">
      <w:pPr>
        <w:autoSpaceDE w:val="0"/>
        <w:autoSpaceDN w:val="0"/>
        <w:adjustRightInd w:val="0"/>
        <w:spacing w:line="360" w:lineRule="exact"/>
        <w:ind w:firstLine="440" w:firstLineChars="200"/>
        <w:jc w:val="left"/>
        <w:rPr>
          <w:rFonts w:hint="eastAsia" w:ascii="仿宋" w:hAnsi="仿宋" w:eastAsia="仿宋" w:cs="仿宋"/>
        </w:rPr>
      </w:pPr>
      <w:bookmarkStart w:id="3874" w:name="_Toc27879"/>
      <w:bookmarkStart w:id="3875" w:name="_Toc17904"/>
      <w:bookmarkStart w:id="3876" w:name="_Toc23564"/>
      <w:bookmarkStart w:id="3877" w:name="_Toc23807"/>
      <w:bookmarkStart w:id="3878" w:name="_Toc24533"/>
      <w:bookmarkStart w:id="3879" w:name="_Toc18252"/>
      <w:bookmarkStart w:id="3880" w:name="_Toc11826"/>
      <w:bookmarkStart w:id="3881" w:name="_Toc32106"/>
      <w:r>
        <w:rPr>
          <w:rFonts w:hint="eastAsia" w:ascii="仿宋" w:hAnsi="仿宋" w:eastAsia="仿宋" w:cs="仿宋"/>
        </w:rPr>
        <w:t>7</w:t>
      </w:r>
      <w:bookmarkStart w:id="3882" w:name="_Toc297216178"/>
      <w:bookmarkStart w:id="3883" w:name="_Toc297123519"/>
      <w:bookmarkStart w:id="3884" w:name="_Toc304295549"/>
      <w:bookmarkStart w:id="3885" w:name="_Toc300934971"/>
      <w:bookmarkStart w:id="3886" w:name="_Toc312678015"/>
      <w:bookmarkStart w:id="3887" w:name="_Toc303539128"/>
      <w:r>
        <w:rPr>
          <w:rFonts w:hint="eastAsia" w:ascii="仿宋" w:hAnsi="仿宋" w:eastAsia="仿宋" w:cs="仿宋"/>
        </w:rPr>
        <w:t>.6 不</w:t>
      </w:r>
      <w:bookmarkEnd w:id="3882"/>
      <w:bookmarkEnd w:id="3883"/>
      <w:bookmarkEnd w:id="3884"/>
      <w:bookmarkEnd w:id="3885"/>
      <w:bookmarkEnd w:id="3886"/>
      <w:bookmarkEnd w:id="3887"/>
      <w:r>
        <w:rPr>
          <w:rFonts w:hint="eastAsia" w:ascii="仿宋" w:hAnsi="仿宋" w:eastAsia="仿宋" w:cs="仿宋"/>
        </w:rPr>
        <w:t>利物质条件</w:t>
      </w:r>
      <w:bookmarkEnd w:id="3874"/>
      <w:bookmarkEnd w:id="3875"/>
      <w:bookmarkEnd w:id="3876"/>
      <w:bookmarkEnd w:id="3877"/>
      <w:bookmarkEnd w:id="3878"/>
      <w:bookmarkEnd w:id="3879"/>
      <w:bookmarkEnd w:id="3880"/>
      <w:bookmarkEnd w:id="3881"/>
    </w:p>
    <w:p w14:paraId="2E115137">
      <w:pPr>
        <w:autoSpaceDE w:val="0"/>
        <w:autoSpaceDN w:val="0"/>
        <w:adjustRightInd w:val="0"/>
        <w:spacing w:line="360" w:lineRule="exact"/>
        <w:ind w:firstLine="440" w:firstLineChars="200"/>
        <w:jc w:val="left"/>
        <w:rPr>
          <w:rFonts w:hint="eastAsia" w:ascii="仿宋" w:hAnsi="仿宋" w:eastAsia="仿宋" w:cs="仿宋"/>
        </w:rPr>
      </w:pPr>
      <w:bookmarkStart w:id="3888" w:name="_Toc312678016"/>
      <w:bookmarkStart w:id="3889" w:name="_Toc300934972"/>
      <w:bookmarkStart w:id="3890" w:name="_Toc318581172"/>
      <w:bookmarkStart w:id="3891" w:name="_Toc297123520"/>
      <w:bookmarkStart w:id="3892" w:name="_Toc304295550"/>
      <w:bookmarkStart w:id="3893" w:name="_Toc297216179"/>
      <w:bookmarkStart w:id="3894" w:name="_Toc303539129"/>
      <w:r>
        <w:rPr>
          <w:rFonts w:hint="eastAsia" w:ascii="仿宋" w:hAnsi="仿宋" w:eastAsia="仿宋" w:cs="仿宋"/>
        </w:rPr>
        <w:t>不利物质条件的其他情形和有关约定</w:t>
      </w:r>
      <w:r>
        <w:rPr>
          <w:rFonts w:hint="eastAsia" w:ascii="仿宋" w:hAnsi="仿宋" w:eastAsia="仿宋" w:cs="仿宋"/>
          <w:u w:val="single"/>
        </w:rPr>
        <w:t>：按通用合同条款执行</w:t>
      </w:r>
      <w:r>
        <w:rPr>
          <w:rFonts w:hint="eastAsia" w:ascii="仿宋" w:hAnsi="仿宋" w:eastAsia="仿宋" w:cs="仿宋"/>
        </w:rPr>
        <w:t>。</w:t>
      </w:r>
    </w:p>
    <w:bookmarkEnd w:id="3888"/>
    <w:bookmarkEnd w:id="3889"/>
    <w:bookmarkEnd w:id="3890"/>
    <w:bookmarkEnd w:id="3891"/>
    <w:bookmarkEnd w:id="3892"/>
    <w:bookmarkEnd w:id="3893"/>
    <w:bookmarkEnd w:id="3894"/>
    <w:p w14:paraId="7E7ECD9E">
      <w:pPr>
        <w:autoSpaceDE w:val="0"/>
        <w:autoSpaceDN w:val="0"/>
        <w:adjustRightInd w:val="0"/>
        <w:spacing w:line="360" w:lineRule="exact"/>
        <w:ind w:firstLine="440" w:firstLineChars="200"/>
        <w:jc w:val="left"/>
        <w:rPr>
          <w:rFonts w:hint="eastAsia" w:ascii="仿宋" w:hAnsi="仿宋" w:eastAsia="仿宋" w:cs="仿宋"/>
        </w:rPr>
      </w:pPr>
      <w:bookmarkStart w:id="3895" w:name="_Toc28313"/>
      <w:bookmarkStart w:id="3896" w:name="_Toc26633"/>
      <w:bookmarkStart w:id="3897" w:name="_Toc32013"/>
      <w:bookmarkStart w:id="3898" w:name="_Toc17679"/>
      <w:bookmarkStart w:id="3899" w:name="_Toc17830"/>
      <w:bookmarkStart w:id="3900" w:name="_Toc8184"/>
      <w:bookmarkStart w:id="3901" w:name="_Toc31883"/>
      <w:bookmarkStart w:id="3902" w:name="_Toc4848"/>
      <w:r>
        <w:rPr>
          <w:rFonts w:hint="eastAsia" w:ascii="仿宋" w:hAnsi="仿宋" w:eastAsia="仿宋" w:cs="仿宋"/>
        </w:rPr>
        <w:t>7</w:t>
      </w:r>
      <w:bookmarkStart w:id="3903" w:name="_Toc297216180"/>
      <w:bookmarkStart w:id="3904" w:name="_Toc297123521"/>
      <w:bookmarkStart w:id="3905" w:name="_Toc300934973"/>
      <w:bookmarkStart w:id="3906" w:name="_Toc304295551"/>
      <w:bookmarkStart w:id="3907" w:name="_Toc312678017"/>
      <w:bookmarkStart w:id="3908" w:name="_Toc303539130"/>
      <w:r>
        <w:rPr>
          <w:rFonts w:hint="eastAsia" w:ascii="仿宋" w:hAnsi="仿宋" w:eastAsia="仿宋" w:cs="仿宋"/>
        </w:rPr>
        <w:t>.7异常恶劣的气候条件</w:t>
      </w:r>
      <w:bookmarkEnd w:id="3895"/>
      <w:bookmarkEnd w:id="3896"/>
      <w:bookmarkEnd w:id="3897"/>
      <w:bookmarkEnd w:id="3898"/>
      <w:bookmarkEnd w:id="3899"/>
      <w:bookmarkEnd w:id="3900"/>
      <w:bookmarkEnd w:id="3901"/>
      <w:bookmarkEnd w:id="3902"/>
    </w:p>
    <w:bookmarkEnd w:id="3903"/>
    <w:bookmarkEnd w:id="3904"/>
    <w:bookmarkEnd w:id="3905"/>
    <w:bookmarkEnd w:id="3906"/>
    <w:bookmarkEnd w:id="3907"/>
    <w:bookmarkEnd w:id="3908"/>
    <w:p w14:paraId="3A24FDB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发包人和承包人同意以下情形视为异常恶劣的气候条件：</w:t>
      </w:r>
    </w:p>
    <w:p w14:paraId="205B51E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                            </w:t>
      </w:r>
      <w:r>
        <w:rPr>
          <w:rFonts w:hint="eastAsia" w:ascii="仿宋" w:hAnsi="仿宋" w:eastAsia="仿宋" w:cs="仿宋"/>
        </w:rPr>
        <w:t>；</w:t>
      </w:r>
    </w:p>
    <w:p w14:paraId="50E79D7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 xml:space="preserve">               ∕                           </w:t>
      </w:r>
      <w:r>
        <w:rPr>
          <w:rFonts w:hint="eastAsia" w:ascii="仿宋" w:hAnsi="仿宋" w:eastAsia="仿宋" w:cs="仿宋"/>
        </w:rPr>
        <w:t>；</w:t>
      </w:r>
    </w:p>
    <w:p w14:paraId="007EAE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u w:val="single"/>
        </w:rPr>
        <w:t xml:space="preserve">                 ∕                          </w:t>
      </w:r>
      <w:r>
        <w:rPr>
          <w:rFonts w:hint="eastAsia" w:ascii="仿宋" w:hAnsi="仿宋" w:eastAsia="仿宋" w:cs="仿宋"/>
        </w:rPr>
        <w:t>。</w:t>
      </w:r>
    </w:p>
    <w:p w14:paraId="0A006206">
      <w:pPr>
        <w:autoSpaceDE w:val="0"/>
        <w:autoSpaceDN w:val="0"/>
        <w:adjustRightInd w:val="0"/>
        <w:spacing w:line="360" w:lineRule="exact"/>
        <w:ind w:firstLine="440" w:firstLineChars="200"/>
        <w:jc w:val="left"/>
        <w:rPr>
          <w:rFonts w:hint="eastAsia" w:ascii="仿宋" w:hAnsi="仿宋" w:eastAsia="仿宋" w:cs="仿宋"/>
        </w:rPr>
      </w:pPr>
      <w:bookmarkStart w:id="3909" w:name="_Toc20125"/>
      <w:bookmarkStart w:id="3910" w:name="_Toc12315"/>
      <w:bookmarkStart w:id="3911" w:name="_Toc31044"/>
      <w:bookmarkStart w:id="3912" w:name="_Toc15428"/>
      <w:bookmarkStart w:id="3913" w:name="_Toc11689"/>
      <w:bookmarkStart w:id="3914" w:name="_Toc10158"/>
      <w:bookmarkStart w:id="3915" w:name="_Toc10352"/>
      <w:bookmarkStart w:id="3916" w:name="_Toc11292"/>
      <w:bookmarkStart w:id="3917" w:name="_Toc31187"/>
      <w:bookmarkStart w:id="3918" w:name="_Toc16432"/>
      <w:bookmarkStart w:id="3919" w:name="_Toc6012"/>
      <w:bookmarkStart w:id="3920" w:name="_Toc15445"/>
      <w:bookmarkStart w:id="3921" w:name="_Toc3519"/>
      <w:bookmarkStart w:id="3922" w:name="_Toc26991"/>
      <w:bookmarkStart w:id="3923" w:name="_Toc21572"/>
      <w:bookmarkStart w:id="3924" w:name="_Toc14961"/>
      <w:bookmarkStart w:id="3925" w:name="_Toc24586"/>
      <w:bookmarkStart w:id="3926" w:name="_Toc28814"/>
      <w:r>
        <w:rPr>
          <w:rFonts w:hint="eastAsia" w:ascii="仿宋" w:hAnsi="仿宋" w:eastAsia="仿宋" w:cs="仿宋"/>
        </w:rPr>
        <w:t>7.9 提前竣工的奖励</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14:paraId="2C178EC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7.9.2提前竣工的奖励：</w:t>
      </w:r>
      <w:r>
        <w:rPr>
          <w:rFonts w:hint="eastAsia" w:ascii="仿宋" w:hAnsi="仿宋" w:eastAsia="仿宋" w:cs="仿宋"/>
          <w:u w:val="single"/>
        </w:rPr>
        <w:t xml:space="preserve">  无  </w:t>
      </w:r>
      <w:r>
        <w:rPr>
          <w:rFonts w:hint="eastAsia" w:ascii="仿宋" w:hAnsi="仿宋" w:eastAsia="仿宋" w:cs="仿宋"/>
        </w:rPr>
        <w:t>。</w:t>
      </w:r>
    </w:p>
    <w:p w14:paraId="305C0812">
      <w:pPr>
        <w:pStyle w:val="7"/>
        <w:spacing w:before="0" w:after="0" w:line="360" w:lineRule="exact"/>
        <w:jc w:val="both"/>
        <w:rPr>
          <w:rFonts w:hint="eastAsia" w:ascii="仿宋" w:hAnsi="仿宋" w:eastAsia="仿宋" w:cs="仿宋"/>
          <w:bCs w:val="0"/>
          <w:sz w:val="24"/>
          <w:szCs w:val="24"/>
        </w:rPr>
      </w:pPr>
      <w:bookmarkStart w:id="3927" w:name="_Toc17810"/>
      <w:bookmarkStart w:id="3928" w:name="_Toc6058"/>
      <w:bookmarkStart w:id="3929" w:name="_Toc16368"/>
      <w:bookmarkStart w:id="3930" w:name="_Toc31081"/>
      <w:bookmarkStart w:id="3931" w:name="_Toc23287"/>
      <w:bookmarkStart w:id="3932" w:name="_Toc19577"/>
      <w:bookmarkStart w:id="3933" w:name="_Toc654"/>
      <w:bookmarkStart w:id="3934" w:name="_Toc7772"/>
      <w:bookmarkStart w:id="3935" w:name="_Toc29769"/>
      <w:bookmarkStart w:id="3936" w:name="_Toc15116"/>
      <w:bookmarkStart w:id="3937" w:name="_Toc15532"/>
      <w:bookmarkStart w:id="3938" w:name="_Toc19037"/>
      <w:bookmarkStart w:id="3939" w:name="_Toc7250"/>
      <w:bookmarkStart w:id="3940" w:name="_Toc18573"/>
      <w:bookmarkStart w:id="3941" w:name="_Toc15198"/>
      <w:bookmarkStart w:id="3942" w:name="_Toc18663"/>
      <w:bookmarkStart w:id="3943" w:name="_Toc23658"/>
      <w:bookmarkStart w:id="3944" w:name="_Toc1597"/>
      <w:bookmarkStart w:id="3945" w:name="_Toc27436"/>
      <w:r>
        <w:rPr>
          <w:rFonts w:hint="eastAsia" w:ascii="仿宋" w:hAnsi="仿宋" w:eastAsia="仿宋" w:cs="仿宋"/>
          <w:bCs w:val="0"/>
          <w:sz w:val="24"/>
          <w:szCs w:val="24"/>
        </w:rPr>
        <w:t>8. 材料与设备</w:t>
      </w:r>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p>
    <w:bookmarkEnd w:id="3708"/>
    <w:bookmarkEnd w:id="3709"/>
    <w:bookmarkEnd w:id="3710"/>
    <w:bookmarkEnd w:id="3711"/>
    <w:bookmarkEnd w:id="3712"/>
    <w:bookmarkEnd w:id="3713"/>
    <w:bookmarkEnd w:id="3714"/>
    <w:bookmarkEnd w:id="3715"/>
    <w:bookmarkEnd w:id="3716"/>
    <w:bookmarkEnd w:id="3717"/>
    <w:p w14:paraId="36570C6F">
      <w:pPr>
        <w:autoSpaceDE w:val="0"/>
        <w:autoSpaceDN w:val="0"/>
        <w:adjustRightInd w:val="0"/>
        <w:spacing w:line="360" w:lineRule="exact"/>
        <w:ind w:firstLine="440" w:firstLineChars="200"/>
        <w:jc w:val="left"/>
        <w:rPr>
          <w:rFonts w:hint="eastAsia" w:ascii="仿宋" w:hAnsi="仿宋" w:eastAsia="仿宋" w:cs="仿宋"/>
        </w:rPr>
      </w:pPr>
      <w:bookmarkStart w:id="3946" w:name="_Toc16057"/>
      <w:bookmarkStart w:id="3947" w:name="_Toc25512"/>
      <w:bookmarkStart w:id="3948" w:name="_Toc13041"/>
      <w:bookmarkStart w:id="3949" w:name="_Toc3360"/>
      <w:bookmarkStart w:id="3950" w:name="_Toc7479"/>
      <w:bookmarkStart w:id="3951" w:name="_Toc7329"/>
      <w:bookmarkStart w:id="3952" w:name="_Toc2758"/>
      <w:bookmarkStart w:id="3953" w:name="_Toc7539"/>
      <w:r>
        <w:rPr>
          <w:rFonts w:hint="eastAsia" w:ascii="仿宋" w:hAnsi="仿宋" w:eastAsia="仿宋" w:cs="仿宋"/>
        </w:rPr>
        <w:t>8</w:t>
      </w:r>
      <w:bookmarkStart w:id="3954" w:name="_Toc297123527"/>
      <w:bookmarkStart w:id="3955" w:name="_Toc296346668"/>
      <w:bookmarkStart w:id="3956" w:name="_Toc312678019"/>
      <w:bookmarkStart w:id="3957" w:name="_Toc280868654"/>
      <w:bookmarkStart w:id="3958" w:name="_Toc297216186"/>
      <w:bookmarkStart w:id="3959" w:name="_Toc297048353"/>
      <w:bookmarkStart w:id="3960" w:name="_Toc292559372"/>
      <w:bookmarkStart w:id="3961" w:name="_Toc300934979"/>
      <w:bookmarkStart w:id="3962" w:name="_Toc296890995"/>
      <w:bookmarkStart w:id="3963" w:name="_Toc296503167"/>
      <w:bookmarkStart w:id="3964" w:name="_Toc296347166"/>
      <w:bookmarkStart w:id="3965" w:name="_Toc296891207"/>
      <w:bookmarkStart w:id="3966" w:name="_Toc296944506"/>
      <w:bookmarkStart w:id="3967" w:name="_Toc292559877"/>
      <w:bookmarkStart w:id="3968" w:name="_Toc297120467"/>
      <w:bookmarkStart w:id="3969" w:name="_Toc304295556"/>
      <w:bookmarkStart w:id="3970" w:name="_Toc303539136"/>
      <w:bookmarkStart w:id="3971" w:name="_Toc312677493"/>
      <w:bookmarkStart w:id="3972" w:name="_Toc280868656"/>
      <w:bookmarkStart w:id="3973" w:name="_Toc280868655"/>
      <w:bookmarkStart w:id="3974" w:name="_Toc267251424"/>
      <w:r>
        <w:rPr>
          <w:rFonts w:hint="eastAsia" w:ascii="仿宋" w:hAnsi="仿宋" w:eastAsia="仿宋" w:cs="仿宋"/>
        </w:rPr>
        <w:t>.4材料与工程设备的保管与使用</w:t>
      </w:r>
      <w:bookmarkEnd w:id="3946"/>
      <w:bookmarkEnd w:id="3947"/>
      <w:bookmarkEnd w:id="3948"/>
      <w:bookmarkEnd w:id="3949"/>
      <w:bookmarkEnd w:id="3950"/>
      <w:bookmarkEnd w:id="3951"/>
      <w:bookmarkEnd w:id="3952"/>
      <w:bookmarkEnd w:id="3953"/>
    </w:p>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14:paraId="56357D1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w:t>
      </w:r>
      <w:bookmarkStart w:id="3975" w:name="_Toc292559878"/>
      <w:bookmarkStart w:id="3976" w:name="_Toc292559373"/>
      <w:bookmarkStart w:id="3977" w:name="_Toc303539137"/>
      <w:bookmarkStart w:id="3978" w:name="_Toc318581173"/>
      <w:bookmarkStart w:id="3979" w:name="_Toc297120468"/>
      <w:bookmarkStart w:id="3980" w:name="_Toc304295557"/>
      <w:bookmarkStart w:id="3981" w:name="_Toc297048354"/>
      <w:bookmarkStart w:id="3982" w:name="_Toc300934980"/>
      <w:bookmarkStart w:id="3983" w:name="_Toc296503168"/>
      <w:bookmarkStart w:id="3984" w:name="_Toc312678020"/>
      <w:bookmarkStart w:id="3985" w:name="_Toc297123528"/>
      <w:bookmarkStart w:id="3986" w:name="_Toc296347167"/>
      <w:bookmarkStart w:id="3987" w:name="_Toc296944507"/>
      <w:bookmarkStart w:id="3988" w:name="_Toc296891208"/>
      <w:bookmarkStart w:id="3989" w:name="_Toc297216187"/>
      <w:bookmarkStart w:id="3990" w:name="_Toc296890996"/>
      <w:bookmarkStart w:id="3991" w:name="_Toc296346669"/>
      <w:bookmarkStart w:id="3992" w:name="_Toc312677494"/>
      <w:r>
        <w:rPr>
          <w:rFonts w:hint="eastAsia" w:ascii="仿宋" w:hAnsi="仿宋" w:eastAsia="仿宋" w:cs="仿宋"/>
        </w:rPr>
        <w:t>.4.1发包人供应的材料设备的保管费用的承担：</w:t>
      </w:r>
      <w:r>
        <w:rPr>
          <w:rFonts w:hint="eastAsia" w:ascii="仿宋" w:hAnsi="仿宋" w:eastAsia="仿宋" w:cs="仿宋"/>
          <w:u w:val="single"/>
        </w:rPr>
        <w:t xml:space="preserve"> ∕ </w:t>
      </w:r>
      <w:r>
        <w:rPr>
          <w:rFonts w:hint="eastAsia" w:ascii="仿宋" w:hAnsi="仿宋" w:eastAsia="仿宋" w:cs="仿宋"/>
        </w:rPr>
        <w:t>。</w:t>
      </w:r>
      <w:bookmarkEnd w:id="3975"/>
      <w:bookmarkEnd w:id="3976"/>
    </w:p>
    <w:p w14:paraId="4FC08EA0">
      <w:pPr>
        <w:autoSpaceDE w:val="0"/>
        <w:autoSpaceDN w:val="0"/>
        <w:adjustRightInd w:val="0"/>
        <w:spacing w:line="360" w:lineRule="exact"/>
        <w:ind w:firstLine="440" w:firstLineChars="200"/>
        <w:jc w:val="left"/>
        <w:rPr>
          <w:rFonts w:hint="eastAsia" w:ascii="仿宋" w:hAnsi="仿宋" w:eastAsia="仿宋" w:cs="仿宋"/>
        </w:rPr>
      </w:pPr>
      <w:bookmarkStart w:id="3993" w:name="_Toc21251"/>
      <w:bookmarkStart w:id="3994" w:name="_Toc32371"/>
      <w:bookmarkStart w:id="3995" w:name="_Toc29116"/>
      <w:bookmarkStart w:id="3996" w:name="_Toc18447"/>
      <w:bookmarkStart w:id="3997" w:name="_Toc18890"/>
      <w:bookmarkStart w:id="3998" w:name="_Toc31257"/>
      <w:bookmarkStart w:id="3999" w:name="_Toc13788"/>
      <w:bookmarkStart w:id="4000" w:name="_Toc1284"/>
      <w:bookmarkStart w:id="4001" w:name="_Toc6051"/>
      <w:bookmarkStart w:id="4002" w:name="_Toc26369"/>
      <w:bookmarkStart w:id="4003" w:name="_Toc2940"/>
      <w:bookmarkStart w:id="4004" w:name="_Toc22898"/>
      <w:bookmarkStart w:id="4005" w:name="_Toc19100"/>
      <w:bookmarkStart w:id="4006" w:name="_Toc4457"/>
      <w:bookmarkStart w:id="4007" w:name="_Toc27318"/>
      <w:bookmarkStart w:id="4008" w:name="_Toc21579"/>
      <w:bookmarkStart w:id="4009" w:name="_Toc24792"/>
      <w:bookmarkStart w:id="4010" w:name="_Toc19051"/>
      <w:r>
        <w:rPr>
          <w:rFonts w:hint="eastAsia" w:ascii="仿宋" w:hAnsi="仿宋" w:eastAsia="仿宋" w:cs="仿宋"/>
        </w:rPr>
        <w:t>8.6 样品</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p>
    <w:p w14:paraId="20D1D30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8.6.1</w:t>
      </w:r>
      <w:r>
        <w:rPr>
          <w:rFonts w:hint="eastAsia" w:ascii="仿宋" w:hAnsi="仿宋" w:eastAsia="仿宋" w:cs="仿宋"/>
        </w:rPr>
        <w:tab/>
      </w:r>
      <w:r>
        <w:rPr>
          <w:rFonts w:hint="eastAsia" w:ascii="仿宋" w:hAnsi="仿宋" w:eastAsia="仿宋" w:cs="仿宋"/>
        </w:rPr>
        <w:t>样品的报送与封存</w:t>
      </w:r>
    </w:p>
    <w:p w14:paraId="00D3D9E3">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需要承包人报送样品的材料或工程设备，样品的种类、名称、规格、数量要求：</w:t>
      </w:r>
      <w:r>
        <w:rPr>
          <w:rFonts w:hint="eastAsia" w:ascii="仿宋" w:hAnsi="仿宋" w:eastAsia="仿宋" w:cs="仿宋"/>
          <w:u w:val="single"/>
        </w:rPr>
        <w:t>按通用合同条款执行。</w:t>
      </w:r>
    </w:p>
    <w:p w14:paraId="2800F11C">
      <w:pPr>
        <w:autoSpaceDE w:val="0"/>
        <w:autoSpaceDN w:val="0"/>
        <w:adjustRightInd w:val="0"/>
        <w:spacing w:line="360" w:lineRule="exact"/>
        <w:ind w:firstLine="440" w:firstLineChars="200"/>
        <w:jc w:val="left"/>
        <w:rPr>
          <w:rFonts w:hint="eastAsia" w:ascii="仿宋" w:hAnsi="仿宋" w:eastAsia="仿宋" w:cs="仿宋"/>
        </w:rPr>
      </w:pPr>
      <w:bookmarkStart w:id="4011" w:name="_Toc22273"/>
      <w:bookmarkStart w:id="4012" w:name="_Toc1760"/>
      <w:bookmarkStart w:id="4013" w:name="_Toc22746"/>
      <w:bookmarkStart w:id="4014" w:name="_Toc27614"/>
      <w:bookmarkStart w:id="4015" w:name="_Toc1312"/>
      <w:bookmarkStart w:id="4016" w:name="_Toc29146"/>
      <w:bookmarkStart w:id="4017" w:name="_Toc7705"/>
      <w:bookmarkStart w:id="4018" w:name="_Toc11949"/>
      <w:bookmarkStart w:id="4019" w:name="_Toc20009"/>
      <w:bookmarkStart w:id="4020" w:name="_Toc26442"/>
      <w:bookmarkStart w:id="4021" w:name="_Toc17290"/>
      <w:bookmarkStart w:id="4022" w:name="_Toc5542"/>
      <w:bookmarkStart w:id="4023" w:name="_Toc22223"/>
      <w:bookmarkStart w:id="4024" w:name="_Toc31352"/>
      <w:bookmarkStart w:id="4025" w:name="_Toc11255"/>
      <w:bookmarkStart w:id="4026" w:name="_Toc20010"/>
      <w:bookmarkStart w:id="4027" w:name="_Toc10026"/>
      <w:bookmarkStart w:id="4028" w:name="_Toc21669"/>
      <w:r>
        <w:rPr>
          <w:rFonts w:hint="eastAsia" w:ascii="仿宋" w:hAnsi="仿宋" w:eastAsia="仿宋" w:cs="仿宋"/>
        </w:rPr>
        <w:t>8.8 施工设备和临时设施</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p>
    <w:p w14:paraId="3441ACE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8.8.1 承包人提供的施工设备和临时设施</w:t>
      </w:r>
    </w:p>
    <w:p w14:paraId="5521A2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关于修建临时设施费用承担的约定：</w:t>
      </w:r>
      <w:r>
        <w:rPr>
          <w:rFonts w:hint="eastAsia" w:ascii="仿宋" w:hAnsi="仿宋" w:eastAsia="仿宋" w:cs="仿宋"/>
          <w:u w:val="single"/>
        </w:rPr>
        <w:t>承包人自行承担</w:t>
      </w:r>
      <w:r>
        <w:rPr>
          <w:rFonts w:hint="eastAsia" w:ascii="仿宋" w:hAnsi="仿宋" w:eastAsia="仿宋" w:cs="仿宋"/>
        </w:rPr>
        <w:t>。</w:t>
      </w:r>
    </w:p>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14:paraId="4DFEAC64">
      <w:pPr>
        <w:pStyle w:val="7"/>
        <w:spacing w:before="0" w:after="0" w:line="360" w:lineRule="exact"/>
        <w:ind w:firstLine="482" w:firstLineChars="200"/>
        <w:jc w:val="both"/>
        <w:rPr>
          <w:rFonts w:hint="eastAsia" w:ascii="仿宋" w:hAnsi="仿宋" w:eastAsia="仿宋" w:cs="仿宋"/>
          <w:bCs w:val="0"/>
          <w:sz w:val="24"/>
          <w:szCs w:val="24"/>
        </w:rPr>
      </w:pPr>
      <w:bookmarkStart w:id="4029" w:name="_Toc4892"/>
      <w:bookmarkStart w:id="4030" w:name="_Toc6431"/>
      <w:bookmarkStart w:id="4031" w:name="_Toc881"/>
      <w:bookmarkStart w:id="4032" w:name="_Toc30806"/>
      <w:bookmarkStart w:id="4033" w:name="_Toc3945"/>
      <w:bookmarkStart w:id="4034" w:name="_Toc28418"/>
      <w:bookmarkStart w:id="4035" w:name="_Toc16756"/>
      <w:bookmarkStart w:id="4036" w:name="_Toc25137"/>
      <w:bookmarkStart w:id="4037" w:name="_Toc24085"/>
      <w:bookmarkStart w:id="4038" w:name="_Toc5827"/>
      <w:bookmarkStart w:id="4039" w:name="_Toc12519"/>
      <w:bookmarkStart w:id="4040" w:name="_Toc24039"/>
      <w:bookmarkStart w:id="4041" w:name="_Toc6483"/>
      <w:bookmarkStart w:id="4042" w:name="_Toc3466"/>
      <w:bookmarkStart w:id="4043" w:name="_Toc7651"/>
      <w:bookmarkStart w:id="4044" w:name="_Toc18838"/>
      <w:bookmarkStart w:id="4045" w:name="_Toc9922"/>
      <w:bookmarkStart w:id="4046" w:name="_Toc1557"/>
      <w:bookmarkStart w:id="4047" w:name="_Toc31555"/>
      <w:r>
        <w:rPr>
          <w:rFonts w:hint="eastAsia" w:ascii="仿宋" w:hAnsi="仿宋" w:eastAsia="仿宋" w:cs="仿宋"/>
          <w:bCs w:val="0"/>
          <w:sz w:val="24"/>
          <w:szCs w:val="24"/>
        </w:rPr>
        <w:t>9</w:t>
      </w:r>
      <w:bookmarkEnd w:id="3972"/>
      <w:bookmarkEnd w:id="3973"/>
      <w:bookmarkEnd w:id="3974"/>
      <w:bookmarkStart w:id="4048" w:name="_Toc304295559"/>
      <w:bookmarkStart w:id="4049" w:name="_Toc297123533"/>
      <w:bookmarkStart w:id="4050" w:name="_Toc312677495"/>
      <w:bookmarkStart w:id="4051" w:name="_Toc303539139"/>
      <w:bookmarkStart w:id="4052" w:name="_Toc312678021"/>
      <w:bookmarkStart w:id="4053" w:name="_Toc300934982"/>
      <w:bookmarkStart w:id="4054" w:name="_Toc297216192"/>
      <w:bookmarkStart w:id="4055" w:name="_Toc267251427"/>
      <w:bookmarkStart w:id="4056" w:name="_Toc296944512"/>
      <w:bookmarkStart w:id="4057" w:name="_Toc296503173"/>
      <w:bookmarkStart w:id="4058" w:name="_Toc292559378"/>
      <w:bookmarkStart w:id="4059" w:name="_Toc296347172"/>
      <w:bookmarkStart w:id="4060" w:name="_Toc267251428"/>
      <w:bookmarkStart w:id="4061" w:name="_Toc292559883"/>
      <w:bookmarkStart w:id="4062" w:name="_Toc297120473"/>
      <w:bookmarkStart w:id="4063" w:name="_Toc296891001"/>
      <w:bookmarkStart w:id="4064" w:name="_Toc296891213"/>
      <w:bookmarkStart w:id="4065" w:name="_Toc296346674"/>
      <w:bookmarkStart w:id="4066" w:name="_Toc297048359"/>
      <w:r>
        <w:rPr>
          <w:rFonts w:hint="eastAsia" w:ascii="仿宋" w:hAnsi="仿宋" w:eastAsia="仿宋" w:cs="仿宋"/>
          <w:bCs w:val="0"/>
          <w:sz w:val="24"/>
          <w:szCs w:val="24"/>
        </w:rPr>
        <w:t>. 试验与检验</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bookmarkEnd w:id="4048"/>
    <w:bookmarkEnd w:id="4049"/>
    <w:bookmarkEnd w:id="4050"/>
    <w:bookmarkEnd w:id="4051"/>
    <w:bookmarkEnd w:id="4052"/>
    <w:bookmarkEnd w:id="4053"/>
    <w:bookmarkEnd w:id="4054"/>
    <w:p w14:paraId="32C108A4">
      <w:pPr>
        <w:autoSpaceDE w:val="0"/>
        <w:autoSpaceDN w:val="0"/>
        <w:adjustRightInd w:val="0"/>
        <w:spacing w:line="360" w:lineRule="exact"/>
        <w:ind w:firstLine="440" w:firstLineChars="200"/>
        <w:jc w:val="left"/>
        <w:rPr>
          <w:rFonts w:hint="eastAsia" w:ascii="仿宋" w:hAnsi="仿宋" w:eastAsia="仿宋" w:cs="仿宋"/>
        </w:rPr>
      </w:pPr>
      <w:bookmarkStart w:id="4067" w:name="_Toc27179"/>
      <w:bookmarkStart w:id="4068" w:name="_Toc19997"/>
      <w:bookmarkStart w:id="4069" w:name="_Toc25030"/>
      <w:bookmarkStart w:id="4070" w:name="_Toc15621"/>
      <w:bookmarkStart w:id="4071" w:name="_Toc30323"/>
      <w:bookmarkStart w:id="4072" w:name="_Toc17492"/>
      <w:bookmarkStart w:id="4073" w:name="_Toc16943"/>
      <w:bookmarkStart w:id="4074" w:name="_Toc7120"/>
      <w:r>
        <w:rPr>
          <w:rFonts w:hint="eastAsia" w:ascii="仿宋" w:hAnsi="仿宋" w:eastAsia="仿宋" w:cs="仿宋"/>
        </w:rPr>
        <w:t>9</w:t>
      </w:r>
      <w:bookmarkStart w:id="4075" w:name="_Toc303539140"/>
      <w:bookmarkStart w:id="4076" w:name="_Toc297216193"/>
      <w:bookmarkStart w:id="4077" w:name="_Toc312677496"/>
      <w:bookmarkStart w:id="4078" w:name="_Toc304295560"/>
      <w:bookmarkStart w:id="4079" w:name="_Toc312678022"/>
      <w:bookmarkStart w:id="4080" w:name="_Toc300934983"/>
      <w:bookmarkStart w:id="4081" w:name="_Toc297123534"/>
      <w:r>
        <w:rPr>
          <w:rFonts w:hint="eastAsia" w:ascii="仿宋" w:hAnsi="仿宋" w:eastAsia="仿宋" w:cs="仿宋"/>
        </w:rPr>
        <w:t>.1试验设备与试验人员</w:t>
      </w:r>
      <w:bookmarkEnd w:id="4067"/>
      <w:bookmarkEnd w:id="4068"/>
      <w:bookmarkEnd w:id="4069"/>
      <w:bookmarkEnd w:id="4070"/>
      <w:bookmarkEnd w:id="4071"/>
      <w:bookmarkEnd w:id="4072"/>
      <w:bookmarkEnd w:id="4073"/>
      <w:bookmarkEnd w:id="4074"/>
    </w:p>
    <w:bookmarkEnd w:id="4075"/>
    <w:bookmarkEnd w:id="4076"/>
    <w:bookmarkEnd w:id="4077"/>
    <w:bookmarkEnd w:id="4078"/>
    <w:bookmarkEnd w:id="4079"/>
    <w:bookmarkEnd w:id="4080"/>
    <w:bookmarkEnd w:id="4081"/>
    <w:p w14:paraId="0C2101B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9</w:t>
      </w:r>
      <w:bookmarkStart w:id="4082" w:name="_Toc304295561"/>
      <w:bookmarkStart w:id="4083" w:name="_Toc312677497"/>
      <w:bookmarkStart w:id="4084" w:name="_Toc303539141"/>
      <w:bookmarkStart w:id="4085" w:name="_Toc312678023"/>
      <w:bookmarkStart w:id="4086" w:name="_Toc297216194"/>
      <w:bookmarkStart w:id="4087" w:name="_Toc297123535"/>
      <w:bookmarkStart w:id="4088" w:name="_Toc300934984"/>
      <w:bookmarkStart w:id="4089" w:name="_Toc318581174"/>
      <w:r>
        <w:rPr>
          <w:rFonts w:hint="eastAsia" w:ascii="仿宋" w:hAnsi="仿宋" w:eastAsia="仿宋" w:cs="仿宋"/>
        </w:rPr>
        <w:t>.1.2 试验设备</w:t>
      </w:r>
    </w:p>
    <w:p w14:paraId="6E58BCB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施工现场需要配置的试验场所：</w:t>
      </w:r>
      <w:bookmarkEnd w:id="4082"/>
      <w:bookmarkEnd w:id="4083"/>
      <w:bookmarkEnd w:id="4084"/>
      <w:bookmarkEnd w:id="4085"/>
      <w:bookmarkEnd w:id="4086"/>
      <w:bookmarkEnd w:id="4087"/>
      <w:bookmarkEnd w:id="4088"/>
      <w:bookmarkStart w:id="4090" w:name="_Toc300934985"/>
      <w:bookmarkStart w:id="4091" w:name="_Toc297123536"/>
      <w:bookmarkStart w:id="4092" w:name="_Toc303539142"/>
      <w:bookmarkStart w:id="4093" w:name="_Toc312678024"/>
      <w:bookmarkStart w:id="4094" w:name="_Toc304295562"/>
      <w:bookmarkStart w:id="4095" w:name="_Toc297216195"/>
      <w:bookmarkStart w:id="4096" w:name="_Toc312677498"/>
      <w:r>
        <w:rPr>
          <w:rFonts w:hint="eastAsia" w:ascii="仿宋" w:hAnsi="仿宋" w:eastAsia="仿宋" w:cs="仿宋"/>
          <w:u w:val="single"/>
        </w:rPr>
        <w:t>根据工程需要确定</w:t>
      </w:r>
      <w:r>
        <w:rPr>
          <w:rFonts w:hint="eastAsia" w:ascii="仿宋" w:hAnsi="仿宋" w:eastAsia="仿宋" w:cs="仿宋"/>
        </w:rPr>
        <w:t xml:space="preserve">。 </w:t>
      </w:r>
    </w:p>
    <w:p w14:paraId="46316BA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施工现场需要配备的试验设备：</w:t>
      </w:r>
      <w:r>
        <w:rPr>
          <w:rFonts w:hint="eastAsia" w:ascii="仿宋" w:hAnsi="仿宋" w:eastAsia="仿宋" w:cs="仿宋"/>
          <w:u w:val="single"/>
        </w:rPr>
        <w:t>按工程要求配置。</w:t>
      </w:r>
    </w:p>
    <w:p w14:paraId="07E16A8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施工现场需要具备的其他试验条件：</w:t>
      </w:r>
      <w:r>
        <w:rPr>
          <w:rFonts w:hint="eastAsia" w:ascii="仿宋" w:hAnsi="仿宋" w:eastAsia="仿宋" w:cs="仿宋"/>
          <w:u w:val="single"/>
        </w:rPr>
        <w:t xml:space="preserve">  ∕  。</w:t>
      </w:r>
    </w:p>
    <w:p w14:paraId="7F266251">
      <w:pPr>
        <w:autoSpaceDE w:val="0"/>
        <w:autoSpaceDN w:val="0"/>
        <w:adjustRightInd w:val="0"/>
        <w:spacing w:line="360" w:lineRule="exact"/>
        <w:ind w:firstLine="440" w:firstLineChars="200"/>
        <w:jc w:val="left"/>
        <w:rPr>
          <w:rFonts w:hint="eastAsia" w:ascii="仿宋" w:hAnsi="仿宋" w:eastAsia="仿宋" w:cs="仿宋"/>
        </w:rPr>
      </w:pPr>
      <w:bookmarkStart w:id="4097" w:name="_Toc7490"/>
      <w:bookmarkStart w:id="4098" w:name="_Toc5768"/>
      <w:bookmarkStart w:id="4099" w:name="_Toc18789"/>
      <w:bookmarkStart w:id="4100" w:name="_Toc10461"/>
      <w:bookmarkStart w:id="4101" w:name="_Toc32446"/>
      <w:bookmarkStart w:id="4102" w:name="_Toc4937"/>
      <w:bookmarkStart w:id="4103" w:name="_Toc23403"/>
      <w:bookmarkStart w:id="4104" w:name="_Toc30041"/>
      <w:bookmarkStart w:id="4105" w:name="_Toc24734"/>
      <w:bookmarkStart w:id="4106" w:name="_Toc1535"/>
      <w:bookmarkStart w:id="4107" w:name="_Toc12013"/>
      <w:bookmarkStart w:id="4108" w:name="_Toc13248"/>
      <w:bookmarkStart w:id="4109" w:name="_Toc6281"/>
      <w:bookmarkStart w:id="4110" w:name="_Toc26475"/>
      <w:bookmarkStart w:id="4111" w:name="_Toc23995"/>
      <w:bookmarkStart w:id="4112" w:name="_Toc31179"/>
      <w:bookmarkStart w:id="4113" w:name="_Toc7798"/>
      <w:bookmarkStart w:id="4114" w:name="_Toc1407"/>
      <w:r>
        <w:rPr>
          <w:rFonts w:hint="eastAsia" w:ascii="仿宋" w:hAnsi="仿宋" w:eastAsia="仿宋" w:cs="仿宋"/>
        </w:rPr>
        <w:t>9.4 现场工艺试验</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Pr>
          <w:rFonts w:hint="eastAsia" w:ascii="仿宋" w:hAnsi="仿宋" w:eastAsia="仿宋" w:cs="仿宋"/>
        </w:rPr>
        <w:t xml:space="preserve"> </w:t>
      </w:r>
    </w:p>
    <w:p w14:paraId="76F5891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现场工艺试验的有关约定：</w:t>
      </w:r>
      <w:r>
        <w:rPr>
          <w:rFonts w:hint="eastAsia" w:ascii="仿宋" w:hAnsi="仿宋" w:eastAsia="仿宋" w:cs="仿宋"/>
          <w:u w:val="single"/>
        </w:rPr>
        <w:t>按国家有关标准进行，费用由承包人承担。</w:t>
      </w:r>
    </w:p>
    <w:bookmarkEnd w:id="4089"/>
    <w:bookmarkEnd w:id="4090"/>
    <w:bookmarkEnd w:id="4091"/>
    <w:bookmarkEnd w:id="4092"/>
    <w:bookmarkEnd w:id="4093"/>
    <w:bookmarkEnd w:id="4094"/>
    <w:bookmarkEnd w:id="4095"/>
    <w:bookmarkEnd w:id="4096"/>
    <w:p w14:paraId="6DC3A603">
      <w:pPr>
        <w:pStyle w:val="7"/>
        <w:spacing w:before="0" w:after="0" w:line="360" w:lineRule="exact"/>
        <w:ind w:firstLine="482" w:firstLineChars="200"/>
        <w:jc w:val="both"/>
        <w:rPr>
          <w:rFonts w:hint="eastAsia" w:ascii="仿宋" w:hAnsi="仿宋" w:eastAsia="仿宋" w:cs="仿宋"/>
          <w:bCs w:val="0"/>
          <w:sz w:val="24"/>
          <w:szCs w:val="24"/>
        </w:rPr>
      </w:pPr>
      <w:bookmarkStart w:id="4115" w:name="_Toc21585"/>
      <w:bookmarkStart w:id="4116" w:name="_Toc2229"/>
      <w:bookmarkStart w:id="4117" w:name="_Toc9525"/>
      <w:bookmarkStart w:id="4118" w:name="_Toc15558"/>
      <w:bookmarkStart w:id="4119" w:name="_Toc27502"/>
      <w:bookmarkStart w:id="4120" w:name="_Toc15911"/>
      <w:bookmarkStart w:id="4121" w:name="_Toc13222"/>
      <w:bookmarkStart w:id="4122" w:name="_Toc27382"/>
      <w:bookmarkStart w:id="4123" w:name="_Toc28062"/>
      <w:bookmarkStart w:id="4124" w:name="_Toc1049"/>
      <w:bookmarkStart w:id="4125" w:name="_Toc30124"/>
      <w:bookmarkStart w:id="4126" w:name="_Toc21024"/>
      <w:bookmarkStart w:id="4127" w:name="_Toc8076"/>
      <w:bookmarkStart w:id="4128" w:name="_Toc17009"/>
      <w:bookmarkStart w:id="4129" w:name="_Toc15482"/>
      <w:bookmarkStart w:id="4130" w:name="_Toc20295"/>
      <w:bookmarkStart w:id="4131" w:name="_Toc22225"/>
      <w:bookmarkStart w:id="4132" w:name="_Toc19447"/>
      <w:bookmarkStart w:id="4133" w:name="_Toc15001"/>
      <w:r>
        <w:rPr>
          <w:rFonts w:hint="eastAsia" w:ascii="仿宋" w:hAnsi="仿宋" w:eastAsia="仿宋" w:cs="仿宋"/>
          <w:bCs w:val="0"/>
          <w:sz w:val="24"/>
          <w:szCs w:val="24"/>
        </w:rPr>
        <w:t>1</w:t>
      </w:r>
      <w:bookmarkEnd w:id="4055"/>
      <w:bookmarkEnd w:id="4056"/>
      <w:bookmarkEnd w:id="4057"/>
      <w:bookmarkEnd w:id="4058"/>
      <w:bookmarkEnd w:id="4059"/>
      <w:bookmarkEnd w:id="4060"/>
      <w:bookmarkEnd w:id="4061"/>
      <w:bookmarkEnd w:id="4062"/>
      <w:bookmarkEnd w:id="4063"/>
      <w:bookmarkEnd w:id="4064"/>
      <w:bookmarkEnd w:id="4065"/>
      <w:bookmarkEnd w:id="4066"/>
      <w:bookmarkStart w:id="4134" w:name="_Toc296503193"/>
      <w:bookmarkStart w:id="4135" w:name="_Toc296347192"/>
      <w:bookmarkStart w:id="4136" w:name="_Toc297216199"/>
      <w:bookmarkStart w:id="4137" w:name="_Toc297123540"/>
      <w:bookmarkStart w:id="4138" w:name="_Toc296944532"/>
      <w:bookmarkStart w:id="4139" w:name="_Toc304295566"/>
      <w:bookmarkStart w:id="4140" w:name="_Toc297120493"/>
      <w:bookmarkStart w:id="4141" w:name="_Toc297048379"/>
      <w:bookmarkStart w:id="4142" w:name="_Toc300934989"/>
      <w:bookmarkStart w:id="4143" w:name="_Toc303539146"/>
      <w:bookmarkStart w:id="4144" w:name="_Toc292559903"/>
      <w:bookmarkStart w:id="4145" w:name="_Toc296346694"/>
      <w:bookmarkStart w:id="4146" w:name="_Toc296891021"/>
      <w:bookmarkStart w:id="4147" w:name="_Toc292559398"/>
      <w:bookmarkStart w:id="4148" w:name="_Toc296891233"/>
      <w:bookmarkStart w:id="4149" w:name="_Toc312677499"/>
      <w:bookmarkStart w:id="4150" w:name="_Toc312678025"/>
      <w:bookmarkStart w:id="4151" w:name="_Toc267251433"/>
      <w:bookmarkStart w:id="4152" w:name="_Toc267251435"/>
      <w:bookmarkStart w:id="4153" w:name="_Toc267251440"/>
      <w:bookmarkStart w:id="4154" w:name="_Toc267251437"/>
      <w:bookmarkStart w:id="4155" w:name="_Toc267251441"/>
      <w:bookmarkStart w:id="4156" w:name="_Toc267251439"/>
      <w:bookmarkStart w:id="4157" w:name="_Toc267251442"/>
      <w:r>
        <w:rPr>
          <w:rFonts w:hint="eastAsia" w:ascii="仿宋" w:hAnsi="仿宋" w:eastAsia="仿宋" w:cs="仿宋"/>
          <w:bCs w:val="0"/>
          <w:sz w:val="24"/>
          <w:szCs w:val="24"/>
        </w:rPr>
        <w:t>0. 变更</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bookmarkEnd w:id="4149"/>
    <w:bookmarkEnd w:id="4150"/>
    <w:p w14:paraId="45238AFB">
      <w:pPr>
        <w:autoSpaceDE w:val="0"/>
        <w:autoSpaceDN w:val="0"/>
        <w:adjustRightInd w:val="0"/>
        <w:spacing w:line="360" w:lineRule="exact"/>
        <w:ind w:firstLine="440" w:firstLineChars="200"/>
        <w:jc w:val="left"/>
        <w:rPr>
          <w:rFonts w:hint="eastAsia" w:ascii="仿宋" w:hAnsi="仿宋" w:eastAsia="仿宋" w:cs="仿宋"/>
        </w:rPr>
      </w:pPr>
      <w:bookmarkStart w:id="4158" w:name="_Toc26976"/>
      <w:bookmarkStart w:id="4159" w:name="_Toc30142"/>
      <w:bookmarkStart w:id="4160" w:name="_Toc10690"/>
      <w:bookmarkStart w:id="4161" w:name="_Toc14684"/>
      <w:bookmarkStart w:id="4162" w:name="_Toc24909"/>
      <w:bookmarkStart w:id="4163" w:name="_Toc25906"/>
      <w:bookmarkStart w:id="4164" w:name="_Toc10510"/>
      <w:bookmarkStart w:id="4165" w:name="_Toc24380"/>
      <w:r>
        <w:rPr>
          <w:rFonts w:hint="eastAsia" w:ascii="仿宋" w:hAnsi="仿宋" w:eastAsia="仿宋" w:cs="仿宋"/>
        </w:rPr>
        <w:t>1</w:t>
      </w:r>
      <w:bookmarkStart w:id="4166" w:name="_Toc303539147"/>
      <w:bookmarkStart w:id="4167" w:name="_Toc312677500"/>
      <w:bookmarkStart w:id="4168" w:name="_Toc297120494"/>
      <w:bookmarkStart w:id="4169" w:name="_Toc312678026"/>
      <w:bookmarkStart w:id="4170" w:name="_Toc300934990"/>
      <w:bookmarkStart w:id="4171" w:name="_Toc296891234"/>
      <w:bookmarkStart w:id="4172" w:name="_Toc292559399"/>
      <w:bookmarkStart w:id="4173" w:name="_Toc296944533"/>
      <w:bookmarkStart w:id="4174" w:name="_Toc292559904"/>
      <w:bookmarkStart w:id="4175" w:name="_Toc296347193"/>
      <w:bookmarkStart w:id="4176" w:name="_Toc304295567"/>
      <w:bookmarkStart w:id="4177" w:name="_Toc296346695"/>
      <w:bookmarkStart w:id="4178" w:name="_Toc297216200"/>
      <w:bookmarkStart w:id="4179" w:name="_Toc296891022"/>
      <w:bookmarkStart w:id="4180" w:name="_Toc297123541"/>
      <w:bookmarkStart w:id="4181" w:name="_Toc297048380"/>
      <w:bookmarkStart w:id="4182" w:name="_Toc296503194"/>
      <w:r>
        <w:rPr>
          <w:rFonts w:hint="eastAsia" w:ascii="仿宋" w:hAnsi="仿宋" w:eastAsia="仿宋" w:cs="仿宋"/>
        </w:rPr>
        <w:t>0.1变更的范围</w:t>
      </w:r>
      <w:bookmarkEnd w:id="4158"/>
      <w:bookmarkEnd w:id="4159"/>
      <w:bookmarkEnd w:id="4160"/>
      <w:bookmarkEnd w:id="4161"/>
      <w:bookmarkEnd w:id="4162"/>
      <w:bookmarkEnd w:id="4163"/>
      <w:bookmarkEnd w:id="4164"/>
      <w:bookmarkEnd w:id="4165"/>
    </w:p>
    <w:p w14:paraId="325AFFF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关于变更的范围的约定：</w:t>
      </w:r>
      <w:r>
        <w:rPr>
          <w:rFonts w:hint="eastAsia" w:ascii="仿宋" w:hAnsi="仿宋" w:eastAsia="仿宋" w:cs="仿宋"/>
          <w:u w:val="single"/>
        </w:rPr>
        <w:t>按通用合同条款执行</w:t>
      </w:r>
      <w:r>
        <w:rPr>
          <w:rFonts w:hint="eastAsia" w:ascii="仿宋" w:hAnsi="仿宋" w:eastAsia="仿宋" w:cs="仿宋"/>
        </w:rPr>
        <w:t>。</w:t>
      </w:r>
    </w:p>
    <w:p w14:paraId="5F0EA463">
      <w:pPr>
        <w:autoSpaceDE w:val="0"/>
        <w:autoSpaceDN w:val="0"/>
        <w:adjustRightInd w:val="0"/>
        <w:spacing w:line="360" w:lineRule="exact"/>
        <w:ind w:firstLine="440" w:firstLineChars="200"/>
        <w:jc w:val="left"/>
        <w:rPr>
          <w:rFonts w:hint="eastAsia" w:ascii="仿宋" w:hAnsi="仿宋" w:eastAsia="仿宋" w:cs="仿宋"/>
        </w:rPr>
      </w:pPr>
      <w:bookmarkStart w:id="4183" w:name="_Toc18916"/>
      <w:bookmarkStart w:id="4184" w:name="_Toc32219"/>
      <w:bookmarkStart w:id="4185" w:name="_Toc32756"/>
      <w:bookmarkStart w:id="4186" w:name="_Toc14009"/>
      <w:bookmarkStart w:id="4187" w:name="_Toc14974"/>
      <w:bookmarkStart w:id="4188" w:name="_Toc8126"/>
      <w:bookmarkStart w:id="4189" w:name="_Toc30380"/>
      <w:bookmarkStart w:id="4190" w:name="_Toc32279"/>
      <w:bookmarkStart w:id="4191" w:name="_Toc24833"/>
      <w:bookmarkStart w:id="4192" w:name="_Toc10723"/>
      <w:bookmarkStart w:id="4193" w:name="_Toc4897"/>
      <w:bookmarkStart w:id="4194" w:name="_Toc10890"/>
      <w:bookmarkStart w:id="4195" w:name="_Toc23508"/>
      <w:bookmarkStart w:id="4196" w:name="_Toc15071"/>
      <w:bookmarkStart w:id="4197" w:name="_Toc20220"/>
      <w:bookmarkStart w:id="4198" w:name="_Toc1480"/>
      <w:bookmarkStart w:id="4199" w:name="_Toc13793"/>
      <w:bookmarkStart w:id="4200" w:name="_Toc17440"/>
      <w:r>
        <w:rPr>
          <w:rFonts w:hint="eastAsia" w:ascii="仿宋" w:hAnsi="仿宋" w:eastAsia="仿宋" w:cs="仿宋"/>
        </w:rPr>
        <w:t>10.4 变更估价</w:t>
      </w:r>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14:paraId="1600833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10.4.1 变更估价原则</w:t>
      </w:r>
    </w:p>
    <w:p w14:paraId="2465E9B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关于变更估价的约定:  </w:t>
      </w:r>
      <w:r>
        <w:rPr>
          <w:rFonts w:hint="eastAsia" w:ascii="仿宋" w:hAnsi="仿宋" w:eastAsia="仿宋" w:cs="仿宋"/>
          <w:u w:val="single"/>
        </w:rPr>
        <w:t>按通用合同条款执行</w:t>
      </w:r>
      <w:r>
        <w:rPr>
          <w:rFonts w:hint="eastAsia" w:ascii="仿宋" w:hAnsi="仿宋" w:eastAsia="仿宋" w:cs="仿宋"/>
        </w:rPr>
        <w:t>。</w:t>
      </w:r>
    </w:p>
    <w:p w14:paraId="46AC76A8">
      <w:pPr>
        <w:autoSpaceDE w:val="0"/>
        <w:autoSpaceDN w:val="0"/>
        <w:adjustRightInd w:val="0"/>
        <w:spacing w:line="360" w:lineRule="exact"/>
        <w:ind w:firstLine="440" w:firstLineChars="200"/>
        <w:jc w:val="left"/>
        <w:rPr>
          <w:rFonts w:hint="eastAsia" w:ascii="仿宋" w:hAnsi="仿宋" w:eastAsia="仿宋" w:cs="仿宋"/>
        </w:rPr>
      </w:pPr>
      <w:bookmarkStart w:id="4201" w:name="_Toc1797"/>
      <w:bookmarkStart w:id="4202" w:name="_Toc10840"/>
      <w:bookmarkStart w:id="4203" w:name="_Toc19392"/>
      <w:bookmarkStart w:id="4204" w:name="_Toc30947"/>
      <w:bookmarkStart w:id="4205" w:name="_Toc21830"/>
      <w:bookmarkStart w:id="4206" w:name="_Toc25231"/>
      <w:bookmarkStart w:id="4207" w:name="_Toc5654"/>
      <w:bookmarkStart w:id="4208" w:name="_Toc28323"/>
      <w:r>
        <w:rPr>
          <w:rFonts w:hint="eastAsia" w:ascii="仿宋" w:hAnsi="仿宋" w:eastAsia="仿宋" w:cs="仿宋"/>
        </w:rPr>
        <w:t>1</w:t>
      </w:r>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Start w:id="4209" w:name="_Toc296503197"/>
      <w:bookmarkStart w:id="4210" w:name="_Toc297123544"/>
      <w:bookmarkStart w:id="4211" w:name="_Toc296891237"/>
      <w:bookmarkStart w:id="4212" w:name="_Toc303539150"/>
      <w:bookmarkStart w:id="4213" w:name="_Toc296944536"/>
      <w:bookmarkStart w:id="4214" w:name="_Toc297216203"/>
      <w:bookmarkStart w:id="4215" w:name="_Toc296891025"/>
      <w:bookmarkStart w:id="4216" w:name="_Toc292559907"/>
      <w:bookmarkStart w:id="4217" w:name="_Toc296346698"/>
      <w:bookmarkStart w:id="4218" w:name="_Toc297048383"/>
      <w:bookmarkStart w:id="4219" w:name="_Toc297120497"/>
      <w:bookmarkStart w:id="4220" w:name="_Toc292559402"/>
      <w:bookmarkStart w:id="4221" w:name="_Toc296347196"/>
      <w:bookmarkStart w:id="4222" w:name="_Toc300934993"/>
      <w:bookmarkStart w:id="4223" w:name="_Toc312677503"/>
      <w:bookmarkStart w:id="4224" w:name="_Toc304295570"/>
      <w:bookmarkStart w:id="4225" w:name="_Toc312678029"/>
      <w:r>
        <w:rPr>
          <w:rFonts w:hint="eastAsia" w:ascii="仿宋" w:hAnsi="仿宋" w:eastAsia="仿宋" w:cs="仿宋"/>
        </w:rPr>
        <w:t>0.5承</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Start w:id="4226" w:name="_Toc297120503"/>
      <w:bookmarkStart w:id="4227" w:name="_Toc300934994"/>
      <w:bookmarkStart w:id="4228" w:name="_Toc296944542"/>
      <w:bookmarkStart w:id="4229" w:name="_Toc292559408"/>
      <w:bookmarkStart w:id="4230" w:name="_Toc297123545"/>
      <w:bookmarkStart w:id="4231" w:name="_Toc296503203"/>
      <w:bookmarkStart w:id="4232" w:name="_Toc296891031"/>
      <w:bookmarkStart w:id="4233" w:name="_Toc292559913"/>
      <w:bookmarkStart w:id="4234" w:name="_Toc297216204"/>
      <w:bookmarkStart w:id="4235" w:name="_Toc296347202"/>
      <w:bookmarkStart w:id="4236" w:name="_Toc296346704"/>
      <w:bookmarkStart w:id="4237" w:name="_Toc303539151"/>
      <w:bookmarkStart w:id="4238" w:name="_Toc296891243"/>
      <w:bookmarkStart w:id="4239" w:name="_Toc297048389"/>
      <w:r>
        <w:rPr>
          <w:rFonts w:hint="eastAsia" w:ascii="仿宋" w:hAnsi="仿宋" w:eastAsia="仿宋" w:cs="仿宋"/>
        </w:rPr>
        <w:t>包人的合理化建议</w:t>
      </w:r>
      <w:bookmarkEnd w:id="4201"/>
      <w:bookmarkEnd w:id="4202"/>
      <w:bookmarkEnd w:id="4203"/>
      <w:bookmarkEnd w:id="4204"/>
      <w:bookmarkEnd w:id="4205"/>
      <w:bookmarkEnd w:id="4206"/>
      <w:bookmarkEnd w:id="4207"/>
      <w:bookmarkEnd w:id="4208"/>
    </w:p>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p w14:paraId="64B3466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监理人审查承包人合理化建议的期限：</w:t>
      </w:r>
      <w:r>
        <w:rPr>
          <w:rFonts w:hint="eastAsia" w:ascii="仿宋" w:hAnsi="仿宋" w:eastAsia="仿宋" w:cs="仿宋"/>
          <w:u w:val="single"/>
        </w:rPr>
        <w:t>按通用合同条款执行</w:t>
      </w:r>
      <w:r>
        <w:rPr>
          <w:rFonts w:hint="eastAsia" w:ascii="仿宋" w:hAnsi="仿宋" w:eastAsia="仿宋" w:cs="仿宋"/>
        </w:rPr>
        <w:t xml:space="preserve"> 。</w:t>
      </w:r>
    </w:p>
    <w:p w14:paraId="54F47F6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发包人审批承包人合理化建议的期限：</w:t>
      </w:r>
      <w:r>
        <w:rPr>
          <w:rFonts w:hint="eastAsia" w:ascii="仿宋" w:hAnsi="仿宋" w:eastAsia="仿宋" w:cs="仿宋"/>
          <w:u w:val="single"/>
        </w:rPr>
        <w:t>按通用合同条款执行</w:t>
      </w:r>
      <w:r>
        <w:rPr>
          <w:rFonts w:hint="eastAsia" w:ascii="仿宋" w:hAnsi="仿宋" w:eastAsia="仿宋" w:cs="仿宋"/>
        </w:rPr>
        <w:t>。</w:t>
      </w:r>
    </w:p>
    <w:p w14:paraId="2F94C95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w:t>
      </w:r>
      <w:bookmarkStart w:id="4240" w:name="_Toc296944543"/>
      <w:bookmarkStart w:id="4241" w:name="_Toc296891032"/>
      <w:bookmarkStart w:id="4242" w:name="_Toc297123546"/>
      <w:bookmarkStart w:id="4243" w:name="_Toc297048390"/>
      <w:bookmarkStart w:id="4244" w:name="_Toc296891244"/>
      <w:bookmarkStart w:id="4245" w:name="_Toc303539152"/>
      <w:bookmarkStart w:id="4246" w:name="_Toc297120504"/>
      <w:bookmarkStart w:id="4247" w:name="_Toc312678030"/>
      <w:bookmarkStart w:id="4248" w:name="_Toc304295571"/>
      <w:bookmarkStart w:id="4249" w:name="_Toc296347203"/>
      <w:bookmarkStart w:id="4250" w:name="_Toc296346705"/>
      <w:bookmarkStart w:id="4251" w:name="_Toc318581175"/>
      <w:bookmarkStart w:id="4252" w:name="_Toc300934995"/>
      <w:bookmarkStart w:id="4253" w:name="_Toc292559914"/>
      <w:bookmarkStart w:id="4254" w:name="_Toc292559409"/>
      <w:bookmarkStart w:id="4255" w:name="_Toc297216205"/>
      <w:bookmarkStart w:id="4256" w:name="_Toc296503204"/>
      <w:bookmarkStart w:id="4257" w:name="_Toc312677504"/>
      <w:r>
        <w:rPr>
          <w:rFonts w:hint="eastAsia" w:ascii="仿宋" w:hAnsi="仿宋" w:eastAsia="仿宋" w:cs="仿宋"/>
        </w:rPr>
        <w:t xml:space="preserve">包人提出的合理化建议降低了合同价格或者提高了工程经济效益的奖励的方法和金额为：  </w:t>
      </w:r>
      <w:r>
        <w:rPr>
          <w:rFonts w:hint="eastAsia" w:ascii="仿宋" w:hAnsi="仿宋" w:eastAsia="仿宋" w:cs="仿宋"/>
          <w:u w:val="single"/>
        </w:rPr>
        <w:t>无  。</w:t>
      </w:r>
    </w:p>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p w14:paraId="53F8A1CD">
      <w:pPr>
        <w:autoSpaceDE w:val="0"/>
        <w:autoSpaceDN w:val="0"/>
        <w:adjustRightInd w:val="0"/>
        <w:spacing w:line="360" w:lineRule="exact"/>
        <w:ind w:firstLine="440" w:firstLineChars="200"/>
        <w:jc w:val="left"/>
        <w:rPr>
          <w:rFonts w:hint="eastAsia" w:ascii="仿宋" w:hAnsi="仿宋" w:eastAsia="仿宋" w:cs="仿宋"/>
        </w:rPr>
      </w:pPr>
      <w:bookmarkStart w:id="4258" w:name="_Toc26900"/>
      <w:bookmarkStart w:id="4259" w:name="_Toc22084"/>
      <w:bookmarkStart w:id="4260" w:name="_Toc23454"/>
      <w:bookmarkStart w:id="4261" w:name="_Toc29813"/>
      <w:bookmarkStart w:id="4262" w:name="_Toc7679"/>
      <w:bookmarkStart w:id="4263" w:name="_Toc28672"/>
      <w:bookmarkStart w:id="4264" w:name="_Toc29296"/>
      <w:bookmarkStart w:id="4265" w:name="_Toc7332"/>
      <w:bookmarkStart w:id="4266" w:name="_Toc12377"/>
      <w:bookmarkStart w:id="4267" w:name="_Toc13023"/>
      <w:bookmarkStart w:id="4268" w:name="_Toc27912"/>
      <w:bookmarkStart w:id="4269" w:name="_Toc2692"/>
      <w:bookmarkStart w:id="4270" w:name="_Toc11749"/>
      <w:bookmarkStart w:id="4271" w:name="_Toc24711"/>
      <w:bookmarkStart w:id="4272" w:name="_Toc28224"/>
      <w:bookmarkStart w:id="4273" w:name="_Toc30412"/>
      <w:bookmarkStart w:id="4274" w:name="_Toc8660"/>
      <w:bookmarkStart w:id="4275" w:name="_Toc28737"/>
      <w:r>
        <w:rPr>
          <w:rFonts w:hint="eastAsia" w:ascii="仿宋" w:hAnsi="仿宋" w:eastAsia="仿宋" w:cs="仿宋"/>
        </w:rPr>
        <w:t>1</w:t>
      </w:r>
      <w:bookmarkStart w:id="4276" w:name="_Toc297048385"/>
      <w:bookmarkStart w:id="4277" w:name="_Toc296503199"/>
      <w:bookmarkStart w:id="4278" w:name="_Toc312678033"/>
      <w:bookmarkStart w:id="4279" w:name="_Toc296944538"/>
      <w:bookmarkStart w:id="4280" w:name="_Toc297216207"/>
      <w:bookmarkStart w:id="4281" w:name="_Toc296891027"/>
      <w:bookmarkStart w:id="4282" w:name="_Toc296347198"/>
      <w:bookmarkStart w:id="4283" w:name="_Toc300934997"/>
      <w:bookmarkStart w:id="4284" w:name="_Toc297123548"/>
      <w:bookmarkStart w:id="4285" w:name="_Toc296346700"/>
      <w:bookmarkStart w:id="4286" w:name="_Toc297120499"/>
      <w:bookmarkStart w:id="4287" w:name="_Toc312677507"/>
      <w:bookmarkStart w:id="4288" w:name="_Toc292559909"/>
      <w:bookmarkStart w:id="4289" w:name="_Toc303539154"/>
      <w:bookmarkStart w:id="4290" w:name="_Toc304295574"/>
      <w:bookmarkStart w:id="4291" w:name="_Toc296891239"/>
      <w:bookmarkStart w:id="4292" w:name="_Toc292559404"/>
      <w:r>
        <w:rPr>
          <w:rFonts w:hint="eastAsia" w:ascii="仿宋" w:hAnsi="仿宋" w:eastAsia="仿宋" w:cs="仿宋"/>
        </w:rPr>
        <w:t>0.7 暂估价</w:t>
      </w:r>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14:paraId="26E94DD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暂</w:t>
      </w:r>
      <w:bookmarkStart w:id="4293" w:name="_Toc312677508"/>
      <w:bookmarkStart w:id="4294" w:name="_Toc312678034"/>
      <w:bookmarkStart w:id="4295" w:name="_Toc318581176"/>
      <w:r>
        <w:rPr>
          <w:rFonts w:hint="eastAsia" w:ascii="仿宋" w:hAnsi="仿宋" w:eastAsia="仿宋" w:cs="仿宋"/>
        </w:rPr>
        <w:t>估价材料和工程设备的明细详见附件11：《暂估价一览表》。</w:t>
      </w:r>
    </w:p>
    <w:bookmarkEnd w:id="4293"/>
    <w:bookmarkEnd w:id="4294"/>
    <w:bookmarkEnd w:id="4295"/>
    <w:p w14:paraId="7D21B05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w:t>
      </w:r>
      <w:bookmarkStart w:id="4296" w:name="_Toc312678035"/>
      <w:bookmarkStart w:id="4297" w:name="_Toc318581177"/>
      <w:bookmarkStart w:id="4298" w:name="_Toc312677509"/>
      <w:r>
        <w:rPr>
          <w:rFonts w:hint="eastAsia" w:ascii="仿宋" w:hAnsi="仿宋" w:eastAsia="仿宋" w:cs="仿宋"/>
        </w:rPr>
        <w:t>0.7.1 依法必须招标的暂估价项目</w:t>
      </w:r>
    </w:p>
    <w:bookmarkEnd w:id="4296"/>
    <w:bookmarkEnd w:id="4297"/>
    <w:bookmarkEnd w:id="4298"/>
    <w:p w14:paraId="3E48FEB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对于依法必须招标的暂估价项目的确认和批准采取第</w:t>
      </w:r>
      <w:r>
        <w:rPr>
          <w:rFonts w:hint="eastAsia" w:ascii="仿宋" w:hAnsi="仿宋" w:eastAsia="仿宋" w:cs="仿宋"/>
          <w:u w:val="single"/>
        </w:rPr>
        <w:t xml:space="preserve"> 1 </w:t>
      </w:r>
      <w:r>
        <w:rPr>
          <w:rFonts w:hint="eastAsia" w:ascii="仿宋" w:hAnsi="仿宋" w:eastAsia="仿宋" w:cs="仿宋"/>
        </w:rPr>
        <w:t>种方式确定。</w:t>
      </w:r>
    </w:p>
    <w:p w14:paraId="1DF0DBD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10.7.2 不属于依法必须招标的暂估价项目</w:t>
      </w:r>
    </w:p>
    <w:p w14:paraId="16057BC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对于不属于依法必须招标的暂估价项目的确认和批准采取第</w:t>
      </w:r>
      <w:r>
        <w:rPr>
          <w:rFonts w:hint="eastAsia" w:ascii="仿宋" w:hAnsi="仿宋" w:eastAsia="仿宋" w:cs="仿宋"/>
          <w:u w:val="single"/>
        </w:rPr>
        <w:t xml:space="preserve"> 1   </w:t>
      </w:r>
      <w:r>
        <w:rPr>
          <w:rFonts w:hint="eastAsia" w:ascii="仿宋" w:hAnsi="仿宋" w:eastAsia="仿宋" w:cs="仿宋"/>
        </w:rPr>
        <w:t>种方式确定。</w:t>
      </w:r>
    </w:p>
    <w:p w14:paraId="37C70DF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第3种方式：承包人直接实施的暂估价项目</w:t>
      </w:r>
    </w:p>
    <w:p w14:paraId="3DD67F0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承包人直接实施的暂估价项目的约定：</w:t>
      </w:r>
      <w:r>
        <w:rPr>
          <w:rFonts w:hint="eastAsia" w:ascii="仿宋" w:hAnsi="仿宋" w:eastAsia="仿宋" w:cs="仿宋"/>
          <w:u w:val="single"/>
        </w:rPr>
        <w:t xml:space="preserve">  ∕  </w:t>
      </w:r>
      <w:r>
        <w:rPr>
          <w:rFonts w:hint="eastAsia" w:ascii="仿宋" w:hAnsi="仿宋" w:eastAsia="仿宋" w:cs="仿宋"/>
        </w:rPr>
        <w:t>。</w:t>
      </w:r>
    </w:p>
    <w:p w14:paraId="3A6BE7D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10.8 暂列金额</w:t>
      </w:r>
    </w:p>
    <w:p w14:paraId="5DD91B1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合同当事人关于暂列金额使用的约定：</w:t>
      </w:r>
      <w:r>
        <w:rPr>
          <w:rFonts w:hint="eastAsia" w:ascii="仿宋" w:hAnsi="仿宋" w:eastAsia="仿宋" w:cs="仿宋"/>
          <w:u w:val="single"/>
        </w:rPr>
        <w:t xml:space="preserve">  ∕ </w:t>
      </w:r>
      <w:r>
        <w:rPr>
          <w:rFonts w:hint="eastAsia" w:ascii="仿宋" w:hAnsi="仿宋" w:eastAsia="仿宋" w:cs="仿宋"/>
        </w:rPr>
        <w:t>。</w:t>
      </w:r>
    </w:p>
    <w:p w14:paraId="5305156C">
      <w:pPr>
        <w:pStyle w:val="7"/>
        <w:spacing w:before="0" w:after="0" w:line="360" w:lineRule="exact"/>
        <w:ind w:firstLine="482" w:firstLineChars="200"/>
        <w:jc w:val="both"/>
        <w:rPr>
          <w:rFonts w:hint="eastAsia" w:ascii="仿宋" w:hAnsi="仿宋" w:eastAsia="仿宋" w:cs="仿宋"/>
          <w:bCs w:val="0"/>
          <w:sz w:val="24"/>
          <w:szCs w:val="24"/>
        </w:rPr>
      </w:pPr>
      <w:bookmarkStart w:id="4299" w:name="_Toc29785"/>
      <w:bookmarkStart w:id="4300" w:name="_Toc21127"/>
      <w:bookmarkStart w:id="4301" w:name="_Toc9215"/>
      <w:bookmarkStart w:id="4302" w:name="_Toc28692"/>
      <w:bookmarkStart w:id="4303" w:name="_Toc12581"/>
      <w:bookmarkStart w:id="4304" w:name="_Toc15321"/>
      <w:bookmarkStart w:id="4305" w:name="_Toc30433"/>
      <w:bookmarkStart w:id="4306" w:name="_Toc24172"/>
      <w:bookmarkStart w:id="4307" w:name="_Toc25687"/>
      <w:bookmarkStart w:id="4308" w:name="_Toc17555"/>
      <w:bookmarkStart w:id="4309" w:name="_Toc4331"/>
      <w:bookmarkStart w:id="4310" w:name="_Toc21819"/>
      <w:bookmarkStart w:id="4311" w:name="_Toc19371"/>
      <w:bookmarkStart w:id="4312" w:name="_Toc23637"/>
      <w:bookmarkStart w:id="4313" w:name="_Toc8113"/>
      <w:bookmarkStart w:id="4314" w:name="_Toc21128"/>
      <w:bookmarkStart w:id="4315" w:name="_Toc10502"/>
      <w:bookmarkStart w:id="4316" w:name="_Toc31606"/>
      <w:bookmarkStart w:id="4317" w:name="_Toc28590"/>
      <w:r>
        <w:rPr>
          <w:rFonts w:hint="eastAsia" w:ascii="仿宋" w:hAnsi="仿宋" w:eastAsia="仿宋" w:cs="仿宋"/>
          <w:bCs w:val="0"/>
          <w:sz w:val="24"/>
          <w:szCs w:val="24"/>
        </w:rPr>
        <w:t>11. 价格调整</w:t>
      </w:r>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p>
    <w:p w14:paraId="2B17A233">
      <w:pPr>
        <w:autoSpaceDE w:val="0"/>
        <w:autoSpaceDN w:val="0"/>
        <w:adjustRightInd w:val="0"/>
        <w:spacing w:line="360" w:lineRule="exact"/>
        <w:ind w:firstLine="440" w:firstLineChars="200"/>
        <w:jc w:val="left"/>
        <w:rPr>
          <w:rFonts w:hint="eastAsia" w:ascii="仿宋" w:hAnsi="仿宋" w:eastAsia="仿宋" w:cs="仿宋"/>
        </w:rPr>
      </w:pPr>
      <w:bookmarkStart w:id="4318" w:name="_Toc4142"/>
      <w:bookmarkStart w:id="4319" w:name="_Toc21475"/>
      <w:bookmarkStart w:id="4320" w:name="_Toc9449"/>
      <w:bookmarkStart w:id="4321" w:name="_Toc9353"/>
      <w:bookmarkStart w:id="4322" w:name="_Toc22295"/>
      <w:bookmarkStart w:id="4323" w:name="_Toc186"/>
      <w:bookmarkStart w:id="4324" w:name="_Toc24132"/>
      <w:bookmarkStart w:id="4325" w:name="_Toc4329"/>
      <w:bookmarkStart w:id="4326" w:name="_Toc297120501"/>
      <w:bookmarkStart w:id="4327" w:name="_Toc297123550"/>
      <w:bookmarkStart w:id="4328" w:name="_Toc300935000"/>
      <w:bookmarkStart w:id="4329" w:name="_Toc304295577"/>
      <w:bookmarkStart w:id="4330" w:name="_Toc296944540"/>
      <w:bookmarkStart w:id="4331" w:name="_Toc297216209"/>
      <w:bookmarkStart w:id="4332" w:name="_Toc292559911"/>
      <w:bookmarkStart w:id="4333" w:name="_Toc297048387"/>
      <w:bookmarkStart w:id="4334" w:name="_Toc296891029"/>
      <w:bookmarkStart w:id="4335" w:name="_Toc303539157"/>
      <w:bookmarkStart w:id="4336" w:name="_Toc296503201"/>
      <w:bookmarkStart w:id="4337" w:name="_Toc296891241"/>
      <w:bookmarkStart w:id="4338" w:name="_Toc312678039"/>
      <w:bookmarkStart w:id="4339" w:name="_Toc296347200"/>
      <w:bookmarkStart w:id="4340" w:name="_Toc292559406"/>
      <w:bookmarkStart w:id="4341" w:name="_Toc296346702"/>
      <w:r>
        <w:rPr>
          <w:rFonts w:hint="eastAsia" w:ascii="仿宋" w:hAnsi="仿宋" w:eastAsia="仿宋" w:cs="仿宋"/>
        </w:rPr>
        <w:t>11.1 市场价格波动引起的调整</w:t>
      </w:r>
      <w:bookmarkEnd w:id="4318"/>
      <w:bookmarkEnd w:id="4319"/>
      <w:bookmarkEnd w:id="4320"/>
      <w:bookmarkEnd w:id="4321"/>
      <w:bookmarkEnd w:id="4322"/>
      <w:bookmarkEnd w:id="4323"/>
      <w:bookmarkEnd w:id="4324"/>
      <w:bookmarkEnd w:id="4325"/>
    </w:p>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p w14:paraId="01D5368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市场价格波动是否调整合同价格的约定：</w:t>
      </w:r>
      <w:r>
        <w:rPr>
          <w:rFonts w:hint="eastAsia" w:ascii="仿宋" w:hAnsi="仿宋" w:eastAsia="仿宋" w:cs="仿宋"/>
          <w:u w:val="single"/>
        </w:rPr>
        <w:t>不予调整</w:t>
      </w:r>
      <w:r>
        <w:rPr>
          <w:rFonts w:hint="eastAsia" w:ascii="仿宋" w:hAnsi="仿宋" w:eastAsia="仿宋" w:cs="仿宋"/>
        </w:rPr>
        <w:t>。</w:t>
      </w:r>
    </w:p>
    <w:bookmarkEnd w:id="4151"/>
    <w:bookmarkEnd w:id="4152"/>
    <w:bookmarkEnd w:id="4153"/>
    <w:bookmarkEnd w:id="4154"/>
    <w:bookmarkEnd w:id="4155"/>
    <w:bookmarkEnd w:id="4156"/>
    <w:p w14:paraId="2E8E2C64">
      <w:pPr>
        <w:pStyle w:val="7"/>
        <w:spacing w:before="0" w:after="0" w:line="360" w:lineRule="exact"/>
        <w:ind w:firstLine="482" w:firstLineChars="200"/>
        <w:jc w:val="both"/>
        <w:rPr>
          <w:rFonts w:hint="eastAsia" w:ascii="仿宋" w:hAnsi="仿宋" w:eastAsia="仿宋" w:cs="仿宋"/>
          <w:bCs w:val="0"/>
          <w:sz w:val="24"/>
          <w:szCs w:val="24"/>
        </w:rPr>
      </w:pPr>
      <w:bookmarkStart w:id="4342" w:name="_Toc296891245"/>
      <w:bookmarkStart w:id="4343" w:name="_Toc292559915"/>
      <w:bookmarkStart w:id="4344" w:name="_Toc296891033"/>
      <w:bookmarkStart w:id="4345" w:name="_Toc297048391"/>
      <w:bookmarkStart w:id="4346" w:name="_Toc296346706"/>
      <w:bookmarkStart w:id="4347" w:name="_Toc296347204"/>
      <w:bookmarkStart w:id="4348" w:name="_Toc292559410"/>
      <w:bookmarkStart w:id="4349" w:name="_Toc297120505"/>
      <w:bookmarkStart w:id="4350" w:name="_Toc296944544"/>
      <w:bookmarkStart w:id="4351" w:name="_Toc296503205"/>
      <w:bookmarkStart w:id="4352" w:name="_Toc24164"/>
      <w:bookmarkStart w:id="4353" w:name="_Toc11698"/>
      <w:bookmarkStart w:id="4354" w:name="_Toc14506"/>
      <w:bookmarkStart w:id="4355" w:name="_Toc32516"/>
      <w:bookmarkStart w:id="4356" w:name="_Toc6476"/>
      <w:bookmarkStart w:id="4357" w:name="_Toc32188"/>
      <w:bookmarkStart w:id="4358" w:name="_Toc28541"/>
      <w:bookmarkStart w:id="4359" w:name="_Toc25576"/>
      <w:bookmarkStart w:id="4360" w:name="_Toc5066"/>
      <w:bookmarkStart w:id="4361" w:name="_Toc2959"/>
      <w:bookmarkStart w:id="4362" w:name="_Toc20310"/>
      <w:bookmarkStart w:id="4363" w:name="_Toc23046"/>
      <w:bookmarkStart w:id="4364" w:name="_Toc9011"/>
      <w:bookmarkStart w:id="4365" w:name="_Toc21111"/>
      <w:bookmarkStart w:id="4366" w:name="_Toc11095"/>
      <w:bookmarkStart w:id="4367" w:name="_Toc30352"/>
      <w:bookmarkStart w:id="4368" w:name="_Toc10036"/>
      <w:bookmarkStart w:id="4369" w:name="_Toc7750"/>
      <w:bookmarkStart w:id="4370" w:name="_Toc21713"/>
      <w:bookmarkStart w:id="4371" w:name="_Toc297216211"/>
      <w:bookmarkStart w:id="4372" w:name="_Toc312678040"/>
      <w:bookmarkStart w:id="4373" w:name="_Toc303539159"/>
      <w:bookmarkStart w:id="4374" w:name="_Toc300935002"/>
      <w:bookmarkStart w:id="4375" w:name="_Toc304295579"/>
      <w:bookmarkStart w:id="4376" w:name="_Toc297123552"/>
      <w:r>
        <w:rPr>
          <w:rFonts w:hint="eastAsia" w:ascii="仿宋" w:hAnsi="仿宋" w:eastAsia="仿宋" w:cs="仿宋"/>
          <w:bCs w:val="0"/>
          <w:sz w:val="24"/>
          <w:szCs w:val="24"/>
        </w:rPr>
        <w:t xml:space="preserve">12. </w:t>
      </w:r>
      <w:bookmarkEnd w:id="4342"/>
      <w:bookmarkEnd w:id="4343"/>
      <w:bookmarkEnd w:id="4344"/>
      <w:bookmarkEnd w:id="4345"/>
      <w:bookmarkEnd w:id="4346"/>
      <w:bookmarkEnd w:id="4347"/>
      <w:bookmarkEnd w:id="4348"/>
      <w:bookmarkEnd w:id="4349"/>
      <w:bookmarkEnd w:id="4350"/>
      <w:bookmarkEnd w:id="4351"/>
      <w:r>
        <w:rPr>
          <w:rFonts w:hint="eastAsia" w:ascii="仿宋" w:hAnsi="仿宋" w:eastAsia="仿宋" w:cs="仿宋"/>
          <w:bCs w:val="0"/>
          <w:sz w:val="24"/>
          <w:szCs w:val="24"/>
        </w:rPr>
        <w:t>合同价格、计量与支付</w:t>
      </w:r>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p>
    <w:bookmarkEnd w:id="4371"/>
    <w:bookmarkEnd w:id="4372"/>
    <w:bookmarkEnd w:id="4373"/>
    <w:bookmarkEnd w:id="4374"/>
    <w:bookmarkEnd w:id="4375"/>
    <w:bookmarkEnd w:id="4376"/>
    <w:p w14:paraId="6A52BD0E">
      <w:pPr>
        <w:autoSpaceDE w:val="0"/>
        <w:autoSpaceDN w:val="0"/>
        <w:adjustRightInd w:val="0"/>
        <w:spacing w:line="360" w:lineRule="exact"/>
        <w:ind w:firstLine="440" w:firstLineChars="200"/>
        <w:jc w:val="left"/>
        <w:rPr>
          <w:rFonts w:hint="eastAsia" w:ascii="仿宋" w:hAnsi="仿宋" w:eastAsia="仿宋" w:cs="仿宋"/>
        </w:rPr>
      </w:pPr>
      <w:bookmarkStart w:id="4377" w:name="_Toc292559411"/>
      <w:bookmarkStart w:id="4378" w:name="_Toc267251461"/>
      <w:bookmarkStart w:id="4379" w:name="_Toc292559916"/>
      <w:bookmarkStart w:id="4380" w:name="_Toc296347205"/>
      <w:bookmarkStart w:id="4381" w:name="_Toc296891034"/>
      <w:bookmarkStart w:id="4382" w:name="_Toc296346707"/>
      <w:bookmarkStart w:id="4383" w:name="_Toc296891246"/>
      <w:bookmarkStart w:id="4384" w:name="_Toc297120506"/>
      <w:bookmarkStart w:id="4385" w:name="_Toc296503206"/>
      <w:bookmarkStart w:id="4386" w:name="_Toc296944545"/>
      <w:bookmarkStart w:id="4387" w:name="_Toc297048392"/>
      <w:bookmarkStart w:id="4388" w:name="_Toc6975"/>
      <w:bookmarkStart w:id="4389" w:name="_Toc636"/>
      <w:bookmarkStart w:id="4390" w:name="_Toc18642"/>
      <w:bookmarkStart w:id="4391" w:name="_Toc16640"/>
      <w:bookmarkStart w:id="4392" w:name="_Toc3419"/>
      <w:bookmarkStart w:id="4393" w:name="_Toc21899"/>
      <w:bookmarkStart w:id="4394" w:name="_Toc11492"/>
      <w:bookmarkStart w:id="4395" w:name="_Toc7019"/>
      <w:bookmarkStart w:id="4396" w:name="_Toc300935003"/>
      <w:bookmarkStart w:id="4397" w:name="_Toc297216212"/>
      <w:bookmarkStart w:id="4398" w:name="_Toc304295580"/>
      <w:bookmarkStart w:id="4399" w:name="_Toc297123553"/>
      <w:bookmarkStart w:id="4400" w:name="_Toc303539160"/>
      <w:bookmarkStart w:id="4401" w:name="_Toc312678041"/>
      <w:r>
        <w:rPr>
          <w:rFonts w:hint="eastAsia" w:ascii="仿宋" w:hAnsi="仿宋" w:eastAsia="仿宋" w:cs="仿宋"/>
        </w:rPr>
        <w:t>12.1 合</w:t>
      </w:r>
      <w:bookmarkEnd w:id="4377"/>
      <w:bookmarkEnd w:id="4378"/>
      <w:bookmarkEnd w:id="4379"/>
      <w:r>
        <w:rPr>
          <w:rFonts w:hint="eastAsia" w:ascii="仿宋" w:hAnsi="仿宋" w:eastAsia="仿宋" w:cs="仿宋"/>
        </w:rPr>
        <w:t>同价</w:t>
      </w:r>
      <w:bookmarkEnd w:id="4380"/>
      <w:bookmarkEnd w:id="4381"/>
      <w:bookmarkEnd w:id="4382"/>
      <w:bookmarkEnd w:id="4383"/>
      <w:bookmarkEnd w:id="4384"/>
      <w:bookmarkEnd w:id="4385"/>
      <w:bookmarkEnd w:id="4386"/>
      <w:bookmarkEnd w:id="4387"/>
      <w:r>
        <w:rPr>
          <w:rFonts w:hint="eastAsia" w:ascii="仿宋" w:hAnsi="仿宋" w:eastAsia="仿宋" w:cs="仿宋"/>
        </w:rPr>
        <w:t>格形式</w:t>
      </w:r>
      <w:bookmarkEnd w:id="4388"/>
      <w:bookmarkEnd w:id="4389"/>
      <w:bookmarkEnd w:id="4390"/>
      <w:bookmarkEnd w:id="4391"/>
      <w:bookmarkEnd w:id="4392"/>
      <w:bookmarkEnd w:id="4393"/>
      <w:bookmarkEnd w:id="4394"/>
      <w:bookmarkEnd w:id="4395"/>
    </w:p>
    <w:p w14:paraId="6FC3C54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本合同采用第</w:t>
      </w:r>
      <w:r>
        <w:rPr>
          <w:rFonts w:hint="eastAsia" w:ascii="仿宋" w:hAnsi="仿宋" w:eastAsia="仿宋" w:cs="仿宋"/>
          <w:u w:val="single"/>
        </w:rPr>
        <w:t xml:space="preserve"> 1 </w:t>
      </w:r>
      <w:r>
        <w:rPr>
          <w:rFonts w:hint="eastAsia" w:ascii="仿宋" w:hAnsi="仿宋" w:eastAsia="仿宋" w:cs="仿宋"/>
        </w:rPr>
        <w:t>方式为合同的价格形式。</w:t>
      </w:r>
    </w:p>
    <w:bookmarkEnd w:id="4396"/>
    <w:bookmarkEnd w:id="4397"/>
    <w:bookmarkEnd w:id="4398"/>
    <w:bookmarkEnd w:id="4399"/>
    <w:bookmarkEnd w:id="4400"/>
    <w:bookmarkEnd w:id="4401"/>
    <w:p w14:paraId="72BFC7B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1、单价合同。</w:t>
      </w:r>
    </w:p>
    <w:p w14:paraId="4BDC84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综合单价包含的风险范围：</w:t>
      </w:r>
      <w:r>
        <w:rPr>
          <w:rFonts w:hint="eastAsia" w:ascii="仿宋" w:hAnsi="仿宋" w:eastAsia="仿宋" w:cs="仿宋"/>
          <w:u w:val="single"/>
        </w:rPr>
        <w:t>技术风险、管理风险、市场风险、规章和政策变化风险等。1）技术风险和管理风险由承包人承担； 2）市场风险由承包人承担；3）由于承包人组织施工的技术方法、管理水平低下造成的管理费用超支或利润减少的风险全部由承包人承担。4）承包人在投标过程中对图纸及工程量清单的任何错误理解或自身的任何疏忽而造成的错误或失误均由承包人承担。5）工程变更部分（只适用于重新组价的子目）费用总额按照中标价与拦标价下浮率进行结算。</w:t>
      </w:r>
    </w:p>
    <w:p w14:paraId="7D08F01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风险费用的计算方法：</w:t>
      </w:r>
      <w:r>
        <w:rPr>
          <w:rFonts w:hint="eastAsia" w:ascii="仿宋" w:hAnsi="仿宋" w:eastAsia="仿宋" w:cs="仿宋"/>
          <w:u w:val="single"/>
        </w:rPr>
        <w:t xml:space="preserve">  ∕  </w:t>
      </w:r>
      <w:r>
        <w:rPr>
          <w:rFonts w:hint="eastAsia" w:ascii="仿宋" w:hAnsi="仿宋" w:eastAsia="仿宋" w:cs="仿宋"/>
        </w:rPr>
        <w:t>。</w:t>
      </w:r>
    </w:p>
    <w:p w14:paraId="034EC7F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风险范围以外合同价格的调整方法</w:t>
      </w:r>
      <w:r>
        <w:rPr>
          <w:rFonts w:hint="eastAsia" w:ascii="仿宋" w:hAnsi="仿宋" w:eastAsia="仿宋" w:cs="仿宋"/>
          <w:u w:val="single"/>
        </w:rPr>
        <w:t xml:space="preserve">：  ∕ </w:t>
      </w:r>
      <w:r>
        <w:rPr>
          <w:rFonts w:hint="eastAsia" w:ascii="仿宋" w:hAnsi="仿宋" w:eastAsia="仿宋" w:cs="仿宋"/>
        </w:rPr>
        <w:t xml:space="preserve"> 。</w:t>
      </w:r>
    </w:p>
    <w:p w14:paraId="45FD0FD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w:t>
      </w:r>
    </w:p>
    <w:p w14:paraId="63811E5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总价包含的风险范围：</w:t>
      </w:r>
      <w:r>
        <w:rPr>
          <w:rFonts w:hint="eastAsia" w:ascii="仿宋" w:hAnsi="仿宋" w:eastAsia="仿宋" w:cs="仿宋"/>
          <w:u w:val="single"/>
        </w:rPr>
        <w:t xml:space="preserve">  ∕ </w:t>
      </w:r>
      <w:r>
        <w:rPr>
          <w:rFonts w:hint="eastAsia" w:ascii="仿宋" w:hAnsi="仿宋" w:eastAsia="仿宋" w:cs="仿宋"/>
        </w:rPr>
        <w:t>。</w:t>
      </w:r>
    </w:p>
    <w:p w14:paraId="729F36F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风险费用的计算方法：</w:t>
      </w:r>
      <w:r>
        <w:rPr>
          <w:rFonts w:hint="eastAsia" w:ascii="仿宋" w:hAnsi="仿宋" w:eastAsia="仿宋" w:cs="仿宋"/>
          <w:u w:val="single"/>
        </w:rPr>
        <w:t xml:space="preserve">  ∕ </w:t>
      </w:r>
      <w:r>
        <w:rPr>
          <w:rFonts w:hint="eastAsia" w:ascii="仿宋" w:hAnsi="仿宋" w:eastAsia="仿宋" w:cs="仿宋"/>
        </w:rPr>
        <w:t>。</w:t>
      </w:r>
    </w:p>
    <w:p w14:paraId="06E7B7C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风险范围以外合同价格的调整方法：</w:t>
      </w:r>
      <w:r>
        <w:rPr>
          <w:rFonts w:hint="eastAsia" w:ascii="仿宋" w:hAnsi="仿宋" w:eastAsia="仿宋" w:cs="仿宋"/>
          <w:u w:val="single"/>
        </w:rPr>
        <w:t xml:space="preserve">  ∕ </w:t>
      </w:r>
      <w:r>
        <w:rPr>
          <w:rFonts w:hint="eastAsia" w:ascii="仿宋" w:hAnsi="仿宋" w:eastAsia="仿宋" w:cs="仿宋"/>
        </w:rPr>
        <w:t>。</w:t>
      </w:r>
    </w:p>
    <w:p w14:paraId="142BF65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3、其他价格方式：</w:t>
      </w:r>
      <w:r>
        <w:rPr>
          <w:rFonts w:hint="eastAsia" w:ascii="仿宋" w:hAnsi="仿宋" w:eastAsia="仿宋" w:cs="仿宋"/>
          <w:u w:val="single"/>
        </w:rPr>
        <w:t xml:space="preserve">  ∕  </w:t>
      </w:r>
      <w:r>
        <w:rPr>
          <w:rFonts w:hint="eastAsia" w:ascii="仿宋" w:hAnsi="仿宋" w:eastAsia="仿宋" w:cs="仿宋"/>
        </w:rPr>
        <w:t>。</w:t>
      </w:r>
    </w:p>
    <w:p w14:paraId="6828811F">
      <w:pPr>
        <w:autoSpaceDE w:val="0"/>
        <w:autoSpaceDN w:val="0"/>
        <w:adjustRightInd w:val="0"/>
        <w:spacing w:line="360" w:lineRule="exact"/>
        <w:ind w:firstLine="440" w:firstLineChars="200"/>
        <w:jc w:val="left"/>
        <w:rPr>
          <w:rFonts w:hint="eastAsia" w:ascii="仿宋" w:hAnsi="仿宋" w:eastAsia="仿宋" w:cs="仿宋"/>
        </w:rPr>
      </w:pPr>
      <w:bookmarkStart w:id="4402" w:name="_Toc5812"/>
      <w:bookmarkStart w:id="4403" w:name="_Toc7586"/>
      <w:bookmarkStart w:id="4404" w:name="_Toc5189"/>
      <w:bookmarkStart w:id="4405" w:name="_Toc5125"/>
      <w:bookmarkStart w:id="4406" w:name="_Toc11823"/>
      <w:bookmarkStart w:id="4407" w:name="_Toc18296"/>
      <w:bookmarkStart w:id="4408" w:name="_Toc5406"/>
      <w:bookmarkStart w:id="4409" w:name="_Toc11321"/>
      <w:bookmarkStart w:id="4410" w:name="_Toc304295581"/>
      <w:bookmarkStart w:id="4411" w:name="_Toc300935004"/>
      <w:bookmarkStart w:id="4412" w:name="_Toc303539161"/>
      <w:bookmarkStart w:id="4413" w:name="_Toc312678042"/>
      <w:bookmarkStart w:id="4414" w:name="_Toc297216213"/>
      <w:bookmarkStart w:id="4415" w:name="_Toc297123554"/>
      <w:bookmarkStart w:id="4416" w:name="_Toc296346708"/>
      <w:bookmarkStart w:id="4417" w:name="_Toc296891247"/>
      <w:bookmarkStart w:id="4418" w:name="_Toc292559917"/>
      <w:bookmarkStart w:id="4419" w:name="_Toc292559412"/>
      <w:bookmarkStart w:id="4420" w:name="_Toc297120507"/>
      <w:bookmarkStart w:id="4421" w:name="_Toc296503207"/>
      <w:bookmarkStart w:id="4422" w:name="_Toc297048393"/>
      <w:bookmarkStart w:id="4423" w:name="_Toc296891035"/>
      <w:bookmarkStart w:id="4424" w:name="_Toc296347206"/>
      <w:bookmarkStart w:id="4425" w:name="_Toc296944546"/>
      <w:r>
        <w:rPr>
          <w:rFonts w:hint="eastAsia" w:ascii="仿宋" w:hAnsi="仿宋" w:eastAsia="仿宋" w:cs="仿宋"/>
        </w:rPr>
        <w:t>12.2 预付款</w:t>
      </w:r>
      <w:bookmarkEnd w:id="4402"/>
      <w:bookmarkEnd w:id="4403"/>
      <w:bookmarkEnd w:id="4404"/>
      <w:bookmarkEnd w:id="4405"/>
      <w:bookmarkEnd w:id="4406"/>
      <w:bookmarkEnd w:id="4407"/>
      <w:bookmarkEnd w:id="4408"/>
      <w:bookmarkEnd w:id="4409"/>
    </w:p>
    <w:bookmarkEnd w:id="4410"/>
    <w:bookmarkEnd w:id="4411"/>
    <w:bookmarkEnd w:id="4412"/>
    <w:bookmarkEnd w:id="4413"/>
    <w:bookmarkEnd w:id="4414"/>
    <w:bookmarkEnd w:id="4415"/>
    <w:p w14:paraId="5CA596E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12.2.1 预付款的支付</w:t>
      </w:r>
    </w:p>
    <w:p w14:paraId="094292E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预付款支付比例或金额：</w:t>
      </w:r>
      <w:r>
        <w:rPr>
          <w:rFonts w:hint="eastAsia" w:ascii="仿宋" w:hAnsi="仿宋" w:eastAsia="仿宋" w:cs="仿宋"/>
          <w:u w:val="single"/>
        </w:rPr>
        <w:t xml:space="preserve">  ∕ </w:t>
      </w:r>
      <w:r>
        <w:rPr>
          <w:rFonts w:hint="eastAsia" w:ascii="仿宋" w:hAnsi="仿宋" w:eastAsia="仿宋" w:cs="仿宋"/>
        </w:rPr>
        <w:t>。</w:t>
      </w:r>
    </w:p>
    <w:p w14:paraId="32B6A1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预付款支付期限：</w:t>
      </w:r>
      <w:r>
        <w:rPr>
          <w:rFonts w:hint="eastAsia" w:ascii="仿宋" w:hAnsi="仿宋" w:eastAsia="仿宋" w:cs="仿宋"/>
          <w:u w:val="single"/>
        </w:rPr>
        <w:t xml:space="preserve">  ∕ </w:t>
      </w:r>
      <w:r>
        <w:rPr>
          <w:rFonts w:hint="eastAsia" w:ascii="仿宋" w:hAnsi="仿宋" w:eastAsia="仿宋" w:cs="仿宋"/>
        </w:rPr>
        <w:t>。</w:t>
      </w:r>
    </w:p>
    <w:p w14:paraId="1F8C538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预付款扣回的方式：</w:t>
      </w:r>
      <w:r>
        <w:rPr>
          <w:rFonts w:hint="eastAsia" w:ascii="仿宋" w:hAnsi="仿宋" w:eastAsia="仿宋" w:cs="仿宋"/>
          <w:u w:val="single"/>
        </w:rPr>
        <w:t xml:space="preserve">  ∕ </w:t>
      </w:r>
      <w:r>
        <w:rPr>
          <w:rFonts w:hint="eastAsia" w:ascii="仿宋" w:hAnsi="仿宋" w:eastAsia="仿宋" w:cs="仿宋"/>
        </w:rPr>
        <w:t>。</w:t>
      </w:r>
    </w:p>
    <w:p w14:paraId="6B92DD0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12.2.2 预付款担保</w:t>
      </w:r>
    </w:p>
    <w:p w14:paraId="7CD1B48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承包人提交预付款担保的期限</w:t>
      </w:r>
      <w:r>
        <w:rPr>
          <w:rFonts w:hint="eastAsia" w:ascii="仿宋" w:hAnsi="仿宋" w:eastAsia="仿宋" w:cs="仿宋"/>
          <w:u w:val="single"/>
        </w:rPr>
        <w:t xml:space="preserve">：  ∕ </w:t>
      </w:r>
      <w:r>
        <w:rPr>
          <w:rFonts w:hint="eastAsia" w:ascii="仿宋" w:hAnsi="仿宋" w:eastAsia="仿宋" w:cs="仿宋"/>
        </w:rPr>
        <w:t>。</w:t>
      </w:r>
    </w:p>
    <w:p w14:paraId="6FC7AE8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预付款担保的形式为：</w:t>
      </w:r>
      <w:r>
        <w:rPr>
          <w:rFonts w:hint="eastAsia" w:ascii="仿宋" w:hAnsi="仿宋" w:eastAsia="仿宋" w:cs="仿宋"/>
          <w:u w:val="single"/>
        </w:rPr>
        <w:t xml:space="preserve">  ∕ </w:t>
      </w:r>
      <w:r>
        <w:rPr>
          <w:rFonts w:hint="eastAsia" w:ascii="仿宋" w:hAnsi="仿宋" w:eastAsia="仿宋" w:cs="仿宋"/>
        </w:rPr>
        <w:t>。</w:t>
      </w:r>
    </w:p>
    <w:bookmarkEnd w:id="4416"/>
    <w:bookmarkEnd w:id="4417"/>
    <w:bookmarkEnd w:id="4418"/>
    <w:bookmarkEnd w:id="4419"/>
    <w:bookmarkEnd w:id="4420"/>
    <w:bookmarkEnd w:id="4421"/>
    <w:bookmarkEnd w:id="4422"/>
    <w:bookmarkEnd w:id="4423"/>
    <w:bookmarkEnd w:id="4424"/>
    <w:bookmarkEnd w:id="4425"/>
    <w:p w14:paraId="71FB1759">
      <w:pPr>
        <w:autoSpaceDE w:val="0"/>
        <w:autoSpaceDN w:val="0"/>
        <w:adjustRightInd w:val="0"/>
        <w:spacing w:line="360" w:lineRule="exact"/>
        <w:ind w:firstLine="440" w:firstLineChars="200"/>
        <w:jc w:val="left"/>
        <w:rPr>
          <w:rFonts w:hint="eastAsia" w:ascii="仿宋" w:hAnsi="仿宋" w:eastAsia="仿宋" w:cs="仿宋"/>
        </w:rPr>
      </w:pPr>
      <w:bookmarkStart w:id="4426" w:name="_Toc25510"/>
      <w:bookmarkStart w:id="4427" w:name="_Toc27715"/>
      <w:bookmarkStart w:id="4428" w:name="_Toc25060"/>
      <w:bookmarkStart w:id="4429" w:name="_Toc14487"/>
      <w:bookmarkStart w:id="4430" w:name="_Toc16379"/>
      <w:bookmarkStart w:id="4431" w:name="_Toc11563"/>
      <w:bookmarkStart w:id="4432" w:name="_Toc9421"/>
      <w:bookmarkStart w:id="4433" w:name="_Toc18689"/>
      <w:r>
        <w:rPr>
          <w:rFonts w:hint="eastAsia" w:ascii="仿宋" w:hAnsi="仿宋" w:eastAsia="仿宋" w:cs="仿宋"/>
        </w:rPr>
        <w:t>12.3 计量</w:t>
      </w:r>
      <w:bookmarkEnd w:id="4426"/>
      <w:bookmarkEnd w:id="4427"/>
      <w:bookmarkEnd w:id="4428"/>
      <w:bookmarkEnd w:id="4429"/>
      <w:bookmarkEnd w:id="4430"/>
      <w:bookmarkEnd w:id="4431"/>
      <w:bookmarkEnd w:id="4432"/>
      <w:bookmarkEnd w:id="4433"/>
    </w:p>
    <w:p w14:paraId="36DC1BA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12.3.1 计量原则</w:t>
      </w:r>
    </w:p>
    <w:p w14:paraId="1E297FF4">
      <w:pPr>
        <w:autoSpaceDE w:val="0"/>
        <w:autoSpaceDN w:val="0"/>
        <w:adjustRightInd w:val="0"/>
        <w:spacing w:line="360" w:lineRule="exact"/>
        <w:ind w:firstLine="440" w:firstLineChars="200"/>
        <w:jc w:val="left"/>
        <w:rPr>
          <w:rFonts w:hint="eastAsia" w:ascii="仿宋" w:hAnsi="仿宋" w:eastAsia="仿宋" w:cs="仿宋"/>
          <w:u w:val="single"/>
        </w:rPr>
      </w:pPr>
      <w:r>
        <w:rPr>
          <w:rFonts w:hint="eastAsia" w:ascii="仿宋" w:hAnsi="仿宋" w:eastAsia="仿宋" w:cs="仿宋"/>
        </w:rPr>
        <w:t>工程量计算规则：</w:t>
      </w:r>
      <w:r>
        <w:rPr>
          <w:rFonts w:hint="eastAsia" w:ascii="仿宋" w:hAnsi="仿宋" w:eastAsia="仿宋" w:cs="仿宋"/>
          <w:u w:val="single"/>
        </w:rPr>
        <w:t>执行国家标准《建设工程工程量清单计价规范》（BG50500-2013）、《湖北省房屋建筑与装饰工程消耗量定额及全费用基价表》（2018）、《湖北省通用安装工程消耗量定额及全费用基价表》（2018）、《湖北省建设工程公共专业消耗量定额及全费用基价表》（2018）、《湖北省市政工程消耗量定额及全费用基价表》（2018）、《湖北省园林绿化工程消耗量定额及全费用基价表》（2018）、《湖北省装配式市政公用工程消耗量定额及全费用基价表》（2018）、《湖北省施工机具使用费定额》（2018）、《湖北省建筑安装工程费用定额》（2018）。</w:t>
      </w:r>
    </w:p>
    <w:p w14:paraId="2AA926F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12.3.2 计量周期</w:t>
      </w:r>
    </w:p>
    <w:p w14:paraId="5B1010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关于计量周期的约定：</w:t>
      </w:r>
      <w:r>
        <w:rPr>
          <w:rFonts w:hint="eastAsia" w:ascii="仿宋" w:hAnsi="仿宋" w:eastAsia="仿宋" w:cs="仿宋"/>
          <w:u w:val="single"/>
        </w:rPr>
        <w:t xml:space="preserve">  ∕ </w:t>
      </w:r>
      <w:r>
        <w:rPr>
          <w:rFonts w:hint="eastAsia" w:ascii="仿宋" w:hAnsi="仿宋" w:eastAsia="仿宋" w:cs="仿宋"/>
        </w:rPr>
        <w:t>。</w:t>
      </w:r>
    </w:p>
    <w:p w14:paraId="49CB151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12.3.3 单价合同的计量</w:t>
      </w:r>
    </w:p>
    <w:p w14:paraId="07BABE3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关于单价合同计量的约定：</w:t>
      </w:r>
      <w:r>
        <w:rPr>
          <w:rFonts w:hint="eastAsia" w:ascii="仿宋" w:hAnsi="仿宋" w:eastAsia="仿宋" w:cs="仿宋"/>
          <w:u w:val="single"/>
        </w:rPr>
        <w:t xml:space="preserve">按通用合同条款执行 </w:t>
      </w:r>
      <w:r>
        <w:rPr>
          <w:rFonts w:hint="eastAsia" w:ascii="仿宋" w:hAnsi="仿宋" w:eastAsia="仿宋" w:cs="仿宋"/>
        </w:rPr>
        <w:t>。</w:t>
      </w:r>
    </w:p>
    <w:p w14:paraId="4069C85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12.3.4 总价合同的计量</w:t>
      </w:r>
    </w:p>
    <w:p w14:paraId="42C56FC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关于总价合同计量的约定：</w:t>
      </w:r>
      <w:r>
        <w:rPr>
          <w:rFonts w:hint="eastAsia" w:ascii="仿宋" w:hAnsi="仿宋" w:eastAsia="仿宋" w:cs="仿宋"/>
          <w:u w:val="single"/>
        </w:rPr>
        <w:t xml:space="preserve">  ∕ 。</w:t>
      </w:r>
    </w:p>
    <w:p w14:paraId="790499E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12.3.5总价合同采用支付分解表计量支付的，是否适用第12.3.4 项〔总价合同的计量〕约定进行计量：</w:t>
      </w:r>
      <w:r>
        <w:rPr>
          <w:rFonts w:hint="eastAsia" w:ascii="仿宋" w:hAnsi="仿宋" w:eastAsia="仿宋" w:cs="仿宋"/>
          <w:u w:val="single"/>
        </w:rPr>
        <w:t xml:space="preserve">  ∕  </w:t>
      </w:r>
      <w:r>
        <w:rPr>
          <w:rFonts w:hint="eastAsia" w:ascii="仿宋" w:hAnsi="仿宋" w:eastAsia="仿宋" w:cs="仿宋"/>
        </w:rPr>
        <w:t>。</w:t>
      </w:r>
    </w:p>
    <w:p w14:paraId="0D4243E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12.3.6 其他价格形式合同的计量</w:t>
      </w:r>
    </w:p>
    <w:p w14:paraId="4F08564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其他价格形式的计量方式和程序：</w:t>
      </w:r>
      <w:r>
        <w:rPr>
          <w:rFonts w:hint="eastAsia" w:ascii="仿宋" w:hAnsi="仿宋" w:eastAsia="仿宋" w:cs="仿宋"/>
          <w:u w:val="single"/>
        </w:rPr>
        <w:t xml:space="preserve">  ∕ </w:t>
      </w:r>
      <w:r>
        <w:rPr>
          <w:rFonts w:hint="eastAsia" w:ascii="仿宋" w:hAnsi="仿宋" w:eastAsia="仿宋" w:cs="仿宋"/>
        </w:rPr>
        <w:t xml:space="preserve"> 。</w:t>
      </w:r>
    </w:p>
    <w:p w14:paraId="7F2ABD1A">
      <w:pPr>
        <w:autoSpaceDE w:val="0"/>
        <w:autoSpaceDN w:val="0"/>
        <w:adjustRightInd w:val="0"/>
        <w:spacing w:line="360" w:lineRule="exact"/>
        <w:ind w:firstLine="440" w:firstLineChars="200"/>
        <w:jc w:val="left"/>
        <w:rPr>
          <w:rFonts w:hint="eastAsia" w:ascii="仿宋" w:hAnsi="仿宋" w:eastAsia="仿宋" w:cs="仿宋"/>
        </w:rPr>
      </w:pPr>
      <w:bookmarkStart w:id="4434" w:name="_Toc6180"/>
      <w:bookmarkStart w:id="4435" w:name="_Toc2463"/>
      <w:bookmarkStart w:id="4436" w:name="_Toc4028"/>
      <w:bookmarkStart w:id="4437" w:name="_Toc31982"/>
      <w:bookmarkStart w:id="4438" w:name="_Toc21838"/>
      <w:bookmarkStart w:id="4439" w:name="_Toc6418"/>
      <w:bookmarkStart w:id="4440" w:name="_Toc5129"/>
      <w:bookmarkStart w:id="4441" w:name="_Toc8549"/>
      <w:r>
        <w:rPr>
          <w:rFonts w:hint="eastAsia" w:ascii="仿宋" w:hAnsi="仿宋" w:eastAsia="仿宋" w:cs="仿宋"/>
        </w:rPr>
        <w:t>12.4 工程进度款支付</w:t>
      </w:r>
      <w:bookmarkEnd w:id="4434"/>
      <w:bookmarkEnd w:id="4435"/>
      <w:bookmarkEnd w:id="4436"/>
      <w:bookmarkEnd w:id="4437"/>
      <w:bookmarkEnd w:id="4438"/>
      <w:bookmarkEnd w:id="4439"/>
      <w:bookmarkEnd w:id="4440"/>
      <w:bookmarkEnd w:id="4441"/>
    </w:p>
    <w:p w14:paraId="39C234FC">
      <w:pPr>
        <w:autoSpaceDE w:val="0"/>
        <w:autoSpaceDN w:val="0"/>
        <w:adjustRightInd w:val="0"/>
        <w:spacing w:line="360" w:lineRule="exact"/>
        <w:ind w:firstLine="440" w:firstLineChars="200"/>
        <w:jc w:val="left"/>
        <w:rPr>
          <w:rFonts w:hint="eastAsia" w:ascii="仿宋" w:hAnsi="仿宋" w:eastAsia="仿宋" w:cs="仿宋"/>
        </w:rPr>
      </w:pPr>
      <w:bookmarkStart w:id="4442" w:name="_Toc296944550"/>
      <w:bookmarkStart w:id="4443" w:name="_Toc297123556"/>
      <w:bookmarkStart w:id="4444" w:name="_Toc296347210"/>
      <w:bookmarkStart w:id="4445" w:name="_Toc297120511"/>
      <w:bookmarkStart w:id="4446" w:name="_Toc296891251"/>
      <w:bookmarkStart w:id="4447" w:name="_Toc296891039"/>
      <w:bookmarkStart w:id="4448" w:name="_Toc296346712"/>
      <w:bookmarkStart w:id="4449" w:name="_Toc300935006"/>
      <w:bookmarkStart w:id="4450" w:name="_Toc296503211"/>
      <w:bookmarkStart w:id="4451" w:name="_Toc292559416"/>
      <w:bookmarkStart w:id="4452" w:name="_Toc297216215"/>
      <w:bookmarkStart w:id="4453" w:name="_Toc297048397"/>
      <w:bookmarkStart w:id="4454" w:name="_Toc303539163"/>
      <w:bookmarkStart w:id="4455" w:name="_Toc292559921"/>
      <w:r>
        <w:rPr>
          <w:rFonts w:hint="eastAsia" w:ascii="仿宋" w:hAnsi="仿宋" w:eastAsia="仿宋" w:cs="仿宋"/>
        </w:rPr>
        <w:t>12.4.1 付款周期</w:t>
      </w:r>
    </w:p>
    <w:p w14:paraId="6C580543">
      <w:pPr>
        <w:spacing w:line="400" w:lineRule="exact"/>
        <w:ind w:firstLine="440" w:firstLineChars="200"/>
        <w:jc w:val="left"/>
        <w:rPr>
          <w:rFonts w:hint="eastAsia" w:ascii="仿宋" w:hAnsi="仿宋" w:eastAsia="仿宋" w:cs="仿宋"/>
          <w:color w:val="FF0000"/>
          <w:szCs w:val="21"/>
          <w:u w:val="single"/>
        </w:rPr>
      </w:pPr>
      <w:r>
        <w:rPr>
          <w:rFonts w:hint="eastAsia" w:ascii="仿宋" w:hAnsi="仿宋" w:eastAsia="仿宋" w:cs="仿宋"/>
        </w:rPr>
        <w:t>关于付款周期的约定：</w:t>
      </w:r>
      <w:r>
        <w:rPr>
          <w:rFonts w:hint="eastAsia" w:ascii="仿宋" w:hAnsi="仿宋" w:eastAsia="仿宋" w:cs="仿宋"/>
          <w:color w:val="auto"/>
          <w:sz w:val="24"/>
          <w:szCs w:val="24"/>
          <w:highlight w:val="none"/>
          <w:shd w:val="clear" w:color="auto" w:fill="FFFFFF"/>
          <w:lang w:val="zh-CN" w:eastAsia="zh-CN"/>
        </w:rPr>
        <w:t>本项目无预付款，工程竣工验收合格后付至合同价款的85%，经审计完成后付至审计金额的98.5%，剩余为质保金（质保期1年，工程竣工验收合格第二日起算），质保期满无任何质量问题，无息支付余款。</w:t>
      </w:r>
    </w:p>
    <w:p w14:paraId="0B41D757">
      <w:pPr>
        <w:autoSpaceDE w:val="0"/>
        <w:autoSpaceDN w:val="0"/>
        <w:adjustRightInd w:val="0"/>
        <w:spacing w:line="360" w:lineRule="exact"/>
        <w:ind w:firstLine="440" w:firstLineChars="200"/>
        <w:jc w:val="left"/>
        <w:rPr>
          <w:rFonts w:hint="eastAsia" w:ascii="仿宋" w:hAnsi="仿宋" w:eastAsia="仿宋" w:cs="仿宋"/>
          <w:szCs w:val="21"/>
        </w:rPr>
      </w:pPr>
      <w:r>
        <w:rPr>
          <w:rFonts w:hint="eastAsia" w:ascii="仿宋" w:hAnsi="仿宋" w:eastAsia="仿宋" w:cs="仿宋"/>
          <w:szCs w:val="21"/>
        </w:rPr>
        <w:t>12.4.2 进度付款申请单的编制</w:t>
      </w:r>
    </w:p>
    <w:p w14:paraId="1AAD86A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关于进度付款申请单编制的约定</w:t>
      </w:r>
      <w:r>
        <w:rPr>
          <w:rFonts w:hint="eastAsia" w:ascii="仿宋" w:hAnsi="仿宋" w:eastAsia="仿宋" w:cs="仿宋"/>
          <w:u w:val="single"/>
        </w:rPr>
        <w:t xml:space="preserve">：  ∕ </w:t>
      </w:r>
      <w:r>
        <w:rPr>
          <w:rFonts w:hint="eastAsia" w:ascii="仿宋" w:hAnsi="仿宋" w:eastAsia="仿宋" w:cs="仿宋"/>
        </w:rPr>
        <w:t>。</w:t>
      </w:r>
    </w:p>
    <w:p w14:paraId="0262F44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r>
        <w:rPr>
          <w:rFonts w:hint="eastAsia" w:ascii="仿宋" w:hAnsi="仿宋" w:eastAsia="仿宋" w:cs="仿宋"/>
        </w:rPr>
        <w:t>2.4.3 进度付款申请单的提交</w:t>
      </w:r>
    </w:p>
    <w:p w14:paraId="7E9F1F4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（1）单价合同进度付款申请单提交的约定：</w:t>
      </w:r>
      <w:r>
        <w:rPr>
          <w:rFonts w:hint="eastAsia" w:ascii="仿宋" w:hAnsi="仿宋" w:eastAsia="仿宋" w:cs="仿宋"/>
          <w:u w:val="single"/>
        </w:rPr>
        <w:t xml:space="preserve">   ∕  </w:t>
      </w:r>
      <w:r>
        <w:rPr>
          <w:rFonts w:hint="eastAsia" w:ascii="仿宋" w:hAnsi="仿宋" w:eastAsia="仿宋" w:cs="仿宋"/>
        </w:rPr>
        <w:t>。</w:t>
      </w:r>
    </w:p>
    <w:p w14:paraId="6230578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（2）总价合同进度付款申请单提交的约定：</w:t>
      </w:r>
      <w:r>
        <w:rPr>
          <w:rFonts w:hint="eastAsia" w:ascii="仿宋" w:hAnsi="仿宋" w:eastAsia="仿宋" w:cs="仿宋"/>
          <w:u w:val="single"/>
        </w:rPr>
        <w:t xml:space="preserve">   ∕  </w:t>
      </w:r>
      <w:r>
        <w:rPr>
          <w:rFonts w:hint="eastAsia" w:ascii="仿宋" w:hAnsi="仿宋" w:eastAsia="仿宋" w:cs="仿宋"/>
        </w:rPr>
        <w:t>。</w:t>
      </w:r>
    </w:p>
    <w:p w14:paraId="201BB1E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（3）其他价格形式合同进度付款申请单提交的约定：</w:t>
      </w:r>
      <w:r>
        <w:rPr>
          <w:rFonts w:hint="eastAsia" w:ascii="仿宋" w:hAnsi="仿宋" w:eastAsia="仿宋" w:cs="仿宋"/>
          <w:u w:val="single"/>
        </w:rPr>
        <w:t xml:space="preserve">  ∕  </w:t>
      </w:r>
      <w:r>
        <w:rPr>
          <w:rFonts w:hint="eastAsia" w:ascii="仿宋" w:hAnsi="仿宋" w:eastAsia="仿宋" w:cs="仿宋"/>
        </w:rPr>
        <w:t>。</w:t>
      </w:r>
    </w:p>
    <w:p w14:paraId="0F47541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12.4.4 进度款审核和支付</w:t>
      </w:r>
    </w:p>
    <w:p w14:paraId="1E2A75C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（1）监理人审查并报送发包人的期限：</w:t>
      </w:r>
      <w:r>
        <w:rPr>
          <w:rFonts w:hint="eastAsia" w:ascii="仿宋" w:hAnsi="仿宋" w:eastAsia="仿宋" w:cs="仿宋"/>
          <w:u w:val="single"/>
        </w:rPr>
        <w:t xml:space="preserve">   ∕  </w:t>
      </w:r>
      <w:r>
        <w:rPr>
          <w:rFonts w:hint="eastAsia" w:ascii="仿宋" w:hAnsi="仿宋" w:eastAsia="仿宋" w:cs="仿宋"/>
        </w:rPr>
        <w:t>。</w:t>
      </w:r>
    </w:p>
    <w:p w14:paraId="55139A0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发包人完成审批并签发进度款支付证书的期限：</w:t>
      </w:r>
      <w:r>
        <w:rPr>
          <w:rFonts w:hint="eastAsia" w:ascii="仿宋" w:hAnsi="仿宋" w:eastAsia="仿宋" w:cs="仿宋"/>
          <w:u w:val="single"/>
        </w:rPr>
        <w:t xml:space="preserve">   ∕  </w:t>
      </w:r>
      <w:r>
        <w:rPr>
          <w:rFonts w:hint="eastAsia" w:ascii="仿宋" w:hAnsi="仿宋" w:eastAsia="仿宋" w:cs="仿宋"/>
        </w:rPr>
        <w:t>。</w:t>
      </w:r>
    </w:p>
    <w:p w14:paraId="34076C2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（2）发包人支付进度款的期限：</w:t>
      </w:r>
      <w:r>
        <w:rPr>
          <w:rFonts w:hint="eastAsia" w:ascii="仿宋" w:hAnsi="仿宋" w:eastAsia="仿宋" w:cs="仿宋"/>
          <w:u w:val="single"/>
        </w:rPr>
        <w:t xml:space="preserve">   ∕   </w:t>
      </w:r>
      <w:r>
        <w:rPr>
          <w:rFonts w:hint="eastAsia" w:ascii="仿宋" w:hAnsi="仿宋" w:eastAsia="仿宋" w:cs="仿宋"/>
        </w:rPr>
        <w:t>。</w:t>
      </w:r>
    </w:p>
    <w:p w14:paraId="6559FC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发包人逾期支付进度款的违约金的计算方式：</w:t>
      </w:r>
      <w:r>
        <w:rPr>
          <w:rFonts w:hint="eastAsia" w:ascii="仿宋" w:hAnsi="仿宋" w:eastAsia="仿宋" w:cs="仿宋"/>
          <w:u w:val="single"/>
        </w:rPr>
        <w:t xml:space="preserve">   ∕  </w:t>
      </w:r>
      <w:r>
        <w:rPr>
          <w:rFonts w:hint="eastAsia" w:ascii="仿宋" w:hAnsi="仿宋" w:eastAsia="仿宋" w:cs="仿宋"/>
        </w:rPr>
        <w:t>。</w:t>
      </w:r>
    </w:p>
    <w:p w14:paraId="7896B0A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12.4.6 支付分解表的编制</w:t>
      </w:r>
    </w:p>
    <w:p w14:paraId="2CD6E82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2、总价合同支付分解表的编制与审批：</w:t>
      </w:r>
      <w:r>
        <w:rPr>
          <w:rFonts w:hint="eastAsia" w:ascii="仿宋" w:hAnsi="仿宋" w:eastAsia="仿宋" w:cs="仿宋"/>
          <w:u w:val="single"/>
        </w:rPr>
        <w:t xml:space="preserve">  ∕ </w:t>
      </w:r>
      <w:r>
        <w:rPr>
          <w:rFonts w:hint="eastAsia" w:ascii="仿宋" w:hAnsi="仿宋" w:eastAsia="仿宋" w:cs="仿宋"/>
        </w:rPr>
        <w:t xml:space="preserve"> 。</w:t>
      </w:r>
    </w:p>
    <w:p w14:paraId="58B2BA7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3、单价合同的总价项目支付分解表的编制与审批：</w:t>
      </w:r>
      <w:r>
        <w:rPr>
          <w:rFonts w:hint="eastAsia" w:ascii="仿宋" w:hAnsi="仿宋" w:eastAsia="仿宋" w:cs="仿宋"/>
          <w:u w:val="single"/>
        </w:rPr>
        <w:t xml:space="preserve">  ∕  </w:t>
      </w:r>
      <w:r>
        <w:rPr>
          <w:rFonts w:hint="eastAsia" w:ascii="仿宋" w:hAnsi="仿宋" w:eastAsia="仿宋" w:cs="仿宋"/>
        </w:rPr>
        <w:t>。</w:t>
      </w:r>
    </w:p>
    <w:bookmarkEnd w:id="4157"/>
    <w:p w14:paraId="0FC8296C">
      <w:pPr>
        <w:autoSpaceDE w:val="0"/>
        <w:autoSpaceDN w:val="0"/>
        <w:adjustRightInd w:val="0"/>
        <w:spacing w:line="360" w:lineRule="exact"/>
        <w:ind w:firstLine="482" w:firstLineChars="200"/>
        <w:jc w:val="left"/>
        <w:rPr>
          <w:rFonts w:hint="eastAsia" w:ascii="仿宋" w:hAnsi="仿宋" w:eastAsia="仿宋" w:cs="仿宋"/>
          <w:b/>
          <w:sz w:val="24"/>
        </w:rPr>
      </w:pPr>
      <w:bookmarkStart w:id="4456" w:name="_Toc27892"/>
      <w:bookmarkStart w:id="4457" w:name="_Toc16637"/>
      <w:bookmarkStart w:id="4458" w:name="_Toc15164"/>
      <w:bookmarkStart w:id="4459" w:name="_Toc3062"/>
      <w:bookmarkStart w:id="4460" w:name="_Toc18695"/>
      <w:bookmarkStart w:id="4461" w:name="_Toc31371"/>
      <w:bookmarkStart w:id="4462" w:name="_Toc28698"/>
      <w:bookmarkStart w:id="4463" w:name="_Toc304"/>
      <w:bookmarkStart w:id="4464" w:name="_Toc19522"/>
      <w:bookmarkStart w:id="4465" w:name="_Toc30976"/>
      <w:bookmarkStart w:id="4466" w:name="_Toc23961"/>
      <w:bookmarkStart w:id="4467" w:name="_Toc13570"/>
      <w:bookmarkStart w:id="4468" w:name="_Toc26562"/>
      <w:bookmarkStart w:id="4469" w:name="_Toc18564"/>
      <w:bookmarkStart w:id="4470" w:name="_Toc8926"/>
      <w:bookmarkStart w:id="4471" w:name="_Toc11632"/>
      <w:bookmarkStart w:id="4472" w:name="_Toc8353"/>
      <w:bookmarkStart w:id="4473" w:name="_Toc31465"/>
      <w:bookmarkStart w:id="4474" w:name="_Toc296346720"/>
      <w:bookmarkStart w:id="4475" w:name="_Toc296944558"/>
      <w:bookmarkStart w:id="4476" w:name="_Toc297123564"/>
      <w:bookmarkStart w:id="4477" w:name="_Toc297216223"/>
      <w:bookmarkStart w:id="4478" w:name="_Toc303539172"/>
      <w:bookmarkStart w:id="4479" w:name="_Toc292559424"/>
      <w:bookmarkStart w:id="4480" w:name="_Toc297048405"/>
      <w:bookmarkStart w:id="4481" w:name="_Toc300935015"/>
      <w:bookmarkStart w:id="4482" w:name="_Toc296503219"/>
      <w:bookmarkStart w:id="4483" w:name="_Toc292559929"/>
      <w:bookmarkStart w:id="4484" w:name="_Toc312678053"/>
      <w:bookmarkStart w:id="4485" w:name="_Toc297120519"/>
      <w:bookmarkStart w:id="4486" w:name="_Toc304295593"/>
      <w:bookmarkStart w:id="4487" w:name="_Toc296891259"/>
      <w:bookmarkStart w:id="4488" w:name="_Toc296891047"/>
      <w:bookmarkStart w:id="4489" w:name="_Toc296347218"/>
      <w:r>
        <w:rPr>
          <w:rFonts w:hint="eastAsia" w:ascii="仿宋" w:hAnsi="仿宋" w:eastAsia="仿宋" w:cs="仿宋"/>
          <w:b/>
          <w:sz w:val="24"/>
        </w:rPr>
        <w:t>13. 验收和工程试车</w:t>
      </w:r>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p>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p w14:paraId="4D6DBAE2">
      <w:pPr>
        <w:autoSpaceDE w:val="0"/>
        <w:autoSpaceDN w:val="0"/>
        <w:adjustRightInd w:val="0"/>
        <w:spacing w:line="360" w:lineRule="exact"/>
        <w:ind w:firstLine="440" w:firstLineChars="200"/>
        <w:jc w:val="left"/>
        <w:rPr>
          <w:rFonts w:hint="eastAsia" w:ascii="仿宋" w:hAnsi="仿宋" w:eastAsia="仿宋" w:cs="仿宋"/>
        </w:rPr>
      </w:pPr>
      <w:bookmarkStart w:id="4490" w:name="_Toc28985"/>
      <w:bookmarkStart w:id="4491" w:name="_Toc6302"/>
      <w:bookmarkStart w:id="4492" w:name="_Toc2307"/>
      <w:bookmarkStart w:id="4493" w:name="_Toc30982"/>
      <w:bookmarkStart w:id="4494" w:name="_Toc28750"/>
      <w:bookmarkStart w:id="4495" w:name="_Toc14519"/>
      <w:bookmarkStart w:id="4496" w:name="_Toc12025"/>
      <w:bookmarkStart w:id="4497" w:name="_Toc2457"/>
      <w:r>
        <w:rPr>
          <w:rFonts w:hint="eastAsia" w:ascii="仿宋" w:hAnsi="仿宋" w:eastAsia="仿宋" w:cs="仿宋"/>
        </w:rPr>
        <w:t>13.1 分部分项工程验收</w:t>
      </w:r>
      <w:bookmarkEnd w:id="4490"/>
      <w:bookmarkEnd w:id="4491"/>
      <w:bookmarkEnd w:id="4492"/>
      <w:bookmarkEnd w:id="4493"/>
      <w:bookmarkEnd w:id="4494"/>
      <w:bookmarkEnd w:id="4495"/>
      <w:bookmarkEnd w:id="4496"/>
      <w:bookmarkEnd w:id="4497"/>
    </w:p>
    <w:p w14:paraId="2720111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13.1.2监理人不能按时进行验收时，应提前</w:t>
      </w:r>
      <w:r>
        <w:rPr>
          <w:rFonts w:hint="eastAsia" w:ascii="仿宋" w:hAnsi="仿宋" w:eastAsia="仿宋" w:cs="仿宋"/>
          <w:u w:val="single"/>
        </w:rPr>
        <w:t xml:space="preserve">  24  </w:t>
      </w:r>
      <w:r>
        <w:rPr>
          <w:rFonts w:hint="eastAsia" w:ascii="仿宋" w:hAnsi="仿宋" w:eastAsia="仿宋" w:cs="仿宋"/>
        </w:rPr>
        <w:t>小时提交书面延期要求。</w:t>
      </w:r>
    </w:p>
    <w:p w14:paraId="2651AA1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关于延期最长不得超过：</w:t>
      </w:r>
      <w:r>
        <w:rPr>
          <w:rFonts w:hint="eastAsia" w:ascii="仿宋" w:hAnsi="仿宋" w:eastAsia="仿宋" w:cs="仿宋"/>
          <w:u w:val="single"/>
        </w:rPr>
        <w:t xml:space="preserve">  48  小</w:t>
      </w:r>
      <w:r>
        <w:rPr>
          <w:rFonts w:hint="eastAsia" w:ascii="仿宋" w:hAnsi="仿宋" w:eastAsia="仿宋" w:cs="仿宋"/>
        </w:rPr>
        <w:t>时。</w:t>
      </w:r>
    </w:p>
    <w:p w14:paraId="746CF863">
      <w:pPr>
        <w:autoSpaceDE w:val="0"/>
        <w:autoSpaceDN w:val="0"/>
        <w:adjustRightInd w:val="0"/>
        <w:spacing w:line="360" w:lineRule="exact"/>
        <w:ind w:firstLine="440" w:firstLineChars="200"/>
        <w:jc w:val="left"/>
        <w:rPr>
          <w:rFonts w:hint="eastAsia" w:ascii="仿宋" w:hAnsi="仿宋" w:eastAsia="仿宋" w:cs="仿宋"/>
        </w:rPr>
      </w:pPr>
      <w:bookmarkStart w:id="4498" w:name="_Toc29943"/>
      <w:bookmarkStart w:id="4499" w:name="_Toc2427"/>
      <w:bookmarkStart w:id="4500" w:name="_Toc12074"/>
      <w:bookmarkStart w:id="4501" w:name="_Toc22956"/>
      <w:bookmarkStart w:id="4502" w:name="_Toc19588"/>
      <w:bookmarkStart w:id="4503" w:name="_Toc14265"/>
      <w:bookmarkStart w:id="4504" w:name="_Toc546"/>
      <w:bookmarkStart w:id="4505" w:name="_Toc8418"/>
      <w:bookmarkStart w:id="4506" w:name="_Toc312678056"/>
      <w:bookmarkStart w:id="4507" w:name="_Toc296503223"/>
      <w:bookmarkStart w:id="4508" w:name="_Toc296944562"/>
      <w:bookmarkStart w:id="4509" w:name="_Toc297048409"/>
      <w:bookmarkStart w:id="4510" w:name="_Toc304295596"/>
      <w:bookmarkStart w:id="4511" w:name="_Toc296891263"/>
      <w:bookmarkStart w:id="4512" w:name="_Toc296891051"/>
      <w:bookmarkStart w:id="4513" w:name="_Toc297123565"/>
      <w:bookmarkStart w:id="4514" w:name="_Toc297216224"/>
      <w:bookmarkStart w:id="4515" w:name="_Toc292559428"/>
      <w:bookmarkStart w:id="4516" w:name="_Toc300935016"/>
      <w:bookmarkStart w:id="4517" w:name="_Toc296346724"/>
      <w:bookmarkStart w:id="4518" w:name="_Toc297120523"/>
      <w:bookmarkStart w:id="4519" w:name="_Toc303539173"/>
      <w:bookmarkStart w:id="4520" w:name="_Toc292559933"/>
      <w:bookmarkStart w:id="4521" w:name="_Toc296347222"/>
      <w:bookmarkStart w:id="4522" w:name="_Toc267251470"/>
      <w:bookmarkStart w:id="4523" w:name="_Toc267251475"/>
      <w:bookmarkStart w:id="4524" w:name="_Toc267251471"/>
      <w:bookmarkStart w:id="4525" w:name="_Toc267251474"/>
      <w:bookmarkStart w:id="4526" w:name="_Toc267251476"/>
      <w:bookmarkStart w:id="4527" w:name="_Toc267251473"/>
      <w:bookmarkStart w:id="4528" w:name="_Toc267251472"/>
      <w:r>
        <w:rPr>
          <w:rFonts w:hint="eastAsia" w:ascii="仿宋" w:hAnsi="仿宋" w:eastAsia="仿宋" w:cs="仿宋"/>
        </w:rPr>
        <w:t>13.2 竣工验收</w:t>
      </w:r>
      <w:bookmarkEnd w:id="4498"/>
      <w:bookmarkEnd w:id="4499"/>
      <w:bookmarkEnd w:id="4500"/>
      <w:bookmarkEnd w:id="4501"/>
      <w:bookmarkEnd w:id="4502"/>
      <w:bookmarkEnd w:id="4503"/>
      <w:bookmarkEnd w:id="4504"/>
      <w:bookmarkEnd w:id="4505"/>
    </w:p>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p w14:paraId="1D97E2BD">
      <w:pPr>
        <w:autoSpaceDE w:val="0"/>
        <w:autoSpaceDN w:val="0"/>
        <w:adjustRightInd w:val="0"/>
        <w:spacing w:line="360" w:lineRule="exact"/>
        <w:ind w:firstLine="440" w:firstLineChars="200"/>
        <w:jc w:val="left"/>
        <w:rPr>
          <w:rFonts w:hint="eastAsia" w:ascii="仿宋" w:hAnsi="仿宋" w:eastAsia="仿宋" w:cs="仿宋"/>
        </w:rPr>
      </w:pPr>
      <w:bookmarkStart w:id="4529" w:name="_Toc280868704"/>
      <w:bookmarkStart w:id="4530" w:name="_Toc280868705"/>
      <w:bookmarkStart w:id="4531" w:name="_Toc280868706"/>
      <w:bookmarkStart w:id="4532" w:name="_Toc280868707"/>
      <w:bookmarkStart w:id="4533" w:name="_Toc280868708"/>
      <w:bookmarkStart w:id="4534" w:name="_Toc280868709"/>
      <w:r>
        <w:rPr>
          <w:rFonts w:hint="eastAsia" w:ascii="仿宋" w:hAnsi="仿宋" w:eastAsia="仿宋" w:cs="仿宋"/>
        </w:rPr>
        <w:t>13.2.2竣工验收程序</w:t>
      </w:r>
    </w:p>
    <w:bookmarkEnd w:id="4529"/>
    <w:p w14:paraId="3E59AB1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关于竣工验收程序的约定： </w:t>
      </w:r>
      <w:r>
        <w:rPr>
          <w:rFonts w:hint="eastAsia" w:ascii="仿宋" w:hAnsi="仿宋" w:eastAsia="仿宋" w:cs="仿宋"/>
          <w:u w:val="single"/>
        </w:rPr>
        <w:t>按通用合同条款执行</w:t>
      </w:r>
      <w:r>
        <w:rPr>
          <w:rFonts w:hint="eastAsia" w:ascii="仿宋" w:hAnsi="仿宋" w:eastAsia="仿宋" w:cs="仿宋"/>
        </w:rPr>
        <w:t>。</w:t>
      </w:r>
    </w:p>
    <w:p w14:paraId="1B82BD3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发包人不按照本项约定组织竣工验收、颁发工程接收证书的违约金的计算方法</w:t>
      </w:r>
      <w:r>
        <w:rPr>
          <w:rFonts w:hint="eastAsia" w:ascii="仿宋" w:hAnsi="仿宋" w:eastAsia="仿宋" w:cs="仿宋"/>
          <w:u w:val="single"/>
        </w:rPr>
        <w:t xml:space="preserve">：  ∕ </w:t>
      </w:r>
      <w:r>
        <w:rPr>
          <w:rFonts w:hint="eastAsia" w:ascii="仿宋" w:hAnsi="仿宋" w:eastAsia="仿宋" w:cs="仿宋"/>
        </w:rPr>
        <w:t xml:space="preserve"> 。</w:t>
      </w:r>
    </w:p>
    <w:bookmarkEnd w:id="4530"/>
    <w:p w14:paraId="2123C5C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13.2.5移交、接收全部与部分工程</w:t>
      </w:r>
    </w:p>
    <w:bookmarkEnd w:id="4531"/>
    <w:p w14:paraId="4B05282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承包人向发包人移交工程的期限：</w:t>
      </w:r>
      <w:r>
        <w:rPr>
          <w:rFonts w:hint="eastAsia" w:ascii="仿宋" w:hAnsi="仿宋" w:eastAsia="仿宋" w:cs="仿宋"/>
          <w:u w:val="single"/>
        </w:rPr>
        <w:t>按通用合同条款执行</w:t>
      </w:r>
      <w:r>
        <w:rPr>
          <w:rFonts w:hint="eastAsia" w:ascii="仿宋" w:hAnsi="仿宋" w:eastAsia="仿宋" w:cs="仿宋"/>
        </w:rPr>
        <w:t>。</w:t>
      </w:r>
    </w:p>
    <w:p w14:paraId="07EBC16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发包人未按本合同约定接收全部或部分工程的，违约金的计算方法为：</w:t>
      </w:r>
      <w:r>
        <w:rPr>
          <w:rFonts w:hint="eastAsia" w:ascii="仿宋" w:hAnsi="仿宋" w:eastAsia="仿宋" w:cs="仿宋"/>
          <w:u w:val="single"/>
        </w:rPr>
        <w:t xml:space="preserve"> ∕ </w:t>
      </w:r>
      <w:r>
        <w:rPr>
          <w:rFonts w:hint="eastAsia" w:ascii="仿宋" w:hAnsi="仿宋" w:eastAsia="仿宋" w:cs="仿宋"/>
        </w:rPr>
        <w:t>。</w:t>
      </w:r>
    </w:p>
    <w:bookmarkEnd w:id="4532"/>
    <w:p w14:paraId="7FBDB88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承包人未按时移交工程的，违约金的计算方法为：</w:t>
      </w:r>
      <w:r>
        <w:rPr>
          <w:rFonts w:hint="eastAsia" w:ascii="仿宋" w:hAnsi="仿宋" w:eastAsia="仿宋" w:cs="仿宋"/>
          <w:u w:val="single"/>
        </w:rPr>
        <w:t xml:space="preserve">  ∕ </w:t>
      </w:r>
      <w:r>
        <w:rPr>
          <w:rFonts w:hint="eastAsia" w:ascii="仿宋" w:hAnsi="仿宋" w:eastAsia="仿宋" w:cs="仿宋"/>
        </w:rPr>
        <w:t>。</w:t>
      </w:r>
    </w:p>
    <w:p w14:paraId="1906E05C">
      <w:pPr>
        <w:autoSpaceDE w:val="0"/>
        <w:autoSpaceDN w:val="0"/>
        <w:adjustRightInd w:val="0"/>
        <w:spacing w:line="360" w:lineRule="exact"/>
        <w:ind w:firstLine="440" w:firstLineChars="200"/>
        <w:jc w:val="left"/>
        <w:rPr>
          <w:rFonts w:hint="eastAsia" w:ascii="仿宋" w:hAnsi="仿宋" w:eastAsia="仿宋" w:cs="仿宋"/>
        </w:rPr>
      </w:pPr>
      <w:bookmarkStart w:id="4535" w:name="_Toc5115"/>
      <w:bookmarkStart w:id="4536" w:name="_Toc12818"/>
      <w:bookmarkStart w:id="4537" w:name="_Toc12911"/>
      <w:bookmarkStart w:id="4538" w:name="_Toc5397"/>
      <w:bookmarkStart w:id="4539" w:name="_Toc30088"/>
      <w:bookmarkStart w:id="4540" w:name="_Toc31026"/>
      <w:bookmarkStart w:id="4541" w:name="_Toc9489"/>
      <w:bookmarkStart w:id="4542" w:name="_Toc12374"/>
      <w:r>
        <w:rPr>
          <w:rFonts w:hint="eastAsia" w:ascii="仿宋" w:hAnsi="仿宋" w:eastAsia="仿宋" w:cs="仿宋"/>
        </w:rPr>
        <w:t>13.3 工程试车</w:t>
      </w:r>
      <w:bookmarkEnd w:id="4535"/>
      <w:bookmarkEnd w:id="4536"/>
      <w:bookmarkEnd w:id="4537"/>
      <w:bookmarkEnd w:id="4538"/>
      <w:bookmarkEnd w:id="4539"/>
      <w:bookmarkEnd w:id="4540"/>
      <w:bookmarkEnd w:id="4541"/>
      <w:bookmarkEnd w:id="4542"/>
    </w:p>
    <w:bookmarkEnd w:id="4533"/>
    <w:p w14:paraId="3B71F03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13.3.1 试车程序</w:t>
      </w:r>
    </w:p>
    <w:p w14:paraId="490D79C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工程试车内容：</w:t>
      </w:r>
      <w:r>
        <w:rPr>
          <w:rFonts w:hint="eastAsia" w:ascii="仿宋" w:hAnsi="仿宋" w:eastAsia="仿宋" w:cs="仿宋"/>
          <w:u w:val="single"/>
        </w:rPr>
        <w:t>按通用合同条款执行。</w:t>
      </w:r>
    </w:p>
    <w:p w14:paraId="0ECDED88">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（1）单机无负荷试车费用由</w:t>
      </w:r>
      <w:r>
        <w:rPr>
          <w:rFonts w:hint="eastAsia" w:ascii="仿宋" w:hAnsi="仿宋" w:eastAsia="仿宋" w:cs="仿宋"/>
          <w:u w:val="single"/>
        </w:rPr>
        <w:t xml:space="preserve"> 承包人 </w:t>
      </w:r>
      <w:r>
        <w:rPr>
          <w:rFonts w:hint="eastAsia" w:ascii="仿宋" w:hAnsi="仿宋" w:eastAsia="仿宋" w:cs="仿宋"/>
        </w:rPr>
        <w:t>承担；</w:t>
      </w:r>
    </w:p>
    <w:p w14:paraId="39C1F65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（2）无负荷联动试车费用由</w:t>
      </w:r>
      <w:r>
        <w:rPr>
          <w:rFonts w:hint="eastAsia" w:ascii="仿宋" w:hAnsi="仿宋" w:eastAsia="仿宋" w:cs="仿宋"/>
          <w:u w:val="single"/>
        </w:rPr>
        <w:t xml:space="preserve"> 发包人 </w:t>
      </w:r>
      <w:r>
        <w:rPr>
          <w:rFonts w:hint="eastAsia" w:ascii="仿宋" w:hAnsi="仿宋" w:eastAsia="仿宋" w:cs="仿宋"/>
        </w:rPr>
        <w:t>承担。</w:t>
      </w:r>
    </w:p>
    <w:p w14:paraId="7D99C4F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13.3.3 投料试车</w:t>
      </w:r>
    </w:p>
    <w:p w14:paraId="136C605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关于投料试车相关事项的约定：</w:t>
      </w:r>
      <w:r>
        <w:rPr>
          <w:rFonts w:hint="eastAsia" w:ascii="仿宋" w:hAnsi="仿宋" w:eastAsia="仿宋" w:cs="仿宋"/>
          <w:u w:val="single"/>
        </w:rPr>
        <w:t xml:space="preserve">  ∕  </w:t>
      </w:r>
      <w:r>
        <w:rPr>
          <w:rFonts w:hint="eastAsia" w:ascii="仿宋" w:hAnsi="仿宋" w:eastAsia="仿宋" w:cs="仿宋"/>
        </w:rPr>
        <w:t>。</w:t>
      </w:r>
    </w:p>
    <w:p w14:paraId="2E0387F6">
      <w:pPr>
        <w:autoSpaceDE w:val="0"/>
        <w:autoSpaceDN w:val="0"/>
        <w:adjustRightInd w:val="0"/>
        <w:spacing w:line="360" w:lineRule="exact"/>
        <w:ind w:firstLine="440" w:firstLineChars="200"/>
        <w:jc w:val="left"/>
        <w:rPr>
          <w:rFonts w:hint="eastAsia" w:ascii="仿宋" w:hAnsi="仿宋" w:eastAsia="仿宋" w:cs="仿宋"/>
        </w:rPr>
      </w:pPr>
      <w:bookmarkStart w:id="4543" w:name="_Toc1164"/>
      <w:bookmarkStart w:id="4544" w:name="_Toc30229"/>
      <w:bookmarkStart w:id="4545" w:name="_Toc28633"/>
      <w:bookmarkStart w:id="4546" w:name="_Toc23054"/>
      <w:bookmarkStart w:id="4547" w:name="_Toc19013"/>
      <w:bookmarkStart w:id="4548" w:name="_Toc12438"/>
      <w:bookmarkStart w:id="4549" w:name="_Toc13334"/>
      <w:bookmarkStart w:id="4550" w:name="_Toc6360"/>
      <w:bookmarkStart w:id="4551" w:name="_Toc13158"/>
      <w:bookmarkStart w:id="4552" w:name="_Toc13677"/>
      <w:bookmarkStart w:id="4553" w:name="_Toc2966"/>
      <w:bookmarkStart w:id="4554" w:name="_Toc2372"/>
      <w:bookmarkStart w:id="4555" w:name="_Toc27714"/>
      <w:bookmarkStart w:id="4556" w:name="_Toc26532"/>
      <w:bookmarkStart w:id="4557" w:name="_Toc20104"/>
      <w:bookmarkStart w:id="4558" w:name="_Toc31504"/>
      <w:bookmarkStart w:id="4559" w:name="_Toc428"/>
      <w:bookmarkStart w:id="4560" w:name="_Toc21658"/>
      <w:r>
        <w:rPr>
          <w:rFonts w:hint="eastAsia" w:ascii="仿宋" w:hAnsi="仿宋" w:eastAsia="仿宋" w:cs="仿宋"/>
        </w:rPr>
        <w:t>13.6 竣工退场</w:t>
      </w:r>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p>
    <w:p w14:paraId="728A32F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13.6.1 竣工退场</w:t>
      </w:r>
    </w:p>
    <w:p w14:paraId="106D1C2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承包人完成竣工退场的期限：</w:t>
      </w:r>
      <w:r>
        <w:rPr>
          <w:rFonts w:hint="eastAsia" w:ascii="仿宋" w:hAnsi="仿宋" w:eastAsia="仿宋" w:cs="仿宋"/>
          <w:u w:val="single"/>
        </w:rPr>
        <w:t xml:space="preserve">  ∕  </w:t>
      </w:r>
      <w:r>
        <w:rPr>
          <w:rFonts w:hint="eastAsia" w:ascii="仿宋" w:hAnsi="仿宋" w:eastAsia="仿宋" w:cs="仿宋"/>
        </w:rPr>
        <w:t>。</w:t>
      </w:r>
    </w:p>
    <w:p w14:paraId="3E69D5E1">
      <w:pPr>
        <w:autoSpaceDE w:val="0"/>
        <w:autoSpaceDN w:val="0"/>
        <w:adjustRightInd w:val="0"/>
        <w:spacing w:line="360" w:lineRule="exact"/>
        <w:ind w:firstLine="482" w:firstLineChars="200"/>
        <w:jc w:val="left"/>
        <w:rPr>
          <w:rFonts w:hint="eastAsia" w:ascii="仿宋" w:hAnsi="仿宋" w:eastAsia="仿宋" w:cs="仿宋"/>
          <w:b/>
          <w:sz w:val="24"/>
        </w:rPr>
      </w:pPr>
      <w:bookmarkStart w:id="4561" w:name="_Toc15258"/>
      <w:bookmarkStart w:id="4562" w:name="_Toc7439"/>
      <w:bookmarkStart w:id="4563" w:name="_Toc2860"/>
      <w:bookmarkStart w:id="4564" w:name="_Toc30239"/>
      <w:bookmarkStart w:id="4565" w:name="_Toc19821"/>
      <w:bookmarkStart w:id="4566" w:name="_Toc21736"/>
      <w:bookmarkStart w:id="4567" w:name="_Toc27890"/>
      <w:bookmarkStart w:id="4568" w:name="_Toc25165"/>
      <w:bookmarkStart w:id="4569" w:name="_Toc26500"/>
      <w:bookmarkStart w:id="4570" w:name="_Toc17565"/>
      <w:bookmarkStart w:id="4571" w:name="_Toc10338"/>
      <w:bookmarkStart w:id="4572" w:name="_Toc22136"/>
      <w:bookmarkStart w:id="4573" w:name="_Toc5864"/>
      <w:bookmarkStart w:id="4574" w:name="_Toc25410"/>
      <w:bookmarkStart w:id="4575" w:name="_Toc16006"/>
      <w:bookmarkStart w:id="4576" w:name="_Toc6486"/>
      <w:bookmarkStart w:id="4577" w:name="_Toc27292"/>
      <w:bookmarkStart w:id="4578" w:name="_Toc25853"/>
      <w:r>
        <w:rPr>
          <w:rFonts w:hint="eastAsia" w:ascii="仿宋" w:hAnsi="仿宋" w:eastAsia="仿宋" w:cs="仿宋"/>
          <w:b/>
          <w:sz w:val="24"/>
        </w:rPr>
        <w:t>14. 竣工结算</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p>
    <w:p w14:paraId="35C07E48">
      <w:pPr>
        <w:autoSpaceDE w:val="0"/>
        <w:autoSpaceDN w:val="0"/>
        <w:adjustRightInd w:val="0"/>
        <w:spacing w:line="360" w:lineRule="exact"/>
        <w:ind w:firstLine="440" w:firstLineChars="200"/>
        <w:jc w:val="left"/>
        <w:rPr>
          <w:rFonts w:hint="eastAsia" w:ascii="仿宋" w:hAnsi="仿宋" w:eastAsia="仿宋" w:cs="仿宋"/>
        </w:rPr>
      </w:pPr>
      <w:bookmarkStart w:id="4579" w:name="_Toc31747"/>
      <w:bookmarkStart w:id="4580" w:name="_Toc6201"/>
      <w:bookmarkStart w:id="4581" w:name="_Toc30035"/>
      <w:bookmarkStart w:id="4582" w:name="_Toc28290"/>
      <w:bookmarkStart w:id="4583" w:name="_Toc24689"/>
      <w:bookmarkStart w:id="4584" w:name="_Toc18881"/>
      <w:bookmarkStart w:id="4585" w:name="_Toc28142"/>
      <w:bookmarkStart w:id="4586" w:name="_Toc17532"/>
      <w:r>
        <w:rPr>
          <w:rFonts w:hint="eastAsia" w:ascii="仿宋" w:hAnsi="仿宋" w:eastAsia="仿宋" w:cs="仿宋"/>
        </w:rPr>
        <w:t>14.1 竣工结算申请</w:t>
      </w:r>
      <w:bookmarkEnd w:id="4579"/>
      <w:bookmarkEnd w:id="4580"/>
      <w:bookmarkEnd w:id="4581"/>
      <w:bookmarkEnd w:id="4582"/>
      <w:bookmarkEnd w:id="4583"/>
      <w:bookmarkEnd w:id="4584"/>
      <w:bookmarkEnd w:id="4585"/>
      <w:bookmarkEnd w:id="4586"/>
    </w:p>
    <w:p w14:paraId="7068044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承包人提交竣工结算申请单的期限：</w:t>
      </w:r>
      <w:r>
        <w:rPr>
          <w:rFonts w:hint="eastAsia" w:ascii="仿宋" w:hAnsi="仿宋" w:eastAsia="仿宋" w:cs="仿宋"/>
          <w:u w:val="single"/>
        </w:rPr>
        <w:t>按通用合同条款执行</w:t>
      </w:r>
      <w:r>
        <w:rPr>
          <w:rFonts w:hint="eastAsia" w:ascii="仿宋" w:hAnsi="仿宋" w:eastAsia="仿宋" w:cs="仿宋"/>
        </w:rPr>
        <w:t>。</w:t>
      </w:r>
    </w:p>
    <w:p w14:paraId="447F6BB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竣工结算申请单应包括的内容：</w:t>
      </w:r>
      <w:r>
        <w:rPr>
          <w:rFonts w:hint="eastAsia" w:ascii="仿宋" w:hAnsi="仿宋" w:eastAsia="仿宋" w:cs="仿宋"/>
          <w:u w:val="single"/>
        </w:rPr>
        <w:t>按通用合同条款执行</w:t>
      </w:r>
      <w:r>
        <w:rPr>
          <w:rFonts w:hint="eastAsia" w:ascii="仿宋" w:hAnsi="仿宋" w:eastAsia="仿宋" w:cs="仿宋"/>
        </w:rPr>
        <w:t>。</w:t>
      </w:r>
    </w:p>
    <w:p w14:paraId="65955B7F">
      <w:pPr>
        <w:autoSpaceDE w:val="0"/>
        <w:autoSpaceDN w:val="0"/>
        <w:adjustRightInd w:val="0"/>
        <w:spacing w:line="360" w:lineRule="exact"/>
        <w:ind w:firstLine="440" w:firstLineChars="200"/>
        <w:jc w:val="left"/>
        <w:rPr>
          <w:rFonts w:hint="eastAsia" w:ascii="仿宋" w:hAnsi="仿宋" w:eastAsia="仿宋" w:cs="仿宋"/>
        </w:rPr>
      </w:pPr>
      <w:bookmarkStart w:id="4587" w:name="_Toc24294"/>
      <w:bookmarkStart w:id="4588" w:name="_Toc7372"/>
      <w:bookmarkStart w:id="4589" w:name="_Toc22776"/>
      <w:bookmarkStart w:id="4590" w:name="_Toc7674"/>
      <w:bookmarkStart w:id="4591" w:name="_Toc13924"/>
      <w:bookmarkStart w:id="4592" w:name="_Toc3115"/>
      <w:bookmarkStart w:id="4593" w:name="_Toc972"/>
      <w:bookmarkStart w:id="4594" w:name="_Toc25636"/>
      <w:bookmarkStart w:id="4595" w:name="_Toc5797"/>
      <w:bookmarkStart w:id="4596" w:name="_Toc1855"/>
      <w:bookmarkStart w:id="4597" w:name="_Toc13122"/>
      <w:bookmarkStart w:id="4598" w:name="_Toc130"/>
      <w:bookmarkStart w:id="4599" w:name="_Toc20247"/>
      <w:bookmarkStart w:id="4600" w:name="_Toc14895"/>
      <w:bookmarkStart w:id="4601" w:name="_Toc80"/>
      <w:bookmarkStart w:id="4602" w:name="_Toc14204"/>
      <w:bookmarkStart w:id="4603" w:name="_Toc11315"/>
      <w:bookmarkStart w:id="4604" w:name="_Toc8116"/>
      <w:r>
        <w:rPr>
          <w:rFonts w:hint="eastAsia" w:ascii="仿宋" w:hAnsi="仿宋" w:eastAsia="仿宋" w:cs="仿宋"/>
        </w:rPr>
        <w:t>14.2 竣工结算审核</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p>
    <w:p w14:paraId="7B435EC5">
      <w:pPr>
        <w:autoSpaceDE w:val="0"/>
        <w:autoSpaceDN w:val="0"/>
        <w:adjustRightInd w:val="0"/>
        <w:spacing w:line="360" w:lineRule="exact"/>
        <w:ind w:left="440" w:leftChars="200" w:firstLine="0" w:firstLineChars="0"/>
        <w:jc w:val="left"/>
        <w:rPr>
          <w:rFonts w:hint="eastAsia" w:ascii="仿宋" w:hAnsi="仿宋" w:eastAsia="仿宋" w:cs="仿宋"/>
        </w:rPr>
      </w:pPr>
      <w:r>
        <w:rPr>
          <w:rFonts w:hint="eastAsia" w:ascii="仿宋" w:hAnsi="仿宋" w:eastAsia="仿宋" w:cs="仿宋"/>
          <w:color w:val="0000FF"/>
        </w:rPr>
        <w:t>以第三方审计单位出具的工程结算价款作为本项目价款结算的依据，如本项目被政府审计抽中，则以政府方审计确认的工程结算价款作为本项目工程价款结算依据</w:t>
      </w:r>
      <w:r>
        <w:rPr>
          <w:rFonts w:hint="eastAsia" w:ascii="仿宋" w:hAnsi="仿宋" w:eastAsia="仿宋" w:cs="仿宋"/>
        </w:rPr>
        <w:t>。</w:t>
      </w:r>
    </w:p>
    <w:p w14:paraId="38EB4D5E">
      <w:pPr>
        <w:autoSpaceDE w:val="0"/>
        <w:autoSpaceDN w:val="0"/>
        <w:adjustRightInd w:val="0"/>
        <w:spacing w:line="360" w:lineRule="exact"/>
        <w:ind w:firstLine="440" w:firstLineChars="200"/>
        <w:jc w:val="left"/>
        <w:rPr>
          <w:rFonts w:hint="eastAsia" w:ascii="仿宋" w:hAnsi="仿宋" w:eastAsia="仿宋" w:cs="仿宋"/>
          <w:color w:val="FF0000"/>
          <w:lang w:val="en-US" w:eastAsia="zh-CN"/>
        </w:rPr>
      </w:pPr>
      <w:r>
        <w:rPr>
          <w:rFonts w:hint="eastAsia" w:ascii="仿宋" w:hAnsi="仿宋" w:eastAsia="仿宋" w:cs="仿宋"/>
          <w:color w:val="FF0000"/>
          <w:lang w:val="en-US" w:eastAsia="zh-CN"/>
        </w:rPr>
        <w:t>承包人申报结算应保证其准确性，凡是审减额度超过10％以上部分的审计费，由承包方承担。</w:t>
      </w:r>
    </w:p>
    <w:p w14:paraId="6BE5A50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发包人审批竣工付款申请单的期限：</w:t>
      </w:r>
      <w:r>
        <w:rPr>
          <w:rFonts w:hint="eastAsia" w:ascii="仿宋" w:hAnsi="仿宋" w:eastAsia="仿宋" w:cs="仿宋"/>
          <w:u w:val="single"/>
        </w:rPr>
        <w:t>按工程审计程序执行</w:t>
      </w:r>
      <w:r>
        <w:rPr>
          <w:rFonts w:hint="eastAsia" w:ascii="仿宋" w:hAnsi="仿宋" w:eastAsia="仿宋" w:cs="仿宋"/>
        </w:rPr>
        <w:t>。</w:t>
      </w:r>
    </w:p>
    <w:p w14:paraId="092B21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发包人完成竣工付款的期限：</w:t>
      </w:r>
      <w:r>
        <w:rPr>
          <w:rFonts w:hint="eastAsia" w:ascii="仿宋" w:hAnsi="仿宋" w:eastAsia="仿宋" w:cs="仿宋"/>
          <w:u w:val="single"/>
        </w:rPr>
        <w:t>按工程审计程序执行</w:t>
      </w:r>
      <w:r>
        <w:rPr>
          <w:rFonts w:hint="eastAsia" w:ascii="仿宋" w:hAnsi="仿宋" w:eastAsia="仿宋" w:cs="仿宋"/>
        </w:rPr>
        <w:t>。</w:t>
      </w:r>
    </w:p>
    <w:p w14:paraId="1FCEA4F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关于竣工付款证书异议部分复核的方式和程序：</w:t>
      </w:r>
      <w:r>
        <w:rPr>
          <w:rFonts w:hint="eastAsia" w:ascii="仿宋" w:hAnsi="仿宋" w:eastAsia="仿宋" w:cs="仿宋"/>
          <w:u w:val="single"/>
        </w:rPr>
        <w:t>按通用合同条款执行</w:t>
      </w:r>
      <w:r>
        <w:rPr>
          <w:rFonts w:hint="eastAsia" w:ascii="仿宋" w:hAnsi="仿宋" w:eastAsia="仿宋" w:cs="仿宋"/>
        </w:rPr>
        <w:t>。</w:t>
      </w:r>
    </w:p>
    <w:p w14:paraId="422F53AA">
      <w:pPr>
        <w:autoSpaceDE w:val="0"/>
        <w:autoSpaceDN w:val="0"/>
        <w:adjustRightInd w:val="0"/>
        <w:spacing w:line="360" w:lineRule="exact"/>
        <w:ind w:firstLine="440" w:firstLineChars="200"/>
        <w:jc w:val="left"/>
        <w:rPr>
          <w:rFonts w:hint="eastAsia" w:ascii="仿宋" w:hAnsi="仿宋" w:eastAsia="仿宋" w:cs="仿宋"/>
        </w:rPr>
      </w:pPr>
      <w:bookmarkStart w:id="4605" w:name="_Toc2847"/>
      <w:bookmarkStart w:id="4606" w:name="_Toc18719"/>
      <w:bookmarkStart w:id="4607" w:name="_Toc800"/>
      <w:bookmarkStart w:id="4608" w:name="_Toc552"/>
      <w:bookmarkStart w:id="4609" w:name="_Toc6978"/>
      <w:bookmarkStart w:id="4610" w:name="_Toc13764"/>
      <w:bookmarkStart w:id="4611" w:name="_Toc2133"/>
      <w:bookmarkStart w:id="4612" w:name="_Toc14953"/>
      <w:r>
        <w:rPr>
          <w:rFonts w:hint="eastAsia" w:ascii="仿宋" w:hAnsi="仿宋" w:eastAsia="仿宋" w:cs="仿宋"/>
        </w:rPr>
        <w:t>14.4 最终结清</w:t>
      </w:r>
      <w:bookmarkEnd w:id="4605"/>
      <w:bookmarkEnd w:id="4606"/>
      <w:bookmarkEnd w:id="4607"/>
      <w:bookmarkEnd w:id="4608"/>
      <w:bookmarkEnd w:id="4609"/>
      <w:bookmarkEnd w:id="4610"/>
      <w:bookmarkEnd w:id="4611"/>
      <w:bookmarkEnd w:id="4612"/>
    </w:p>
    <w:p w14:paraId="5F1BB37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14.4.1 最终结清申请单</w:t>
      </w:r>
    </w:p>
    <w:p w14:paraId="0FB38AA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承包人提交最终结清申请单的份数：</w:t>
      </w:r>
      <w:r>
        <w:rPr>
          <w:rFonts w:hint="eastAsia" w:ascii="仿宋" w:hAnsi="仿宋" w:eastAsia="仿宋" w:cs="仿宋"/>
          <w:u w:val="single"/>
        </w:rPr>
        <w:t xml:space="preserve">   4   </w:t>
      </w:r>
      <w:r>
        <w:rPr>
          <w:rFonts w:hint="eastAsia" w:ascii="仿宋" w:hAnsi="仿宋" w:eastAsia="仿宋" w:cs="仿宋"/>
        </w:rPr>
        <w:t>。</w:t>
      </w:r>
    </w:p>
    <w:p w14:paraId="03C972A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承包人提交最终结算申请单的期限： </w:t>
      </w:r>
      <w:r>
        <w:rPr>
          <w:rFonts w:hint="eastAsia" w:ascii="仿宋" w:hAnsi="仿宋" w:eastAsia="仿宋" w:cs="仿宋"/>
          <w:u w:val="single"/>
        </w:rPr>
        <w:t xml:space="preserve"> ∕ </w:t>
      </w:r>
      <w:r>
        <w:rPr>
          <w:rFonts w:hint="eastAsia" w:ascii="仿宋" w:hAnsi="仿宋" w:eastAsia="仿宋" w:cs="仿宋"/>
        </w:rPr>
        <w:t xml:space="preserve">。 </w:t>
      </w:r>
    </w:p>
    <w:p w14:paraId="7DF8F1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14.4.2 最终结清证书和支付</w:t>
      </w:r>
    </w:p>
    <w:p w14:paraId="78A523B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（1）发包人完成最终结清申请单的审批并颁发最终结清证书的期限：</w:t>
      </w:r>
      <w:r>
        <w:rPr>
          <w:rFonts w:hint="eastAsia" w:ascii="仿宋" w:hAnsi="仿宋" w:eastAsia="仿宋" w:cs="仿宋"/>
          <w:u w:val="single"/>
        </w:rPr>
        <w:t xml:space="preserve">   ∕   </w:t>
      </w:r>
      <w:r>
        <w:rPr>
          <w:rFonts w:hint="eastAsia" w:ascii="仿宋" w:hAnsi="仿宋" w:eastAsia="仿宋" w:cs="仿宋"/>
        </w:rPr>
        <w:t xml:space="preserve"> 。</w:t>
      </w:r>
    </w:p>
    <w:p w14:paraId="01AB371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（2）发包人完成支付的期限：</w:t>
      </w:r>
      <w:r>
        <w:rPr>
          <w:rFonts w:hint="eastAsia" w:ascii="仿宋" w:hAnsi="仿宋" w:eastAsia="仿宋" w:cs="仿宋"/>
          <w:u w:val="single"/>
        </w:rPr>
        <w:t xml:space="preserve">  ∕  </w:t>
      </w:r>
      <w:r>
        <w:rPr>
          <w:rFonts w:hint="eastAsia" w:ascii="仿宋" w:hAnsi="仿宋" w:eastAsia="仿宋" w:cs="仿宋"/>
        </w:rPr>
        <w:t>。</w:t>
      </w:r>
    </w:p>
    <w:bookmarkEnd w:id="4522"/>
    <w:bookmarkEnd w:id="4523"/>
    <w:bookmarkEnd w:id="4524"/>
    <w:bookmarkEnd w:id="4525"/>
    <w:bookmarkEnd w:id="4526"/>
    <w:bookmarkEnd w:id="4527"/>
    <w:bookmarkEnd w:id="4528"/>
    <w:bookmarkEnd w:id="4534"/>
    <w:p w14:paraId="54ACA101">
      <w:pPr>
        <w:autoSpaceDE w:val="0"/>
        <w:autoSpaceDN w:val="0"/>
        <w:adjustRightInd w:val="0"/>
        <w:spacing w:line="360" w:lineRule="exact"/>
        <w:ind w:firstLine="482" w:firstLineChars="200"/>
        <w:jc w:val="left"/>
        <w:rPr>
          <w:rFonts w:hint="eastAsia" w:ascii="仿宋" w:hAnsi="仿宋" w:eastAsia="仿宋" w:cs="仿宋"/>
          <w:b/>
          <w:sz w:val="24"/>
        </w:rPr>
      </w:pPr>
      <w:bookmarkStart w:id="4613" w:name="_Toc30046"/>
      <w:bookmarkStart w:id="4614" w:name="_Toc2107"/>
      <w:bookmarkStart w:id="4615" w:name="_Toc3141"/>
      <w:bookmarkStart w:id="4616" w:name="_Toc676"/>
      <w:bookmarkStart w:id="4617" w:name="_Toc20806"/>
      <w:bookmarkStart w:id="4618" w:name="_Toc21645"/>
      <w:bookmarkStart w:id="4619" w:name="_Toc15204"/>
      <w:bookmarkStart w:id="4620" w:name="_Toc13870"/>
      <w:bookmarkStart w:id="4621" w:name="_Toc25335"/>
      <w:bookmarkStart w:id="4622" w:name="_Toc2496"/>
      <w:bookmarkStart w:id="4623" w:name="_Toc14919"/>
      <w:bookmarkStart w:id="4624" w:name="_Toc27336"/>
      <w:bookmarkStart w:id="4625" w:name="_Toc3857"/>
      <w:bookmarkStart w:id="4626" w:name="_Toc12210"/>
      <w:bookmarkStart w:id="4627" w:name="_Toc2861"/>
      <w:bookmarkStart w:id="4628" w:name="_Toc13957"/>
      <w:bookmarkStart w:id="4629" w:name="_Toc3606"/>
      <w:bookmarkStart w:id="4630" w:name="_Toc20049"/>
      <w:bookmarkStart w:id="4631" w:name="_Toc267251483"/>
      <w:bookmarkStart w:id="4632" w:name="_Toc267251482"/>
      <w:bookmarkStart w:id="4633" w:name="_Toc267251484"/>
      <w:bookmarkStart w:id="4634" w:name="_Toc267251485"/>
      <w:bookmarkStart w:id="4635" w:name="_Toc267251486"/>
      <w:bookmarkStart w:id="4636" w:name="_Toc267251489"/>
      <w:bookmarkStart w:id="4637" w:name="_Toc267251490"/>
      <w:bookmarkStart w:id="4638" w:name="_Toc267251488"/>
      <w:bookmarkStart w:id="4639" w:name="_Toc267251494"/>
      <w:bookmarkStart w:id="4640" w:name="_Toc267251502"/>
      <w:bookmarkStart w:id="4641" w:name="_Toc267251497"/>
      <w:bookmarkStart w:id="4642" w:name="_Toc267251491"/>
      <w:bookmarkStart w:id="4643" w:name="_Toc267251503"/>
      <w:bookmarkStart w:id="4644" w:name="_Toc267251499"/>
      <w:bookmarkStart w:id="4645" w:name="_Toc267251492"/>
      <w:bookmarkStart w:id="4646" w:name="_Toc267251498"/>
      <w:bookmarkStart w:id="4647" w:name="_Toc267251496"/>
      <w:bookmarkStart w:id="4648" w:name="_Toc267251493"/>
      <w:bookmarkStart w:id="4649" w:name="_Toc267251495"/>
      <w:bookmarkStart w:id="4650" w:name="_Toc267251501"/>
      <w:bookmarkStart w:id="4651" w:name="_Toc267251504"/>
      <w:bookmarkStart w:id="4652" w:name="_Toc267251506"/>
      <w:bookmarkStart w:id="4653" w:name="_Toc267251507"/>
      <w:bookmarkStart w:id="4654" w:name="_Toc267251508"/>
      <w:bookmarkStart w:id="4655" w:name="_Toc267251515"/>
      <w:bookmarkStart w:id="4656" w:name="_Toc267251510"/>
      <w:bookmarkStart w:id="4657" w:name="_Toc267251511"/>
      <w:bookmarkStart w:id="4658" w:name="_Toc267251514"/>
      <w:bookmarkStart w:id="4659" w:name="_Toc267251513"/>
      <w:bookmarkStart w:id="4660" w:name="_Toc267251509"/>
      <w:r>
        <w:rPr>
          <w:rFonts w:hint="eastAsia" w:ascii="仿宋" w:hAnsi="仿宋" w:eastAsia="仿宋" w:cs="仿宋"/>
          <w:b/>
          <w:sz w:val="24"/>
        </w:rPr>
        <w:t>15. 缺陷责任期与保修</w:t>
      </w:r>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p>
    <w:p w14:paraId="2C3E8471">
      <w:pPr>
        <w:autoSpaceDE w:val="0"/>
        <w:autoSpaceDN w:val="0"/>
        <w:adjustRightInd w:val="0"/>
        <w:spacing w:line="360" w:lineRule="exact"/>
        <w:ind w:firstLine="440" w:firstLineChars="200"/>
        <w:jc w:val="left"/>
        <w:rPr>
          <w:rFonts w:hint="eastAsia" w:ascii="仿宋" w:hAnsi="仿宋" w:eastAsia="仿宋" w:cs="仿宋"/>
        </w:rPr>
      </w:pPr>
      <w:bookmarkStart w:id="4661" w:name="_Toc18455"/>
      <w:bookmarkStart w:id="4662" w:name="_Toc18728"/>
      <w:bookmarkStart w:id="4663" w:name="_Toc13097"/>
      <w:bookmarkStart w:id="4664" w:name="_Toc28102"/>
      <w:bookmarkStart w:id="4665" w:name="_Toc27019"/>
      <w:bookmarkStart w:id="4666" w:name="_Toc11510"/>
      <w:bookmarkStart w:id="4667" w:name="_Toc30486"/>
      <w:bookmarkStart w:id="4668" w:name="_Toc5558"/>
      <w:r>
        <w:rPr>
          <w:rFonts w:hint="eastAsia" w:ascii="仿宋" w:hAnsi="仿宋" w:eastAsia="仿宋" w:cs="仿宋"/>
        </w:rPr>
        <w:t>15.2缺陷责任期</w:t>
      </w:r>
      <w:bookmarkEnd w:id="4631"/>
      <w:bookmarkEnd w:id="4661"/>
      <w:bookmarkEnd w:id="4662"/>
      <w:bookmarkEnd w:id="4663"/>
      <w:bookmarkEnd w:id="4664"/>
      <w:bookmarkEnd w:id="4665"/>
      <w:bookmarkEnd w:id="4666"/>
      <w:bookmarkEnd w:id="4667"/>
      <w:bookmarkEnd w:id="4668"/>
    </w:p>
    <w:p w14:paraId="012A296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缺陷责任期的具体期限：</w:t>
      </w:r>
      <w:r>
        <w:rPr>
          <w:rFonts w:hint="eastAsia" w:ascii="仿宋" w:hAnsi="仿宋" w:eastAsia="仿宋" w:cs="仿宋"/>
          <w:u w:val="single"/>
        </w:rPr>
        <w:t>24个月</w:t>
      </w:r>
      <w:r>
        <w:rPr>
          <w:rFonts w:hint="eastAsia" w:ascii="仿宋" w:hAnsi="仿宋" w:eastAsia="仿宋" w:cs="仿宋"/>
        </w:rPr>
        <w:t>。</w:t>
      </w:r>
    </w:p>
    <w:p w14:paraId="0C9280B8">
      <w:pPr>
        <w:autoSpaceDE w:val="0"/>
        <w:autoSpaceDN w:val="0"/>
        <w:adjustRightInd w:val="0"/>
        <w:spacing w:line="360" w:lineRule="exact"/>
        <w:ind w:firstLine="440" w:firstLineChars="200"/>
        <w:jc w:val="left"/>
        <w:rPr>
          <w:rFonts w:hint="eastAsia" w:ascii="仿宋" w:hAnsi="仿宋" w:eastAsia="仿宋" w:cs="仿宋"/>
        </w:rPr>
      </w:pPr>
      <w:bookmarkStart w:id="4669" w:name="_Toc13181"/>
      <w:bookmarkStart w:id="4670" w:name="_Toc4308"/>
      <w:bookmarkStart w:id="4671" w:name="_Toc16834"/>
      <w:bookmarkStart w:id="4672" w:name="_Toc10136"/>
      <w:bookmarkStart w:id="4673" w:name="_Toc24495"/>
      <w:bookmarkStart w:id="4674" w:name="_Toc12577"/>
      <w:bookmarkStart w:id="4675" w:name="_Toc128"/>
      <w:bookmarkStart w:id="4676" w:name="_Toc28113"/>
      <w:bookmarkStart w:id="4677" w:name="_Toc28395"/>
      <w:bookmarkStart w:id="4678" w:name="_Toc21421"/>
      <w:bookmarkStart w:id="4679" w:name="_Toc21910"/>
      <w:bookmarkStart w:id="4680" w:name="_Toc9522"/>
      <w:bookmarkStart w:id="4681" w:name="_Toc26022"/>
      <w:bookmarkStart w:id="4682" w:name="_Toc6907"/>
      <w:bookmarkStart w:id="4683" w:name="_Toc30391"/>
      <w:bookmarkStart w:id="4684" w:name="_Toc9729"/>
      <w:bookmarkStart w:id="4685" w:name="_Toc24115"/>
      <w:bookmarkStart w:id="4686" w:name="_Toc1626"/>
      <w:r>
        <w:rPr>
          <w:rFonts w:hint="eastAsia" w:ascii="仿宋" w:hAnsi="仿宋" w:eastAsia="仿宋" w:cs="仿宋"/>
        </w:rPr>
        <w:t>15.3 质量保证金</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p>
    <w:p w14:paraId="5078B91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关于是否扣留质量保证金的约定：</w:t>
      </w:r>
      <w:r>
        <w:rPr>
          <w:rFonts w:hint="eastAsia" w:ascii="仿宋" w:hAnsi="仿宋" w:eastAsia="仿宋" w:cs="仿宋"/>
          <w:u w:val="single"/>
        </w:rPr>
        <w:t>在第三期工程款中扣留工程质量保证金</w:t>
      </w:r>
      <w:r>
        <w:rPr>
          <w:rFonts w:hint="eastAsia" w:ascii="仿宋" w:hAnsi="仿宋" w:eastAsia="仿宋" w:cs="仿宋"/>
        </w:rPr>
        <w:t>。在工程项目竣工前，承包人按专用合同条款第3.7条提供履约担保的，发包人不得同时预留工程质量保证金。</w:t>
      </w:r>
    </w:p>
    <w:p w14:paraId="7DD9E354">
      <w:pPr>
        <w:autoSpaceDE w:val="0"/>
        <w:autoSpaceDN w:val="0"/>
        <w:adjustRightInd w:val="0"/>
        <w:spacing w:line="360" w:lineRule="exact"/>
        <w:ind w:firstLine="440" w:firstLineChars="200"/>
        <w:jc w:val="left"/>
        <w:rPr>
          <w:rFonts w:hint="eastAsia" w:ascii="仿宋" w:hAnsi="仿宋" w:eastAsia="仿宋" w:cs="仿宋"/>
        </w:rPr>
      </w:pPr>
      <w:bookmarkStart w:id="4687" w:name="_Toc23561"/>
      <w:bookmarkStart w:id="4688" w:name="_Toc2607"/>
      <w:bookmarkStart w:id="4689" w:name="_Toc23535"/>
      <w:bookmarkStart w:id="4690" w:name="_Toc22320"/>
      <w:bookmarkStart w:id="4691" w:name="_Toc28789"/>
      <w:bookmarkStart w:id="4692" w:name="_Toc22803"/>
      <w:bookmarkStart w:id="4693" w:name="_Toc16235"/>
      <w:bookmarkStart w:id="4694" w:name="_Toc19960"/>
      <w:bookmarkStart w:id="4695" w:name="_Toc2565"/>
      <w:bookmarkStart w:id="4696" w:name="_Toc17957"/>
      <w:bookmarkStart w:id="4697" w:name="_Toc6277"/>
      <w:r>
        <w:rPr>
          <w:rFonts w:hint="eastAsia" w:ascii="仿宋" w:hAnsi="仿宋" w:eastAsia="仿宋" w:cs="仿宋"/>
        </w:rPr>
        <w:t>15.3.1 承包人提供质量保证金的方式</w:t>
      </w:r>
      <w:bookmarkEnd w:id="4687"/>
      <w:bookmarkEnd w:id="4688"/>
      <w:bookmarkEnd w:id="4689"/>
      <w:bookmarkEnd w:id="4690"/>
      <w:bookmarkEnd w:id="4691"/>
      <w:bookmarkEnd w:id="4692"/>
      <w:bookmarkEnd w:id="4693"/>
      <w:bookmarkEnd w:id="4694"/>
      <w:bookmarkEnd w:id="4695"/>
      <w:bookmarkEnd w:id="4696"/>
      <w:bookmarkEnd w:id="4697"/>
    </w:p>
    <w:p w14:paraId="7133EF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质量保证金采用以下第</w:t>
      </w:r>
      <w:r>
        <w:rPr>
          <w:rFonts w:hint="eastAsia" w:ascii="仿宋" w:hAnsi="仿宋" w:eastAsia="仿宋" w:cs="仿宋"/>
          <w:u w:val="single"/>
        </w:rPr>
        <w:t xml:space="preserve">  （2）  </w:t>
      </w:r>
      <w:r>
        <w:rPr>
          <w:rFonts w:hint="eastAsia" w:ascii="仿宋" w:hAnsi="仿宋" w:eastAsia="仿宋" w:cs="仿宋"/>
        </w:rPr>
        <w:t>种方式：</w:t>
      </w:r>
    </w:p>
    <w:p w14:paraId="084A8D1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（1）质量保证金保函，保证金额为</w:t>
      </w:r>
      <w:r>
        <w:rPr>
          <w:rFonts w:hint="eastAsia" w:ascii="仿宋" w:hAnsi="仿宋" w:eastAsia="仿宋" w:cs="仿宋"/>
          <w:u w:val="single"/>
        </w:rPr>
        <w:t xml:space="preserve">：   ∕  </w:t>
      </w:r>
      <w:r>
        <w:rPr>
          <w:rFonts w:hint="eastAsia" w:ascii="仿宋" w:hAnsi="仿宋" w:eastAsia="仿宋" w:cs="仿宋"/>
        </w:rPr>
        <w:t xml:space="preserve">； </w:t>
      </w:r>
    </w:p>
    <w:p w14:paraId="30CD5D9D">
      <w:pPr>
        <w:autoSpaceDE w:val="0"/>
        <w:autoSpaceDN w:val="0"/>
        <w:adjustRightInd w:val="0"/>
        <w:spacing w:line="360" w:lineRule="exact"/>
        <w:ind w:firstLine="440" w:firstLineChars="200"/>
        <w:jc w:val="left"/>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u w:val="single"/>
        </w:rPr>
        <w:t xml:space="preserve"> </w:t>
      </w:r>
      <w:r>
        <w:rPr>
          <w:rFonts w:hint="eastAsia" w:ascii="仿宋" w:hAnsi="仿宋" w:eastAsia="仿宋" w:cs="仿宋"/>
          <w:highlight w:val="none"/>
          <w:u w:val="single"/>
        </w:rPr>
        <w:fldChar w:fldCharType="begin"/>
      </w:r>
      <w:r>
        <w:rPr>
          <w:rFonts w:hint="eastAsia" w:ascii="仿宋" w:hAnsi="仿宋" w:eastAsia="仿宋" w:cs="仿宋"/>
          <w:highlight w:val="none"/>
          <w:u w:val="single"/>
        </w:rPr>
        <w:instrText xml:space="preserve"> HYPERLINK "https://jxt.hubei.gov.cn/fbjd/zc/qtzdgkwj/gwfb/202107/t20210701_3624789.shtml" </w:instrText>
      </w:r>
      <w:r>
        <w:rPr>
          <w:rFonts w:hint="eastAsia" w:ascii="仿宋" w:hAnsi="仿宋" w:eastAsia="仿宋" w:cs="仿宋"/>
          <w:highlight w:val="none"/>
          <w:u w:val="single"/>
        </w:rPr>
        <w:fldChar w:fldCharType="separate"/>
      </w:r>
      <w:r>
        <w:rPr>
          <w:rStyle w:val="26"/>
          <w:rFonts w:hint="eastAsia" w:ascii="仿宋" w:hAnsi="仿宋" w:eastAsia="仿宋" w:cs="仿宋"/>
          <w:highlight w:val="none"/>
        </w:rPr>
        <w:t xml:space="preserve">  </w:t>
      </w:r>
      <w:r>
        <w:rPr>
          <w:rStyle w:val="26"/>
          <w:rFonts w:hint="eastAsia" w:ascii="仿宋" w:hAnsi="仿宋" w:eastAsia="仿宋" w:cs="仿宋"/>
          <w:highlight w:val="none"/>
          <w:lang w:val="en-US" w:eastAsia="zh-CN"/>
        </w:rPr>
        <w:t>1.5</w:t>
      </w:r>
      <w:r>
        <w:rPr>
          <w:rStyle w:val="26"/>
          <w:rFonts w:hint="eastAsia" w:ascii="仿宋" w:hAnsi="仿宋" w:eastAsia="仿宋" w:cs="仿宋"/>
          <w:highlight w:val="none"/>
        </w:rPr>
        <w:t xml:space="preserve"> </w:t>
      </w:r>
      <w:r>
        <w:rPr>
          <w:rFonts w:hint="eastAsia" w:ascii="仿宋" w:hAnsi="仿宋" w:eastAsia="仿宋" w:cs="仿宋"/>
          <w:highlight w:val="none"/>
          <w:u w:val="single"/>
        </w:rPr>
        <w:fldChar w:fldCharType="end"/>
      </w:r>
      <w:r>
        <w:rPr>
          <w:rFonts w:hint="eastAsia" w:ascii="仿宋" w:hAnsi="仿宋" w:eastAsia="仿宋" w:cs="仿宋"/>
          <w:highlight w:val="none"/>
          <w:u w:val="single"/>
        </w:rPr>
        <w:t xml:space="preserve"> </w:t>
      </w:r>
      <w:r>
        <w:rPr>
          <w:rFonts w:hint="eastAsia" w:ascii="仿宋" w:hAnsi="仿宋" w:eastAsia="仿宋" w:cs="仿宋"/>
          <w:u w:val="single"/>
        </w:rPr>
        <w:t xml:space="preserve"> %</w:t>
      </w:r>
      <w:r>
        <w:rPr>
          <w:rFonts w:hint="eastAsia" w:ascii="仿宋" w:hAnsi="仿宋" w:eastAsia="仿宋" w:cs="仿宋"/>
        </w:rPr>
        <w:t>的工程款；</w:t>
      </w:r>
    </w:p>
    <w:p w14:paraId="25E84AF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（3）其他方式: </w:t>
      </w:r>
      <w:r>
        <w:rPr>
          <w:rFonts w:hint="eastAsia" w:ascii="仿宋" w:hAnsi="仿宋" w:eastAsia="仿宋" w:cs="仿宋"/>
          <w:u w:val="single"/>
        </w:rPr>
        <w:t xml:space="preserve"> ∕  </w:t>
      </w:r>
      <w:r>
        <w:rPr>
          <w:rFonts w:hint="eastAsia" w:ascii="仿宋" w:hAnsi="仿宋" w:eastAsia="仿宋" w:cs="仿宋"/>
        </w:rPr>
        <w:t>。</w:t>
      </w:r>
    </w:p>
    <w:p w14:paraId="40210176">
      <w:pPr>
        <w:autoSpaceDE w:val="0"/>
        <w:autoSpaceDN w:val="0"/>
        <w:adjustRightInd w:val="0"/>
        <w:spacing w:line="360" w:lineRule="exact"/>
        <w:ind w:firstLine="440" w:firstLineChars="200"/>
        <w:jc w:val="left"/>
        <w:rPr>
          <w:rFonts w:hint="eastAsia" w:ascii="仿宋" w:hAnsi="仿宋" w:eastAsia="仿宋" w:cs="仿宋"/>
        </w:rPr>
      </w:pPr>
      <w:bookmarkStart w:id="4698" w:name="_Toc29613"/>
      <w:bookmarkStart w:id="4699" w:name="_Toc19555"/>
      <w:bookmarkStart w:id="4700" w:name="_Toc20509"/>
      <w:bookmarkStart w:id="4701" w:name="_Toc13971"/>
      <w:bookmarkStart w:id="4702" w:name="_Toc20862"/>
      <w:bookmarkStart w:id="4703" w:name="_Toc18234"/>
      <w:bookmarkStart w:id="4704" w:name="_Toc13871"/>
      <w:bookmarkStart w:id="4705" w:name="_Toc6511"/>
      <w:bookmarkStart w:id="4706" w:name="_Toc14244"/>
      <w:bookmarkStart w:id="4707" w:name="_Toc28501"/>
      <w:bookmarkStart w:id="4708" w:name="_Toc16319"/>
      <w:r>
        <w:rPr>
          <w:rFonts w:hint="eastAsia" w:ascii="仿宋" w:hAnsi="仿宋" w:eastAsia="仿宋" w:cs="仿宋"/>
        </w:rPr>
        <w:t>15.3.2 质量保证金的扣留</w:t>
      </w:r>
      <w:bookmarkEnd w:id="4698"/>
      <w:bookmarkEnd w:id="4699"/>
      <w:bookmarkEnd w:id="4700"/>
      <w:bookmarkEnd w:id="4701"/>
      <w:bookmarkEnd w:id="4702"/>
      <w:bookmarkEnd w:id="4703"/>
      <w:bookmarkEnd w:id="4704"/>
      <w:bookmarkEnd w:id="4705"/>
      <w:bookmarkEnd w:id="4706"/>
      <w:bookmarkEnd w:id="4707"/>
      <w:bookmarkEnd w:id="4708"/>
      <w:r>
        <w:rPr>
          <w:rFonts w:hint="eastAsia" w:ascii="仿宋" w:hAnsi="仿宋" w:eastAsia="仿宋" w:cs="仿宋"/>
        </w:rPr>
        <w:t xml:space="preserve"> </w:t>
      </w:r>
    </w:p>
    <w:p w14:paraId="6B03BA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质量保证金的扣留采取以下第</w:t>
      </w:r>
      <w:r>
        <w:rPr>
          <w:rFonts w:hint="eastAsia" w:ascii="仿宋" w:hAnsi="仿宋" w:eastAsia="仿宋" w:cs="仿宋"/>
          <w:u w:val="single"/>
        </w:rPr>
        <w:t xml:space="preserve"> （3） </w:t>
      </w:r>
      <w:r>
        <w:rPr>
          <w:rFonts w:hint="eastAsia" w:ascii="仿宋" w:hAnsi="仿宋" w:eastAsia="仿宋" w:cs="仿宋"/>
        </w:rPr>
        <w:t>种方式：</w:t>
      </w:r>
    </w:p>
    <w:p w14:paraId="3D9DC6F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（1）在支付工程进度款时逐次扣留，在此情形下，质量保证金的计算基数不包括预付款的支付、扣回以及价格调整的金额；</w:t>
      </w:r>
    </w:p>
    <w:p w14:paraId="62E28F1E">
      <w:pPr>
        <w:autoSpaceDE w:val="0"/>
        <w:autoSpaceDN w:val="0"/>
        <w:adjustRightInd w:val="0"/>
        <w:spacing w:line="360" w:lineRule="exact"/>
        <w:ind w:firstLine="440" w:firstLineChars="200"/>
        <w:jc w:val="left"/>
        <w:rPr>
          <w:rFonts w:hint="eastAsia" w:ascii="仿宋" w:hAnsi="仿宋" w:eastAsia="仿宋" w:cs="仿宋"/>
        </w:rPr>
      </w:pPr>
      <w:bookmarkStart w:id="4709" w:name="_Toc12234"/>
      <w:bookmarkStart w:id="4710" w:name="_Toc14014"/>
      <w:bookmarkStart w:id="4711" w:name="_Toc17773"/>
      <w:bookmarkStart w:id="4712" w:name="_Toc23243"/>
      <w:bookmarkStart w:id="4713" w:name="_Toc29192"/>
      <w:bookmarkStart w:id="4714" w:name="_Toc27157"/>
      <w:bookmarkStart w:id="4715" w:name="_Toc23039"/>
      <w:bookmarkStart w:id="4716" w:name="_Toc27212"/>
      <w:bookmarkStart w:id="4717" w:name="_Toc31602"/>
      <w:bookmarkStart w:id="4718" w:name="_Toc3930"/>
      <w:r>
        <w:rPr>
          <w:rFonts w:hint="eastAsia" w:ascii="仿宋" w:hAnsi="仿宋" w:eastAsia="仿宋" w:cs="仿宋"/>
        </w:rPr>
        <w:t>（2）工程竣工结算时一次性扣留质量保证金；</w:t>
      </w:r>
      <w:bookmarkEnd w:id="4709"/>
      <w:bookmarkEnd w:id="4710"/>
      <w:bookmarkEnd w:id="4711"/>
      <w:bookmarkEnd w:id="4712"/>
      <w:bookmarkEnd w:id="4713"/>
      <w:bookmarkEnd w:id="4714"/>
      <w:bookmarkEnd w:id="4715"/>
      <w:bookmarkEnd w:id="4716"/>
      <w:bookmarkEnd w:id="4717"/>
      <w:bookmarkEnd w:id="4718"/>
    </w:p>
    <w:p w14:paraId="2383002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（3）其他扣留方式:</w:t>
      </w:r>
      <w:r>
        <w:rPr>
          <w:rFonts w:hint="eastAsia" w:ascii="仿宋" w:hAnsi="仿宋" w:eastAsia="仿宋" w:cs="仿宋"/>
          <w:u w:val="single"/>
        </w:rPr>
        <w:t xml:space="preserve">在第三期工程款中扣留工程质量保证金  </w:t>
      </w:r>
      <w:r>
        <w:rPr>
          <w:rFonts w:hint="eastAsia" w:ascii="仿宋" w:hAnsi="仿宋" w:eastAsia="仿宋" w:cs="仿宋"/>
        </w:rPr>
        <w:t>。</w:t>
      </w:r>
    </w:p>
    <w:p w14:paraId="13A5084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关于质量保证金的补充约定：</w:t>
      </w:r>
      <w:r>
        <w:rPr>
          <w:rFonts w:hint="eastAsia" w:ascii="仿宋" w:hAnsi="仿宋" w:eastAsia="仿宋" w:cs="仿宋"/>
          <w:u w:val="single"/>
        </w:rPr>
        <w:t xml:space="preserve">  ∕  </w:t>
      </w:r>
      <w:r>
        <w:rPr>
          <w:rFonts w:hint="eastAsia" w:ascii="仿宋" w:hAnsi="仿宋" w:eastAsia="仿宋" w:cs="仿宋"/>
        </w:rPr>
        <w:t>。</w:t>
      </w:r>
    </w:p>
    <w:bookmarkEnd w:id="4632"/>
    <w:bookmarkEnd w:id="4633"/>
    <w:p w14:paraId="24D972A1">
      <w:pPr>
        <w:autoSpaceDE w:val="0"/>
        <w:autoSpaceDN w:val="0"/>
        <w:adjustRightInd w:val="0"/>
        <w:spacing w:line="360" w:lineRule="exact"/>
        <w:ind w:firstLine="440" w:firstLineChars="200"/>
        <w:jc w:val="left"/>
        <w:rPr>
          <w:rFonts w:hint="eastAsia" w:ascii="仿宋" w:hAnsi="仿宋" w:eastAsia="仿宋" w:cs="仿宋"/>
        </w:rPr>
      </w:pPr>
      <w:bookmarkStart w:id="4719" w:name="_Toc20168"/>
      <w:bookmarkStart w:id="4720" w:name="_Toc14169"/>
      <w:bookmarkStart w:id="4721" w:name="_Toc4095"/>
      <w:bookmarkStart w:id="4722" w:name="_Toc25087"/>
      <w:bookmarkStart w:id="4723" w:name="_Toc18404"/>
      <w:bookmarkStart w:id="4724" w:name="_Toc11398"/>
      <w:bookmarkStart w:id="4725" w:name="_Toc21855"/>
      <w:bookmarkStart w:id="4726" w:name="_Toc24657"/>
      <w:r>
        <w:rPr>
          <w:rFonts w:hint="eastAsia" w:ascii="仿宋" w:hAnsi="仿宋" w:eastAsia="仿宋" w:cs="仿宋"/>
        </w:rPr>
        <w:t>15.4保修</w:t>
      </w:r>
      <w:bookmarkEnd w:id="4719"/>
      <w:bookmarkEnd w:id="4720"/>
      <w:bookmarkEnd w:id="4721"/>
      <w:bookmarkEnd w:id="4722"/>
      <w:bookmarkEnd w:id="4723"/>
      <w:bookmarkEnd w:id="4724"/>
      <w:bookmarkEnd w:id="4725"/>
      <w:bookmarkEnd w:id="4726"/>
    </w:p>
    <w:bookmarkEnd w:id="4634"/>
    <w:p w14:paraId="4D9C002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15.4.1 保修责任</w:t>
      </w:r>
    </w:p>
    <w:p w14:paraId="037C5593">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工程保修期为：</w:t>
      </w:r>
      <w:r>
        <w:rPr>
          <w:rFonts w:hint="eastAsia" w:ascii="仿宋" w:hAnsi="仿宋" w:eastAsia="仿宋" w:cs="仿宋"/>
          <w:u w:val="single"/>
        </w:rPr>
        <w:t>按国家规定要求执行</w:t>
      </w:r>
      <w:r>
        <w:rPr>
          <w:rFonts w:hint="eastAsia" w:ascii="仿宋" w:hAnsi="仿宋" w:eastAsia="仿宋" w:cs="仿宋"/>
        </w:rPr>
        <w:t>。</w:t>
      </w:r>
    </w:p>
    <w:p w14:paraId="3BC2AF0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15.4.3 修复通知</w:t>
      </w:r>
    </w:p>
    <w:p w14:paraId="3A1B765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承包人收到保修通知并到达工程现场的合理时间：</w:t>
      </w:r>
      <w:r>
        <w:rPr>
          <w:rFonts w:hint="eastAsia" w:ascii="仿宋" w:hAnsi="仿宋" w:eastAsia="仿宋" w:cs="仿宋"/>
          <w:u w:val="single"/>
        </w:rPr>
        <w:t>按通用条款执行</w:t>
      </w:r>
      <w:r>
        <w:rPr>
          <w:rFonts w:hint="eastAsia" w:ascii="仿宋" w:hAnsi="仿宋" w:eastAsia="仿宋" w:cs="仿宋"/>
        </w:rPr>
        <w:t>。</w:t>
      </w:r>
    </w:p>
    <w:bookmarkEnd w:id="4635"/>
    <w:bookmarkEnd w:id="4636"/>
    <w:bookmarkEnd w:id="4637"/>
    <w:bookmarkEnd w:id="4638"/>
    <w:p w14:paraId="62EA6537">
      <w:pPr>
        <w:autoSpaceDE w:val="0"/>
        <w:autoSpaceDN w:val="0"/>
        <w:adjustRightInd w:val="0"/>
        <w:spacing w:line="360" w:lineRule="exact"/>
        <w:ind w:firstLine="482" w:firstLineChars="200"/>
        <w:jc w:val="left"/>
        <w:rPr>
          <w:rFonts w:hint="eastAsia" w:ascii="仿宋" w:hAnsi="仿宋" w:eastAsia="仿宋" w:cs="仿宋"/>
          <w:b/>
          <w:sz w:val="24"/>
        </w:rPr>
      </w:pPr>
      <w:bookmarkStart w:id="4727" w:name="_Toc17939"/>
      <w:bookmarkStart w:id="4728" w:name="_Toc6971"/>
      <w:bookmarkStart w:id="4729" w:name="_Toc8049"/>
      <w:bookmarkStart w:id="4730" w:name="_Toc19901"/>
      <w:bookmarkStart w:id="4731" w:name="_Toc5006"/>
      <w:bookmarkStart w:id="4732" w:name="_Toc11220"/>
      <w:bookmarkStart w:id="4733" w:name="_Toc28280"/>
      <w:bookmarkStart w:id="4734" w:name="_Toc24397"/>
      <w:bookmarkStart w:id="4735" w:name="_Toc6443"/>
      <w:bookmarkStart w:id="4736" w:name="_Toc5218"/>
      <w:bookmarkStart w:id="4737" w:name="_Toc30112"/>
      <w:bookmarkStart w:id="4738" w:name="_Toc6291"/>
      <w:bookmarkStart w:id="4739" w:name="_Toc26883"/>
      <w:bookmarkStart w:id="4740" w:name="_Toc3435"/>
      <w:bookmarkStart w:id="4741" w:name="_Toc27153"/>
      <w:bookmarkStart w:id="4742" w:name="_Toc23264"/>
      <w:bookmarkStart w:id="4743" w:name="_Toc1315"/>
      <w:bookmarkStart w:id="4744" w:name="_Toc528"/>
      <w:bookmarkStart w:id="4745" w:name="_Toc280868717"/>
      <w:bookmarkStart w:id="4746" w:name="_Toc280868718"/>
      <w:r>
        <w:rPr>
          <w:rFonts w:hint="eastAsia" w:ascii="仿宋" w:hAnsi="仿宋" w:eastAsia="仿宋" w:cs="仿宋"/>
          <w:b/>
          <w:sz w:val="24"/>
        </w:rPr>
        <w:t>16. 违约</w:t>
      </w:r>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14:paraId="24F3120F">
      <w:pPr>
        <w:autoSpaceDE w:val="0"/>
        <w:autoSpaceDN w:val="0"/>
        <w:adjustRightInd w:val="0"/>
        <w:spacing w:line="360" w:lineRule="exact"/>
        <w:ind w:firstLine="440" w:firstLineChars="200"/>
        <w:jc w:val="left"/>
        <w:rPr>
          <w:rFonts w:hint="eastAsia" w:ascii="仿宋" w:hAnsi="仿宋" w:eastAsia="仿宋" w:cs="仿宋"/>
        </w:rPr>
      </w:pPr>
      <w:bookmarkStart w:id="4747" w:name="_Toc25513"/>
      <w:bookmarkStart w:id="4748" w:name="_Toc22739"/>
      <w:bookmarkStart w:id="4749" w:name="_Toc10107"/>
      <w:bookmarkStart w:id="4750" w:name="_Toc32696"/>
      <w:bookmarkStart w:id="4751" w:name="_Toc14386"/>
      <w:bookmarkStart w:id="4752" w:name="_Toc562"/>
      <w:bookmarkStart w:id="4753" w:name="_Toc29303"/>
      <w:bookmarkStart w:id="4754" w:name="_Toc32692"/>
      <w:bookmarkStart w:id="4755" w:name="_Toc23073"/>
      <w:bookmarkStart w:id="4756" w:name="_Toc6250"/>
      <w:bookmarkStart w:id="4757" w:name="_Toc935"/>
      <w:bookmarkStart w:id="4758" w:name="_Toc31358"/>
      <w:bookmarkStart w:id="4759" w:name="_Toc26271"/>
      <w:bookmarkStart w:id="4760" w:name="_Toc5616"/>
      <w:bookmarkStart w:id="4761" w:name="_Toc12154"/>
      <w:bookmarkStart w:id="4762" w:name="_Toc13943"/>
      <w:bookmarkStart w:id="4763" w:name="_Toc25079"/>
      <w:bookmarkStart w:id="4764" w:name="_Toc32146"/>
      <w:r>
        <w:rPr>
          <w:rFonts w:hint="eastAsia" w:ascii="仿宋" w:hAnsi="仿宋" w:eastAsia="仿宋" w:cs="仿宋"/>
        </w:rPr>
        <w:t>16.1 发包人违约</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p>
    <w:p w14:paraId="3F04110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16.1.1发包人违约的情形</w:t>
      </w:r>
    </w:p>
    <w:p w14:paraId="2F0E1B3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发包人违约的其他情形：</w:t>
      </w:r>
      <w:r>
        <w:rPr>
          <w:rFonts w:hint="eastAsia" w:ascii="仿宋" w:hAnsi="仿宋" w:eastAsia="仿宋" w:cs="仿宋"/>
          <w:u w:val="single"/>
        </w:rPr>
        <w:t xml:space="preserve">  ∕ </w:t>
      </w:r>
      <w:r>
        <w:rPr>
          <w:rFonts w:hint="eastAsia" w:ascii="仿宋" w:hAnsi="仿宋" w:eastAsia="仿宋" w:cs="仿宋"/>
        </w:rPr>
        <w:t xml:space="preserve"> 。</w:t>
      </w:r>
    </w:p>
    <w:p w14:paraId="0FD65E2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    16.1.2 发包人违约的责任</w:t>
      </w:r>
    </w:p>
    <w:p w14:paraId="5107CF66">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发包人违约责任的承担方式和计算方法：</w:t>
      </w:r>
    </w:p>
    <w:p w14:paraId="71FF296B">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因发包人原因未能在计划开工日期前7天内下达开工通知的违约责任：</w:t>
      </w:r>
      <w:r>
        <w:rPr>
          <w:rFonts w:hint="eastAsia" w:ascii="仿宋" w:hAnsi="仿宋" w:eastAsia="仿宋" w:cs="仿宋"/>
          <w:u w:val="single"/>
        </w:rPr>
        <w:t>工期顺延</w:t>
      </w:r>
      <w:r>
        <w:rPr>
          <w:rFonts w:hint="eastAsia" w:ascii="仿宋" w:hAnsi="仿宋" w:eastAsia="仿宋" w:cs="仿宋"/>
        </w:rPr>
        <w:t>。</w:t>
      </w:r>
    </w:p>
    <w:p w14:paraId="147660D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（2）因发包人原因未能按合同约定支付合同价款的违约责任：</w:t>
      </w:r>
      <w:r>
        <w:rPr>
          <w:rFonts w:hint="eastAsia" w:ascii="仿宋" w:hAnsi="仿宋" w:eastAsia="仿宋" w:cs="仿宋"/>
          <w:u w:val="single"/>
        </w:rPr>
        <w:t>工期顺延</w:t>
      </w:r>
      <w:r>
        <w:rPr>
          <w:rFonts w:hint="eastAsia" w:ascii="仿宋" w:hAnsi="仿宋" w:eastAsia="仿宋" w:cs="仿宋"/>
        </w:rPr>
        <w:t>。</w:t>
      </w:r>
    </w:p>
    <w:p w14:paraId="36BD72F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（3）发包人违反第10.1款〔变更的范围〕第（2）项约定，自行实施被取消的工作或转由他人实施的违约责任：</w:t>
      </w:r>
      <w:r>
        <w:rPr>
          <w:rFonts w:hint="eastAsia" w:ascii="仿宋" w:hAnsi="仿宋" w:eastAsia="仿宋" w:cs="仿宋"/>
          <w:u w:val="single"/>
        </w:rPr>
        <w:t>工期顺延</w:t>
      </w:r>
      <w:r>
        <w:rPr>
          <w:rFonts w:hint="eastAsia" w:ascii="仿宋" w:hAnsi="仿宋" w:eastAsia="仿宋" w:cs="仿宋"/>
        </w:rPr>
        <w:t xml:space="preserve">。  </w:t>
      </w:r>
    </w:p>
    <w:p w14:paraId="3425C52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（4）发包人提供的材料、工程设备的规格、数量或质量不符合合同约定，或因发包人原因导致交货日期延误或交货地点变更等情况的违约责任：</w:t>
      </w:r>
      <w:r>
        <w:rPr>
          <w:rFonts w:hint="eastAsia" w:ascii="仿宋" w:hAnsi="仿宋" w:eastAsia="仿宋" w:cs="仿宋"/>
          <w:u w:val="single"/>
        </w:rPr>
        <w:t>工期顺延</w:t>
      </w:r>
      <w:r>
        <w:rPr>
          <w:rFonts w:hint="eastAsia" w:ascii="仿宋" w:hAnsi="仿宋" w:eastAsia="仿宋" w:cs="仿宋"/>
        </w:rPr>
        <w:t>。</w:t>
      </w:r>
    </w:p>
    <w:p w14:paraId="2581C34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（5）因发包人违反合同约定造成暂停施工的违约责任：</w:t>
      </w:r>
      <w:r>
        <w:rPr>
          <w:rFonts w:hint="eastAsia" w:ascii="仿宋" w:hAnsi="仿宋" w:eastAsia="仿宋" w:cs="仿宋"/>
          <w:u w:val="single"/>
        </w:rPr>
        <w:t>工期顺延。</w:t>
      </w:r>
    </w:p>
    <w:p w14:paraId="3B160E1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（6）发包人无正当理由没有在约定期限内发出复工指示，导致承包人无法复工的违约责任：</w:t>
      </w:r>
      <w:r>
        <w:rPr>
          <w:rFonts w:hint="eastAsia" w:ascii="仿宋" w:hAnsi="仿宋" w:eastAsia="仿宋" w:cs="仿宋"/>
          <w:u w:val="single"/>
        </w:rPr>
        <w:t>工期顺延</w:t>
      </w:r>
      <w:r>
        <w:rPr>
          <w:rFonts w:hint="eastAsia" w:ascii="仿宋" w:hAnsi="仿宋" w:eastAsia="仿宋" w:cs="仿宋"/>
        </w:rPr>
        <w:t>。</w:t>
      </w:r>
    </w:p>
    <w:p w14:paraId="032A5AD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（7）其他：</w:t>
      </w:r>
      <w:r>
        <w:rPr>
          <w:rFonts w:hint="eastAsia" w:ascii="仿宋" w:hAnsi="仿宋" w:eastAsia="仿宋" w:cs="仿宋"/>
          <w:u w:val="single"/>
        </w:rPr>
        <w:t xml:space="preserve"> ∕ </w:t>
      </w:r>
      <w:r>
        <w:rPr>
          <w:rFonts w:hint="eastAsia" w:ascii="仿宋" w:hAnsi="仿宋" w:eastAsia="仿宋" w:cs="仿宋"/>
        </w:rPr>
        <w:t>。</w:t>
      </w:r>
    </w:p>
    <w:p w14:paraId="5424FEFE">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16.1.3 因发包人违约解除合同</w:t>
      </w:r>
    </w:p>
    <w:p w14:paraId="6403C7D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承包人按16.1.1项〔发包人违约的情形〕约定暂停施工满</w:t>
      </w:r>
      <w:r>
        <w:rPr>
          <w:rFonts w:hint="eastAsia" w:ascii="仿宋" w:hAnsi="仿宋" w:eastAsia="仿宋" w:cs="仿宋"/>
          <w:u w:val="single"/>
        </w:rPr>
        <w:t xml:space="preserve"> 60 天</w:t>
      </w:r>
      <w:r>
        <w:rPr>
          <w:rFonts w:hint="eastAsia" w:ascii="仿宋" w:hAnsi="仿宋" w:eastAsia="仿宋" w:cs="仿宋"/>
        </w:rPr>
        <w:t>后发包人仍不纠正其违约行为并致使合同目的不能实现的，承包人有权解除合同。</w:t>
      </w:r>
    </w:p>
    <w:p w14:paraId="27A08EDD">
      <w:pPr>
        <w:autoSpaceDE w:val="0"/>
        <w:autoSpaceDN w:val="0"/>
        <w:adjustRightInd w:val="0"/>
        <w:spacing w:line="360" w:lineRule="exact"/>
        <w:ind w:firstLine="440" w:firstLineChars="200"/>
        <w:jc w:val="left"/>
        <w:rPr>
          <w:rFonts w:hint="eastAsia" w:ascii="仿宋" w:hAnsi="仿宋" w:eastAsia="仿宋" w:cs="仿宋"/>
        </w:rPr>
      </w:pPr>
      <w:bookmarkStart w:id="4765" w:name="_Toc23932"/>
      <w:bookmarkStart w:id="4766" w:name="_Toc27222"/>
      <w:bookmarkStart w:id="4767" w:name="_Toc27796"/>
      <w:bookmarkStart w:id="4768" w:name="_Toc30907"/>
      <w:bookmarkStart w:id="4769" w:name="_Toc26682"/>
      <w:bookmarkStart w:id="4770" w:name="_Toc28233"/>
      <w:bookmarkStart w:id="4771" w:name="_Toc5338"/>
      <w:bookmarkStart w:id="4772" w:name="_Toc4338"/>
      <w:bookmarkStart w:id="4773" w:name="_Toc8460"/>
      <w:bookmarkStart w:id="4774" w:name="_Toc16136"/>
      <w:bookmarkStart w:id="4775" w:name="_Toc32619"/>
      <w:bookmarkStart w:id="4776" w:name="_Toc2858"/>
      <w:bookmarkStart w:id="4777" w:name="_Toc5744"/>
      <w:bookmarkStart w:id="4778" w:name="_Toc13187"/>
      <w:bookmarkStart w:id="4779" w:name="_Toc31586"/>
      <w:bookmarkStart w:id="4780" w:name="_Toc7593"/>
      <w:bookmarkStart w:id="4781" w:name="_Toc7923"/>
      <w:bookmarkStart w:id="4782" w:name="_Toc19758"/>
      <w:r>
        <w:rPr>
          <w:rFonts w:hint="eastAsia" w:ascii="仿宋" w:hAnsi="仿宋" w:eastAsia="仿宋" w:cs="仿宋"/>
        </w:rPr>
        <w:t>16.2 承包人违约</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14:paraId="7D2FB5B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16.2.1 承包人违约的情形</w:t>
      </w:r>
    </w:p>
    <w:p w14:paraId="75E7E37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承包人违约的其他情形：</w:t>
      </w:r>
      <w:r>
        <w:rPr>
          <w:rFonts w:hint="eastAsia" w:ascii="仿宋" w:hAnsi="仿宋" w:eastAsia="仿宋" w:cs="仿宋"/>
          <w:u w:val="single"/>
        </w:rPr>
        <w:t xml:space="preserve">结算资料和竣工验收资料不全；不及时、不按约定清场；不配合分包管理等其他事项 </w:t>
      </w:r>
      <w:r>
        <w:rPr>
          <w:rFonts w:hint="eastAsia" w:ascii="仿宋" w:hAnsi="仿宋" w:eastAsia="仿宋" w:cs="仿宋"/>
        </w:rPr>
        <w:t>。</w:t>
      </w:r>
    </w:p>
    <w:p w14:paraId="7EC6A445">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16.2.2承包人违约的责任</w:t>
      </w:r>
    </w:p>
    <w:p w14:paraId="120F1BB1">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color w:val="0000FF"/>
        </w:rPr>
        <w:t>承包人违约责任的承担方式和计算方法：</w:t>
      </w:r>
      <w:r>
        <w:rPr>
          <w:rFonts w:hint="eastAsia" w:ascii="仿宋" w:hAnsi="仿宋" w:eastAsia="仿宋" w:cs="仿宋"/>
          <w:color w:val="0000FF"/>
          <w:u w:val="single"/>
        </w:rPr>
        <w:t>承担由此给发包人造成的一切损失；缺陷责任期相应延长；发包人有权单方解除合同；造成质量和安全事故的，由承包人承担一切民事赔偿责任和刑事责任</w:t>
      </w:r>
      <w:r>
        <w:rPr>
          <w:rFonts w:hint="eastAsia" w:ascii="仿宋" w:hAnsi="仿宋" w:eastAsia="仿宋" w:cs="仿宋"/>
        </w:rPr>
        <w:t>。</w:t>
      </w:r>
    </w:p>
    <w:p w14:paraId="79126CA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16.2.3 因承包人违约解除合同</w:t>
      </w:r>
    </w:p>
    <w:p w14:paraId="0693348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关于承包人违约解除合同的特别约定：</w:t>
      </w:r>
      <w:r>
        <w:rPr>
          <w:rFonts w:hint="eastAsia" w:ascii="仿宋" w:hAnsi="仿宋" w:eastAsia="仿宋" w:cs="仿宋"/>
          <w:u w:val="single"/>
        </w:rPr>
        <w:t>按通用合同条款执行</w:t>
      </w:r>
      <w:r>
        <w:rPr>
          <w:rFonts w:hint="eastAsia" w:ascii="仿宋" w:hAnsi="仿宋" w:eastAsia="仿宋" w:cs="仿宋"/>
        </w:rPr>
        <w:t xml:space="preserve"> 。</w:t>
      </w:r>
    </w:p>
    <w:p w14:paraId="5C46B30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发包人继续使用承包人在施工现场的材料、设备、临时工程、承包人文件和由承包人或以其名义编制的其他文件的费用承担方式：</w:t>
      </w:r>
      <w:r>
        <w:rPr>
          <w:rFonts w:hint="eastAsia" w:ascii="仿宋" w:hAnsi="仿宋" w:eastAsia="仿宋" w:cs="仿宋"/>
          <w:u w:val="single"/>
        </w:rPr>
        <w:t xml:space="preserve">  ∕ </w:t>
      </w:r>
      <w:r>
        <w:rPr>
          <w:rFonts w:hint="eastAsia" w:ascii="仿宋" w:hAnsi="仿宋" w:eastAsia="仿宋" w:cs="仿宋"/>
        </w:rPr>
        <w:t>。</w:t>
      </w:r>
    </w:p>
    <w:p w14:paraId="2E3B5C20">
      <w:pPr>
        <w:autoSpaceDE w:val="0"/>
        <w:autoSpaceDN w:val="0"/>
        <w:adjustRightInd w:val="0"/>
        <w:spacing w:line="360" w:lineRule="exact"/>
        <w:ind w:firstLine="482" w:firstLineChars="200"/>
        <w:jc w:val="left"/>
        <w:rPr>
          <w:rFonts w:hint="eastAsia" w:ascii="仿宋" w:hAnsi="仿宋" w:eastAsia="仿宋" w:cs="仿宋"/>
          <w:b/>
          <w:sz w:val="24"/>
        </w:rPr>
      </w:pPr>
      <w:bookmarkStart w:id="4783" w:name="_Toc28853"/>
      <w:bookmarkStart w:id="4784" w:name="_Toc2279"/>
      <w:bookmarkStart w:id="4785" w:name="_Toc20203"/>
      <w:bookmarkStart w:id="4786" w:name="_Toc14249"/>
      <w:bookmarkStart w:id="4787" w:name="_Toc28120"/>
      <w:bookmarkStart w:id="4788" w:name="_Toc25879"/>
      <w:bookmarkStart w:id="4789" w:name="_Toc2694"/>
      <w:bookmarkStart w:id="4790" w:name="_Toc30640"/>
      <w:bookmarkStart w:id="4791" w:name="_Toc13205"/>
      <w:bookmarkStart w:id="4792" w:name="_Toc10516"/>
      <w:bookmarkStart w:id="4793" w:name="_Toc9979"/>
      <w:bookmarkStart w:id="4794" w:name="_Toc17941"/>
      <w:bookmarkStart w:id="4795" w:name="_Toc30026"/>
      <w:bookmarkStart w:id="4796" w:name="_Toc19224"/>
      <w:bookmarkStart w:id="4797" w:name="_Toc9247"/>
      <w:bookmarkStart w:id="4798" w:name="_Toc24339"/>
      <w:bookmarkStart w:id="4799" w:name="_Toc3000"/>
      <w:bookmarkStart w:id="4800" w:name="_Toc8085"/>
      <w:r>
        <w:rPr>
          <w:rFonts w:hint="eastAsia" w:ascii="仿宋" w:hAnsi="仿宋" w:eastAsia="仿宋" w:cs="仿宋"/>
          <w:b/>
          <w:sz w:val="24"/>
        </w:rPr>
        <w:t>17. 不可抗力</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r>
        <w:rPr>
          <w:rFonts w:hint="eastAsia" w:ascii="仿宋" w:hAnsi="仿宋" w:eastAsia="仿宋" w:cs="仿宋"/>
          <w:b/>
          <w:sz w:val="24"/>
        </w:rPr>
        <w:t xml:space="preserve"> </w:t>
      </w:r>
      <w:bookmarkEnd w:id="4745"/>
    </w:p>
    <w:p w14:paraId="4FEF0332">
      <w:pPr>
        <w:autoSpaceDE w:val="0"/>
        <w:autoSpaceDN w:val="0"/>
        <w:adjustRightInd w:val="0"/>
        <w:spacing w:line="360" w:lineRule="exact"/>
        <w:ind w:firstLine="440" w:firstLineChars="200"/>
        <w:jc w:val="left"/>
        <w:rPr>
          <w:rFonts w:hint="eastAsia" w:ascii="仿宋" w:hAnsi="仿宋" w:eastAsia="仿宋" w:cs="仿宋"/>
        </w:rPr>
      </w:pPr>
      <w:bookmarkStart w:id="4801" w:name="_Toc20645"/>
      <w:bookmarkStart w:id="4802" w:name="_Toc32757"/>
      <w:bookmarkStart w:id="4803" w:name="_Toc390"/>
      <w:bookmarkStart w:id="4804" w:name="_Toc1238"/>
      <w:bookmarkStart w:id="4805" w:name="_Toc218"/>
      <w:bookmarkStart w:id="4806" w:name="_Toc14182"/>
      <w:bookmarkStart w:id="4807" w:name="_Toc9016"/>
      <w:bookmarkStart w:id="4808" w:name="_Toc29379"/>
      <w:r>
        <w:rPr>
          <w:rFonts w:hint="eastAsia" w:ascii="仿宋" w:hAnsi="仿宋" w:eastAsia="仿宋" w:cs="仿宋"/>
        </w:rPr>
        <w:t>17.1 不可抗力的确认</w:t>
      </w:r>
      <w:bookmarkEnd w:id="4801"/>
      <w:bookmarkEnd w:id="4802"/>
      <w:bookmarkEnd w:id="4803"/>
      <w:bookmarkEnd w:id="4804"/>
      <w:bookmarkEnd w:id="4805"/>
      <w:bookmarkEnd w:id="4806"/>
      <w:bookmarkEnd w:id="4807"/>
      <w:bookmarkEnd w:id="4808"/>
    </w:p>
    <w:p w14:paraId="721CBE0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除通用合同条款约定的不可抗力事件之外，视为不可抗力的其他情形：</w:t>
      </w:r>
      <w:r>
        <w:rPr>
          <w:rFonts w:hint="eastAsia" w:ascii="仿宋" w:hAnsi="仿宋" w:eastAsia="仿宋" w:cs="仿宋"/>
          <w:u w:val="single"/>
        </w:rPr>
        <w:t xml:space="preserve">   ∕ </w:t>
      </w:r>
      <w:r>
        <w:rPr>
          <w:rFonts w:hint="eastAsia" w:ascii="仿宋" w:hAnsi="仿宋" w:eastAsia="仿宋" w:cs="仿宋"/>
        </w:rPr>
        <w:t>。</w:t>
      </w:r>
    </w:p>
    <w:p w14:paraId="2764FEDA">
      <w:pPr>
        <w:autoSpaceDE w:val="0"/>
        <w:autoSpaceDN w:val="0"/>
        <w:adjustRightInd w:val="0"/>
        <w:spacing w:line="360" w:lineRule="exact"/>
        <w:ind w:firstLine="440" w:firstLineChars="200"/>
        <w:jc w:val="left"/>
        <w:rPr>
          <w:rFonts w:hint="eastAsia" w:ascii="仿宋" w:hAnsi="仿宋" w:eastAsia="仿宋" w:cs="仿宋"/>
        </w:rPr>
      </w:pPr>
      <w:bookmarkStart w:id="4809" w:name="_Toc10556"/>
      <w:bookmarkStart w:id="4810" w:name="_Toc15858"/>
      <w:bookmarkStart w:id="4811" w:name="_Toc27713"/>
      <w:bookmarkStart w:id="4812" w:name="_Toc26064"/>
      <w:bookmarkStart w:id="4813" w:name="_Toc1050"/>
      <w:bookmarkStart w:id="4814" w:name="_Toc14364"/>
      <w:bookmarkStart w:id="4815" w:name="_Toc22507"/>
      <w:bookmarkStart w:id="4816" w:name="_Toc30762"/>
      <w:bookmarkStart w:id="4817" w:name="_Toc27390"/>
      <w:bookmarkStart w:id="4818" w:name="_Toc20601"/>
      <w:bookmarkStart w:id="4819" w:name="_Toc1083"/>
      <w:bookmarkStart w:id="4820" w:name="_Toc11388"/>
      <w:bookmarkStart w:id="4821" w:name="_Toc9799"/>
      <w:bookmarkStart w:id="4822" w:name="_Toc21011"/>
      <w:bookmarkStart w:id="4823" w:name="_Toc27657"/>
      <w:bookmarkStart w:id="4824" w:name="_Toc19088"/>
      <w:bookmarkStart w:id="4825" w:name="_Toc13262"/>
      <w:bookmarkStart w:id="4826" w:name="_Toc12644"/>
      <w:r>
        <w:rPr>
          <w:rFonts w:hint="eastAsia" w:ascii="仿宋" w:hAnsi="仿宋" w:eastAsia="仿宋" w:cs="仿宋"/>
        </w:rPr>
        <w:t>17.4 因不可抗力解除合同</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p>
    <w:p w14:paraId="2CE0370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合同解除后，发包人应在商定或确定发包人应支付款项后</w:t>
      </w:r>
      <w:r>
        <w:rPr>
          <w:rFonts w:hint="eastAsia" w:ascii="仿宋" w:hAnsi="仿宋" w:eastAsia="仿宋" w:cs="仿宋"/>
          <w:u w:val="single"/>
        </w:rPr>
        <w:t xml:space="preserve"> ∕ </w:t>
      </w:r>
      <w:r>
        <w:rPr>
          <w:rFonts w:hint="eastAsia" w:ascii="仿宋" w:hAnsi="仿宋" w:eastAsia="仿宋" w:cs="仿宋"/>
        </w:rPr>
        <w:t>天内完成款项的支付。</w:t>
      </w:r>
    </w:p>
    <w:p w14:paraId="3146862E">
      <w:pPr>
        <w:autoSpaceDE w:val="0"/>
        <w:autoSpaceDN w:val="0"/>
        <w:adjustRightInd w:val="0"/>
        <w:spacing w:line="360" w:lineRule="exact"/>
        <w:ind w:firstLine="482" w:firstLineChars="200"/>
        <w:jc w:val="left"/>
        <w:rPr>
          <w:rFonts w:hint="eastAsia" w:ascii="仿宋" w:hAnsi="仿宋" w:eastAsia="仿宋" w:cs="仿宋"/>
          <w:b/>
          <w:sz w:val="24"/>
        </w:rPr>
      </w:pPr>
      <w:bookmarkStart w:id="4827" w:name="_Toc5786"/>
      <w:bookmarkStart w:id="4828" w:name="_Toc13832"/>
      <w:bookmarkStart w:id="4829" w:name="_Toc18432"/>
      <w:bookmarkStart w:id="4830" w:name="_Toc6693"/>
      <w:bookmarkStart w:id="4831" w:name="_Toc21428"/>
      <w:bookmarkStart w:id="4832" w:name="_Toc20724"/>
      <w:bookmarkStart w:id="4833" w:name="_Toc32761"/>
      <w:bookmarkStart w:id="4834" w:name="_Toc21622"/>
      <w:bookmarkStart w:id="4835" w:name="_Toc20286"/>
      <w:bookmarkStart w:id="4836" w:name="_Toc9542"/>
      <w:bookmarkStart w:id="4837" w:name="_Toc5038"/>
      <w:bookmarkStart w:id="4838" w:name="_Toc19579"/>
      <w:bookmarkStart w:id="4839" w:name="_Toc24712"/>
      <w:bookmarkStart w:id="4840" w:name="_Toc12131"/>
      <w:bookmarkStart w:id="4841" w:name="_Toc7541"/>
      <w:bookmarkStart w:id="4842" w:name="_Toc675"/>
      <w:bookmarkStart w:id="4843" w:name="_Toc9613"/>
      <w:bookmarkStart w:id="4844" w:name="_Toc2408"/>
      <w:r>
        <w:rPr>
          <w:rFonts w:hint="eastAsia" w:ascii="仿宋" w:hAnsi="仿宋" w:eastAsia="仿宋" w:cs="仿宋"/>
          <w:b/>
          <w:sz w:val="24"/>
        </w:rPr>
        <w:t>18. 保险</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p>
    <w:bookmarkEnd w:id="4746"/>
    <w:p w14:paraId="0D669555">
      <w:pPr>
        <w:autoSpaceDE w:val="0"/>
        <w:autoSpaceDN w:val="0"/>
        <w:adjustRightInd w:val="0"/>
        <w:spacing w:line="360" w:lineRule="exact"/>
        <w:ind w:firstLine="440" w:firstLineChars="200"/>
        <w:jc w:val="left"/>
        <w:rPr>
          <w:rFonts w:hint="eastAsia" w:ascii="仿宋" w:hAnsi="仿宋" w:eastAsia="仿宋" w:cs="仿宋"/>
        </w:rPr>
      </w:pPr>
      <w:bookmarkStart w:id="4845" w:name="_Toc23050"/>
      <w:bookmarkStart w:id="4846" w:name="_Toc20218"/>
      <w:bookmarkStart w:id="4847" w:name="_Toc23065"/>
      <w:bookmarkStart w:id="4848" w:name="_Toc29443"/>
      <w:bookmarkStart w:id="4849" w:name="_Toc13194"/>
      <w:bookmarkStart w:id="4850" w:name="_Toc2201"/>
      <w:bookmarkStart w:id="4851" w:name="_Toc5469"/>
      <w:bookmarkStart w:id="4852" w:name="_Toc29252"/>
      <w:r>
        <w:rPr>
          <w:rFonts w:hint="eastAsia" w:ascii="仿宋" w:hAnsi="仿宋" w:eastAsia="仿宋" w:cs="仿宋"/>
        </w:rPr>
        <w:t>18.1 工程保险</w:t>
      </w:r>
      <w:bookmarkEnd w:id="4845"/>
      <w:bookmarkEnd w:id="4846"/>
      <w:bookmarkEnd w:id="4847"/>
      <w:bookmarkEnd w:id="4848"/>
      <w:bookmarkEnd w:id="4849"/>
      <w:bookmarkEnd w:id="4850"/>
      <w:bookmarkEnd w:id="4851"/>
      <w:bookmarkEnd w:id="4852"/>
    </w:p>
    <w:p w14:paraId="77F5224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关于工程保险的特别约定：</w:t>
      </w:r>
      <w:r>
        <w:rPr>
          <w:rFonts w:hint="eastAsia" w:ascii="仿宋" w:hAnsi="仿宋" w:eastAsia="仿宋" w:cs="仿宋"/>
          <w:u w:val="single"/>
        </w:rPr>
        <w:t xml:space="preserve">  ∕</w:t>
      </w:r>
      <w:r>
        <w:rPr>
          <w:rFonts w:hint="eastAsia" w:ascii="仿宋" w:hAnsi="仿宋" w:eastAsia="仿宋" w:cs="仿宋"/>
        </w:rPr>
        <w:t xml:space="preserve"> 。</w:t>
      </w:r>
    </w:p>
    <w:p w14:paraId="3B58125E">
      <w:pPr>
        <w:autoSpaceDE w:val="0"/>
        <w:autoSpaceDN w:val="0"/>
        <w:adjustRightInd w:val="0"/>
        <w:spacing w:line="360" w:lineRule="exact"/>
        <w:ind w:firstLine="440" w:firstLineChars="200"/>
        <w:jc w:val="left"/>
        <w:rPr>
          <w:rFonts w:hint="eastAsia" w:ascii="仿宋" w:hAnsi="仿宋" w:eastAsia="仿宋" w:cs="仿宋"/>
        </w:rPr>
      </w:pPr>
      <w:bookmarkStart w:id="4853" w:name="_Toc9714"/>
      <w:bookmarkStart w:id="4854" w:name="_Toc14977"/>
      <w:bookmarkStart w:id="4855" w:name="_Toc9764"/>
      <w:bookmarkStart w:id="4856" w:name="_Toc22070"/>
      <w:bookmarkStart w:id="4857" w:name="_Toc27619"/>
      <w:bookmarkStart w:id="4858" w:name="_Toc32767"/>
      <w:bookmarkStart w:id="4859" w:name="_Toc23970"/>
      <w:bookmarkStart w:id="4860" w:name="_Toc9623"/>
      <w:bookmarkStart w:id="4861" w:name="_Toc7076"/>
      <w:bookmarkStart w:id="4862" w:name="_Toc29138"/>
      <w:bookmarkStart w:id="4863" w:name="_Toc2433"/>
      <w:bookmarkStart w:id="4864" w:name="_Toc19855"/>
      <w:bookmarkStart w:id="4865" w:name="_Toc11486"/>
      <w:bookmarkStart w:id="4866" w:name="_Toc29164"/>
      <w:bookmarkStart w:id="4867" w:name="_Toc30048"/>
      <w:bookmarkStart w:id="4868" w:name="_Toc14309"/>
      <w:bookmarkStart w:id="4869" w:name="_Toc492"/>
      <w:bookmarkStart w:id="4870" w:name="_Toc3769"/>
      <w:r>
        <w:rPr>
          <w:rFonts w:hint="eastAsia" w:ascii="仿宋" w:hAnsi="仿宋" w:eastAsia="仿宋" w:cs="仿宋"/>
        </w:rPr>
        <w:t>18.3 其他保险</w:t>
      </w:r>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p>
    <w:p w14:paraId="7E0124C2">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 xml:space="preserve">关于其他保险的约定： </w:t>
      </w:r>
      <w:r>
        <w:rPr>
          <w:rFonts w:hint="eastAsia" w:ascii="仿宋" w:hAnsi="仿宋" w:eastAsia="仿宋" w:cs="仿宋"/>
          <w:u w:val="single"/>
        </w:rPr>
        <w:t xml:space="preserve"> ∕  </w:t>
      </w:r>
      <w:r>
        <w:rPr>
          <w:rFonts w:hint="eastAsia" w:ascii="仿宋" w:hAnsi="仿宋" w:eastAsia="仿宋" w:cs="仿宋"/>
        </w:rPr>
        <w:t>。</w:t>
      </w:r>
    </w:p>
    <w:p w14:paraId="6C47F57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承包人是否应为其施工设备等办理财产保险：</w:t>
      </w:r>
      <w:r>
        <w:rPr>
          <w:rFonts w:hint="eastAsia" w:ascii="仿宋" w:hAnsi="仿宋" w:eastAsia="仿宋" w:cs="仿宋"/>
          <w:u w:val="single"/>
        </w:rPr>
        <w:t xml:space="preserve">  ∕ </w:t>
      </w:r>
      <w:r>
        <w:rPr>
          <w:rFonts w:hint="eastAsia" w:ascii="仿宋" w:hAnsi="仿宋" w:eastAsia="仿宋" w:cs="仿宋"/>
        </w:rPr>
        <w:t>。</w:t>
      </w:r>
    </w:p>
    <w:p w14:paraId="3C56EE7E">
      <w:pPr>
        <w:autoSpaceDE w:val="0"/>
        <w:autoSpaceDN w:val="0"/>
        <w:adjustRightInd w:val="0"/>
        <w:spacing w:line="360" w:lineRule="exact"/>
        <w:ind w:firstLine="440" w:firstLineChars="200"/>
        <w:jc w:val="left"/>
        <w:rPr>
          <w:rFonts w:hint="eastAsia" w:ascii="仿宋" w:hAnsi="仿宋" w:eastAsia="仿宋" w:cs="仿宋"/>
        </w:rPr>
      </w:pPr>
      <w:bookmarkStart w:id="4871" w:name="_Toc26898"/>
      <w:bookmarkStart w:id="4872" w:name="_Toc18525"/>
      <w:bookmarkStart w:id="4873" w:name="_Toc14714"/>
      <w:bookmarkStart w:id="4874" w:name="_Toc18173"/>
      <w:bookmarkStart w:id="4875" w:name="_Toc15682"/>
      <w:bookmarkStart w:id="4876" w:name="_Toc1813"/>
      <w:bookmarkStart w:id="4877" w:name="_Toc834"/>
      <w:bookmarkStart w:id="4878" w:name="_Toc7970"/>
      <w:r>
        <w:rPr>
          <w:rFonts w:hint="eastAsia" w:ascii="仿宋" w:hAnsi="仿宋" w:eastAsia="仿宋" w:cs="仿宋"/>
        </w:rPr>
        <w:t>18.7 通知义务</w:t>
      </w:r>
      <w:bookmarkEnd w:id="4871"/>
      <w:bookmarkEnd w:id="4872"/>
      <w:bookmarkEnd w:id="4873"/>
      <w:bookmarkEnd w:id="4874"/>
      <w:bookmarkEnd w:id="4875"/>
      <w:bookmarkEnd w:id="4876"/>
      <w:bookmarkEnd w:id="4877"/>
      <w:bookmarkEnd w:id="4878"/>
    </w:p>
    <w:p w14:paraId="64188DBA">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关于变更保险合同时的通知义务的约定：</w:t>
      </w:r>
      <w:r>
        <w:rPr>
          <w:rFonts w:hint="eastAsia" w:ascii="仿宋" w:hAnsi="仿宋" w:eastAsia="仿宋" w:cs="仿宋"/>
          <w:u w:val="single"/>
        </w:rPr>
        <w:t xml:space="preserve">  ∕ </w:t>
      </w:r>
      <w:r>
        <w:rPr>
          <w:rFonts w:hint="eastAsia" w:ascii="仿宋" w:hAnsi="仿宋" w:eastAsia="仿宋" w:cs="仿宋"/>
        </w:rPr>
        <w:t>。</w:t>
      </w:r>
    </w:p>
    <w:bookmarkEnd w:id="4639"/>
    <w:bookmarkEnd w:id="4640"/>
    <w:bookmarkEnd w:id="4641"/>
    <w:bookmarkEnd w:id="4642"/>
    <w:bookmarkEnd w:id="4643"/>
    <w:bookmarkEnd w:id="4644"/>
    <w:bookmarkEnd w:id="4645"/>
    <w:bookmarkEnd w:id="4646"/>
    <w:bookmarkEnd w:id="4647"/>
    <w:bookmarkEnd w:id="4648"/>
    <w:bookmarkEnd w:id="4649"/>
    <w:bookmarkEnd w:id="4650"/>
    <w:p w14:paraId="4CBC0E6C">
      <w:pPr>
        <w:autoSpaceDE w:val="0"/>
        <w:autoSpaceDN w:val="0"/>
        <w:adjustRightInd w:val="0"/>
        <w:spacing w:line="360" w:lineRule="exact"/>
        <w:ind w:firstLine="482" w:firstLineChars="200"/>
        <w:jc w:val="left"/>
        <w:rPr>
          <w:rFonts w:hint="eastAsia" w:ascii="仿宋" w:hAnsi="仿宋" w:eastAsia="仿宋" w:cs="仿宋"/>
          <w:b/>
          <w:sz w:val="24"/>
        </w:rPr>
      </w:pPr>
      <w:bookmarkStart w:id="4879" w:name="_Toc20611"/>
      <w:bookmarkStart w:id="4880" w:name="_Toc1378"/>
      <w:bookmarkStart w:id="4881" w:name="_Toc15504"/>
      <w:bookmarkStart w:id="4882" w:name="_Toc16155"/>
      <w:bookmarkStart w:id="4883" w:name="_Toc9994"/>
      <w:bookmarkStart w:id="4884" w:name="_Toc16166"/>
      <w:bookmarkStart w:id="4885" w:name="_Toc12038"/>
      <w:bookmarkStart w:id="4886" w:name="_Toc4083"/>
      <w:bookmarkStart w:id="4887" w:name="_Toc18834"/>
      <w:bookmarkStart w:id="4888" w:name="_Toc17199"/>
      <w:bookmarkStart w:id="4889" w:name="_Toc8143"/>
      <w:bookmarkStart w:id="4890" w:name="_Toc5488"/>
      <w:bookmarkStart w:id="4891" w:name="_Toc1671"/>
      <w:bookmarkStart w:id="4892" w:name="_Toc24735"/>
      <w:bookmarkStart w:id="4893" w:name="_Toc31581"/>
      <w:bookmarkStart w:id="4894" w:name="_Toc15927"/>
      <w:bookmarkStart w:id="4895" w:name="_Toc24951"/>
      <w:bookmarkStart w:id="4896" w:name="_Toc24919"/>
      <w:r>
        <w:rPr>
          <w:rFonts w:hint="eastAsia" w:ascii="仿宋" w:hAnsi="仿宋" w:eastAsia="仿宋" w:cs="仿宋"/>
          <w:b/>
          <w:sz w:val="24"/>
        </w:rPr>
        <w:t>20. 争议解决</w:t>
      </w:r>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bookmarkEnd w:id="4651"/>
    <w:bookmarkEnd w:id="4652"/>
    <w:p w14:paraId="01F1CABF">
      <w:pPr>
        <w:autoSpaceDE w:val="0"/>
        <w:autoSpaceDN w:val="0"/>
        <w:adjustRightInd w:val="0"/>
        <w:spacing w:line="360" w:lineRule="exact"/>
        <w:ind w:firstLine="440" w:firstLineChars="200"/>
        <w:jc w:val="left"/>
        <w:rPr>
          <w:rFonts w:hint="eastAsia" w:ascii="仿宋" w:hAnsi="仿宋" w:eastAsia="仿宋" w:cs="仿宋"/>
        </w:rPr>
      </w:pPr>
      <w:bookmarkStart w:id="4897" w:name="_Toc353"/>
      <w:bookmarkStart w:id="4898" w:name="_Toc19693"/>
      <w:bookmarkStart w:id="4899" w:name="_Toc3550"/>
      <w:bookmarkStart w:id="4900" w:name="_Toc10486"/>
      <w:bookmarkStart w:id="4901" w:name="_Toc29517"/>
      <w:bookmarkStart w:id="4902" w:name="_Toc25519"/>
      <w:bookmarkStart w:id="4903" w:name="_Toc16933"/>
      <w:bookmarkStart w:id="4904" w:name="_Toc27127"/>
      <w:bookmarkStart w:id="4905" w:name="_Toc15933"/>
      <w:bookmarkStart w:id="4906" w:name="_Toc20234"/>
      <w:bookmarkStart w:id="4907" w:name="_Toc22075"/>
      <w:bookmarkStart w:id="4908" w:name="_Toc4229"/>
      <w:bookmarkStart w:id="4909" w:name="_Toc20369"/>
      <w:bookmarkStart w:id="4910" w:name="_Toc30149"/>
      <w:bookmarkStart w:id="4911" w:name="_Toc2425"/>
      <w:bookmarkStart w:id="4912" w:name="_Toc2225"/>
      <w:bookmarkStart w:id="4913" w:name="_Toc27717"/>
      <w:bookmarkStart w:id="4914" w:name="_Toc20343"/>
      <w:r>
        <w:rPr>
          <w:rFonts w:hint="eastAsia" w:ascii="仿宋" w:hAnsi="仿宋" w:eastAsia="仿宋" w:cs="仿宋"/>
        </w:rPr>
        <w:t>20.3 争</w:t>
      </w:r>
      <w:bookmarkEnd w:id="4653"/>
      <w:r>
        <w:rPr>
          <w:rFonts w:hint="eastAsia" w:ascii="仿宋" w:hAnsi="仿宋" w:eastAsia="仿宋" w:cs="仿宋"/>
        </w:rPr>
        <w:t>议评审</w:t>
      </w:r>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p>
    <w:p w14:paraId="10A07E1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合同当事人是否同意将工程争议提交争议评审小组决定：</w:t>
      </w:r>
      <w:r>
        <w:rPr>
          <w:rFonts w:hint="eastAsia" w:ascii="仿宋" w:hAnsi="仿宋" w:eastAsia="仿宋" w:cs="仿宋"/>
          <w:u w:val="single"/>
        </w:rPr>
        <w:t xml:space="preserve"> 否 </w:t>
      </w:r>
      <w:r>
        <w:rPr>
          <w:rFonts w:hint="eastAsia" w:ascii="仿宋" w:hAnsi="仿宋" w:eastAsia="仿宋" w:cs="仿宋"/>
        </w:rPr>
        <w:t xml:space="preserve">。  </w:t>
      </w:r>
    </w:p>
    <w:p w14:paraId="3E774135">
      <w:pPr>
        <w:autoSpaceDE w:val="0"/>
        <w:autoSpaceDN w:val="0"/>
        <w:adjustRightInd w:val="0"/>
        <w:spacing w:line="360" w:lineRule="exact"/>
        <w:ind w:firstLine="440" w:firstLineChars="200"/>
        <w:jc w:val="left"/>
        <w:rPr>
          <w:rFonts w:hint="eastAsia" w:ascii="仿宋" w:hAnsi="仿宋" w:eastAsia="仿宋" w:cs="仿宋"/>
        </w:rPr>
      </w:pPr>
      <w:bookmarkStart w:id="4915" w:name="_Toc25452"/>
      <w:bookmarkStart w:id="4916" w:name="_Toc22889"/>
      <w:bookmarkStart w:id="4917" w:name="_Toc26416"/>
      <w:bookmarkStart w:id="4918" w:name="_Toc9485"/>
      <w:bookmarkStart w:id="4919" w:name="_Toc7204"/>
      <w:bookmarkStart w:id="4920" w:name="_Toc12759"/>
      <w:bookmarkStart w:id="4921" w:name="_Toc16443"/>
      <w:bookmarkStart w:id="4922" w:name="_Toc24282"/>
      <w:bookmarkStart w:id="4923" w:name="_Toc695"/>
      <w:bookmarkStart w:id="4924" w:name="_Toc19922"/>
      <w:r>
        <w:rPr>
          <w:rFonts w:hint="eastAsia" w:ascii="仿宋" w:hAnsi="仿宋" w:eastAsia="仿宋" w:cs="仿宋"/>
        </w:rPr>
        <w:t>20.3.1 争议评审小组的确定</w:t>
      </w:r>
      <w:bookmarkEnd w:id="4915"/>
      <w:bookmarkEnd w:id="4916"/>
      <w:bookmarkEnd w:id="4917"/>
      <w:bookmarkEnd w:id="4918"/>
      <w:bookmarkEnd w:id="4919"/>
      <w:bookmarkEnd w:id="4920"/>
      <w:bookmarkEnd w:id="4921"/>
      <w:bookmarkEnd w:id="4922"/>
      <w:bookmarkEnd w:id="4923"/>
      <w:bookmarkEnd w:id="4924"/>
    </w:p>
    <w:p w14:paraId="387A894C">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争议评审小组成员的确定：</w:t>
      </w:r>
      <w:r>
        <w:rPr>
          <w:rFonts w:hint="eastAsia" w:ascii="仿宋" w:hAnsi="仿宋" w:eastAsia="仿宋" w:cs="仿宋"/>
          <w:u w:val="single"/>
        </w:rPr>
        <w:t xml:space="preserve"> ∕ </w:t>
      </w:r>
      <w:r>
        <w:rPr>
          <w:rFonts w:hint="eastAsia" w:ascii="仿宋" w:hAnsi="仿宋" w:eastAsia="仿宋" w:cs="仿宋"/>
        </w:rPr>
        <w:t>。</w:t>
      </w:r>
    </w:p>
    <w:p w14:paraId="5B01297D">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选定争议评审员的期限：</w:t>
      </w:r>
      <w:r>
        <w:rPr>
          <w:rFonts w:hint="eastAsia" w:ascii="仿宋" w:hAnsi="仿宋" w:eastAsia="仿宋" w:cs="仿宋"/>
          <w:u w:val="single"/>
        </w:rPr>
        <w:t xml:space="preserve"> ∕ </w:t>
      </w:r>
      <w:r>
        <w:rPr>
          <w:rFonts w:hint="eastAsia" w:ascii="仿宋" w:hAnsi="仿宋" w:eastAsia="仿宋" w:cs="仿宋"/>
        </w:rPr>
        <w:t>。</w:t>
      </w:r>
    </w:p>
    <w:p w14:paraId="4BAC540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争议评审小组成员的报酬承担方式：</w:t>
      </w:r>
      <w:r>
        <w:rPr>
          <w:rFonts w:hint="eastAsia" w:ascii="仿宋" w:hAnsi="仿宋" w:eastAsia="仿宋" w:cs="仿宋"/>
          <w:u w:val="single"/>
        </w:rPr>
        <w:t xml:space="preserve">  ∕ </w:t>
      </w:r>
      <w:r>
        <w:rPr>
          <w:rFonts w:hint="eastAsia" w:ascii="仿宋" w:hAnsi="仿宋" w:eastAsia="仿宋" w:cs="仿宋"/>
        </w:rPr>
        <w:t>。</w:t>
      </w:r>
    </w:p>
    <w:p w14:paraId="74917EAF">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其他事项的约定：</w:t>
      </w:r>
      <w:r>
        <w:rPr>
          <w:rFonts w:hint="eastAsia" w:ascii="仿宋" w:hAnsi="仿宋" w:eastAsia="仿宋" w:cs="仿宋"/>
          <w:u w:val="single"/>
        </w:rPr>
        <w:t xml:space="preserve">  ∕ </w:t>
      </w:r>
      <w:r>
        <w:rPr>
          <w:rFonts w:hint="eastAsia" w:ascii="仿宋" w:hAnsi="仿宋" w:eastAsia="仿宋" w:cs="仿宋"/>
        </w:rPr>
        <w:t>。</w:t>
      </w:r>
    </w:p>
    <w:p w14:paraId="4A1F0D05">
      <w:pPr>
        <w:autoSpaceDE w:val="0"/>
        <w:autoSpaceDN w:val="0"/>
        <w:adjustRightInd w:val="0"/>
        <w:spacing w:line="360" w:lineRule="exact"/>
        <w:ind w:firstLine="440" w:firstLineChars="200"/>
        <w:jc w:val="left"/>
        <w:rPr>
          <w:rFonts w:hint="eastAsia" w:ascii="仿宋" w:hAnsi="仿宋" w:eastAsia="仿宋" w:cs="仿宋"/>
        </w:rPr>
      </w:pPr>
      <w:bookmarkStart w:id="4925" w:name="_Toc23796"/>
      <w:bookmarkStart w:id="4926" w:name="_Toc5426"/>
      <w:bookmarkStart w:id="4927" w:name="_Toc9818"/>
      <w:bookmarkStart w:id="4928" w:name="_Toc22411"/>
      <w:bookmarkStart w:id="4929" w:name="_Toc3478"/>
      <w:bookmarkStart w:id="4930" w:name="_Toc27314"/>
      <w:bookmarkStart w:id="4931" w:name="_Toc23513"/>
      <w:bookmarkStart w:id="4932" w:name="_Toc12961"/>
      <w:bookmarkStart w:id="4933" w:name="_Toc375"/>
      <w:bookmarkStart w:id="4934" w:name="_Toc7807"/>
      <w:r>
        <w:rPr>
          <w:rFonts w:hint="eastAsia" w:ascii="仿宋" w:hAnsi="仿宋" w:eastAsia="仿宋" w:cs="仿宋"/>
        </w:rPr>
        <w:t>20.3.2 争议评审小组的决定</w:t>
      </w:r>
      <w:bookmarkEnd w:id="4925"/>
      <w:bookmarkEnd w:id="4926"/>
      <w:bookmarkEnd w:id="4927"/>
      <w:bookmarkEnd w:id="4928"/>
      <w:bookmarkEnd w:id="4929"/>
      <w:bookmarkEnd w:id="4930"/>
      <w:bookmarkEnd w:id="4931"/>
      <w:bookmarkEnd w:id="4932"/>
      <w:bookmarkEnd w:id="4933"/>
      <w:bookmarkEnd w:id="4934"/>
    </w:p>
    <w:p w14:paraId="721D1F74">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合同当事人关于本项的约定</w:t>
      </w:r>
      <w:r>
        <w:rPr>
          <w:rFonts w:hint="eastAsia" w:ascii="仿宋" w:hAnsi="仿宋" w:eastAsia="仿宋" w:cs="仿宋"/>
          <w:u w:val="single"/>
        </w:rPr>
        <w:t xml:space="preserve">：   ∕  </w:t>
      </w:r>
      <w:r>
        <w:rPr>
          <w:rFonts w:hint="eastAsia" w:ascii="仿宋" w:hAnsi="仿宋" w:eastAsia="仿宋" w:cs="仿宋"/>
        </w:rPr>
        <w:t>。</w:t>
      </w:r>
    </w:p>
    <w:p w14:paraId="49057197">
      <w:pPr>
        <w:autoSpaceDE w:val="0"/>
        <w:autoSpaceDN w:val="0"/>
        <w:adjustRightInd w:val="0"/>
        <w:spacing w:line="360" w:lineRule="exact"/>
        <w:ind w:firstLine="440" w:firstLineChars="200"/>
        <w:jc w:val="left"/>
        <w:rPr>
          <w:rFonts w:hint="eastAsia" w:ascii="仿宋" w:hAnsi="仿宋" w:eastAsia="仿宋" w:cs="仿宋"/>
        </w:rPr>
      </w:pPr>
      <w:bookmarkStart w:id="4935" w:name="_Toc7083"/>
      <w:bookmarkStart w:id="4936" w:name="_Toc24308"/>
      <w:bookmarkStart w:id="4937" w:name="_Toc22705"/>
      <w:bookmarkStart w:id="4938" w:name="_Toc21295"/>
      <w:bookmarkStart w:id="4939" w:name="_Toc32454"/>
      <w:bookmarkStart w:id="4940" w:name="_Toc12504"/>
      <w:bookmarkStart w:id="4941" w:name="_Toc17595"/>
      <w:bookmarkStart w:id="4942" w:name="_Toc14391"/>
      <w:bookmarkStart w:id="4943" w:name="_Toc22877"/>
      <w:bookmarkStart w:id="4944" w:name="_Toc30862"/>
      <w:bookmarkStart w:id="4945" w:name="_Toc31770"/>
      <w:bookmarkStart w:id="4946" w:name="_Toc23076"/>
      <w:bookmarkStart w:id="4947" w:name="_Toc24013"/>
      <w:bookmarkStart w:id="4948" w:name="_Toc4722"/>
      <w:bookmarkStart w:id="4949" w:name="_Toc29579"/>
      <w:bookmarkStart w:id="4950" w:name="_Toc25621"/>
      <w:bookmarkStart w:id="4951" w:name="_Toc19283"/>
      <w:bookmarkStart w:id="4952" w:name="_Toc1554"/>
      <w:r>
        <w:rPr>
          <w:rFonts w:hint="eastAsia" w:ascii="仿宋" w:hAnsi="仿宋" w:eastAsia="仿宋" w:cs="仿宋"/>
        </w:rPr>
        <w:t>20.4仲裁或诉讼</w:t>
      </w:r>
      <w:bookmarkEnd w:id="465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p>
    <w:p w14:paraId="7D013B39">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因合同及合同有关事项发生的争议，按下列第</w:t>
      </w:r>
      <w:r>
        <w:rPr>
          <w:rFonts w:hint="eastAsia" w:ascii="仿宋" w:hAnsi="仿宋" w:eastAsia="仿宋" w:cs="仿宋"/>
          <w:u w:val="single"/>
        </w:rPr>
        <w:t xml:space="preserve">  （2）  </w:t>
      </w:r>
      <w:r>
        <w:rPr>
          <w:rFonts w:hint="eastAsia" w:ascii="仿宋" w:hAnsi="仿宋" w:eastAsia="仿宋" w:cs="仿宋"/>
        </w:rPr>
        <w:t xml:space="preserve"> 种方式解决：</w:t>
      </w:r>
    </w:p>
    <w:p w14:paraId="0D109667">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（1）向</w:t>
      </w:r>
      <w:r>
        <w:rPr>
          <w:rFonts w:hint="eastAsia" w:ascii="仿宋" w:hAnsi="仿宋" w:eastAsia="仿宋" w:cs="仿宋"/>
          <w:u w:val="single"/>
        </w:rPr>
        <w:t xml:space="preserve">          ∕         </w:t>
      </w:r>
      <w:r>
        <w:rPr>
          <w:rFonts w:hint="eastAsia" w:ascii="仿宋" w:hAnsi="仿宋" w:eastAsia="仿宋" w:cs="仿宋"/>
        </w:rPr>
        <w:t>仲裁委员会申请仲裁；</w:t>
      </w:r>
    </w:p>
    <w:p w14:paraId="4CCD4840">
      <w:pPr>
        <w:autoSpaceDE w:val="0"/>
        <w:autoSpaceDN w:val="0"/>
        <w:adjustRightInd w:val="0"/>
        <w:spacing w:line="360" w:lineRule="exact"/>
        <w:ind w:firstLine="440" w:firstLineChars="200"/>
        <w:jc w:val="left"/>
        <w:rPr>
          <w:rFonts w:hint="eastAsia" w:ascii="仿宋" w:hAnsi="仿宋" w:eastAsia="仿宋" w:cs="仿宋"/>
        </w:rPr>
      </w:pPr>
      <w:r>
        <w:rPr>
          <w:rFonts w:hint="eastAsia" w:ascii="仿宋" w:hAnsi="仿宋" w:eastAsia="仿宋" w:cs="仿宋"/>
        </w:rPr>
        <w:t>（2）向</w:t>
      </w:r>
      <w:r>
        <w:rPr>
          <w:rFonts w:hint="eastAsia" w:ascii="仿宋" w:hAnsi="仿宋" w:eastAsia="仿宋" w:cs="仿宋"/>
          <w:u w:val="single"/>
        </w:rPr>
        <w:t xml:space="preserve">     工程所在地           </w:t>
      </w:r>
      <w:r>
        <w:rPr>
          <w:rFonts w:hint="eastAsia" w:ascii="仿宋" w:hAnsi="仿宋" w:eastAsia="仿宋" w:cs="仿宋"/>
        </w:rPr>
        <w:t>人民法院起诉。</w:t>
      </w:r>
      <w:bookmarkEnd w:id="4655"/>
      <w:bookmarkEnd w:id="4656"/>
      <w:bookmarkEnd w:id="4657"/>
      <w:bookmarkEnd w:id="4658"/>
      <w:bookmarkEnd w:id="4659"/>
      <w:bookmarkEnd w:id="4660"/>
    </w:p>
    <w:p w14:paraId="0D7199EC">
      <w:pPr>
        <w:autoSpaceDE w:val="0"/>
        <w:autoSpaceDN w:val="0"/>
        <w:adjustRightInd w:val="0"/>
        <w:spacing w:line="360" w:lineRule="auto"/>
        <w:ind w:firstLine="440" w:firstLineChars="200"/>
        <w:jc w:val="left"/>
        <w:rPr>
          <w:rFonts w:hint="eastAsia" w:ascii="仿宋" w:hAnsi="仿宋" w:eastAsia="仿宋" w:cs="仿宋"/>
        </w:rPr>
      </w:pPr>
    </w:p>
    <w:p w14:paraId="0E59EA30">
      <w:pPr>
        <w:autoSpaceDE w:val="0"/>
        <w:autoSpaceDN w:val="0"/>
        <w:adjustRightInd w:val="0"/>
        <w:spacing w:line="360" w:lineRule="auto"/>
        <w:ind w:firstLine="440" w:firstLineChars="200"/>
        <w:jc w:val="left"/>
        <w:rPr>
          <w:rFonts w:hint="eastAsia" w:ascii="仿宋" w:hAnsi="仿宋" w:eastAsia="仿宋" w:cs="仿宋"/>
        </w:rPr>
      </w:pPr>
    </w:p>
    <w:p w14:paraId="7C722E0E">
      <w:pPr>
        <w:autoSpaceDE w:val="0"/>
        <w:autoSpaceDN w:val="0"/>
        <w:adjustRightInd w:val="0"/>
        <w:spacing w:line="360" w:lineRule="auto"/>
        <w:ind w:firstLine="440" w:firstLineChars="200"/>
        <w:jc w:val="left"/>
        <w:rPr>
          <w:rFonts w:hint="eastAsia" w:ascii="仿宋" w:hAnsi="仿宋" w:eastAsia="仿宋" w:cs="仿宋"/>
        </w:rPr>
      </w:pPr>
    </w:p>
    <w:p w14:paraId="7FAE0688">
      <w:pPr>
        <w:autoSpaceDE w:val="0"/>
        <w:autoSpaceDN w:val="0"/>
        <w:adjustRightInd w:val="0"/>
        <w:spacing w:line="360" w:lineRule="auto"/>
        <w:ind w:firstLine="440" w:firstLineChars="200"/>
        <w:jc w:val="left"/>
        <w:rPr>
          <w:rFonts w:hint="eastAsia" w:ascii="仿宋" w:hAnsi="仿宋" w:eastAsia="仿宋" w:cs="仿宋"/>
        </w:rPr>
      </w:pPr>
    </w:p>
    <w:p w14:paraId="4C6820C5">
      <w:pPr>
        <w:autoSpaceDE w:val="0"/>
        <w:autoSpaceDN w:val="0"/>
        <w:adjustRightInd w:val="0"/>
        <w:spacing w:line="360" w:lineRule="auto"/>
        <w:ind w:firstLine="440" w:firstLineChars="200"/>
        <w:jc w:val="left"/>
        <w:rPr>
          <w:rFonts w:hint="eastAsia" w:ascii="仿宋" w:hAnsi="仿宋" w:eastAsia="仿宋" w:cs="仿宋"/>
        </w:rPr>
      </w:pPr>
    </w:p>
    <w:p w14:paraId="145F444B">
      <w:pPr>
        <w:autoSpaceDE w:val="0"/>
        <w:autoSpaceDN w:val="0"/>
        <w:adjustRightInd w:val="0"/>
        <w:spacing w:line="360" w:lineRule="auto"/>
        <w:ind w:firstLine="440" w:firstLineChars="200"/>
        <w:jc w:val="left"/>
        <w:rPr>
          <w:rFonts w:hint="eastAsia" w:ascii="仿宋" w:hAnsi="仿宋" w:eastAsia="仿宋" w:cs="仿宋"/>
        </w:rPr>
      </w:pPr>
    </w:p>
    <w:p w14:paraId="2FC11F58">
      <w:pPr>
        <w:autoSpaceDE w:val="0"/>
        <w:autoSpaceDN w:val="0"/>
        <w:adjustRightInd w:val="0"/>
        <w:spacing w:line="360" w:lineRule="auto"/>
        <w:ind w:firstLine="440" w:firstLineChars="200"/>
        <w:jc w:val="left"/>
        <w:rPr>
          <w:rFonts w:hint="eastAsia" w:ascii="仿宋" w:hAnsi="仿宋" w:eastAsia="仿宋" w:cs="仿宋"/>
        </w:rPr>
      </w:pPr>
    </w:p>
    <w:p w14:paraId="1A7F9C16">
      <w:pPr>
        <w:autoSpaceDE w:val="0"/>
        <w:autoSpaceDN w:val="0"/>
        <w:adjustRightInd w:val="0"/>
        <w:spacing w:line="360" w:lineRule="auto"/>
        <w:ind w:firstLine="440" w:firstLineChars="200"/>
        <w:jc w:val="left"/>
        <w:rPr>
          <w:rFonts w:hint="eastAsia" w:ascii="仿宋" w:hAnsi="仿宋" w:eastAsia="仿宋" w:cs="仿宋"/>
        </w:rPr>
      </w:pPr>
    </w:p>
    <w:p w14:paraId="333FB50B">
      <w:pPr>
        <w:autoSpaceDE w:val="0"/>
        <w:autoSpaceDN w:val="0"/>
        <w:adjustRightInd w:val="0"/>
        <w:spacing w:line="360" w:lineRule="auto"/>
        <w:ind w:firstLine="440" w:firstLineChars="200"/>
        <w:jc w:val="left"/>
        <w:rPr>
          <w:rFonts w:hint="eastAsia" w:ascii="仿宋" w:hAnsi="仿宋" w:eastAsia="仿宋" w:cs="仿宋"/>
        </w:rPr>
      </w:pPr>
    </w:p>
    <w:p w14:paraId="01AF1160">
      <w:pPr>
        <w:autoSpaceDE w:val="0"/>
        <w:autoSpaceDN w:val="0"/>
        <w:adjustRightInd w:val="0"/>
        <w:spacing w:line="360" w:lineRule="auto"/>
        <w:ind w:firstLine="440" w:firstLineChars="200"/>
        <w:jc w:val="left"/>
        <w:rPr>
          <w:rFonts w:hint="eastAsia" w:ascii="仿宋" w:hAnsi="仿宋" w:eastAsia="仿宋" w:cs="仿宋"/>
        </w:rPr>
      </w:pPr>
    </w:p>
    <w:p w14:paraId="647B3430">
      <w:pPr>
        <w:pStyle w:val="2"/>
        <w:ind w:firstLine="480"/>
        <w:rPr>
          <w:rFonts w:hint="eastAsia" w:ascii="仿宋" w:hAnsi="仿宋" w:eastAsia="仿宋" w:cs="仿宋"/>
        </w:rPr>
      </w:pPr>
    </w:p>
    <w:p w14:paraId="6F6B4BD1">
      <w:pPr>
        <w:autoSpaceDE w:val="0"/>
        <w:autoSpaceDN w:val="0"/>
        <w:adjustRightInd w:val="0"/>
        <w:spacing w:line="360" w:lineRule="auto"/>
        <w:ind w:left="0" w:leftChars="0" w:firstLine="0" w:firstLineChars="0"/>
        <w:jc w:val="left"/>
        <w:rPr>
          <w:rFonts w:hint="eastAsia" w:ascii="仿宋" w:hAnsi="仿宋" w:eastAsia="仿宋" w:cs="仿宋"/>
        </w:rPr>
      </w:pPr>
    </w:p>
    <w:p w14:paraId="650FE5FD">
      <w:pPr>
        <w:autoSpaceDE w:val="0"/>
        <w:autoSpaceDN w:val="0"/>
        <w:adjustRightInd w:val="0"/>
        <w:spacing w:line="360" w:lineRule="auto"/>
        <w:ind w:firstLine="482" w:firstLineChars="200"/>
        <w:jc w:val="left"/>
        <w:rPr>
          <w:rFonts w:hint="eastAsia" w:ascii="仿宋" w:hAnsi="仿宋" w:eastAsia="仿宋" w:cs="仿宋"/>
          <w:b/>
          <w:sz w:val="24"/>
        </w:rPr>
      </w:pPr>
      <w:bookmarkStart w:id="4953" w:name="_Toc501"/>
      <w:bookmarkStart w:id="4954" w:name="_Toc1980"/>
      <w:bookmarkStart w:id="4955" w:name="_Toc7111"/>
      <w:bookmarkStart w:id="4956" w:name="_Toc18675"/>
      <w:bookmarkStart w:id="4957" w:name="_Toc20882"/>
      <w:bookmarkStart w:id="4958" w:name="_Toc351203652"/>
      <w:r>
        <w:rPr>
          <w:rFonts w:hint="eastAsia" w:ascii="仿宋" w:hAnsi="仿宋" w:eastAsia="仿宋" w:cs="仿宋"/>
          <w:b/>
          <w:sz w:val="24"/>
        </w:rPr>
        <w:t>附件</w:t>
      </w:r>
      <w:bookmarkEnd w:id="4953"/>
      <w:bookmarkEnd w:id="4954"/>
      <w:bookmarkEnd w:id="4955"/>
      <w:bookmarkEnd w:id="4956"/>
      <w:bookmarkEnd w:id="4957"/>
      <w:bookmarkEnd w:id="4958"/>
    </w:p>
    <w:p w14:paraId="7D0F7FC2">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协议书附件：</w:t>
      </w:r>
    </w:p>
    <w:p w14:paraId="72D2DC35">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附件1：承包人承揽工程项目一览表</w:t>
      </w:r>
    </w:p>
    <w:p w14:paraId="15DFACE3">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专用合同条款附件：</w:t>
      </w:r>
    </w:p>
    <w:p w14:paraId="2524545E">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附件2：发包人供应材料设备一览表</w:t>
      </w:r>
    </w:p>
    <w:p w14:paraId="59C0E243">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附件3：工程质量保修书</w:t>
      </w:r>
    </w:p>
    <w:p w14:paraId="15C6E165">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附件4：主要建设工程文件目录</w:t>
      </w:r>
    </w:p>
    <w:p w14:paraId="6EFA36D3">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附件5：承包人用于本工程施工的机械设备表</w:t>
      </w:r>
    </w:p>
    <w:p w14:paraId="2F252217">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附件6：承包人主要施工管理人员表</w:t>
      </w:r>
    </w:p>
    <w:p w14:paraId="584AC997">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附件7：分包人主要施工管理人员表</w:t>
      </w:r>
    </w:p>
    <w:p w14:paraId="2DAA053B">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附件8：履约担保格式</w:t>
      </w:r>
    </w:p>
    <w:p w14:paraId="163448C3">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附件9：预付款担保格式</w:t>
      </w:r>
    </w:p>
    <w:p w14:paraId="230C937A">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附件10：支付担保格式</w:t>
      </w:r>
    </w:p>
    <w:p w14:paraId="665FC161">
      <w:pPr>
        <w:autoSpaceDE w:val="0"/>
        <w:autoSpaceDN w:val="0"/>
        <w:adjustRightInd w:val="0"/>
        <w:spacing w:line="360" w:lineRule="auto"/>
        <w:ind w:firstLine="480" w:firstLineChars="200"/>
        <w:jc w:val="left"/>
        <w:rPr>
          <w:rFonts w:hint="eastAsia" w:ascii="仿宋" w:hAnsi="仿宋" w:eastAsia="仿宋" w:cs="仿宋"/>
          <w:bCs/>
          <w:sz w:val="24"/>
        </w:rPr>
        <w:sectPr>
          <w:footerReference r:id="rId16" w:type="first"/>
          <w:footerReference r:id="rId15" w:type="default"/>
          <w:pgSz w:w="11906" w:h="16838"/>
          <w:pgMar w:top="1418" w:right="1555" w:bottom="1418" w:left="1531" w:header="851" w:footer="992" w:gutter="0"/>
          <w:pgNumType w:start="1"/>
          <w:cols w:space="720" w:num="1"/>
          <w:titlePg/>
          <w:docGrid w:type="lines" w:linePitch="312" w:charSpace="0"/>
        </w:sectPr>
      </w:pPr>
      <w:r>
        <w:rPr>
          <w:rFonts w:hint="eastAsia" w:ascii="仿宋" w:hAnsi="仿宋" w:eastAsia="仿宋" w:cs="仿宋"/>
          <w:bCs/>
          <w:sz w:val="24"/>
        </w:rPr>
        <w:t>附件11：暂估价一览表</w:t>
      </w:r>
    </w:p>
    <w:p w14:paraId="71100889">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附件1：</w:t>
      </w:r>
    </w:p>
    <w:p w14:paraId="25AEC491">
      <w:pPr>
        <w:autoSpaceDE w:val="0"/>
        <w:autoSpaceDN w:val="0"/>
        <w:adjustRightInd w:val="0"/>
        <w:spacing w:line="360" w:lineRule="auto"/>
        <w:ind w:firstLine="640" w:firstLineChars="200"/>
        <w:jc w:val="center"/>
        <w:rPr>
          <w:rFonts w:hint="eastAsia" w:ascii="仿宋" w:hAnsi="仿宋" w:eastAsia="仿宋" w:cs="仿宋"/>
          <w:b/>
          <w:sz w:val="32"/>
          <w:szCs w:val="32"/>
        </w:rPr>
      </w:pPr>
      <w:r>
        <w:rPr>
          <w:rFonts w:hint="eastAsia" w:ascii="仿宋" w:hAnsi="仿宋" w:eastAsia="仿宋" w:cs="仿宋"/>
          <w:b/>
          <w:sz w:val="32"/>
          <w:szCs w:val="32"/>
        </w:rPr>
        <w:t>承包人承揽工程项目一览表</w:t>
      </w:r>
    </w:p>
    <w:tbl>
      <w:tblPr>
        <w:tblStyle w:val="2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8AD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5DE738FB">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单位工程</w:t>
            </w:r>
          </w:p>
          <w:p w14:paraId="68627A20">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名称</w:t>
            </w:r>
          </w:p>
        </w:tc>
        <w:tc>
          <w:tcPr>
            <w:tcW w:w="1843" w:type="dxa"/>
            <w:tcBorders>
              <w:top w:val="single" w:color="auto" w:sz="12" w:space="0"/>
              <w:bottom w:val="double" w:color="auto" w:sz="6" w:space="0"/>
            </w:tcBorders>
            <w:noWrap w:val="0"/>
            <w:vAlign w:val="center"/>
          </w:tcPr>
          <w:p w14:paraId="6A11ECD6">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建设规模</w:t>
            </w:r>
          </w:p>
        </w:tc>
        <w:tc>
          <w:tcPr>
            <w:tcW w:w="1417" w:type="dxa"/>
            <w:tcBorders>
              <w:top w:val="single" w:color="auto" w:sz="12" w:space="0"/>
              <w:bottom w:val="double" w:color="auto" w:sz="6" w:space="0"/>
            </w:tcBorders>
            <w:noWrap w:val="0"/>
            <w:vAlign w:val="center"/>
          </w:tcPr>
          <w:p w14:paraId="6446E9EB">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建筑面积</w:t>
            </w:r>
          </w:p>
          <w:p w14:paraId="3D034278">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(平方米)</w:t>
            </w:r>
          </w:p>
        </w:tc>
        <w:tc>
          <w:tcPr>
            <w:tcW w:w="2410" w:type="dxa"/>
            <w:tcBorders>
              <w:top w:val="single" w:color="auto" w:sz="12" w:space="0"/>
              <w:bottom w:val="double" w:color="auto" w:sz="6" w:space="0"/>
            </w:tcBorders>
            <w:noWrap w:val="0"/>
            <w:vAlign w:val="center"/>
          </w:tcPr>
          <w:p w14:paraId="17C08CC1">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结构形式</w:t>
            </w:r>
          </w:p>
        </w:tc>
        <w:tc>
          <w:tcPr>
            <w:tcW w:w="850" w:type="dxa"/>
            <w:tcBorders>
              <w:top w:val="single" w:color="auto" w:sz="12" w:space="0"/>
              <w:bottom w:val="double" w:color="auto" w:sz="6" w:space="0"/>
            </w:tcBorders>
            <w:noWrap w:val="0"/>
            <w:vAlign w:val="center"/>
          </w:tcPr>
          <w:p w14:paraId="64DB47DC">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层数</w:t>
            </w:r>
          </w:p>
        </w:tc>
        <w:tc>
          <w:tcPr>
            <w:tcW w:w="1560" w:type="dxa"/>
            <w:tcBorders>
              <w:top w:val="single" w:color="auto" w:sz="12" w:space="0"/>
              <w:bottom w:val="double" w:color="auto" w:sz="6" w:space="0"/>
            </w:tcBorders>
            <w:noWrap w:val="0"/>
            <w:vAlign w:val="center"/>
          </w:tcPr>
          <w:p w14:paraId="030AFB38">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生产能力</w:t>
            </w:r>
          </w:p>
        </w:tc>
        <w:tc>
          <w:tcPr>
            <w:tcW w:w="2126" w:type="dxa"/>
            <w:tcBorders>
              <w:top w:val="single" w:color="auto" w:sz="12" w:space="0"/>
              <w:bottom w:val="double" w:color="auto" w:sz="6" w:space="0"/>
            </w:tcBorders>
            <w:noWrap w:val="0"/>
            <w:vAlign w:val="center"/>
          </w:tcPr>
          <w:p w14:paraId="5851F0A4">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设备安装内容</w:t>
            </w:r>
          </w:p>
        </w:tc>
        <w:tc>
          <w:tcPr>
            <w:tcW w:w="1417" w:type="dxa"/>
            <w:tcBorders>
              <w:top w:val="single" w:color="auto" w:sz="12" w:space="0"/>
              <w:bottom w:val="double" w:color="auto" w:sz="6" w:space="0"/>
            </w:tcBorders>
            <w:noWrap w:val="0"/>
            <w:vAlign w:val="center"/>
          </w:tcPr>
          <w:p w14:paraId="630EAAE5">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合同价格（元）</w:t>
            </w:r>
          </w:p>
        </w:tc>
        <w:tc>
          <w:tcPr>
            <w:tcW w:w="851" w:type="dxa"/>
            <w:tcBorders>
              <w:top w:val="single" w:color="auto" w:sz="12" w:space="0"/>
              <w:bottom w:val="double" w:color="auto" w:sz="6" w:space="0"/>
            </w:tcBorders>
            <w:noWrap w:val="0"/>
            <w:vAlign w:val="center"/>
          </w:tcPr>
          <w:p w14:paraId="3E016962">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开工日期</w:t>
            </w:r>
          </w:p>
        </w:tc>
        <w:tc>
          <w:tcPr>
            <w:tcW w:w="850" w:type="dxa"/>
            <w:tcBorders>
              <w:top w:val="single" w:color="auto" w:sz="12" w:space="0"/>
              <w:bottom w:val="double" w:color="auto" w:sz="6" w:space="0"/>
            </w:tcBorders>
            <w:noWrap w:val="0"/>
            <w:vAlign w:val="center"/>
          </w:tcPr>
          <w:p w14:paraId="4A6D4D68">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竣工日期</w:t>
            </w:r>
          </w:p>
        </w:tc>
      </w:tr>
      <w:tr w14:paraId="19E56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8CD9E14">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double" w:color="auto" w:sz="6" w:space="0"/>
              <w:bottom w:val="single" w:color="auto" w:sz="6" w:space="0"/>
            </w:tcBorders>
            <w:noWrap w:val="0"/>
            <w:vAlign w:val="center"/>
          </w:tcPr>
          <w:p w14:paraId="0D72212F">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double" w:color="auto" w:sz="6" w:space="0"/>
              <w:bottom w:val="single" w:color="auto" w:sz="6" w:space="0"/>
            </w:tcBorders>
            <w:noWrap w:val="0"/>
            <w:vAlign w:val="center"/>
          </w:tcPr>
          <w:p w14:paraId="615DEB0E">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double" w:color="auto" w:sz="6" w:space="0"/>
              <w:bottom w:val="single" w:color="auto" w:sz="6" w:space="0"/>
            </w:tcBorders>
            <w:noWrap w:val="0"/>
            <w:vAlign w:val="center"/>
          </w:tcPr>
          <w:p w14:paraId="3779992B">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double" w:color="auto" w:sz="6" w:space="0"/>
              <w:bottom w:val="single" w:color="auto" w:sz="6" w:space="0"/>
            </w:tcBorders>
            <w:noWrap w:val="0"/>
            <w:vAlign w:val="center"/>
          </w:tcPr>
          <w:p w14:paraId="607B9893">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double" w:color="auto" w:sz="6" w:space="0"/>
              <w:bottom w:val="single" w:color="auto" w:sz="6" w:space="0"/>
            </w:tcBorders>
            <w:noWrap w:val="0"/>
            <w:vAlign w:val="center"/>
          </w:tcPr>
          <w:p w14:paraId="5033325B">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double" w:color="auto" w:sz="6" w:space="0"/>
              <w:bottom w:val="single" w:color="auto" w:sz="6" w:space="0"/>
            </w:tcBorders>
            <w:noWrap w:val="0"/>
            <w:vAlign w:val="center"/>
          </w:tcPr>
          <w:p w14:paraId="3129E437">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double" w:color="auto" w:sz="6" w:space="0"/>
              <w:bottom w:val="single" w:color="auto" w:sz="6" w:space="0"/>
            </w:tcBorders>
            <w:noWrap w:val="0"/>
            <w:vAlign w:val="center"/>
          </w:tcPr>
          <w:p w14:paraId="013F3D6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double" w:color="auto" w:sz="6" w:space="0"/>
              <w:bottom w:val="single" w:color="auto" w:sz="6" w:space="0"/>
            </w:tcBorders>
            <w:noWrap w:val="0"/>
            <w:vAlign w:val="center"/>
          </w:tcPr>
          <w:p w14:paraId="4C2D2729">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double" w:color="auto" w:sz="6" w:space="0"/>
              <w:bottom w:val="single" w:color="auto" w:sz="6" w:space="0"/>
            </w:tcBorders>
            <w:noWrap w:val="0"/>
            <w:vAlign w:val="center"/>
          </w:tcPr>
          <w:p w14:paraId="447A84CD">
            <w:pPr>
              <w:autoSpaceDE w:val="0"/>
              <w:autoSpaceDN w:val="0"/>
              <w:adjustRightInd w:val="0"/>
              <w:spacing w:line="360" w:lineRule="auto"/>
              <w:ind w:firstLine="440" w:firstLineChars="200"/>
              <w:jc w:val="left"/>
              <w:rPr>
                <w:rFonts w:hint="eastAsia" w:ascii="仿宋" w:hAnsi="仿宋" w:eastAsia="仿宋" w:cs="仿宋"/>
                <w:szCs w:val="21"/>
              </w:rPr>
            </w:pPr>
          </w:p>
        </w:tc>
      </w:tr>
      <w:tr w14:paraId="61E0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93286F7">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3F5BFBFF">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5D3CECA1">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6BEC8B4B">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6DF738FB">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391A0761">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0493461C">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6E23E52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3C630A88">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376D0CE9">
            <w:pPr>
              <w:autoSpaceDE w:val="0"/>
              <w:autoSpaceDN w:val="0"/>
              <w:adjustRightInd w:val="0"/>
              <w:spacing w:line="360" w:lineRule="auto"/>
              <w:ind w:firstLine="440" w:firstLineChars="200"/>
              <w:jc w:val="left"/>
              <w:rPr>
                <w:rFonts w:hint="eastAsia" w:ascii="仿宋" w:hAnsi="仿宋" w:eastAsia="仿宋" w:cs="仿宋"/>
                <w:szCs w:val="21"/>
              </w:rPr>
            </w:pPr>
          </w:p>
        </w:tc>
      </w:tr>
      <w:tr w14:paraId="5235C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98489D3">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48069E5A">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498526D0">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105B7ACD">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1FF020A3">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1936894E">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3461517C">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6C59DB2E">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6CA6015D">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6B4FE642">
            <w:pPr>
              <w:autoSpaceDE w:val="0"/>
              <w:autoSpaceDN w:val="0"/>
              <w:adjustRightInd w:val="0"/>
              <w:spacing w:line="360" w:lineRule="auto"/>
              <w:ind w:firstLine="440" w:firstLineChars="200"/>
              <w:jc w:val="left"/>
              <w:rPr>
                <w:rFonts w:hint="eastAsia" w:ascii="仿宋" w:hAnsi="仿宋" w:eastAsia="仿宋" w:cs="仿宋"/>
                <w:szCs w:val="21"/>
              </w:rPr>
            </w:pPr>
          </w:p>
        </w:tc>
      </w:tr>
      <w:tr w14:paraId="64725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38D7BE1">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noWrap w:val="0"/>
            <w:vAlign w:val="center"/>
          </w:tcPr>
          <w:p w14:paraId="73EAFE41">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6D3C36DA">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noWrap w:val="0"/>
            <w:vAlign w:val="center"/>
          </w:tcPr>
          <w:p w14:paraId="7EAA183A">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3A0117BF">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noWrap w:val="0"/>
            <w:vAlign w:val="center"/>
          </w:tcPr>
          <w:p w14:paraId="2FC95804">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noWrap w:val="0"/>
            <w:vAlign w:val="center"/>
          </w:tcPr>
          <w:p w14:paraId="4DC6D5B4">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466F60AB">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5978DEDC">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34BC9958">
            <w:pPr>
              <w:autoSpaceDE w:val="0"/>
              <w:autoSpaceDN w:val="0"/>
              <w:adjustRightInd w:val="0"/>
              <w:spacing w:line="360" w:lineRule="auto"/>
              <w:ind w:firstLine="440" w:firstLineChars="200"/>
              <w:jc w:val="left"/>
              <w:rPr>
                <w:rFonts w:hint="eastAsia" w:ascii="仿宋" w:hAnsi="仿宋" w:eastAsia="仿宋" w:cs="仿宋"/>
                <w:szCs w:val="21"/>
              </w:rPr>
            </w:pPr>
          </w:p>
        </w:tc>
      </w:tr>
      <w:tr w14:paraId="0E730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4444357">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1E5D201F">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0AE84FB7">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1C482FC4">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3ACD7FA8">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11530BD7">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37BE5B0C">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1D61B4E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2B42F318">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2CE57B50">
            <w:pPr>
              <w:autoSpaceDE w:val="0"/>
              <w:autoSpaceDN w:val="0"/>
              <w:adjustRightInd w:val="0"/>
              <w:spacing w:line="360" w:lineRule="auto"/>
              <w:ind w:firstLine="440" w:firstLineChars="200"/>
              <w:jc w:val="left"/>
              <w:rPr>
                <w:rFonts w:hint="eastAsia" w:ascii="仿宋" w:hAnsi="仿宋" w:eastAsia="仿宋" w:cs="仿宋"/>
                <w:szCs w:val="21"/>
              </w:rPr>
            </w:pPr>
          </w:p>
        </w:tc>
      </w:tr>
      <w:tr w14:paraId="6C01A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D702460">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noWrap w:val="0"/>
            <w:vAlign w:val="center"/>
          </w:tcPr>
          <w:p w14:paraId="0B600178">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19AC0C1A">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noWrap w:val="0"/>
            <w:vAlign w:val="center"/>
          </w:tcPr>
          <w:p w14:paraId="554C6FF2">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16B11F28">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noWrap w:val="0"/>
            <w:vAlign w:val="center"/>
          </w:tcPr>
          <w:p w14:paraId="4CED7A50">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noWrap w:val="0"/>
            <w:vAlign w:val="center"/>
          </w:tcPr>
          <w:p w14:paraId="243B19E8">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515BD73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3A75FF6">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1A00923F">
            <w:pPr>
              <w:autoSpaceDE w:val="0"/>
              <w:autoSpaceDN w:val="0"/>
              <w:adjustRightInd w:val="0"/>
              <w:spacing w:line="360" w:lineRule="auto"/>
              <w:ind w:firstLine="440" w:firstLineChars="200"/>
              <w:jc w:val="left"/>
              <w:rPr>
                <w:rFonts w:hint="eastAsia" w:ascii="仿宋" w:hAnsi="仿宋" w:eastAsia="仿宋" w:cs="仿宋"/>
                <w:szCs w:val="21"/>
              </w:rPr>
            </w:pPr>
          </w:p>
        </w:tc>
      </w:tr>
      <w:tr w14:paraId="2BD63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AB60E05">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23E90924">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2B32EE6F">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25937E4D">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44F71A11">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73CFBDA2">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1BC1A26C">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794ED1B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2E7B021C">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40CD184F">
            <w:pPr>
              <w:autoSpaceDE w:val="0"/>
              <w:autoSpaceDN w:val="0"/>
              <w:adjustRightInd w:val="0"/>
              <w:spacing w:line="360" w:lineRule="auto"/>
              <w:ind w:firstLine="440" w:firstLineChars="200"/>
              <w:jc w:val="left"/>
              <w:rPr>
                <w:rFonts w:hint="eastAsia" w:ascii="仿宋" w:hAnsi="仿宋" w:eastAsia="仿宋" w:cs="仿宋"/>
                <w:szCs w:val="21"/>
              </w:rPr>
            </w:pPr>
          </w:p>
        </w:tc>
      </w:tr>
      <w:tr w14:paraId="2B7D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63254CD">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7AFC71DE">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79D69499">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2F7D90F1">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5F5F33A5">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536935C3">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1C474A56">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5F87A1FE">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13BE14CF">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71D49C6D">
            <w:pPr>
              <w:autoSpaceDE w:val="0"/>
              <w:autoSpaceDN w:val="0"/>
              <w:adjustRightInd w:val="0"/>
              <w:spacing w:line="360" w:lineRule="auto"/>
              <w:ind w:firstLine="440" w:firstLineChars="200"/>
              <w:jc w:val="left"/>
              <w:rPr>
                <w:rFonts w:hint="eastAsia" w:ascii="仿宋" w:hAnsi="仿宋" w:eastAsia="仿宋" w:cs="仿宋"/>
                <w:szCs w:val="21"/>
              </w:rPr>
            </w:pPr>
          </w:p>
        </w:tc>
      </w:tr>
      <w:tr w14:paraId="54D2F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5792D79">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noWrap w:val="0"/>
            <w:vAlign w:val="center"/>
          </w:tcPr>
          <w:p w14:paraId="12CCDFE0">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17FF5F25">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noWrap w:val="0"/>
            <w:vAlign w:val="center"/>
          </w:tcPr>
          <w:p w14:paraId="565CE0E8">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565FE5F6">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noWrap w:val="0"/>
            <w:vAlign w:val="center"/>
          </w:tcPr>
          <w:p w14:paraId="751956C0">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noWrap w:val="0"/>
            <w:vAlign w:val="center"/>
          </w:tcPr>
          <w:p w14:paraId="22CFDD11">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257AEBD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B5FA84A">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3D09724E">
            <w:pPr>
              <w:autoSpaceDE w:val="0"/>
              <w:autoSpaceDN w:val="0"/>
              <w:adjustRightInd w:val="0"/>
              <w:spacing w:line="360" w:lineRule="auto"/>
              <w:ind w:firstLine="440" w:firstLineChars="200"/>
              <w:jc w:val="left"/>
              <w:rPr>
                <w:rFonts w:hint="eastAsia" w:ascii="仿宋" w:hAnsi="仿宋" w:eastAsia="仿宋" w:cs="仿宋"/>
                <w:szCs w:val="21"/>
              </w:rPr>
            </w:pPr>
          </w:p>
        </w:tc>
      </w:tr>
      <w:tr w14:paraId="232B4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3A102D7">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tcBorders>
              <w:top w:val="nil"/>
            </w:tcBorders>
            <w:noWrap w:val="0"/>
            <w:vAlign w:val="center"/>
          </w:tcPr>
          <w:p w14:paraId="5C1E8CF8">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3E91BBB7">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tcBorders>
              <w:top w:val="nil"/>
            </w:tcBorders>
            <w:noWrap w:val="0"/>
            <w:vAlign w:val="center"/>
          </w:tcPr>
          <w:p w14:paraId="17C94653">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2AE5628E">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tcBorders>
              <w:top w:val="nil"/>
            </w:tcBorders>
            <w:noWrap w:val="0"/>
            <w:vAlign w:val="center"/>
          </w:tcPr>
          <w:p w14:paraId="624035AB">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tcBorders>
              <w:top w:val="nil"/>
            </w:tcBorders>
            <w:noWrap w:val="0"/>
            <w:vAlign w:val="center"/>
          </w:tcPr>
          <w:p w14:paraId="4C58A4B0">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tcBorders>
              <w:top w:val="nil"/>
            </w:tcBorders>
            <w:noWrap w:val="0"/>
            <w:vAlign w:val="center"/>
          </w:tcPr>
          <w:p w14:paraId="0EEFA35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234A304B">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515F6EEE">
            <w:pPr>
              <w:autoSpaceDE w:val="0"/>
              <w:autoSpaceDN w:val="0"/>
              <w:adjustRightInd w:val="0"/>
              <w:spacing w:line="360" w:lineRule="auto"/>
              <w:ind w:firstLine="440" w:firstLineChars="200"/>
              <w:jc w:val="left"/>
              <w:rPr>
                <w:rFonts w:hint="eastAsia" w:ascii="仿宋" w:hAnsi="仿宋" w:eastAsia="仿宋" w:cs="仿宋"/>
                <w:szCs w:val="21"/>
              </w:rPr>
            </w:pPr>
          </w:p>
        </w:tc>
      </w:tr>
      <w:tr w14:paraId="7D2D3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BC81CFA">
            <w:pPr>
              <w:autoSpaceDE w:val="0"/>
              <w:autoSpaceDN w:val="0"/>
              <w:adjustRightInd w:val="0"/>
              <w:spacing w:line="360" w:lineRule="auto"/>
              <w:ind w:firstLine="440" w:firstLineChars="200"/>
              <w:jc w:val="left"/>
              <w:rPr>
                <w:rFonts w:hint="eastAsia" w:ascii="仿宋" w:hAnsi="仿宋" w:eastAsia="仿宋" w:cs="仿宋"/>
                <w:szCs w:val="21"/>
              </w:rPr>
            </w:pPr>
          </w:p>
        </w:tc>
        <w:tc>
          <w:tcPr>
            <w:tcW w:w="1843" w:type="dxa"/>
            <w:noWrap w:val="0"/>
            <w:vAlign w:val="center"/>
          </w:tcPr>
          <w:p w14:paraId="0EE178D2">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22542451">
            <w:pPr>
              <w:autoSpaceDE w:val="0"/>
              <w:autoSpaceDN w:val="0"/>
              <w:adjustRightInd w:val="0"/>
              <w:spacing w:line="360" w:lineRule="auto"/>
              <w:ind w:firstLine="440" w:firstLineChars="200"/>
              <w:jc w:val="left"/>
              <w:rPr>
                <w:rFonts w:hint="eastAsia" w:ascii="仿宋" w:hAnsi="仿宋" w:eastAsia="仿宋" w:cs="仿宋"/>
                <w:szCs w:val="21"/>
              </w:rPr>
            </w:pPr>
          </w:p>
        </w:tc>
        <w:tc>
          <w:tcPr>
            <w:tcW w:w="2410" w:type="dxa"/>
            <w:noWrap w:val="0"/>
            <w:vAlign w:val="center"/>
          </w:tcPr>
          <w:p w14:paraId="20E8A5F7">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5E99353D">
            <w:pPr>
              <w:autoSpaceDE w:val="0"/>
              <w:autoSpaceDN w:val="0"/>
              <w:adjustRightInd w:val="0"/>
              <w:spacing w:line="360" w:lineRule="auto"/>
              <w:ind w:firstLine="440" w:firstLineChars="200"/>
              <w:jc w:val="left"/>
              <w:rPr>
                <w:rFonts w:hint="eastAsia" w:ascii="仿宋" w:hAnsi="仿宋" w:eastAsia="仿宋" w:cs="仿宋"/>
                <w:szCs w:val="21"/>
              </w:rPr>
            </w:pPr>
          </w:p>
        </w:tc>
        <w:tc>
          <w:tcPr>
            <w:tcW w:w="1560" w:type="dxa"/>
            <w:noWrap w:val="0"/>
            <w:vAlign w:val="center"/>
          </w:tcPr>
          <w:p w14:paraId="66D57092">
            <w:pPr>
              <w:autoSpaceDE w:val="0"/>
              <w:autoSpaceDN w:val="0"/>
              <w:adjustRightInd w:val="0"/>
              <w:spacing w:line="360" w:lineRule="auto"/>
              <w:ind w:firstLine="440" w:firstLineChars="200"/>
              <w:jc w:val="left"/>
              <w:rPr>
                <w:rFonts w:hint="eastAsia" w:ascii="仿宋" w:hAnsi="仿宋" w:eastAsia="仿宋" w:cs="仿宋"/>
                <w:szCs w:val="21"/>
              </w:rPr>
            </w:pPr>
          </w:p>
        </w:tc>
        <w:tc>
          <w:tcPr>
            <w:tcW w:w="2126" w:type="dxa"/>
            <w:noWrap w:val="0"/>
            <w:vAlign w:val="center"/>
          </w:tcPr>
          <w:p w14:paraId="6ED089CE">
            <w:pPr>
              <w:autoSpaceDE w:val="0"/>
              <w:autoSpaceDN w:val="0"/>
              <w:adjustRightInd w:val="0"/>
              <w:spacing w:line="360" w:lineRule="auto"/>
              <w:ind w:firstLine="440" w:firstLineChars="200"/>
              <w:jc w:val="left"/>
              <w:rPr>
                <w:rFonts w:hint="eastAsia" w:ascii="仿宋" w:hAnsi="仿宋" w:eastAsia="仿宋" w:cs="仿宋"/>
                <w:szCs w:val="21"/>
              </w:rPr>
            </w:pPr>
          </w:p>
        </w:tc>
        <w:tc>
          <w:tcPr>
            <w:tcW w:w="1417" w:type="dxa"/>
            <w:noWrap w:val="0"/>
            <w:vAlign w:val="center"/>
          </w:tcPr>
          <w:p w14:paraId="1722BC2E">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7BE89CE7">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2A7E20E9">
            <w:pPr>
              <w:autoSpaceDE w:val="0"/>
              <w:autoSpaceDN w:val="0"/>
              <w:adjustRightInd w:val="0"/>
              <w:spacing w:line="360" w:lineRule="auto"/>
              <w:ind w:firstLine="440" w:firstLineChars="200"/>
              <w:jc w:val="left"/>
              <w:rPr>
                <w:rFonts w:hint="eastAsia" w:ascii="仿宋" w:hAnsi="仿宋" w:eastAsia="仿宋" w:cs="仿宋"/>
                <w:szCs w:val="21"/>
              </w:rPr>
            </w:pPr>
          </w:p>
        </w:tc>
      </w:tr>
    </w:tbl>
    <w:p w14:paraId="1F8CDFCB">
      <w:pPr>
        <w:autoSpaceDE w:val="0"/>
        <w:autoSpaceDN w:val="0"/>
        <w:adjustRightInd w:val="0"/>
        <w:spacing w:line="360" w:lineRule="auto"/>
        <w:ind w:firstLine="440" w:firstLineChars="200"/>
        <w:jc w:val="left"/>
        <w:rPr>
          <w:rFonts w:hint="eastAsia" w:ascii="仿宋" w:hAnsi="仿宋" w:eastAsia="仿宋" w:cs="仿宋"/>
        </w:rPr>
        <w:sectPr>
          <w:pgSz w:w="16838" w:h="11906" w:orient="landscape"/>
          <w:pgMar w:top="1554" w:right="1418" w:bottom="1531" w:left="1418" w:header="851" w:footer="992" w:gutter="0"/>
          <w:cols w:space="720" w:num="1"/>
          <w:titlePg/>
          <w:docGrid w:type="linesAndChars" w:linePitch="312" w:charSpace="0"/>
        </w:sectPr>
      </w:pPr>
    </w:p>
    <w:p w14:paraId="48A66B9C">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附</w:t>
      </w:r>
      <w:bookmarkStart w:id="4959" w:name="_Toc267261692"/>
      <w:bookmarkStart w:id="4960" w:name="_Toc296891265"/>
      <w:bookmarkStart w:id="4961" w:name="_Toc296891053"/>
      <w:bookmarkStart w:id="4962" w:name="_Toc296944564"/>
      <w:bookmarkStart w:id="4963" w:name="_Toc296346726"/>
      <w:bookmarkStart w:id="4964" w:name="_Toc296503225"/>
      <w:bookmarkStart w:id="4965" w:name="_Toc296347224"/>
      <w:r>
        <w:rPr>
          <w:rFonts w:hint="eastAsia" w:ascii="仿宋" w:hAnsi="仿宋" w:eastAsia="仿宋" w:cs="仿宋"/>
        </w:rPr>
        <w:t>件2：</w:t>
      </w:r>
    </w:p>
    <w:bookmarkEnd w:id="4959"/>
    <w:bookmarkEnd w:id="4960"/>
    <w:bookmarkEnd w:id="4961"/>
    <w:bookmarkEnd w:id="4962"/>
    <w:bookmarkEnd w:id="4963"/>
    <w:bookmarkEnd w:id="4964"/>
    <w:bookmarkEnd w:id="4965"/>
    <w:p w14:paraId="5FEFEAE2">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1041"/>
        <w:gridCol w:w="1297"/>
        <w:gridCol w:w="992"/>
      </w:tblGrid>
      <w:tr w14:paraId="6605A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056A112">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序号</w:t>
            </w:r>
          </w:p>
        </w:tc>
        <w:tc>
          <w:tcPr>
            <w:tcW w:w="1276" w:type="dxa"/>
            <w:tcBorders>
              <w:top w:val="single" w:color="auto" w:sz="12" w:space="0"/>
              <w:bottom w:val="double" w:color="auto" w:sz="6" w:space="0"/>
            </w:tcBorders>
            <w:noWrap w:val="0"/>
            <w:vAlign w:val="center"/>
          </w:tcPr>
          <w:p w14:paraId="37550639">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材料、设备品种</w:t>
            </w:r>
          </w:p>
        </w:tc>
        <w:tc>
          <w:tcPr>
            <w:tcW w:w="1418" w:type="dxa"/>
            <w:tcBorders>
              <w:top w:val="single" w:color="auto" w:sz="12" w:space="0"/>
              <w:bottom w:val="double" w:color="auto" w:sz="6" w:space="0"/>
            </w:tcBorders>
            <w:noWrap w:val="0"/>
            <w:vAlign w:val="center"/>
          </w:tcPr>
          <w:p w14:paraId="4613663C">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规格型号</w:t>
            </w:r>
          </w:p>
        </w:tc>
        <w:tc>
          <w:tcPr>
            <w:tcW w:w="940" w:type="dxa"/>
            <w:tcBorders>
              <w:top w:val="single" w:color="auto" w:sz="12" w:space="0"/>
              <w:bottom w:val="double" w:color="auto" w:sz="6" w:space="0"/>
            </w:tcBorders>
            <w:noWrap w:val="0"/>
            <w:vAlign w:val="center"/>
          </w:tcPr>
          <w:p w14:paraId="128BEA62">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单位</w:t>
            </w:r>
          </w:p>
        </w:tc>
        <w:tc>
          <w:tcPr>
            <w:tcW w:w="851" w:type="dxa"/>
            <w:tcBorders>
              <w:top w:val="single" w:color="auto" w:sz="12" w:space="0"/>
              <w:bottom w:val="double" w:color="auto" w:sz="6" w:space="0"/>
            </w:tcBorders>
            <w:noWrap w:val="0"/>
            <w:vAlign w:val="center"/>
          </w:tcPr>
          <w:p w14:paraId="3D122189">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数量</w:t>
            </w:r>
          </w:p>
        </w:tc>
        <w:tc>
          <w:tcPr>
            <w:tcW w:w="1044" w:type="dxa"/>
            <w:tcBorders>
              <w:top w:val="single" w:color="auto" w:sz="12" w:space="0"/>
              <w:bottom w:val="double" w:color="auto" w:sz="6" w:space="0"/>
            </w:tcBorders>
            <w:noWrap w:val="0"/>
            <w:vAlign w:val="center"/>
          </w:tcPr>
          <w:p w14:paraId="0EC7596B">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单价（元）</w:t>
            </w:r>
          </w:p>
        </w:tc>
        <w:tc>
          <w:tcPr>
            <w:tcW w:w="992" w:type="dxa"/>
            <w:tcBorders>
              <w:top w:val="single" w:color="auto" w:sz="12" w:space="0"/>
              <w:bottom w:val="double" w:color="auto" w:sz="6" w:space="0"/>
            </w:tcBorders>
            <w:noWrap w:val="0"/>
            <w:vAlign w:val="center"/>
          </w:tcPr>
          <w:p w14:paraId="20BF3437">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质量等级</w:t>
            </w:r>
          </w:p>
        </w:tc>
        <w:tc>
          <w:tcPr>
            <w:tcW w:w="1041" w:type="dxa"/>
            <w:tcBorders>
              <w:top w:val="single" w:color="auto" w:sz="12" w:space="0"/>
              <w:bottom w:val="double" w:color="auto" w:sz="6" w:space="0"/>
            </w:tcBorders>
            <w:noWrap w:val="0"/>
            <w:vAlign w:val="center"/>
          </w:tcPr>
          <w:p w14:paraId="4A92A121">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供应时间</w:t>
            </w:r>
          </w:p>
        </w:tc>
        <w:tc>
          <w:tcPr>
            <w:tcW w:w="1297" w:type="dxa"/>
            <w:tcBorders>
              <w:top w:val="single" w:color="auto" w:sz="12" w:space="0"/>
              <w:bottom w:val="double" w:color="auto" w:sz="6" w:space="0"/>
            </w:tcBorders>
            <w:noWrap w:val="0"/>
            <w:vAlign w:val="center"/>
          </w:tcPr>
          <w:p w14:paraId="47E28DCC">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送达地点</w:t>
            </w:r>
          </w:p>
        </w:tc>
        <w:tc>
          <w:tcPr>
            <w:tcW w:w="992" w:type="dxa"/>
            <w:tcBorders>
              <w:top w:val="single" w:color="auto" w:sz="12" w:space="0"/>
              <w:bottom w:val="double" w:color="auto" w:sz="6" w:space="0"/>
            </w:tcBorders>
            <w:noWrap w:val="0"/>
            <w:vAlign w:val="center"/>
          </w:tcPr>
          <w:p w14:paraId="11715167">
            <w:pPr>
              <w:widowControl w:val="0"/>
              <w:autoSpaceDE w:val="0"/>
              <w:autoSpaceDN w:val="0"/>
              <w:adjustRightInd w:val="0"/>
              <w:spacing w:line="360" w:lineRule="auto"/>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备注</w:t>
            </w:r>
          </w:p>
        </w:tc>
      </w:tr>
      <w:tr w14:paraId="26A6B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6C9867C">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double" w:color="auto" w:sz="6" w:space="0"/>
              <w:bottom w:val="single" w:color="auto" w:sz="6" w:space="0"/>
            </w:tcBorders>
            <w:noWrap w:val="0"/>
            <w:vAlign w:val="center"/>
          </w:tcPr>
          <w:p w14:paraId="08285EC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double" w:color="auto" w:sz="6" w:space="0"/>
              <w:bottom w:val="single" w:color="auto" w:sz="6" w:space="0"/>
            </w:tcBorders>
            <w:noWrap w:val="0"/>
            <w:vAlign w:val="center"/>
          </w:tcPr>
          <w:p w14:paraId="5E1E4A2D">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tcBorders>
              <w:top w:val="double" w:color="auto" w:sz="6" w:space="0"/>
              <w:bottom w:val="single" w:color="auto" w:sz="6" w:space="0"/>
            </w:tcBorders>
            <w:noWrap w:val="0"/>
            <w:vAlign w:val="center"/>
          </w:tcPr>
          <w:p w14:paraId="486BBC35">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double" w:color="auto" w:sz="6" w:space="0"/>
              <w:bottom w:val="single" w:color="auto" w:sz="6" w:space="0"/>
            </w:tcBorders>
            <w:noWrap w:val="0"/>
            <w:vAlign w:val="center"/>
          </w:tcPr>
          <w:p w14:paraId="785EB6AE">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tcBorders>
              <w:top w:val="double" w:color="auto" w:sz="6" w:space="0"/>
              <w:bottom w:val="single" w:color="auto" w:sz="6" w:space="0"/>
            </w:tcBorders>
            <w:noWrap w:val="0"/>
            <w:vAlign w:val="center"/>
          </w:tcPr>
          <w:p w14:paraId="5072DB7D">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tcBorders>
              <w:top w:val="double" w:color="auto" w:sz="6" w:space="0"/>
              <w:bottom w:val="single" w:color="auto" w:sz="6" w:space="0"/>
            </w:tcBorders>
            <w:noWrap w:val="0"/>
            <w:vAlign w:val="center"/>
          </w:tcPr>
          <w:p w14:paraId="15B1DA36">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tcBorders>
              <w:top w:val="double" w:color="auto" w:sz="6" w:space="0"/>
              <w:bottom w:val="single" w:color="auto" w:sz="6" w:space="0"/>
            </w:tcBorders>
            <w:noWrap w:val="0"/>
            <w:vAlign w:val="center"/>
          </w:tcPr>
          <w:p w14:paraId="68C8F88A">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tcBorders>
              <w:top w:val="double" w:color="auto" w:sz="6" w:space="0"/>
              <w:bottom w:val="single" w:color="auto" w:sz="6" w:space="0"/>
            </w:tcBorders>
            <w:noWrap w:val="0"/>
            <w:vAlign w:val="center"/>
          </w:tcPr>
          <w:p w14:paraId="5505600A">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tcBorders>
              <w:top w:val="double" w:color="auto" w:sz="6" w:space="0"/>
              <w:bottom w:val="single" w:color="auto" w:sz="6" w:space="0"/>
            </w:tcBorders>
            <w:noWrap w:val="0"/>
            <w:vAlign w:val="center"/>
          </w:tcPr>
          <w:p w14:paraId="0CE0D5A8">
            <w:pPr>
              <w:autoSpaceDE w:val="0"/>
              <w:autoSpaceDN w:val="0"/>
              <w:adjustRightInd w:val="0"/>
              <w:spacing w:line="360" w:lineRule="auto"/>
              <w:ind w:firstLine="440" w:firstLineChars="200"/>
              <w:jc w:val="left"/>
              <w:rPr>
                <w:rFonts w:hint="eastAsia" w:ascii="仿宋" w:hAnsi="仿宋" w:eastAsia="仿宋" w:cs="仿宋"/>
                <w:szCs w:val="21"/>
              </w:rPr>
            </w:pPr>
          </w:p>
        </w:tc>
      </w:tr>
      <w:tr w14:paraId="0C176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27EBBA63">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nil"/>
            </w:tcBorders>
            <w:noWrap w:val="0"/>
            <w:vAlign w:val="center"/>
          </w:tcPr>
          <w:p w14:paraId="3CC7260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nil"/>
            </w:tcBorders>
            <w:noWrap w:val="0"/>
            <w:vAlign w:val="center"/>
          </w:tcPr>
          <w:p w14:paraId="40B82DA5">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tcBorders>
              <w:top w:val="nil"/>
            </w:tcBorders>
            <w:noWrap w:val="0"/>
            <w:vAlign w:val="center"/>
          </w:tcPr>
          <w:p w14:paraId="322FCFDB">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center"/>
          </w:tcPr>
          <w:p w14:paraId="0737DE07">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tcBorders>
              <w:top w:val="nil"/>
            </w:tcBorders>
            <w:noWrap w:val="0"/>
            <w:vAlign w:val="center"/>
          </w:tcPr>
          <w:p w14:paraId="1517478F">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tcBorders>
              <w:top w:val="nil"/>
            </w:tcBorders>
            <w:noWrap w:val="0"/>
            <w:vAlign w:val="center"/>
          </w:tcPr>
          <w:p w14:paraId="6D031018">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tcBorders>
              <w:top w:val="nil"/>
            </w:tcBorders>
            <w:noWrap w:val="0"/>
            <w:vAlign w:val="center"/>
          </w:tcPr>
          <w:p w14:paraId="0A5A489D">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tcBorders>
              <w:top w:val="nil"/>
            </w:tcBorders>
            <w:noWrap w:val="0"/>
            <w:vAlign w:val="center"/>
          </w:tcPr>
          <w:p w14:paraId="65EA277F">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tcBorders>
              <w:top w:val="nil"/>
            </w:tcBorders>
            <w:noWrap w:val="0"/>
            <w:vAlign w:val="center"/>
          </w:tcPr>
          <w:p w14:paraId="01EC8CB9">
            <w:pPr>
              <w:autoSpaceDE w:val="0"/>
              <w:autoSpaceDN w:val="0"/>
              <w:adjustRightInd w:val="0"/>
              <w:spacing w:line="360" w:lineRule="auto"/>
              <w:ind w:firstLine="440" w:firstLineChars="200"/>
              <w:jc w:val="left"/>
              <w:rPr>
                <w:rFonts w:hint="eastAsia" w:ascii="仿宋" w:hAnsi="仿宋" w:eastAsia="仿宋" w:cs="仿宋"/>
                <w:szCs w:val="21"/>
              </w:rPr>
            </w:pPr>
          </w:p>
        </w:tc>
      </w:tr>
      <w:tr w14:paraId="2C603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DF9B0E">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07E1759F">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596B9E1">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7F3D67CB">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2EDEA7C">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3F403C04">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2422B8DF">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3A8B68CD">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25EA6E06">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7E58C886">
            <w:pPr>
              <w:autoSpaceDE w:val="0"/>
              <w:autoSpaceDN w:val="0"/>
              <w:adjustRightInd w:val="0"/>
              <w:spacing w:line="360" w:lineRule="auto"/>
              <w:ind w:firstLine="440" w:firstLineChars="200"/>
              <w:jc w:val="left"/>
              <w:rPr>
                <w:rFonts w:hint="eastAsia" w:ascii="仿宋" w:hAnsi="仿宋" w:eastAsia="仿宋" w:cs="仿宋"/>
                <w:szCs w:val="21"/>
              </w:rPr>
            </w:pPr>
          </w:p>
        </w:tc>
      </w:tr>
      <w:tr w14:paraId="24A6C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5A2715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3C6BB64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2C461B0">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63A6ECA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6CCB8598">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72FA2CFC">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77AD9E94">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3492007E">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00E1853B">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5FCE7979">
            <w:pPr>
              <w:autoSpaceDE w:val="0"/>
              <w:autoSpaceDN w:val="0"/>
              <w:adjustRightInd w:val="0"/>
              <w:spacing w:line="360" w:lineRule="auto"/>
              <w:ind w:firstLine="440" w:firstLineChars="200"/>
              <w:jc w:val="left"/>
              <w:rPr>
                <w:rFonts w:hint="eastAsia" w:ascii="仿宋" w:hAnsi="仿宋" w:eastAsia="仿宋" w:cs="仿宋"/>
                <w:szCs w:val="21"/>
              </w:rPr>
            </w:pPr>
          </w:p>
        </w:tc>
      </w:tr>
      <w:tr w14:paraId="5D84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0EEF3A">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2AC59E4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23577638">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4C7E2FBF">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C18B5CD">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41CB197F">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2FCBC408">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173EA966">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4EECFDEA">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6E56E59A">
            <w:pPr>
              <w:autoSpaceDE w:val="0"/>
              <w:autoSpaceDN w:val="0"/>
              <w:adjustRightInd w:val="0"/>
              <w:spacing w:line="360" w:lineRule="auto"/>
              <w:ind w:firstLine="440" w:firstLineChars="200"/>
              <w:jc w:val="left"/>
              <w:rPr>
                <w:rFonts w:hint="eastAsia" w:ascii="仿宋" w:hAnsi="仿宋" w:eastAsia="仿宋" w:cs="仿宋"/>
                <w:szCs w:val="21"/>
              </w:rPr>
            </w:pPr>
          </w:p>
        </w:tc>
      </w:tr>
      <w:tr w14:paraId="200C5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E795648">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5FB7530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09750B7C">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55CDB8A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5356714">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7FD5893D">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368EDE02">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1667CB9A">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2EE91D38">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4C543839">
            <w:pPr>
              <w:autoSpaceDE w:val="0"/>
              <w:autoSpaceDN w:val="0"/>
              <w:adjustRightInd w:val="0"/>
              <w:spacing w:line="360" w:lineRule="auto"/>
              <w:ind w:firstLine="440" w:firstLineChars="200"/>
              <w:jc w:val="left"/>
              <w:rPr>
                <w:rFonts w:hint="eastAsia" w:ascii="仿宋" w:hAnsi="仿宋" w:eastAsia="仿宋" w:cs="仿宋"/>
                <w:szCs w:val="21"/>
              </w:rPr>
            </w:pPr>
          </w:p>
        </w:tc>
      </w:tr>
      <w:tr w14:paraId="303BE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212DB5">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66981587">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56C8DF16">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411285A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63B2E62A">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229D7142">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33D32D9F">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346DBC86">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5316DA9C">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038ABAAA">
            <w:pPr>
              <w:autoSpaceDE w:val="0"/>
              <w:autoSpaceDN w:val="0"/>
              <w:adjustRightInd w:val="0"/>
              <w:spacing w:line="360" w:lineRule="auto"/>
              <w:ind w:firstLine="440" w:firstLineChars="200"/>
              <w:jc w:val="left"/>
              <w:rPr>
                <w:rFonts w:hint="eastAsia" w:ascii="仿宋" w:hAnsi="仿宋" w:eastAsia="仿宋" w:cs="仿宋"/>
                <w:szCs w:val="21"/>
              </w:rPr>
            </w:pPr>
          </w:p>
        </w:tc>
      </w:tr>
      <w:tr w14:paraId="3AEC3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9BA17B">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4A33E79A">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745937AB">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3A2778F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6B72CFCC">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2FEDA2A3">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3F1362C7">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47D6E662">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5474507D">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521662E5">
            <w:pPr>
              <w:autoSpaceDE w:val="0"/>
              <w:autoSpaceDN w:val="0"/>
              <w:adjustRightInd w:val="0"/>
              <w:spacing w:line="360" w:lineRule="auto"/>
              <w:ind w:firstLine="440" w:firstLineChars="200"/>
              <w:jc w:val="left"/>
              <w:rPr>
                <w:rFonts w:hint="eastAsia" w:ascii="仿宋" w:hAnsi="仿宋" w:eastAsia="仿宋" w:cs="仿宋"/>
                <w:szCs w:val="21"/>
              </w:rPr>
            </w:pPr>
          </w:p>
        </w:tc>
      </w:tr>
      <w:tr w14:paraId="1AD2C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297000">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70AA62D9">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7E24B52F">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29A7E992">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635E8B5E">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168BED2E">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2591D777">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19A1EAE4">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1D51BBB5">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4BBCD7FB">
            <w:pPr>
              <w:autoSpaceDE w:val="0"/>
              <w:autoSpaceDN w:val="0"/>
              <w:adjustRightInd w:val="0"/>
              <w:spacing w:line="360" w:lineRule="auto"/>
              <w:ind w:firstLine="440" w:firstLineChars="200"/>
              <w:jc w:val="left"/>
              <w:rPr>
                <w:rFonts w:hint="eastAsia" w:ascii="仿宋" w:hAnsi="仿宋" w:eastAsia="仿宋" w:cs="仿宋"/>
                <w:szCs w:val="21"/>
              </w:rPr>
            </w:pPr>
          </w:p>
        </w:tc>
      </w:tr>
      <w:tr w14:paraId="50F33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110F0F">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399ACD10">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3938C910">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0BE2E8B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17097FBA">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308C6269">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044A5014">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6A630392">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3278D49F">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0DD19FAE">
            <w:pPr>
              <w:autoSpaceDE w:val="0"/>
              <w:autoSpaceDN w:val="0"/>
              <w:adjustRightInd w:val="0"/>
              <w:spacing w:line="360" w:lineRule="auto"/>
              <w:ind w:firstLine="440" w:firstLineChars="200"/>
              <w:jc w:val="left"/>
              <w:rPr>
                <w:rFonts w:hint="eastAsia" w:ascii="仿宋" w:hAnsi="仿宋" w:eastAsia="仿宋" w:cs="仿宋"/>
                <w:szCs w:val="21"/>
              </w:rPr>
            </w:pPr>
          </w:p>
        </w:tc>
      </w:tr>
      <w:tr w14:paraId="6C6FA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59C87C1">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3F890A46">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662E5992">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44F13EAD">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4FDF3E8B">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2979528A">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14F0516D">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1EB2AA54">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1AFDF56D">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1063EEB4">
            <w:pPr>
              <w:autoSpaceDE w:val="0"/>
              <w:autoSpaceDN w:val="0"/>
              <w:adjustRightInd w:val="0"/>
              <w:spacing w:line="360" w:lineRule="auto"/>
              <w:ind w:firstLine="440" w:firstLineChars="200"/>
              <w:jc w:val="left"/>
              <w:rPr>
                <w:rFonts w:hint="eastAsia" w:ascii="仿宋" w:hAnsi="仿宋" w:eastAsia="仿宋" w:cs="仿宋"/>
                <w:szCs w:val="21"/>
              </w:rPr>
            </w:pPr>
          </w:p>
        </w:tc>
      </w:tr>
      <w:tr w14:paraId="57684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E58320">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48D9158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61E12422">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0199064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2D22E01D">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1856D72E">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57BACFA3">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478DE2B8">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30C79969">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1351E771">
            <w:pPr>
              <w:autoSpaceDE w:val="0"/>
              <w:autoSpaceDN w:val="0"/>
              <w:adjustRightInd w:val="0"/>
              <w:spacing w:line="360" w:lineRule="auto"/>
              <w:ind w:firstLine="440" w:firstLineChars="200"/>
              <w:jc w:val="left"/>
              <w:rPr>
                <w:rFonts w:hint="eastAsia" w:ascii="仿宋" w:hAnsi="仿宋" w:eastAsia="仿宋" w:cs="仿宋"/>
                <w:szCs w:val="21"/>
              </w:rPr>
            </w:pPr>
          </w:p>
        </w:tc>
      </w:tr>
      <w:tr w14:paraId="641DF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727BC3">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1354164F">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4C9C74A8">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7866D275">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7B9547B0">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65E0A0B9">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2674CBEF">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171845DE">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0179A779">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316E6E5C">
            <w:pPr>
              <w:autoSpaceDE w:val="0"/>
              <w:autoSpaceDN w:val="0"/>
              <w:adjustRightInd w:val="0"/>
              <w:spacing w:line="360" w:lineRule="auto"/>
              <w:ind w:firstLine="440" w:firstLineChars="200"/>
              <w:jc w:val="left"/>
              <w:rPr>
                <w:rFonts w:hint="eastAsia" w:ascii="仿宋" w:hAnsi="仿宋" w:eastAsia="仿宋" w:cs="仿宋"/>
                <w:szCs w:val="21"/>
              </w:rPr>
            </w:pPr>
          </w:p>
        </w:tc>
      </w:tr>
      <w:tr w14:paraId="3579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CBEC75B">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4023AF4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426E2A0F">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7D46DDA6">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38263F6F">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29AA3F78">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0F506890">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79AA8500">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23076F6B">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277DB9A4">
            <w:pPr>
              <w:autoSpaceDE w:val="0"/>
              <w:autoSpaceDN w:val="0"/>
              <w:adjustRightInd w:val="0"/>
              <w:spacing w:line="360" w:lineRule="auto"/>
              <w:ind w:firstLine="440" w:firstLineChars="200"/>
              <w:jc w:val="left"/>
              <w:rPr>
                <w:rFonts w:hint="eastAsia" w:ascii="仿宋" w:hAnsi="仿宋" w:eastAsia="仿宋" w:cs="仿宋"/>
                <w:szCs w:val="21"/>
              </w:rPr>
            </w:pPr>
          </w:p>
        </w:tc>
      </w:tr>
      <w:tr w14:paraId="3C3EF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827556">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61A4225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7FF52EC6">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73B3C465">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054F909">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414E5DD2">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1078A250">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5307BEEE">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2056E637">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07BDBB0A">
            <w:pPr>
              <w:autoSpaceDE w:val="0"/>
              <w:autoSpaceDN w:val="0"/>
              <w:adjustRightInd w:val="0"/>
              <w:spacing w:line="360" w:lineRule="auto"/>
              <w:ind w:firstLine="440" w:firstLineChars="200"/>
              <w:jc w:val="left"/>
              <w:rPr>
                <w:rFonts w:hint="eastAsia" w:ascii="仿宋" w:hAnsi="仿宋" w:eastAsia="仿宋" w:cs="仿宋"/>
                <w:szCs w:val="21"/>
              </w:rPr>
            </w:pPr>
          </w:p>
        </w:tc>
      </w:tr>
      <w:tr w14:paraId="35D70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411992E">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15E2072F">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2C11D625">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3454537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0DC00418">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1E7F6499">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4359B091">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6A6EE527">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302A3DE3">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61746607">
            <w:pPr>
              <w:autoSpaceDE w:val="0"/>
              <w:autoSpaceDN w:val="0"/>
              <w:adjustRightInd w:val="0"/>
              <w:spacing w:line="360" w:lineRule="auto"/>
              <w:ind w:firstLine="440" w:firstLineChars="200"/>
              <w:jc w:val="left"/>
              <w:rPr>
                <w:rFonts w:hint="eastAsia" w:ascii="仿宋" w:hAnsi="仿宋" w:eastAsia="仿宋" w:cs="仿宋"/>
                <w:szCs w:val="21"/>
              </w:rPr>
            </w:pPr>
          </w:p>
        </w:tc>
      </w:tr>
      <w:tr w14:paraId="54D37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7272C2">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0BA40B7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46218D3D">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1C45E7F8">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429CD0AD">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468CF431">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386D91B2">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0F3EEB36">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3B847540">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4F8B7B03">
            <w:pPr>
              <w:autoSpaceDE w:val="0"/>
              <w:autoSpaceDN w:val="0"/>
              <w:adjustRightInd w:val="0"/>
              <w:spacing w:line="360" w:lineRule="auto"/>
              <w:ind w:firstLine="440" w:firstLineChars="200"/>
              <w:jc w:val="left"/>
              <w:rPr>
                <w:rFonts w:hint="eastAsia" w:ascii="仿宋" w:hAnsi="仿宋" w:eastAsia="仿宋" w:cs="仿宋"/>
                <w:szCs w:val="21"/>
              </w:rPr>
            </w:pPr>
          </w:p>
        </w:tc>
      </w:tr>
      <w:tr w14:paraId="403BC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B1E2D21">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04CBD68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71D1A694">
            <w:pPr>
              <w:autoSpaceDE w:val="0"/>
              <w:autoSpaceDN w:val="0"/>
              <w:adjustRightInd w:val="0"/>
              <w:spacing w:line="360" w:lineRule="auto"/>
              <w:ind w:firstLine="440" w:firstLineChars="200"/>
              <w:jc w:val="left"/>
              <w:rPr>
                <w:rFonts w:hint="eastAsia" w:ascii="仿宋" w:hAnsi="仿宋" w:eastAsia="仿宋" w:cs="仿宋"/>
                <w:szCs w:val="21"/>
              </w:rPr>
            </w:pPr>
          </w:p>
        </w:tc>
        <w:tc>
          <w:tcPr>
            <w:tcW w:w="940" w:type="dxa"/>
            <w:noWrap w:val="0"/>
            <w:vAlign w:val="center"/>
          </w:tcPr>
          <w:p w14:paraId="02183B6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center"/>
          </w:tcPr>
          <w:p w14:paraId="4625B5B1">
            <w:pPr>
              <w:autoSpaceDE w:val="0"/>
              <w:autoSpaceDN w:val="0"/>
              <w:adjustRightInd w:val="0"/>
              <w:spacing w:line="360" w:lineRule="auto"/>
              <w:ind w:firstLine="440" w:firstLineChars="200"/>
              <w:jc w:val="left"/>
              <w:rPr>
                <w:rFonts w:hint="eastAsia" w:ascii="仿宋" w:hAnsi="仿宋" w:eastAsia="仿宋" w:cs="仿宋"/>
                <w:szCs w:val="21"/>
              </w:rPr>
            </w:pPr>
          </w:p>
        </w:tc>
        <w:tc>
          <w:tcPr>
            <w:tcW w:w="1044" w:type="dxa"/>
            <w:noWrap w:val="0"/>
            <w:vAlign w:val="center"/>
          </w:tcPr>
          <w:p w14:paraId="1D85740E">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12F13D1B">
            <w:pPr>
              <w:autoSpaceDE w:val="0"/>
              <w:autoSpaceDN w:val="0"/>
              <w:adjustRightInd w:val="0"/>
              <w:spacing w:line="360" w:lineRule="auto"/>
              <w:ind w:firstLine="440" w:firstLineChars="200"/>
              <w:jc w:val="left"/>
              <w:rPr>
                <w:rFonts w:hint="eastAsia" w:ascii="仿宋" w:hAnsi="仿宋" w:eastAsia="仿宋" w:cs="仿宋"/>
                <w:szCs w:val="21"/>
              </w:rPr>
            </w:pPr>
          </w:p>
        </w:tc>
        <w:tc>
          <w:tcPr>
            <w:tcW w:w="1041" w:type="dxa"/>
            <w:noWrap w:val="0"/>
            <w:vAlign w:val="center"/>
          </w:tcPr>
          <w:p w14:paraId="04293129">
            <w:pPr>
              <w:autoSpaceDE w:val="0"/>
              <w:autoSpaceDN w:val="0"/>
              <w:adjustRightInd w:val="0"/>
              <w:spacing w:line="360" w:lineRule="auto"/>
              <w:ind w:firstLine="440" w:firstLineChars="200"/>
              <w:jc w:val="left"/>
              <w:rPr>
                <w:rFonts w:hint="eastAsia" w:ascii="仿宋" w:hAnsi="仿宋" w:eastAsia="仿宋" w:cs="仿宋"/>
                <w:szCs w:val="21"/>
              </w:rPr>
            </w:pPr>
          </w:p>
        </w:tc>
        <w:tc>
          <w:tcPr>
            <w:tcW w:w="1297" w:type="dxa"/>
            <w:noWrap w:val="0"/>
            <w:vAlign w:val="center"/>
          </w:tcPr>
          <w:p w14:paraId="431B0EA1">
            <w:pPr>
              <w:autoSpaceDE w:val="0"/>
              <w:autoSpaceDN w:val="0"/>
              <w:adjustRightInd w:val="0"/>
              <w:spacing w:line="360" w:lineRule="auto"/>
              <w:ind w:firstLine="440" w:firstLineChars="200"/>
              <w:jc w:val="left"/>
              <w:rPr>
                <w:rFonts w:hint="eastAsia" w:ascii="仿宋" w:hAnsi="仿宋" w:eastAsia="仿宋" w:cs="仿宋"/>
                <w:szCs w:val="21"/>
              </w:rPr>
            </w:pPr>
          </w:p>
        </w:tc>
        <w:tc>
          <w:tcPr>
            <w:tcW w:w="992" w:type="dxa"/>
            <w:noWrap w:val="0"/>
            <w:vAlign w:val="center"/>
          </w:tcPr>
          <w:p w14:paraId="5AC55921">
            <w:pPr>
              <w:autoSpaceDE w:val="0"/>
              <w:autoSpaceDN w:val="0"/>
              <w:adjustRightInd w:val="0"/>
              <w:spacing w:line="360" w:lineRule="auto"/>
              <w:ind w:firstLine="440" w:firstLineChars="200"/>
              <w:jc w:val="left"/>
              <w:rPr>
                <w:rFonts w:hint="eastAsia" w:ascii="仿宋" w:hAnsi="仿宋" w:eastAsia="仿宋" w:cs="仿宋"/>
                <w:szCs w:val="21"/>
              </w:rPr>
            </w:pPr>
          </w:p>
        </w:tc>
      </w:tr>
    </w:tbl>
    <w:p w14:paraId="44B8C169">
      <w:pPr>
        <w:autoSpaceDE w:val="0"/>
        <w:autoSpaceDN w:val="0"/>
        <w:adjustRightInd w:val="0"/>
        <w:spacing w:line="360" w:lineRule="auto"/>
        <w:ind w:firstLine="440" w:firstLineChars="200"/>
        <w:jc w:val="left"/>
        <w:rPr>
          <w:rFonts w:hint="eastAsia" w:ascii="仿宋" w:hAnsi="仿宋" w:eastAsia="仿宋" w:cs="仿宋"/>
        </w:rPr>
      </w:pPr>
    </w:p>
    <w:p w14:paraId="30990707">
      <w:pPr>
        <w:autoSpaceDE w:val="0"/>
        <w:autoSpaceDN w:val="0"/>
        <w:adjustRightInd w:val="0"/>
        <w:spacing w:line="360" w:lineRule="auto"/>
        <w:ind w:firstLine="440" w:firstLineChars="200"/>
        <w:jc w:val="left"/>
        <w:rPr>
          <w:rFonts w:hint="eastAsia" w:ascii="仿宋" w:hAnsi="仿宋" w:eastAsia="仿宋" w:cs="仿宋"/>
        </w:rPr>
      </w:pPr>
    </w:p>
    <w:p w14:paraId="3A9D21EB">
      <w:pPr>
        <w:autoSpaceDE w:val="0"/>
        <w:autoSpaceDN w:val="0"/>
        <w:adjustRightInd w:val="0"/>
        <w:spacing w:line="360" w:lineRule="auto"/>
        <w:ind w:firstLine="440" w:firstLineChars="200"/>
        <w:jc w:val="left"/>
        <w:rPr>
          <w:rFonts w:hint="eastAsia" w:ascii="仿宋" w:hAnsi="仿宋" w:eastAsia="仿宋" w:cs="仿宋"/>
        </w:rPr>
      </w:pPr>
    </w:p>
    <w:p w14:paraId="770CA250">
      <w:pPr>
        <w:autoSpaceDE w:val="0"/>
        <w:autoSpaceDN w:val="0"/>
        <w:adjustRightInd w:val="0"/>
        <w:spacing w:line="360" w:lineRule="auto"/>
        <w:ind w:firstLine="440" w:firstLineChars="200"/>
        <w:jc w:val="left"/>
        <w:rPr>
          <w:rFonts w:hint="eastAsia" w:ascii="仿宋" w:hAnsi="仿宋" w:eastAsia="仿宋" w:cs="仿宋"/>
        </w:rPr>
      </w:pPr>
    </w:p>
    <w:p w14:paraId="4371FA4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附</w:t>
      </w:r>
      <w:bookmarkStart w:id="4966" w:name="_Toc296891054"/>
      <w:bookmarkStart w:id="4967" w:name="_Toc296944565"/>
      <w:bookmarkStart w:id="4968" w:name="_Toc267261693"/>
      <w:bookmarkStart w:id="4969" w:name="_Toc296347225"/>
      <w:bookmarkStart w:id="4970" w:name="_Toc296503226"/>
      <w:bookmarkStart w:id="4971" w:name="_Toc296346727"/>
      <w:bookmarkStart w:id="4972" w:name="_Toc296891266"/>
      <w:r>
        <w:rPr>
          <w:rFonts w:hint="eastAsia" w:ascii="仿宋" w:hAnsi="仿宋" w:eastAsia="仿宋" w:cs="仿宋"/>
        </w:rPr>
        <w:t>件3：</w:t>
      </w:r>
      <w:bookmarkEnd w:id="4966"/>
      <w:bookmarkEnd w:id="4967"/>
      <w:bookmarkEnd w:id="4968"/>
      <w:bookmarkEnd w:id="4969"/>
      <w:bookmarkEnd w:id="4970"/>
      <w:bookmarkEnd w:id="4971"/>
      <w:bookmarkEnd w:id="4972"/>
      <w:r>
        <w:rPr>
          <w:rFonts w:hint="eastAsia" w:ascii="仿宋" w:hAnsi="仿宋" w:eastAsia="仿宋" w:cs="仿宋"/>
        </w:rPr>
        <w:t xml:space="preserve">    </w:t>
      </w:r>
    </w:p>
    <w:p w14:paraId="41FF112C">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工程质量保修书</w:t>
      </w:r>
    </w:p>
    <w:p w14:paraId="3805FC7B">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rPr>
        <w:t>发包人（全称）：</w:t>
      </w: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p>
    <w:p w14:paraId="6CA005DF">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承包人（全称）：</w:t>
      </w: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p>
    <w:p w14:paraId="590281A9">
      <w:pPr>
        <w:autoSpaceDE w:val="0"/>
        <w:autoSpaceDN w:val="0"/>
        <w:adjustRightInd w:val="0"/>
        <w:spacing w:line="360" w:lineRule="auto"/>
        <w:ind w:firstLine="440" w:firstLineChars="200"/>
        <w:jc w:val="left"/>
        <w:rPr>
          <w:rFonts w:hint="eastAsia" w:ascii="仿宋" w:hAnsi="仿宋" w:eastAsia="仿宋" w:cs="仿宋"/>
        </w:rPr>
      </w:pPr>
    </w:p>
    <w:p w14:paraId="53EC452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　　发包人和承包人根据《中华人民共和国建筑法》和《建设工程质量管理条例》，经协商一致就 </w:t>
      </w:r>
      <w:r>
        <w:rPr>
          <w:rFonts w:hint="eastAsia" w:ascii="仿宋" w:hAnsi="仿宋" w:eastAsia="仿宋" w:cs="仿宋"/>
          <w:color w:val="000000"/>
          <w:szCs w:val="21"/>
          <w:u w:val="single"/>
          <w:lang w:val="en-US" w:eastAsia="zh-CN"/>
        </w:rPr>
        <w:t xml:space="preserve">   </w:t>
      </w:r>
      <w:r>
        <w:rPr>
          <w:rFonts w:hint="eastAsia" w:ascii="仿宋" w:hAnsi="仿宋" w:eastAsia="仿宋" w:cs="仿宋"/>
        </w:rPr>
        <w:t>（工程全称）签订工程质量保修书。</w:t>
      </w:r>
    </w:p>
    <w:p w14:paraId="48A0CB2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w:t>
      </w:r>
      <w:bookmarkStart w:id="4973" w:name="_Toc11928"/>
      <w:r>
        <w:rPr>
          <w:rFonts w:hint="eastAsia" w:ascii="仿宋" w:hAnsi="仿宋" w:eastAsia="仿宋" w:cs="仿宋"/>
        </w:rPr>
        <w:t>一、工程质量保修范围和内容</w:t>
      </w:r>
      <w:bookmarkEnd w:id="4973"/>
    </w:p>
    <w:p w14:paraId="1F011DD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承包人在质量保修期内，按照有关法律规定和合同约定，承担工程质量保修责任。</w:t>
      </w:r>
    </w:p>
    <w:p w14:paraId="6953385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72B27">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24BAEA02">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w:t>
      </w:r>
      <w:bookmarkStart w:id="4974" w:name="_Toc7805"/>
      <w:r>
        <w:rPr>
          <w:rFonts w:hint="eastAsia" w:ascii="仿宋" w:hAnsi="仿宋" w:eastAsia="仿宋" w:cs="仿宋"/>
        </w:rPr>
        <w:t>二、质量保修期</w:t>
      </w:r>
      <w:bookmarkEnd w:id="4974"/>
    </w:p>
    <w:p w14:paraId="65FD0A5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根据《建设工程质量管理条例》及有关规定，工程的质量保修期如下：</w:t>
      </w:r>
    </w:p>
    <w:p w14:paraId="2F3E8C70">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1．地基基础工程和主体结构工程为设计文件规定的工程合理使用年限；</w:t>
      </w:r>
    </w:p>
    <w:p w14:paraId="012C187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2．屋面防水工程、有防水要求的卫生间、房间和外墙面的防渗为</w:t>
      </w:r>
      <w:r>
        <w:rPr>
          <w:rFonts w:hint="eastAsia" w:ascii="仿宋" w:hAnsi="仿宋" w:eastAsia="仿宋" w:cs="仿宋"/>
          <w:u w:val="single"/>
        </w:rPr>
        <w:t xml:space="preserve">        </w:t>
      </w:r>
      <w:r>
        <w:rPr>
          <w:rFonts w:hint="eastAsia" w:ascii="仿宋" w:hAnsi="仿宋" w:eastAsia="仿宋" w:cs="仿宋"/>
        </w:rPr>
        <w:t>年；</w:t>
      </w:r>
    </w:p>
    <w:p w14:paraId="089B1C4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3．装修工程为</w:t>
      </w:r>
      <w:r>
        <w:rPr>
          <w:rFonts w:hint="eastAsia" w:ascii="仿宋" w:hAnsi="仿宋" w:eastAsia="仿宋" w:cs="仿宋"/>
          <w:u w:val="single"/>
        </w:rPr>
        <w:t xml:space="preserve">         </w:t>
      </w:r>
      <w:r>
        <w:rPr>
          <w:rFonts w:hint="eastAsia" w:ascii="仿宋" w:hAnsi="仿宋" w:eastAsia="仿宋" w:cs="仿宋"/>
        </w:rPr>
        <w:t>年；</w:t>
      </w:r>
    </w:p>
    <w:p w14:paraId="5D5F2D2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4．电气管线、给排水管道、设备安装工程为 </w:t>
      </w:r>
      <w:r>
        <w:rPr>
          <w:rFonts w:hint="eastAsia" w:ascii="仿宋" w:hAnsi="仿宋" w:eastAsia="仿宋" w:cs="仿宋"/>
          <w:u w:val="single"/>
        </w:rPr>
        <w:t xml:space="preserve">        </w:t>
      </w:r>
      <w:r>
        <w:rPr>
          <w:rFonts w:hint="eastAsia" w:ascii="仿宋" w:hAnsi="仿宋" w:eastAsia="仿宋" w:cs="仿宋"/>
        </w:rPr>
        <w:t>年；</w:t>
      </w:r>
    </w:p>
    <w:p w14:paraId="63F699AB">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5．供热与供冷系统为</w:t>
      </w:r>
      <w:r>
        <w:rPr>
          <w:rFonts w:hint="eastAsia" w:ascii="仿宋" w:hAnsi="仿宋" w:eastAsia="仿宋" w:cs="仿宋"/>
          <w:u w:val="single"/>
        </w:rPr>
        <w:t xml:space="preserve">         </w:t>
      </w:r>
      <w:r>
        <w:rPr>
          <w:rFonts w:hint="eastAsia" w:ascii="仿宋" w:hAnsi="仿宋" w:eastAsia="仿宋" w:cs="仿宋"/>
        </w:rPr>
        <w:t>个采暖期、供冷期；</w:t>
      </w:r>
    </w:p>
    <w:p w14:paraId="01CAE6C7">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6．住宅小区内的给排水设施、道路等配套工程为</w:t>
      </w:r>
      <w:r>
        <w:rPr>
          <w:rFonts w:hint="eastAsia" w:ascii="仿宋" w:hAnsi="仿宋" w:eastAsia="仿宋" w:cs="仿宋"/>
          <w:u w:val="single"/>
        </w:rPr>
        <w:t xml:space="preserve">         </w:t>
      </w:r>
      <w:r>
        <w:rPr>
          <w:rFonts w:hint="eastAsia" w:ascii="仿宋" w:hAnsi="仿宋" w:eastAsia="仿宋" w:cs="仿宋"/>
        </w:rPr>
        <w:t>年；</w:t>
      </w:r>
    </w:p>
    <w:p w14:paraId="74C7336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7．其他项目保修期限约定如下：</w:t>
      </w:r>
    </w:p>
    <w:p w14:paraId="1275FB97">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3270123B">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质量保修期自工程竣工验收合格之日起计算。</w:t>
      </w:r>
    </w:p>
    <w:p w14:paraId="2E975094">
      <w:pPr>
        <w:autoSpaceDE w:val="0"/>
        <w:autoSpaceDN w:val="0"/>
        <w:adjustRightInd w:val="0"/>
        <w:spacing w:line="360" w:lineRule="auto"/>
        <w:ind w:firstLine="440" w:firstLineChars="200"/>
        <w:jc w:val="left"/>
        <w:rPr>
          <w:rFonts w:hint="eastAsia" w:ascii="仿宋" w:hAnsi="仿宋" w:eastAsia="仿宋" w:cs="仿宋"/>
        </w:rPr>
      </w:pPr>
      <w:bookmarkStart w:id="4975" w:name="_Toc13586"/>
      <w:r>
        <w:rPr>
          <w:rFonts w:hint="eastAsia" w:ascii="仿宋" w:hAnsi="仿宋" w:eastAsia="仿宋" w:cs="仿宋"/>
        </w:rPr>
        <w:t>三、缺陷责任期</w:t>
      </w:r>
      <w:bookmarkEnd w:id="4975"/>
    </w:p>
    <w:p w14:paraId="7EF9455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工程缺陷责任期为</w:t>
      </w:r>
      <w:r>
        <w:rPr>
          <w:rFonts w:hint="eastAsia" w:ascii="仿宋" w:hAnsi="仿宋" w:eastAsia="仿宋" w:cs="仿宋"/>
          <w:u w:val="single"/>
        </w:rPr>
        <w:t xml:space="preserve">         </w:t>
      </w:r>
      <w:r>
        <w:rPr>
          <w:rFonts w:hint="eastAsia" w:ascii="仿宋" w:hAnsi="仿宋" w:eastAsia="仿宋" w:cs="仿宋"/>
        </w:rPr>
        <w:t>个月，缺陷责任期自工程通过竣工验收之日起计算。单位工程先于全部工程进行验收，单位工程缺陷责任期自单位工程验收合格之日起算。</w:t>
      </w:r>
    </w:p>
    <w:p w14:paraId="5A894DD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缺陷责任期终止后，发包人应退还剩余的质量保证金。</w:t>
      </w:r>
    </w:p>
    <w:p w14:paraId="20D4110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    </w:t>
      </w:r>
      <w:bookmarkStart w:id="4976" w:name="_Toc13091"/>
      <w:r>
        <w:rPr>
          <w:rFonts w:hint="eastAsia" w:ascii="仿宋" w:hAnsi="仿宋" w:eastAsia="仿宋" w:cs="仿宋"/>
        </w:rPr>
        <w:t>四、质量保修责任</w:t>
      </w:r>
      <w:bookmarkEnd w:id="4976"/>
    </w:p>
    <w:p w14:paraId="69D6997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1．属于保修范围、内容的项目，承包人应当在接到保修通知之日起7天内派人保修。承包人不在约定期限内派人保修的，发包人可以委托他人修理。</w:t>
      </w:r>
    </w:p>
    <w:p w14:paraId="6F6C34D8">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2．发生紧急事故需抢修的，承包人在接到事故通知后，应当立即到达事故现场抢修。</w:t>
      </w:r>
    </w:p>
    <w:p w14:paraId="7D6ED62B">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1D92F1D">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4．质量保修完成后，由发包人组织验收。</w:t>
      </w:r>
    </w:p>
    <w:p w14:paraId="1B64BC22">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w:t>
      </w:r>
      <w:bookmarkStart w:id="4977" w:name="_Toc6158"/>
      <w:r>
        <w:rPr>
          <w:rFonts w:hint="eastAsia" w:ascii="仿宋" w:hAnsi="仿宋" w:eastAsia="仿宋" w:cs="仿宋"/>
        </w:rPr>
        <w:t>五、保修费用</w:t>
      </w:r>
      <w:bookmarkEnd w:id="4977"/>
    </w:p>
    <w:p w14:paraId="42BF9E5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保修费用由造成质量缺陷的责任方承担。</w:t>
      </w:r>
    </w:p>
    <w:p w14:paraId="7BAC8671">
      <w:pPr>
        <w:autoSpaceDE w:val="0"/>
        <w:autoSpaceDN w:val="0"/>
        <w:adjustRightInd w:val="0"/>
        <w:spacing w:line="360" w:lineRule="auto"/>
        <w:ind w:firstLine="440" w:firstLineChars="200"/>
        <w:jc w:val="left"/>
        <w:rPr>
          <w:rFonts w:hint="eastAsia" w:ascii="仿宋" w:hAnsi="仿宋" w:eastAsia="仿宋" w:cs="仿宋"/>
        </w:rPr>
      </w:pPr>
      <w:bookmarkStart w:id="4978" w:name="_Toc8"/>
      <w:r>
        <w:rPr>
          <w:rFonts w:hint="eastAsia" w:ascii="仿宋" w:hAnsi="仿宋" w:eastAsia="仿宋" w:cs="仿宋"/>
        </w:rPr>
        <w:t>六、双方约定的其他工程质量保修事项：</w:t>
      </w:r>
      <w:bookmarkEnd w:id="4978"/>
      <w:r>
        <w:rPr>
          <w:rFonts w:hint="eastAsia" w:ascii="仿宋" w:hAnsi="仿宋" w:eastAsia="仿宋" w:cs="仿宋"/>
        </w:rPr>
        <w:t xml:space="preserve">                  </w:t>
      </w:r>
    </w:p>
    <w:p w14:paraId="0E529E4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5899D36B">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工程质量保修书由发包人、承包人在工程竣工验收前共同签署，作为施工合同附件，其有效期限至保修期满。</w:t>
      </w:r>
    </w:p>
    <w:p w14:paraId="3B34669A">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rPr>
        <w:t xml:space="preserve"> </w:t>
      </w:r>
    </w:p>
    <w:p w14:paraId="5916715E">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发包人(公章)：                     承包人(公章)：</w:t>
      </w:r>
      <w:r>
        <w:rPr>
          <w:rFonts w:hint="eastAsia" w:ascii="仿宋" w:hAnsi="仿宋" w:eastAsia="仿宋" w:cs="仿宋"/>
          <w:u w:val="none"/>
          <w:lang w:val="en-US" w:eastAsia="zh-CN"/>
        </w:rPr>
        <w:t xml:space="preserve"> </w:t>
      </w:r>
      <w:r>
        <w:rPr>
          <w:rFonts w:hint="eastAsia" w:ascii="仿宋" w:hAnsi="仿宋" w:eastAsia="仿宋" w:cs="仿宋"/>
          <w:u w:val="none"/>
        </w:rPr>
        <w:t xml:space="preserve">      </w:t>
      </w:r>
    </w:p>
    <w:p w14:paraId="1A620A8E">
      <w:pPr>
        <w:autoSpaceDE w:val="0"/>
        <w:autoSpaceDN w:val="0"/>
        <w:adjustRightInd w:val="0"/>
        <w:spacing w:line="360" w:lineRule="auto"/>
        <w:ind w:right="-792" w:rightChars="-360" w:firstLine="440" w:firstLineChars="200"/>
        <w:jc w:val="left"/>
        <w:rPr>
          <w:rFonts w:hint="eastAsia" w:ascii="仿宋" w:hAnsi="仿宋" w:eastAsia="仿宋" w:cs="仿宋"/>
          <w:u w:val="none"/>
        </w:rPr>
      </w:pPr>
      <w:r>
        <w:rPr>
          <w:rFonts w:hint="eastAsia" w:ascii="仿宋" w:hAnsi="仿宋" w:eastAsia="仿宋" w:cs="仿宋"/>
          <w:u w:val="none"/>
        </w:rPr>
        <w:t xml:space="preserve">地  址：                           地  址： </w:t>
      </w: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p>
    <w:p w14:paraId="15151C8A">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 xml:space="preserve">法定代表人(签字)：             法定代表人(签字)：       </w:t>
      </w:r>
    </w:p>
    <w:p w14:paraId="795AEB4D">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 xml:space="preserve">委托代理人(签字)：                 委托代理人(签字)：       </w:t>
      </w:r>
    </w:p>
    <w:p w14:paraId="56CD0E59">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 xml:space="preserve">电  话：                           电  话：     </w:t>
      </w:r>
    </w:p>
    <w:p w14:paraId="3891E4A8">
      <w:pPr>
        <w:autoSpaceDE w:val="0"/>
        <w:autoSpaceDN w:val="0"/>
        <w:adjustRightInd w:val="0"/>
        <w:spacing w:line="360" w:lineRule="auto"/>
        <w:ind w:firstLine="440" w:firstLineChars="200"/>
        <w:jc w:val="left"/>
        <w:rPr>
          <w:rFonts w:hint="eastAsia" w:ascii="仿宋" w:hAnsi="仿宋" w:eastAsia="仿宋" w:cs="仿宋"/>
          <w:u w:val="none"/>
        </w:rPr>
      </w:pPr>
      <w:r>
        <w:rPr>
          <w:rFonts w:hint="eastAsia" w:ascii="仿宋" w:hAnsi="仿宋" w:eastAsia="仿宋" w:cs="仿宋"/>
          <w:u w:val="none"/>
        </w:rPr>
        <w:t xml:space="preserve">传  真：                           传  真： </w:t>
      </w:r>
      <w:r>
        <w:rPr>
          <w:rFonts w:hint="eastAsia" w:ascii="仿宋" w:hAnsi="仿宋" w:eastAsia="仿宋" w:cs="仿宋"/>
          <w:u w:val="none"/>
          <w:lang w:val="en-US" w:eastAsia="zh-CN"/>
        </w:rPr>
        <w:t>/</w:t>
      </w:r>
      <w:r>
        <w:rPr>
          <w:rFonts w:hint="eastAsia" w:ascii="仿宋" w:hAnsi="仿宋" w:eastAsia="仿宋" w:cs="仿宋"/>
          <w:u w:val="none"/>
        </w:rPr>
        <w:t xml:space="preserve">   </w:t>
      </w:r>
    </w:p>
    <w:p w14:paraId="6CFD3C53">
      <w:pPr>
        <w:autoSpaceDE w:val="0"/>
        <w:autoSpaceDN w:val="0"/>
        <w:adjustRightInd w:val="0"/>
        <w:spacing w:line="360" w:lineRule="auto"/>
        <w:ind w:firstLine="440" w:firstLineChars="200"/>
        <w:jc w:val="left"/>
        <w:rPr>
          <w:rFonts w:hint="eastAsia" w:ascii="仿宋" w:hAnsi="仿宋" w:eastAsia="仿宋" w:cs="仿宋"/>
          <w:u w:val="none"/>
          <w:lang w:eastAsia="zh-CN"/>
        </w:rPr>
      </w:pPr>
      <w:r>
        <w:rPr>
          <w:rFonts w:hint="eastAsia" w:ascii="仿宋" w:hAnsi="仿宋" w:eastAsia="仿宋" w:cs="仿宋"/>
          <w:u w:val="none"/>
        </w:rPr>
        <w:t>开户银行：                         开户银行：</w:t>
      </w:r>
      <w:r>
        <w:rPr>
          <w:rFonts w:hint="eastAsia" w:ascii="仿宋" w:hAnsi="仿宋" w:eastAsia="仿宋" w:cs="仿宋"/>
          <w:u w:val="none"/>
          <w:lang w:val="en-US" w:eastAsia="zh-CN"/>
        </w:rPr>
        <w:t xml:space="preserve"> </w:t>
      </w:r>
    </w:p>
    <w:p w14:paraId="47FD7D54">
      <w:pPr>
        <w:autoSpaceDE w:val="0"/>
        <w:autoSpaceDN w:val="0"/>
        <w:adjustRightInd w:val="0"/>
        <w:spacing w:line="360" w:lineRule="auto"/>
        <w:ind w:firstLine="440" w:firstLineChars="200"/>
        <w:jc w:val="left"/>
        <w:rPr>
          <w:rFonts w:hint="eastAsia" w:ascii="仿宋" w:hAnsi="仿宋" w:eastAsia="仿宋" w:cs="仿宋"/>
          <w:u w:val="none"/>
          <w:lang w:eastAsia="zh-CN"/>
        </w:rPr>
      </w:pPr>
      <w:r>
        <w:rPr>
          <w:rFonts w:hint="eastAsia" w:ascii="仿宋" w:hAnsi="仿宋" w:eastAsia="仿宋" w:cs="仿宋"/>
          <w:u w:val="none"/>
        </w:rPr>
        <w:t xml:space="preserve">账  号：                           账  号： </w:t>
      </w:r>
      <w:r>
        <w:rPr>
          <w:rFonts w:hint="eastAsia" w:ascii="仿宋" w:hAnsi="仿宋" w:eastAsia="仿宋" w:cs="仿宋"/>
          <w:u w:val="none"/>
          <w:lang w:val="en-US" w:eastAsia="zh-CN"/>
        </w:rPr>
        <w:t xml:space="preserve"> </w:t>
      </w:r>
    </w:p>
    <w:p w14:paraId="350D8E19">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none"/>
        </w:rPr>
        <w:t>邮政编码：                         邮政编码：</w:t>
      </w: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r>
        <w:rPr>
          <w:rFonts w:hint="eastAsia" w:ascii="仿宋" w:hAnsi="仿宋" w:eastAsia="仿宋" w:cs="仿宋"/>
        </w:rPr>
        <w:t xml:space="preserve"> </w:t>
      </w:r>
    </w:p>
    <w:p w14:paraId="77C991C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附件4：</w:t>
      </w:r>
    </w:p>
    <w:p w14:paraId="1D71A473">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主要建设工程文件目录</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C38C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C821D48">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文件名称</w:t>
            </w:r>
          </w:p>
        </w:tc>
        <w:tc>
          <w:tcPr>
            <w:tcW w:w="1276" w:type="dxa"/>
            <w:tcBorders>
              <w:top w:val="single" w:color="auto" w:sz="12" w:space="0"/>
              <w:bottom w:val="double" w:color="auto" w:sz="6" w:space="0"/>
            </w:tcBorders>
            <w:noWrap w:val="0"/>
            <w:vAlign w:val="center"/>
          </w:tcPr>
          <w:p w14:paraId="2AFD9467">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套数</w:t>
            </w:r>
          </w:p>
        </w:tc>
        <w:tc>
          <w:tcPr>
            <w:tcW w:w="1450" w:type="dxa"/>
            <w:tcBorders>
              <w:top w:val="single" w:color="auto" w:sz="12" w:space="0"/>
              <w:bottom w:val="double" w:color="auto" w:sz="6" w:space="0"/>
            </w:tcBorders>
            <w:noWrap w:val="0"/>
            <w:vAlign w:val="center"/>
          </w:tcPr>
          <w:p w14:paraId="4B566DE9">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费用（元）</w:t>
            </w:r>
          </w:p>
        </w:tc>
        <w:tc>
          <w:tcPr>
            <w:tcW w:w="1243" w:type="dxa"/>
            <w:tcBorders>
              <w:top w:val="single" w:color="auto" w:sz="12" w:space="0"/>
              <w:bottom w:val="double" w:color="auto" w:sz="6" w:space="0"/>
            </w:tcBorders>
            <w:noWrap w:val="0"/>
            <w:vAlign w:val="center"/>
          </w:tcPr>
          <w:p w14:paraId="53699D97">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质量</w:t>
            </w:r>
          </w:p>
        </w:tc>
        <w:tc>
          <w:tcPr>
            <w:tcW w:w="1450" w:type="dxa"/>
            <w:tcBorders>
              <w:top w:val="single" w:color="auto" w:sz="12" w:space="0"/>
              <w:bottom w:val="double" w:color="auto" w:sz="6" w:space="0"/>
            </w:tcBorders>
            <w:noWrap w:val="0"/>
            <w:vAlign w:val="top"/>
          </w:tcPr>
          <w:p w14:paraId="4C0513D2">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移交时间</w:t>
            </w:r>
          </w:p>
        </w:tc>
        <w:tc>
          <w:tcPr>
            <w:tcW w:w="1667" w:type="dxa"/>
            <w:tcBorders>
              <w:top w:val="single" w:color="auto" w:sz="12" w:space="0"/>
              <w:bottom w:val="double" w:color="auto" w:sz="6" w:space="0"/>
            </w:tcBorders>
            <w:noWrap w:val="0"/>
            <w:vAlign w:val="top"/>
          </w:tcPr>
          <w:p w14:paraId="2A28B861">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责任人</w:t>
            </w:r>
          </w:p>
        </w:tc>
      </w:tr>
      <w:tr w14:paraId="3910E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AB58066">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double" w:color="auto" w:sz="6" w:space="0"/>
              <w:bottom w:val="single" w:color="auto" w:sz="6" w:space="0"/>
            </w:tcBorders>
            <w:noWrap w:val="0"/>
            <w:vAlign w:val="center"/>
          </w:tcPr>
          <w:p w14:paraId="13EFDC3E">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tcBorders>
              <w:top w:val="double" w:color="auto" w:sz="6" w:space="0"/>
              <w:bottom w:val="single" w:color="auto" w:sz="6" w:space="0"/>
            </w:tcBorders>
            <w:noWrap w:val="0"/>
            <w:vAlign w:val="center"/>
          </w:tcPr>
          <w:p w14:paraId="0F66CC8A">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tcBorders>
              <w:top w:val="double" w:color="auto" w:sz="6" w:space="0"/>
              <w:bottom w:val="single" w:color="auto" w:sz="6" w:space="0"/>
            </w:tcBorders>
            <w:noWrap w:val="0"/>
            <w:vAlign w:val="center"/>
          </w:tcPr>
          <w:p w14:paraId="58356DE1">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tcBorders>
              <w:top w:val="double" w:color="auto" w:sz="6" w:space="0"/>
              <w:bottom w:val="single" w:color="auto" w:sz="6" w:space="0"/>
            </w:tcBorders>
            <w:noWrap w:val="0"/>
            <w:vAlign w:val="center"/>
          </w:tcPr>
          <w:p w14:paraId="17DEC4E8">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tcBorders>
              <w:top w:val="double" w:color="auto" w:sz="6" w:space="0"/>
              <w:bottom w:val="single" w:color="auto" w:sz="6" w:space="0"/>
            </w:tcBorders>
            <w:noWrap w:val="0"/>
            <w:vAlign w:val="center"/>
          </w:tcPr>
          <w:p w14:paraId="56FD0914">
            <w:pPr>
              <w:autoSpaceDE w:val="0"/>
              <w:autoSpaceDN w:val="0"/>
              <w:adjustRightInd w:val="0"/>
              <w:spacing w:line="360" w:lineRule="auto"/>
              <w:ind w:firstLine="440" w:firstLineChars="200"/>
              <w:jc w:val="left"/>
              <w:rPr>
                <w:rFonts w:hint="eastAsia" w:ascii="仿宋" w:hAnsi="仿宋" w:eastAsia="仿宋" w:cs="仿宋"/>
                <w:szCs w:val="21"/>
              </w:rPr>
            </w:pPr>
          </w:p>
        </w:tc>
      </w:tr>
      <w:tr w14:paraId="26E5C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97EC1CC">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nil"/>
            </w:tcBorders>
            <w:noWrap w:val="0"/>
            <w:vAlign w:val="center"/>
          </w:tcPr>
          <w:p w14:paraId="5C509233">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tcBorders>
              <w:top w:val="nil"/>
            </w:tcBorders>
            <w:noWrap w:val="0"/>
            <w:vAlign w:val="center"/>
          </w:tcPr>
          <w:p w14:paraId="32086BE0">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tcBorders>
              <w:top w:val="nil"/>
            </w:tcBorders>
            <w:noWrap w:val="0"/>
            <w:vAlign w:val="center"/>
          </w:tcPr>
          <w:p w14:paraId="40DAAE6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tcBorders>
              <w:top w:val="nil"/>
            </w:tcBorders>
            <w:noWrap w:val="0"/>
            <w:vAlign w:val="center"/>
          </w:tcPr>
          <w:p w14:paraId="2BD95CD1">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tcBorders>
              <w:top w:val="nil"/>
            </w:tcBorders>
            <w:noWrap w:val="0"/>
            <w:vAlign w:val="center"/>
          </w:tcPr>
          <w:p w14:paraId="02B91BFA">
            <w:pPr>
              <w:autoSpaceDE w:val="0"/>
              <w:autoSpaceDN w:val="0"/>
              <w:adjustRightInd w:val="0"/>
              <w:spacing w:line="360" w:lineRule="auto"/>
              <w:ind w:firstLine="440" w:firstLineChars="200"/>
              <w:jc w:val="left"/>
              <w:rPr>
                <w:rFonts w:hint="eastAsia" w:ascii="仿宋" w:hAnsi="仿宋" w:eastAsia="仿宋" w:cs="仿宋"/>
                <w:szCs w:val="21"/>
              </w:rPr>
            </w:pPr>
          </w:p>
        </w:tc>
      </w:tr>
      <w:tr w14:paraId="060C2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41E9E2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259E4DB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06C268F1">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71D147A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1186A838">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7CCE8932">
            <w:pPr>
              <w:autoSpaceDE w:val="0"/>
              <w:autoSpaceDN w:val="0"/>
              <w:adjustRightInd w:val="0"/>
              <w:spacing w:line="360" w:lineRule="auto"/>
              <w:ind w:firstLine="440" w:firstLineChars="200"/>
              <w:jc w:val="left"/>
              <w:rPr>
                <w:rFonts w:hint="eastAsia" w:ascii="仿宋" w:hAnsi="仿宋" w:eastAsia="仿宋" w:cs="仿宋"/>
                <w:szCs w:val="21"/>
              </w:rPr>
            </w:pPr>
          </w:p>
        </w:tc>
      </w:tr>
      <w:tr w14:paraId="482BE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8DA9FCC">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011F6CAF">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2FD5B559">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396B43AF">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4258060E">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5AD4D95B">
            <w:pPr>
              <w:autoSpaceDE w:val="0"/>
              <w:autoSpaceDN w:val="0"/>
              <w:adjustRightInd w:val="0"/>
              <w:spacing w:line="360" w:lineRule="auto"/>
              <w:ind w:firstLine="440" w:firstLineChars="200"/>
              <w:jc w:val="left"/>
              <w:rPr>
                <w:rFonts w:hint="eastAsia" w:ascii="仿宋" w:hAnsi="仿宋" w:eastAsia="仿宋" w:cs="仿宋"/>
                <w:szCs w:val="21"/>
              </w:rPr>
            </w:pPr>
          </w:p>
        </w:tc>
      </w:tr>
      <w:tr w14:paraId="4094E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9D1DB4C">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22BD82BB">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76F4C048">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0E898371">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77FE184F">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68045EBD">
            <w:pPr>
              <w:autoSpaceDE w:val="0"/>
              <w:autoSpaceDN w:val="0"/>
              <w:adjustRightInd w:val="0"/>
              <w:spacing w:line="360" w:lineRule="auto"/>
              <w:ind w:firstLine="440" w:firstLineChars="200"/>
              <w:jc w:val="left"/>
              <w:rPr>
                <w:rFonts w:hint="eastAsia" w:ascii="仿宋" w:hAnsi="仿宋" w:eastAsia="仿宋" w:cs="仿宋"/>
                <w:szCs w:val="21"/>
              </w:rPr>
            </w:pPr>
          </w:p>
        </w:tc>
      </w:tr>
      <w:tr w14:paraId="34922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4C8E471">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2249DFC0">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28DE8B2A">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214C0B63">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1FEC6872">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1669BD71">
            <w:pPr>
              <w:autoSpaceDE w:val="0"/>
              <w:autoSpaceDN w:val="0"/>
              <w:adjustRightInd w:val="0"/>
              <w:spacing w:line="360" w:lineRule="auto"/>
              <w:ind w:firstLine="440" w:firstLineChars="200"/>
              <w:jc w:val="left"/>
              <w:rPr>
                <w:rFonts w:hint="eastAsia" w:ascii="仿宋" w:hAnsi="仿宋" w:eastAsia="仿宋" w:cs="仿宋"/>
                <w:szCs w:val="21"/>
              </w:rPr>
            </w:pPr>
          </w:p>
        </w:tc>
      </w:tr>
      <w:tr w14:paraId="3EC4C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819389">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04734FE7">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5C666157">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3DE603C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073F0DF1">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7276342E">
            <w:pPr>
              <w:autoSpaceDE w:val="0"/>
              <w:autoSpaceDN w:val="0"/>
              <w:adjustRightInd w:val="0"/>
              <w:spacing w:line="360" w:lineRule="auto"/>
              <w:ind w:firstLine="440" w:firstLineChars="200"/>
              <w:jc w:val="left"/>
              <w:rPr>
                <w:rFonts w:hint="eastAsia" w:ascii="仿宋" w:hAnsi="仿宋" w:eastAsia="仿宋" w:cs="仿宋"/>
                <w:szCs w:val="21"/>
              </w:rPr>
            </w:pPr>
          </w:p>
        </w:tc>
      </w:tr>
      <w:tr w14:paraId="2CC78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2F29EC1">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385D0B60">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50402638">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40E79DC5">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0B8899DF">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26B73C83">
            <w:pPr>
              <w:autoSpaceDE w:val="0"/>
              <w:autoSpaceDN w:val="0"/>
              <w:adjustRightInd w:val="0"/>
              <w:spacing w:line="360" w:lineRule="auto"/>
              <w:ind w:firstLine="440" w:firstLineChars="200"/>
              <w:jc w:val="left"/>
              <w:rPr>
                <w:rFonts w:hint="eastAsia" w:ascii="仿宋" w:hAnsi="仿宋" w:eastAsia="仿宋" w:cs="仿宋"/>
                <w:szCs w:val="21"/>
              </w:rPr>
            </w:pPr>
          </w:p>
        </w:tc>
      </w:tr>
      <w:tr w14:paraId="2D091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BC3893C">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BD87D76">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40F287C3">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02993B5D">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4FFD6AC3">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2440165F">
            <w:pPr>
              <w:autoSpaceDE w:val="0"/>
              <w:autoSpaceDN w:val="0"/>
              <w:adjustRightInd w:val="0"/>
              <w:spacing w:line="360" w:lineRule="auto"/>
              <w:ind w:firstLine="440" w:firstLineChars="200"/>
              <w:jc w:val="left"/>
              <w:rPr>
                <w:rFonts w:hint="eastAsia" w:ascii="仿宋" w:hAnsi="仿宋" w:eastAsia="仿宋" w:cs="仿宋"/>
                <w:szCs w:val="21"/>
              </w:rPr>
            </w:pPr>
          </w:p>
        </w:tc>
      </w:tr>
      <w:tr w14:paraId="027F1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2D395ED">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center"/>
          </w:tcPr>
          <w:p w14:paraId="170C88B9">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24DE6E9B">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center"/>
          </w:tcPr>
          <w:p w14:paraId="4DF6A1D5">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center"/>
          </w:tcPr>
          <w:p w14:paraId="4B89AED9">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center"/>
          </w:tcPr>
          <w:p w14:paraId="20E50FF3">
            <w:pPr>
              <w:autoSpaceDE w:val="0"/>
              <w:autoSpaceDN w:val="0"/>
              <w:adjustRightInd w:val="0"/>
              <w:spacing w:line="360" w:lineRule="auto"/>
              <w:ind w:firstLine="440" w:firstLineChars="200"/>
              <w:jc w:val="left"/>
              <w:rPr>
                <w:rFonts w:hint="eastAsia" w:ascii="仿宋" w:hAnsi="仿宋" w:eastAsia="仿宋" w:cs="仿宋"/>
                <w:szCs w:val="21"/>
              </w:rPr>
            </w:pPr>
          </w:p>
        </w:tc>
      </w:tr>
      <w:tr w14:paraId="27D9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7D8E70F">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727FE251">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2833C83D">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2F69F7D9">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71E589A6">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211139AD">
            <w:pPr>
              <w:autoSpaceDE w:val="0"/>
              <w:autoSpaceDN w:val="0"/>
              <w:adjustRightInd w:val="0"/>
              <w:spacing w:line="360" w:lineRule="auto"/>
              <w:ind w:firstLine="440" w:firstLineChars="200"/>
              <w:jc w:val="left"/>
              <w:rPr>
                <w:rFonts w:hint="eastAsia" w:ascii="仿宋" w:hAnsi="仿宋" w:eastAsia="仿宋" w:cs="仿宋"/>
                <w:szCs w:val="21"/>
              </w:rPr>
            </w:pPr>
          </w:p>
        </w:tc>
      </w:tr>
      <w:tr w14:paraId="3873A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5123EEE">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5CF27309">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1FC623E1">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3249BE33">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4A28786C">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7FBC2F83">
            <w:pPr>
              <w:autoSpaceDE w:val="0"/>
              <w:autoSpaceDN w:val="0"/>
              <w:adjustRightInd w:val="0"/>
              <w:spacing w:line="360" w:lineRule="auto"/>
              <w:ind w:firstLine="440" w:firstLineChars="200"/>
              <w:jc w:val="left"/>
              <w:rPr>
                <w:rFonts w:hint="eastAsia" w:ascii="仿宋" w:hAnsi="仿宋" w:eastAsia="仿宋" w:cs="仿宋"/>
                <w:szCs w:val="21"/>
              </w:rPr>
            </w:pPr>
          </w:p>
        </w:tc>
      </w:tr>
      <w:tr w14:paraId="5FB96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141F56">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C2D2C22">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0E41E6A4">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69A7FB04">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03B84B25">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1017640B">
            <w:pPr>
              <w:autoSpaceDE w:val="0"/>
              <w:autoSpaceDN w:val="0"/>
              <w:adjustRightInd w:val="0"/>
              <w:spacing w:line="360" w:lineRule="auto"/>
              <w:ind w:firstLine="440" w:firstLineChars="200"/>
              <w:jc w:val="left"/>
              <w:rPr>
                <w:rFonts w:hint="eastAsia" w:ascii="仿宋" w:hAnsi="仿宋" w:eastAsia="仿宋" w:cs="仿宋"/>
                <w:szCs w:val="21"/>
              </w:rPr>
            </w:pPr>
          </w:p>
        </w:tc>
      </w:tr>
      <w:tr w14:paraId="3F584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A0E888">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4DCD210E">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531D9ED4">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3DFEAB9B">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7A02A1D4">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5EE2362F">
            <w:pPr>
              <w:autoSpaceDE w:val="0"/>
              <w:autoSpaceDN w:val="0"/>
              <w:adjustRightInd w:val="0"/>
              <w:spacing w:line="360" w:lineRule="auto"/>
              <w:ind w:firstLine="440" w:firstLineChars="200"/>
              <w:jc w:val="left"/>
              <w:rPr>
                <w:rFonts w:hint="eastAsia" w:ascii="仿宋" w:hAnsi="仿宋" w:eastAsia="仿宋" w:cs="仿宋"/>
                <w:szCs w:val="21"/>
              </w:rPr>
            </w:pPr>
          </w:p>
        </w:tc>
      </w:tr>
      <w:tr w14:paraId="4171D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72FFB8">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69C261BE">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000FE4C6">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7258B3A7">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6E27908D">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1D472F37">
            <w:pPr>
              <w:autoSpaceDE w:val="0"/>
              <w:autoSpaceDN w:val="0"/>
              <w:adjustRightInd w:val="0"/>
              <w:spacing w:line="360" w:lineRule="auto"/>
              <w:ind w:firstLine="440" w:firstLineChars="200"/>
              <w:jc w:val="left"/>
              <w:rPr>
                <w:rFonts w:hint="eastAsia" w:ascii="仿宋" w:hAnsi="仿宋" w:eastAsia="仿宋" w:cs="仿宋"/>
                <w:szCs w:val="21"/>
              </w:rPr>
            </w:pPr>
          </w:p>
        </w:tc>
      </w:tr>
      <w:tr w14:paraId="5FDF9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C1C426">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73222003">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6A9DD6F8">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213B16EE">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5FA78302">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693A9284">
            <w:pPr>
              <w:autoSpaceDE w:val="0"/>
              <w:autoSpaceDN w:val="0"/>
              <w:adjustRightInd w:val="0"/>
              <w:spacing w:line="360" w:lineRule="auto"/>
              <w:ind w:firstLine="440" w:firstLineChars="200"/>
              <w:jc w:val="left"/>
              <w:rPr>
                <w:rFonts w:hint="eastAsia" w:ascii="仿宋" w:hAnsi="仿宋" w:eastAsia="仿宋" w:cs="仿宋"/>
                <w:szCs w:val="21"/>
              </w:rPr>
            </w:pPr>
          </w:p>
        </w:tc>
      </w:tr>
      <w:tr w14:paraId="361B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C0B6EF">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1ACA20CB">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44ACEB66">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47B302BE">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3D6A8ED4">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19FB3B7E">
            <w:pPr>
              <w:autoSpaceDE w:val="0"/>
              <w:autoSpaceDN w:val="0"/>
              <w:adjustRightInd w:val="0"/>
              <w:spacing w:line="360" w:lineRule="auto"/>
              <w:ind w:firstLine="440" w:firstLineChars="200"/>
              <w:jc w:val="left"/>
              <w:rPr>
                <w:rFonts w:hint="eastAsia" w:ascii="仿宋" w:hAnsi="仿宋" w:eastAsia="仿宋" w:cs="仿宋"/>
                <w:szCs w:val="21"/>
              </w:rPr>
            </w:pPr>
          </w:p>
        </w:tc>
      </w:tr>
      <w:tr w14:paraId="265EE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3402CF">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456EBA1B">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0448F343">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515B04DC">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25175F6D">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317646AB">
            <w:pPr>
              <w:autoSpaceDE w:val="0"/>
              <w:autoSpaceDN w:val="0"/>
              <w:adjustRightInd w:val="0"/>
              <w:spacing w:line="360" w:lineRule="auto"/>
              <w:ind w:firstLine="440" w:firstLineChars="200"/>
              <w:jc w:val="left"/>
              <w:rPr>
                <w:rFonts w:hint="eastAsia" w:ascii="仿宋" w:hAnsi="仿宋" w:eastAsia="仿宋" w:cs="仿宋"/>
                <w:szCs w:val="21"/>
              </w:rPr>
            </w:pPr>
          </w:p>
        </w:tc>
      </w:tr>
      <w:tr w14:paraId="2D64E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FF65C39">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1FEFE5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24E1899E">
            <w:pPr>
              <w:autoSpaceDE w:val="0"/>
              <w:autoSpaceDN w:val="0"/>
              <w:adjustRightInd w:val="0"/>
              <w:spacing w:line="360" w:lineRule="auto"/>
              <w:ind w:firstLine="440" w:firstLineChars="200"/>
              <w:jc w:val="left"/>
              <w:rPr>
                <w:rFonts w:hint="eastAsia" w:ascii="仿宋" w:hAnsi="仿宋" w:eastAsia="仿宋" w:cs="仿宋"/>
                <w:szCs w:val="21"/>
              </w:rPr>
            </w:pPr>
          </w:p>
        </w:tc>
        <w:tc>
          <w:tcPr>
            <w:tcW w:w="1243" w:type="dxa"/>
            <w:noWrap w:val="0"/>
            <w:vAlign w:val="top"/>
          </w:tcPr>
          <w:p w14:paraId="6AA92D7A">
            <w:pPr>
              <w:autoSpaceDE w:val="0"/>
              <w:autoSpaceDN w:val="0"/>
              <w:adjustRightInd w:val="0"/>
              <w:spacing w:line="360" w:lineRule="auto"/>
              <w:ind w:firstLine="440" w:firstLineChars="200"/>
              <w:jc w:val="left"/>
              <w:rPr>
                <w:rFonts w:hint="eastAsia" w:ascii="仿宋" w:hAnsi="仿宋" w:eastAsia="仿宋" w:cs="仿宋"/>
                <w:szCs w:val="21"/>
              </w:rPr>
            </w:pPr>
          </w:p>
        </w:tc>
        <w:tc>
          <w:tcPr>
            <w:tcW w:w="1450" w:type="dxa"/>
            <w:noWrap w:val="0"/>
            <w:vAlign w:val="top"/>
          </w:tcPr>
          <w:p w14:paraId="06D93E3F">
            <w:pPr>
              <w:autoSpaceDE w:val="0"/>
              <w:autoSpaceDN w:val="0"/>
              <w:adjustRightInd w:val="0"/>
              <w:spacing w:line="360" w:lineRule="auto"/>
              <w:ind w:firstLine="440" w:firstLineChars="200"/>
              <w:jc w:val="left"/>
              <w:rPr>
                <w:rFonts w:hint="eastAsia" w:ascii="仿宋" w:hAnsi="仿宋" w:eastAsia="仿宋" w:cs="仿宋"/>
                <w:szCs w:val="21"/>
              </w:rPr>
            </w:pPr>
          </w:p>
        </w:tc>
        <w:tc>
          <w:tcPr>
            <w:tcW w:w="1667" w:type="dxa"/>
            <w:noWrap w:val="0"/>
            <w:vAlign w:val="top"/>
          </w:tcPr>
          <w:p w14:paraId="470E6245">
            <w:pPr>
              <w:autoSpaceDE w:val="0"/>
              <w:autoSpaceDN w:val="0"/>
              <w:adjustRightInd w:val="0"/>
              <w:spacing w:line="360" w:lineRule="auto"/>
              <w:ind w:firstLine="440" w:firstLineChars="200"/>
              <w:jc w:val="left"/>
              <w:rPr>
                <w:rFonts w:hint="eastAsia" w:ascii="仿宋" w:hAnsi="仿宋" w:eastAsia="仿宋" w:cs="仿宋"/>
                <w:szCs w:val="21"/>
              </w:rPr>
            </w:pPr>
          </w:p>
        </w:tc>
      </w:tr>
    </w:tbl>
    <w:p w14:paraId="22A90EFD">
      <w:pPr>
        <w:autoSpaceDE w:val="0"/>
        <w:autoSpaceDN w:val="0"/>
        <w:adjustRightInd w:val="0"/>
        <w:spacing w:line="360" w:lineRule="auto"/>
        <w:ind w:firstLine="440" w:firstLineChars="200"/>
        <w:jc w:val="left"/>
        <w:rPr>
          <w:rFonts w:hint="eastAsia" w:ascii="仿宋" w:hAnsi="仿宋" w:eastAsia="仿宋" w:cs="仿宋"/>
        </w:rPr>
      </w:pPr>
    </w:p>
    <w:p w14:paraId="12D1B038">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w:t>
      </w:r>
      <w:bookmarkStart w:id="4979" w:name="_Toc296891055"/>
      <w:bookmarkStart w:id="4980" w:name="_Toc296944566"/>
      <w:bookmarkStart w:id="4981" w:name="_Toc296503227"/>
      <w:bookmarkStart w:id="4982" w:name="_Toc296347226"/>
      <w:bookmarkStart w:id="4983" w:name="_Toc296346728"/>
      <w:bookmarkStart w:id="4984" w:name="_Toc267261698"/>
      <w:bookmarkStart w:id="4985" w:name="_Toc296891267"/>
      <w:r>
        <w:rPr>
          <w:rFonts w:hint="eastAsia" w:ascii="仿宋" w:hAnsi="仿宋" w:eastAsia="仿宋" w:cs="仿宋"/>
        </w:rPr>
        <w:t>件5：</w:t>
      </w:r>
    </w:p>
    <w:bookmarkEnd w:id="4979"/>
    <w:bookmarkEnd w:id="4980"/>
    <w:bookmarkEnd w:id="4981"/>
    <w:bookmarkEnd w:id="4982"/>
    <w:bookmarkEnd w:id="4983"/>
    <w:bookmarkEnd w:id="4984"/>
    <w:bookmarkEnd w:id="4985"/>
    <w:p w14:paraId="33576C45">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BE9E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7EB350D">
            <w:pPr>
              <w:widowControl w:val="0"/>
              <w:autoSpaceDE w:val="0"/>
              <w:autoSpaceDN w:val="0"/>
              <w:adjustRightInd w:val="0"/>
              <w:spacing w:line="360" w:lineRule="auto"/>
              <w:jc w:val="both"/>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序号</w:t>
            </w:r>
          </w:p>
        </w:tc>
        <w:tc>
          <w:tcPr>
            <w:tcW w:w="1418" w:type="dxa"/>
            <w:tcBorders>
              <w:top w:val="single" w:color="auto" w:sz="12" w:space="0"/>
              <w:bottom w:val="double" w:color="auto" w:sz="6" w:space="0"/>
            </w:tcBorders>
            <w:noWrap w:val="0"/>
            <w:vAlign w:val="center"/>
          </w:tcPr>
          <w:p w14:paraId="789F4977">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机械或设备</w:t>
            </w:r>
          </w:p>
          <w:p w14:paraId="6EB38E97">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名称</w:t>
            </w:r>
          </w:p>
        </w:tc>
        <w:tc>
          <w:tcPr>
            <w:tcW w:w="850" w:type="dxa"/>
            <w:tcBorders>
              <w:top w:val="single" w:color="auto" w:sz="12" w:space="0"/>
              <w:bottom w:val="double" w:color="auto" w:sz="6" w:space="0"/>
            </w:tcBorders>
            <w:noWrap w:val="0"/>
            <w:vAlign w:val="center"/>
          </w:tcPr>
          <w:p w14:paraId="24B23070">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规格</w:t>
            </w:r>
          </w:p>
          <w:p w14:paraId="017CA66B">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型号</w:t>
            </w:r>
          </w:p>
        </w:tc>
        <w:tc>
          <w:tcPr>
            <w:tcW w:w="1058" w:type="dxa"/>
            <w:tcBorders>
              <w:top w:val="single" w:color="auto" w:sz="12" w:space="0"/>
              <w:bottom w:val="double" w:color="auto" w:sz="6" w:space="0"/>
            </w:tcBorders>
            <w:noWrap w:val="0"/>
            <w:vAlign w:val="center"/>
          </w:tcPr>
          <w:p w14:paraId="008D05BD">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数量</w:t>
            </w:r>
          </w:p>
        </w:tc>
        <w:tc>
          <w:tcPr>
            <w:tcW w:w="880" w:type="dxa"/>
            <w:tcBorders>
              <w:top w:val="single" w:color="auto" w:sz="12" w:space="0"/>
              <w:bottom w:val="double" w:color="auto" w:sz="6" w:space="0"/>
            </w:tcBorders>
            <w:noWrap w:val="0"/>
            <w:vAlign w:val="center"/>
          </w:tcPr>
          <w:p w14:paraId="445170C1">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产地</w:t>
            </w:r>
          </w:p>
        </w:tc>
        <w:tc>
          <w:tcPr>
            <w:tcW w:w="1020" w:type="dxa"/>
            <w:tcBorders>
              <w:top w:val="single" w:color="auto" w:sz="12" w:space="0"/>
              <w:bottom w:val="double" w:color="auto" w:sz="6" w:space="0"/>
            </w:tcBorders>
            <w:noWrap w:val="0"/>
            <w:vAlign w:val="center"/>
          </w:tcPr>
          <w:p w14:paraId="15D32932">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制造年份</w:t>
            </w:r>
          </w:p>
        </w:tc>
        <w:tc>
          <w:tcPr>
            <w:tcW w:w="1480" w:type="dxa"/>
            <w:tcBorders>
              <w:top w:val="single" w:color="auto" w:sz="12" w:space="0"/>
              <w:bottom w:val="double" w:color="auto" w:sz="6" w:space="0"/>
            </w:tcBorders>
            <w:noWrap w:val="0"/>
            <w:vAlign w:val="center"/>
          </w:tcPr>
          <w:p w14:paraId="6474DDE9">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额定功率</w:t>
            </w:r>
          </w:p>
          <w:p w14:paraId="21C9EF08">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(kW)</w:t>
            </w:r>
          </w:p>
        </w:tc>
        <w:tc>
          <w:tcPr>
            <w:tcW w:w="1020" w:type="dxa"/>
            <w:tcBorders>
              <w:top w:val="single" w:color="auto" w:sz="12" w:space="0"/>
              <w:bottom w:val="double" w:color="auto" w:sz="6" w:space="0"/>
            </w:tcBorders>
            <w:noWrap w:val="0"/>
            <w:vAlign w:val="center"/>
          </w:tcPr>
          <w:p w14:paraId="734658CD">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生产能力</w:t>
            </w:r>
          </w:p>
        </w:tc>
        <w:tc>
          <w:tcPr>
            <w:tcW w:w="921" w:type="dxa"/>
            <w:tcBorders>
              <w:top w:val="single" w:color="auto" w:sz="12" w:space="0"/>
              <w:bottom w:val="double" w:color="auto" w:sz="6" w:space="0"/>
            </w:tcBorders>
            <w:noWrap w:val="0"/>
            <w:vAlign w:val="center"/>
          </w:tcPr>
          <w:p w14:paraId="743989E6">
            <w:pPr>
              <w:widowControl w:val="0"/>
              <w:autoSpaceDE w:val="0"/>
              <w:autoSpaceDN w:val="0"/>
              <w:adjustRightInd w:val="0"/>
              <w:spacing w:line="360" w:lineRule="auto"/>
              <w:ind w:left="0" w:leftChars="0" w:firstLine="0" w:firstLineChars="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备注</w:t>
            </w:r>
          </w:p>
        </w:tc>
      </w:tr>
      <w:tr w14:paraId="09A0C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5F9B885">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double" w:color="auto" w:sz="6" w:space="0"/>
              <w:bottom w:val="single" w:color="auto" w:sz="6" w:space="0"/>
            </w:tcBorders>
            <w:noWrap w:val="0"/>
            <w:vAlign w:val="center"/>
          </w:tcPr>
          <w:p w14:paraId="069940E9">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double" w:color="auto" w:sz="6" w:space="0"/>
              <w:bottom w:val="single" w:color="auto" w:sz="6" w:space="0"/>
            </w:tcBorders>
            <w:noWrap w:val="0"/>
            <w:vAlign w:val="center"/>
          </w:tcPr>
          <w:p w14:paraId="727B36DA">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tcBorders>
              <w:top w:val="double" w:color="auto" w:sz="6" w:space="0"/>
              <w:bottom w:val="single" w:color="auto" w:sz="6" w:space="0"/>
            </w:tcBorders>
            <w:noWrap w:val="0"/>
            <w:vAlign w:val="center"/>
          </w:tcPr>
          <w:p w14:paraId="61595088">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tcBorders>
              <w:top w:val="double" w:color="auto" w:sz="6" w:space="0"/>
              <w:bottom w:val="single" w:color="auto" w:sz="6" w:space="0"/>
            </w:tcBorders>
            <w:noWrap w:val="0"/>
            <w:vAlign w:val="center"/>
          </w:tcPr>
          <w:p w14:paraId="7F1F727E">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tcBorders>
              <w:top w:val="double" w:color="auto" w:sz="6" w:space="0"/>
              <w:bottom w:val="single" w:color="auto" w:sz="6" w:space="0"/>
            </w:tcBorders>
            <w:noWrap w:val="0"/>
            <w:vAlign w:val="center"/>
          </w:tcPr>
          <w:p w14:paraId="62EF4E11">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tcBorders>
              <w:top w:val="double" w:color="auto" w:sz="6" w:space="0"/>
              <w:bottom w:val="single" w:color="auto" w:sz="6" w:space="0"/>
            </w:tcBorders>
            <w:noWrap w:val="0"/>
            <w:vAlign w:val="center"/>
          </w:tcPr>
          <w:p w14:paraId="46101D09">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tcBorders>
              <w:top w:val="double" w:color="auto" w:sz="6" w:space="0"/>
              <w:bottom w:val="single" w:color="auto" w:sz="6" w:space="0"/>
            </w:tcBorders>
            <w:noWrap w:val="0"/>
            <w:vAlign w:val="center"/>
          </w:tcPr>
          <w:p w14:paraId="63376DFF">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tcBorders>
              <w:top w:val="double" w:color="auto" w:sz="6" w:space="0"/>
              <w:bottom w:val="single" w:color="auto" w:sz="6" w:space="0"/>
            </w:tcBorders>
            <w:noWrap w:val="0"/>
            <w:vAlign w:val="center"/>
          </w:tcPr>
          <w:p w14:paraId="5CE4BF80">
            <w:pPr>
              <w:autoSpaceDE w:val="0"/>
              <w:autoSpaceDN w:val="0"/>
              <w:adjustRightInd w:val="0"/>
              <w:spacing w:line="360" w:lineRule="auto"/>
              <w:ind w:firstLine="440" w:firstLineChars="200"/>
              <w:jc w:val="left"/>
              <w:rPr>
                <w:rFonts w:hint="eastAsia" w:ascii="仿宋" w:hAnsi="仿宋" w:eastAsia="仿宋" w:cs="仿宋"/>
                <w:szCs w:val="21"/>
              </w:rPr>
            </w:pPr>
          </w:p>
        </w:tc>
      </w:tr>
      <w:tr w14:paraId="5537F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EB1E8F7">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nil"/>
            </w:tcBorders>
            <w:noWrap w:val="0"/>
            <w:vAlign w:val="center"/>
          </w:tcPr>
          <w:p w14:paraId="675E4F87">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tcBorders>
              <w:top w:val="nil"/>
            </w:tcBorders>
            <w:noWrap w:val="0"/>
            <w:vAlign w:val="center"/>
          </w:tcPr>
          <w:p w14:paraId="6D1AAAD3">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tcBorders>
              <w:top w:val="nil"/>
            </w:tcBorders>
            <w:noWrap w:val="0"/>
            <w:vAlign w:val="center"/>
          </w:tcPr>
          <w:p w14:paraId="540FEEA4">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tcBorders>
              <w:top w:val="nil"/>
            </w:tcBorders>
            <w:noWrap w:val="0"/>
            <w:vAlign w:val="center"/>
          </w:tcPr>
          <w:p w14:paraId="2E028206">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tcBorders>
              <w:top w:val="nil"/>
            </w:tcBorders>
            <w:noWrap w:val="0"/>
            <w:vAlign w:val="center"/>
          </w:tcPr>
          <w:p w14:paraId="56866B2B">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tcBorders>
              <w:top w:val="nil"/>
            </w:tcBorders>
            <w:noWrap w:val="0"/>
            <w:vAlign w:val="center"/>
          </w:tcPr>
          <w:p w14:paraId="18172563">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tcBorders>
              <w:top w:val="nil"/>
            </w:tcBorders>
            <w:noWrap w:val="0"/>
            <w:vAlign w:val="center"/>
          </w:tcPr>
          <w:p w14:paraId="74BCD778">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tcBorders>
              <w:top w:val="nil"/>
            </w:tcBorders>
            <w:noWrap w:val="0"/>
            <w:vAlign w:val="center"/>
          </w:tcPr>
          <w:p w14:paraId="7401567E">
            <w:pPr>
              <w:autoSpaceDE w:val="0"/>
              <w:autoSpaceDN w:val="0"/>
              <w:adjustRightInd w:val="0"/>
              <w:spacing w:line="360" w:lineRule="auto"/>
              <w:ind w:firstLine="440" w:firstLineChars="200"/>
              <w:jc w:val="left"/>
              <w:rPr>
                <w:rFonts w:hint="eastAsia" w:ascii="仿宋" w:hAnsi="仿宋" w:eastAsia="仿宋" w:cs="仿宋"/>
                <w:szCs w:val="21"/>
              </w:rPr>
            </w:pPr>
          </w:p>
        </w:tc>
      </w:tr>
      <w:tr w14:paraId="41072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375875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0A9A90A6">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6A3BD98D">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56A21EFB">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6064549A">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20C81CBE">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16D625F1">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340DD54F">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0E35BDE1">
            <w:pPr>
              <w:autoSpaceDE w:val="0"/>
              <w:autoSpaceDN w:val="0"/>
              <w:adjustRightInd w:val="0"/>
              <w:spacing w:line="360" w:lineRule="auto"/>
              <w:ind w:firstLine="440" w:firstLineChars="200"/>
              <w:jc w:val="left"/>
              <w:rPr>
                <w:rFonts w:hint="eastAsia" w:ascii="仿宋" w:hAnsi="仿宋" w:eastAsia="仿宋" w:cs="仿宋"/>
                <w:szCs w:val="21"/>
              </w:rPr>
            </w:pPr>
          </w:p>
        </w:tc>
      </w:tr>
      <w:tr w14:paraId="3F248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BACFAEF">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0884B56D">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64D39CA1">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6E167F5A">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05BAE60C">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4A301CEF">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530930C8">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7FC907A3">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2144A055">
            <w:pPr>
              <w:autoSpaceDE w:val="0"/>
              <w:autoSpaceDN w:val="0"/>
              <w:adjustRightInd w:val="0"/>
              <w:spacing w:line="360" w:lineRule="auto"/>
              <w:ind w:firstLine="440" w:firstLineChars="200"/>
              <w:jc w:val="left"/>
              <w:rPr>
                <w:rFonts w:hint="eastAsia" w:ascii="仿宋" w:hAnsi="仿宋" w:eastAsia="仿宋" w:cs="仿宋"/>
                <w:szCs w:val="21"/>
              </w:rPr>
            </w:pPr>
          </w:p>
        </w:tc>
      </w:tr>
      <w:tr w14:paraId="46CF2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8D254C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48E71243">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5BEB296B">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04C3BC1E">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0A91B978">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3A0577AA">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781947F1">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6E7293AA">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66D95260">
            <w:pPr>
              <w:autoSpaceDE w:val="0"/>
              <w:autoSpaceDN w:val="0"/>
              <w:adjustRightInd w:val="0"/>
              <w:spacing w:line="360" w:lineRule="auto"/>
              <w:ind w:firstLine="440" w:firstLineChars="200"/>
              <w:jc w:val="left"/>
              <w:rPr>
                <w:rFonts w:hint="eastAsia" w:ascii="仿宋" w:hAnsi="仿宋" w:eastAsia="仿宋" w:cs="仿宋"/>
                <w:szCs w:val="21"/>
              </w:rPr>
            </w:pPr>
          </w:p>
        </w:tc>
      </w:tr>
      <w:tr w14:paraId="042E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B51740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D6F4CCC">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30434915">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62F0A9CF">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7DF5FC5B">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2A90FA19">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1B587948">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27C219D9">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11E53ACA">
            <w:pPr>
              <w:autoSpaceDE w:val="0"/>
              <w:autoSpaceDN w:val="0"/>
              <w:adjustRightInd w:val="0"/>
              <w:spacing w:line="360" w:lineRule="auto"/>
              <w:ind w:firstLine="440" w:firstLineChars="200"/>
              <w:jc w:val="left"/>
              <w:rPr>
                <w:rFonts w:hint="eastAsia" w:ascii="仿宋" w:hAnsi="仿宋" w:eastAsia="仿宋" w:cs="仿宋"/>
                <w:szCs w:val="21"/>
              </w:rPr>
            </w:pPr>
          </w:p>
        </w:tc>
      </w:tr>
      <w:tr w14:paraId="5B545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4DE504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2A6EEF9">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12AED993">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033FD412">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623EAD61">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4B660712">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226F0E94">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33DEE09F">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106B61A2">
            <w:pPr>
              <w:autoSpaceDE w:val="0"/>
              <w:autoSpaceDN w:val="0"/>
              <w:adjustRightInd w:val="0"/>
              <w:spacing w:line="360" w:lineRule="auto"/>
              <w:ind w:firstLine="440" w:firstLineChars="200"/>
              <w:jc w:val="left"/>
              <w:rPr>
                <w:rFonts w:hint="eastAsia" w:ascii="仿宋" w:hAnsi="仿宋" w:eastAsia="仿宋" w:cs="仿宋"/>
                <w:szCs w:val="21"/>
              </w:rPr>
            </w:pPr>
          </w:p>
        </w:tc>
      </w:tr>
      <w:tr w14:paraId="44EC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799229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9AF6A35">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50A8062F">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2155BD30">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46A06787">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1D65F7B4">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67996DAB">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6AB083B8">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2149000B">
            <w:pPr>
              <w:autoSpaceDE w:val="0"/>
              <w:autoSpaceDN w:val="0"/>
              <w:adjustRightInd w:val="0"/>
              <w:spacing w:line="360" w:lineRule="auto"/>
              <w:ind w:firstLine="440" w:firstLineChars="200"/>
              <w:jc w:val="left"/>
              <w:rPr>
                <w:rFonts w:hint="eastAsia" w:ascii="仿宋" w:hAnsi="仿宋" w:eastAsia="仿宋" w:cs="仿宋"/>
                <w:szCs w:val="21"/>
              </w:rPr>
            </w:pPr>
          </w:p>
        </w:tc>
      </w:tr>
      <w:tr w14:paraId="59C12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DA8A136">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A801C76">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2EB9BA84">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30335704">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11F6C109">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05CD538A">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6BDFE093">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7A89B341">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15CE7AC0">
            <w:pPr>
              <w:autoSpaceDE w:val="0"/>
              <w:autoSpaceDN w:val="0"/>
              <w:adjustRightInd w:val="0"/>
              <w:spacing w:line="360" w:lineRule="auto"/>
              <w:ind w:firstLine="440" w:firstLineChars="200"/>
              <w:jc w:val="left"/>
              <w:rPr>
                <w:rFonts w:hint="eastAsia" w:ascii="仿宋" w:hAnsi="仿宋" w:eastAsia="仿宋" w:cs="仿宋"/>
                <w:szCs w:val="21"/>
              </w:rPr>
            </w:pPr>
          </w:p>
        </w:tc>
      </w:tr>
      <w:tr w14:paraId="30D51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7E50F66">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5BA440B2">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center"/>
          </w:tcPr>
          <w:p w14:paraId="29700BFA">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center"/>
          </w:tcPr>
          <w:p w14:paraId="028DB26C">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center"/>
          </w:tcPr>
          <w:p w14:paraId="316C5EA7">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5F0AD93A">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center"/>
          </w:tcPr>
          <w:p w14:paraId="6139DC85">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center"/>
          </w:tcPr>
          <w:p w14:paraId="334AFDE4">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center"/>
          </w:tcPr>
          <w:p w14:paraId="5034529A">
            <w:pPr>
              <w:autoSpaceDE w:val="0"/>
              <w:autoSpaceDN w:val="0"/>
              <w:adjustRightInd w:val="0"/>
              <w:spacing w:line="360" w:lineRule="auto"/>
              <w:ind w:firstLine="440" w:firstLineChars="200"/>
              <w:jc w:val="left"/>
              <w:rPr>
                <w:rFonts w:hint="eastAsia" w:ascii="仿宋" w:hAnsi="仿宋" w:eastAsia="仿宋" w:cs="仿宋"/>
                <w:szCs w:val="21"/>
              </w:rPr>
            </w:pPr>
          </w:p>
        </w:tc>
      </w:tr>
      <w:tr w14:paraId="25E3B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64CC0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70FDB182">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4C9DCB39">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2CB0F4E5">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4956F50E">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44ECA075">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66BBA84E">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7EAF34E0">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3E143E83">
            <w:pPr>
              <w:autoSpaceDE w:val="0"/>
              <w:autoSpaceDN w:val="0"/>
              <w:adjustRightInd w:val="0"/>
              <w:spacing w:line="360" w:lineRule="auto"/>
              <w:ind w:firstLine="440" w:firstLineChars="200"/>
              <w:jc w:val="left"/>
              <w:rPr>
                <w:rFonts w:hint="eastAsia" w:ascii="仿宋" w:hAnsi="仿宋" w:eastAsia="仿宋" w:cs="仿宋"/>
                <w:szCs w:val="21"/>
              </w:rPr>
            </w:pPr>
          </w:p>
        </w:tc>
      </w:tr>
      <w:tr w14:paraId="17D64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F39065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76C01089">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1F49FA3E">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319F9C81">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53AE4C51">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7E48D0C0">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12D33832">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0FBB9005">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02C41ACB">
            <w:pPr>
              <w:autoSpaceDE w:val="0"/>
              <w:autoSpaceDN w:val="0"/>
              <w:adjustRightInd w:val="0"/>
              <w:spacing w:line="360" w:lineRule="auto"/>
              <w:ind w:firstLine="440" w:firstLineChars="200"/>
              <w:jc w:val="left"/>
              <w:rPr>
                <w:rFonts w:hint="eastAsia" w:ascii="仿宋" w:hAnsi="仿宋" w:eastAsia="仿宋" w:cs="仿宋"/>
                <w:szCs w:val="21"/>
              </w:rPr>
            </w:pPr>
          </w:p>
        </w:tc>
      </w:tr>
      <w:tr w14:paraId="3A623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C41AD2A">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989796C">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16E2BC77">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05B3F885">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17987323">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661DD145">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21EED596">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05B7173C">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7C31A665">
            <w:pPr>
              <w:autoSpaceDE w:val="0"/>
              <w:autoSpaceDN w:val="0"/>
              <w:adjustRightInd w:val="0"/>
              <w:spacing w:line="360" w:lineRule="auto"/>
              <w:ind w:firstLine="440" w:firstLineChars="200"/>
              <w:jc w:val="left"/>
              <w:rPr>
                <w:rFonts w:hint="eastAsia" w:ascii="仿宋" w:hAnsi="仿宋" w:eastAsia="仿宋" w:cs="仿宋"/>
                <w:szCs w:val="21"/>
              </w:rPr>
            </w:pPr>
          </w:p>
        </w:tc>
      </w:tr>
      <w:tr w14:paraId="0863B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71437D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2DAB52E8">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0B5D1DD4">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144A8842">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1FDCB69A">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1BA8F895">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41CCC04E">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1B2EC17B">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28CA113C">
            <w:pPr>
              <w:autoSpaceDE w:val="0"/>
              <w:autoSpaceDN w:val="0"/>
              <w:adjustRightInd w:val="0"/>
              <w:spacing w:line="360" w:lineRule="auto"/>
              <w:ind w:firstLine="440" w:firstLineChars="200"/>
              <w:jc w:val="left"/>
              <w:rPr>
                <w:rFonts w:hint="eastAsia" w:ascii="仿宋" w:hAnsi="仿宋" w:eastAsia="仿宋" w:cs="仿宋"/>
                <w:szCs w:val="21"/>
              </w:rPr>
            </w:pPr>
          </w:p>
        </w:tc>
      </w:tr>
      <w:tr w14:paraId="0672F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4BCF4E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AB948EA">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200651C4">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50B945B1">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431635A6">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3A31F5DC">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2092D8EF">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3F717921">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064927E5">
            <w:pPr>
              <w:autoSpaceDE w:val="0"/>
              <w:autoSpaceDN w:val="0"/>
              <w:adjustRightInd w:val="0"/>
              <w:spacing w:line="360" w:lineRule="auto"/>
              <w:ind w:firstLine="440" w:firstLineChars="200"/>
              <w:jc w:val="left"/>
              <w:rPr>
                <w:rFonts w:hint="eastAsia" w:ascii="仿宋" w:hAnsi="仿宋" w:eastAsia="仿宋" w:cs="仿宋"/>
                <w:szCs w:val="21"/>
              </w:rPr>
            </w:pPr>
          </w:p>
        </w:tc>
      </w:tr>
      <w:tr w14:paraId="7CADB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81E6DF7">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6CC4469">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6B5BEDCF">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3D28AC3E">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4EEE727A">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4192B4F0">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0E3EFC8E">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348F3111">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3BBA531D">
            <w:pPr>
              <w:autoSpaceDE w:val="0"/>
              <w:autoSpaceDN w:val="0"/>
              <w:adjustRightInd w:val="0"/>
              <w:spacing w:line="360" w:lineRule="auto"/>
              <w:ind w:firstLine="440" w:firstLineChars="200"/>
              <w:jc w:val="left"/>
              <w:rPr>
                <w:rFonts w:hint="eastAsia" w:ascii="仿宋" w:hAnsi="仿宋" w:eastAsia="仿宋" w:cs="仿宋"/>
                <w:szCs w:val="21"/>
              </w:rPr>
            </w:pPr>
          </w:p>
        </w:tc>
      </w:tr>
      <w:tr w14:paraId="2364D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4F87F86">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6BE5C1C">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2202E08E">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746073E0">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5055438C">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2EE555A2">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03AB512D">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21523DE6">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1133A835">
            <w:pPr>
              <w:autoSpaceDE w:val="0"/>
              <w:autoSpaceDN w:val="0"/>
              <w:adjustRightInd w:val="0"/>
              <w:spacing w:line="360" w:lineRule="auto"/>
              <w:ind w:firstLine="440" w:firstLineChars="200"/>
              <w:jc w:val="left"/>
              <w:rPr>
                <w:rFonts w:hint="eastAsia" w:ascii="仿宋" w:hAnsi="仿宋" w:eastAsia="仿宋" w:cs="仿宋"/>
                <w:szCs w:val="21"/>
              </w:rPr>
            </w:pPr>
          </w:p>
        </w:tc>
      </w:tr>
      <w:tr w14:paraId="39EFC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FFE7A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754F0A5">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068B2CD7">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7596C824">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6A1A9E27">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10094F10">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6EDB7EBD">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5EEF8A98">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431B81A9">
            <w:pPr>
              <w:autoSpaceDE w:val="0"/>
              <w:autoSpaceDN w:val="0"/>
              <w:adjustRightInd w:val="0"/>
              <w:spacing w:line="360" w:lineRule="auto"/>
              <w:ind w:firstLine="440" w:firstLineChars="200"/>
              <w:jc w:val="left"/>
              <w:rPr>
                <w:rFonts w:hint="eastAsia" w:ascii="仿宋" w:hAnsi="仿宋" w:eastAsia="仿宋" w:cs="仿宋"/>
                <w:szCs w:val="21"/>
              </w:rPr>
            </w:pPr>
          </w:p>
        </w:tc>
      </w:tr>
      <w:tr w14:paraId="14109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213431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6C8154D">
            <w:pPr>
              <w:autoSpaceDE w:val="0"/>
              <w:autoSpaceDN w:val="0"/>
              <w:adjustRightInd w:val="0"/>
              <w:spacing w:line="360" w:lineRule="auto"/>
              <w:ind w:firstLine="440" w:firstLineChars="200"/>
              <w:jc w:val="left"/>
              <w:rPr>
                <w:rFonts w:hint="eastAsia" w:ascii="仿宋" w:hAnsi="仿宋" w:eastAsia="仿宋" w:cs="仿宋"/>
                <w:szCs w:val="21"/>
              </w:rPr>
            </w:pPr>
          </w:p>
        </w:tc>
        <w:tc>
          <w:tcPr>
            <w:tcW w:w="850" w:type="dxa"/>
            <w:noWrap w:val="0"/>
            <w:vAlign w:val="top"/>
          </w:tcPr>
          <w:p w14:paraId="09699759">
            <w:pPr>
              <w:autoSpaceDE w:val="0"/>
              <w:autoSpaceDN w:val="0"/>
              <w:adjustRightInd w:val="0"/>
              <w:spacing w:line="360" w:lineRule="auto"/>
              <w:ind w:firstLine="440" w:firstLineChars="200"/>
              <w:jc w:val="left"/>
              <w:rPr>
                <w:rFonts w:hint="eastAsia" w:ascii="仿宋" w:hAnsi="仿宋" w:eastAsia="仿宋" w:cs="仿宋"/>
                <w:szCs w:val="21"/>
              </w:rPr>
            </w:pPr>
          </w:p>
        </w:tc>
        <w:tc>
          <w:tcPr>
            <w:tcW w:w="1058" w:type="dxa"/>
            <w:noWrap w:val="0"/>
            <w:vAlign w:val="top"/>
          </w:tcPr>
          <w:p w14:paraId="5FBA1C2E">
            <w:pPr>
              <w:autoSpaceDE w:val="0"/>
              <w:autoSpaceDN w:val="0"/>
              <w:adjustRightInd w:val="0"/>
              <w:spacing w:line="360" w:lineRule="auto"/>
              <w:ind w:firstLine="440" w:firstLineChars="200"/>
              <w:jc w:val="left"/>
              <w:rPr>
                <w:rFonts w:hint="eastAsia" w:ascii="仿宋" w:hAnsi="仿宋" w:eastAsia="仿宋" w:cs="仿宋"/>
                <w:szCs w:val="21"/>
              </w:rPr>
            </w:pPr>
          </w:p>
        </w:tc>
        <w:tc>
          <w:tcPr>
            <w:tcW w:w="880" w:type="dxa"/>
            <w:noWrap w:val="0"/>
            <w:vAlign w:val="top"/>
          </w:tcPr>
          <w:p w14:paraId="724FEAA8">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1543EFB6">
            <w:pPr>
              <w:autoSpaceDE w:val="0"/>
              <w:autoSpaceDN w:val="0"/>
              <w:adjustRightInd w:val="0"/>
              <w:spacing w:line="360" w:lineRule="auto"/>
              <w:ind w:firstLine="440" w:firstLineChars="200"/>
              <w:jc w:val="left"/>
              <w:rPr>
                <w:rFonts w:hint="eastAsia" w:ascii="仿宋" w:hAnsi="仿宋" w:eastAsia="仿宋" w:cs="仿宋"/>
                <w:szCs w:val="21"/>
              </w:rPr>
            </w:pPr>
          </w:p>
        </w:tc>
        <w:tc>
          <w:tcPr>
            <w:tcW w:w="1480" w:type="dxa"/>
            <w:noWrap w:val="0"/>
            <w:vAlign w:val="top"/>
          </w:tcPr>
          <w:p w14:paraId="0B56E9B7">
            <w:pPr>
              <w:autoSpaceDE w:val="0"/>
              <w:autoSpaceDN w:val="0"/>
              <w:adjustRightInd w:val="0"/>
              <w:spacing w:line="360" w:lineRule="auto"/>
              <w:ind w:firstLine="440" w:firstLineChars="200"/>
              <w:jc w:val="left"/>
              <w:rPr>
                <w:rFonts w:hint="eastAsia" w:ascii="仿宋" w:hAnsi="仿宋" w:eastAsia="仿宋" w:cs="仿宋"/>
                <w:szCs w:val="21"/>
              </w:rPr>
            </w:pPr>
          </w:p>
        </w:tc>
        <w:tc>
          <w:tcPr>
            <w:tcW w:w="1020" w:type="dxa"/>
            <w:noWrap w:val="0"/>
            <w:vAlign w:val="top"/>
          </w:tcPr>
          <w:p w14:paraId="341D32D9">
            <w:pPr>
              <w:autoSpaceDE w:val="0"/>
              <w:autoSpaceDN w:val="0"/>
              <w:adjustRightInd w:val="0"/>
              <w:spacing w:line="360" w:lineRule="auto"/>
              <w:ind w:firstLine="440" w:firstLineChars="200"/>
              <w:jc w:val="left"/>
              <w:rPr>
                <w:rFonts w:hint="eastAsia" w:ascii="仿宋" w:hAnsi="仿宋" w:eastAsia="仿宋" w:cs="仿宋"/>
                <w:szCs w:val="21"/>
              </w:rPr>
            </w:pPr>
          </w:p>
        </w:tc>
        <w:tc>
          <w:tcPr>
            <w:tcW w:w="921" w:type="dxa"/>
            <w:noWrap w:val="0"/>
            <w:vAlign w:val="top"/>
          </w:tcPr>
          <w:p w14:paraId="29BC6C8F">
            <w:pPr>
              <w:autoSpaceDE w:val="0"/>
              <w:autoSpaceDN w:val="0"/>
              <w:adjustRightInd w:val="0"/>
              <w:spacing w:line="360" w:lineRule="auto"/>
              <w:ind w:firstLine="440" w:firstLineChars="200"/>
              <w:jc w:val="left"/>
              <w:rPr>
                <w:rFonts w:hint="eastAsia" w:ascii="仿宋" w:hAnsi="仿宋" w:eastAsia="仿宋" w:cs="仿宋"/>
                <w:szCs w:val="21"/>
              </w:rPr>
            </w:pPr>
          </w:p>
        </w:tc>
      </w:tr>
    </w:tbl>
    <w:p w14:paraId="308EB8EB">
      <w:pPr>
        <w:autoSpaceDE w:val="0"/>
        <w:autoSpaceDN w:val="0"/>
        <w:adjustRightInd w:val="0"/>
        <w:spacing w:line="360" w:lineRule="auto"/>
        <w:ind w:firstLine="440" w:firstLineChars="200"/>
        <w:jc w:val="left"/>
        <w:rPr>
          <w:rFonts w:hint="eastAsia" w:ascii="仿宋" w:hAnsi="仿宋" w:eastAsia="仿宋" w:cs="仿宋"/>
        </w:rPr>
      </w:pPr>
    </w:p>
    <w:p w14:paraId="38C705AD">
      <w:pPr>
        <w:autoSpaceDE w:val="0"/>
        <w:autoSpaceDN w:val="0"/>
        <w:adjustRightInd w:val="0"/>
        <w:spacing w:line="360" w:lineRule="auto"/>
        <w:ind w:firstLine="440" w:firstLineChars="200"/>
        <w:jc w:val="left"/>
        <w:rPr>
          <w:rFonts w:hint="eastAsia" w:ascii="仿宋" w:hAnsi="仿宋" w:eastAsia="仿宋" w:cs="仿宋"/>
        </w:rPr>
      </w:pPr>
    </w:p>
    <w:p w14:paraId="4BF597A6">
      <w:pPr>
        <w:autoSpaceDE w:val="0"/>
        <w:autoSpaceDN w:val="0"/>
        <w:adjustRightInd w:val="0"/>
        <w:spacing w:line="360" w:lineRule="auto"/>
        <w:ind w:firstLine="440" w:firstLineChars="200"/>
        <w:jc w:val="left"/>
        <w:rPr>
          <w:rFonts w:hint="eastAsia" w:ascii="仿宋" w:hAnsi="仿宋" w:eastAsia="仿宋" w:cs="仿宋"/>
        </w:rPr>
      </w:pPr>
    </w:p>
    <w:p w14:paraId="264816B2">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附</w:t>
      </w:r>
      <w:bookmarkStart w:id="4986" w:name="_Toc296503228"/>
      <w:bookmarkStart w:id="4987" w:name="_Toc296347227"/>
      <w:bookmarkStart w:id="4988" w:name="_Toc267261699"/>
      <w:bookmarkStart w:id="4989" w:name="_Toc296891268"/>
      <w:bookmarkStart w:id="4990" w:name="_Toc296944567"/>
      <w:bookmarkStart w:id="4991" w:name="_Toc296346729"/>
      <w:bookmarkStart w:id="4992" w:name="_Toc296891056"/>
      <w:r>
        <w:rPr>
          <w:rFonts w:hint="eastAsia" w:ascii="仿宋" w:hAnsi="仿宋" w:eastAsia="仿宋" w:cs="仿宋"/>
        </w:rPr>
        <w:t>件6：</w:t>
      </w:r>
    </w:p>
    <w:bookmarkEnd w:id="4986"/>
    <w:bookmarkEnd w:id="4987"/>
    <w:bookmarkEnd w:id="4988"/>
    <w:bookmarkEnd w:id="4989"/>
    <w:bookmarkEnd w:id="4990"/>
    <w:bookmarkEnd w:id="4991"/>
    <w:bookmarkEnd w:id="4992"/>
    <w:p w14:paraId="46967422">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承包人主要施工管理人员表</w:t>
      </w:r>
    </w:p>
    <w:tbl>
      <w:tblPr>
        <w:tblStyle w:val="23"/>
        <w:tblW w:w="9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2"/>
        <w:gridCol w:w="1434"/>
        <w:gridCol w:w="1146"/>
        <w:gridCol w:w="1146"/>
        <w:gridCol w:w="4300"/>
      </w:tblGrid>
      <w:tr w14:paraId="62E6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1892" w:type="dxa"/>
            <w:tcBorders>
              <w:top w:val="single" w:color="auto" w:sz="12" w:space="0"/>
              <w:bottom w:val="double" w:color="auto" w:sz="6" w:space="0"/>
            </w:tcBorders>
            <w:noWrap w:val="0"/>
            <w:vAlign w:val="center"/>
          </w:tcPr>
          <w:p w14:paraId="6285A8AF">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名    称</w:t>
            </w:r>
          </w:p>
        </w:tc>
        <w:tc>
          <w:tcPr>
            <w:tcW w:w="1434" w:type="dxa"/>
            <w:tcBorders>
              <w:top w:val="single" w:color="auto" w:sz="12" w:space="0"/>
              <w:bottom w:val="double" w:color="auto" w:sz="6" w:space="0"/>
            </w:tcBorders>
            <w:noWrap w:val="0"/>
            <w:vAlign w:val="center"/>
          </w:tcPr>
          <w:p w14:paraId="24263AD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姓名</w:t>
            </w:r>
          </w:p>
        </w:tc>
        <w:tc>
          <w:tcPr>
            <w:tcW w:w="1146" w:type="dxa"/>
            <w:tcBorders>
              <w:top w:val="single" w:color="auto" w:sz="12" w:space="0"/>
              <w:bottom w:val="double" w:color="auto" w:sz="6" w:space="0"/>
            </w:tcBorders>
            <w:noWrap w:val="0"/>
            <w:vAlign w:val="center"/>
          </w:tcPr>
          <w:p w14:paraId="3D7956DE">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职务</w:t>
            </w:r>
          </w:p>
        </w:tc>
        <w:tc>
          <w:tcPr>
            <w:tcW w:w="1146" w:type="dxa"/>
            <w:tcBorders>
              <w:top w:val="single" w:color="auto" w:sz="12" w:space="0"/>
              <w:bottom w:val="double" w:color="auto" w:sz="6" w:space="0"/>
            </w:tcBorders>
            <w:noWrap w:val="0"/>
            <w:vAlign w:val="center"/>
          </w:tcPr>
          <w:p w14:paraId="7F2B675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职称</w:t>
            </w:r>
          </w:p>
        </w:tc>
        <w:tc>
          <w:tcPr>
            <w:tcW w:w="4300" w:type="dxa"/>
            <w:tcBorders>
              <w:top w:val="single" w:color="auto" w:sz="12" w:space="0"/>
              <w:bottom w:val="double" w:color="auto" w:sz="6" w:space="0"/>
            </w:tcBorders>
            <w:noWrap w:val="0"/>
            <w:vAlign w:val="center"/>
          </w:tcPr>
          <w:p w14:paraId="78F444AA">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主要资历、经验及承担过的项目</w:t>
            </w:r>
          </w:p>
        </w:tc>
      </w:tr>
      <w:tr w14:paraId="650CA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9918" w:type="dxa"/>
            <w:gridSpan w:val="5"/>
            <w:tcBorders>
              <w:top w:val="double" w:color="auto" w:sz="6" w:space="0"/>
              <w:bottom w:val="single" w:color="auto" w:sz="6" w:space="0"/>
            </w:tcBorders>
            <w:noWrap w:val="0"/>
            <w:vAlign w:val="center"/>
          </w:tcPr>
          <w:p w14:paraId="300BD98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szCs w:val="21"/>
              </w:rPr>
            </w:pPr>
            <w:r>
              <w:rPr>
                <w:rFonts w:hint="eastAsia" w:ascii="仿宋" w:hAnsi="仿宋" w:eastAsia="仿宋" w:cs="仿宋"/>
                <w:szCs w:val="21"/>
              </w:rPr>
              <w:t>一、总部人员</w:t>
            </w:r>
          </w:p>
        </w:tc>
      </w:tr>
      <w:tr w14:paraId="02456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nil"/>
              <w:bottom w:val="nil"/>
            </w:tcBorders>
            <w:noWrap w:val="0"/>
            <w:vAlign w:val="center"/>
          </w:tcPr>
          <w:p w14:paraId="25DC1493">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项目主管</w:t>
            </w:r>
          </w:p>
        </w:tc>
        <w:tc>
          <w:tcPr>
            <w:tcW w:w="1434" w:type="dxa"/>
            <w:tcBorders>
              <w:top w:val="nil"/>
            </w:tcBorders>
            <w:noWrap w:val="0"/>
            <w:vAlign w:val="center"/>
          </w:tcPr>
          <w:p w14:paraId="275ED72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top w:val="nil"/>
            </w:tcBorders>
            <w:noWrap w:val="0"/>
            <w:vAlign w:val="center"/>
          </w:tcPr>
          <w:p w14:paraId="6164310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top w:val="nil"/>
            </w:tcBorders>
            <w:noWrap w:val="0"/>
            <w:vAlign w:val="center"/>
          </w:tcPr>
          <w:p w14:paraId="76F9342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tcBorders>
              <w:top w:val="nil"/>
            </w:tcBorders>
            <w:noWrap w:val="0"/>
            <w:vAlign w:val="center"/>
          </w:tcPr>
          <w:p w14:paraId="5FDDBDC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7C260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restart"/>
            <w:tcBorders>
              <w:top w:val="single" w:color="auto" w:sz="6" w:space="0"/>
            </w:tcBorders>
            <w:noWrap w:val="0"/>
            <w:vAlign w:val="center"/>
          </w:tcPr>
          <w:p w14:paraId="515B0484">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其他人员</w:t>
            </w:r>
          </w:p>
        </w:tc>
        <w:tc>
          <w:tcPr>
            <w:tcW w:w="1434" w:type="dxa"/>
            <w:noWrap w:val="0"/>
            <w:vAlign w:val="center"/>
          </w:tcPr>
          <w:p w14:paraId="61BFED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2940DF8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37B6C7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73A22FC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3B3D5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6BEC840B">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noWrap w:val="0"/>
            <w:vAlign w:val="center"/>
          </w:tcPr>
          <w:p w14:paraId="004450B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5186EC5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7CCC455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32713DA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1CE5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tcBorders>
              <w:bottom w:val="nil"/>
            </w:tcBorders>
            <w:noWrap w:val="0"/>
            <w:vAlign w:val="center"/>
          </w:tcPr>
          <w:p w14:paraId="235A2A21">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noWrap w:val="0"/>
            <w:vAlign w:val="center"/>
          </w:tcPr>
          <w:p w14:paraId="2362842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3A780A9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786A5FC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01AE695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5A97A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9918" w:type="dxa"/>
            <w:gridSpan w:val="5"/>
            <w:tcBorders>
              <w:top w:val="single" w:color="auto" w:sz="6" w:space="0"/>
              <w:bottom w:val="single" w:color="auto" w:sz="6" w:space="0"/>
            </w:tcBorders>
            <w:noWrap w:val="0"/>
            <w:vAlign w:val="center"/>
          </w:tcPr>
          <w:p w14:paraId="09A374F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szCs w:val="21"/>
              </w:rPr>
            </w:pPr>
            <w:r>
              <w:rPr>
                <w:rFonts w:hint="eastAsia" w:ascii="仿宋" w:hAnsi="仿宋" w:eastAsia="仿宋" w:cs="仿宋"/>
                <w:szCs w:val="21"/>
              </w:rPr>
              <w:t>二、现场人员</w:t>
            </w:r>
          </w:p>
        </w:tc>
      </w:tr>
      <w:tr w14:paraId="660CC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72A74B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项目经理</w:t>
            </w:r>
          </w:p>
        </w:tc>
        <w:tc>
          <w:tcPr>
            <w:tcW w:w="1434" w:type="dxa"/>
            <w:noWrap w:val="0"/>
            <w:vAlign w:val="center"/>
          </w:tcPr>
          <w:p w14:paraId="1FED224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卫扬河</w:t>
            </w:r>
          </w:p>
        </w:tc>
        <w:tc>
          <w:tcPr>
            <w:tcW w:w="1146" w:type="dxa"/>
            <w:noWrap w:val="0"/>
            <w:vAlign w:val="center"/>
          </w:tcPr>
          <w:p w14:paraId="6F2305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项目经理</w:t>
            </w:r>
          </w:p>
        </w:tc>
        <w:tc>
          <w:tcPr>
            <w:tcW w:w="1146" w:type="dxa"/>
            <w:noWrap w:val="0"/>
            <w:vAlign w:val="center"/>
          </w:tcPr>
          <w:p w14:paraId="64CC143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p>
        </w:tc>
        <w:tc>
          <w:tcPr>
            <w:tcW w:w="4300" w:type="dxa"/>
            <w:noWrap w:val="0"/>
            <w:vAlign w:val="center"/>
          </w:tcPr>
          <w:p w14:paraId="23FE7E7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32658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39374B6F">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项目副经理</w:t>
            </w:r>
          </w:p>
        </w:tc>
        <w:tc>
          <w:tcPr>
            <w:tcW w:w="1434" w:type="dxa"/>
            <w:noWrap w:val="0"/>
            <w:vAlign w:val="center"/>
          </w:tcPr>
          <w:p w14:paraId="4389551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146" w:type="dxa"/>
            <w:noWrap w:val="0"/>
            <w:vAlign w:val="center"/>
          </w:tcPr>
          <w:p w14:paraId="519F39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146" w:type="dxa"/>
            <w:noWrap w:val="0"/>
            <w:vAlign w:val="center"/>
          </w:tcPr>
          <w:p w14:paraId="051E778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3C80635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483E2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6C5EFE7D">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技术负责人</w:t>
            </w:r>
          </w:p>
        </w:tc>
        <w:tc>
          <w:tcPr>
            <w:tcW w:w="1434" w:type="dxa"/>
            <w:noWrap w:val="0"/>
            <w:vAlign w:val="center"/>
          </w:tcPr>
          <w:p w14:paraId="7F2638B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val="en-US" w:eastAsia="zh-CN"/>
              </w:rPr>
            </w:pPr>
            <w:r>
              <w:rPr>
                <w:rFonts w:hint="eastAsia" w:ascii="仿宋" w:hAnsi="仿宋" w:eastAsia="仿宋" w:cs="仿宋"/>
                <w:szCs w:val="21"/>
                <w:lang w:eastAsia="zh-CN"/>
              </w:rPr>
              <w:t>李凡</w:t>
            </w:r>
          </w:p>
        </w:tc>
        <w:tc>
          <w:tcPr>
            <w:tcW w:w="1146" w:type="dxa"/>
            <w:noWrap w:val="0"/>
            <w:vAlign w:val="center"/>
          </w:tcPr>
          <w:p w14:paraId="7AEB55D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技术负责人</w:t>
            </w:r>
          </w:p>
        </w:tc>
        <w:tc>
          <w:tcPr>
            <w:tcW w:w="1146" w:type="dxa"/>
            <w:noWrap w:val="0"/>
            <w:vAlign w:val="center"/>
          </w:tcPr>
          <w:p w14:paraId="6C417D3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3315B40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1C7C3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5553B675">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造价管理</w:t>
            </w:r>
          </w:p>
        </w:tc>
        <w:tc>
          <w:tcPr>
            <w:tcW w:w="1434" w:type="dxa"/>
            <w:noWrap w:val="0"/>
            <w:vAlign w:val="center"/>
          </w:tcPr>
          <w:p w14:paraId="58FB5BC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冯锦云</w:t>
            </w:r>
          </w:p>
        </w:tc>
        <w:tc>
          <w:tcPr>
            <w:tcW w:w="1146" w:type="dxa"/>
            <w:noWrap w:val="0"/>
            <w:vAlign w:val="center"/>
          </w:tcPr>
          <w:p w14:paraId="39552D1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资料员</w:t>
            </w:r>
          </w:p>
        </w:tc>
        <w:tc>
          <w:tcPr>
            <w:tcW w:w="1146" w:type="dxa"/>
            <w:noWrap w:val="0"/>
            <w:vAlign w:val="center"/>
          </w:tcPr>
          <w:p w14:paraId="3D585B3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191F45D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465A2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7244668">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质量管理</w:t>
            </w:r>
          </w:p>
        </w:tc>
        <w:tc>
          <w:tcPr>
            <w:tcW w:w="1434" w:type="dxa"/>
            <w:noWrap w:val="0"/>
            <w:vAlign w:val="center"/>
          </w:tcPr>
          <w:p w14:paraId="164636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沈军玲</w:t>
            </w:r>
          </w:p>
        </w:tc>
        <w:tc>
          <w:tcPr>
            <w:tcW w:w="1146" w:type="dxa"/>
            <w:noWrap w:val="0"/>
            <w:vAlign w:val="center"/>
          </w:tcPr>
          <w:p w14:paraId="5674C1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质量员</w:t>
            </w:r>
          </w:p>
        </w:tc>
        <w:tc>
          <w:tcPr>
            <w:tcW w:w="1146" w:type="dxa"/>
            <w:noWrap w:val="0"/>
            <w:vAlign w:val="center"/>
          </w:tcPr>
          <w:p w14:paraId="2BB44C7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77BC1F2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1B49F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AE59CAA">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材料管理</w:t>
            </w:r>
          </w:p>
        </w:tc>
        <w:tc>
          <w:tcPr>
            <w:tcW w:w="1434" w:type="dxa"/>
            <w:noWrap w:val="0"/>
            <w:vAlign w:val="center"/>
          </w:tcPr>
          <w:p w14:paraId="73AA779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华为</w:t>
            </w:r>
          </w:p>
        </w:tc>
        <w:tc>
          <w:tcPr>
            <w:tcW w:w="1146" w:type="dxa"/>
            <w:noWrap w:val="0"/>
            <w:vAlign w:val="center"/>
          </w:tcPr>
          <w:p w14:paraId="44CAAE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材料员</w:t>
            </w:r>
          </w:p>
        </w:tc>
        <w:tc>
          <w:tcPr>
            <w:tcW w:w="1146" w:type="dxa"/>
            <w:noWrap w:val="0"/>
            <w:vAlign w:val="center"/>
          </w:tcPr>
          <w:p w14:paraId="534CA31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6E036E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335CD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410CFA63">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计划管理</w:t>
            </w:r>
          </w:p>
        </w:tc>
        <w:tc>
          <w:tcPr>
            <w:tcW w:w="1434" w:type="dxa"/>
            <w:noWrap w:val="0"/>
            <w:vAlign w:val="center"/>
          </w:tcPr>
          <w:p w14:paraId="2732E44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冯向云</w:t>
            </w:r>
          </w:p>
        </w:tc>
        <w:tc>
          <w:tcPr>
            <w:tcW w:w="1146" w:type="dxa"/>
            <w:noWrap w:val="0"/>
            <w:vAlign w:val="center"/>
          </w:tcPr>
          <w:p w14:paraId="76D018A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r>
              <w:rPr>
                <w:rFonts w:hint="eastAsia" w:ascii="仿宋" w:hAnsi="仿宋" w:eastAsia="仿宋" w:cs="仿宋"/>
                <w:szCs w:val="21"/>
                <w:lang w:eastAsia="zh-CN"/>
              </w:rPr>
              <w:t>标准员</w:t>
            </w:r>
          </w:p>
        </w:tc>
        <w:tc>
          <w:tcPr>
            <w:tcW w:w="1146" w:type="dxa"/>
            <w:noWrap w:val="0"/>
            <w:vAlign w:val="center"/>
          </w:tcPr>
          <w:p w14:paraId="2C215E1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5CE5D7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72811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tcBorders>
              <w:top w:val="single" w:color="auto" w:sz="6" w:space="0"/>
              <w:bottom w:val="single" w:color="auto" w:sz="6" w:space="0"/>
            </w:tcBorders>
            <w:noWrap w:val="0"/>
            <w:vAlign w:val="center"/>
          </w:tcPr>
          <w:p w14:paraId="211E5B6F">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安全管理</w:t>
            </w:r>
          </w:p>
        </w:tc>
        <w:tc>
          <w:tcPr>
            <w:tcW w:w="1434" w:type="dxa"/>
            <w:noWrap w:val="0"/>
            <w:vAlign w:val="center"/>
          </w:tcPr>
          <w:p w14:paraId="253015A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丁伟</w:t>
            </w:r>
          </w:p>
        </w:tc>
        <w:tc>
          <w:tcPr>
            <w:tcW w:w="1146" w:type="dxa"/>
            <w:noWrap w:val="0"/>
            <w:vAlign w:val="center"/>
          </w:tcPr>
          <w:p w14:paraId="39E9FDF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安全员</w:t>
            </w:r>
          </w:p>
        </w:tc>
        <w:tc>
          <w:tcPr>
            <w:tcW w:w="1146" w:type="dxa"/>
            <w:noWrap w:val="0"/>
            <w:vAlign w:val="center"/>
          </w:tcPr>
          <w:p w14:paraId="5CB05B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07115E2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1B28D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restart"/>
            <w:tcBorders>
              <w:top w:val="single" w:color="auto" w:sz="6" w:space="0"/>
            </w:tcBorders>
            <w:noWrap w:val="0"/>
            <w:vAlign w:val="center"/>
          </w:tcPr>
          <w:p w14:paraId="42AAAE55">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r>
              <w:rPr>
                <w:rFonts w:hint="eastAsia" w:ascii="仿宋" w:hAnsi="仿宋" w:eastAsia="仿宋" w:cs="仿宋"/>
                <w:szCs w:val="21"/>
              </w:rPr>
              <w:t>其他人员</w:t>
            </w:r>
          </w:p>
        </w:tc>
        <w:tc>
          <w:tcPr>
            <w:tcW w:w="1434" w:type="dxa"/>
            <w:noWrap w:val="0"/>
            <w:vAlign w:val="center"/>
          </w:tcPr>
          <w:p w14:paraId="69DB02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393F33B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7B66B6B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378F818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3096C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2EB7C34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tcBorders>
              <w:bottom w:val="nil"/>
            </w:tcBorders>
            <w:noWrap w:val="0"/>
            <w:vAlign w:val="center"/>
          </w:tcPr>
          <w:p w14:paraId="3391002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bottom w:val="nil"/>
            </w:tcBorders>
            <w:noWrap w:val="0"/>
            <w:vAlign w:val="center"/>
          </w:tcPr>
          <w:p w14:paraId="0FD9C68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bottom w:val="nil"/>
            </w:tcBorders>
            <w:noWrap w:val="0"/>
            <w:vAlign w:val="center"/>
          </w:tcPr>
          <w:p w14:paraId="775C4E0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tcBorders>
              <w:bottom w:val="nil"/>
            </w:tcBorders>
            <w:noWrap w:val="0"/>
            <w:vAlign w:val="center"/>
          </w:tcPr>
          <w:p w14:paraId="457C83A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1D8D3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29FAAD2D">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noWrap w:val="0"/>
            <w:vAlign w:val="center"/>
          </w:tcPr>
          <w:p w14:paraId="4DA3ED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4B0EE9C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6BBE191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13D8208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479B0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345F87DC">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noWrap w:val="0"/>
            <w:vAlign w:val="center"/>
          </w:tcPr>
          <w:p w14:paraId="5FAD24E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63C0C6E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18A2437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5EF3437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21F08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1892" w:type="dxa"/>
            <w:vMerge w:val="continue"/>
            <w:noWrap w:val="0"/>
            <w:vAlign w:val="center"/>
          </w:tcPr>
          <w:p w14:paraId="66C2AED4">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noWrap w:val="0"/>
            <w:vAlign w:val="center"/>
          </w:tcPr>
          <w:p w14:paraId="4A96D75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5E692E1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noWrap w:val="0"/>
            <w:vAlign w:val="center"/>
          </w:tcPr>
          <w:p w14:paraId="6F0E74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noWrap w:val="0"/>
            <w:vAlign w:val="center"/>
          </w:tcPr>
          <w:p w14:paraId="65736F9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r w14:paraId="77D8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892" w:type="dxa"/>
            <w:vMerge w:val="continue"/>
            <w:tcBorders>
              <w:bottom w:val="single" w:color="auto" w:sz="12" w:space="0"/>
            </w:tcBorders>
            <w:noWrap w:val="0"/>
            <w:vAlign w:val="center"/>
          </w:tcPr>
          <w:p w14:paraId="07364351">
            <w:pPr>
              <w:keepNext w:val="0"/>
              <w:keepLines w:val="0"/>
              <w:pageBreakBefore w:val="0"/>
              <w:widowControl w:val="0"/>
              <w:kinsoku/>
              <w:wordWrap/>
              <w:overflowPunct/>
              <w:topLinePunct w:val="0"/>
              <w:autoSpaceDE w:val="0"/>
              <w:autoSpaceDN w:val="0"/>
              <w:bidi w:val="0"/>
              <w:adjustRightInd w:val="0"/>
              <w:snapToGrid w:val="0"/>
              <w:spacing w:line="240" w:lineRule="auto"/>
              <w:ind w:firstLine="440" w:firstLineChars="200"/>
              <w:jc w:val="left"/>
              <w:textAlignment w:val="auto"/>
              <w:rPr>
                <w:rFonts w:hint="eastAsia" w:ascii="仿宋" w:hAnsi="仿宋" w:eastAsia="仿宋" w:cs="仿宋"/>
                <w:szCs w:val="21"/>
              </w:rPr>
            </w:pPr>
          </w:p>
        </w:tc>
        <w:tc>
          <w:tcPr>
            <w:tcW w:w="1434" w:type="dxa"/>
            <w:tcBorders>
              <w:bottom w:val="single" w:color="auto" w:sz="12" w:space="0"/>
            </w:tcBorders>
            <w:noWrap w:val="0"/>
            <w:vAlign w:val="center"/>
          </w:tcPr>
          <w:p w14:paraId="6A007CA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bottom w:val="single" w:color="auto" w:sz="12" w:space="0"/>
            </w:tcBorders>
            <w:noWrap w:val="0"/>
            <w:vAlign w:val="center"/>
          </w:tcPr>
          <w:p w14:paraId="69AC325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1146" w:type="dxa"/>
            <w:tcBorders>
              <w:bottom w:val="single" w:color="auto" w:sz="12" w:space="0"/>
            </w:tcBorders>
            <w:noWrap w:val="0"/>
            <w:vAlign w:val="center"/>
          </w:tcPr>
          <w:p w14:paraId="5DB849A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c>
          <w:tcPr>
            <w:tcW w:w="4300" w:type="dxa"/>
            <w:tcBorders>
              <w:bottom w:val="single" w:color="auto" w:sz="12" w:space="0"/>
            </w:tcBorders>
            <w:noWrap w:val="0"/>
            <w:vAlign w:val="center"/>
          </w:tcPr>
          <w:p w14:paraId="651C8BF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zCs w:val="21"/>
              </w:rPr>
            </w:pPr>
          </w:p>
        </w:tc>
      </w:tr>
    </w:tbl>
    <w:p w14:paraId="1F53F9EF">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w:t>
      </w:r>
      <w:bookmarkStart w:id="4993" w:name="_Toc296346730"/>
      <w:bookmarkStart w:id="4994" w:name="_Toc296347228"/>
      <w:bookmarkStart w:id="4995" w:name="_Toc296944568"/>
      <w:bookmarkStart w:id="4996" w:name="_Toc296891057"/>
      <w:bookmarkStart w:id="4997" w:name="_Toc296503229"/>
      <w:bookmarkStart w:id="4998" w:name="_Toc296891269"/>
      <w:r>
        <w:rPr>
          <w:rFonts w:hint="eastAsia" w:ascii="仿宋" w:hAnsi="仿宋" w:eastAsia="仿宋" w:cs="仿宋"/>
        </w:rPr>
        <w:t>件7：</w:t>
      </w:r>
    </w:p>
    <w:bookmarkEnd w:id="4993"/>
    <w:bookmarkEnd w:id="4994"/>
    <w:bookmarkEnd w:id="4995"/>
    <w:bookmarkEnd w:id="4996"/>
    <w:bookmarkEnd w:id="4997"/>
    <w:bookmarkEnd w:id="4998"/>
    <w:p w14:paraId="33C40ABE">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CC8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6B24891">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名    称</w:t>
            </w:r>
          </w:p>
        </w:tc>
        <w:tc>
          <w:tcPr>
            <w:tcW w:w="1418" w:type="dxa"/>
            <w:tcBorders>
              <w:top w:val="single" w:color="auto" w:sz="12" w:space="0"/>
              <w:bottom w:val="double" w:color="auto" w:sz="6" w:space="0"/>
            </w:tcBorders>
            <w:noWrap w:val="0"/>
            <w:vAlign w:val="center"/>
          </w:tcPr>
          <w:p w14:paraId="6671BD5F">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姓名</w:t>
            </w:r>
          </w:p>
        </w:tc>
        <w:tc>
          <w:tcPr>
            <w:tcW w:w="1134" w:type="dxa"/>
            <w:tcBorders>
              <w:top w:val="single" w:color="auto" w:sz="12" w:space="0"/>
              <w:bottom w:val="double" w:color="auto" w:sz="6" w:space="0"/>
            </w:tcBorders>
            <w:noWrap w:val="0"/>
            <w:vAlign w:val="center"/>
          </w:tcPr>
          <w:p w14:paraId="38C525A7">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职务</w:t>
            </w:r>
          </w:p>
        </w:tc>
        <w:tc>
          <w:tcPr>
            <w:tcW w:w="1134" w:type="dxa"/>
            <w:tcBorders>
              <w:top w:val="single" w:color="auto" w:sz="12" w:space="0"/>
              <w:bottom w:val="double" w:color="auto" w:sz="6" w:space="0"/>
            </w:tcBorders>
            <w:noWrap w:val="0"/>
            <w:vAlign w:val="center"/>
          </w:tcPr>
          <w:p w14:paraId="629E7802">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职称</w:t>
            </w:r>
          </w:p>
        </w:tc>
        <w:tc>
          <w:tcPr>
            <w:tcW w:w="4252" w:type="dxa"/>
            <w:tcBorders>
              <w:top w:val="single" w:color="auto" w:sz="12" w:space="0"/>
              <w:bottom w:val="double" w:color="auto" w:sz="6" w:space="0"/>
            </w:tcBorders>
            <w:noWrap w:val="0"/>
            <w:vAlign w:val="center"/>
          </w:tcPr>
          <w:p w14:paraId="1AFB47C6">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主要资历、经验及承担过的项目</w:t>
            </w:r>
          </w:p>
        </w:tc>
      </w:tr>
      <w:tr w14:paraId="5FF49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63C72F5">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一、总部人员</w:t>
            </w:r>
          </w:p>
        </w:tc>
      </w:tr>
      <w:tr w14:paraId="723E0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CBF716E">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项目主管</w:t>
            </w:r>
          </w:p>
        </w:tc>
        <w:tc>
          <w:tcPr>
            <w:tcW w:w="1418" w:type="dxa"/>
            <w:tcBorders>
              <w:top w:val="nil"/>
            </w:tcBorders>
            <w:noWrap w:val="0"/>
            <w:vAlign w:val="center"/>
          </w:tcPr>
          <w:p w14:paraId="422EADA1">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top w:val="nil"/>
            </w:tcBorders>
            <w:noWrap w:val="0"/>
            <w:vAlign w:val="center"/>
          </w:tcPr>
          <w:p w14:paraId="6D3A2224">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top w:val="nil"/>
            </w:tcBorders>
            <w:noWrap w:val="0"/>
            <w:vAlign w:val="center"/>
          </w:tcPr>
          <w:p w14:paraId="6813F01B">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tcBorders>
              <w:top w:val="nil"/>
            </w:tcBorders>
            <w:noWrap w:val="0"/>
            <w:vAlign w:val="center"/>
          </w:tcPr>
          <w:p w14:paraId="4DD0A887">
            <w:pPr>
              <w:autoSpaceDE w:val="0"/>
              <w:autoSpaceDN w:val="0"/>
              <w:adjustRightInd w:val="0"/>
              <w:spacing w:line="360" w:lineRule="auto"/>
              <w:ind w:firstLine="440" w:firstLineChars="200"/>
              <w:jc w:val="left"/>
              <w:rPr>
                <w:rFonts w:hint="eastAsia" w:ascii="仿宋" w:hAnsi="仿宋" w:eastAsia="仿宋" w:cs="仿宋"/>
                <w:szCs w:val="21"/>
              </w:rPr>
            </w:pPr>
          </w:p>
        </w:tc>
      </w:tr>
      <w:tr w14:paraId="3DB3C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1531E65">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其他人员</w:t>
            </w:r>
          </w:p>
        </w:tc>
        <w:tc>
          <w:tcPr>
            <w:tcW w:w="1418" w:type="dxa"/>
            <w:noWrap w:val="0"/>
            <w:vAlign w:val="center"/>
          </w:tcPr>
          <w:p w14:paraId="4BAA857F">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57648295">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47CAED5A">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396DED53">
            <w:pPr>
              <w:autoSpaceDE w:val="0"/>
              <w:autoSpaceDN w:val="0"/>
              <w:adjustRightInd w:val="0"/>
              <w:spacing w:line="360" w:lineRule="auto"/>
              <w:ind w:firstLine="440" w:firstLineChars="200"/>
              <w:jc w:val="left"/>
              <w:rPr>
                <w:rFonts w:hint="eastAsia" w:ascii="仿宋" w:hAnsi="仿宋" w:eastAsia="仿宋" w:cs="仿宋"/>
                <w:szCs w:val="21"/>
              </w:rPr>
            </w:pPr>
          </w:p>
        </w:tc>
      </w:tr>
      <w:tr w14:paraId="0D9B9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4415E9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5422068E">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78638480">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7F3AB498">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710BFB7A">
            <w:pPr>
              <w:autoSpaceDE w:val="0"/>
              <w:autoSpaceDN w:val="0"/>
              <w:adjustRightInd w:val="0"/>
              <w:spacing w:line="360" w:lineRule="auto"/>
              <w:ind w:firstLine="440" w:firstLineChars="200"/>
              <w:jc w:val="left"/>
              <w:rPr>
                <w:rFonts w:hint="eastAsia" w:ascii="仿宋" w:hAnsi="仿宋" w:eastAsia="仿宋" w:cs="仿宋"/>
                <w:szCs w:val="21"/>
              </w:rPr>
            </w:pPr>
          </w:p>
        </w:tc>
      </w:tr>
      <w:tr w14:paraId="5D026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noWrap w:val="0"/>
            <w:vAlign w:val="center"/>
          </w:tcPr>
          <w:p w14:paraId="7E5BBED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629DC82">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36C49246">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3CA96582">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7B9DFF6E">
            <w:pPr>
              <w:autoSpaceDE w:val="0"/>
              <w:autoSpaceDN w:val="0"/>
              <w:adjustRightInd w:val="0"/>
              <w:spacing w:line="360" w:lineRule="auto"/>
              <w:ind w:firstLine="440" w:firstLineChars="200"/>
              <w:jc w:val="left"/>
              <w:rPr>
                <w:rFonts w:hint="eastAsia" w:ascii="仿宋" w:hAnsi="仿宋" w:eastAsia="仿宋" w:cs="仿宋"/>
                <w:szCs w:val="21"/>
              </w:rPr>
            </w:pPr>
          </w:p>
        </w:tc>
      </w:tr>
      <w:tr w14:paraId="54F5E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6270C00">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二、现场人员</w:t>
            </w:r>
          </w:p>
        </w:tc>
      </w:tr>
      <w:tr w14:paraId="297C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9C7E41">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项目经理</w:t>
            </w:r>
          </w:p>
        </w:tc>
        <w:tc>
          <w:tcPr>
            <w:tcW w:w="1418" w:type="dxa"/>
            <w:noWrap w:val="0"/>
            <w:vAlign w:val="center"/>
          </w:tcPr>
          <w:p w14:paraId="02356E4F">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277BC197">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06407C7C">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65567FEC">
            <w:pPr>
              <w:autoSpaceDE w:val="0"/>
              <w:autoSpaceDN w:val="0"/>
              <w:adjustRightInd w:val="0"/>
              <w:spacing w:line="360" w:lineRule="auto"/>
              <w:ind w:firstLine="440" w:firstLineChars="200"/>
              <w:jc w:val="left"/>
              <w:rPr>
                <w:rFonts w:hint="eastAsia" w:ascii="仿宋" w:hAnsi="仿宋" w:eastAsia="仿宋" w:cs="仿宋"/>
                <w:szCs w:val="21"/>
              </w:rPr>
            </w:pPr>
          </w:p>
        </w:tc>
      </w:tr>
      <w:tr w14:paraId="1815D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856D85">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项目副经理</w:t>
            </w:r>
          </w:p>
        </w:tc>
        <w:tc>
          <w:tcPr>
            <w:tcW w:w="1418" w:type="dxa"/>
            <w:noWrap w:val="0"/>
            <w:vAlign w:val="center"/>
          </w:tcPr>
          <w:p w14:paraId="1C6E6FC2">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16A552E5">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7CD8EAA0">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1B6D14AD">
            <w:pPr>
              <w:autoSpaceDE w:val="0"/>
              <w:autoSpaceDN w:val="0"/>
              <w:adjustRightInd w:val="0"/>
              <w:spacing w:line="360" w:lineRule="auto"/>
              <w:ind w:firstLine="440" w:firstLineChars="200"/>
              <w:jc w:val="left"/>
              <w:rPr>
                <w:rFonts w:hint="eastAsia" w:ascii="仿宋" w:hAnsi="仿宋" w:eastAsia="仿宋" w:cs="仿宋"/>
                <w:szCs w:val="21"/>
              </w:rPr>
            </w:pPr>
          </w:p>
        </w:tc>
      </w:tr>
      <w:tr w14:paraId="3E130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E288431">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技术负责人</w:t>
            </w:r>
          </w:p>
        </w:tc>
        <w:tc>
          <w:tcPr>
            <w:tcW w:w="1418" w:type="dxa"/>
            <w:noWrap w:val="0"/>
            <w:vAlign w:val="center"/>
          </w:tcPr>
          <w:p w14:paraId="74E235AC">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68EE3AF9">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62466952">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650DC794">
            <w:pPr>
              <w:autoSpaceDE w:val="0"/>
              <w:autoSpaceDN w:val="0"/>
              <w:adjustRightInd w:val="0"/>
              <w:spacing w:line="360" w:lineRule="auto"/>
              <w:ind w:firstLine="440" w:firstLineChars="200"/>
              <w:jc w:val="left"/>
              <w:rPr>
                <w:rFonts w:hint="eastAsia" w:ascii="仿宋" w:hAnsi="仿宋" w:eastAsia="仿宋" w:cs="仿宋"/>
                <w:szCs w:val="21"/>
              </w:rPr>
            </w:pPr>
          </w:p>
        </w:tc>
      </w:tr>
      <w:tr w14:paraId="3F6C8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39544D1">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造价管理</w:t>
            </w:r>
          </w:p>
        </w:tc>
        <w:tc>
          <w:tcPr>
            <w:tcW w:w="1418" w:type="dxa"/>
            <w:noWrap w:val="0"/>
            <w:vAlign w:val="center"/>
          </w:tcPr>
          <w:p w14:paraId="5B33E713">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526B15D3">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191B7622">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2A5A3078">
            <w:pPr>
              <w:autoSpaceDE w:val="0"/>
              <w:autoSpaceDN w:val="0"/>
              <w:adjustRightInd w:val="0"/>
              <w:spacing w:line="360" w:lineRule="auto"/>
              <w:ind w:firstLine="440" w:firstLineChars="200"/>
              <w:jc w:val="left"/>
              <w:rPr>
                <w:rFonts w:hint="eastAsia" w:ascii="仿宋" w:hAnsi="仿宋" w:eastAsia="仿宋" w:cs="仿宋"/>
                <w:szCs w:val="21"/>
              </w:rPr>
            </w:pPr>
          </w:p>
        </w:tc>
      </w:tr>
      <w:tr w14:paraId="4ADC8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82FE60">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质量管理</w:t>
            </w:r>
          </w:p>
        </w:tc>
        <w:tc>
          <w:tcPr>
            <w:tcW w:w="1418" w:type="dxa"/>
            <w:noWrap w:val="0"/>
            <w:vAlign w:val="center"/>
          </w:tcPr>
          <w:p w14:paraId="2D1EA7FC">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0748FE09">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1791FA43">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0DFBCEF9">
            <w:pPr>
              <w:autoSpaceDE w:val="0"/>
              <w:autoSpaceDN w:val="0"/>
              <w:adjustRightInd w:val="0"/>
              <w:spacing w:line="360" w:lineRule="auto"/>
              <w:ind w:firstLine="440" w:firstLineChars="200"/>
              <w:jc w:val="left"/>
              <w:rPr>
                <w:rFonts w:hint="eastAsia" w:ascii="仿宋" w:hAnsi="仿宋" w:eastAsia="仿宋" w:cs="仿宋"/>
                <w:szCs w:val="21"/>
              </w:rPr>
            </w:pPr>
          </w:p>
        </w:tc>
      </w:tr>
      <w:tr w14:paraId="166B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7B4775">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材料管理</w:t>
            </w:r>
          </w:p>
        </w:tc>
        <w:tc>
          <w:tcPr>
            <w:tcW w:w="1418" w:type="dxa"/>
            <w:noWrap w:val="0"/>
            <w:vAlign w:val="center"/>
          </w:tcPr>
          <w:p w14:paraId="4F27D76B">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4BADFE8C">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54087775">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3C775B52">
            <w:pPr>
              <w:autoSpaceDE w:val="0"/>
              <w:autoSpaceDN w:val="0"/>
              <w:adjustRightInd w:val="0"/>
              <w:spacing w:line="360" w:lineRule="auto"/>
              <w:ind w:firstLine="440" w:firstLineChars="200"/>
              <w:jc w:val="left"/>
              <w:rPr>
                <w:rFonts w:hint="eastAsia" w:ascii="仿宋" w:hAnsi="仿宋" w:eastAsia="仿宋" w:cs="仿宋"/>
                <w:szCs w:val="21"/>
              </w:rPr>
            </w:pPr>
          </w:p>
        </w:tc>
      </w:tr>
      <w:tr w14:paraId="5270B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51B727">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计划管理</w:t>
            </w:r>
          </w:p>
        </w:tc>
        <w:tc>
          <w:tcPr>
            <w:tcW w:w="1418" w:type="dxa"/>
            <w:noWrap w:val="0"/>
            <w:vAlign w:val="center"/>
          </w:tcPr>
          <w:p w14:paraId="3CE27242">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52007D6D">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1C89029E">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1FCB2E69">
            <w:pPr>
              <w:autoSpaceDE w:val="0"/>
              <w:autoSpaceDN w:val="0"/>
              <w:adjustRightInd w:val="0"/>
              <w:spacing w:line="360" w:lineRule="auto"/>
              <w:ind w:firstLine="440" w:firstLineChars="200"/>
              <w:jc w:val="left"/>
              <w:rPr>
                <w:rFonts w:hint="eastAsia" w:ascii="仿宋" w:hAnsi="仿宋" w:eastAsia="仿宋" w:cs="仿宋"/>
                <w:szCs w:val="21"/>
              </w:rPr>
            </w:pPr>
          </w:p>
        </w:tc>
      </w:tr>
      <w:tr w14:paraId="4D0B3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64D1DD">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安全管理</w:t>
            </w:r>
          </w:p>
        </w:tc>
        <w:tc>
          <w:tcPr>
            <w:tcW w:w="1418" w:type="dxa"/>
            <w:noWrap w:val="0"/>
            <w:vAlign w:val="center"/>
          </w:tcPr>
          <w:p w14:paraId="42212FA3">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646C9C2E">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54301307">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497E2926">
            <w:pPr>
              <w:autoSpaceDE w:val="0"/>
              <w:autoSpaceDN w:val="0"/>
              <w:adjustRightInd w:val="0"/>
              <w:spacing w:line="360" w:lineRule="auto"/>
              <w:ind w:firstLine="440" w:firstLineChars="200"/>
              <w:jc w:val="left"/>
              <w:rPr>
                <w:rFonts w:hint="eastAsia" w:ascii="仿宋" w:hAnsi="仿宋" w:eastAsia="仿宋" w:cs="仿宋"/>
                <w:szCs w:val="21"/>
              </w:rPr>
            </w:pPr>
          </w:p>
        </w:tc>
      </w:tr>
      <w:tr w14:paraId="06354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CBCE51F">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其他人员</w:t>
            </w:r>
          </w:p>
        </w:tc>
        <w:tc>
          <w:tcPr>
            <w:tcW w:w="1418" w:type="dxa"/>
            <w:noWrap w:val="0"/>
            <w:vAlign w:val="center"/>
          </w:tcPr>
          <w:p w14:paraId="08B24149">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7430DCCA">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3D344A4E">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3458F918">
            <w:pPr>
              <w:autoSpaceDE w:val="0"/>
              <w:autoSpaceDN w:val="0"/>
              <w:adjustRightInd w:val="0"/>
              <w:spacing w:line="360" w:lineRule="auto"/>
              <w:ind w:firstLine="440" w:firstLineChars="200"/>
              <w:jc w:val="left"/>
              <w:rPr>
                <w:rFonts w:hint="eastAsia" w:ascii="仿宋" w:hAnsi="仿宋" w:eastAsia="仿宋" w:cs="仿宋"/>
                <w:szCs w:val="21"/>
              </w:rPr>
            </w:pPr>
          </w:p>
        </w:tc>
      </w:tr>
      <w:tr w14:paraId="6B370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53B4D3A">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bottom w:val="nil"/>
            </w:tcBorders>
            <w:noWrap w:val="0"/>
            <w:vAlign w:val="center"/>
          </w:tcPr>
          <w:p w14:paraId="03DC1097">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bottom w:val="nil"/>
            </w:tcBorders>
            <w:noWrap w:val="0"/>
            <w:vAlign w:val="center"/>
          </w:tcPr>
          <w:p w14:paraId="323488A6">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bottom w:val="nil"/>
            </w:tcBorders>
            <w:noWrap w:val="0"/>
            <w:vAlign w:val="center"/>
          </w:tcPr>
          <w:p w14:paraId="6302E6AE">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tcBorders>
              <w:bottom w:val="nil"/>
            </w:tcBorders>
            <w:noWrap w:val="0"/>
            <w:vAlign w:val="center"/>
          </w:tcPr>
          <w:p w14:paraId="31ED2258">
            <w:pPr>
              <w:autoSpaceDE w:val="0"/>
              <w:autoSpaceDN w:val="0"/>
              <w:adjustRightInd w:val="0"/>
              <w:spacing w:line="360" w:lineRule="auto"/>
              <w:ind w:firstLine="440" w:firstLineChars="200"/>
              <w:jc w:val="left"/>
              <w:rPr>
                <w:rFonts w:hint="eastAsia" w:ascii="仿宋" w:hAnsi="仿宋" w:eastAsia="仿宋" w:cs="仿宋"/>
                <w:szCs w:val="21"/>
              </w:rPr>
            </w:pPr>
          </w:p>
        </w:tc>
      </w:tr>
      <w:tr w14:paraId="75E57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262BBF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2CDDE61F">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70FA9C5D">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37D114E3">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5240CB72">
            <w:pPr>
              <w:autoSpaceDE w:val="0"/>
              <w:autoSpaceDN w:val="0"/>
              <w:adjustRightInd w:val="0"/>
              <w:spacing w:line="360" w:lineRule="auto"/>
              <w:ind w:firstLine="440" w:firstLineChars="200"/>
              <w:jc w:val="left"/>
              <w:rPr>
                <w:rFonts w:hint="eastAsia" w:ascii="仿宋" w:hAnsi="仿宋" w:eastAsia="仿宋" w:cs="仿宋"/>
                <w:szCs w:val="21"/>
              </w:rPr>
            </w:pPr>
          </w:p>
        </w:tc>
      </w:tr>
      <w:tr w14:paraId="0D424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976774A">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58087E49">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667BDD02">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6768857D">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321FF388">
            <w:pPr>
              <w:autoSpaceDE w:val="0"/>
              <w:autoSpaceDN w:val="0"/>
              <w:adjustRightInd w:val="0"/>
              <w:spacing w:line="360" w:lineRule="auto"/>
              <w:ind w:firstLine="440" w:firstLineChars="200"/>
              <w:jc w:val="left"/>
              <w:rPr>
                <w:rFonts w:hint="eastAsia" w:ascii="仿宋" w:hAnsi="仿宋" w:eastAsia="仿宋" w:cs="仿宋"/>
                <w:szCs w:val="21"/>
              </w:rPr>
            </w:pPr>
          </w:p>
        </w:tc>
      </w:tr>
      <w:tr w14:paraId="2B5C7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854F90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center"/>
          </w:tcPr>
          <w:p w14:paraId="1517F2BD">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39A53D3C">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noWrap w:val="0"/>
            <w:vAlign w:val="center"/>
          </w:tcPr>
          <w:p w14:paraId="430D262F">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noWrap w:val="0"/>
            <w:vAlign w:val="center"/>
          </w:tcPr>
          <w:p w14:paraId="4FE60C3F">
            <w:pPr>
              <w:autoSpaceDE w:val="0"/>
              <w:autoSpaceDN w:val="0"/>
              <w:adjustRightInd w:val="0"/>
              <w:spacing w:line="360" w:lineRule="auto"/>
              <w:ind w:firstLine="440" w:firstLineChars="200"/>
              <w:jc w:val="left"/>
              <w:rPr>
                <w:rFonts w:hint="eastAsia" w:ascii="仿宋" w:hAnsi="仿宋" w:eastAsia="仿宋" w:cs="仿宋"/>
                <w:szCs w:val="21"/>
              </w:rPr>
            </w:pPr>
          </w:p>
        </w:tc>
      </w:tr>
      <w:tr w14:paraId="00CDB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16ABAD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bottom w:val="single" w:color="auto" w:sz="12" w:space="0"/>
            </w:tcBorders>
            <w:noWrap w:val="0"/>
            <w:vAlign w:val="center"/>
          </w:tcPr>
          <w:p w14:paraId="3626E37D">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bottom w:val="single" w:color="auto" w:sz="12" w:space="0"/>
            </w:tcBorders>
            <w:noWrap w:val="0"/>
            <w:vAlign w:val="center"/>
          </w:tcPr>
          <w:p w14:paraId="6CBBD9FD">
            <w:pPr>
              <w:autoSpaceDE w:val="0"/>
              <w:autoSpaceDN w:val="0"/>
              <w:adjustRightInd w:val="0"/>
              <w:spacing w:line="360" w:lineRule="auto"/>
              <w:ind w:firstLine="440" w:firstLineChars="200"/>
              <w:jc w:val="left"/>
              <w:rPr>
                <w:rFonts w:hint="eastAsia" w:ascii="仿宋" w:hAnsi="仿宋" w:eastAsia="仿宋" w:cs="仿宋"/>
                <w:szCs w:val="21"/>
              </w:rPr>
            </w:pPr>
          </w:p>
        </w:tc>
        <w:tc>
          <w:tcPr>
            <w:tcW w:w="1134" w:type="dxa"/>
            <w:tcBorders>
              <w:bottom w:val="single" w:color="auto" w:sz="12" w:space="0"/>
            </w:tcBorders>
            <w:noWrap w:val="0"/>
            <w:vAlign w:val="center"/>
          </w:tcPr>
          <w:p w14:paraId="1B357EA1">
            <w:pPr>
              <w:autoSpaceDE w:val="0"/>
              <w:autoSpaceDN w:val="0"/>
              <w:adjustRightInd w:val="0"/>
              <w:spacing w:line="360" w:lineRule="auto"/>
              <w:ind w:firstLine="440" w:firstLineChars="200"/>
              <w:jc w:val="left"/>
              <w:rPr>
                <w:rFonts w:hint="eastAsia" w:ascii="仿宋" w:hAnsi="仿宋" w:eastAsia="仿宋" w:cs="仿宋"/>
                <w:szCs w:val="21"/>
              </w:rPr>
            </w:pPr>
          </w:p>
        </w:tc>
        <w:tc>
          <w:tcPr>
            <w:tcW w:w="4252" w:type="dxa"/>
            <w:tcBorders>
              <w:bottom w:val="single" w:color="auto" w:sz="12" w:space="0"/>
            </w:tcBorders>
            <w:noWrap w:val="0"/>
            <w:vAlign w:val="center"/>
          </w:tcPr>
          <w:p w14:paraId="30503858">
            <w:pPr>
              <w:autoSpaceDE w:val="0"/>
              <w:autoSpaceDN w:val="0"/>
              <w:adjustRightInd w:val="0"/>
              <w:spacing w:line="360" w:lineRule="auto"/>
              <w:ind w:firstLine="440" w:firstLineChars="200"/>
              <w:jc w:val="left"/>
              <w:rPr>
                <w:rFonts w:hint="eastAsia" w:ascii="仿宋" w:hAnsi="仿宋" w:eastAsia="仿宋" w:cs="仿宋"/>
                <w:szCs w:val="21"/>
              </w:rPr>
            </w:pPr>
          </w:p>
        </w:tc>
      </w:tr>
    </w:tbl>
    <w:p w14:paraId="209C0EE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bookmarkStart w:id="4999" w:name="_Toc267261701"/>
      <w:r>
        <w:rPr>
          <w:rFonts w:hint="eastAsia" w:ascii="仿宋" w:hAnsi="仿宋" w:eastAsia="仿宋" w:cs="仿宋"/>
        </w:rPr>
        <w:t>附</w:t>
      </w:r>
      <w:bookmarkStart w:id="5000" w:name="_Toc296346732"/>
      <w:bookmarkStart w:id="5001" w:name="_Toc296891059"/>
      <w:bookmarkStart w:id="5002" w:name="_Toc296347230"/>
      <w:bookmarkStart w:id="5003" w:name="_Toc296891271"/>
      <w:bookmarkStart w:id="5004" w:name="_Toc296944570"/>
      <w:bookmarkStart w:id="5005" w:name="_Toc296503231"/>
      <w:r>
        <w:rPr>
          <w:rFonts w:hint="eastAsia" w:ascii="仿宋" w:hAnsi="仿宋" w:eastAsia="仿宋" w:cs="仿宋"/>
        </w:rPr>
        <w:t>件8：</w:t>
      </w:r>
    </w:p>
    <w:bookmarkEnd w:id="4999"/>
    <w:bookmarkEnd w:id="5000"/>
    <w:bookmarkEnd w:id="5001"/>
    <w:bookmarkEnd w:id="5002"/>
    <w:bookmarkEnd w:id="5003"/>
    <w:bookmarkEnd w:id="5004"/>
    <w:bookmarkEnd w:id="5005"/>
    <w:p w14:paraId="3721D070">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履约担保</w:t>
      </w:r>
    </w:p>
    <w:p w14:paraId="691EF865">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（发包人名称）：</w:t>
      </w:r>
    </w:p>
    <w:p w14:paraId="0C013577">
      <w:pPr>
        <w:autoSpaceDE w:val="0"/>
        <w:autoSpaceDN w:val="0"/>
        <w:adjustRightInd w:val="0"/>
        <w:spacing w:line="360" w:lineRule="auto"/>
        <w:ind w:firstLine="440" w:firstLineChars="200"/>
        <w:jc w:val="left"/>
        <w:rPr>
          <w:rFonts w:hint="eastAsia" w:ascii="仿宋" w:hAnsi="仿宋" w:eastAsia="仿宋" w:cs="仿宋"/>
        </w:rPr>
      </w:pPr>
    </w:p>
    <w:p w14:paraId="61A6C41D">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发包人名称，以下简称“发包人”）与</w:t>
      </w:r>
      <w:r>
        <w:rPr>
          <w:rFonts w:hint="eastAsia" w:ascii="仿宋" w:hAnsi="仿宋" w:eastAsia="仿宋" w:cs="仿宋"/>
          <w:u w:val="single"/>
        </w:rPr>
        <w:t xml:space="preserve">                            </w:t>
      </w:r>
      <w:r>
        <w:rPr>
          <w:rFonts w:hint="eastAsia" w:ascii="仿宋" w:hAnsi="仿宋" w:eastAsia="仿宋" w:cs="仿宋"/>
        </w:rPr>
        <w:t>（承包人名称）（以下称“承包人”）于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日就</w:t>
      </w:r>
      <w:r>
        <w:rPr>
          <w:rFonts w:hint="eastAsia" w:ascii="仿宋" w:hAnsi="仿宋" w:eastAsia="仿宋" w:cs="仿宋"/>
          <w:u w:val="single"/>
        </w:rPr>
        <w:t xml:space="preserve">                         （</w:t>
      </w:r>
      <w:r>
        <w:rPr>
          <w:rFonts w:hint="eastAsia" w:ascii="仿宋" w:hAnsi="仿宋" w:eastAsia="仿宋" w:cs="仿宋"/>
        </w:rPr>
        <w:t xml:space="preserve">工程名称）施工及有关事项协商一致共同签订《建设工程施工合同》。我方愿意无条件地、不可撤销地就承包人履行与你方签订的合同，向你方提供连带责任担保。 </w:t>
      </w:r>
    </w:p>
    <w:p w14:paraId="7F2CCA4D">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1. 担保金额人民币（大写）</w:t>
      </w:r>
      <w:r>
        <w:rPr>
          <w:rFonts w:hint="eastAsia" w:ascii="仿宋" w:hAnsi="仿宋" w:eastAsia="仿宋" w:cs="仿宋"/>
          <w:u w:val="single"/>
        </w:rPr>
        <w:t xml:space="preserve">                 </w:t>
      </w:r>
      <w:r>
        <w:rPr>
          <w:rFonts w:hint="eastAsia" w:ascii="仿宋" w:hAnsi="仿宋" w:eastAsia="仿宋" w:cs="仿宋"/>
        </w:rPr>
        <w:t>元（¥</w:t>
      </w:r>
      <w:r>
        <w:rPr>
          <w:rFonts w:hint="eastAsia" w:ascii="仿宋" w:hAnsi="仿宋" w:eastAsia="仿宋" w:cs="仿宋"/>
          <w:u w:val="single"/>
        </w:rPr>
        <w:t xml:space="preserve">            </w:t>
      </w:r>
      <w:r>
        <w:rPr>
          <w:rFonts w:hint="eastAsia" w:ascii="仿宋" w:hAnsi="仿宋" w:eastAsia="仿宋" w:cs="仿宋"/>
        </w:rPr>
        <w:t xml:space="preserve"> ）。</w:t>
      </w:r>
    </w:p>
    <w:p w14:paraId="54469CF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2. 担保有效期自你方与承包人签订的合同生效之日起至你方签发或应签发工程接收证书之日止。</w:t>
      </w:r>
    </w:p>
    <w:p w14:paraId="2691EEA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3. 在本担保有效期内，因承包人违反合同约定的义务给你方造成经济损失时，我方在收到你方以书面形式提出的在担保金额内的赔偿要求后，在7天内无条件支付。</w:t>
      </w:r>
    </w:p>
    <w:p w14:paraId="6A462B2F">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4. 你方和承包人按合同约定变更合同时，我方承担本担保规定的义务不变。</w:t>
      </w:r>
    </w:p>
    <w:p w14:paraId="17643D4B">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5. 因本保函发生的纠纷，可由双方协商解决，协商不成的，</w:t>
      </w:r>
      <w:r>
        <w:rPr>
          <w:rFonts w:hint="eastAsia" w:ascii="仿宋" w:hAnsi="仿宋" w:eastAsia="仿宋" w:cs="仿宋"/>
          <w:b/>
        </w:rPr>
        <w:t>向工程所在地人民法院起诉</w:t>
      </w:r>
      <w:r>
        <w:rPr>
          <w:rFonts w:hint="eastAsia" w:ascii="仿宋" w:hAnsi="仿宋" w:eastAsia="仿宋" w:cs="仿宋"/>
        </w:rPr>
        <w:t>。</w:t>
      </w:r>
    </w:p>
    <w:p w14:paraId="0F7AF8FD">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6. 本保函自我方法定代表人（或其授权代理人）签字并加盖公章之日起生效。</w:t>
      </w:r>
    </w:p>
    <w:p w14:paraId="0459C2B6">
      <w:pPr>
        <w:autoSpaceDE w:val="0"/>
        <w:autoSpaceDN w:val="0"/>
        <w:adjustRightInd w:val="0"/>
        <w:spacing w:line="360" w:lineRule="auto"/>
        <w:ind w:firstLine="440" w:firstLineChars="200"/>
        <w:jc w:val="left"/>
        <w:rPr>
          <w:rFonts w:hint="eastAsia" w:ascii="仿宋" w:hAnsi="仿宋" w:eastAsia="仿宋" w:cs="仿宋"/>
        </w:rPr>
      </w:pPr>
    </w:p>
    <w:p w14:paraId="088DAC9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担 保 人： </w:t>
      </w:r>
      <w:r>
        <w:rPr>
          <w:rFonts w:hint="eastAsia" w:ascii="仿宋" w:hAnsi="仿宋" w:eastAsia="仿宋" w:cs="仿宋"/>
          <w:u w:val="single"/>
        </w:rPr>
        <w:t xml:space="preserve">                     </w:t>
      </w:r>
      <w:r>
        <w:rPr>
          <w:rFonts w:hint="eastAsia" w:ascii="仿宋" w:hAnsi="仿宋" w:eastAsia="仿宋" w:cs="仿宋"/>
        </w:rPr>
        <w:t xml:space="preserve">     （盖单位章）</w:t>
      </w:r>
    </w:p>
    <w:p w14:paraId="233A70F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法定代表人或其委托代理人：</w:t>
      </w:r>
      <w:r>
        <w:rPr>
          <w:rFonts w:hint="eastAsia" w:ascii="仿宋" w:hAnsi="仿宋" w:eastAsia="仿宋" w:cs="仿宋"/>
          <w:u w:val="single"/>
        </w:rPr>
        <w:t xml:space="preserve">              </w:t>
      </w:r>
      <w:r>
        <w:rPr>
          <w:rFonts w:hint="eastAsia" w:ascii="仿宋" w:hAnsi="仿宋" w:eastAsia="仿宋" w:cs="仿宋"/>
        </w:rPr>
        <w:t xml:space="preserve"> （签字）</w:t>
      </w:r>
    </w:p>
    <w:p w14:paraId="4AE3E9D3">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rPr>
        <w:t xml:space="preserve">      </w:t>
      </w:r>
    </w:p>
    <w:p w14:paraId="5B8F44B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 xml:space="preserve">     </w:t>
      </w:r>
    </w:p>
    <w:p w14:paraId="55BFB1B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 xml:space="preserve">                                 </w:t>
      </w:r>
      <w:r>
        <w:rPr>
          <w:rFonts w:hint="eastAsia" w:ascii="仿宋" w:hAnsi="仿宋" w:eastAsia="仿宋" w:cs="仿宋"/>
        </w:rPr>
        <w:t xml:space="preserve">     </w:t>
      </w:r>
    </w:p>
    <w:p w14:paraId="43C88C9C">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 xml:space="preserve">                                 </w:t>
      </w:r>
      <w:r>
        <w:rPr>
          <w:rFonts w:hint="eastAsia" w:ascii="仿宋" w:hAnsi="仿宋" w:eastAsia="仿宋" w:cs="仿宋"/>
        </w:rPr>
        <w:t xml:space="preserve">     </w:t>
      </w:r>
    </w:p>
    <w:p w14:paraId="3E20CD82">
      <w:pPr>
        <w:autoSpaceDE w:val="0"/>
        <w:autoSpaceDN w:val="0"/>
        <w:adjustRightInd w:val="0"/>
        <w:spacing w:line="360" w:lineRule="auto"/>
        <w:ind w:firstLine="440" w:firstLineChars="200"/>
        <w:jc w:val="left"/>
        <w:rPr>
          <w:rFonts w:hint="eastAsia" w:ascii="仿宋" w:hAnsi="仿宋" w:eastAsia="仿宋" w:cs="仿宋"/>
        </w:rPr>
      </w:pPr>
    </w:p>
    <w:p w14:paraId="0034E9C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 xml:space="preserve"> 月</w:t>
      </w:r>
      <w:r>
        <w:rPr>
          <w:rFonts w:hint="eastAsia" w:ascii="仿宋" w:hAnsi="仿宋" w:eastAsia="仿宋" w:cs="仿宋"/>
          <w:u w:val="single"/>
        </w:rPr>
        <w:t xml:space="preserve">        </w:t>
      </w:r>
      <w:r>
        <w:rPr>
          <w:rFonts w:hint="eastAsia" w:ascii="仿宋" w:hAnsi="仿宋" w:eastAsia="仿宋" w:cs="仿宋"/>
        </w:rPr>
        <w:t>日</w:t>
      </w:r>
    </w:p>
    <w:p w14:paraId="31EEE471">
      <w:pPr>
        <w:autoSpaceDE w:val="0"/>
        <w:autoSpaceDN w:val="0"/>
        <w:adjustRightInd w:val="0"/>
        <w:spacing w:line="360" w:lineRule="auto"/>
        <w:ind w:firstLine="440" w:firstLineChars="200"/>
        <w:jc w:val="left"/>
        <w:rPr>
          <w:rFonts w:hint="eastAsia" w:ascii="仿宋" w:hAnsi="仿宋" w:eastAsia="仿宋" w:cs="仿宋"/>
        </w:rPr>
      </w:pPr>
    </w:p>
    <w:p w14:paraId="25BE34D2">
      <w:pPr>
        <w:autoSpaceDE w:val="0"/>
        <w:autoSpaceDN w:val="0"/>
        <w:adjustRightInd w:val="0"/>
        <w:spacing w:line="360" w:lineRule="auto"/>
        <w:ind w:firstLine="440" w:firstLineChars="200"/>
        <w:jc w:val="left"/>
        <w:rPr>
          <w:rFonts w:hint="eastAsia" w:ascii="仿宋" w:hAnsi="仿宋" w:eastAsia="仿宋" w:cs="仿宋"/>
        </w:rPr>
      </w:pPr>
    </w:p>
    <w:p w14:paraId="5CD03C29">
      <w:pPr>
        <w:autoSpaceDE w:val="0"/>
        <w:autoSpaceDN w:val="0"/>
        <w:adjustRightInd w:val="0"/>
        <w:spacing w:line="360" w:lineRule="auto"/>
        <w:ind w:firstLine="440" w:firstLineChars="200"/>
        <w:jc w:val="left"/>
        <w:rPr>
          <w:rFonts w:hint="eastAsia" w:ascii="仿宋" w:hAnsi="仿宋" w:eastAsia="仿宋" w:cs="仿宋"/>
        </w:rPr>
      </w:pPr>
    </w:p>
    <w:p w14:paraId="487186E1">
      <w:pPr>
        <w:autoSpaceDE w:val="0"/>
        <w:autoSpaceDN w:val="0"/>
        <w:adjustRightInd w:val="0"/>
        <w:spacing w:line="360" w:lineRule="auto"/>
        <w:ind w:firstLine="440" w:firstLineChars="200"/>
        <w:jc w:val="left"/>
        <w:rPr>
          <w:rFonts w:hint="eastAsia" w:ascii="仿宋" w:hAnsi="仿宋" w:eastAsia="仿宋" w:cs="仿宋"/>
        </w:rPr>
      </w:pPr>
    </w:p>
    <w:p w14:paraId="3C753555">
      <w:pPr>
        <w:autoSpaceDE w:val="0"/>
        <w:autoSpaceDN w:val="0"/>
        <w:adjustRightInd w:val="0"/>
        <w:spacing w:line="360" w:lineRule="auto"/>
        <w:ind w:left="0" w:leftChars="0" w:firstLine="0" w:firstLineChars="0"/>
        <w:jc w:val="left"/>
        <w:rPr>
          <w:rFonts w:hint="eastAsia" w:ascii="仿宋" w:hAnsi="仿宋" w:eastAsia="仿宋" w:cs="仿宋"/>
        </w:rPr>
      </w:pPr>
      <w:r>
        <w:rPr>
          <w:rFonts w:hint="eastAsia" w:ascii="仿宋" w:hAnsi="仿宋" w:eastAsia="仿宋" w:cs="仿宋"/>
        </w:rPr>
        <w:t>附</w:t>
      </w:r>
      <w:bookmarkStart w:id="5006" w:name="_Toc296503232"/>
      <w:bookmarkStart w:id="5007" w:name="_Toc296891060"/>
      <w:bookmarkStart w:id="5008" w:name="_Toc267261702"/>
      <w:bookmarkStart w:id="5009" w:name="_Toc296944571"/>
      <w:bookmarkStart w:id="5010" w:name="_Toc296891272"/>
      <w:bookmarkStart w:id="5011" w:name="_Toc296347231"/>
      <w:bookmarkStart w:id="5012" w:name="_Toc296346733"/>
      <w:r>
        <w:rPr>
          <w:rFonts w:hint="eastAsia" w:ascii="仿宋" w:hAnsi="仿宋" w:eastAsia="仿宋" w:cs="仿宋"/>
        </w:rPr>
        <w:t>件9 ：</w:t>
      </w:r>
    </w:p>
    <w:bookmarkEnd w:id="5006"/>
    <w:bookmarkEnd w:id="5007"/>
    <w:bookmarkEnd w:id="5008"/>
    <w:bookmarkEnd w:id="5009"/>
    <w:bookmarkEnd w:id="5010"/>
    <w:bookmarkEnd w:id="5011"/>
    <w:bookmarkEnd w:id="5012"/>
    <w:p w14:paraId="7375266E">
      <w:pPr>
        <w:autoSpaceDE w:val="0"/>
        <w:autoSpaceDN w:val="0"/>
        <w:adjustRightInd w:val="0"/>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预付款担保</w:t>
      </w:r>
    </w:p>
    <w:p w14:paraId="2F6CAA37">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（发包人名称）：</w:t>
      </w:r>
    </w:p>
    <w:p w14:paraId="380FE2E8">
      <w:pPr>
        <w:autoSpaceDE w:val="0"/>
        <w:autoSpaceDN w:val="0"/>
        <w:adjustRightInd w:val="0"/>
        <w:spacing w:line="360" w:lineRule="auto"/>
        <w:ind w:firstLine="440" w:firstLineChars="200"/>
        <w:jc w:val="left"/>
        <w:rPr>
          <w:rFonts w:hint="eastAsia" w:ascii="仿宋" w:hAnsi="仿宋" w:eastAsia="仿宋" w:cs="仿宋"/>
        </w:rPr>
      </w:pPr>
    </w:p>
    <w:p w14:paraId="79FA81A6">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根据</w:t>
      </w:r>
      <w:r>
        <w:rPr>
          <w:rFonts w:hint="eastAsia" w:ascii="仿宋" w:hAnsi="仿宋" w:eastAsia="仿宋" w:cs="仿宋"/>
          <w:u w:val="single"/>
        </w:rPr>
        <w:t xml:space="preserve">                 </w:t>
      </w:r>
      <w:r>
        <w:rPr>
          <w:rFonts w:hint="eastAsia" w:ascii="仿宋" w:hAnsi="仿宋" w:eastAsia="仿宋" w:cs="仿宋"/>
        </w:rPr>
        <w:t>（承包人名称）（以下称“承包人”）与</w:t>
      </w:r>
      <w:r>
        <w:rPr>
          <w:rFonts w:hint="eastAsia" w:ascii="仿宋" w:hAnsi="仿宋" w:eastAsia="仿宋" w:cs="仿宋"/>
          <w:u w:val="single"/>
        </w:rPr>
        <w:t xml:space="preserve">               </w:t>
      </w:r>
      <w:r>
        <w:rPr>
          <w:rFonts w:hint="eastAsia" w:ascii="仿宋" w:hAnsi="仿宋" w:eastAsia="仿宋" w:cs="仿宋"/>
        </w:rPr>
        <w:t xml:space="preserve"> </w:t>
      </w:r>
      <w:bookmarkStart w:id="5013" w:name="_Toc14295"/>
      <w:bookmarkStart w:id="5014" w:name="_Toc11789"/>
      <w:r>
        <w:rPr>
          <w:rFonts w:hint="eastAsia" w:ascii="仿宋" w:hAnsi="仿宋" w:eastAsia="仿宋" w:cs="仿宋"/>
        </w:rPr>
        <w:t>（发包人名称）（以下简称“发包人”）</w:t>
      </w:r>
      <w:bookmarkEnd w:id="5013"/>
      <w:bookmarkEnd w:id="5014"/>
      <w:r>
        <w:rPr>
          <w:rFonts w:hint="eastAsia" w:ascii="仿宋" w:hAnsi="仿宋" w:eastAsia="仿宋" w:cs="仿宋"/>
        </w:rPr>
        <w:t>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日签订的</w:t>
      </w:r>
      <w:r>
        <w:rPr>
          <w:rFonts w:hint="eastAsia" w:ascii="仿宋" w:hAnsi="仿宋" w:eastAsia="仿宋" w:cs="仿宋"/>
          <w:u w:val="single"/>
        </w:rPr>
        <w:t xml:space="preserve">                   </w:t>
      </w:r>
      <w:r>
        <w:rPr>
          <w:rFonts w:hint="eastAsia" w:ascii="仿宋" w:hAnsi="仿宋" w:eastAsia="仿宋" w:cs="仿宋"/>
        </w:rPr>
        <w:t>（工程名称）《建设工程施工合同》，承包人按约定的金额向你方提交一份预付款担保，即有权得到你方支付相等金额的预付款。我方愿意就你方提供给承包人的预付款为承包人提供连带责任担保。</w:t>
      </w:r>
    </w:p>
    <w:p w14:paraId="51FC23E1">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1. 担保金额人民币（大写）</w:t>
      </w:r>
      <w:r>
        <w:rPr>
          <w:rFonts w:hint="eastAsia" w:ascii="仿宋" w:hAnsi="仿宋" w:eastAsia="仿宋" w:cs="仿宋"/>
          <w:u w:val="single"/>
        </w:rPr>
        <w:t xml:space="preserve">                </w:t>
      </w:r>
      <w:r>
        <w:rPr>
          <w:rFonts w:hint="eastAsia" w:ascii="仿宋" w:hAnsi="仿宋" w:eastAsia="仿宋" w:cs="仿宋"/>
        </w:rPr>
        <w:t xml:space="preserve">元（¥ </w:t>
      </w:r>
      <w:r>
        <w:rPr>
          <w:rFonts w:hint="eastAsia" w:ascii="仿宋" w:hAnsi="仿宋" w:eastAsia="仿宋" w:cs="仿宋"/>
          <w:u w:val="single"/>
        </w:rPr>
        <w:t xml:space="preserve">            ）</w:t>
      </w:r>
      <w:r>
        <w:rPr>
          <w:rFonts w:hint="eastAsia" w:ascii="仿宋" w:hAnsi="仿宋" w:eastAsia="仿宋" w:cs="仿宋"/>
        </w:rPr>
        <w:t>。</w:t>
      </w:r>
    </w:p>
    <w:p w14:paraId="5B55E47C">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2. 担保有效期自预付款支付给承包人起生效，至你方签发的进度款支付证书说明已完全扣清止。</w:t>
      </w:r>
    </w:p>
    <w:p w14:paraId="3A122E3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7956645">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4. 你方和承包人按合同约定变更合同时，我方承担本保函规定的义务不变。</w:t>
      </w:r>
    </w:p>
    <w:p w14:paraId="23876B8E">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5. 因本保函发生的纠纷，可由双方协商解决，协商不成的，</w:t>
      </w:r>
      <w:r>
        <w:rPr>
          <w:rFonts w:hint="eastAsia" w:ascii="仿宋" w:hAnsi="仿宋" w:eastAsia="仿宋" w:cs="仿宋"/>
          <w:b/>
        </w:rPr>
        <w:t>向工程所在地人民法院起诉</w:t>
      </w:r>
      <w:r>
        <w:rPr>
          <w:rFonts w:hint="eastAsia" w:ascii="仿宋" w:hAnsi="仿宋" w:eastAsia="仿宋" w:cs="仿宋"/>
        </w:rPr>
        <w:t>。</w:t>
      </w:r>
    </w:p>
    <w:p w14:paraId="4FFBB654">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6. 本保函自我方法定代表人（或其授权代理人）签字并加盖公章之日起生效。</w:t>
      </w:r>
    </w:p>
    <w:p w14:paraId="41F14BB2">
      <w:pPr>
        <w:autoSpaceDE w:val="0"/>
        <w:autoSpaceDN w:val="0"/>
        <w:adjustRightInd w:val="0"/>
        <w:spacing w:line="360" w:lineRule="auto"/>
        <w:ind w:firstLine="440" w:firstLineChars="200"/>
        <w:jc w:val="left"/>
        <w:rPr>
          <w:rFonts w:hint="eastAsia" w:ascii="仿宋" w:hAnsi="仿宋" w:eastAsia="仿宋" w:cs="仿宋"/>
        </w:rPr>
      </w:pPr>
    </w:p>
    <w:p w14:paraId="6664002A">
      <w:pPr>
        <w:autoSpaceDE w:val="0"/>
        <w:autoSpaceDN w:val="0"/>
        <w:adjustRightInd w:val="0"/>
        <w:spacing w:line="360" w:lineRule="auto"/>
        <w:ind w:firstLine="440" w:firstLineChars="200"/>
        <w:jc w:val="left"/>
        <w:rPr>
          <w:rFonts w:hint="eastAsia" w:ascii="仿宋" w:hAnsi="仿宋" w:eastAsia="仿宋" w:cs="仿宋"/>
        </w:rPr>
      </w:pPr>
    </w:p>
    <w:p w14:paraId="0E723409">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担保人：</w:t>
      </w:r>
      <w:r>
        <w:rPr>
          <w:rFonts w:hint="eastAsia" w:ascii="仿宋" w:hAnsi="仿宋" w:eastAsia="仿宋" w:cs="仿宋"/>
          <w:u w:val="single"/>
        </w:rPr>
        <w:t xml:space="preserve">                          </w:t>
      </w:r>
      <w:r>
        <w:rPr>
          <w:rFonts w:hint="eastAsia" w:ascii="仿宋" w:hAnsi="仿宋" w:eastAsia="仿宋" w:cs="仿宋"/>
        </w:rPr>
        <w:t>（盖单位章）</w:t>
      </w:r>
    </w:p>
    <w:p w14:paraId="3448C8F8">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法定代表人或其委托代理人：</w:t>
      </w:r>
      <w:r>
        <w:rPr>
          <w:rFonts w:hint="eastAsia" w:ascii="仿宋" w:hAnsi="仿宋" w:eastAsia="仿宋" w:cs="仿宋"/>
          <w:u w:val="single"/>
        </w:rPr>
        <w:t xml:space="preserve">            </w:t>
      </w:r>
      <w:r>
        <w:rPr>
          <w:rFonts w:hint="eastAsia" w:ascii="仿宋" w:hAnsi="仿宋" w:eastAsia="仿宋" w:cs="仿宋"/>
        </w:rPr>
        <w:t>（签字）</w:t>
      </w:r>
    </w:p>
    <w:p w14:paraId="72A89DB0">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574D7062">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10914AEF">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3C96A0E7">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33E46BC8">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t xml:space="preserve">                                        </w:t>
      </w:r>
    </w:p>
    <w:p w14:paraId="785E9433">
      <w:pPr>
        <w:autoSpaceDE w:val="0"/>
        <w:autoSpaceDN w:val="0"/>
        <w:adjustRightInd w:val="0"/>
        <w:spacing w:line="360" w:lineRule="auto"/>
        <w:ind w:firstLine="5720" w:firstLineChars="2600"/>
        <w:jc w:val="lef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 xml:space="preserve"> 日</w:t>
      </w:r>
    </w:p>
    <w:p w14:paraId="7C978978">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w:t>
      </w:r>
      <w:bookmarkStart w:id="5015" w:name="_Toc296347232"/>
      <w:bookmarkStart w:id="5016" w:name="_Toc296891273"/>
      <w:bookmarkStart w:id="5017" w:name="_Toc296891061"/>
      <w:bookmarkStart w:id="5018" w:name="_Toc296346734"/>
      <w:bookmarkStart w:id="5019" w:name="_Toc296944572"/>
      <w:bookmarkStart w:id="5020" w:name="_Toc296503233"/>
      <w:r>
        <w:rPr>
          <w:rFonts w:hint="eastAsia" w:ascii="仿宋" w:hAnsi="仿宋" w:eastAsia="仿宋" w:cs="仿宋"/>
        </w:rPr>
        <w:t xml:space="preserve">件10:  </w:t>
      </w:r>
    </w:p>
    <w:bookmarkEnd w:id="5015"/>
    <w:bookmarkEnd w:id="5016"/>
    <w:bookmarkEnd w:id="5017"/>
    <w:bookmarkEnd w:id="5018"/>
    <w:bookmarkEnd w:id="5019"/>
    <w:bookmarkEnd w:id="5020"/>
    <w:p w14:paraId="76ED2C14">
      <w:pPr>
        <w:autoSpaceDE w:val="0"/>
        <w:autoSpaceDN w:val="0"/>
        <w:adjustRightInd w:val="0"/>
        <w:spacing w:line="360" w:lineRule="auto"/>
        <w:ind w:firstLine="422" w:firstLineChars="200"/>
        <w:jc w:val="center"/>
        <w:rPr>
          <w:rFonts w:hint="eastAsia" w:ascii="仿宋" w:hAnsi="仿宋" w:eastAsia="仿宋" w:cs="仿宋"/>
          <w:b/>
          <w:sz w:val="21"/>
          <w:szCs w:val="21"/>
        </w:rPr>
      </w:pPr>
      <w:r>
        <w:rPr>
          <w:rFonts w:hint="eastAsia" w:ascii="仿宋" w:hAnsi="仿宋" w:eastAsia="仿宋" w:cs="仿宋"/>
          <w:b/>
          <w:sz w:val="21"/>
          <w:szCs w:val="21"/>
        </w:rPr>
        <w:t>支付担保</w:t>
      </w:r>
    </w:p>
    <w:p w14:paraId="50F06383">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（承包人）：</w:t>
      </w:r>
    </w:p>
    <w:p w14:paraId="6FB09500">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鉴于你方作为承包人已经与</w:t>
      </w:r>
      <w:r>
        <w:rPr>
          <w:rFonts w:hint="eastAsia" w:ascii="仿宋" w:hAnsi="仿宋" w:eastAsia="仿宋" w:cs="仿宋"/>
          <w:sz w:val="21"/>
          <w:szCs w:val="21"/>
          <w:u w:val="single"/>
        </w:rPr>
        <w:t xml:space="preserve">             </w:t>
      </w:r>
      <w:r>
        <w:rPr>
          <w:rFonts w:hint="eastAsia" w:ascii="仿宋" w:hAnsi="仿宋" w:eastAsia="仿宋" w:cs="仿宋"/>
          <w:sz w:val="21"/>
          <w:szCs w:val="21"/>
        </w:rPr>
        <w:t>（发包人名称）（以下称“发包人”）于</w:t>
      </w:r>
      <w:r>
        <w:rPr>
          <w:rFonts w:hint="eastAsia" w:ascii="仿宋" w:hAnsi="仿宋" w:eastAsia="仿宋" w:cs="仿宋"/>
          <w:sz w:val="21"/>
          <w:szCs w:val="21"/>
          <w:u w:val="single"/>
        </w:rPr>
        <w:t xml:space="preserve">      </w:t>
      </w:r>
      <w:r>
        <w:rPr>
          <w:rFonts w:hint="eastAsia" w:ascii="仿宋" w:hAnsi="仿宋" w:eastAsia="仿宋" w:cs="仿宋"/>
          <w:sz w:val="21"/>
          <w:szCs w:val="21"/>
        </w:rPr>
        <w:t>年   月</w:t>
      </w:r>
      <w:r>
        <w:rPr>
          <w:rFonts w:hint="eastAsia" w:ascii="仿宋" w:hAnsi="仿宋" w:eastAsia="仿宋" w:cs="仿宋"/>
          <w:sz w:val="21"/>
          <w:szCs w:val="21"/>
          <w:u w:val="single"/>
        </w:rPr>
        <w:t xml:space="preserve">    </w:t>
      </w:r>
      <w:r>
        <w:rPr>
          <w:rFonts w:hint="eastAsia" w:ascii="仿宋" w:hAnsi="仿宋" w:eastAsia="仿宋" w:cs="仿宋"/>
          <w:sz w:val="21"/>
          <w:szCs w:val="21"/>
        </w:rPr>
        <w:t>日签订了</w:t>
      </w:r>
      <w:r>
        <w:rPr>
          <w:rFonts w:hint="eastAsia" w:ascii="仿宋" w:hAnsi="仿宋" w:eastAsia="仿宋" w:cs="仿宋"/>
          <w:sz w:val="21"/>
          <w:szCs w:val="21"/>
          <w:u w:val="single"/>
        </w:rPr>
        <w:t xml:space="preserve">             （</w:t>
      </w:r>
      <w:r>
        <w:rPr>
          <w:rFonts w:hint="eastAsia" w:ascii="仿宋" w:hAnsi="仿宋" w:eastAsia="仿宋" w:cs="仿宋"/>
          <w:sz w:val="21"/>
          <w:szCs w:val="21"/>
        </w:rPr>
        <w:t>工程名称）《建设工程施工合同》（以下称“主合同”），应发包人的申请，我方愿就发包人履行主合同约定的工程款支付义务以保证的方式向你方提供如下担保：</w:t>
      </w:r>
    </w:p>
    <w:p w14:paraId="5195BC17">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1" w:name="_Toc25959"/>
      <w:r>
        <w:rPr>
          <w:rFonts w:hint="eastAsia" w:ascii="仿宋" w:hAnsi="仿宋" w:eastAsia="仿宋" w:cs="仿宋"/>
          <w:sz w:val="21"/>
          <w:szCs w:val="21"/>
        </w:rPr>
        <w:t>一、保证的范围及保证金额</w:t>
      </w:r>
      <w:bookmarkEnd w:id="5021"/>
    </w:p>
    <w:p w14:paraId="43AA1999">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 我方的保证范围是主合同约定的工程款。</w:t>
      </w:r>
    </w:p>
    <w:p w14:paraId="00285CB5">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本保函所称主合同约定的工程款是指主合同约定的除工程质量保证金以外的合同价款。</w:t>
      </w:r>
    </w:p>
    <w:p w14:paraId="21A3C9C2">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 我方保证的金额是主合同约定的工程款的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%，数额最高不超过人民币元（大写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7EDF24B">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2" w:name="_Toc12590"/>
      <w:r>
        <w:rPr>
          <w:rFonts w:hint="eastAsia" w:ascii="仿宋" w:hAnsi="仿宋" w:eastAsia="仿宋" w:cs="仿宋"/>
          <w:sz w:val="21"/>
          <w:szCs w:val="21"/>
        </w:rPr>
        <w:t>二、保证的方式及保证期间</w:t>
      </w:r>
      <w:bookmarkEnd w:id="5022"/>
    </w:p>
    <w:p w14:paraId="1D38F97F">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 我方保证的方式为：连带责任保证。</w:t>
      </w:r>
    </w:p>
    <w:p w14:paraId="12A6EBD8">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我方保证的期间为：自本合同生效之日起至主合同约定的工程款支付完毕之日后    日内。</w:t>
      </w:r>
    </w:p>
    <w:p w14:paraId="19FD36F0">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 你方与发包人协议变更工程款支付日期的，经我方书面同意后，保证期间按照变更后的支付日期做相应调整。</w:t>
      </w:r>
    </w:p>
    <w:p w14:paraId="4ED12275">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3" w:name="_Toc5671"/>
      <w:r>
        <w:rPr>
          <w:rFonts w:hint="eastAsia" w:ascii="仿宋" w:hAnsi="仿宋" w:eastAsia="仿宋" w:cs="仿宋"/>
          <w:sz w:val="21"/>
          <w:szCs w:val="21"/>
        </w:rPr>
        <w:t>三、承担保证责任的形式</w:t>
      </w:r>
      <w:bookmarkEnd w:id="5023"/>
    </w:p>
    <w:p w14:paraId="5CDD8E17">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我方承担保证责任的形式是代为支付。发包人未按主合同约定向你方支付工程款的，由我方在保证金额内代为支付。</w:t>
      </w:r>
    </w:p>
    <w:p w14:paraId="4B6010DA">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4" w:name="_Toc32064"/>
      <w:r>
        <w:rPr>
          <w:rFonts w:hint="eastAsia" w:ascii="仿宋" w:hAnsi="仿宋" w:eastAsia="仿宋" w:cs="仿宋"/>
          <w:sz w:val="21"/>
          <w:szCs w:val="21"/>
        </w:rPr>
        <w:t>四、代偿的安排</w:t>
      </w:r>
      <w:bookmarkEnd w:id="5024"/>
    </w:p>
    <w:p w14:paraId="65E1D478">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 你方要求我方承担保证责任的，应向我方发出书面索赔通知及发包人未支付主合同约定工程款的证明材料。索赔通知应写明要求索赔的金额，支付款项应到达的账号。</w:t>
      </w:r>
    </w:p>
    <w:p w14:paraId="501AD589">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125D7D8E">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 我方收到你方的书面索赔通知及相应的证明材料后７天内无条件支付。</w:t>
      </w:r>
    </w:p>
    <w:p w14:paraId="47B8B61A">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5" w:name="_Toc31004"/>
      <w:r>
        <w:rPr>
          <w:rFonts w:hint="eastAsia" w:ascii="仿宋" w:hAnsi="仿宋" w:eastAsia="仿宋" w:cs="仿宋"/>
          <w:sz w:val="21"/>
          <w:szCs w:val="21"/>
        </w:rPr>
        <w:t>五、保证责任的解除</w:t>
      </w:r>
      <w:bookmarkEnd w:id="5025"/>
    </w:p>
    <w:p w14:paraId="379DF657">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 在本保函承诺的保证期间内，你方未书面向我方主张保证责任的，自保证期间届满次日起，我方保证责任解除。</w:t>
      </w:r>
    </w:p>
    <w:p w14:paraId="3D205C5B">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发包人按主合同约定履行了工程款的全部支付义务的，自本保函承诺的保证期间届满次日起，我方保证责任解除。</w:t>
      </w:r>
    </w:p>
    <w:p w14:paraId="4C28F8E9">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 我方按照本保函向你方履行保证责任所支付金额达到本保函保证金额时，自我方向你方支付（支付款项从我方账户划出）之日起，保证责任即解除。</w:t>
      </w:r>
    </w:p>
    <w:p w14:paraId="4CA6CFAE">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4. 按照法律法规的规定或出现应解除我方保证责任的其他情形的，我方在本保函项下的保证责任亦解除。</w:t>
      </w:r>
    </w:p>
    <w:p w14:paraId="19967619">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5. 我方解除保证责任后，你方应自我方保证责任解除之日起  个工作日内，将本保函原件返还我方。</w:t>
      </w:r>
    </w:p>
    <w:p w14:paraId="4C648CA2">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6" w:name="_Toc22660"/>
      <w:r>
        <w:rPr>
          <w:rFonts w:hint="eastAsia" w:ascii="仿宋" w:hAnsi="仿宋" w:eastAsia="仿宋" w:cs="仿宋"/>
          <w:sz w:val="21"/>
          <w:szCs w:val="21"/>
        </w:rPr>
        <w:t>六、免责条款</w:t>
      </w:r>
      <w:bookmarkEnd w:id="5026"/>
    </w:p>
    <w:p w14:paraId="1AC567DB">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 因你方违约致使发包人不能履行义务的，我方不承担保证责任。</w:t>
      </w:r>
    </w:p>
    <w:p w14:paraId="7ED2922B">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依照法律法规的规定或你方与发包人的另行约定，免除发包人部分或全部义务的，我方亦免除其相应的保证责任。</w:t>
      </w:r>
    </w:p>
    <w:p w14:paraId="0BEAE8D4">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25E2AB11">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4. 因不可抗力造成发包人不能履行义务的，我方不承担保证责任。</w:t>
      </w:r>
    </w:p>
    <w:p w14:paraId="61DBF14C">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7" w:name="_Toc19977"/>
      <w:r>
        <w:rPr>
          <w:rFonts w:hint="eastAsia" w:ascii="仿宋" w:hAnsi="仿宋" w:eastAsia="仿宋" w:cs="仿宋"/>
          <w:sz w:val="21"/>
          <w:szCs w:val="21"/>
        </w:rPr>
        <w:t>七、争议解决</w:t>
      </w:r>
      <w:bookmarkEnd w:id="5027"/>
    </w:p>
    <w:p w14:paraId="06403604">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因本保函或本保函相关事项发生的纠纷，可由双方协商解决，协商不成的，按下列第     种方式解决：</w:t>
      </w:r>
    </w:p>
    <w:p w14:paraId="71F79503">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（1）向</w:t>
      </w:r>
      <w:r>
        <w:rPr>
          <w:rFonts w:hint="eastAsia" w:ascii="仿宋" w:hAnsi="仿宋" w:eastAsia="仿宋" w:cs="仿宋"/>
          <w:sz w:val="21"/>
          <w:szCs w:val="21"/>
          <w:u w:val="single"/>
        </w:rPr>
        <w:t xml:space="preserve">                     </w:t>
      </w:r>
      <w:r>
        <w:rPr>
          <w:rFonts w:hint="eastAsia" w:ascii="仿宋" w:hAnsi="仿宋" w:eastAsia="仿宋" w:cs="仿宋"/>
          <w:sz w:val="21"/>
          <w:szCs w:val="21"/>
        </w:rPr>
        <w:t>仲裁委员会申请仲裁；</w:t>
      </w:r>
    </w:p>
    <w:p w14:paraId="172DDDD5">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（2）向</w:t>
      </w:r>
      <w:r>
        <w:rPr>
          <w:rFonts w:hint="eastAsia" w:ascii="仿宋" w:hAnsi="仿宋" w:eastAsia="仿宋" w:cs="仿宋"/>
          <w:sz w:val="21"/>
          <w:szCs w:val="21"/>
          <w:u w:val="single"/>
        </w:rPr>
        <w:t xml:space="preserve">                     </w:t>
      </w:r>
      <w:r>
        <w:rPr>
          <w:rFonts w:hint="eastAsia" w:ascii="仿宋" w:hAnsi="仿宋" w:eastAsia="仿宋" w:cs="仿宋"/>
          <w:sz w:val="21"/>
          <w:szCs w:val="21"/>
        </w:rPr>
        <w:t>人民法院起诉。</w:t>
      </w:r>
    </w:p>
    <w:p w14:paraId="0BC0184E">
      <w:pPr>
        <w:autoSpaceDE w:val="0"/>
        <w:autoSpaceDN w:val="0"/>
        <w:adjustRightInd w:val="0"/>
        <w:spacing w:line="360" w:lineRule="auto"/>
        <w:ind w:firstLine="420" w:firstLineChars="200"/>
        <w:jc w:val="left"/>
        <w:rPr>
          <w:rFonts w:hint="eastAsia" w:ascii="仿宋" w:hAnsi="仿宋" w:eastAsia="仿宋" w:cs="仿宋"/>
          <w:sz w:val="21"/>
          <w:szCs w:val="21"/>
        </w:rPr>
      </w:pPr>
      <w:bookmarkStart w:id="5028" w:name="_Toc19503"/>
      <w:r>
        <w:rPr>
          <w:rFonts w:hint="eastAsia" w:ascii="仿宋" w:hAnsi="仿宋" w:eastAsia="仿宋" w:cs="仿宋"/>
          <w:sz w:val="21"/>
          <w:szCs w:val="21"/>
        </w:rPr>
        <w:t>八、保函的生效</w:t>
      </w:r>
      <w:bookmarkEnd w:id="5028"/>
    </w:p>
    <w:p w14:paraId="408E7EBE">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本保函自我方法定代表人（或其授权代理人）签字并加盖公章之日起生效。</w:t>
      </w:r>
    </w:p>
    <w:p w14:paraId="7572E6E7">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担保人：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（盖章）</w:t>
      </w:r>
    </w:p>
    <w:p w14:paraId="12B6791F">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法定代表人或委托代理人：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（签字）</w:t>
      </w:r>
    </w:p>
    <w:p w14:paraId="5EB5D323">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地    址：</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5C57DC25">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邮政编码：</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393F670F">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传    真：</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0C36F500">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     </w:t>
      </w:r>
    </w:p>
    <w:p w14:paraId="40CA7976">
      <w:pPr>
        <w:autoSpaceDE w:val="0"/>
        <w:autoSpaceDN w:val="0"/>
        <w:adjustRightIn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月 </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14:paraId="4120F96A">
      <w:pPr>
        <w:autoSpaceDE w:val="0"/>
        <w:autoSpaceDN w:val="0"/>
        <w:adjustRightInd w:val="0"/>
        <w:spacing w:line="360" w:lineRule="auto"/>
        <w:ind w:firstLine="440" w:firstLineChars="200"/>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附件11：</w:t>
      </w:r>
    </w:p>
    <w:p w14:paraId="1C952922">
      <w:pPr>
        <w:autoSpaceDE w:val="0"/>
        <w:autoSpaceDN w:val="0"/>
        <w:adjustRightInd w:val="0"/>
        <w:spacing w:line="360" w:lineRule="auto"/>
        <w:ind w:firstLine="643" w:firstLineChars="200"/>
        <w:jc w:val="center"/>
        <w:rPr>
          <w:rFonts w:hint="eastAsia" w:ascii="仿宋" w:hAnsi="仿宋" w:eastAsia="仿宋" w:cs="仿宋"/>
          <w:b/>
          <w:sz w:val="32"/>
          <w:szCs w:val="32"/>
        </w:rPr>
      </w:pPr>
      <w:bookmarkStart w:id="5029" w:name="_Toc27655"/>
      <w:bookmarkStart w:id="5030" w:name="_Toc10186"/>
      <w:r>
        <w:rPr>
          <w:rFonts w:hint="eastAsia" w:ascii="仿宋" w:hAnsi="仿宋" w:eastAsia="仿宋" w:cs="仿宋"/>
          <w:b/>
          <w:sz w:val="32"/>
          <w:szCs w:val="32"/>
        </w:rPr>
        <w:t>11-1：材料暂估价表</w:t>
      </w:r>
      <w:bookmarkEnd w:id="5029"/>
      <w:bookmarkEnd w:id="5030"/>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784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4894E7B9">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序号</w:t>
            </w:r>
          </w:p>
        </w:tc>
        <w:tc>
          <w:tcPr>
            <w:tcW w:w="1984" w:type="dxa"/>
            <w:tcBorders>
              <w:top w:val="single" w:color="auto" w:sz="12" w:space="0"/>
              <w:bottom w:val="double" w:color="auto" w:sz="6" w:space="0"/>
            </w:tcBorders>
            <w:noWrap w:val="0"/>
            <w:vAlign w:val="center"/>
          </w:tcPr>
          <w:p w14:paraId="4874DEEC">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名称</w:t>
            </w:r>
          </w:p>
        </w:tc>
        <w:tc>
          <w:tcPr>
            <w:tcW w:w="851" w:type="dxa"/>
            <w:tcBorders>
              <w:top w:val="single" w:color="auto" w:sz="12" w:space="0"/>
              <w:bottom w:val="double" w:color="auto" w:sz="6" w:space="0"/>
            </w:tcBorders>
            <w:noWrap w:val="0"/>
            <w:vAlign w:val="center"/>
          </w:tcPr>
          <w:p w14:paraId="4345FBED">
            <w:pPr>
              <w:autoSpaceDE w:val="0"/>
              <w:autoSpaceDN w:val="0"/>
              <w:adjustRightInd w:val="0"/>
              <w:spacing w:line="36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单位</w:t>
            </w:r>
          </w:p>
        </w:tc>
        <w:tc>
          <w:tcPr>
            <w:tcW w:w="774" w:type="dxa"/>
            <w:tcBorders>
              <w:top w:val="single" w:color="auto" w:sz="12" w:space="0"/>
              <w:bottom w:val="double" w:color="auto" w:sz="6" w:space="0"/>
            </w:tcBorders>
            <w:noWrap w:val="0"/>
            <w:vAlign w:val="center"/>
          </w:tcPr>
          <w:p w14:paraId="5595B84E">
            <w:pPr>
              <w:autoSpaceDE w:val="0"/>
              <w:autoSpaceDN w:val="0"/>
              <w:adjustRightInd w:val="0"/>
              <w:spacing w:line="36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数量</w:t>
            </w:r>
          </w:p>
        </w:tc>
        <w:tc>
          <w:tcPr>
            <w:tcW w:w="1352" w:type="dxa"/>
            <w:tcBorders>
              <w:top w:val="single" w:color="auto" w:sz="12" w:space="0"/>
              <w:bottom w:val="double" w:color="auto" w:sz="6" w:space="0"/>
            </w:tcBorders>
            <w:noWrap w:val="0"/>
            <w:vAlign w:val="center"/>
          </w:tcPr>
          <w:p w14:paraId="23DB7B89">
            <w:pPr>
              <w:autoSpaceDE w:val="0"/>
              <w:autoSpaceDN w:val="0"/>
              <w:adjustRightInd w:val="0"/>
              <w:spacing w:line="360" w:lineRule="auto"/>
              <w:jc w:val="center"/>
              <w:rPr>
                <w:rFonts w:hint="eastAsia" w:ascii="仿宋" w:hAnsi="仿宋" w:eastAsia="仿宋" w:cs="仿宋"/>
                <w:szCs w:val="21"/>
              </w:rPr>
            </w:pPr>
            <w:r>
              <w:rPr>
                <w:rFonts w:hint="eastAsia" w:ascii="仿宋" w:hAnsi="仿宋" w:eastAsia="仿宋" w:cs="仿宋"/>
                <w:szCs w:val="21"/>
              </w:rPr>
              <w:t>单价（元）</w:t>
            </w:r>
          </w:p>
        </w:tc>
        <w:tc>
          <w:tcPr>
            <w:tcW w:w="1418" w:type="dxa"/>
            <w:tcBorders>
              <w:top w:val="single" w:color="auto" w:sz="12" w:space="0"/>
              <w:bottom w:val="double" w:color="auto" w:sz="6" w:space="0"/>
            </w:tcBorders>
            <w:noWrap w:val="0"/>
            <w:vAlign w:val="center"/>
          </w:tcPr>
          <w:p w14:paraId="40F06DBE">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合价（元）</w:t>
            </w:r>
          </w:p>
        </w:tc>
        <w:tc>
          <w:tcPr>
            <w:tcW w:w="1701" w:type="dxa"/>
            <w:tcBorders>
              <w:top w:val="single" w:color="auto" w:sz="12" w:space="0"/>
              <w:bottom w:val="double" w:color="auto" w:sz="6" w:space="0"/>
            </w:tcBorders>
            <w:noWrap w:val="0"/>
            <w:vAlign w:val="center"/>
          </w:tcPr>
          <w:p w14:paraId="09F695BF">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备注</w:t>
            </w:r>
          </w:p>
        </w:tc>
      </w:tr>
      <w:tr w14:paraId="5C083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05C8D51">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double" w:color="auto" w:sz="6" w:space="0"/>
              <w:bottom w:val="single" w:color="auto" w:sz="6" w:space="0"/>
            </w:tcBorders>
            <w:noWrap w:val="0"/>
            <w:vAlign w:val="top"/>
          </w:tcPr>
          <w:p w14:paraId="237B34FE">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double" w:color="auto" w:sz="6" w:space="0"/>
              <w:bottom w:val="single" w:color="auto" w:sz="6" w:space="0"/>
            </w:tcBorders>
            <w:noWrap w:val="0"/>
            <w:vAlign w:val="top"/>
          </w:tcPr>
          <w:p w14:paraId="0B67E8F3">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tcBorders>
              <w:top w:val="double" w:color="auto" w:sz="6" w:space="0"/>
              <w:bottom w:val="single" w:color="auto" w:sz="6" w:space="0"/>
            </w:tcBorders>
            <w:noWrap w:val="0"/>
            <w:vAlign w:val="top"/>
          </w:tcPr>
          <w:p w14:paraId="68D0F28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tcBorders>
              <w:top w:val="double" w:color="auto" w:sz="6" w:space="0"/>
              <w:bottom w:val="single" w:color="auto" w:sz="6" w:space="0"/>
            </w:tcBorders>
            <w:noWrap w:val="0"/>
            <w:vAlign w:val="top"/>
          </w:tcPr>
          <w:p w14:paraId="42482C2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double" w:color="auto" w:sz="6" w:space="0"/>
              <w:bottom w:val="single" w:color="auto" w:sz="6" w:space="0"/>
            </w:tcBorders>
            <w:noWrap w:val="0"/>
            <w:vAlign w:val="top"/>
          </w:tcPr>
          <w:p w14:paraId="3F7DD88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tcBorders>
              <w:top w:val="double" w:color="auto" w:sz="6" w:space="0"/>
              <w:bottom w:val="single" w:color="auto" w:sz="6" w:space="0"/>
            </w:tcBorders>
            <w:noWrap w:val="0"/>
            <w:vAlign w:val="top"/>
          </w:tcPr>
          <w:p w14:paraId="4F0CF208">
            <w:pPr>
              <w:autoSpaceDE w:val="0"/>
              <w:autoSpaceDN w:val="0"/>
              <w:adjustRightInd w:val="0"/>
              <w:spacing w:line="360" w:lineRule="auto"/>
              <w:ind w:firstLine="440" w:firstLineChars="200"/>
              <w:jc w:val="left"/>
              <w:rPr>
                <w:rFonts w:hint="eastAsia" w:ascii="仿宋" w:hAnsi="仿宋" w:eastAsia="仿宋" w:cs="仿宋"/>
                <w:szCs w:val="21"/>
              </w:rPr>
            </w:pPr>
          </w:p>
        </w:tc>
      </w:tr>
      <w:tr w14:paraId="52C33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F00ADFA">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nil"/>
            </w:tcBorders>
            <w:noWrap w:val="0"/>
            <w:vAlign w:val="top"/>
          </w:tcPr>
          <w:p w14:paraId="6BCAC6C8">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top"/>
          </w:tcPr>
          <w:p w14:paraId="77272371">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tcBorders>
              <w:top w:val="nil"/>
            </w:tcBorders>
            <w:noWrap w:val="0"/>
            <w:vAlign w:val="top"/>
          </w:tcPr>
          <w:p w14:paraId="0EBF8FC8">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tcBorders>
              <w:top w:val="nil"/>
            </w:tcBorders>
            <w:noWrap w:val="0"/>
            <w:vAlign w:val="top"/>
          </w:tcPr>
          <w:p w14:paraId="6CF4E70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nil"/>
            </w:tcBorders>
            <w:noWrap w:val="0"/>
            <w:vAlign w:val="top"/>
          </w:tcPr>
          <w:p w14:paraId="415015EA">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tcBorders>
              <w:top w:val="nil"/>
            </w:tcBorders>
            <w:noWrap w:val="0"/>
            <w:vAlign w:val="top"/>
          </w:tcPr>
          <w:p w14:paraId="48B35123">
            <w:pPr>
              <w:autoSpaceDE w:val="0"/>
              <w:autoSpaceDN w:val="0"/>
              <w:adjustRightInd w:val="0"/>
              <w:spacing w:line="360" w:lineRule="auto"/>
              <w:ind w:firstLine="440" w:firstLineChars="200"/>
              <w:jc w:val="left"/>
              <w:rPr>
                <w:rFonts w:hint="eastAsia" w:ascii="仿宋" w:hAnsi="仿宋" w:eastAsia="仿宋" w:cs="仿宋"/>
                <w:szCs w:val="21"/>
              </w:rPr>
            </w:pPr>
          </w:p>
        </w:tc>
      </w:tr>
      <w:tr w14:paraId="42946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97D305">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1C5CC11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3195D97">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51293C6">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969FE85">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70F2FBA">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C4D7C33">
            <w:pPr>
              <w:autoSpaceDE w:val="0"/>
              <w:autoSpaceDN w:val="0"/>
              <w:adjustRightInd w:val="0"/>
              <w:spacing w:line="360" w:lineRule="auto"/>
              <w:ind w:firstLine="440" w:firstLineChars="200"/>
              <w:jc w:val="left"/>
              <w:rPr>
                <w:rFonts w:hint="eastAsia" w:ascii="仿宋" w:hAnsi="仿宋" w:eastAsia="仿宋" w:cs="仿宋"/>
                <w:szCs w:val="21"/>
              </w:rPr>
            </w:pPr>
          </w:p>
        </w:tc>
      </w:tr>
      <w:tr w14:paraId="55516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82D4F7">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599335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18B6207">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52928D7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90C2817">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A958261">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00D12E99">
            <w:pPr>
              <w:autoSpaceDE w:val="0"/>
              <w:autoSpaceDN w:val="0"/>
              <w:adjustRightInd w:val="0"/>
              <w:spacing w:line="360" w:lineRule="auto"/>
              <w:ind w:firstLine="440" w:firstLineChars="200"/>
              <w:jc w:val="left"/>
              <w:rPr>
                <w:rFonts w:hint="eastAsia" w:ascii="仿宋" w:hAnsi="仿宋" w:eastAsia="仿宋" w:cs="仿宋"/>
                <w:szCs w:val="21"/>
              </w:rPr>
            </w:pPr>
          </w:p>
        </w:tc>
      </w:tr>
      <w:tr w14:paraId="5999A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5FFF71">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AE7824F">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4D914611">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0DACE0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EA305E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19EA69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692A359">
            <w:pPr>
              <w:autoSpaceDE w:val="0"/>
              <w:autoSpaceDN w:val="0"/>
              <w:adjustRightInd w:val="0"/>
              <w:spacing w:line="360" w:lineRule="auto"/>
              <w:ind w:firstLine="440" w:firstLineChars="200"/>
              <w:jc w:val="left"/>
              <w:rPr>
                <w:rFonts w:hint="eastAsia" w:ascii="仿宋" w:hAnsi="仿宋" w:eastAsia="仿宋" w:cs="仿宋"/>
                <w:szCs w:val="21"/>
              </w:rPr>
            </w:pPr>
          </w:p>
        </w:tc>
      </w:tr>
      <w:tr w14:paraId="708CF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321080">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18236B7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0129EE2">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FF2276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DC32BF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2E351C0B">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3A079212">
            <w:pPr>
              <w:autoSpaceDE w:val="0"/>
              <w:autoSpaceDN w:val="0"/>
              <w:adjustRightInd w:val="0"/>
              <w:spacing w:line="360" w:lineRule="auto"/>
              <w:ind w:firstLine="440" w:firstLineChars="200"/>
              <w:jc w:val="left"/>
              <w:rPr>
                <w:rFonts w:hint="eastAsia" w:ascii="仿宋" w:hAnsi="仿宋" w:eastAsia="仿宋" w:cs="仿宋"/>
                <w:szCs w:val="21"/>
              </w:rPr>
            </w:pPr>
          </w:p>
        </w:tc>
      </w:tr>
      <w:tr w14:paraId="36A65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459B4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1F8010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91E3B9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0D0AEA52">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1E950B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E17BE6F">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6360463B">
            <w:pPr>
              <w:autoSpaceDE w:val="0"/>
              <w:autoSpaceDN w:val="0"/>
              <w:adjustRightInd w:val="0"/>
              <w:spacing w:line="360" w:lineRule="auto"/>
              <w:ind w:firstLine="440" w:firstLineChars="200"/>
              <w:jc w:val="left"/>
              <w:rPr>
                <w:rFonts w:hint="eastAsia" w:ascii="仿宋" w:hAnsi="仿宋" w:eastAsia="仿宋" w:cs="仿宋"/>
                <w:szCs w:val="21"/>
              </w:rPr>
            </w:pPr>
          </w:p>
        </w:tc>
      </w:tr>
      <w:tr w14:paraId="6869C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1E7B2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417BBC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26691AEE">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536F3BC">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8A886D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41A1F30">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8FECD6F">
            <w:pPr>
              <w:autoSpaceDE w:val="0"/>
              <w:autoSpaceDN w:val="0"/>
              <w:adjustRightInd w:val="0"/>
              <w:spacing w:line="360" w:lineRule="auto"/>
              <w:ind w:firstLine="440" w:firstLineChars="200"/>
              <w:jc w:val="left"/>
              <w:rPr>
                <w:rFonts w:hint="eastAsia" w:ascii="仿宋" w:hAnsi="仿宋" w:eastAsia="仿宋" w:cs="仿宋"/>
                <w:szCs w:val="21"/>
              </w:rPr>
            </w:pPr>
          </w:p>
        </w:tc>
      </w:tr>
      <w:tr w14:paraId="1876C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DB787F">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830C91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6FD05DC3">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CB434E1">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50B07F05">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2A6153B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7AC293A">
            <w:pPr>
              <w:autoSpaceDE w:val="0"/>
              <w:autoSpaceDN w:val="0"/>
              <w:adjustRightInd w:val="0"/>
              <w:spacing w:line="360" w:lineRule="auto"/>
              <w:ind w:firstLine="440" w:firstLineChars="200"/>
              <w:jc w:val="left"/>
              <w:rPr>
                <w:rFonts w:hint="eastAsia" w:ascii="仿宋" w:hAnsi="仿宋" w:eastAsia="仿宋" w:cs="仿宋"/>
                <w:szCs w:val="21"/>
              </w:rPr>
            </w:pPr>
          </w:p>
        </w:tc>
      </w:tr>
      <w:tr w14:paraId="7C0C9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528BC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E6A372D">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C702A14">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4617DB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B17F53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F59ADE1">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AD7230B">
            <w:pPr>
              <w:autoSpaceDE w:val="0"/>
              <w:autoSpaceDN w:val="0"/>
              <w:adjustRightInd w:val="0"/>
              <w:spacing w:line="360" w:lineRule="auto"/>
              <w:ind w:firstLine="440" w:firstLineChars="200"/>
              <w:jc w:val="left"/>
              <w:rPr>
                <w:rFonts w:hint="eastAsia" w:ascii="仿宋" w:hAnsi="仿宋" w:eastAsia="仿宋" w:cs="仿宋"/>
                <w:szCs w:val="21"/>
              </w:rPr>
            </w:pPr>
          </w:p>
        </w:tc>
      </w:tr>
      <w:tr w14:paraId="71A8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7DFC8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F334D8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0597F43">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9A70A7B">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A43A09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795ADFB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6978745B">
            <w:pPr>
              <w:autoSpaceDE w:val="0"/>
              <w:autoSpaceDN w:val="0"/>
              <w:adjustRightInd w:val="0"/>
              <w:spacing w:line="360" w:lineRule="auto"/>
              <w:ind w:firstLine="440" w:firstLineChars="200"/>
              <w:jc w:val="left"/>
              <w:rPr>
                <w:rFonts w:hint="eastAsia" w:ascii="仿宋" w:hAnsi="仿宋" w:eastAsia="仿宋" w:cs="仿宋"/>
                <w:szCs w:val="21"/>
              </w:rPr>
            </w:pPr>
          </w:p>
        </w:tc>
      </w:tr>
      <w:tr w14:paraId="77950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356F07">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376F3B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46F029F">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292B2C58">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30B105F9">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5DDA82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051F6F2">
            <w:pPr>
              <w:autoSpaceDE w:val="0"/>
              <w:autoSpaceDN w:val="0"/>
              <w:adjustRightInd w:val="0"/>
              <w:spacing w:line="360" w:lineRule="auto"/>
              <w:ind w:firstLine="440" w:firstLineChars="200"/>
              <w:jc w:val="left"/>
              <w:rPr>
                <w:rFonts w:hint="eastAsia" w:ascii="仿宋" w:hAnsi="仿宋" w:eastAsia="仿宋" w:cs="仿宋"/>
                <w:szCs w:val="21"/>
              </w:rPr>
            </w:pPr>
          </w:p>
        </w:tc>
      </w:tr>
      <w:tr w14:paraId="5985C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E2A74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952420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2DEB2E40">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211543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E07F95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A4FF516">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6F32C80">
            <w:pPr>
              <w:autoSpaceDE w:val="0"/>
              <w:autoSpaceDN w:val="0"/>
              <w:adjustRightInd w:val="0"/>
              <w:spacing w:line="360" w:lineRule="auto"/>
              <w:ind w:firstLine="440" w:firstLineChars="200"/>
              <w:jc w:val="left"/>
              <w:rPr>
                <w:rFonts w:hint="eastAsia" w:ascii="仿宋" w:hAnsi="仿宋" w:eastAsia="仿宋" w:cs="仿宋"/>
                <w:szCs w:val="21"/>
              </w:rPr>
            </w:pPr>
          </w:p>
        </w:tc>
      </w:tr>
      <w:tr w14:paraId="1C7AB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A0BB7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512CE1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5BD221B">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1454875">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E2A725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7BA6A7CA">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17599ECA">
            <w:pPr>
              <w:autoSpaceDE w:val="0"/>
              <w:autoSpaceDN w:val="0"/>
              <w:adjustRightInd w:val="0"/>
              <w:spacing w:line="360" w:lineRule="auto"/>
              <w:ind w:firstLine="440" w:firstLineChars="200"/>
              <w:jc w:val="left"/>
              <w:rPr>
                <w:rFonts w:hint="eastAsia" w:ascii="仿宋" w:hAnsi="仿宋" w:eastAsia="仿宋" w:cs="仿宋"/>
                <w:szCs w:val="21"/>
              </w:rPr>
            </w:pPr>
          </w:p>
        </w:tc>
      </w:tr>
      <w:tr w14:paraId="6F602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668362">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E45DD3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1C7492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297EC4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415C53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C0E3FC7">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3CFCD0B2">
            <w:pPr>
              <w:autoSpaceDE w:val="0"/>
              <w:autoSpaceDN w:val="0"/>
              <w:adjustRightInd w:val="0"/>
              <w:spacing w:line="360" w:lineRule="auto"/>
              <w:ind w:firstLine="440" w:firstLineChars="200"/>
              <w:jc w:val="left"/>
              <w:rPr>
                <w:rFonts w:hint="eastAsia" w:ascii="仿宋" w:hAnsi="仿宋" w:eastAsia="仿宋" w:cs="仿宋"/>
                <w:szCs w:val="21"/>
              </w:rPr>
            </w:pPr>
          </w:p>
        </w:tc>
      </w:tr>
      <w:tr w14:paraId="2C0F6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5FF987">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00F3A0B">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376097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6FC22E8">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DBA1DEB">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488276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9099DE5">
            <w:pPr>
              <w:autoSpaceDE w:val="0"/>
              <w:autoSpaceDN w:val="0"/>
              <w:adjustRightInd w:val="0"/>
              <w:spacing w:line="360" w:lineRule="auto"/>
              <w:ind w:firstLine="440" w:firstLineChars="200"/>
              <w:jc w:val="left"/>
              <w:rPr>
                <w:rFonts w:hint="eastAsia" w:ascii="仿宋" w:hAnsi="仿宋" w:eastAsia="仿宋" w:cs="仿宋"/>
                <w:szCs w:val="21"/>
              </w:rPr>
            </w:pPr>
          </w:p>
        </w:tc>
      </w:tr>
      <w:tr w14:paraId="4C6A4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4A55D0">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34CEAD8">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E02BC9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F86BB7E">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3B2AE26">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4F0D424C">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61E16CD">
            <w:pPr>
              <w:autoSpaceDE w:val="0"/>
              <w:autoSpaceDN w:val="0"/>
              <w:adjustRightInd w:val="0"/>
              <w:spacing w:line="360" w:lineRule="auto"/>
              <w:ind w:firstLine="440" w:firstLineChars="200"/>
              <w:jc w:val="left"/>
              <w:rPr>
                <w:rFonts w:hint="eastAsia" w:ascii="仿宋" w:hAnsi="仿宋" w:eastAsia="仿宋" w:cs="仿宋"/>
                <w:szCs w:val="21"/>
              </w:rPr>
            </w:pPr>
          </w:p>
        </w:tc>
      </w:tr>
      <w:tr w14:paraId="5F058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69F847">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95E25E5">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2B775C73">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52BABC72">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388836A">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629F53B">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0E78BA1">
            <w:pPr>
              <w:autoSpaceDE w:val="0"/>
              <w:autoSpaceDN w:val="0"/>
              <w:adjustRightInd w:val="0"/>
              <w:spacing w:line="360" w:lineRule="auto"/>
              <w:ind w:firstLine="440" w:firstLineChars="200"/>
              <w:jc w:val="left"/>
              <w:rPr>
                <w:rFonts w:hint="eastAsia" w:ascii="仿宋" w:hAnsi="仿宋" w:eastAsia="仿宋" w:cs="仿宋"/>
                <w:szCs w:val="21"/>
              </w:rPr>
            </w:pPr>
          </w:p>
        </w:tc>
      </w:tr>
      <w:tr w14:paraId="2ACE6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51FA30">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9ECE366">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61E237F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45D8661">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DEC5A7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C3A64BB">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3427D036">
            <w:pPr>
              <w:autoSpaceDE w:val="0"/>
              <w:autoSpaceDN w:val="0"/>
              <w:adjustRightInd w:val="0"/>
              <w:spacing w:line="360" w:lineRule="auto"/>
              <w:ind w:firstLine="440" w:firstLineChars="200"/>
              <w:jc w:val="left"/>
              <w:rPr>
                <w:rFonts w:hint="eastAsia" w:ascii="仿宋" w:hAnsi="仿宋" w:eastAsia="仿宋" w:cs="仿宋"/>
                <w:szCs w:val="21"/>
              </w:rPr>
            </w:pPr>
          </w:p>
        </w:tc>
      </w:tr>
      <w:tr w14:paraId="20C94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67E79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B210A6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4A03275E">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203224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6823E6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19A2C96">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46EEF41">
            <w:pPr>
              <w:autoSpaceDE w:val="0"/>
              <w:autoSpaceDN w:val="0"/>
              <w:adjustRightInd w:val="0"/>
              <w:spacing w:line="360" w:lineRule="auto"/>
              <w:ind w:firstLine="440" w:firstLineChars="200"/>
              <w:jc w:val="left"/>
              <w:rPr>
                <w:rFonts w:hint="eastAsia" w:ascii="仿宋" w:hAnsi="仿宋" w:eastAsia="仿宋" w:cs="仿宋"/>
                <w:szCs w:val="21"/>
              </w:rPr>
            </w:pPr>
          </w:p>
        </w:tc>
      </w:tr>
      <w:tr w14:paraId="220C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2AB96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1F896D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9DE730B">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71B73EF">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A37503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394F8F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AC67120">
            <w:pPr>
              <w:autoSpaceDE w:val="0"/>
              <w:autoSpaceDN w:val="0"/>
              <w:adjustRightInd w:val="0"/>
              <w:spacing w:line="360" w:lineRule="auto"/>
              <w:ind w:firstLine="440" w:firstLineChars="200"/>
              <w:jc w:val="left"/>
              <w:rPr>
                <w:rFonts w:hint="eastAsia" w:ascii="仿宋" w:hAnsi="仿宋" w:eastAsia="仿宋" w:cs="仿宋"/>
                <w:szCs w:val="21"/>
              </w:rPr>
            </w:pPr>
          </w:p>
        </w:tc>
      </w:tr>
      <w:tr w14:paraId="52759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57BA74">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8C56ADF">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7B0C9BA">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0A48243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7751799">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A2C59B4">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9AFD4B0">
            <w:pPr>
              <w:autoSpaceDE w:val="0"/>
              <w:autoSpaceDN w:val="0"/>
              <w:adjustRightInd w:val="0"/>
              <w:spacing w:line="360" w:lineRule="auto"/>
              <w:ind w:firstLine="440" w:firstLineChars="200"/>
              <w:jc w:val="left"/>
              <w:rPr>
                <w:rFonts w:hint="eastAsia" w:ascii="仿宋" w:hAnsi="仿宋" w:eastAsia="仿宋" w:cs="仿宋"/>
                <w:szCs w:val="21"/>
              </w:rPr>
            </w:pPr>
          </w:p>
        </w:tc>
      </w:tr>
      <w:tr w14:paraId="3F412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B14FD3">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ECF9BE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885A984">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5338117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A0AE5E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49B6C7F2">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0BBC3546">
            <w:pPr>
              <w:autoSpaceDE w:val="0"/>
              <w:autoSpaceDN w:val="0"/>
              <w:adjustRightInd w:val="0"/>
              <w:spacing w:line="360" w:lineRule="auto"/>
              <w:ind w:firstLine="440" w:firstLineChars="200"/>
              <w:jc w:val="left"/>
              <w:rPr>
                <w:rFonts w:hint="eastAsia" w:ascii="仿宋" w:hAnsi="仿宋" w:eastAsia="仿宋" w:cs="仿宋"/>
                <w:szCs w:val="21"/>
              </w:rPr>
            </w:pPr>
          </w:p>
        </w:tc>
      </w:tr>
      <w:tr w14:paraId="09092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E3E64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556A6ED">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A8F7C85">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CB7190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26350B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79157BE">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263C414">
            <w:pPr>
              <w:autoSpaceDE w:val="0"/>
              <w:autoSpaceDN w:val="0"/>
              <w:adjustRightInd w:val="0"/>
              <w:spacing w:line="360" w:lineRule="auto"/>
              <w:ind w:firstLine="440" w:firstLineChars="200"/>
              <w:jc w:val="left"/>
              <w:rPr>
                <w:rFonts w:hint="eastAsia" w:ascii="仿宋" w:hAnsi="仿宋" w:eastAsia="仿宋" w:cs="仿宋"/>
                <w:szCs w:val="21"/>
              </w:rPr>
            </w:pPr>
          </w:p>
        </w:tc>
      </w:tr>
      <w:tr w14:paraId="005CD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B24188">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8F33AB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3247200">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4D9FC3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8F567D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4514461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75253C9">
            <w:pPr>
              <w:autoSpaceDE w:val="0"/>
              <w:autoSpaceDN w:val="0"/>
              <w:adjustRightInd w:val="0"/>
              <w:spacing w:line="360" w:lineRule="auto"/>
              <w:ind w:firstLine="440" w:firstLineChars="200"/>
              <w:jc w:val="left"/>
              <w:rPr>
                <w:rFonts w:hint="eastAsia" w:ascii="仿宋" w:hAnsi="仿宋" w:eastAsia="仿宋" w:cs="仿宋"/>
                <w:szCs w:val="21"/>
              </w:rPr>
            </w:pPr>
          </w:p>
        </w:tc>
      </w:tr>
    </w:tbl>
    <w:p w14:paraId="0A376452">
      <w:pPr>
        <w:autoSpaceDE w:val="0"/>
        <w:autoSpaceDN w:val="0"/>
        <w:adjustRightInd w:val="0"/>
        <w:spacing w:line="360" w:lineRule="auto"/>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11-2：工程设备暂估价表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9D4F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04A12F06">
            <w:pPr>
              <w:autoSpaceDE w:val="0"/>
              <w:autoSpaceDN w:val="0"/>
              <w:adjustRightInd w:val="0"/>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984" w:type="dxa"/>
            <w:tcBorders>
              <w:top w:val="single" w:color="auto" w:sz="12" w:space="0"/>
              <w:bottom w:val="double" w:color="auto" w:sz="6" w:space="0"/>
            </w:tcBorders>
            <w:noWrap w:val="0"/>
            <w:vAlign w:val="center"/>
          </w:tcPr>
          <w:p w14:paraId="6CE202E1">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名称</w:t>
            </w:r>
          </w:p>
        </w:tc>
        <w:tc>
          <w:tcPr>
            <w:tcW w:w="851" w:type="dxa"/>
            <w:tcBorders>
              <w:top w:val="single" w:color="auto" w:sz="12" w:space="0"/>
              <w:bottom w:val="double" w:color="auto" w:sz="6" w:space="0"/>
            </w:tcBorders>
            <w:noWrap w:val="0"/>
            <w:vAlign w:val="center"/>
          </w:tcPr>
          <w:p w14:paraId="7148E703">
            <w:pPr>
              <w:autoSpaceDE w:val="0"/>
              <w:autoSpaceDN w:val="0"/>
              <w:adjustRightInd w:val="0"/>
              <w:spacing w:line="36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单位</w:t>
            </w:r>
          </w:p>
        </w:tc>
        <w:tc>
          <w:tcPr>
            <w:tcW w:w="774" w:type="dxa"/>
            <w:tcBorders>
              <w:top w:val="single" w:color="auto" w:sz="12" w:space="0"/>
              <w:bottom w:val="double" w:color="auto" w:sz="6" w:space="0"/>
            </w:tcBorders>
            <w:noWrap w:val="0"/>
            <w:vAlign w:val="center"/>
          </w:tcPr>
          <w:p w14:paraId="564F2488">
            <w:pPr>
              <w:autoSpaceDE w:val="0"/>
              <w:autoSpaceDN w:val="0"/>
              <w:adjustRightInd w:val="0"/>
              <w:spacing w:line="36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数量</w:t>
            </w:r>
          </w:p>
        </w:tc>
        <w:tc>
          <w:tcPr>
            <w:tcW w:w="1352" w:type="dxa"/>
            <w:tcBorders>
              <w:top w:val="single" w:color="auto" w:sz="12" w:space="0"/>
              <w:bottom w:val="double" w:color="auto" w:sz="6" w:space="0"/>
            </w:tcBorders>
            <w:noWrap w:val="0"/>
            <w:vAlign w:val="center"/>
          </w:tcPr>
          <w:p w14:paraId="45081DDF">
            <w:pPr>
              <w:autoSpaceDE w:val="0"/>
              <w:autoSpaceDN w:val="0"/>
              <w:adjustRightInd w:val="0"/>
              <w:spacing w:line="360" w:lineRule="auto"/>
              <w:jc w:val="center"/>
              <w:rPr>
                <w:rFonts w:hint="eastAsia" w:ascii="仿宋" w:hAnsi="仿宋" w:eastAsia="仿宋" w:cs="仿宋"/>
                <w:szCs w:val="21"/>
              </w:rPr>
            </w:pPr>
            <w:r>
              <w:rPr>
                <w:rFonts w:hint="eastAsia" w:ascii="仿宋" w:hAnsi="仿宋" w:eastAsia="仿宋" w:cs="仿宋"/>
                <w:szCs w:val="21"/>
              </w:rPr>
              <w:t>单价（元）</w:t>
            </w:r>
          </w:p>
        </w:tc>
        <w:tc>
          <w:tcPr>
            <w:tcW w:w="1418" w:type="dxa"/>
            <w:tcBorders>
              <w:top w:val="single" w:color="auto" w:sz="12" w:space="0"/>
              <w:bottom w:val="double" w:color="auto" w:sz="6" w:space="0"/>
            </w:tcBorders>
            <w:noWrap w:val="0"/>
            <w:vAlign w:val="center"/>
          </w:tcPr>
          <w:p w14:paraId="6AC81893">
            <w:pPr>
              <w:autoSpaceDE w:val="0"/>
              <w:autoSpaceDN w:val="0"/>
              <w:adjustRightInd w:val="0"/>
              <w:spacing w:line="360" w:lineRule="auto"/>
              <w:jc w:val="center"/>
              <w:rPr>
                <w:rFonts w:hint="eastAsia" w:ascii="仿宋" w:hAnsi="仿宋" w:eastAsia="仿宋" w:cs="仿宋"/>
                <w:szCs w:val="21"/>
              </w:rPr>
            </w:pPr>
            <w:r>
              <w:rPr>
                <w:rFonts w:hint="eastAsia" w:ascii="仿宋" w:hAnsi="仿宋" w:eastAsia="仿宋" w:cs="仿宋"/>
                <w:szCs w:val="21"/>
              </w:rPr>
              <w:t>合价（元）</w:t>
            </w:r>
          </w:p>
        </w:tc>
        <w:tc>
          <w:tcPr>
            <w:tcW w:w="1701" w:type="dxa"/>
            <w:tcBorders>
              <w:top w:val="single" w:color="auto" w:sz="12" w:space="0"/>
              <w:bottom w:val="double" w:color="auto" w:sz="6" w:space="0"/>
            </w:tcBorders>
            <w:noWrap w:val="0"/>
            <w:vAlign w:val="center"/>
          </w:tcPr>
          <w:p w14:paraId="2D12716F">
            <w:pPr>
              <w:autoSpaceDE w:val="0"/>
              <w:autoSpaceDN w:val="0"/>
              <w:adjustRightInd w:val="0"/>
              <w:spacing w:line="360" w:lineRule="auto"/>
              <w:ind w:firstLine="440" w:firstLineChars="200"/>
              <w:jc w:val="center"/>
              <w:rPr>
                <w:rFonts w:hint="eastAsia" w:ascii="仿宋" w:hAnsi="仿宋" w:eastAsia="仿宋" w:cs="仿宋"/>
                <w:szCs w:val="21"/>
              </w:rPr>
            </w:pPr>
            <w:r>
              <w:rPr>
                <w:rFonts w:hint="eastAsia" w:ascii="仿宋" w:hAnsi="仿宋" w:eastAsia="仿宋" w:cs="仿宋"/>
                <w:szCs w:val="21"/>
              </w:rPr>
              <w:t>备注</w:t>
            </w:r>
          </w:p>
        </w:tc>
      </w:tr>
      <w:tr w14:paraId="4C73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E0CEF9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double" w:color="auto" w:sz="6" w:space="0"/>
              <w:bottom w:val="single" w:color="auto" w:sz="6" w:space="0"/>
            </w:tcBorders>
            <w:noWrap w:val="0"/>
            <w:vAlign w:val="top"/>
          </w:tcPr>
          <w:p w14:paraId="1CF943D2">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double" w:color="auto" w:sz="6" w:space="0"/>
              <w:bottom w:val="single" w:color="auto" w:sz="6" w:space="0"/>
            </w:tcBorders>
            <w:noWrap w:val="0"/>
            <w:vAlign w:val="top"/>
          </w:tcPr>
          <w:p w14:paraId="5E6302D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tcBorders>
              <w:top w:val="double" w:color="auto" w:sz="6" w:space="0"/>
              <w:bottom w:val="single" w:color="auto" w:sz="6" w:space="0"/>
            </w:tcBorders>
            <w:noWrap w:val="0"/>
            <w:vAlign w:val="top"/>
          </w:tcPr>
          <w:p w14:paraId="3D78D962">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tcBorders>
              <w:top w:val="double" w:color="auto" w:sz="6" w:space="0"/>
              <w:bottom w:val="single" w:color="auto" w:sz="6" w:space="0"/>
            </w:tcBorders>
            <w:noWrap w:val="0"/>
            <w:vAlign w:val="top"/>
          </w:tcPr>
          <w:p w14:paraId="778627E9">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double" w:color="auto" w:sz="6" w:space="0"/>
              <w:bottom w:val="single" w:color="auto" w:sz="6" w:space="0"/>
            </w:tcBorders>
            <w:noWrap w:val="0"/>
            <w:vAlign w:val="top"/>
          </w:tcPr>
          <w:p w14:paraId="2F95658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tcBorders>
              <w:top w:val="double" w:color="auto" w:sz="6" w:space="0"/>
              <w:bottom w:val="single" w:color="auto" w:sz="6" w:space="0"/>
            </w:tcBorders>
            <w:noWrap w:val="0"/>
            <w:vAlign w:val="top"/>
          </w:tcPr>
          <w:p w14:paraId="4D82270D">
            <w:pPr>
              <w:autoSpaceDE w:val="0"/>
              <w:autoSpaceDN w:val="0"/>
              <w:adjustRightInd w:val="0"/>
              <w:spacing w:line="360" w:lineRule="auto"/>
              <w:ind w:firstLine="440" w:firstLineChars="200"/>
              <w:jc w:val="left"/>
              <w:rPr>
                <w:rFonts w:hint="eastAsia" w:ascii="仿宋" w:hAnsi="仿宋" w:eastAsia="仿宋" w:cs="仿宋"/>
                <w:szCs w:val="21"/>
              </w:rPr>
            </w:pPr>
          </w:p>
        </w:tc>
      </w:tr>
      <w:tr w14:paraId="15356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4CB84E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nil"/>
            </w:tcBorders>
            <w:noWrap w:val="0"/>
            <w:vAlign w:val="top"/>
          </w:tcPr>
          <w:p w14:paraId="34384190">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tcBorders>
              <w:top w:val="nil"/>
            </w:tcBorders>
            <w:noWrap w:val="0"/>
            <w:vAlign w:val="top"/>
          </w:tcPr>
          <w:p w14:paraId="3C08F865">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tcBorders>
              <w:top w:val="nil"/>
            </w:tcBorders>
            <w:noWrap w:val="0"/>
            <w:vAlign w:val="top"/>
          </w:tcPr>
          <w:p w14:paraId="7E05156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tcBorders>
              <w:top w:val="nil"/>
            </w:tcBorders>
            <w:noWrap w:val="0"/>
            <w:vAlign w:val="top"/>
          </w:tcPr>
          <w:p w14:paraId="657C302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tcBorders>
              <w:top w:val="nil"/>
            </w:tcBorders>
            <w:noWrap w:val="0"/>
            <w:vAlign w:val="top"/>
          </w:tcPr>
          <w:p w14:paraId="1D22E84A">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tcBorders>
              <w:top w:val="nil"/>
            </w:tcBorders>
            <w:noWrap w:val="0"/>
            <w:vAlign w:val="top"/>
          </w:tcPr>
          <w:p w14:paraId="2EF26D00">
            <w:pPr>
              <w:autoSpaceDE w:val="0"/>
              <w:autoSpaceDN w:val="0"/>
              <w:adjustRightInd w:val="0"/>
              <w:spacing w:line="360" w:lineRule="auto"/>
              <w:ind w:firstLine="440" w:firstLineChars="200"/>
              <w:jc w:val="left"/>
              <w:rPr>
                <w:rFonts w:hint="eastAsia" w:ascii="仿宋" w:hAnsi="仿宋" w:eastAsia="仿宋" w:cs="仿宋"/>
                <w:szCs w:val="21"/>
              </w:rPr>
            </w:pPr>
          </w:p>
        </w:tc>
      </w:tr>
      <w:tr w14:paraId="39712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199F2E">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AA3512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017D83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D8B4A84">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FF772C5">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A89567B">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33DCD11C">
            <w:pPr>
              <w:autoSpaceDE w:val="0"/>
              <w:autoSpaceDN w:val="0"/>
              <w:adjustRightInd w:val="0"/>
              <w:spacing w:line="360" w:lineRule="auto"/>
              <w:ind w:firstLine="440" w:firstLineChars="200"/>
              <w:jc w:val="left"/>
              <w:rPr>
                <w:rFonts w:hint="eastAsia" w:ascii="仿宋" w:hAnsi="仿宋" w:eastAsia="仿宋" w:cs="仿宋"/>
                <w:szCs w:val="21"/>
              </w:rPr>
            </w:pPr>
          </w:p>
        </w:tc>
      </w:tr>
      <w:tr w14:paraId="6087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E7D5E5">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B392686">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B492688">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DAD3275">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573012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D9DD1DF">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A65B6EA">
            <w:pPr>
              <w:autoSpaceDE w:val="0"/>
              <w:autoSpaceDN w:val="0"/>
              <w:adjustRightInd w:val="0"/>
              <w:spacing w:line="360" w:lineRule="auto"/>
              <w:ind w:firstLine="440" w:firstLineChars="200"/>
              <w:jc w:val="left"/>
              <w:rPr>
                <w:rFonts w:hint="eastAsia" w:ascii="仿宋" w:hAnsi="仿宋" w:eastAsia="仿宋" w:cs="仿宋"/>
                <w:szCs w:val="21"/>
              </w:rPr>
            </w:pPr>
          </w:p>
        </w:tc>
      </w:tr>
      <w:tr w14:paraId="67859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ACBF3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CE50D3C">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E11186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D5B0398">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3AACA6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2859FCE6">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1897B52">
            <w:pPr>
              <w:autoSpaceDE w:val="0"/>
              <w:autoSpaceDN w:val="0"/>
              <w:adjustRightInd w:val="0"/>
              <w:spacing w:line="360" w:lineRule="auto"/>
              <w:ind w:firstLine="440" w:firstLineChars="200"/>
              <w:jc w:val="left"/>
              <w:rPr>
                <w:rFonts w:hint="eastAsia" w:ascii="仿宋" w:hAnsi="仿宋" w:eastAsia="仿宋" w:cs="仿宋"/>
                <w:szCs w:val="21"/>
              </w:rPr>
            </w:pPr>
          </w:p>
        </w:tc>
      </w:tr>
      <w:tr w14:paraId="70985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B8AF3B">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2FB2345">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DE17D10">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0FC2800">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F101E2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614422C">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0C4A3D7">
            <w:pPr>
              <w:autoSpaceDE w:val="0"/>
              <w:autoSpaceDN w:val="0"/>
              <w:adjustRightInd w:val="0"/>
              <w:spacing w:line="360" w:lineRule="auto"/>
              <w:ind w:firstLine="440" w:firstLineChars="200"/>
              <w:jc w:val="left"/>
              <w:rPr>
                <w:rFonts w:hint="eastAsia" w:ascii="仿宋" w:hAnsi="仿宋" w:eastAsia="仿宋" w:cs="仿宋"/>
                <w:szCs w:val="21"/>
              </w:rPr>
            </w:pPr>
          </w:p>
        </w:tc>
      </w:tr>
      <w:tr w14:paraId="32360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DE0EB2">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EC67F4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6896EE9">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77E6E7D">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86D7DD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401344F0">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0FE74368">
            <w:pPr>
              <w:autoSpaceDE w:val="0"/>
              <w:autoSpaceDN w:val="0"/>
              <w:adjustRightInd w:val="0"/>
              <w:spacing w:line="360" w:lineRule="auto"/>
              <w:ind w:firstLine="440" w:firstLineChars="200"/>
              <w:jc w:val="left"/>
              <w:rPr>
                <w:rFonts w:hint="eastAsia" w:ascii="仿宋" w:hAnsi="仿宋" w:eastAsia="仿宋" w:cs="仿宋"/>
                <w:szCs w:val="21"/>
              </w:rPr>
            </w:pPr>
          </w:p>
        </w:tc>
      </w:tr>
      <w:tr w14:paraId="08379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A82F3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6FDE3A4">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1F3F4A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AD199AE">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9EE769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DCD48E6">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CC00628">
            <w:pPr>
              <w:autoSpaceDE w:val="0"/>
              <w:autoSpaceDN w:val="0"/>
              <w:adjustRightInd w:val="0"/>
              <w:spacing w:line="360" w:lineRule="auto"/>
              <w:ind w:firstLine="440" w:firstLineChars="200"/>
              <w:jc w:val="left"/>
              <w:rPr>
                <w:rFonts w:hint="eastAsia" w:ascii="仿宋" w:hAnsi="仿宋" w:eastAsia="仿宋" w:cs="仿宋"/>
                <w:szCs w:val="21"/>
              </w:rPr>
            </w:pPr>
          </w:p>
        </w:tc>
      </w:tr>
      <w:tr w14:paraId="19DA2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F883A5">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B5E86DF">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55FB3192">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02FAB3C">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472A17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4F4478D">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30F72DA">
            <w:pPr>
              <w:autoSpaceDE w:val="0"/>
              <w:autoSpaceDN w:val="0"/>
              <w:adjustRightInd w:val="0"/>
              <w:spacing w:line="360" w:lineRule="auto"/>
              <w:ind w:firstLine="440" w:firstLineChars="200"/>
              <w:jc w:val="left"/>
              <w:rPr>
                <w:rFonts w:hint="eastAsia" w:ascii="仿宋" w:hAnsi="仿宋" w:eastAsia="仿宋" w:cs="仿宋"/>
                <w:szCs w:val="21"/>
              </w:rPr>
            </w:pPr>
          </w:p>
        </w:tc>
      </w:tr>
      <w:tr w14:paraId="2E638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BC2F40">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1C31DBD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47F38BD5">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48086CF">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7B487B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3D1E956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BA133A2">
            <w:pPr>
              <w:autoSpaceDE w:val="0"/>
              <w:autoSpaceDN w:val="0"/>
              <w:adjustRightInd w:val="0"/>
              <w:spacing w:line="360" w:lineRule="auto"/>
              <w:ind w:firstLine="440" w:firstLineChars="200"/>
              <w:jc w:val="left"/>
              <w:rPr>
                <w:rFonts w:hint="eastAsia" w:ascii="仿宋" w:hAnsi="仿宋" w:eastAsia="仿宋" w:cs="仿宋"/>
                <w:szCs w:val="21"/>
              </w:rPr>
            </w:pPr>
          </w:p>
        </w:tc>
      </w:tr>
      <w:tr w14:paraId="7FA29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EFEE0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02C82A3">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0EB1929">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B86E2D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6AD6579">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B1E40C5">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F2EED38">
            <w:pPr>
              <w:autoSpaceDE w:val="0"/>
              <w:autoSpaceDN w:val="0"/>
              <w:adjustRightInd w:val="0"/>
              <w:spacing w:line="360" w:lineRule="auto"/>
              <w:ind w:firstLine="440" w:firstLineChars="200"/>
              <w:jc w:val="left"/>
              <w:rPr>
                <w:rFonts w:hint="eastAsia" w:ascii="仿宋" w:hAnsi="仿宋" w:eastAsia="仿宋" w:cs="仿宋"/>
                <w:szCs w:val="21"/>
              </w:rPr>
            </w:pPr>
          </w:p>
        </w:tc>
      </w:tr>
      <w:tr w14:paraId="200D9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4A336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F806CFC">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B0426D4">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3BDC6C8">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259690F">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3D2F00A">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B0F4427">
            <w:pPr>
              <w:autoSpaceDE w:val="0"/>
              <w:autoSpaceDN w:val="0"/>
              <w:adjustRightInd w:val="0"/>
              <w:spacing w:line="360" w:lineRule="auto"/>
              <w:ind w:firstLine="440" w:firstLineChars="200"/>
              <w:jc w:val="left"/>
              <w:rPr>
                <w:rFonts w:hint="eastAsia" w:ascii="仿宋" w:hAnsi="仿宋" w:eastAsia="仿宋" w:cs="仿宋"/>
                <w:szCs w:val="21"/>
              </w:rPr>
            </w:pPr>
          </w:p>
        </w:tc>
      </w:tr>
      <w:tr w14:paraId="6D469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92D855">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219562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635E0CF8">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39C6D5E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33B5E8F2">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1A3BCB0">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31D0FF8">
            <w:pPr>
              <w:autoSpaceDE w:val="0"/>
              <w:autoSpaceDN w:val="0"/>
              <w:adjustRightInd w:val="0"/>
              <w:spacing w:line="360" w:lineRule="auto"/>
              <w:ind w:firstLine="440" w:firstLineChars="200"/>
              <w:jc w:val="left"/>
              <w:rPr>
                <w:rFonts w:hint="eastAsia" w:ascii="仿宋" w:hAnsi="仿宋" w:eastAsia="仿宋" w:cs="仿宋"/>
                <w:szCs w:val="21"/>
              </w:rPr>
            </w:pPr>
          </w:p>
        </w:tc>
      </w:tr>
      <w:tr w14:paraId="1C295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CB6BB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E60DB4E">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49A84112">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AB0F07E">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27161D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2BCE337">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2E8C83A9">
            <w:pPr>
              <w:autoSpaceDE w:val="0"/>
              <w:autoSpaceDN w:val="0"/>
              <w:adjustRightInd w:val="0"/>
              <w:spacing w:line="360" w:lineRule="auto"/>
              <w:ind w:firstLine="440" w:firstLineChars="200"/>
              <w:jc w:val="left"/>
              <w:rPr>
                <w:rFonts w:hint="eastAsia" w:ascii="仿宋" w:hAnsi="仿宋" w:eastAsia="仿宋" w:cs="仿宋"/>
                <w:szCs w:val="21"/>
              </w:rPr>
            </w:pPr>
          </w:p>
        </w:tc>
      </w:tr>
      <w:tr w14:paraId="79A83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B3B2D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7D9D742">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6104B1D6">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7588C13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4018C6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DF6359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6D439F62">
            <w:pPr>
              <w:autoSpaceDE w:val="0"/>
              <w:autoSpaceDN w:val="0"/>
              <w:adjustRightInd w:val="0"/>
              <w:spacing w:line="360" w:lineRule="auto"/>
              <w:ind w:firstLine="440" w:firstLineChars="200"/>
              <w:jc w:val="left"/>
              <w:rPr>
                <w:rFonts w:hint="eastAsia" w:ascii="仿宋" w:hAnsi="仿宋" w:eastAsia="仿宋" w:cs="仿宋"/>
                <w:szCs w:val="21"/>
              </w:rPr>
            </w:pPr>
          </w:p>
        </w:tc>
      </w:tr>
      <w:tr w14:paraId="1349E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386229">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1C8F9086">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79F5DD2">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03F0E4ED">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5362F5D">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581DA44">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15801C6">
            <w:pPr>
              <w:autoSpaceDE w:val="0"/>
              <w:autoSpaceDN w:val="0"/>
              <w:adjustRightInd w:val="0"/>
              <w:spacing w:line="360" w:lineRule="auto"/>
              <w:ind w:firstLine="440" w:firstLineChars="200"/>
              <w:jc w:val="left"/>
              <w:rPr>
                <w:rFonts w:hint="eastAsia" w:ascii="仿宋" w:hAnsi="仿宋" w:eastAsia="仿宋" w:cs="仿宋"/>
                <w:szCs w:val="21"/>
              </w:rPr>
            </w:pPr>
          </w:p>
        </w:tc>
      </w:tr>
      <w:tr w14:paraId="4EEC4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389628">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AF6F6E2">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4DAF8EDD">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0CC07EC0">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A1935BC">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D58CDC3">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08DFB34E">
            <w:pPr>
              <w:autoSpaceDE w:val="0"/>
              <w:autoSpaceDN w:val="0"/>
              <w:adjustRightInd w:val="0"/>
              <w:spacing w:line="360" w:lineRule="auto"/>
              <w:ind w:firstLine="440" w:firstLineChars="200"/>
              <w:jc w:val="left"/>
              <w:rPr>
                <w:rFonts w:hint="eastAsia" w:ascii="仿宋" w:hAnsi="仿宋" w:eastAsia="仿宋" w:cs="仿宋"/>
                <w:szCs w:val="21"/>
              </w:rPr>
            </w:pPr>
          </w:p>
        </w:tc>
      </w:tr>
      <w:tr w14:paraId="21E3F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126BDE">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1C6C700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32D5E47">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C53EB5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C8A910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7C638D30">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2A3DECA">
            <w:pPr>
              <w:autoSpaceDE w:val="0"/>
              <w:autoSpaceDN w:val="0"/>
              <w:adjustRightInd w:val="0"/>
              <w:spacing w:line="360" w:lineRule="auto"/>
              <w:ind w:firstLine="440" w:firstLineChars="200"/>
              <w:jc w:val="left"/>
              <w:rPr>
                <w:rFonts w:hint="eastAsia" w:ascii="仿宋" w:hAnsi="仿宋" w:eastAsia="仿宋" w:cs="仿宋"/>
                <w:szCs w:val="21"/>
              </w:rPr>
            </w:pPr>
          </w:p>
        </w:tc>
      </w:tr>
      <w:tr w14:paraId="0F69D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C2BD6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08BE121">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67C0ECD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238F25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2C73D928">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636F8312">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BC3F4F7">
            <w:pPr>
              <w:autoSpaceDE w:val="0"/>
              <w:autoSpaceDN w:val="0"/>
              <w:adjustRightInd w:val="0"/>
              <w:spacing w:line="360" w:lineRule="auto"/>
              <w:ind w:firstLine="440" w:firstLineChars="200"/>
              <w:jc w:val="left"/>
              <w:rPr>
                <w:rFonts w:hint="eastAsia" w:ascii="仿宋" w:hAnsi="仿宋" w:eastAsia="仿宋" w:cs="仿宋"/>
                <w:szCs w:val="21"/>
              </w:rPr>
            </w:pPr>
          </w:p>
        </w:tc>
      </w:tr>
      <w:tr w14:paraId="53C90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F790AB">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294D90C">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29742F2">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05BEBB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7E1CD2E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9AB3149">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56EE127F">
            <w:pPr>
              <w:autoSpaceDE w:val="0"/>
              <w:autoSpaceDN w:val="0"/>
              <w:adjustRightInd w:val="0"/>
              <w:spacing w:line="360" w:lineRule="auto"/>
              <w:ind w:firstLine="440" w:firstLineChars="200"/>
              <w:jc w:val="left"/>
              <w:rPr>
                <w:rFonts w:hint="eastAsia" w:ascii="仿宋" w:hAnsi="仿宋" w:eastAsia="仿宋" w:cs="仿宋"/>
                <w:szCs w:val="21"/>
              </w:rPr>
            </w:pPr>
          </w:p>
        </w:tc>
      </w:tr>
      <w:tr w14:paraId="1E985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715627">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2C5F87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364CCAB9">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59BC6697">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6CD52AE7">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05DADFD5">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119776B7">
            <w:pPr>
              <w:autoSpaceDE w:val="0"/>
              <w:autoSpaceDN w:val="0"/>
              <w:adjustRightInd w:val="0"/>
              <w:spacing w:line="360" w:lineRule="auto"/>
              <w:ind w:firstLine="440" w:firstLineChars="200"/>
              <w:jc w:val="left"/>
              <w:rPr>
                <w:rFonts w:hint="eastAsia" w:ascii="仿宋" w:hAnsi="仿宋" w:eastAsia="仿宋" w:cs="仿宋"/>
                <w:szCs w:val="21"/>
              </w:rPr>
            </w:pPr>
          </w:p>
        </w:tc>
      </w:tr>
      <w:tr w14:paraId="75485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5A02BA">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1550677">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1565444">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11834F29">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1B0B6A93">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5186F116">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4436128D">
            <w:pPr>
              <w:autoSpaceDE w:val="0"/>
              <w:autoSpaceDN w:val="0"/>
              <w:adjustRightInd w:val="0"/>
              <w:spacing w:line="360" w:lineRule="auto"/>
              <w:ind w:firstLine="440" w:firstLineChars="200"/>
              <w:jc w:val="left"/>
              <w:rPr>
                <w:rFonts w:hint="eastAsia" w:ascii="仿宋" w:hAnsi="仿宋" w:eastAsia="仿宋" w:cs="仿宋"/>
                <w:szCs w:val="21"/>
              </w:rPr>
            </w:pPr>
          </w:p>
        </w:tc>
      </w:tr>
      <w:tr w14:paraId="407C9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853D70">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E3F0ADF">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76279923">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00E030FA">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389CB174">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C9E257E">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73AAD5C7">
            <w:pPr>
              <w:autoSpaceDE w:val="0"/>
              <w:autoSpaceDN w:val="0"/>
              <w:adjustRightInd w:val="0"/>
              <w:spacing w:line="360" w:lineRule="auto"/>
              <w:ind w:firstLine="440" w:firstLineChars="200"/>
              <w:jc w:val="left"/>
              <w:rPr>
                <w:rFonts w:hint="eastAsia" w:ascii="仿宋" w:hAnsi="仿宋" w:eastAsia="仿宋" w:cs="仿宋"/>
                <w:szCs w:val="21"/>
              </w:rPr>
            </w:pPr>
          </w:p>
        </w:tc>
      </w:tr>
      <w:tr w14:paraId="681E4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23BC6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6836689">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1474F2AA">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632B443C">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40AB6411">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4E6F4108">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6547A0A3">
            <w:pPr>
              <w:autoSpaceDE w:val="0"/>
              <w:autoSpaceDN w:val="0"/>
              <w:adjustRightInd w:val="0"/>
              <w:spacing w:line="360" w:lineRule="auto"/>
              <w:ind w:firstLine="440" w:firstLineChars="200"/>
              <w:jc w:val="left"/>
              <w:rPr>
                <w:rFonts w:hint="eastAsia" w:ascii="仿宋" w:hAnsi="仿宋" w:eastAsia="仿宋" w:cs="仿宋"/>
                <w:szCs w:val="21"/>
              </w:rPr>
            </w:pPr>
          </w:p>
        </w:tc>
      </w:tr>
      <w:tr w14:paraId="5A202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20D45C">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90A872A">
            <w:pPr>
              <w:autoSpaceDE w:val="0"/>
              <w:autoSpaceDN w:val="0"/>
              <w:adjustRightInd w:val="0"/>
              <w:spacing w:line="360" w:lineRule="auto"/>
              <w:ind w:firstLine="440" w:firstLineChars="200"/>
              <w:jc w:val="left"/>
              <w:rPr>
                <w:rFonts w:hint="eastAsia" w:ascii="仿宋" w:hAnsi="仿宋" w:eastAsia="仿宋" w:cs="仿宋"/>
                <w:szCs w:val="21"/>
              </w:rPr>
            </w:pPr>
          </w:p>
        </w:tc>
        <w:tc>
          <w:tcPr>
            <w:tcW w:w="851" w:type="dxa"/>
            <w:noWrap w:val="0"/>
            <w:vAlign w:val="top"/>
          </w:tcPr>
          <w:p w14:paraId="0EC3AAAC">
            <w:pPr>
              <w:autoSpaceDE w:val="0"/>
              <w:autoSpaceDN w:val="0"/>
              <w:adjustRightInd w:val="0"/>
              <w:spacing w:line="360" w:lineRule="auto"/>
              <w:ind w:firstLine="440" w:firstLineChars="200"/>
              <w:jc w:val="left"/>
              <w:rPr>
                <w:rFonts w:hint="eastAsia" w:ascii="仿宋" w:hAnsi="仿宋" w:eastAsia="仿宋" w:cs="仿宋"/>
                <w:szCs w:val="21"/>
              </w:rPr>
            </w:pPr>
          </w:p>
        </w:tc>
        <w:tc>
          <w:tcPr>
            <w:tcW w:w="774" w:type="dxa"/>
            <w:noWrap w:val="0"/>
            <w:vAlign w:val="top"/>
          </w:tcPr>
          <w:p w14:paraId="426FB384">
            <w:pPr>
              <w:autoSpaceDE w:val="0"/>
              <w:autoSpaceDN w:val="0"/>
              <w:adjustRightInd w:val="0"/>
              <w:spacing w:line="360" w:lineRule="auto"/>
              <w:ind w:firstLine="440" w:firstLineChars="200"/>
              <w:jc w:val="left"/>
              <w:rPr>
                <w:rFonts w:hint="eastAsia" w:ascii="仿宋" w:hAnsi="仿宋" w:eastAsia="仿宋" w:cs="仿宋"/>
                <w:szCs w:val="21"/>
              </w:rPr>
            </w:pPr>
          </w:p>
        </w:tc>
        <w:tc>
          <w:tcPr>
            <w:tcW w:w="1352" w:type="dxa"/>
            <w:noWrap w:val="0"/>
            <w:vAlign w:val="top"/>
          </w:tcPr>
          <w:p w14:paraId="09AEE5AE">
            <w:pPr>
              <w:autoSpaceDE w:val="0"/>
              <w:autoSpaceDN w:val="0"/>
              <w:adjustRightInd w:val="0"/>
              <w:spacing w:line="360" w:lineRule="auto"/>
              <w:ind w:firstLine="440" w:firstLineChars="200"/>
              <w:jc w:val="left"/>
              <w:rPr>
                <w:rFonts w:hint="eastAsia" w:ascii="仿宋" w:hAnsi="仿宋" w:eastAsia="仿宋" w:cs="仿宋"/>
                <w:szCs w:val="21"/>
              </w:rPr>
            </w:pPr>
          </w:p>
        </w:tc>
        <w:tc>
          <w:tcPr>
            <w:tcW w:w="1418" w:type="dxa"/>
            <w:noWrap w:val="0"/>
            <w:vAlign w:val="top"/>
          </w:tcPr>
          <w:p w14:paraId="1AE20C57">
            <w:pPr>
              <w:autoSpaceDE w:val="0"/>
              <w:autoSpaceDN w:val="0"/>
              <w:adjustRightInd w:val="0"/>
              <w:spacing w:line="360" w:lineRule="auto"/>
              <w:ind w:firstLine="440" w:firstLineChars="200"/>
              <w:jc w:val="left"/>
              <w:rPr>
                <w:rFonts w:hint="eastAsia" w:ascii="仿宋" w:hAnsi="仿宋" w:eastAsia="仿宋" w:cs="仿宋"/>
                <w:szCs w:val="21"/>
              </w:rPr>
            </w:pPr>
          </w:p>
        </w:tc>
        <w:tc>
          <w:tcPr>
            <w:tcW w:w="1701" w:type="dxa"/>
            <w:noWrap w:val="0"/>
            <w:vAlign w:val="top"/>
          </w:tcPr>
          <w:p w14:paraId="3B9A6A75">
            <w:pPr>
              <w:autoSpaceDE w:val="0"/>
              <w:autoSpaceDN w:val="0"/>
              <w:adjustRightInd w:val="0"/>
              <w:spacing w:line="360" w:lineRule="auto"/>
              <w:ind w:firstLine="440" w:firstLineChars="200"/>
              <w:jc w:val="left"/>
              <w:rPr>
                <w:rFonts w:hint="eastAsia" w:ascii="仿宋" w:hAnsi="仿宋" w:eastAsia="仿宋" w:cs="仿宋"/>
                <w:szCs w:val="21"/>
              </w:rPr>
            </w:pPr>
          </w:p>
        </w:tc>
      </w:tr>
    </w:tbl>
    <w:p w14:paraId="76661A6A">
      <w:pPr>
        <w:autoSpaceDE w:val="0"/>
        <w:autoSpaceDN w:val="0"/>
        <w:adjustRightInd w:val="0"/>
        <w:spacing w:line="360" w:lineRule="auto"/>
        <w:ind w:firstLine="440" w:firstLineChars="200"/>
        <w:jc w:val="left"/>
        <w:rPr>
          <w:rFonts w:hint="eastAsia" w:ascii="仿宋" w:hAnsi="仿宋" w:eastAsia="仿宋" w:cs="仿宋"/>
        </w:rPr>
      </w:pPr>
    </w:p>
    <w:p w14:paraId="37972A29">
      <w:pPr>
        <w:autoSpaceDE w:val="0"/>
        <w:autoSpaceDN w:val="0"/>
        <w:adjustRightInd w:val="0"/>
        <w:spacing w:line="360" w:lineRule="auto"/>
        <w:ind w:firstLine="440" w:firstLineChars="200"/>
        <w:jc w:val="center"/>
        <w:rPr>
          <w:rFonts w:hint="eastAsia" w:ascii="仿宋" w:hAnsi="仿宋" w:eastAsia="仿宋" w:cs="仿宋"/>
        </w:rPr>
      </w:pPr>
      <w:r>
        <w:rPr>
          <w:rFonts w:hint="eastAsia" w:ascii="仿宋" w:hAnsi="仿宋" w:eastAsia="仿宋" w:cs="仿宋"/>
        </w:rPr>
        <w:br w:type="page"/>
      </w:r>
      <w:r>
        <w:rPr>
          <w:rFonts w:hint="eastAsia" w:ascii="仿宋" w:hAnsi="仿宋" w:eastAsia="仿宋" w:cs="仿宋"/>
          <w:b/>
          <w:sz w:val="32"/>
          <w:szCs w:val="32"/>
        </w:rPr>
        <w:t>11-3：专业工程暂估价表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1448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48DBB3B">
            <w:pPr>
              <w:autoSpaceDE w:val="0"/>
              <w:autoSpaceDN w:val="0"/>
              <w:adjustRightInd w:val="0"/>
              <w:spacing w:line="360" w:lineRule="auto"/>
              <w:jc w:val="left"/>
              <w:rPr>
                <w:rFonts w:hint="eastAsia" w:ascii="仿宋" w:hAnsi="仿宋" w:eastAsia="仿宋" w:cs="仿宋"/>
                <w:szCs w:val="21"/>
              </w:rPr>
            </w:pPr>
            <w:r>
              <w:rPr>
                <w:rFonts w:hint="eastAsia" w:ascii="仿宋" w:hAnsi="仿宋" w:eastAsia="仿宋" w:cs="仿宋"/>
                <w:szCs w:val="21"/>
              </w:rPr>
              <w:t>序号</w:t>
            </w:r>
          </w:p>
        </w:tc>
        <w:tc>
          <w:tcPr>
            <w:tcW w:w="1984" w:type="dxa"/>
            <w:tcBorders>
              <w:top w:val="single" w:color="auto" w:sz="12" w:space="0"/>
              <w:bottom w:val="double" w:color="auto" w:sz="6" w:space="0"/>
            </w:tcBorders>
            <w:noWrap w:val="0"/>
            <w:vAlign w:val="top"/>
          </w:tcPr>
          <w:p w14:paraId="7F28600D">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专业工程名称</w:t>
            </w:r>
          </w:p>
        </w:tc>
        <w:tc>
          <w:tcPr>
            <w:tcW w:w="4678" w:type="dxa"/>
            <w:tcBorders>
              <w:top w:val="single" w:color="auto" w:sz="12" w:space="0"/>
              <w:bottom w:val="double" w:color="auto" w:sz="6" w:space="0"/>
            </w:tcBorders>
            <w:noWrap w:val="0"/>
            <w:vAlign w:val="top"/>
          </w:tcPr>
          <w:p w14:paraId="78D5B5E0">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工程内容</w:t>
            </w:r>
          </w:p>
        </w:tc>
        <w:tc>
          <w:tcPr>
            <w:tcW w:w="1276" w:type="dxa"/>
            <w:tcBorders>
              <w:top w:val="single" w:color="auto" w:sz="12" w:space="0"/>
              <w:bottom w:val="double" w:color="auto" w:sz="6" w:space="0"/>
            </w:tcBorders>
            <w:noWrap w:val="0"/>
            <w:vAlign w:val="top"/>
          </w:tcPr>
          <w:p w14:paraId="51C4B187">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金额</w:t>
            </w:r>
          </w:p>
        </w:tc>
      </w:tr>
      <w:tr w14:paraId="288AC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05795D2">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double" w:color="auto" w:sz="6" w:space="0"/>
              <w:bottom w:val="single" w:color="auto" w:sz="6" w:space="0"/>
            </w:tcBorders>
            <w:noWrap w:val="0"/>
            <w:vAlign w:val="top"/>
          </w:tcPr>
          <w:p w14:paraId="4444630C">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tcBorders>
              <w:top w:val="double" w:color="auto" w:sz="6" w:space="0"/>
              <w:bottom w:val="single" w:color="auto" w:sz="6" w:space="0"/>
            </w:tcBorders>
            <w:noWrap w:val="0"/>
            <w:vAlign w:val="top"/>
          </w:tcPr>
          <w:p w14:paraId="2A4C472D">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double" w:color="auto" w:sz="6" w:space="0"/>
              <w:bottom w:val="single" w:color="auto" w:sz="6" w:space="0"/>
            </w:tcBorders>
            <w:noWrap w:val="0"/>
            <w:vAlign w:val="top"/>
          </w:tcPr>
          <w:p w14:paraId="35B12C03">
            <w:pPr>
              <w:autoSpaceDE w:val="0"/>
              <w:autoSpaceDN w:val="0"/>
              <w:adjustRightInd w:val="0"/>
              <w:spacing w:line="360" w:lineRule="auto"/>
              <w:ind w:firstLine="440" w:firstLineChars="200"/>
              <w:jc w:val="left"/>
              <w:rPr>
                <w:rFonts w:hint="eastAsia" w:ascii="仿宋" w:hAnsi="仿宋" w:eastAsia="仿宋" w:cs="仿宋"/>
                <w:szCs w:val="21"/>
              </w:rPr>
            </w:pPr>
          </w:p>
        </w:tc>
      </w:tr>
      <w:tr w14:paraId="4F30F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6CA264F">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nil"/>
            </w:tcBorders>
            <w:noWrap w:val="0"/>
            <w:vAlign w:val="top"/>
          </w:tcPr>
          <w:p w14:paraId="659FF644">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tcBorders>
              <w:top w:val="nil"/>
            </w:tcBorders>
            <w:noWrap w:val="0"/>
            <w:vAlign w:val="top"/>
          </w:tcPr>
          <w:p w14:paraId="41820D1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nil"/>
            </w:tcBorders>
            <w:noWrap w:val="0"/>
            <w:vAlign w:val="top"/>
          </w:tcPr>
          <w:p w14:paraId="7ECABF98">
            <w:pPr>
              <w:autoSpaceDE w:val="0"/>
              <w:autoSpaceDN w:val="0"/>
              <w:adjustRightInd w:val="0"/>
              <w:spacing w:line="360" w:lineRule="auto"/>
              <w:ind w:firstLine="440" w:firstLineChars="200"/>
              <w:jc w:val="left"/>
              <w:rPr>
                <w:rFonts w:hint="eastAsia" w:ascii="仿宋" w:hAnsi="仿宋" w:eastAsia="仿宋" w:cs="仿宋"/>
                <w:szCs w:val="21"/>
              </w:rPr>
            </w:pPr>
          </w:p>
        </w:tc>
      </w:tr>
      <w:tr w14:paraId="0570B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1970553">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tcBorders>
              <w:top w:val="nil"/>
            </w:tcBorders>
            <w:noWrap w:val="0"/>
            <w:vAlign w:val="top"/>
          </w:tcPr>
          <w:p w14:paraId="15B42BB5">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tcBorders>
              <w:top w:val="nil"/>
            </w:tcBorders>
            <w:noWrap w:val="0"/>
            <w:vAlign w:val="top"/>
          </w:tcPr>
          <w:p w14:paraId="11D94B52">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tcBorders>
              <w:top w:val="nil"/>
            </w:tcBorders>
            <w:noWrap w:val="0"/>
            <w:vAlign w:val="top"/>
          </w:tcPr>
          <w:p w14:paraId="2A423F18">
            <w:pPr>
              <w:autoSpaceDE w:val="0"/>
              <w:autoSpaceDN w:val="0"/>
              <w:adjustRightInd w:val="0"/>
              <w:spacing w:line="360" w:lineRule="auto"/>
              <w:ind w:firstLine="440" w:firstLineChars="200"/>
              <w:jc w:val="left"/>
              <w:rPr>
                <w:rFonts w:hint="eastAsia" w:ascii="仿宋" w:hAnsi="仿宋" w:eastAsia="仿宋" w:cs="仿宋"/>
                <w:szCs w:val="21"/>
              </w:rPr>
            </w:pPr>
          </w:p>
        </w:tc>
      </w:tr>
      <w:tr w14:paraId="2CAF6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1F03D3B">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FB75988">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515EDE3A">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5D4FF963">
            <w:pPr>
              <w:autoSpaceDE w:val="0"/>
              <w:autoSpaceDN w:val="0"/>
              <w:adjustRightInd w:val="0"/>
              <w:spacing w:line="360" w:lineRule="auto"/>
              <w:ind w:firstLine="440" w:firstLineChars="200"/>
              <w:jc w:val="left"/>
              <w:rPr>
                <w:rFonts w:hint="eastAsia" w:ascii="仿宋" w:hAnsi="仿宋" w:eastAsia="仿宋" w:cs="仿宋"/>
                <w:szCs w:val="21"/>
              </w:rPr>
            </w:pPr>
          </w:p>
        </w:tc>
      </w:tr>
      <w:tr w14:paraId="6C88F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FA51E4A">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7BF097A">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566F442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741A1BD">
            <w:pPr>
              <w:autoSpaceDE w:val="0"/>
              <w:autoSpaceDN w:val="0"/>
              <w:adjustRightInd w:val="0"/>
              <w:spacing w:line="360" w:lineRule="auto"/>
              <w:ind w:firstLine="440" w:firstLineChars="200"/>
              <w:jc w:val="left"/>
              <w:rPr>
                <w:rFonts w:hint="eastAsia" w:ascii="仿宋" w:hAnsi="仿宋" w:eastAsia="仿宋" w:cs="仿宋"/>
                <w:szCs w:val="21"/>
              </w:rPr>
            </w:pPr>
          </w:p>
        </w:tc>
      </w:tr>
      <w:tr w14:paraId="2DB7F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23865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0CFBEAB">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DD54D03">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5C9C7D7">
            <w:pPr>
              <w:autoSpaceDE w:val="0"/>
              <w:autoSpaceDN w:val="0"/>
              <w:adjustRightInd w:val="0"/>
              <w:spacing w:line="360" w:lineRule="auto"/>
              <w:ind w:firstLine="440" w:firstLineChars="200"/>
              <w:jc w:val="left"/>
              <w:rPr>
                <w:rFonts w:hint="eastAsia" w:ascii="仿宋" w:hAnsi="仿宋" w:eastAsia="仿宋" w:cs="仿宋"/>
                <w:szCs w:val="21"/>
              </w:rPr>
            </w:pPr>
          </w:p>
        </w:tc>
      </w:tr>
      <w:tr w14:paraId="0E4E0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DB57F2">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3EA8522">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15082F6B">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7E8879CC">
            <w:pPr>
              <w:autoSpaceDE w:val="0"/>
              <w:autoSpaceDN w:val="0"/>
              <w:adjustRightInd w:val="0"/>
              <w:spacing w:line="360" w:lineRule="auto"/>
              <w:ind w:firstLine="440" w:firstLineChars="200"/>
              <w:jc w:val="left"/>
              <w:rPr>
                <w:rFonts w:hint="eastAsia" w:ascii="仿宋" w:hAnsi="仿宋" w:eastAsia="仿宋" w:cs="仿宋"/>
                <w:szCs w:val="21"/>
              </w:rPr>
            </w:pPr>
          </w:p>
        </w:tc>
      </w:tr>
      <w:tr w14:paraId="12E2A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B976BE">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0EA068C">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2C6508E">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F4DBFF9">
            <w:pPr>
              <w:autoSpaceDE w:val="0"/>
              <w:autoSpaceDN w:val="0"/>
              <w:adjustRightInd w:val="0"/>
              <w:spacing w:line="360" w:lineRule="auto"/>
              <w:ind w:firstLine="440" w:firstLineChars="200"/>
              <w:jc w:val="left"/>
              <w:rPr>
                <w:rFonts w:hint="eastAsia" w:ascii="仿宋" w:hAnsi="仿宋" w:eastAsia="仿宋" w:cs="仿宋"/>
                <w:szCs w:val="21"/>
              </w:rPr>
            </w:pPr>
          </w:p>
        </w:tc>
      </w:tr>
      <w:tr w14:paraId="2D22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084D8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2BDA016">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0086782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0BCA29FD">
            <w:pPr>
              <w:autoSpaceDE w:val="0"/>
              <w:autoSpaceDN w:val="0"/>
              <w:adjustRightInd w:val="0"/>
              <w:spacing w:line="360" w:lineRule="auto"/>
              <w:ind w:firstLine="440" w:firstLineChars="200"/>
              <w:jc w:val="left"/>
              <w:rPr>
                <w:rFonts w:hint="eastAsia" w:ascii="仿宋" w:hAnsi="仿宋" w:eastAsia="仿宋" w:cs="仿宋"/>
                <w:szCs w:val="21"/>
              </w:rPr>
            </w:pPr>
          </w:p>
        </w:tc>
      </w:tr>
      <w:tr w14:paraId="1A7BA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F0A16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A26BD7B">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002BE70">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47EBDF47">
            <w:pPr>
              <w:autoSpaceDE w:val="0"/>
              <w:autoSpaceDN w:val="0"/>
              <w:adjustRightInd w:val="0"/>
              <w:spacing w:line="360" w:lineRule="auto"/>
              <w:ind w:firstLine="440" w:firstLineChars="200"/>
              <w:jc w:val="left"/>
              <w:rPr>
                <w:rFonts w:hint="eastAsia" w:ascii="仿宋" w:hAnsi="仿宋" w:eastAsia="仿宋" w:cs="仿宋"/>
                <w:szCs w:val="21"/>
              </w:rPr>
            </w:pPr>
          </w:p>
        </w:tc>
      </w:tr>
      <w:tr w14:paraId="2164A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33A972A">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1427A27">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882AA98">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04F1A99E">
            <w:pPr>
              <w:autoSpaceDE w:val="0"/>
              <w:autoSpaceDN w:val="0"/>
              <w:adjustRightInd w:val="0"/>
              <w:spacing w:line="360" w:lineRule="auto"/>
              <w:ind w:firstLine="440" w:firstLineChars="200"/>
              <w:jc w:val="left"/>
              <w:rPr>
                <w:rFonts w:hint="eastAsia" w:ascii="仿宋" w:hAnsi="仿宋" w:eastAsia="仿宋" w:cs="仿宋"/>
                <w:szCs w:val="21"/>
              </w:rPr>
            </w:pPr>
          </w:p>
        </w:tc>
      </w:tr>
      <w:tr w14:paraId="1540E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E56EA06">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0920D3DA">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6FC14CD8">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0A7F26FA">
            <w:pPr>
              <w:autoSpaceDE w:val="0"/>
              <w:autoSpaceDN w:val="0"/>
              <w:adjustRightInd w:val="0"/>
              <w:spacing w:line="360" w:lineRule="auto"/>
              <w:ind w:firstLine="440" w:firstLineChars="200"/>
              <w:jc w:val="left"/>
              <w:rPr>
                <w:rFonts w:hint="eastAsia" w:ascii="仿宋" w:hAnsi="仿宋" w:eastAsia="仿宋" w:cs="仿宋"/>
                <w:szCs w:val="21"/>
              </w:rPr>
            </w:pPr>
          </w:p>
        </w:tc>
      </w:tr>
      <w:tr w14:paraId="3EC69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FF9EC8">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34FFA6A">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4E777B37">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4894B9D7">
            <w:pPr>
              <w:autoSpaceDE w:val="0"/>
              <w:autoSpaceDN w:val="0"/>
              <w:adjustRightInd w:val="0"/>
              <w:spacing w:line="360" w:lineRule="auto"/>
              <w:ind w:firstLine="440" w:firstLineChars="200"/>
              <w:jc w:val="left"/>
              <w:rPr>
                <w:rFonts w:hint="eastAsia" w:ascii="仿宋" w:hAnsi="仿宋" w:eastAsia="仿宋" w:cs="仿宋"/>
                <w:szCs w:val="21"/>
              </w:rPr>
            </w:pPr>
          </w:p>
        </w:tc>
      </w:tr>
      <w:tr w14:paraId="38A10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D2D8B9">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495C414B">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6CABCD82">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50C2F29A">
            <w:pPr>
              <w:autoSpaceDE w:val="0"/>
              <w:autoSpaceDN w:val="0"/>
              <w:adjustRightInd w:val="0"/>
              <w:spacing w:line="360" w:lineRule="auto"/>
              <w:ind w:firstLine="440" w:firstLineChars="200"/>
              <w:jc w:val="left"/>
              <w:rPr>
                <w:rFonts w:hint="eastAsia" w:ascii="仿宋" w:hAnsi="仿宋" w:eastAsia="仿宋" w:cs="仿宋"/>
                <w:szCs w:val="21"/>
              </w:rPr>
            </w:pPr>
          </w:p>
        </w:tc>
      </w:tr>
      <w:tr w14:paraId="5CF1E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4DCD97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5405BE74">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2F0F09D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38EA1310">
            <w:pPr>
              <w:autoSpaceDE w:val="0"/>
              <w:autoSpaceDN w:val="0"/>
              <w:adjustRightInd w:val="0"/>
              <w:spacing w:line="360" w:lineRule="auto"/>
              <w:ind w:firstLine="440" w:firstLineChars="200"/>
              <w:jc w:val="left"/>
              <w:rPr>
                <w:rFonts w:hint="eastAsia" w:ascii="仿宋" w:hAnsi="仿宋" w:eastAsia="仿宋" w:cs="仿宋"/>
                <w:szCs w:val="21"/>
              </w:rPr>
            </w:pPr>
          </w:p>
        </w:tc>
      </w:tr>
      <w:tr w14:paraId="15EA3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9704C9">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4C44B4F">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4F4AF194">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776411C5">
            <w:pPr>
              <w:autoSpaceDE w:val="0"/>
              <w:autoSpaceDN w:val="0"/>
              <w:adjustRightInd w:val="0"/>
              <w:spacing w:line="360" w:lineRule="auto"/>
              <w:ind w:firstLine="440" w:firstLineChars="200"/>
              <w:jc w:val="left"/>
              <w:rPr>
                <w:rFonts w:hint="eastAsia" w:ascii="仿宋" w:hAnsi="仿宋" w:eastAsia="仿宋" w:cs="仿宋"/>
                <w:szCs w:val="21"/>
              </w:rPr>
            </w:pPr>
          </w:p>
        </w:tc>
      </w:tr>
      <w:tr w14:paraId="5C6FB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D74232">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075F1CD">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BC8CAB7">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5B09FAC6">
            <w:pPr>
              <w:autoSpaceDE w:val="0"/>
              <w:autoSpaceDN w:val="0"/>
              <w:adjustRightInd w:val="0"/>
              <w:spacing w:line="360" w:lineRule="auto"/>
              <w:ind w:firstLine="440" w:firstLineChars="200"/>
              <w:jc w:val="left"/>
              <w:rPr>
                <w:rFonts w:hint="eastAsia" w:ascii="仿宋" w:hAnsi="仿宋" w:eastAsia="仿宋" w:cs="仿宋"/>
                <w:szCs w:val="21"/>
              </w:rPr>
            </w:pPr>
          </w:p>
        </w:tc>
      </w:tr>
      <w:tr w14:paraId="755C2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E18884">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F6F4A8B">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1FDC8379">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5D64C80A">
            <w:pPr>
              <w:autoSpaceDE w:val="0"/>
              <w:autoSpaceDN w:val="0"/>
              <w:adjustRightInd w:val="0"/>
              <w:spacing w:line="360" w:lineRule="auto"/>
              <w:ind w:firstLine="440" w:firstLineChars="200"/>
              <w:jc w:val="left"/>
              <w:rPr>
                <w:rFonts w:hint="eastAsia" w:ascii="仿宋" w:hAnsi="仿宋" w:eastAsia="仿宋" w:cs="仿宋"/>
                <w:szCs w:val="21"/>
              </w:rPr>
            </w:pPr>
          </w:p>
        </w:tc>
      </w:tr>
      <w:tr w14:paraId="520EF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D83E31">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34E53C78">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0B761BED">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173963EE">
            <w:pPr>
              <w:autoSpaceDE w:val="0"/>
              <w:autoSpaceDN w:val="0"/>
              <w:adjustRightInd w:val="0"/>
              <w:spacing w:line="360" w:lineRule="auto"/>
              <w:ind w:firstLine="440" w:firstLineChars="200"/>
              <w:jc w:val="left"/>
              <w:rPr>
                <w:rFonts w:hint="eastAsia" w:ascii="仿宋" w:hAnsi="仿宋" w:eastAsia="仿宋" w:cs="仿宋"/>
                <w:szCs w:val="21"/>
              </w:rPr>
            </w:pPr>
          </w:p>
        </w:tc>
      </w:tr>
      <w:tr w14:paraId="7E826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DFD481">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6DFDECBB">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F0A5437">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646CDBA3">
            <w:pPr>
              <w:autoSpaceDE w:val="0"/>
              <w:autoSpaceDN w:val="0"/>
              <w:adjustRightInd w:val="0"/>
              <w:spacing w:line="360" w:lineRule="auto"/>
              <w:ind w:firstLine="440" w:firstLineChars="200"/>
              <w:jc w:val="left"/>
              <w:rPr>
                <w:rFonts w:hint="eastAsia" w:ascii="仿宋" w:hAnsi="仿宋" w:eastAsia="仿宋" w:cs="仿宋"/>
                <w:szCs w:val="21"/>
              </w:rPr>
            </w:pPr>
          </w:p>
        </w:tc>
      </w:tr>
      <w:tr w14:paraId="33613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A4BD4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EAB9FA7">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13CD6E5A">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23FF8ED4">
            <w:pPr>
              <w:autoSpaceDE w:val="0"/>
              <w:autoSpaceDN w:val="0"/>
              <w:adjustRightInd w:val="0"/>
              <w:spacing w:line="360" w:lineRule="auto"/>
              <w:ind w:firstLine="440" w:firstLineChars="200"/>
              <w:jc w:val="left"/>
              <w:rPr>
                <w:rFonts w:hint="eastAsia" w:ascii="仿宋" w:hAnsi="仿宋" w:eastAsia="仿宋" w:cs="仿宋"/>
                <w:szCs w:val="21"/>
              </w:rPr>
            </w:pPr>
          </w:p>
        </w:tc>
      </w:tr>
      <w:tr w14:paraId="10B7D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4727FED">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718F8BF">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2C5B9A2">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49957C3F">
            <w:pPr>
              <w:autoSpaceDE w:val="0"/>
              <w:autoSpaceDN w:val="0"/>
              <w:adjustRightInd w:val="0"/>
              <w:spacing w:line="360" w:lineRule="auto"/>
              <w:ind w:firstLine="440" w:firstLineChars="200"/>
              <w:jc w:val="left"/>
              <w:rPr>
                <w:rFonts w:hint="eastAsia" w:ascii="仿宋" w:hAnsi="仿宋" w:eastAsia="仿宋" w:cs="仿宋"/>
                <w:szCs w:val="21"/>
              </w:rPr>
            </w:pPr>
          </w:p>
        </w:tc>
      </w:tr>
      <w:tr w14:paraId="3A6E8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2DA538">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2BB71A6F">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71C26185">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36398587">
            <w:pPr>
              <w:autoSpaceDE w:val="0"/>
              <w:autoSpaceDN w:val="0"/>
              <w:adjustRightInd w:val="0"/>
              <w:spacing w:line="360" w:lineRule="auto"/>
              <w:ind w:firstLine="440" w:firstLineChars="200"/>
              <w:jc w:val="left"/>
              <w:rPr>
                <w:rFonts w:hint="eastAsia" w:ascii="仿宋" w:hAnsi="仿宋" w:eastAsia="仿宋" w:cs="仿宋"/>
                <w:szCs w:val="21"/>
              </w:rPr>
            </w:pPr>
          </w:p>
        </w:tc>
      </w:tr>
      <w:tr w14:paraId="5C3DB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A59E81">
            <w:pPr>
              <w:autoSpaceDE w:val="0"/>
              <w:autoSpaceDN w:val="0"/>
              <w:adjustRightInd w:val="0"/>
              <w:spacing w:line="360" w:lineRule="auto"/>
              <w:ind w:firstLine="440" w:firstLineChars="200"/>
              <w:jc w:val="left"/>
              <w:rPr>
                <w:rFonts w:hint="eastAsia" w:ascii="仿宋" w:hAnsi="仿宋" w:eastAsia="仿宋" w:cs="仿宋"/>
                <w:szCs w:val="21"/>
              </w:rPr>
            </w:pPr>
          </w:p>
        </w:tc>
        <w:tc>
          <w:tcPr>
            <w:tcW w:w="1984" w:type="dxa"/>
            <w:noWrap w:val="0"/>
            <w:vAlign w:val="top"/>
          </w:tcPr>
          <w:p w14:paraId="7A5502B2">
            <w:pPr>
              <w:autoSpaceDE w:val="0"/>
              <w:autoSpaceDN w:val="0"/>
              <w:adjustRightInd w:val="0"/>
              <w:spacing w:line="360" w:lineRule="auto"/>
              <w:ind w:firstLine="440" w:firstLineChars="200"/>
              <w:jc w:val="left"/>
              <w:rPr>
                <w:rFonts w:hint="eastAsia" w:ascii="仿宋" w:hAnsi="仿宋" w:eastAsia="仿宋" w:cs="仿宋"/>
                <w:szCs w:val="21"/>
              </w:rPr>
            </w:pPr>
          </w:p>
        </w:tc>
        <w:tc>
          <w:tcPr>
            <w:tcW w:w="4678" w:type="dxa"/>
            <w:noWrap w:val="0"/>
            <w:vAlign w:val="top"/>
          </w:tcPr>
          <w:p w14:paraId="3D7EC237">
            <w:pPr>
              <w:autoSpaceDE w:val="0"/>
              <w:autoSpaceDN w:val="0"/>
              <w:adjustRightInd w:val="0"/>
              <w:spacing w:line="360" w:lineRule="auto"/>
              <w:ind w:firstLine="440" w:firstLineChars="200"/>
              <w:jc w:val="left"/>
              <w:rPr>
                <w:rFonts w:hint="eastAsia" w:ascii="仿宋" w:hAnsi="仿宋" w:eastAsia="仿宋" w:cs="仿宋"/>
                <w:szCs w:val="21"/>
              </w:rPr>
            </w:pPr>
          </w:p>
        </w:tc>
        <w:tc>
          <w:tcPr>
            <w:tcW w:w="1276" w:type="dxa"/>
            <w:noWrap w:val="0"/>
            <w:vAlign w:val="top"/>
          </w:tcPr>
          <w:p w14:paraId="3073E4C6">
            <w:pPr>
              <w:autoSpaceDE w:val="0"/>
              <w:autoSpaceDN w:val="0"/>
              <w:adjustRightInd w:val="0"/>
              <w:spacing w:line="360" w:lineRule="auto"/>
              <w:ind w:firstLine="440" w:firstLineChars="200"/>
              <w:jc w:val="left"/>
              <w:rPr>
                <w:rFonts w:hint="eastAsia" w:ascii="仿宋" w:hAnsi="仿宋" w:eastAsia="仿宋" w:cs="仿宋"/>
                <w:szCs w:val="21"/>
              </w:rPr>
            </w:pPr>
          </w:p>
        </w:tc>
      </w:tr>
      <w:tr w14:paraId="4FDD3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F0AF0D9">
            <w:pPr>
              <w:autoSpaceDE w:val="0"/>
              <w:autoSpaceDN w:val="0"/>
              <w:adjustRightInd w:val="0"/>
              <w:spacing w:line="360" w:lineRule="auto"/>
              <w:ind w:firstLine="440" w:firstLineChars="200"/>
              <w:jc w:val="left"/>
              <w:rPr>
                <w:rFonts w:hint="eastAsia" w:ascii="仿宋" w:hAnsi="仿宋" w:eastAsia="仿宋" w:cs="仿宋"/>
                <w:szCs w:val="21"/>
              </w:rPr>
            </w:pPr>
            <w:r>
              <w:rPr>
                <w:rFonts w:hint="eastAsia" w:ascii="仿宋" w:hAnsi="仿宋" w:eastAsia="仿宋" w:cs="仿宋"/>
                <w:szCs w:val="21"/>
              </w:rPr>
              <w:t>小计：</w:t>
            </w:r>
          </w:p>
        </w:tc>
      </w:tr>
    </w:tbl>
    <w:p w14:paraId="0B41DD01">
      <w:pPr>
        <w:autoSpaceDE w:val="0"/>
        <w:autoSpaceDN w:val="0"/>
        <w:adjustRightInd w:val="0"/>
        <w:spacing w:line="360" w:lineRule="auto"/>
        <w:ind w:firstLine="440" w:firstLineChars="200"/>
        <w:jc w:val="left"/>
        <w:rPr>
          <w:rFonts w:hint="eastAsia" w:ascii="仿宋" w:hAnsi="仿宋" w:eastAsia="仿宋" w:cs="仿宋"/>
        </w:rPr>
      </w:pPr>
    </w:p>
    <w:p w14:paraId="741FBE57">
      <w:pPr>
        <w:spacing w:line="360" w:lineRule="exact"/>
        <w:rPr>
          <w:rFonts w:hint="eastAsia" w:ascii="仿宋" w:hAnsi="仿宋" w:eastAsia="仿宋" w:cs="仿宋"/>
          <w:szCs w:val="21"/>
        </w:rPr>
      </w:pPr>
    </w:p>
    <w:p w14:paraId="4302D901">
      <w:pPr>
        <w:spacing w:line="360" w:lineRule="auto"/>
        <w:ind w:right="-159"/>
        <w:jc w:val="center"/>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第五部分  响应文件格式</w:t>
      </w:r>
    </w:p>
    <w:p w14:paraId="23085B1B">
      <w:pPr>
        <w:spacing w:line="360" w:lineRule="auto"/>
        <w:textAlignment w:val="baseline"/>
        <w:rPr>
          <w:rFonts w:hint="eastAsia" w:ascii="仿宋" w:hAnsi="仿宋" w:eastAsia="仿宋" w:cs="仿宋"/>
          <w:color w:val="auto"/>
          <w:sz w:val="20"/>
          <w:highlight w:val="none"/>
          <w:lang w:eastAsia="zh-CN"/>
        </w:rPr>
      </w:pPr>
    </w:p>
    <w:p w14:paraId="7149EC1B">
      <w:pPr>
        <w:spacing w:line="500" w:lineRule="exact"/>
        <w:textAlignment w:val="baseline"/>
        <w:rPr>
          <w:rFonts w:hint="eastAsia" w:ascii="仿宋" w:hAnsi="仿宋" w:eastAsia="仿宋" w:cs="仿宋"/>
          <w:bCs/>
          <w:color w:val="auto"/>
          <w:sz w:val="44"/>
          <w:highlight w:val="none"/>
          <w:lang w:eastAsia="zh-CN"/>
        </w:rPr>
      </w:pPr>
      <w:r>
        <w:rPr>
          <w:rFonts w:hint="eastAsia" w:ascii="仿宋" w:hAnsi="仿宋" w:eastAsia="仿宋" w:cs="仿宋"/>
          <w:color w:val="auto"/>
          <w:szCs w:val="28"/>
          <w:highlight w:val="none"/>
          <w:lang w:eastAsia="zh-CN"/>
        </w:rPr>
        <w:t>封面：</w:t>
      </w:r>
    </w:p>
    <w:p w14:paraId="427279FA">
      <w:pPr>
        <w:jc w:val="center"/>
        <w:textAlignment w:val="baseline"/>
        <w:rPr>
          <w:rFonts w:hint="eastAsia" w:ascii="仿宋" w:hAnsi="仿宋" w:eastAsia="仿宋" w:cs="仿宋"/>
          <w:color w:val="auto"/>
          <w:sz w:val="52"/>
          <w:szCs w:val="52"/>
          <w:highlight w:val="none"/>
          <w:lang w:eastAsia="zh-CN"/>
        </w:rPr>
      </w:pPr>
    </w:p>
    <w:p w14:paraId="62882F59">
      <w:pPr>
        <w:jc w:val="center"/>
        <w:textAlignment w:val="baseline"/>
        <w:rPr>
          <w:rFonts w:hint="eastAsia" w:ascii="仿宋" w:hAnsi="仿宋" w:eastAsia="仿宋" w:cs="仿宋"/>
          <w:color w:val="auto"/>
          <w:sz w:val="44"/>
          <w:highlight w:val="none"/>
          <w:lang w:eastAsia="zh-CN"/>
        </w:rPr>
      </w:pPr>
    </w:p>
    <w:p w14:paraId="7336BA24">
      <w:pPr>
        <w:pStyle w:val="12"/>
        <w:rPr>
          <w:rFonts w:hint="eastAsia" w:ascii="仿宋" w:hAnsi="仿宋" w:eastAsia="仿宋" w:cs="仿宋"/>
          <w:color w:val="auto"/>
          <w:highlight w:val="none"/>
          <w:lang w:eastAsia="zh-CN"/>
        </w:rPr>
      </w:pPr>
    </w:p>
    <w:p w14:paraId="4749CA70">
      <w:pPr>
        <w:pStyle w:val="16"/>
        <w:tabs>
          <w:tab w:val="left" w:pos="1260"/>
        </w:tabs>
        <w:jc w:val="center"/>
        <w:textAlignment w:val="baseline"/>
        <w:rPr>
          <w:rFonts w:hint="eastAsia" w:ascii="仿宋" w:hAnsi="仿宋" w:eastAsia="仿宋" w:cs="仿宋"/>
          <w:b/>
          <w:bCs/>
          <w:color w:val="auto"/>
          <w:spacing w:val="100"/>
          <w:w w:val="110"/>
          <w:sz w:val="52"/>
          <w:szCs w:val="52"/>
          <w:highlight w:val="none"/>
          <w:lang w:eastAsia="zh-CN"/>
        </w:rPr>
      </w:pPr>
      <w:r>
        <w:rPr>
          <w:rFonts w:hint="eastAsia" w:ascii="仿宋" w:hAnsi="仿宋" w:eastAsia="仿宋" w:cs="仿宋"/>
          <w:b/>
          <w:bCs/>
          <w:color w:val="auto"/>
          <w:spacing w:val="100"/>
          <w:w w:val="110"/>
          <w:sz w:val="52"/>
          <w:szCs w:val="52"/>
          <w:highlight w:val="none"/>
          <w:lang w:eastAsia="zh-CN"/>
        </w:rPr>
        <w:t>竞争性磋商响应文件</w:t>
      </w:r>
    </w:p>
    <w:p w14:paraId="27A4896E">
      <w:pPr>
        <w:jc w:val="center"/>
        <w:textAlignment w:val="baseline"/>
        <w:rPr>
          <w:rFonts w:hint="eastAsia" w:ascii="仿宋" w:hAnsi="仿宋" w:eastAsia="仿宋" w:cs="仿宋"/>
          <w:color w:val="auto"/>
          <w:sz w:val="44"/>
          <w:highlight w:val="none"/>
          <w:lang w:eastAsia="zh-CN"/>
        </w:rPr>
      </w:pPr>
      <w:r>
        <w:rPr>
          <w:rFonts w:hint="eastAsia" w:ascii="仿宋" w:hAnsi="仿宋" w:eastAsia="仿宋" w:cs="仿宋"/>
          <w:color w:val="auto"/>
          <w:sz w:val="44"/>
          <w:highlight w:val="none"/>
          <w:lang w:eastAsia="zh-CN"/>
        </w:rPr>
        <w:t>（正本/副本）</w:t>
      </w:r>
    </w:p>
    <w:p w14:paraId="5C50F88B">
      <w:pPr>
        <w:jc w:val="center"/>
        <w:textAlignment w:val="baseline"/>
        <w:rPr>
          <w:rFonts w:hint="eastAsia" w:ascii="仿宋" w:hAnsi="仿宋" w:eastAsia="仿宋" w:cs="仿宋"/>
          <w:color w:val="auto"/>
          <w:sz w:val="44"/>
          <w:highlight w:val="none"/>
          <w:lang w:eastAsia="zh-CN"/>
        </w:rPr>
      </w:pPr>
    </w:p>
    <w:p w14:paraId="3D96ED56">
      <w:pPr>
        <w:ind w:firstLine="144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项目编号：</w:t>
      </w:r>
      <w:r>
        <w:rPr>
          <w:rFonts w:hint="eastAsia" w:ascii="仿宋" w:hAnsi="仿宋" w:eastAsia="仿宋" w:cs="仿宋"/>
          <w:bCs/>
          <w:color w:val="auto"/>
          <w:sz w:val="32"/>
          <w:szCs w:val="32"/>
          <w:highlight w:val="none"/>
          <w:u w:val="single"/>
          <w:lang w:eastAsia="zh-CN"/>
        </w:rPr>
        <w:t xml:space="preserve">                       </w:t>
      </w:r>
    </w:p>
    <w:p w14:paraId="01741150">
      <w:pPr>
        <w:tabs>
          <w:tab w:val="left" w:pos="3240"/>
        </w:tabs>
        <w:ind w:firstLine="1440"/>
        <w:textAlignment w:val="baseline"/>
        <w:rPr>
          <w:rFonts w:hint="eastAsia" w:ascii="仿宋" w:hAnsi="仿宋" w:eastAsia="仿宋" w:cs="仿宋"/>
          <w:bCs/>
          <w:color w:val="auto"/>
          <w:sz w:val="32"/>
          <w:szCs w:val="32"/>
          <w:highlight w:val="none"/>
          <w:u w:val="single"/>
          <w:lang w:eastAsia="zh-CN"/>
        </w:rPr>
      </w:pPr>
      <w:r>
        <w:rPr>
          <w:rFonts w:hint="eastAsia" w:ascii="仿宋" w:hAnsi="仿宋" w:eastAsia="仿宋" w:cs="仿宋"/>
          <w:bCs/>
          <w:color w:val="auto"/>
          <w:sz w:val="32"/>
          <w:szCs w:val="32"/>
          <w:highlight w:val="none"/>
          <w:lang w:eastAsia="zh-CN"/>
        </w:rPr>
        <w:t>项目名称：</w:t>
      </w:r>
      <w:r>
        <w:rPr>
          <w:rFonts w:hint="eastAsia" w:ascii="仿宋" w:hAnsi="仿宋" w:eastAsia="仿宋" w:cs="仿宋"/>
          <w:bCs/>
          <w:color w:val="auto"/>
          <w:sz w:val="32"/>
          <w:szCs w:val="32"/>
          <w:highlight w:val="none"/>
          <w:u w:val="single"/>
          <w:lang w:eastAsia="zh-CN"/>
        </w:rPr>
        <w:t xml:space="preserve">                       </w:t>
      </w:r>
    </w:p>
    <w:p w14:paraId="7A72816D">
      <w:pPr>
        <w:ind w:firstLine="144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采购内容：</w:t>
      </w:r>
      <w:r>
        <w:rPr>
          <w:rFonts w:hint="eastAsia" w:ascii="仿宋" w:hAnsi="仿宋" w:eastAsia="仿宋" w:cs="仿宋"/>
          <w:bCs/>
          <w:color w:val="auto"/>
          <w:sz w:val="32"/>
          <w:szCs w:val="32"/>
          <w:highlight w:val="none"/>
          <w:u w:val="single"/>
          <w:lang w:eastAsia="zh-CN"/>
        </w:rPr>
        <w:t xml:space="preserve">                       </w:t>
      </w:r>
    </w:p>
    <w:p w14:paraId="4714BF4D">
      <w:pPr>
        <w:tabs>
          <w:tab w:val="left" w:pos="2625"/>
        </w:tabs>
        <w:spacing w:line="360" w:lineRule="auto"/>
        <w:jc w:val="center"/>
        <w:textAlignment w:val="baseline"/>
        <w:rPr>
          <w:rFonts w:hint="eastAsia" w:ascii="仿宋" w:hAnsi="仿宋" w:eastAsia="仿宋" w:cs="仿宋"/>
          <w:bCs/>
          <w:color w:val="auto"/>
          <w:sz w:val="32"/>
          <w:szCs w:val="32"/>
          <w:highlight w:val="none"/>
          <w:lang w:eastAsia="zh-CN"/>
        </w:rPr>
      </w:pPr>
    </w:p>
    <w:p w14:paraId="3D95FEBF">
      <w:pPr>
        <w:tabs>
          <w:tab w:val="left" w:pos="2625"/>
        </w:tabs>
        <w:spacing w:line="360" w:lineRule="auto"/>
        <w:jc w:val="center"/>
        <w:textAlignment w:val="baseline"/>
        <w:rPr>
          <w:rFonts w:hint="eastAsia" w:ascii="仿宋" w:hAnsi="仿宋" w:eastAsia="仿宋" w:cs="仿宋"/>
          <w:color w:val="auto"/>
          <w:sz w:val="32"/>
          <w:szCs w:val="32"/>
          <w:highlight w:val="none"/>
          <w:lang w:eastAsia="zh-CN"/>
        </w:rPr>
      </w:pPr>
    </w:p>
    <w:p w14:paraId="6E8FA9CA">
      <w:pPr>
        <w:tabs>
          <w:tab w:val="left" w:pos="2625"/>
        </w:tabs>
        <w:spacing w:line="360" w:lineRule="auto"/>
        <w:jc w:val="center"/>
        <w:textAlignment w:val="baseline"/>
        <w:rPr>
          <w:rFonts w:hint="eastAsia" w:ascii="仿宋" w:hAnsi="仿宋" w:eastAsia="仿宋" w:cs="仿宋"/>
          <w:color w:val="auto"/>
          <w:sz w:val="32"/>
          <w:szCs w:val="32"/>
          <w:highlight w:val="none"/>
          <w:lang w:eastAsia="zh-CN"/>
        </w:rPr>
      </w:pPr>
    </w:p>
    <w:p w14:paraId="558234EB">
      <w:pPr>
        <w:tabs>
          <w:tab w:val="left" w:pos="2625"/>
        </w:tabs>
        <w:spacing w:line="360" w:lineRule="auto"/>
        <w:jc w:val="center"/>
        <w:textAlignment w:val="baseline"/>
        <w:rPr>
          <w:rFonts w:hint="eastAsia" w:ascii="仿宋" w:hAnsi="仿宋" w:eastAsia="仿宋" w:cs="仿宋"/>
          <w:color w:val="auto"/>
          <w:sz w:val="32"/>
          <w:szCs w:val="32"/>
          <w:highlight w:val="none"/>
          <w:lang w:eastAsia="zh-CN"/>
        </w:rPr>
      </w:pPr>
    </w:p>
    <w:p w14:paraId="36E03CDD">
      <w:pPr>
        <w:ind w:firstLine="2240" w:firstLineChars="700"/>
        <w:textAlignment w:val="baseline"/>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供应商名称：</w:t>
      </w:r>
    </w:p>
    <w:p w14:paraId="65F6B980">
      <w:pPr>
        <w:jc w:val="center"/>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年  月  日</w:t>
      </w:r>
    </w:p>
    <w:p w14:paraId="345F8092">
      <w:pPr>
        <w:ind w:firstLine="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0"/>
          <w:highlight w:val="none"/>
        </w:rPr>
        <w:br w:type="page"/>
      </w:r>
    </w:p>
    <w:p w14:paraId="6D14EECA">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目 录</w:t>
      </w:r>
    </w:p>
    <w:p w14:paraId="10779FD0">
      <w:pPr>
        <w:pStyle w:val="16"/>
        <w:snapToGrid w:val="0"/>
        <w:spacing w:line="360" w:lineRule="auto"/>
        <w:ind w:firstLine="0"/>
        <w:textAlignment w:val="baseline"/>
        <w:rPr>
          <w:rFonts w:hint="eastAsia" w:ascii="仿宋" w:hAnsi="仿宋" w:eastAsia="仿宋" w:cs="仿宋"/>
          <w:color w:val="auto"/>
          <w:szCs w:val="24"/>
          <w:highlight w:val="none"/>
          <w:lang w:eastAsia="zh-CN"/>
        </w:rPr>
      </w:pPr>
    </w:p>
    <w:p w14:paraId="0834C476">
      <w:pPr>
        <w:pStyle w:val="16"/>
        <w:snapToGrid w:val="0"/>
        <w:spacing w:line="360" w:lineRule="auto"/>
        <w:ind w:firstLine="480" w:firstLineChars="200"/>
        <w:textAlignment w:val="baseline"/>
        <w:rPr>
          <w:rFonts w:hint="eastAsia"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供应商编制的竞争性磋商响应文件应包括但不少于下列内容：</w:t>
      </w:r>
    </w:p>
    <w:p w14:paraId="0D41FB20">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eastAsia="zh-CN"/>
        </w:rPr>
        <w:t>磋商书</w:t>
      </w:r>
    </w:p>
    <w:p w14:paraId="65C52359">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报价汇总表</w:t>
      </w:r>
    </w:p>
    <w:p w14:paraId="114C188A">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已标价工程量清单</w:t>
      </w:r>
    </w:p>
    <w:p w14:paraId="7CF227AD">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法定代表人身份证明</w:t>
      </w:r>
    </w:p>
    <w:p w14:paraId="09F6FB4B">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zh-CN" w:eastAsia="zh-CN"/>
        </w:rPr>
        <w:t>营业执照等证明文件</w:t>
      </w:r>
    </w:p>
    <w:p w14:paraId="5A7EF80B">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近三年承接的类似项目情况表</w:t>
      </w:r>
    </w:p>
    <w:p w14:paraId="18281C49">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投入本项目的施工设备情况表</w:t>
      </w:r>
    </w:p>
    <w:p w14:paraId="275B35D9">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项目管理机构主要人员表</w:t>
      </w:r>
    </w:p>
    <w:p w14:paraId="21323CC3">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企业信誉</w:t>
      </w:r>
    </w:p>
    <w:p w14:paraId="105903D5">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相关承诺</w:t>
      </w:r>
    </w:p>
    <w:p w14:paraId="54B13768">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相关技术方案、措施、承诺</w:t>
      </w:r>
    </w:p>
    <w:p w14:paraId="24214DD1">
      <w:pPr>
        <w:numPr>
          <w:ilvl w:val="0"/>
          <w:numId w:val="4"/>
        </w:numPr>
        <w:spacing w:line="480" w:lineRule="exact"/>
        <w:ind w:left="0" w:firstLine="480" w:firstLineChars="200"/>
        <w:textAlignment w:val="baseline"/>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供应商认为需提供的其它有关资料</w:t>
      </w:r>
    </w:p>
    <w:p w14:paraId="1A38E8B0">
      <w:pPr>
        <w:pStyle w:val="2"/>
        <w:ind w:firstLine="480"/>
        <w:textAlignment w:val="baseline"/>
        <w:rPr>
          <w:rFonts w:hint="eastAsia" w:ascii="仿宋" w:hAnsi="仿宋" w:eastAsia="仿宋" w:cs="仿宋"/>
          <w:bCs/>
          <w:color w:val="auto"/>
          <w:szCs w:val="24"/>
          <w:highlight w:val="none"/>
          <w:lang w:val="zh-CN"/>
        </w:rPr>
      </w:pPr>
    </w:p>
    <w:p w14:paraId="2C780673">
      <w:pPr>
        <w:pStyle w:val="16"/>
        <w:snapToGrid w:val="0"/>
        <w:spacing w:line="360" w:lineRule="auto"/>
        <w:ind w:firstLine="482" w:firstLineChars="20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备注：</w:t>
      </w:r>
    </w:p>
    <w:p w14:paraId="50E12705">
      <w:pPr>
        <w:pStyle w:val="16"/>
        <w:snapToGrid w:val="0"/>
        <w:spacing w:line="360" w:lineRule="auto"/>
        <w:ind w:firstLine="482" w:firstLineChars="20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1、供应商编制的</w:t>
      </w:r>
      <w:r>
        <w:rPr>
          <w:rFonts w:hint="eastAsia" w:ascii="仿宋" w:hAnsi="仿宋" w:eastAsia="仿宋" w:cs="仿宋"/>
          <w:b/>
          <w:color w:val="auto"/>
          <w:szCs w:val="24"/>
          <w:highlight w:val="none"/>
          <w:lang w:val="zh-CN" w:eastAsia="zh-CN"/>
        </w:rPr>
        <w:t>响应性磋商</w:t>
      </w:r>
      <w:r>
        <w:rPr>
          <w:rFonts w:hint="eastAsia" w:ascii="仿宋" w:hAnsi="仿宋" w:eastAsia="仿宋" w:cs="仿宋"/>
          <w:b/>
          <w:color w:val="auto"/>
          <w:szCs w:val="24"/>
          <w:highlight w:val="none"/>
          <w:lang w:eastAsia="zh-CN"/>
        </w:rPr>
        <w:t>文件应包括但不少于以上目录内容。</w:t>
      </w:r>
    </w:p>
    <w:p w14:paraId="4F3E4220">
      <w:pPr>
        <w:pStyle w:val="16"/>
        <w:snapToGrid w:val="0"/>
        <w:spacing w:line="360" w:lineRule="auto"/>
        <w:ind w:firstLine="482" w:firstLineChars="20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2、本目录供参考，供应商可自行调整。</w:t>
      </w:r>
    </w:p>
    <w:p w14:paraId="4A9FF9B9">
      <w:pPr>
        <w:pStyle w:val="31"/>
        <w:ind w:firstLine="360"/>
        <w:textAlignment w:val="baseline"/>
        <w:rPr>
          <w:rFonts w:hint="eastAsia" w:ascii="仿宋" w:hAnsi="仿宋" w:eastAsia="仿宋" w:cs="仿宋"/>
          <w:color w:val="auto"/>
          <w:sz w:val="24"/>
          <w:highlight w:val="none"/>
          <w:lang w:val="zh-CN"/>
        </w:rPr>
      </w:pPr>
    </w:p>
    <w:p w14:paraId="3A451054">
      <w:pPr>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6CA49AAF">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一、磋商书</w:t>
      </w:r>
    </w:p>
    <w:p w14:paraId="31198F15">
      <w:pPr>
        <w:pStyle w:val="16"/>
        <w:snapToGrid w:val="0"/>
        <w:spacing w:line="360" w:lineRule="auto"/>
        <w:textAlignment w:val="baseline"/>
        <w:rPr>
          <w:rFonts w:hint="eastAsia" w:ascii="仿宋" w:hAnsi="仿宋" w:eastAsia="仿宋" w:cs="仿宋"/>
          <w:bCs/>
          <w:color w:val="auto"/>
          <w:szCs w:val="24"/>
          <w:highlight w:val="none"/>
          <w:u w:val="single"/>
          <w:lang w:eastAsia="zh-CN"/>
        </w:rPr>
      </w:pPr>
    </w:p>
    <w:p w14:paraId="7FFBD17B">
      <w:pPr>
        <w:pStyle w:val="16"/>
        <w:snapToGrid w:val="0"/>
        <w:spacing w:line="360" w:lineRule="auto"/>
        <w:textAlignment w:val="baseline"/>
        <w:rPr>
          <w:rFonts w:hint="eastAsia" w:ascii="仿宋" w:hAnsi="仿宋" w:eastAsia="仿宋" w:cs="仿宋"/>
          <w:color w:val="auto"/>
          <w:szCs w:val="24"/>
          <w:highlight w:val="none"/>
          <w:lang w:eastAsia="zh-CN"/>
        </w:rPr>
      </w:pPr>
      <w:r>
        <w:rPr>
          <w:rFonts w:hint="eastAsia" w:ascii="仿宋" w:hAnsi="仿宋" w:eastAsia="仿宋" w:cs="仿宋"/>
          <w:bCs/>
          <w:color w:val="auto"/>
          <w:szCs w:val="24"/>
          <w:highlight w:val="none"/>
          <w:u w:val="single"/>
          <w:lang w:eastAsia="zh-CN"/>
        </w:rPr>
        <w:t>（政府采购代理机构）</w:t>
      </w:r>
      <w:r>
        <w:rPr>
          <w:rFonts w:hint="eastAsia" w:ascii="仿宋" w:hAnsi="仿宋" w:eastAsia="仿宋" w:cs="仿宋"/>
          <w:color w:val="auto"/>
          <w:szCs w:val="24"/>
          <w:highlight w:val="none"/>
          <w:lang w:eastAsia="zh-CN"/>
        </w:rPr>
        <w:t>：</w:t>
      </w:r>
    </w:p>
    <w:p w14:paraId="273171DC">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依据贵方</w:t>
      </w:r>
      <w:r>
        <w:rPr>
          <w:rFonts w:hint="eastAsia" w:ascii="仿宋" w:hAnsi="仿宋" w:eastAsia="仿宋" w:cs="仿宋"/>
          <w:bCs/>
          <w:color w:val="auto"/>
          <w:szCs w:val="24"/>
          <w:highlight w:val="none"/>
          <w:u w:val="single"/>
          <w:lang w:eastAsia="zh-CN"/>
        </w:rPr>
        <w:t>（项目名称、项目编号）</w:t>
      </w:r>
      <w:r>
        <w:rPr>
          <w:rFonts w:hint="eastAsia" w:ascii="仿宋" w:hAnsi="仿宋" w:eastAsia="仿宋" w:cs="仿宋"/>
          <w:color w:val="auto"/>
          <w:szCs w:val="24"/>
          <w:highlight w:val="none"/>
          <w:lang w:eastAsia="zh-CN"/>
        </w:rPr>
        <w:t>政府采购的磋商邀请，我方</w:t>
      </w:r>
      <w:r>
        <w:rPr>
          <w:rFonts w:hint="eastAsia" w:ascii="仿宋" w:hAnsi="仿宋" w:eastAsia="仿宋" w:cs="仿宋"/>
          <w:color w:val="auto"/>
          <w:szCs w:val="24"/>
          <w:highlight w:val="none"/>
          <w:u w:val="single"/>
          <w:lang w:eastAsia="zh-CN"/>
        </w:rPr>
        <w:t>（姓名和职务）</w:t>
      </w:r>
      <w:r>
        <w:rPr>
          <w:rFonts w:hint="eastAsia" w:ascii="仿宋" w:hAnsi="仿宋" w:eastAsia="仿宋" w:cs="仿宋"/>
          <w:color w:val="auto"/>
          <w:szCs w:val="24"/>
          <w:highlight w:val="none"/>
          <w:lang w:eastAsia="zh-CN"/>
        </w:rPr>
        <w:t>经正式授权并代表磋商供应商</w:t>
      </w:r>
      <w:r>
        <w:rPr>
          <w:rFonts w:hint="eastAsia" w:ascii="仿宋" w:hAnsi="仿宋" w:eastAsia="仿宋" w:cs="仿宋"/>
          <w:color w:val="auto"/>
          <w:szCs w:val="24"/>
          <w:highlight w:val="none"/>
          <w:u w:val="single"/>
          <w:lang w:eastAsia="zh-CN"/>
        </w:rPr>
        <w:t>（磋商供应商名称、地址）</w:t>
      </w:r>
      <w:r>
        <w:rPr>
          <w:rFonts w:hint="eastAsia" w:ascii="仿宋" w:hAnsi="仿宋" w:eastAsia="仿宋" w:cs="仿宋"/>
          <w:color w:val="auto"/>
          <w:szCs w:val="24"/>
          <w:highlight w:val="none"/>
          <w:lang w:eastAsia="zh-CN"/>
        </w:rPr>
        <w:t>提交下述竞争性磋商响应文件。</w:t>
      </w:r>
    </w:p>
    <w:p w14:paraId="72A43AA7">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1.资格证明文件；</w:t>
      </w:r>
    </w:p>
    <w:p w14:paraId="5A505934">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2.按竞争性磋商文件磋商须知和技术规格要求提供的有关文件；</w:t>
      </w:r>
    </w:p>
    <w:p w14:paraId="365E75F9">
      <w:pPr>
        <w:snapToGrid w:val="0"/>
        <w:spacing w:line="360" w:lineRule="auto"/>
        <w:ind w:firstLine="480" w:firstLineChars="200"/>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3.其它需要提供的证明材料；</w:t>
      </w:r>
    </w:p>
    <w:p w14:paraId="3E492F33">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4.报价表；</w:t>
      </w:r>
    </w:p>
    <w:p w14:paraId="5B8C8A66">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5.已标价的工程量清单；</w:t>
      </w:r>
    </w:p>
    <w:p w14:paraId="30119D6B">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在此，授权代表宣布同意如下：</w:t>
      </w:r>
    </w:p>
    <w:p w14:paraId="53E17073">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1.将按竞争性磋商文件的约定履行合同责任和义务；</w:t>
      </w:r>
    </w:p>
    <w:p w14:paraId="13C60259">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2.已详细审查全部竞争性磋商文件，包括</w:t>
      </w:r>
      <w:r>
        <w:rPr>
          <w:rFonts w:hint="eastAsia" w:ascii="仿宋" w:hAnsi="仿宋" w:eastAsia="仿宋" w:cs="仿宋"/>
          <w:color w:val="auto"/>
          <w:szCs w:val="24"/>
          <w:highlight w:val="none"/>
          <w:u w:val="single"/>
          <w:lang w:eastAsia="zh-CN"/>
        </w:rPr>
        <w:t>（补遗书）（如果有的话）</w:t>
      </w:r>
      <w:r>
        <w:rPr>
          <w:rFonts w:hint="eastAsia" w:ascii="仿宋" w:hAnsi="仿宋" w:eastAsia="仿宋" w:cs="仿宋"/>
          <w:color w:val="auto"/>
          <w:szCs w:val="24"/>
          <w:highlight w:val="none"/>
          <w:lang w:eastAsia="zh-CN"/>
        </w:rPr>
        <w:t>；我们完全理解并同意放弃对这方面有不明及误解的权力；</w:t>
      </w:r>
    </w:p>
    <w:p w14:paraId="60C72876">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3.本响应性磋商文件投标有效期为自磋商之日起60个日历天；</w:t>
      </w:r>
    </w:p>
    <w:p w14:paraId="1526C7AF">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4.同意提供按照贵方可能要求的与其磋商有关的一切数据或资料；</w:t>
      </w:r>
    </w:p>
    <w:p w14:paraId="2FE35DC6">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5.与本磋商有关的一切正式往来信函请寄：</w:t>
      </w:r>
    </w:p>
    <w:p w14:paraId="0A5B9D6B">
      <w:pPr>
        <w:pStyle w:val="16"/>
        <w:snapToGrid w:val="0"/>
        <w:spacing w:line="360" w:lineRule="auto"/>
        <w:ind w:firstLine="480" w:firstLineChars="200"/>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621F26DB">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电话/传真：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 xml:space="preserve"> 电子邮箱：</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6EEB9749">
      <w:pPr>
        <w:pStyle w:val="16"/>
        <w:snapToGrid w:val="0"/>
        <w:spacing w:line="360" w:lineRule="auto"/>
        <w:ind w:firstLine="480" w:firstLineChars="200"/>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开户银行：</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 xml:space="preserve"> 帐号/行号：</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3B2FCECE">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p>
    <w:p w14:paraId="7E038E5A">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p>
    <w:p w14:paraId="1F87BE8A">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59493D32">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23718647">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41DE339E">
      <w:pPr>
        <w:spacing w:line="360" w:lineRule="auto"/>
        <w:ind w:left="42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5C548883">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二、法定代表人身份证明</w:t>
      </w:r>
    </w:p>
    <w:p w14:paraId="3958863A">
      <w:pPr>
        <w:pStyle w:val="2"/>
        <w:ind w:firstLine="0" w:firstLineChars="0"/>
        <w:textAlignment w:val="baseline"/>
        <w:rPr>
          <w:rFonts w:hint="eastAsia" w:ascii="仿宋" w:hAnsi="仿宋" w:eastAsia="仿宋" w:cs="仿宋"/>
          <w:color w:val="auto"/>
          <w:szCs w:val="24"/>
          <w:highlight w:val="none"/>
        </w:rPr>
      </w:pPr>
    </w:p>
    <w:p w14:paraId="0EBDD5E4">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 标 人：</w:t>
      </w:r>
    </w:p>
    <w:p w14:paraId="0577C442">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单位性质：</w:t>
      </w:r>
    </w:p>
    <w:p w14:paraId="12510798">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地    址：</w:t>
      </w:r>
    </w:p>
    <w:p w14:paraId="72AC69C4">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成立时间：      年   月  日</w:t>
      </w:r>
    </w:p>
    <w:p w14:paraId="7F98B74F">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经营期限：</w:t>
      </w:r>
    </w:p>
    <w:p w14:paraId="13379076">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姓    名：</w:t>
      </w:r>
    </w:p>
    <w:p w14:paraId="7D612BED">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性    别：</w:t>
      </w:r>
    </w:p>
    <w:p w14:paraId="30D6DCE4">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年    龄：</w:t>
      </w:r>
    </w:p>
    <w:p w14:paraId="32B95F60">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职    务：</w:t>
      </w:r>
    </w:p>
    <w:p w14:paraId="496C71E6">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系（供应商名称）的法定代表人。</w:t>
      </w:r>
    </w:p>
    <w:p w14:paraId="5AC16555">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特此证明！</w:t>
      </w:r>
    </w:p>
    <w:p w14:paraId="5EE6A91B">
      <w:pPr>
        <w:snapToGrid w:val="0"/>
        <w:spacing w:line="360" w:lineRule="auto"/>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附：法定代表人身份证复印件正反面</w:t>
      </w:r>
    </w:p>
    <w:p w14:paraId="41719CC3">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03CACD1D">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5200EA4">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FD2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3068BD13">
            <w:pPr>
              <w:snapToGrid w:val="0"/>
              <w:spacing w:line="360" w:lineRule="auto"/>
              <w:jc w:val="center"/>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粘贴法定代表人身份证（复印件）</w:t>
            </w:r>
          </w:p>
        </w:tc>
      </w:tr>
    </w:tbl>
    <w:p w14:paraId="278704A6">
      <w:pPr>
        <w:snapToGrid w:val="0"/>
        <w:spacing w:line="360" w:lineRule="auto"/>
        <w:textAlignment w:val="baseline"/>
        <w:rPr>
          <w:rFonts w:hint="eastAsia" w:ascii="仿宋" w:hAnsi="仿宋" w:eastAsia="仿宋" w:cs="仿宋"/>
          <w:bCs/>
          <w:color w:val="auto"/>
          <w:sz w:val="24"/>
          <w:szCs w:val="24"/>
          <w:highlight w:val="none"/>
          <w:lang w:eastAsia="zh-CN"/>
        </w:rPr>
      </w:pPr>
    </w:p>
    <w:p w14:paraId="64023D8C">
      <w:pPr>
        <w:pStyle w:val="16"/>
        <w:spacing w:line="300" w:lineRule="auto"/>
        <w:ind w:firstLine="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说明：法定代表人参加磋商的使用此证明。此证明文件除保留在响应文件中，还需一份与法定代表人身份证原件一起在开标会验证（如需要）。</w:t>
      </w:r>
      <w:r>
        <w:rPr>
          <w:rFonts w:hint="eastAsia" w:ascii="仿宋" w:hAnsi="仿宋" w:eastAsia="仿宋" w:cs="仿宋"/>
          <w:color w:val="auto"/>
          <w:sz w:val="20"/>
          <w:highlight w:val="none"/>
        </w:rPr>
        <w:br w:type="page"/>
      </w:r>
    </w:p>
    <w:p w14:paraId="678542D5">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lang w:val="zh-CN"/>
        </w:rPr>
        <w:t>、法人（负责人）代表授权书</w:t>
      </w:r>
    </w:p>
    <w:p w14:paraId="1320F264">
      <w:pPr>
        <w:snapToGrid w:val="0"/>
        <w:spacing w:line="360" w:lineRule="auto"/>
        <w:textAlignment w:val="baseline"/>
        <w:rPr>
          <w:rFonts w:hint="eastAsia" w:ascii="仿宋" w:hAnsi="仿宋" w:eastAsia="仿宋" w:cs="仿宋"/>
          <w:bCs/>
          <w:color w:val="auto"/>
          <w:sz w:val="24"/>
          <w:szCs w:val="24"/>
          <w:highlight w:val="none"/>
        </w:rPr>
      </w:pPr>
    </w:p>
    <w:p w14:paraId="238F2DFE">
      <w:pPr>
        <w:snapToGrid w:val="0"/>
        <w:spacing w:line="360" w:lineRule="auto"/>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rPr>
        <w:t>（政府采购代理机构）</w:t>
      </w:r>
      <w:r>
        <w:rPr>
          <w:rFonts w:hint="eastAsia" w:ascii="仿宋" w:hAnsi="仿宋" w:eastAsia="仿宋" w:cs="仿宋"/>
          <w:bCs/>
          <w:color w:val="auto"/>
          <w:sz w:val="24"/>
          <w:szCs w:val="24"/>
          <w:highlight w:val="none"/>
        </w:rPr>
        <w:t>：</w:t>
      </w:r>
    </w:p>
    <w:p w14:paraId="0E2A41A0">
      <w:pPr>
        <w:snapToGrid w:val="0"/>
        <w:spacing w:line="360" w:lineRule="auto"/>
        <w:ind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eastAsia="zh-CN"/>
        </w:rPr>
        <w:t>磋商</w:t>
      </w:r>
      <w:r>
        <w:rPr>
          <w:rFonts w:hint="eastAsia" w:ascii="仿宋" w:hAnsi="仿宋" w:eastAsia="仿宋" w:cs="仿宋"/>
          <w:bCs/>
          <w:color w:val="auto"/>
          <w:sz w:val="24"/>
          <w:szCs w:val="24"/>
          <w:highlight w:val="none"/>
          <w:u w:val="single"/>
        </w:rPr>
        <w:t>供应商名称）</w:t>
      </w:r>
      <w:r>
        <w:rPr>
          <w:rFonts w:hint="eastAsia" w:ascii="仿宋" w:hAnsi="仿宋" w:eastAsia="仿宋" w:cs="仿宋"/>
          <w:bCs/>
          <w:color w:val="auto"/>
          <w:sz w:val="24"/>
          <w:szCs w:val="24"/>
          <w:highlight w:val="none"/>
        </w:rPr>
        <w:t>在下面签字的（</w:t>
      </w:r>
      <w:r>
        <w:rPr>
          <w:rFonts w:hint="eastAsia" w:ascii="仿宋" w:hAnsi="仿宋" w:eastAsia="仿宋" w:cs="仿宋"/>
          <w:bCs/>
          <w:color w:val="auto"/>
          <w:sz w:val="24"/>
          <w:szCs w:val="24"/>
          <w:highlight w:val="none"/>
          <w:u w:val="single"/>
        </w:rPr>
        <w:t>法定代表人姓名</w:t>
      </w:r>
      <w:r>
        <w:rPr>
          <w:rFonts w:hint="eastAsia" w:ascii="仿宋" w:hAnsi="仿宋" w:eastAsia="仿宋" w:cs="仿宋"/>
          <w:bCs/>
          <w:color w:val="auto"/>
          <w:sz w:val="24"/>
          <w:szCs w:val="24"/>
          <w:highlight w:val="none"/>
        </w:rPr>
        <w:t>）代表本公司授权</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eastAsia="zh-CN"/>
        </w:rPr>
        <w:t>磋商</w:t>
      </w:r>
      <w:r>
        <w:rPr>
          <w:rFonts w:hint="eastAsia" w:ascii="仿宋" w:hAnsi="仿宋" w:eastAsia="仿宋" w:cs="仿宋"/>
          <w:bCs/>
          <w:color w:val="auto"/>
          <w:sz w:val="24"/>
          <w:szCs w:val="24"/>
          <w:highlight w:val="none"/>
          <w:u w:val="single"/>
        </w:rPr>
        <w:t>供应商名称）</w:t>
      </w:r>
      <w:r>
        <w:rPr>
          <w:rFonts w:hint="eastAsia" w:ascii="仿宋" w:hAnsi="仿宋" w:eastAsia="仿宋" w:cs="仿宋"/>
          <w:bCs/>
          <w:color w:val="auto"/>
          <w:sz w:val="24"/>
          <w:szCs w:val="24"/>
          <w:highlight w:val="none"/>
        </w:rPr>
        <w:t>的下面签字的</w:t>
      </w:r>
      <w:r>
        <w:rPr>
          <w:rFonts w:hint="eastAsia" w:ascii="仿宋" w:hAnsi="仿宋" w:eastAsia="仿宋" w:cs="仿宋"/>
          <w:bCs/>
          <w:color w:val="auto"/>
          <w:sz w:val="24"/>
          <w:szCs w:val="24"/>
          <w:highlight w:val="none"/>
          <w:u w:val="single"/>
        </w:rPr>
        <w:t>（被授权代表的姓名、职务）</w:t>
      </w:r>
      <w:r>
        <w:rPr>
          <w:rFonts w:hint="eastAsia" w:ascii="仿宋" w:hAnsi="仿宋" w:eastAsia="仿宋" w:cs="仿宋"/>
          <w:bCs/>
          <w:color w:val="auto"/>
          <w:sz w:val="24"/>
          <w:szCs w:val="24"/>
          <w:highlight w:val="none"/>
        </w:rPr>
        <w:t>为本公司的合法代理人，就</w:t>
      </w:r>
      <w:r>
        <w:rPr>
          <w:rFonts w:hint="eastAsia" w:ascii="仿宋" w:hAnsi="仿宋" w:eastAsia="仿宋" w:cs="仿宋"/>
          <w:bCs/>
          <w:color w:val="auto"/>
          <w:sz w:val="24"/>
          <w:szCs w:val="24"/>
          <w:highlight w:val="none"/>
          <w:u w:val="single"/>
        </w:rPr>
        <w:t>（项目名称、项目编号）</w:t>
      </w:r>
      <w:r>
        <w:rPr>
          <w:rFonts w:hint="eastAsia" w:ascii="仿宋" w:hAnsi="仿宋" w:eastAsia="仿宋" w:cs="仿宋"/>
          <w:bCs/>
          <w:color w:val="auto"/>
          <w:sz w:val="24"/>
          <w:szCs w:val="24"/>
          <w:highlight w:val="none"/>
        </w:rPr>
        <w:t>的</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磋商</w:t>
      </w:r>
      <w:r>
        <w:rPr>
          <w:rFonts w:hint="eastAsia" w:ascii="仿宋" w:hAnsi="仿宋" w:eastAsia="仿宋" w:cs="仿宋"/>
          <w:bCs/>
          <w:color w:val="auto"/>
          <w:sz w:val="24"/>
          <w:szCs w:val="24"/>
          <w:highlight w:val="none"/>
        </w:rPr>
        <w:t>活动，以本公司的名义处理一切与之有关的事务。</w:t>
      </w:r>
    </w:p>
    <w:p w14:paraId="657B7198">
      <w:pPr>
        <w:snapToGrid w:val="0"/>
        <w:spacing w:line="360" w:lineRule="auto"/>
        <w:ind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本授权书自</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日至</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u w:val="single"/>
        </w:rPr>
        <w:tab/>
      </w:r>
      <w:r>
        <w:rPr>
          <w:rFonts w:hint="eastAsia" w:ascii="仿宋" w:hAnsi="仿宋" w:eastAsia="仿宋" w:cs="仿宋"/>
          <w:bCs/>
          <w:color w:val="auto"/>
          <w:sz w:val="24"/>
          <w:szCs w:val="24"/>
          <w:highlight w:val="none"/>
        </w:rPr>
        <w:t>日止签字有效。</w:t>
      </w:r>
    </w:p>
    <w:p w14:paraId="2C9B2E0E">
      <w:pPr>
        <w:snapToGrid w:val="0"/>
        <w:spacing w:line="360" w:lineRule="auto"/>
        <w:ind w:firstLine="480" w:firstLineChars="200"/>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特此声明</w:t>
      </w:r>
      <w:r>
        <w:rPr>
          <w:rFonts w:hint="eastAsia" w:ascii="仿宋" w:hAnsi="仿宋" w:eastAsia="仿宋" w:cs="仿宋"/>
          <w:bCs/>
          <w:color w:val="auto"/>
          <w:sz w:val="24"/>
          <w:szCs w:val="24"/>
          <w:highlight w:val="none"/>
          <w:lang w:eastAsia="zh-CN"/>
        </w:rPr>
        <w:t>！</w:t>
      </w:r>
    </w:p>
    <w:p w14:paraId="31180824">
      <w:pPr>
        <w:snapToGrid w:val="0"/>
        <w:spacing w:line="360" w:lineRule="auto"/>
        <w:ind w:firstLine="480" w:firstLineChars="200"/>
        <w:textAlignment w:val="baseline"/>
        <w:rPr>
          <w:rFonts w:hint="eastAsia" w:ascii="仿宋" w:hAnsi="仿宋" w:eastAsia="仿宋" w:cs="仿宋"/>
          <w:bCs/>
          <w:color w:val="auto"/>
          <w:sz w:val="24"/>
          <w:szCs w:val="24"/>
          <w:highlight w:val="none"/>
        </w:rPr>
      </w:pPr>
    </w:p>
    <w:p w14:paraId="03482134">
      <w:pPr>
        <w:snapToGrid w:val="0"/>
        <w:spacing w:line="360" w:lineRule="auto"/>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委托人名称（公章）：</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被授权人（签字）：</w:t>
      </w:r>
    </w:p>
    <w:p w14:paraId="3F4034A3">
      <w:pPr>
        <w:snapToGrid w:val="0"/>
        <w:spacing w:line="360" w:lineRule="auto"/>
        <w:textAlignment w:val="baseline"/>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法定（负责人）代表人（签字）：</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身份证号码：</w:t>
      </w:r>
    </w:p>
    <w:p w14:paraId="5AE24BA0">
      <w:pPr>
        <w:snapToGrid w:val="0"/>
        <w:spacing w:line="360" w:lineRule="auto"/>
        <w:textAlignment w:val="baseline"/>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电话：</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021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2871F371">
            <w:pPr>
              <w:snapToGrid w:val="0"/>
              <w:spacing w:line="360" w:lineRule="auto"/>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粘贴被授权人身份证（复印件）</w:t>
            </w:r>
            <w:r>
              <w:rPr>
                <w:rFonts w:hint="eastAsia" w:ascii="仿宋" w:hAnsi="仿宋" w:eastAsia="仿宋" w:cs="仿宋"/>
                <w:bCs/>
                <w:color w:val="auto"/>
                <w:sz w:val="24"/>
                <w:szCs w:val="24"/>
                <w:highlight w:val="none"/>
                <w:lang w:eastAsia="zh-CN"/>
              </w:rPr>
              <w:t>及法定代表人</w:t>
            </w:r>
            <w:r>
              <w:rPr>
                <w:rFonts w:hint="eastAsia" w:ascii="仿宋" w:hAnsi="仿宋" w:eastAsia="仿宋" w:cs="仿宋"/>
                <w:bCs/>
                <w:color w:val="auto"/>
                <w:sz w:val="24"/>
                <w:szCs w:val="24"/>
                <w:highlight w:val="none"/>
              </w:rPr>
              <w:t>身份证（复印件）</w:t>
            </w:r>
          </w:p>
        </w:tc>
      </w:tr>
    </w:tbl>
    <w:p w14:paraId="190387A4">
      <w:pPr>
        <w:snapToGrid w:val="0"/>
        <w:spacing w:line="360" w:lineRule="auto"/>
        <w:textAlignment w:val="baseline"/>
        <w:rPr>
          <w:rFonts w:hint="eastAsia" w:ascii="仿宋" w:hAnsi="仿宋" w:eastAsia="仿宋" w:cs="仿宋"/>
          <w:bCs/>
          <w:color w:val="auto"/>
          <w:sz w:val="24"/>
          <w:szCs w:val="24"/>
          <w:highlight w:val="none"/>
        </w:rPr>
      </w:pPr>
    </w:p>
    <w:p w14:paraId="6774BCA2">
      <w:pPr>
        <w:pStyle w:val="16"/>
        <w:spacing w:line="300" w:lineRule="auto"/>
        <w:ind w:firstLine="0"/>
        <w:textAlignment w:val="baseline"/>
        <w:rPr>
          <w:rFonts w:hint="eastAsia" w:ascii="仿宋" w:hAnsi="仿宋" w:eastAsia="仿宋" w:cs="仿宋"/>
          <w:b/>
          <w:color w:val="auto"/>
          <w:szCs w:val="24"/>
          <w:highlight w:val="none"/>
          <w:lang w:val="zh-CN" w:eastAsia="zh-CN"/>
        </w:rPr>
      </w:pPr>
      <w:r>
        <w:rPr>
          <w:rFonts w:hint="eastAsia" w:ascii="仿宋" w:hAnsi="仿宋" w:eastAsia="仿宋" w:cs="仿宋"/>
          <w:b/>
          <w:color w:val="auto"/>
          <w:szCs w:val="24"/>
          <w:highlight w:val="none"/>
          <w:lang w:eastAsia="zh-CN"/>
        </w:rPr>
        <w:t>说明：委托代理人参加磋商的使用此授权书。此授权书除保留在响应文件中，还需另一份与被授权人身份证原件一起在开标会验证（如需要）。</w:t>
      </w:r>
      <w:r>
        <w:rPr>
          <w:rFonts w:hint="eastAsia" w:ascii="仿宋" w:hAnsi="仿宋" w:eastAsia="仿宋" w:cs="仿宋"/>
          <w:color w:val="auto"/>
          <w:sz w:val="20"/>
          <w:highlight w:val="none"/>
        </w:rPr>
        <w:br w:type="page"/>
      </w:r>
    </w:p>
    <w:p w14:paraId="4ACCBA27">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lang w:val="zh-CN" w:eastAsia="zh-CN"/>
        </w:rPr>
        <w:t>、法人或者其他组织的营业执照等证明文件</w:t>
      </w:r>
    </w:p>
    <w:p w14:paraId="21AC8BBD">
      <w:pPr>
        <w:snapToGrid w:val="0"/>
        <w:spacing w:line="360" w:lineRule="auto"/>
        <w:jc w:val="center"/>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（营业执照、</w:t>
      </w:r>
      <w:r>
        <w:rPr>
          <w:rFonts w:hint="eastAsia" w:ascii="仿宋" w:hAnsi="仿宋" w:eastAsia="仿宋" w:cs="仿宋"/>
          <w:color w:val="auto"/>
          <w:sz w:val="24"/>
          <w:szCs w:val="24"/>
          <w:highlight w:val="none"/>
          <w:lang w:eastAsia="zh-CN"/>
        </w:rPr>
        <w:t>基本账户、</w:t>
      </w:r>
      <w:r>
        <w:rPr>
          <w:rFonts w:hint="eastAsia" w:ascii="仿宋" w:hAnsi="仿宋" w:eastAsia="仿宋" w:cs="仿宋"/>
          <w:bCs/>
          <w:color w:val="auto"/>
          <w:sz w:val="24"/>
          <w:szCs w:val="24"/>
          <w:highlight w:val="none"/>
          <w:lang w:eastAsia="zh-CN"/>
        </w:rPr>
        <w:t>资质证书、安全许可证等）</w:t>
      </w:r>
    </w:p>
    <w:p w14:paraId="6FBED290">
      <w:pPr>
        <w:pStyle w:val="13"/>
        <w:ind w:left="1540" w:right="1540"/>
        <w:rPr>
          <w:rFonts w:hint="eastAsia" w:ascii="仿宋" w:hAnsi="仿宋" w:eastAsia="仿宋" w:cs="仿宋"/>
          <w:color w:val="auto"/>
          <w:sz w:val="20"/>
          <w:highlight w:val="none"/>
        </w:rPr>
      </w:pPr>
    </w:p>
    <w:p w14:paraId="1EA8FA85">
      <w:pPr>
        <w:pStyle w:val="13"/>
        <w:ind w:left="1540" w:right="1540"/>
        <w:rPr>
          <w:rFonts w:hint="eastAsia" w:ascii="仿宋" w:hAnsi="仿宋" w:eastAsia="仿宋" w:cs="仿宋"/>
          <w:color w:val="auto"/>
          <w:sz w:val="20"/>
          <w:highlight w:val="none"/>
        </w:rPr>
      </w:pPr>
    </w:p>
    <w:p w14:paraId="49ED3487">
      <w:pPr>
        <w:pStyle w:val="13"/>
        <w:ind w:left="1540" w:right="1540"/>
        <w:rPr>
          <w:rFonts w:hint="eastAsia" w:ascii="仿宋" w:hAnsi="仿宋" w:eastAsia="仿宋" w:cs="仿宋"/>
          <w:color w:val="auto"/>
          <w:sz w:val="20"/>
          <w:highlight w:val="none"/>
        </w:rPr>
      </w:pPr>
    </w:p>
    <w:p w14:paraId="09CFA329">
      <w:pPr>
        <w:pStyle w:val="13"/>
        <w:ind w:left="1540" w:right="1540"/>
        <w:rPr>
          <w:rFonts w:hint="eastAsia" w:ascii="仿宋" w:hAnsi="仿宋" w:eastAsia="仿宋" w:cs="仿宋"/>
          <w:color w:val="auto"/>
          <w:sz w:val="20"/>
          <w:highlight w:val="none"/>
        </w:rPr>
      </w:pPr>
    </w:p>
    <w:p w14:paraId="08C5D8B2">
      <w:pPr>
        <w:pStyle w:val="13"/>
        <w:ind w:left="1540" w:right="1540"/>
        <w:rPr>
          <w:rFonts w:hint="eastAsia" w:ascii="仿宋" w:hAnsi="仿宋" w:eastAsia="仿宋" w:cs="仿宋"/>
          <w:color w:val="auto"/>
          <w:sz w:val="20"/>
          <w:highlight w:val="none"/>
        </w:rPr>
      </w:pPr>
    </w:p>
    <w:p w14:paraId="7E0F46A2">
      <w:pPr>
        <w:pStyle w:val="13"/>
        <w:ind w:left="1540" w:right="1540"/>
        <w:rPr>
          <w:rFonts w:hint="eastAsia" w:ascii="仿宋" w:hAnsi="仿宋" w:eastAsia="仿宋" w:cs="仿宋"/>
          <w:color w:val="auto"/>
          <w:sz w:val="20"/>
          <w:highlight w:val="none"/>
        </w:rPr>
      </w:pPr>
    </w:p>
    <w:p w14:paraId="5E900DB4">
      <w:pPr>
        <w:pStyle w:val="13"/>
        <w:ind w:left="1540" w:right="1540"/>
        <w:rPr>
          <w:rFonts w:hint="eastAsia" w:ascii="仿宋" w:hAnsi="仿宋" w:eastAsia="仿宋" w:cs="仿宋"/>
          <w:color w:val="auto"/>
          <w:sz w:val="20"/>
          <w:highlight w:val="none"/>
        </w:rPr>
      </w:pPr>
    </w:p>
    <w:p w14:paraId="54999D32">
      <w:pPr>
        <w:pStyle w:val="13"/>
        <w:ind w:left="1540" w:right="1540"/>
        <w:rPr>
          <w:rFonts w:hint="eastAsia" w:ascii="仿宋" w:hAnsi="仿宋" w:eastAsia="仿宋" w:cs="仿宋"/>
          <w:color w:val="auto"/>
          <w:sz w:val="20"/>
          <w:highlight w:val="none"/>
        </w:rPr>
      </w:pPr>
    </w:p>
    <w:p w14:paraId="0D20D976">
      <w:pPr>
        <w:pStyle w:val="13"/>
        <w:ind w:left="1540" w:right="1540"/>
        <w:rPr>
          <w:rFonts w:hint="eastAsia" w:ascii="仿宋" w:hAnsi="仿宋" w:eastAsia="仿宋" w:cs="仿宋"/>
          <w:color w:val="auto"/>
          <w:sz w:val="20"/>
          <w:highlight w:val="none"/>
        </w:rPr>
      </w:pPr>
    </w:p>
    <w:p w14:paraId="3555FDD1">
      <w:pPr>
        <w:pStyle w:val="13"/>
        <w:ind w:left="1540" w:right="1540"/>
        <w:rPr>
          <w:rFonts w:hint="eastAsia" w:ascii="仿宋" w:hAnsi="仿宋" w:eastAsia="仿宋" w:cs="仿宋"/>
          <w:color w:val="auto"/>
          <w:sz w:val="20"/>
          <w:highlight w:val="none"/>
        </w:rPr>
      </w:pPr>
    </w:p>
    <w:p w14:paraId="2E6BDF3C">
      <w:pPr>
        <w:pStyle w:val="13"/>
        <w:ind w:left="1540" w:right="1540"/>
        <w:rPr>
          <w:rFonts w:hint="eastAsia" w:ascii="仿宋" w:hAnsi="仿宋" w:eastAsia="仿宋" w:cs="仿宋"/>
          <w:color w:val="auto"/>
          <w:sz w:val="20"/>
          <w:highlight w:val="none"/>
        </w:rPr>
      </w:pPr>
    </w:p>
    <w:p w14:paraId="23117625">
      <w:pPr>
        <w:pStyle w:val="13"/>
        <w:ind w:left="1540" w:right="1540"/>
        <w:rPr>
          <w:rFonts w:hint="eastAsia" w:ascii="仿宋" w:hAnsi="仿宋" w:eastAsia="仿宋" w:cs="仿宋"/>
          <w:color w:val="auto"/>
          <w:sz w:val="20"/>
          <w:highlight w:val="none"/>
        </w:rPr>
      </w:pPr>
    </w:p>
    <w:p w14:paraId="05EED9CF">
      <w:pPr>
        <w:pStyle w:val="13"/>
        <w:ind w:left="0" w:leftChars="0" w:right="1540" w:firstLine="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eastAsia="zh-CN"/>
        </w:rPr>
        <w:t>注：</w:t>
      </w:r>
      <w:r>
        <w:rPr>
          <w:rFonts w:hint="eastAsia" w:ascii="仿宋" w:hAnsi="仿宋" w:eastAsia="仿宋" w:cs="仿宋"/>
          <w:bCs/>
          <w:color w:val="auto"/>
          <w:sz w:val="24"/>
          <w:szCs w:val="24"/>
          <w:highlight w:val="none"/>
          <w:lang w:val="zh-CN" w:eastAsia="zh-CN"/>
        </w:rPr>
        <w:t xml:space="preserve">供应商具有独立承担民事责任的能力是指： </w:t>
      </w:r>
    </w:p>
    <w:p w14:paraId="1B1E3171">
      <w:pPr>
        <w:pStyle w:val="13"/>
        <w:ind w:left="0" w:leftChars="0" w:right="1540"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1、如供应商是企业（包括合伙企业），应提供在工商部门注册的有效“企业法人营业执照”或“营业执照”；</w:t>
      </w:r>
    </w:p>
    <w:p w14:paraId="6F56C7C4">
      <w:pPr>
        <w:pStyle w:val="13"/>
        <w:ind w:left="0" w:leftChars="0" w:right="1540"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2、如供应商是事业单位，应提供有效的“事业单位法人证书”；</w:t>
      </w:r>
    </w:p>
    <w:p w14:paraId="1D8721AF">
      <w:pPr>
        <w:pStyle w:val="13"/>
        <w:ind w:left="0" w:leftChars="0" w:right="1540"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3、如供应商是个体工商户，应提供有效的“个体工商户营业执照”；</w:t>
      </w:r>
    </w:p>
    <w:p w14:paraId="16B9AC9E">
      <w:pPr>
        <w:pStyle w:val="13"/>
        <w:ind w:left="0" w:leftChars="0" w:right="1540"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4、如供应商是自然人，应提供有效的自然人身份证明。</w:t>
      </w:r>
    </w:p>
    <w:p w14:paraId="325F841C">
      <w:pPr>
        <w:pStyle w:val="13"/>
        <w:ind w:left="1540" w:right="1540"/>
        <w:rPr>
          <w:rFonts w:hint="eastAsia" w:ascii="仿宋" w:hAnsi="仿宋" w:eastAsia="仿宋" w:cs="仿宋"/>
          <w:bCs/>
          <w:color w:val="auto"/>
          <w:sz w:val="24"/>
          <w:szCs w:val="24"/>
          <w:highlight w:val="none"/>
          <w:lang w:eastAsia="zh-CN"/>
        </w:rPr>
      </w:pPr>
    </w:p>
    <w:p w14:paraId="1403200C">
      <w:pPr>
        <w:pStyle w:val="13"/>
        <w:ind w:left="0" w:leftChars="0" w:right="1540" w:firstLine="0"/>
        <w:rPr>
          <w:rFonts w:hint="eastAsia" w:ascii="仿宋" w:hAnsi="仿宋" w:eastAsia="仿宋" w:cs="仿宋"/>
          <w:color w:val="auto"/>
          <w:sz w:val="20"/>
          <w:highlight w:val="none"/>
          <w:lang w:eastAsia="zh-CN"/>
        </w:rPr>
      </w:pPr>
    </w:p>
    <w:p w14:paraId="7B727FCE">
      <w:pPr>
        <w:pStyle w:val="13"/>
        <w:ind w:left="0" w:leftChars="0" w:right="1540" w:firstLine="0"/>
        <w:rPr>
          <w:rFonts w:hint="eastAsia" w:ascii="仿宋" w:hAnsi="仿宋" w:eastAsia="仿宋" w:cs="仿宋"/>
          <w:color w:val="auto"/>
          <w:sz w:val="20"/>
          <w:highlight w:val="none"/>
          <w:lang w:eastAsia="zh-CN"/>
        </w:rPr>
      </w:pPr>
    </w:p>
    <w:p w14:paraId="1D5A6D7B">
      <w:pPr>
        <w:pStyle w:val="13"/>
        <w:ind w:left="0" w:leftChars="0" w:right="1540" w:firstLine="0"/>
        <w:rPr>
          <w:rFonts w:hint="eastAsia" w:ascii="仿宋" w:hAnsi="仿宋" w:eastAsia="仿宋" w:cs="仿宋"/>
          <w:color w:val="auto"/>
          <w:sz w:val="20"/>
          <w:highlight w:val="none"/>
          <w:lang w:eastAsia="zh-CN"/>
        </w:rPr>
      </w:pPr>
    </w:p>
    <w:p w14:paraId="424D5AA8">
      <w:pPr>
        <w:pStyle w:val="13"/>
        <w:ind w:left="0" w:leftChars="0" w:right="1540" w:firstLine="0"/>
        <w:rPr>
          <w:rFonts w:hint="eastAsia" w:ascii="仿宋" w:hAnsi="仿宋" w:eastAsia="仿宋" w:cs="仿宋"/>
          <w:color w:val="auto"/>
          <w:sz w:val="20"/>
          <w:highlight w:val="none"/>
          <w:lang w:eastAsia="zh-CN"/>
        </w:rPr>
      </w:pPr>
    </w:p>
    <w:p w14:paraId="3FD7BA87">
      <w:pPr>
        <w:pStyle w:val="13"/>
        <w:ind w:left="0" w:leftChars="0" w:right="1540" w:firstLine="0"/>
        <w:rPr>
          <w:rFonts w:hint="eastAsia" w:ascii="仿宋" w:hAnsi="仿宋" w:eastAsia="仿宋" w:cs="仿宋"/>
          <w:color w:val="auto"/>
          <w:sz w:val="20"/>
          <w:highlight w:val="none"/>
          <w:lang w:eastAsia="zh-CN"/>
        </w:rPr>
      </w:pPr>
    </w:p>
    <w:p w14:paraId="56270BA0">
      <w:pPr>
        <w:pStyle w:val="13"/>
        <w:ind w:left="0" w:leftChars="0" w:right="1540" w:firstLine="0"/>
        <w:rPr>
          <w:rFonts w:hint="eastAsia" w:ascii="仿宋" w:hAnsi="仿宋" w:eastAsia="仿宋" w:cs="仿宋"/>
          <w:color w:val="auto"/>
          <w:sz w:val="20"/>
          <w:highlight w:val="none"/>
          <w:lang w:eastAsia="zh-CN"/>
        </w:rPr>
      </w:pPr>
    </w:p>
    <w:p w14:paraId="5C663300">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14:paraId="0DEEC8D1">
      <w:pP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lang w:val="zh-CN" w:eastAsia="zh-CN"/>
        </w:rPr>
        <w:t>、具备履行合同所必需的设备和专业技术能力的证明材料</w:t>
      </w:r>
    </w:p>
    <w:p w14:paraId="615ED991">
      <w:pPr>
        <w:snapToGrid w:val="0"/>
        <w:spacing w:line="360" w:lineRule="auto"/>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（一）拟派本项目经理简历表</w:t>
      </w:r>
    </w:p>
    <w:p w14:paraId="43C8C34C">
      <w:pPr>
        <w:tabs>
          <w:tab w:val="left" w:pos="1365"/>
        </w:tabs>
        <w:spacing w:line="360" w:lineRule="auto"/>
        <w:ind w:firstLine="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23301F2">
      <w:pPr>
        <w:tabs>
          <w:tab w:val="left" w:pos="1365"/>
        </w:tabs>
        <w:spacing w:line="360" w:lineRule="auto"/>
        <w:ind w:firstLine="0"/>
        <w:textAlignment w:val="baseline"/>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项目编号：</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62"/>
        <w:gridCol w:w="1177"/>
        <w:gridCol w:w="1319"/>
        <w:gridCol w:w="2171"/>
        <w:gridCol w:w="2207"/>
      </w:tblGrid>
      <w:tr w14:paraId="003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26DF39BE">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062" w:type="dxa"/>
            <w:shd w:val="clear" w:color="auto" w:fill="auto"/>
            <w:vAlign w:val="center"/>
          </w:tcPr>
          <w:p w14:paraId="1645F51B">
            <w:pPr>
              <w:jc w:val="center"/>
              <w:textAlignment w:val="baseline"/>
              <w:rPr>
                <w:rFonts w:hint="eastAsia" w:ascii="仿宋" w:hAnsi="仿宋" w:eastAsia="仿宋" w:cs="仿宋"/>
                <w:color w:val="auto"/>
                <w:sz w:val="24"/>
                <w:szCs w:val="24"/>
                <w:highlight w:val="none"/>
              </w:rPr>
            </w:pPr>
          </w:p>
        </w:tc>
        <w:tc>
          <w:tcPr>
            <w:tcW w:w="1177" w:type="dxa"/>
            <w:shd w:val="clear" w:color="auto" w:fill="auto"/>
            <w:vAlign w:val="center"/>
          </w:tcPr>
          <w:p w14:paraId="3BBA3AAB">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319" w:type="dxa"/>
            <w:shd w:val="clear" w:color="auto" w:fill="auto"/>
            <w:vAlign w:val="center"/>
          </w:tcPr>
          <w:p w14:paraId="537F5927">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20C1F7CE">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207" w:type="dxa"/>
            <w:shd w:val="clear" w:color="auto" w:fill="auto"/>
            <w:vAlign w:val="center"/>
          </w:tcPr>
          <w:p w14:paraId="47BF1ED8">
            <w:pPr>
              <w:jc w:val="center"/>
              <w:textAlignment w:val="baseline"/>
              <w:rPr>
                <w:rFonts w:hint="eastAsia" w:ascii="仿宋" w:hAnsi="仿宋" w:eastAsia="仿宋" w:cs="仿宋"/>
                <w:color w:val="auto"/>
                <w:sz w:val="24"/>
                <w:szCs w:val="24"/>
                <w:highlight w:val="none"/>
              </w:rPr>
            </w:pPr>
          </w:p>
        </w:tc>
      </w:tr>
      <w:tr w14:paraId="1BCA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75A7475C">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062" w:type="dxa"/>
            <w:shd w:val="clear" w:color="auto" w:fill="auto"/>
            <w:vAlign w:val="center"/>
          </w:tcPr>
          <w:p w14:paraId="26D9D1FC">
            <w:pPr>
              <w:jc w:val="center"/>
              <w:textAlignment w:val="baseline"/>
              <w:rPr>
                <w:rFonts w:hint="eastAsia" w:ascii="仿宋" w:hAnsi="仿宋" w:eastAsia="仿宋" w:cs="仿宋"/>
                <w:color w:val="auto"/>
                <w:sz w:val="24"/>
                <w:szCs w:val="24"/>
                <w:highlight w:val="none"/>
              </w:rPr>
            </w:pPr>
          </w:p>
        </w:tc>
        <w:tc>
          <w:tcPr>
            <w:tcW w:w="1177" w:type="dxa"/>
            <w:shd w:val="clear" w:color="auto" w:fill="auto"/>
            <w:vAlign w:val="center"/>
          </w:tcPr>
          <w:p w14:paraId="2A9BF254">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319" w:type="dxa"/>
            <w:shd w:val="clear" w:color="auto" w:fill="auto"/>
            <w:vAlign w:val="center"/>
          </w:tcPr>
          <w:p w14:paraId="0F19C70F">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35F53767">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207" w:type="dxa"/>
            <w:shd w:val="clear" w:color="auto" w:fill="auto"/>
            <w:vAlign w:val="center"/>
          </w:tcPr>
          <w:p w14:paraId="63C6D68D">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r>
      <w:tr w14:paraId="0E3C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6E402B6B">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注册建造师执业资格等级</w:t>
            </w:r>
          </w:p>
        </w:tc>
        <w:tc>
          <w:tcPr>
            <w:tcW w:w="1319" w:type="dxa"/>
            <w:shd w:val="clear" w:color="auto" w:fill="auto"/>
            <w:vAlign w:val="center"/>
          </w:tcPr>
          <w:p w14:paraId="250E5143">
            <w:pPr>
              <w:ind w:firstLine="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2171" w:type="dxa"/>
            <w:shd w:val="clear" w:color="auto" w:fill="auto"/>
            <w:vAlign w:val="center"/>
          </w:tcPr>
          <w:p w14:paraId="51BCA0F1">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207" w:type="dxa"/>
            <w:shd w:val="clear" w:color="auto" w:fill="auto"/>
            <w:vAlign w:val="center"/>
          </w:tcPr>
          <w:p w14:paraId="0CB73AA2">
            <w:pPr>
              <w:jc w:val="center"/>
              <w:textAlignment w:val="baseline"/>
              <w:rPr>
                <w:rFonts w:hint="eastAsia" w:ascii="仿宋" w:hAnsi="仿宋" w:eastAsia="仿宋" w:cs="仿宋"/>
                <w:color w:val="auto"/>
                <w:sz w:val="24"/>
                <w:szCs w:val="24"/>
                <w:highlight w:val="none"/>
              </w:rPr>
            </w:pPr>
          </w:p>
        </w:tc>
      </w:tr>
      <w:tr w14:paraId="23F0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008E57E5">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安全生产考核合格证书</w:t>
            </w:r>
          </w:p>
        </w:tc>
        <w:tc>
          <w:tcPr>
            <w:tcW w:w="5697" w:type="dxa"/>
            <w:gridSpan w:val="3"/>
            <w:shd w:val="clear" w:color="auto" w:fill="auto"/>
            <w:vAlign w:val="center"/>
          </w:tcPr>
          <w:p w14:paraId="1CB0E600">
            <w:pPr>
              <w:jc w:val="center"/>
              <w:textAlignment w:val="baseline"/>
              <w:rPr>
                <w:rFonts w:hint="eastAsia" w:ascii="仿宋" w:hAnsi="仿宋" w:eastAsia="仿宋" w:cs="仿宋"/>
                <w:color w:val="auto"/>
                <w:sz w:val="24"/>
                <w:szCs w:val="24"/>
                <w:highlight w:val="none"/>
                <w:lang w:eastAsia="zh-CN"/>
              </w:rPr>
            </w:pPr>
          </w:p>
        </w:tc>
      </w:tr>
      <w:tr w14:paraId="3007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5" w:type="dxa"/>
            <w:shd w:val="clear" w:color="auto" w:fill="auto"/>
            <w:vAlign w:val="center"/>
          </w:tcPr>
          <w:p w14:paraId="29CEE063">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毕业</w:t>
            </w:r>
          </w:p>
          <w:p w14:paraId="218EC94E">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学校</w:t>
            </w:r>
          </w:p>
        </w:tc>
        <w:tc>
          <w:tcPr>
            <w:tcW w:w="7936" w:type="dxa"/>
            <w:gridSpan w:val="5"/>
            <w:shd w:val="clear" w:color="auto" w:fill="auto"/>
            <w:vAlign w:val="center"/>
          </w:tcPr>
          <w:p w14:paraId="17B09298">
            <w:pPr>
              <w:ind w:firstLine="960" w:firstLineChars="4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2DB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shd w:val="clear" w:color="auto" w:fill="auto"/>
            <w:vAlign w:val="center"/>
          </w:tcPr>
          <w:p w14:paraId="4B126447">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49FF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shd w:val="clear" w:color="auto" w:fill="auto"/>
            <w:vAlign w:val="center"/>
          </w:tcPr>
          <w:p w14:paraId="723C950F">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3558" w:type="dxa"/>
            <w:gridSpan w:val="3"/>
            <w:shd w:val="clear" w:color="auto" w:fill="auto"/>
            <w:vAlign w:val="center"/>
          </w:tcPr>
          <w:p w14:paraId="3B945B81">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参加过的类似项目名称</w:t>
            </w:r>
          </w:p>
        </w:tc>
        <w:tc>
          <w:tcPr>
            <w:tcW w:w="2171" w:type="dxa"/>
            <w:shd w:val="clear" w:color="auto" w:fill="auto"/>
            <w:vAlign w:val="center"/>
          </w:tcPr>
          <w:p w14:paraId="7997A2D5">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207" w:type="dxa"/>
            <w:shd w:val="clear" w:color="auto" w:fill="auto"/>
            <w:vAlign w:val="center"/>
          </w:tcPr>
          <w:p w14:paraId="360B969C">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3152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79E6C06A">
            <w:pPr>
              <w:jc w:val="center"/>
              <w:textAlignment w:val="baseline"/>
              <w:rPr>
                <w:rFonts w:hint="eastAsia" w:ascii="仿宋" w:hAnsi="仿宋" w:eastAsia="仿宋" w:cs="仿宋"/>
                <w:color w:val="auto"/>
                <w:sz w:val="24"/>
                <w:szCs w:val="24"/>
                <w:highlight w:val="none"/>
              </w:rPr>
            </w:pPr>
          </w:p>
        </w:tc>
        <w:tc>
          <w:tcPr>
            <w:tcW w:w="3558" w:type="dxa"/>
            <w:gridSpan w:val="3"/>
            <w:shd w:val="clear" w:color="auto" w:fill="auto"/>
            <w:vAlign w:val="center"/>
          </w:tcPr>
          <w:p w14:paraId="209A870F">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4B013B82">
            <w:pPr>
              <w:jc w:val="center"/>
              <w:textAlignment w:val="baseline"/>
              <w:rPr>
                <w:rFonts w:hint="eastAsia" w:ascii="仿宋" w:hAnsi="仿宋" w:eastAsia="仿宋" w:cs="仿宋"/>
                <w:color w:val="auto"/>
                <w:sz w:val="24"/>
                <w:szCs w:val="24"/>
                <w:highlight w:val="none"/>
              </w:rPr>
            </w:pPr>
          </w:p>
        </w:tc>
        <w:tc>
          <w:tcPr>
            <w:tcW w:w="2207" w:type="dxa"/>
            <w:shd w:val="clear" w:color="auto" w:fill="auto"/>
            <w:vAlign w:val="center"/>
          </w:tcPr>
          <w:p w14:paraId="622C8B38">
            <w:pPr>
              <w:jc w:val="center"/>
              <w:textAlignment w:val="baseline"/>
              <w:rPr>
                <w:rFonts w:hint="eastAsia" w:ascii="仿宋" w:hAnsi="仿宋" w:eastAsia="仿宋" w:cs="仿宋"/>
                <w:color w:val="auto"/>
                <w:sz w:val="24"/>
                <w:szCs w:val="24"/>
                <w:highlight w:val="none"/>
              </w:rPr>
            </w:pPr>
          </w:p>
        </w:tc>
      </w:tr>
      <w:tr w14:paraId="12B3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3C92A7E0">
            <w:pPr>
              <w:jc w:val="center"/>
              <w:textAlignment w:val="baseline"/>
              <w:rPr>
                <w:rFonts w:hint="eastAsia" w:ascii="仿宋" w:hAnsi="仿宋" w:eastAsia="仿宋" w:cs="仿宋"/>
                <w:color w:val="auto"/>
                <w:sz w:val="24"/>
                <w:szCs w:val="24"/>
                <w:highlight w:val="none"/>
              </w:rPr>
            </w:pPr>
          </w:p>
        </w:tc>
        <w:tc>
          <w:tcPr>
            <w:tcW w:w="3558" w:type="dxa"/>
            <w:gridSpan w:val="3"/>
            <w:shd w:val="clear" w:color="auto" w:fill="auto"/>
            <w:vAlign w:val="center"/>
          </w:tcPr>
          <w:p w14:paraId="6A516B67">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78754BE0">
            <w:pPr>
              <w:jc w:val="center"/>
              <w:textAlignment w:val="baseline"/>
              <w:rPr>
                <w:rFonts w:hint="eastAsia" w:ascii="仿宋" w:hAnsi="仿宋" w:eastAsia="仿宋" w:cs="仿宋"/>
                <w:color w:val="auto"/>
                <w:sz w:val="24"/>
                <w:szCs w:val="24"/>
                <w:highlight w:val="none"/>
              </w:rPr>
            </w:pPr>
          </w:p>
        </w:tc>
        <w:tc>
          <w:tcPr>
            <w:tcW w:w="2207" w:type="dxa"/>
            <w:shd w:val="clear" w:color="auto" w:fill="auto"/>
            <w:vAlign w:val="center"/>
          </w:tcPr>
          <w:p w14:paraId="23CB22F8">
            <w:pPr>
              <w:jc w:val="center"/>
              <w:textAlignment w:val="baseline"/>
              <w:rPr>
                <w:rFonts w:hint="eastAsia" w:ascii="仿宋" w:hAnsi="仿宋" w:eastAsia="仿宋" w:cs="仿宋"/>
                <w:color w:val="auto"/>
                <w:sz w:val="24"/>
                <w:szCs w:val="24"/>
                <w:highlight w:val="none"/>
              </w:rPr>
            </w:pPr>
          </w:p>
        </w:tc>
      </w:tr>
      <w:tr w14:paraId="62DE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7C589C9C">
            <w:pPr>
              <w:jc w:val="center"/>
              <w:textAlignment w:val="baseline"/>
              <w:rPr>
                <w:rFonts w:hint="eastAsia" w:ascii="仿宋" w:hAnsi="仿宋" w:eastAsia="仿宋" w:cs="仿宋"/>
                <w:color w:val="auto"/>
                <w:sz w:val="24"/>
                <w:szCs w:val="24"/>
                <w:highlight w:val="none"/>
              </w:rPr>
            </w:pPr>
          </w:p>
        </w:tc>
        <w:tc>
          <w:tcPr>
            <w:tcW w:w="3558" w:type="dxa"/>
            <w:gridSpan w:val="3"/>
            <w:shd w:val="clear" w:color="auto" w:fill="auto"/>
            <w:vAlign w:val="center"/>
          </w:tcPr>
          <w:p w14:paraId="678E9ABB">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3C810D83">
            <w:pPr>
              <w:jc w:val="center"/>
              <w:textAlignment w:val="baseline"/>
              <w:rPr>
                <w:rFonts w:hint="eastAsia" w:ascii="仿宋" w:hAnsi="仿宋" w:eastAsia="仿宋" w:cs="仿宋"/>
                <w:color w:val="auto"/>
                <w:sz w:val="24"/>
                <w:szCs w:val="24"/>
                <w:highlight w:val="none"/>
              </w:rPr>
            </w:pPr>
          </w:p>
        </w:tc>
        <w:tc>
          <w:tcPr>
            <w:tcW w:w="2207" w:type="dxa"/>
            <w:shd w:val="clear" w:color="auto" w:fill="auto"/>
            <w:vAlign w:val="center"/>
          </w:tcPr>
          <w:p w14:paraId="4B5BF82F">
            <w:pPr>
              <w:jc w:val="center"/>
              <w:textAlignment w:val="baseline"/>
              <w:rPr>
                <w:rFonts w:hint="eastAsia" w:ascii="仿宋" w:hAnsi="仿宋" w:eastAsia="仿宋" w:cs="仿宋"/>
                <w:color w:val="auto"/>
                <w:sz w:val="24"/>
                <w:szCs w:val="24"/>
                <w:highlight w:val="none"/>
              </w:rPr>
            </w:pPr>
          </w:p>
        </w:tc>
      </w:tr>
      <w:tr w14:paraId="628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22E77863">
            <w:pPr>
              <w:jc w:val="center"/>
              <w:textAlignment w:val="baseline"/>
              <w:rPr>
                <w:rFonts w:hint="eastAsia" w:ascii="仿宋" w:hAnsi="仿宋" w:eastAsia="仿宋" w:cs="仿宋"/>
                <w:color w:val="auto"/>
                <w:sz w:val="24"/>
                <w:szCs w:val="24"/>
                <w:highlight w:val="none"/>
              </w:rPr>
            </w:pPr>
          </w:p>
        </w:tc>
        <w:tc>
          <w:tcPr>
            <w:tcW w:w="3558" w:type="dxa"/>
            <w:gridSpan w:val="3"/>
            <w:shd w:val="clear" w:color="auto" w:fill="auto"/>
            <w:vAlign w:val="center"/>
          </w:tcPr>
          <w:p w14:paraId="697B1E73">
            <w:pPr>
              <w:jc w:val="center"/>
              <w:textAlignment w:val="baseline"/>
              <w:rPr>
                <w:rFonts w:hint="eastAsia" w:ascii="仿宋" w:hAnsi="仿宋" w:eastAsia="仿宋" w:cs="仿宋"/>
                <w:color w:val="auto"/>
                <w:sz w:val="24"/>
                <w:szCs w:val="24"/>
                <w:highlight w:val="none"/>
              </w:rPr>
            </w:pPr>
          </w:p>
        </w:tc>
        <w:tc>
          <w:tcPr>
            <w:tcW w:w="2171" w:type="dxa"/>
            <w:shd w:val="clear" w:color="auto" w:fill="auto"/>
            <w:vAlign w:val="center"/>
          </w:tcPr>
          <w:p w14:paraId="718EC74F">
            <w:pPr>
              <w:jc w:val="center"/>
              <w:textAlignment w:val="baseline"/>
              <w:rPr>
                <w:rFonts w:hint="eastAsia" w:ascii="仿宋" w:hAnsi="仿宋" w:eastAsia="仿宋" w:cs="仿宋"/>
                <w:color w:val="auto"/>
                <w:sz w:val="24"/>
                <w:szCs w:val="24"/>
                <w:highlight w:val="none"/>
              </w:rPr>
            </w:pPr>
          </w:p>
        </w:tc>
        <w:tc>
          <w:tcPr>
            <w:tcW w:w="2207" w:type="dxa"/>
            <w:shd w:val="clear" w:color="auto" w:fill="auto"/>
            <w:vAlign w:val="center"/>
          </w:tcPr>
          <w:p w14:paraId="45A3DBDA">
            <w:pPr>
              <w:jc w:val="center"/>
              <w:textAlignment w:val="baseline"/>
              <w:rPr>
                <w:rFonts w:hint="eastAsia" w:ascii="仿宋" w:hAnsi="仿宋" w:eastAsia="仿宋" w:cs="仿宋"/>
                <w:color w:val="auto"/>
                <w:sz w:val="24"/>
                <w:szCs w:val="24"/>
                <w:highlight w:val="none"/>
              </w:rPr>
            </w:pPr>
          </w:p>
        </w:tc>
      </w:tr>
    </w:tbl>
    <w:p w14:paraId="603134DC">
      <w:pPr>
        <w:spacing w:line="420" w:lineRule="exact"/>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备注：项目经理应附建造师资格证书（如有）、注册证书、安全生产考核合格证书（B证）、职称证（如有）、学历证（如有）复印件。</w:t>
      </w:r>
    </w:p>
    <w:p w14:paraId="766B9AB8">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rPr>
      </w:pPr>
    </w:p>
    <w:p w14:paraId="11CC4E8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52EA1454">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0220C62">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1C94095B">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68F3A96E">
      <w:pPr>
        <w:snapToGrid w:val="0"/>
        <w:spacing w:line="360" w:lineRule="auto"/>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（二）拟派本项目成员情况表</w:t>
      </w:r>
    </w:p>
    <w:p w14:paraId="193DF6F1">
      <w:pPr>
        <w:tabs>
          <w:tab w:val="left" w:pos="1365"/>
        </w:tabs>
        <w:spacing w:line="360" w:lineRule="auto"/>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p w14:paraId="6BFD7792">
      <w:pPr>
        <w:tabs>
          <w:tab w:val="left" w:pos="1365"/>
        </w:tabs>
        <w:spacing w:line="360" w:lineRule="auto"/>
        <w:ind w:firstLine="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36"/>
        <w:gridCol w:w="1135"/>
        <w:gridCol w:w="1980"/>
        <w:gridCol w:w="995"/>
        <w:gridCol w:w="1659"/>
        <w:gridCol w:w="1454"/>
      </w:tblGrid>
      <w:tr w14:paraId="37D3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112B9A4C">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1" w:type="dxa"/>
            <w:tcBorders>
              <w:top w:val="single" w:color="auto" w:sz="4" w:space="0"/>
              <w:left w:val="single" w:color="auto" w:sz="4" w:space="0"/>
              <w:bottom w:val="single" w:color="auto" w:sz="4" w:space="0"/>
              <w:right w:val="single" w:color="auto" w:sz="4" w:space="0"/>
            </w:tcBorders>
            <w:vAlign w:val="center"/>
          </w:tcPr>
          <w:p w14:paraId="0220A138">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70" w:type="dxa"/>
            <w:tcBorders>
              <w:top w:val="single" w:color="auto" w:sz="4" w:space="0"/>
              <w:left w:val="single" w:color="auto" w:sz="4" w:space="0"/>
              <w:bottom w:val="single" w:color="auto" w:sz="4" w:space="0"/>
              <w:right w:val="single" w:color="auto" w:sz="4" w:space="0"/>
            </w:tcBorders>
            <w:vAlign w:val="center"/>
          </w:tcPr>
          <w:p w14:paraId="41F203C6">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047" w:type="dxa"/>
            <w:tcBorders>
              <w:top w:val="single" w:color="auto" w:sz="4" w:space="0"/>
              <w:left w:val="single" w:color="auto" w:sz="4" w:space="0"/>
              <w:bottom w:val="single" w:color="auto" w:sz="4" w:space="0"/>
              <w:right w:val="single" w:color="auto" w:sz="4" w:space="0"/>
            </w:tcBorders>
            <w:vAlign w:val="center"/>
          </w:tcPr>
          <w:p w14:paraId="6604556F">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所在单位</w:t>
            </w:r>
          </w:p>
        </w:tc>
        <w:tc>
          <w:tcPr>
            <w:tcW w:w="1024" w:type="dxa"/>
            <w:tcBorders>
              <w:top w:val="single" w:color="auto" w:sz="4" w:space="0"/>
              <w:left w:val="single" w:color="auto" w:sz="4" w:space="0"/>
              <w:bottom w:val="single" w:color="auto" w:sz="4" w:space="0"/>
              <w:right w:val="single" w:color="auto" w:sz="4" w:space="0"/>
            </w:tcBorders>
            <w:vAlign w:val="center"/>
          </w:tcPr>
          <w:p w14:paraId="1E654649">
            <w:pPr>
              <w:spacing w:line="40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任职</w:t>
            </w:r>
          </w:p>
          <w:p w14:paraId="295B5CB3">
            <w:pPr>
              <w:spacing w:line="40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1714" w:type="dxa"/>
            <w:tcBorders>
              <w:top w:val="single" w:color="auto" w:sz="4" w:space="0"/>
              <w:left w:val="single" w:color="auto" w:sz="4" w:space="0"/>
              <w:right w:val="single" w:color="auto" w:sz="4" w:space="0"/>
            </w:tcBorders>
            <w:vAlign w:val="center"/>
          </w:tcPr>
          <w:p w14:paraId="4DDDEFEF">
            <w:pPr>
              <w:spacing w:line="40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专业资质</w:t>
            </w:r>
          </w:p>
          <w:p w14:paraId="6D255FB1">
            <w:pPr>
              <w:spacing w:line="40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及证书号</w:t>
            </w:r>
          </w:p>
        </w:tc>
        <w:tc>
          <w:tcPr>
            <w:tcW w:w="1501" w:type="dxa"/>
            <w:tcBorders>
              <w:top w:val="single" w:color="auto" w:sz="4" w:space="0"/>
              <w:left w:val="single" w:color="auto" w:sz="4" w:space="0"/>
              <w:right w:val="single" w:color="auto" w:sz="4" w:space="0"/>
            </w:tcBorders>
            <w:vAlign w:val="center"/>
          </w:tcPr>
          <w:p w14:paraId="43E7D6FF">
            <w:pPr>
              <w:spacing w:line="40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在本项目中承担的工作</w:t>
            </w:r>
          </w:p>
        </w:tc>
      </w:tr>
      <w:tr w14:paraId="4A59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6C52E4F">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1" w:type="dxa"/>
            <w:tcBorders>
              <w:top w:val="single" w:color="auto" w:sz="4" w:space="0"/>
              <w:left w:val="single" w:color="auto" w:sz="4" w:space="0"/>
              <w:bottom w:val="single" w:color="auto" w:sz="4" w:space="0"/>
              <w:right w:val="single" w:color="auto" w:sz="4" w:space="0"/>
            </w:tcBorders>
            <w:vAlign w:val="center"/>
          </w:tcPr>
          <w:p w14:paraId="32D130E0">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BF25BFD">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69EE18E7">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8548AB6">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2B4B576F">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7DE3B8E4">
            <w:pPr>
              <w:jc w:val="center"/>
              <w:textAlignment w:val="baseline"/>
              <w:rPr>
                <w:rFonts w:hint="eastAsia" w:ascii="仿宋" w:hAnsi="仿宋" w:eastAsia="仿宋" w:cs="仿宋"/>
                <w:color w:val="auto"/>
                <w:sz w:val="24"/>
                <w:szCs w:val="24"/>
                <w:highlight w:val="none"/>
              </w:rPr>
            </w:pPr>
          </w:p>
        </w:tc>
      </w:tr>
      <w:tr w14:paraId="4DC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6B58D2C">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71" w:type="dxa"/>
            <w:tcBorders>
              <w:top w:val="single" w:color="auto" w:sz="4" w:space="0"/>
              <w:left w:val="single" w:color="auto" w:sz="4" w:space="0"/>
              <w:bottom w:val="single" w:color="auto" w:sz="4" w:space="0"/>
              <w:right w:val="single" w:color="auto" w:sz="4" w:space="0"/>
            </w:tcBorders>
            <w:vAlign w:val="center"/>
          </w:tcPr>
          <w:p w14:paraId="3ADF0DCC">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5D1B9DD">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12BA2A29">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1EFC58A">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vAlign w:val="center"/>
          </w:tcPr>
          <w:p w14:paraId="570D082B">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713BB722">
            <w:pPr>
              <w:jc w:val="center"/>
              <w:textAlignment w:val="baseline"/>
              <w:rPr>
                <w:rFonts w:hint="eastAsia" w:ascii="仿宋" w:hAnsi="仿宋" w:eastAsia="仿宋" w:cs="仿宋"/>
                <w:color w:val="auto"/>
                <w:sz w:val="24"/>
                <w:szCs w:val="24"/>
                <w:highlight w:val="none"/>
              </w:rPr>
            </w:pPr>
          </w:p>
        </w:tc>
      </w:tr>
      <w:tr w14:paraId="2E78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9DD98F8">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71" w:type="dxa"/>
            <w:tcBorders>
              <w:top w:val="single" w:color="auto" w:sz="4" w:space="0"/>
              <w:left w:val="single" w:color="auto" w:sz="4" w:space="0"/>
              <w:bottom w:val="single" w:color="auto" w:sz="4" w:space="0"/>
              <w:right w:val="single" w:color="auto" w:sz="4" w:space="0"/>
            </w:tcBorders>
            <w:vAlign w:val="center"/>
          </w:tcPr>
          <w:p w14:paraId="62D7E3BA">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D1D9E51">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6E5F9F4F">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292DACE3">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56B59A4B">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5D92F1F8">
            <w:pPr>
              <w:jc w:val="center"/>
              <w:textAlignment w:val="baseline"/>
              <w:rPr>
                <w:rFonts w:hint="eastAsia" w:ascii="仿宋" w:hAnsi="仿宋" w:eastAsia="仿宋" w:cs="仿宋"/>
                <w:color w:val="auto"/>
                <w:sz w:val="24"/>
                <w:szCs w:val="24"/>
                <w:highlight w:val="none"/>
              </w:rPr>
            </w:pPr>
          </w:p>
        </w:tc>
      </w:tr>
      <w:tr w14:paraId="507D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53D6336">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71" w:type="dxa"/>
            <w:tcBorders>
              <w:top w:val="single" w:color="auto" w:sz="4" w:space="0"/>
              <w:left w:val="single" w:color="auto" w:sz="4" w:space="0"/>
              <w:bottom w:val="single" w:color="auto" w:sz="4" w:space="0"/>
              <w:right w:val="single" w:color="auto" w:sz="4" w:space="0"/>
            </w:tcBorders>
            <w:vAlign w:val="center"/>
          </w:tcPr>
          <w:p w14:paraId="12FF32CF">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A1FC043">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236E8AE7">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0D2FD98F">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21B8EAC9">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20130E4E">
            <w:pPr>
              <w:jc w:val="center"/>
              <w:textAlignment w:val="baseline"/>
              <w:rPr>
                <w:rFonts w:hint="eastAsia" w:ascii="仿宋" w:hAnsi="仿宋" w:eastAsia="仿宋" w:cs="仿宋"/>
                <w:color w:val="auto"/>
                <w:sz w:val="24"/>
                <w:szCs w:val="24"/>
                <w:highlight w:val="none"/>
              </w:rPr>
            </w:pPr>
          </w:p>
        </w:tc>
      </w:tr>
      <w:tr w14:paraId="5F42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6BB0636">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71" w:type="dxa"/>
            <w:tcBorders>
              <w:top w:val="single" w:color="auto" w:sz="4" w:space="0"/>
              <w:left w:val="single" w:color="auto" w:sz="4" w:space="0"/>
              <w:bottom w:val="single" w:color="auto" w:sz="4" w:space="0"/>
              <w:right w:val="single" w:color="auto" w:sz="4" w:space="0"/>
            </w:tcBorders>
            <w:vAlign w:val="center"/>
          </w:tcPr>
          <w:p w14:paraId="5D39A54F">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7B0D78D">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260D8BA3">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9698B52">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bottom w:val="single" w:color="auto" w:sz="4" w:space="0"/>
              <w:right w:val="single" w:color="auto" w:sz="4" w:space="0"/>
            </w:tcBorders>
          </w:tcPr>
          <w:p w14:paraId="5CEE2691">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bottom w:val="single" w:color="auto" w:sz="4" w:space="0"/>
              <w:right w:val="single" w:color="auto" w:sz="4" w:space="0"/>
            </w:tcBorders>
          </w:tcPr>
          <w:p w14:paraId="16FBE7DA">
            <w:pPr>
              <w:jc w:val="center"/>
              <w:textAlignment w:val="baseline"/>
              <w:rPr>
                <w:rFonts w:hint="eastAsia" w:ascii="仿宋" w:hAnsi="仿宋" w:eastAsia="仿宋" w:cs="仿宋"/>
                <w:color w:val="auto"/>
                <w:sz w:val="24"/>
                <w:szCs w:val="24"/>
                <w:highlight w:val="none"/>
              </w:rPr>
            </w:pPr>
          </w:p>
        </w:tc>
      </w:tr>
      <w:tr w14:paraId="6C27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BAEA779">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171" w:type="dxa"/>
            <w:tcBorders>
              <w:top w:val="single" w:color="auto" w:sz="4" w:space="0"/>
              <w:left w:val="single" w:color="auto" w:sz="4" w:space="0"/>
              <w:bottom w:val="single" w:color="auto" w:sz="4" w:space="0"/>
              <w:right w:val="single" w:color="auto" w:sz="4" w:space="0"/>
            </w:tcBorders>
            <w:vAlign w:val="center"/>
          </w:tcPr>
          <w:p w14:paraId="6B0452E0">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85B2178">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063A9D91">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67DBAACD">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bottom w:val="single" w:color="auto" w:sz="4" w:space="0"/>
              <w:right w:val="single" w:color="auto" w:sz="4" w:space="0"/>
            </w:tcBorders>
          </w:tcPr>
          <w:p w14:paraId="3597E6E1">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bottom w:val="single" w:color="auto" w:sz="4" w:space="0"/>
              <w:right w:val="single" w:color="auto" w:sz="4" w:space="0"/>
            </w:tcBorders>
          </w:tcPr>
          <w:p w14:paraId="7875E6B3">
            <w:pPr>
              <w:jc w:val="center"/>
              <w:textAlignment w:val="baseline"/>
              <w:rPr>
                <w:rFonts w:hint="eastAsia" w:ascii="仿宋" w:hAnsi="仿宋" w:eastAsia="仿宋" w:cs="仿宋"/>
                <w:color w:val="auto"/>
                <w:sz w:val="24"/>
                <w:szCs w:val="24"/>
                <w:highlight w:val="none"/>
              </w:rPr>
            </w:pPr>
          </w:p>
        </w:tc>
      </w:tr>
      <w:tr w14:paraId="6FB2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0259675">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1" w:type="dxa"/>
            <w:tcBorders>
              <w:top w:val="single" w:color="auto" w:sz="4" w:space="0"/>
              <w:left w:val="single" w:color="auto" w:sz="4" w:space="0"/>
              <w:bottom w:val="single" w:color="auto" w:sz="4" w:space="0"/>
              <w:right w:val="single" w:color="auto" w:sz="4" w:space="0"/>
            </w:tcBorders>
            <w:vAlign w:val="center"/>
          </w:tcPr>
          <w:p w14:paraId="28DFD387">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BF46F4B">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73B0D22B">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2A79881">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bottom w:val="single" w:color="auto" w:sz="4" w:space="0"/>
              <w:right w:val="single" w:color="auto" w:sz="4" w:space="0"/>
            </w:tcBorders>
          </w:tcPr>
          <w:p w14:paraId="12D72B16">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bottom w:val="single" w:color="auto" w:sz="4" w:space="0"/>
              <w:right w:val="single" w:color="auto" w:sz="4" w:space="0"/>
            </w:tcBorders>
          </w:tcPr>
          <w:p w14:paraId="073E63E7">
            <w:pPr>
              <w:jc w:val="center"/>
              <w:textAlignment w:val="baseline"/>
              <w:rPr>
                <w:rFonts w:hint="eastAsia" w:ascii="仿宋" w:hAnsi="仿宋" w:eastAsia="仿宋" w:cs="仿宋"/>
                <w:color w:val="auto"/>
                <w:sz w:val="24"/>
                <w:szCs w:val="24"/>
                <w:highlight w:val="none"/>
              </w:rPr>
            </w:pPr>
          </w:p>
        </w:tc>
      </w:tr>
      <w:tr w14:paraId="2580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DC1E9A8">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171" w:type="dxa"/>
            <w:tcBorders>
              <w:top w:val="single" w:color="auto" w:sz="4" w:space="0"/>
              <w:left w:val="single" w:color="auto" w:sz="4" w:space="0"/>
              <w:bottom w:val="single" w:color="auto" w:sz="4" w:space="0"/>
              <w:right w:val="single" w:color="auto" w:sz="4" w:space="0"/>
            </w:tcBorders>
            <w:vAlign w:val="center"/>
          </w:tcPr>
          <w:p w14:paraId="7A178B8A">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2D6E2FE">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353ADE80">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DBEF635">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bottom w:val="single" w:color="auto" w:sz="4" w:space="0"/>
              <w:right w:val="single" w:color="auto" w:sz="4" w:space="0"/>
            </w:tcBorders>
          </w:tcPr>
          <w:p w14:paraId="13909746">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bottom w:val="single" w:color="auto" w:sz="4" w:space="0"/>
              <w:right w:val="single" w:color="auto" w:sz="4" w:space="0"/>
            </w:tcBorders>
          </w:tcPr>
          <w:p w14:paraId="01886905">
            <w:pPr>
              <w:jc w:val="center"/>
              <w:textAlignment w:val="baseline"/>
              <w:rPr>
                <w:rFonts w:hint="eastAsia" w:ascii="仿宋" w:hAnsi="仿宋" w:eastAsia="仿宋" w:cs="仿宋"/>
                <w:color w:val="auto"/>
                <w:sz w:val="24"/>
                <w:szCs w:val="24"/>
                <w:highlight w:val="none"/>
              </w:rPr>
            </w:pPr>
          </w:p>
        </w:tc>
      </w:tr>
      <w:tr w14:paraId="072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6231F66">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171" w:type="dxa"/>
            <w:tcBorders>
              <w:top w:val="single" w:color="auto" w:sz="4" w:space="0"/>
              <w:left w:val="single" w:color="auto" w:sz="4" w:space="0"/>
              <w:bottom w:val="single" w:color="auto" w:sz="4" w:space="0"/>
              <w:right w:val="single" w:color="auto" w:sz="4" w:space="0"/>
            </w:tcBorders>
            <w:vAlign w:val="center"/>
          </w:tcPr>
          <w:p w14:paraId="6AA3A435">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AC15A64">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38246699">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556B19EE">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bottom w:val="single" w:color="auto" w:sz="4" w:space="0"/>
              <w:right w:val="single" w:color="auto" w:sz="4" w:space="0"/>
            </w:tcBorders>
          </w:tcPr>
          <w:p w14:paraId="18FB4EFE">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bottom w:val="single" w:color="auto" w:sz="4" w:space="0"/>
              <w:right w:val="single" w:color="auto" w:sz="4" w:space="0"/>
            </w:tcBorders>
          </w:tcPr>
          <w:p w14:paraId="598A08E3">
            <w:pPr>
              <w:jc w:val="center"/>
              <w:textAlignment w:val="baseline"/>
              <w:rPr>
                <w:rFonts w:hint="eastAsia" w:ascii="仿宋" w:hAnsi="仿宋" w:eastAsia="仿宋" w:cs="仿宋"/>
                <w:color w:val="auto"/>
                <w:sz w:val="24"/>
                <w:szCs w:val="24"/>
                <w:highlight w:val="none"/>
              </w:rPr>
            </w:pPr>
          </w:p>
        </w:tc>
      </w:tr>
      <w:tr w14:paraId="477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5F8142A">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171" w:type="dxa"/>
            <w:tcBorders>
              <w:top w:val="single" w:color="auto" w:sz="4" w:space="0"/>
              <w:left w:val="single" w:color="auto" w:sz="4" w:space="0"/>
              <w:bottom w:val="single" w:color="auto" w:sz="4" w:space="0"/>
              <w:right w:val="single" w:color="auto" w:sz="4" w:space="0"/>
            </w:tcBorders>
            <w:vAlign w:val="center"/>
          </w:tcPr>
          <w:p w14:paraId="23CDFB34">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D5F47EA">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2B1F6719">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7766C9D7">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413154DB">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5CC43EC1">
            <w:pPr>
              <w:jc w:val="center"/>
              <w:textAlignment w:val="baseline"/>
              <w:rPr>
                <w:rFonts w:hint="eastAsia" w:ascii="仿宋" w:hAnsi="仿宋" w:eastAsia="仿宋" w:cs="仿宋"/>
                <w:color w:val="auto"/>
                <w:sz w:val="24"/>
                <w:szCs w:val="24"/>
                <w:highlight w:val="none"/>
              </w:rPr>
            </w:pPr>
          </w:p>
        </w:tc>
      </w:tr>
      <w:tr w14:paraId="35DE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A1F29FB">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71" w:type="dxa"/>
            <w:tcBorders>
              <w:top w:val="single" w:color="auto" w:sz="4" w:space="0"/>
              <w:left w:val="single" w:color="auto" w:sz="4" w:space="0"/>
              <w:bottom w:val="single" w:color="auto" w:sz="4" w:space="0"/>
              <w:right w:val="single" w:color="auto" w:sz="4" w:space="0"/>
            </w:tcBorders>
            <w:vAlign w:val="center"/>
          </w:tcPr>
          <w:p w14:paraId="189145FF">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D312878">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37CC00FE">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001E54C9">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53D56C6E">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08602A98">
            <w:pPr>
              <w:jc w:val="center"/>
              <w:textAlignment w:val="baseline"/>
              <w:rPr>
                <w:rFonts w:hint="eastAsia" w:ascii="仿宋" w:hAnsi="仿宋" w:eastAsia="仿宋" w:cs="仿宋"/>
                <w:color w:val="auto"/>
                <w:sz w:val="24"/>
                <w:szCs w:val="24"/>
                <w:highlight w:val="none"/>
              </w:rPr>
            </w:pPr>
          </w:p>
        </w:tc>
      </w:tr>
      <w:tr w14:paraId="11D4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CC58C25">
            <w:pPr>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71" w:type="dxa"/>
            <w:tcBorders>
              <w:top w:val="single" w:color="auto" w:sz="4" w:space="0"/>
              <w:left w:val="single" w:color="auto" w:sz="4" w:space="0"/>
              <w:bottom w:val="single" w:color="auto" w:sz="4" w:space="0"/>
              <w:right w:val="single" w:color="auto" w:sz="4" w:space="0"/>
            </w:tcBorders>
            <w:vAlign w:val="center"/>
          </w:tcPr>
          <w:p w14:paraId="1E874228">
            <w:pPr>
              <w:jc w:val="center"/>
              <w:textAlignment w:val="baseline"/>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1E91FC8">
            <w:pPr>
              <w:jc w:val="center"/>
              <w:textAlignment w:val="baseline"/>
              <w:rPr>
                <w:rFonts w:hint="eastAsia" w:ascii="仿宋" w:hAnsi="仿宋" w:eastAsia="仿宋" w:cs="仿宋"/>
                <w:color w:val="auto"/>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2DC4D0ED">
            <w:pPr>
              <w:jc w:val="center"/>
              <w:textAlignment w:val="baseline"/>
              <w:rPr>
                <w:rFonts w:hint="eastAsia" w:ascii="仿宋" w:hAnsi="仿宋" w:eastAsia="仿宋" w:cs="仿宋"/>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7D8D0BAC">
            <w:pPr>
              <w:jc w:val="center"/>
              <w:textAlignment w:val="baseline"/>
              <w:rPr>
                <w:rFonts w:hint="eastAsia" w:ascii="仿宋" w:hAnsi="仿宋" w:eastAsia="仿宋" w:cs="仿宋"/>
                <w:color w:val="auto"/>
                <w:sz w:val="24"/>
                <w:szCs w:val="24"/>
                <w:highlight w:val="none"/>
              </w:rPr>
            </w:pPr>
          </w:p>
        </w:tc>
        <w:tc>
          <w:tcPr>
            <w:tcW w:w="1714" w:type="dxa"/>
            <w:tcBorders>
              <w:left w:val="single" w:color="auto" w:sz="4" w:space="0"/>
              <w:right w:val="single" w:color="auto" w:sz="4" w:space="0"/>
            </w:tcBorders>
          </w:tcPr>
          <w:p w14:paraId="291B6E79">
            <w:pPr>
              <w:jc w:val="center"/>
              <w:textAlignment w:val="baseline"/>
              <w:rPr>
                <w:rFonts w:hint="eastAsia" w:ascii="仿宋" w:hAnsi="仿宋" w:eastAsia="仿宋" w:cs="仿宋"/>
                <w:color w:val="auto"/>
                <w:sz w:val="24"/>
                <w:szCs w:val="24"/>
                <w:highlight w:val="none"/>
              </w:rPr>
            </w:pPr>
          </w:p>
        </w:tc>
        <w:tc>
          <w:tcPr>
            <w:tcW w:w="1501" w:type="dxa"/>
            <w:tcBorders>
              <w:left w:val="single" w:color="auto" w:sz="4" w:space="0"/>
              <w:right w:val="single" w:color="auto" w:sz="4" w:space="0"/>
            </w:tcBorders>
          </w:tcPr>
          <w:p w14:paraId="78B72E5F">
            <w:pPr>
              <w:jc w:val="center"/>
              <w:textAlignment w:val="baseline"/>
              <w:rPr>
                <w:rFonts w:hint="eastAsia" w:ascii="仿宋" w:hAnsi="仿宋" w:eastAsia="仿宋" w:cs="仿宋"/>
                <w:color w:val="auto"/>
                <w:sz w:val="24"/>
                <w:szCs w:val="24"/>
                <w:highlight w:val="none"/>
              </w:rPr>
            </w:pPr>
          </w:p>
        </w:tc>
      </w:tr>
    </w:tbl>
    <w:p w14:paraId="6E1B0D21">
      <w:pPr>
        <w:pStyle w:val="16"/>
        <w:spacing w:line="360" w:lineRule="auto"/>
        <w:ind w:firstLine="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说明：须附相关证明材料的完整清晰复印件并加盖投标人公章。</w:t>
      </w:r>
    </w:p>
    <w:p w14:paraId="512F46C2">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46B4F88C">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217316BE">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0A4D2FFA">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55E0FE38">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66D4EDC5">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160BBB0A">
      <w:pPr>
        <w:snapToGrid w:val="0"/>
        <w:spacing w:line="360" w:lineRule="auto"/>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（三）拟投入本项目的施工设备情况表</w:t>
      </w:r>
    </w:p>
    <w:p w14:paraId="04B84E24">
      <w:pPr>
        <w:tabs>
          <w:tab w:val="left" w:pos="1365"/>
        </w:tabs>
        <w:spacing w:line="360" w:lineRule="auto"/>
        <w:ind w:firstLine="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719D4EA">
      <w:pPr>
        <w:tabs>
          <w:tab w:val="left" w:pos="1365"/>
        </w:tabs>
        <w:spacing w:line="360" w:lineRule="auto"/>
        <w:ind w:firstLine="0"/>
        <w:textAlignment w:val="baseline"/>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项目编号：</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001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F6A85B8">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967" w:type="dxa"/>
            <w:vAlign w:val="center"/>
          </w:tcPr>
          <w:p w14:paraId="78B02BCF">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967" w:type="dxa"/>
            <w:vAlign w:val="center"/>
          </w:tcPr>
          <w:p w14:paraId="6A46DBC6">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价值</w:t>
            </w:r>
          </w:p>
        </w:tc>
        <w:tc>
          <w:tcPr>
            <w:tcW w:w="1689" w:type="dxa"/>
            <w:vAlign w:val="center"/>
          </w:tcPr>
          <w:p w14:paraId="4FF3AE23">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68" w:type="dxa"/>
            <w:vAlign w:val="center"/>
          </w:tcPr>
          <w:p w14:paraId="34CAB7DE">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r>
      <w:tr w14:paraId="5EC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39B4327">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373E29AC">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449D06A3">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638DD297">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1E09608B">
            <w:pPr>
              <w:snapToGrid w:val="0"/>
              <w:jc w:val="center"/>
              <w:textAlignment w:val="baseline"/>
              <w:rPr>
                <w:rFonts w:hint="eastAsia" w:ascii="仿宋" w:hAnsi="仿宋" w:eastAsia="仿宋" w:cs="仿宋"/>
                <w:color w:val="auto"/>
                <w:sz w:val="24"/>
                <w:szCs w:val="24"/>
                <w:highlight w:val="none"/>
              </w:rPr>
            </w:pPr>
          </w:p>
        </w:tc>
      </w:tr>
      <w:tr w14:paraId="47F6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525EA5D6">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7C1169EE">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65314E6">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6E6CB69A">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05D34774">
            <w:pPr>
              <w:snapToGrid w:val="0"/>
              <w:jc w:val="center"/>
              <w:textAlignment w:val="baseline"/>
              <w:rPr>
                <w:rFonts w:hint="eastAsia" w:ascii="仿宋" w:hAnsi="仿宋" w:eastAsia="仿宋" w:cs="仿宋"/>
                <w:color w:val="auto"/>
                <w:sz w:val="24"/>
                <w:szCs w:val="24"/>
                <w:highlight w:val="none"/>
              </w:rPr>
            </w:pPr>
          </w:p>
        </w:tc>
      </w:tr>
      <w:tr w14:paraId="54C1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CE3BF8E">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14920C34">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203ADDE">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296EE592">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7ADA335C">
            <w:pPr>
              <w:snapToGrid w:val="0"/>
              <w:jc w:val="center"/>
              <w:textAlignment w:val="baseline"/>
              <w:rPr>
                <w:rFonts w:hint="eastAsia" w:ascii="仿宋" w:hAnsi="仿宋" w:eastAsia="仿宋" w:cs="仿宋"/>
                <w:color w:val="auto"/>
                <w:sz w:val="24"/>
                <w:szCs w:val="24"/>
                <w:highlight w:val="none"/>
              </w:rPr>
            </w:pPr>
          </w:p>
        </w:tc>
      </w:tr>
      <w:tr w14:paraId="2A8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EEB2756">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42314CD3">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7BEB65B0">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738D1615">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2E82B280">
            <w:pPr>
              <w:snapToGrid w:val="0"/>
              <w:jc w:val="center"/>
              <w:textAlignment w:val="baseline"/>
              <w:rPr>
                <w:rFonts w:hint="eastAsia" w:ascii="仿宋" w:hAnsi="仿宋" w:eastAsia="仿宋" w:cs="仿宋"/>
                <w:color w:val="auto"/>
                <w:sz w:val="24"/>
                <w:szCs w:val="24"/>
                <w:highlight w:val="none"/>
              </w:rPr>
            </w:pPr>
          </w:p>
        </w:tc>
      </w:tr>
      <w:tr w14:paraId="5771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F90B864">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6A34B4DE">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BB709EB">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42180C2E">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79EAB5F5">
            <w:pPr>
              <w:snapToGrid w:val="0"/>
              <w:jc w:val="center"/>
              <w:textAlignment w:val="baseline"/>
              <w:rPr>
                <w:rFonts w:hint="eastAsia" w:ascii="仿宋" w:hAnsi="仿宋" w:eastAsia="仿宋" w:cs="仿宋"/>
                <w:color w:val="auto"/>
                <w:sz w:val="24"/>
                <w:szCs w:val="24"/>
                <w:highlight w:val="none"/>
              </w:rPr>
            </w:pPr>
          </w:p>
        </w:tc>
      </w:tr>
      <w:tr w14:paraId="4406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6DE43984">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76D9B2E3">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7ACF02C">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7C2AE811">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03CB2CEE">
            <w:pPr>
              <w:snapToGrid w:val="0"/>
              <w:jc w:val="center"/>
              <w:textAlignment w:val="baseline"/>
              <w:rPr>
                <w:rFonts w:hint="eastAsia" w:ascii="仿宋" w:hAnsi="仿宋" w:eastAsia="仿宋" w:cs="仿宋"/>
                <w:color w:val="auto"/>
                <w:sz w:val="24"/>
                <w:szCs w:val="24"/>
                <w:highlight w:val="none"/>
              </w:rPr>
            </w:pPr>
          </w:p>
        </w:tc>
      </w:tr>
      <w:tr w14:paraId="093E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73F8321">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9485FA1">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764F7841">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11DC0436">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0E9E8D29">
            <w:pPr>
              <w:snapToGrid w:val="0"/>
              <w:jc w:val="center"/>
              <w:textAlignment w:val="baseline"/>
              <w:rPr>
                <w:rFonts w:hint="eastAsia" w:ascii="仿宋" w:hAnsi="仿宋" w:eastAsia="仿宋" w:cs="仿宋"/>
                <w:color w:val="auto"/>
                <w:sz w:val="24"/>
                <w:szCs w:val="24"/>
                <w:highlight w:val="none"/>
              </w:rPr>
            </w:pPr>
          </w:p>
        </w:tc>
      </w:tr>
      <w:tr w14:paraId="545F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89C2768">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1F891DEC">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2E2AAB1E">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7B064497">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04A47B0B">
            <w:pPr>
              <w:snapToGrid w:val="0"/>
              <w:jc w:val="center"/>
              <w:textAlignment w:val="baseline"/>
              <w:rPr>
                <w:rFonts w:hint="eastAsia" w:ascii="仿宋" w:hAnsi="仿宋" w:eastAsia="仿宋" w:cs="仿宋"/>
                <w:color w:val="auto"/>
                <w:sz w:val="24"/>
                <w:szCs w:val="24"/>
                <w:highlight w:val="none"/>
              </w:rPr>
            </w:pPr>
          </w:p>
        </w:tc>
      </w:tr>
      <w:tr w14:paraId="7FB3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7CAA02B">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560BF649">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62C9ADF1">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259F8580">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046B905B">
            <w:pPr>
              <w:snapToGrid w:val="0"/>
              <w:jc w:val="center"/>
              <w:textAlignment w:val="baseline"/>
              <w:rPr>
                <w:rFonts w:hint="eastAsia" w:ascii="仿宋" w:hAnsi="仿宋" w:eastAsia="仿宋" w:cs="仿宋"/>
                <w:color w:val="auto"/>
                <w:sz w:val="24"/>
                <w:szCs w:val="24"/>
                <w:highlight w:val="none"/>
              </w:rPr>
            </w:pPr>
          </w:p>
        </w:tc>
      </w:tr>
      <w:tr w14:paraId="0ABF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5DAD4DD">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0F30C1EC">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7AAC6CE5">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342E69D6">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2A962E1C">
            <w:pPr>
              <w:snapToGrid w:val="0"/>
              <w:jc w:val="center"/>
              <w:textAlignment w:val="baseline"/>
              <w:rPr>
                <w:rFonts w:hint="eastAsia" w:ascii="仿宋" w:hAnsi="仿宋" w:eastAsia="仿宋" w:cs="仿宋"/>
                <w:color w:val="auto"/>
                <w:sz w:val="24"/>
                <w:szCs w:val="24"/>
                <w:highlight w:val="none"/>
              </w:rPr>
            </w:pPr>
          </w:p>
        </w:tc>
      </w:tr>
      <w:tr w14:paraId="35E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E2FA2A0">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5049A69F">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2FBEED3D">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44EEFCC5">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48F2E8F2">
            <w:pPr>
              <w:snapToGrid w:val="0"/>
              <w:jc w:val="center"/>
              <w:textAlignment w:val="baseline"/>
              <w:rPr>
                <w:rFonts w:hint="eastAsia" w:ascii="仿宋" w:hAnsi="仿宋" w:eastAsia="仿宋" w:cs="仿宋"/>
                <w:color w:val="auto"/>
                <w:sz w:val="24"/>
                <w:szCs w:val="24"/>
                <w:highlight w:val="none"/>
              </w:rPr>
            </w:pPr>
          </w:p>
        </w:tc>
      </w:tr>
      <w:tr w14:paraId="4B75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731BDC67">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129EAC55">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64BC9733">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6D31F928">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511C2BA8">
            <w:pPr>
              <w:snapToGrid w:val="0"/>
              <w:jc w:val="center"/>
              <w:textAlignment w:val="baseline"/>
              <w:rPr>
                <w:rFonts w:hint="eastAsia" w:ascii="仿宋" w:hAnsi="仿宋" w:eastAsia="仿宋" w:cs="仿宋"/>
                <w:color w:val="auto"/>
                <w:sz w:val="24"/>
                <w:szCs w:val="24"/>
                <w:highlight w:val="none"/>
              </w:rPr>
            </w:pPr>
          </w:p>
        </w:tc>
      </w:tr>
      <w:tr w14:paraId="6A26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6CC7108">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4D9FDC92">
            <w:pPr>
              <w:snapToGrid w:val="0"/>
              <w:jc w:val="center"/>
              <w:textAlignment w:val="baseline"/>
              <w:rPr>
                <w:rFonts w:hint="eastAsia" w:ascii="仿宋" w:hAnsi="仿宋" w:eastAsia="仿宋" w:cs="仿宋"/>
                <w:color w:val="auto"/>
                <w:sz w:val="24"/>
                <w:szCs w:val="24"/>
                <w:highlight w:val="none"/>
              </w:rPr>
            </w:pPr>
          </w:p>
        </w:tc>
        <w:tc>
          <w:tcPr>
            <w:tcW w:w="1967" w:type="dxa"/>
            <w:vAlign w:val="center"/>
          </w:tcPr>
          <w:p w14:paraId="5CEA4E2D">
            <w:pPr>
              <w:snapToGrid w:val="0"/>
              <w:jc w:val="center"/>
              <w:textAlignment w:val="baseline"/>
              <w:rPr>
                <w:rFonts w:hint="eastAsia" w:ascii="仿宋" w:hAnsi="仿宋" w:eastAsia="仿宋" w:cs="仿宋"/>
                <w:color w:val="auto"/>
                <w:sz w:val="24"/>
                <w:szCs w:val="24"/>
                <w:highlight w:val="none"/>
              </w:rPr>
            </w:pPr>
          </w:p>
        </w:tc>
        <w:tc>
          <w:tcPr>
            <w:tcW w:w="1689" w:type="dxa"/>
            <w:vAlign w:val="center"/>
          </w:tcPr>
          <w:p w14:paraId="4AA3B67D">
            <w:pPr>
              <w:snapToGrid w:val="0"/>
              <w:jc w:val="center"/>
              <w:textAlignment w:val="baseline"/>
              <w:rPr>
                <w:rFonts w:hint="eastAsia" w:ascii="仿宋" w:hAnsi="仿宋" w:eastAsia="仿宋" w:cs="仿宋"/>
                <w:color w:val="auto"/>
                <w:sz w:val="24"/>
                <w:szCs w:val="24"/>
                <w:highlight w:val="none"/>
              </w:rPr>
            </w:pPr>
          </w:p>
        </w:tc>
        <w:tc>
          <w:tcPr>
            <w:tcW w:w="1768" w:type="dxa"/>
            <w:vAlign w:val="center"/>
          </w:tcPr>
          <w:p w14:paraId="5F5E1808">
            <w:pPr>
              <w:snapToGrid w:val="0"/>
              <w:jc w:val="center"/>
              <w:textAlignment w:val="baseline"/>
              <w:rPr>
                <w:rFonts w:hint="eastAsia" w:ascii="仿宋" w:hAnsi="仿宋" w:eastAsia="仿宋" w:cs="仿宋"/>
                <w:color w:val="auto"/>
                <w:sz w:val="24"/>
                <w:szCs w:val="24"/>
                <w:highlight w:val="none"/>
              </w:rPr>
            </w:pPr>
          </w:p>
        </w:tc>
      </w:tr>
    </w:tbl>
    <w:p w14:paraId="113EC158">
      <w:pPr>
        <w:pStyle w:val="16"/>
        <w:spacing w:line="360" w:lineRule="auto"/>
        <w:ind w:firstLine="0"/>
        <w:textAlignment w:val="baseline"/>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说明：须附相关证明材料的完整清晰复印件并加盖投标人公章。</w:t>
      </w:r>
    </w:p>
    <w:p w14:paraId="31317ED6">
      <w:pPr>
        <w:pStyle w:val="16"/>
        <w:snapToGrid w:val="0"/>
        <w:spacing w:line="360" w:lineRule="auto"/>
        <w:ind w:firstLine="0"/>
        <w:textAlignment w:val="baseline"/>
        <w:rPr>
          <w:rFonts w:hint="eastAsia" w:ascii="仿宋" w:hAnsi="仿宋" w:eastAsia="仿宋" w:cs="仿宋"/>
          <w:color w:val="auto"/>
          <w:szCs w:val="24"/>
          <w:highlight w:val="none"/>
        </w:rPr>
      </w:pPr>
    </w:p>
    <w:p w14:paraId="7D9DB0A0">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rPr>
      </w:pPr>
    </w:p>
    <w:p w14:paraId="53B18C98">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75E16434">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7665BFC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056C9C05">
      <w:pPr>
        <w:textAlignment w:val="baseline"/>
        <w:rPr>
          <w:rFonts w:hint="eastAsia" w:ascii="仿宋" w:hAnsi="仿宋" w:eastAsia="仿宋" w:cs="仿宋"/>
          <w:color w:val="auto"/>
          <w:sz w:val="24"/>
          <w:szCs w:val="24"/>
          <w:highlight w:val="none"/>
          <w:lang w:eastAsia="zh-CN"/>
        </w:rPr>
      </w:pPr>
    </w:p>
    <w:p w14:paraId="7D5AEB47">
      <w:pP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054A7E83">
      <w:pPr>
        <w:snapToGrid w:val="0"/>
        <w:spacing w:line="360" w:lineRule="auto"/>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lang w:val="zh-CN" w:eastAsia="zh-CN"/>
        </w:rPr>
        <w:t>、近三年承接的类似项目情况表</w:t>
      </w:r>
    </w:p>
    <w:p w14:paraId="299E3E9F">
      <w:pPr>
        <w:tabs>
          <w:tab w:val="left" w:pos="1365"/>
        </w:tabs>
        <w:spacing w:line="360" w:lineRule="auto"/>
        <w:ind w:firstLine="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B07B3F9">
      <w:pPr>
        <w:tabs>
          <w:tab w:val="left" w:pos="1365"/>
        </w:tabs>
        <w:spacing w:line="360" w:lineRule="auto"/>
        <w:ind w:firstLine="0"/>
        <w:textAlignment w:val="baseline"/>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项目编号：</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42"/>
        <w:gridCol w:w="1613"/>
        <w:gridCol w:w="1333"/>
        <w:gridCol w:w="1144"/>
        <w:gridCol w:w="1594"/>
        <w:gridCol w:w="1338"/>
      </w:tblGrid>
      <w:tr w14:paraId="2BF3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78921B21">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1651C459">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66" w:type="dxa"/>
            <w:tcBorders>
              <w:top w:val="single" w:color="auto" w:sz="4" w:space="0"/>
              <w:left w:val="single" w:color="auto" w:sz="4" w:space="0"/>
              <w:bottom w:val="single" w:color="auto" w:sz="4" w:space="0"/>
              <w:right w:val="single" w:color="auto" w:sz="4" w:space="0"/>
            </w:tcBorders>
            <w:vAlign w:val="center"/>
          </w:tcPr>
          <w:p w14:paraId="3981C336">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1375" w:type="dxa"/>
            <w:tcBorders>
              <w:top w:val="single" w:color="auto" w:sz="4" w:space="0"/>
              <w:left w:val="single" w:color="auto" w:sz="4" w:space="0"/>
              <w:bottom w:val="single" w:color="auto" w:sz="4" w:space="0"/>
              <w:right w:val="single" w:color="auto" w:sz="4" w:space="0"/>
            </w:tcBorders>
            <w:vAlign w:val="center"/>
          </w:tcPr>
          <w:p w14:paraId="40E31353">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工程规模</w:t>
            </w:r>
          </w:p>
        </w:tc>
        <w:tc>
          <w:tcPr>
            <w:tcW w:w="1179" w:type="dxa"/>
            <w:tcBorders>
              <w:top w:val="single" w:color="auto" w:sz="4" w:space="0"/>
              <w:left w:val="single" w:color="auto" w:sz="4" w:space="0"/>
              <w:bottom w:val="single" w:color="auto" w:sz="4" w:space="0"/>
              <w:right w:val="single" w:color="auto" w:sz="4" w:space="0"/>
            </w:tcBorders>
            <w:vAlign w:val="center"/>
          </w:tcPr>
          <w:p w14:paraId="0FE1BA8C">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合同价格（万元）</w:t>
            </w:r>
          </w:p>
        </w:tc>
        <w:tc>
          <w:tcPr>
            <w:tcW w:w="1646" w:type="dxa"/>
            <w:tcBorders>
              <w:top w:val="single" w:color="auto" w:sz="4" w:space="0"/>
              <w:left w:val="single" w:color="auto" w:sz="4" w:space="0"/>
              <w:bottom w:val="single" w:color="auto" w:sz="4" w:space="0"/>
              <w:right w:val="single" w:color="auto" w:sz="4" w:space="0"/>
            </w:tcBorders>
            <w:vAlign w:val="center"/>
          </w:tcPr>
          <w:p w14:paraId="477663B4">
            <w:pPr>
              <w:snapToGrid w:val="0"/>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开、竣工日期</w:t>
            </w:r>
          </w:p>
        </w:tc>
        <w:tc>
          <w:tcPr>
            <w:tcW w:w="1380" w:type="dxa"/>
            <w:tcBorders>
              <w:top w:val="single" w:color="auto" w:sz="4" w:space="0"/>
              <w:left w:val="single" w:color="auto" w:sz="4" w:space="0"/>
              <w:bottom w:val="single" w:color="auto" w:sz="4" w:space="0"/>
              <w:right w:val="single" w:color="auto" w:sz="4" w:space="0"/>
            </w:tcBorders>
            <w:vAlign w:val="center"/>
          </w:tcPr>
          <w:p w14:paraId="74906A29">
            <w:pPr>
              <w:snapToGrid w:val="0"/>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项目经理</w:t>
            </w:r>
          </w:p>
        </w:tc>
      </w:tr>
      <w:tr w14:paraId="0FA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DE43103">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4FD4FF1E">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541C6FF5">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7B8CCADE">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C0CC185">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7C1A0EC">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42DEA39A">
            <w:pPr>
              <w:snapToGrid w:val="0"/>
              <w:ind w:firstLine="0"/>
              <w:jc w:val="center"/>
              <w:textAlignment w:val="baseline"/>
              <w:rPr>
                <w:rFonts w:hint="eastAsia" w:ascii="仿宋" w:hAnsi="仿宋" w:eastAsia="仿宋" w:cs="仿宋"/>
                <w:color w:val="auto"/>
                <w:sz w:val="24"/>
                <w:szCs w:val="24"/>
                <w:highlight w:val="none"/>
              </w:rPr>
            </w:pPr>
          </w:p>
        </w:tc>
      </w:tr>
      <w:tr w14:paraId="0B54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81A6B46">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44FB4855">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5967A7EF">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44CD5CFA">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ACB5FE5">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BC0F8A1">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5B52467">
            <w:pPr>
              <w:snapToGrid w:val="0"/>
              <w:ind w:firstLine="0"/>
              <w:jc w:val="center"/>
              <w:textAlignment w:val="baseline"/>
              <w:rPr>
                <w:rFonts w:hint="eastAsia" w:ascii="仿宋" w:hAnsi="仿宋" w:eastAsia="仿宋" w:cs="仿宋"/>
                <w:color w:val="auto"/>
                <w:sz w:val="24"/>
                <w:szCs w:val="24"/>
                <w:highlight w:val="none"/>
              </w:rPr>
            </w:pPr>
          </w:p>
        </w:tc>
      </w:tr>
      <w:tr w14:paraId="1A63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C7A1A4F">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538F424B">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5C136EA9">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4B47EBFF">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619D5208">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96AE84B">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DE63573">
            <w:pPr>
              <w:snapToGrid w:val="0"/>
              <w:ind w:firstLine="0"/>
              <w:jc w:val="center"/>
              <w:textAlignment w:val="baseline"/>
              <w:rPr>
                <w:rFonts w:hint="eastAsia" w:ascii="仿宋" w:hAnsi="仿宋" w:eastAsia="仿宋" w:cs="仿宋"/>
                <w:color w:val="auto"/>
                <w:sz w:val="24"/>
                <w:szCs w:val="24"/>
                <w:highlight w:val="none"/>
              </w:rPr>
            </w:pPr>
          </w:p>
        </w:tc>
      </w:tr>
      <w:tr w14:paraId="7FB1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534D545">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481ABD8C">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49A16488">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C46C229">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3E75A855">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F0F1F8C">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DBA50E1">
            <w:pPr>
              <w:snapToGrid w:val="0"/>
              <w:ind w:firstLine="0"/>
              <w:jc w:val="center"/>
              <w:textAlignment w:val="baseline"/>
              <w:rPr>
                <w:rFonts w:hint="eastAsia" w:ascii="仿宋" w:hAnsi="仿宋" w:eastAsia="仿宋" w:cs="仿宋"/>
                <w:color w:val="auto"/>
                <w:sz w:val="24"/>
                <w:szCs w:val="24"/>
                <w:highlight w:val="none"/>
              </w:rPr>
            </w:pPr>
          </w:p>
        </w:tc>
      </w:tr>
      <w:tr w14:paraId="2D08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027E0E7">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2ED07CB0">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B8B0C4A">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92C9CB1">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FEE0B31">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5FB073A">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F17FC57">
            <w:pPr>
              <w:snapToGrid w:val="0"/>
              <w:ind w:firstLine="0"/>
              <w:jc w:val="center"/>
              <w:textAlignment w:val="baseline"/>
              <w:rPr>
                <w:rFonts w:hint="eastAsia" w:ascii="仿宋" w:hAnsi="仿宋" w:eastAsia="仿宋" w:cs="仿宋"/>
                <w:color w:val="auto"/>
                <w:sz w:val="24"/>
                <w:szCs w:val="24"/>
                <w:highlight w:val="none"/>
              </w:rPr>
            </w:pPr>
          </w:p>
        </w:tc>
      </w:tr>
      <w:tr w14:paraId="421F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8FCE292">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7FF57E73">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463435E">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2703BF62">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735003F">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DD57952">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DE28CE2">
            <w:pPr>
              <w:snapToGrid w:val="0"/>
              <w:ind w:firstLine="0"/>
              <w:jc w:val="center"/>
              <w:textAlignment w:val="baseline"/>
              <w:rPr>
                <w:rFonts w:hint="eastAsia" w:ascii="仿宋" w:hAnsi="仿宋" w:eastAsia="仿宋" w:cs="仿宋"/>
                <w:color w:val="auto"/>
                <w:sz w:val="24"/>
                <w:szCs w:val="24"/>
                <w:highlight w:val="none"/>
              </w:rPr>
            </w:pPr>
          </w:p>
        </w:tc>
      </w:tr>
      <w:tr w14:paraId="63E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C06B422">
            <w:pPr>
              <w:snapToGrid w:val="0"/>
              <w:ind w:firstLine="0"/>
              <w:jc w:val="center"/>
              <w:textAlignment w:val="baseline"/>
              <w:rPr>
                <w:rFonts w:hint="eastAsia" w:ascii="仿宋" w:hAnsi="仿宋" w:eastAsia="仿宋" w:cs="仿宋"/>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C2E0631">
            <w:pPr>
              <w:snapToGrid w:val="0"/>
              <w:ind w:firstLine="0"/>
              <w:jc w:val="center"/>
              <w:textAlignment w:val="baseline"/>
              <w:rPr>
                <w:rFonts w:hint="eastAsia" w:ascii="仿宋" w:hAnsi="仿宋" w:eastAsia="仿宋" w:cs="仿宋"/>
                <w:color w:val="auto"/>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34A4635">
            <w:pPr>
              <w:snapToGrid w:val="0"/>
              <w:ind w:firstLine="0"/>
              <w:jc w:val="center"/>
              <w:textAlignment w:val="baseline"/>
              <w:rPr>
                <w:rFonts w:hint="eastAsia" w:ascii="仿宋" w:hAnsi="仿宋" w:eastAsia="仿宋" w:cs="仿宋"/>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59D626A1">
            <w:pPr>
              <w:snapToGrid w:val="0"/>
              <w:ind w:firstLine="0"/>
              <w:jc w:val="center"/>
              <w:textAlignment w:val="baseline"/>
              <w:rPr>
                <w:rFonts w:hint="eastAsia" w:ascii="仿宋" w:hAnsi="仿宋" w:eastAsia="仿宋" w:cs="仿宋"/>
                <w:color w:val="auto"/>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5523B4F">
            <w:pPr>
              <w:snapToGrid w:val="0"/>
              <w:ind w:firstLine="0"/>
              <w:jc w:val="center"/>
              <w:textAlignment w:val="baseline"/>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FA14891">
            <w:pPr>
              <w:snapToGrid w:val="0"/>
              <w:ind w:firstLine="0"/>
              <w:jc w:val="center"/>
              <w:textAlignment w:val="baseline"/>
              <w:rPr>
                <w:rFonts w:hint="eastAsia" w:ascii="仿宋" w:hAnsi="仿宋" w:eastAsia="仿宋" w:cs="仿宋"/>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D295EF0">
            <w:pPr>
              <w:snapToGrid w:val="0"/>
              <w:ind w:firstLine="0"/>
              <w:jc w:val="center"/>
              <w:textAlignment w:val="baseline"/>
              <w:rPr>
                <w:rFonts w:hint="eastAsia" w:ascii="仿宋" w:hAnsi="仿宋" w:eastAsia="仿宋" w:cs="仿宋"/>
                <w:color w:val="auto"/>
                <w:sz w:val="24"/>
                <w:szCs w:val="24"/>
                <w:highlight w:val="none"/>
              </w:rPr>
            </w:pPr>
          </w:p>
        </w:tc>
      </w:tr>
    </w:tbl>
    <w:p w14:paraId="15FFA38B">
      <w:pPr>
        <w:snapToGrid w:val="0"/>
        <w:spacing w:line="360" w:lineRule="auto"/>
        <w:ind w:left="440" w:leftChars="200" w:right="440"/>
        <w:jc w:val="center"/>
        <w:textAlignment w:val="baseline"/>
        <w:rPr>
          <w:rFonts w:hint="eastAsia" w:ascii="仿宋" w:hAnsi="仿宋" w:eastAsia="仿宋" w:cs="仿宋"/>
          <w:color w:val="auto"/>
          <w:sz w:val="24"/>
          <w:szCs w:val="24"/>
          <w:highlight w:val="none"/>
          <w:lang w:val="zh-CN" w:eastAsia="zh-CN"/>
        </w:rPr>
      </w:pPr>
    </w:p>
    <w:p w14:paraId="596EBFF3">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37B82AD8">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62F477CB">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F9E2692">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4BCD94EB">
      <w:pP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color w:val="auto"/>
          <w:sz w:val="20"/>
          <w:highlight w:val="none"/>
        </w:rPr>
        <w:br w:type="page"/>
      </w:r>
    </w:p>
    <w:p w14:paraId="3BE5C3FD">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lang w:val="zh-CN" w:eastAsia="zh-CN"/>
        </w:rPr>
        <w:t>、相关技术方案、措施、承诺</w:t>
      </w:r>
    </w:p>
    <w:p w14:paraId="07B3312A">
      <w:pPr>
        <w:spacing w:line="360" w:lineRule="auto"/>
        <w:jc w:val="center"/>
        <w:textAlignment w:val="baseline"/>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（以下仅供参考，供应商自行编写并加盖单位公章）</w:t>
      </w:r>
    </w:p>
    <w:p w14:paraId="79AC4CFA">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p>
    <w:p w14:paraId="0495E213">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（一）质量保证措施；</w:t>
      </w:r>
    </w:p>
    <w:p w14:paraId="527E212E">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（二）工期计划及措施、承诺；</w:t>
      </w:r>
    </w:p>
    <w:p w14:paraId="0D3E7A3E">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（三）施工安全要求；</w:t>
      </w:r>
    </w:p>
    <w:p w14:paraId="729F006D">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（四）不转包分包承诺；</w:t>
      </w:r>
    </w:p>
    <w:p w14:paraId="529CAB6C">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（五）施工方案；</w:t>
      </w:r>
    </w:p>
    <w:p w14:paraId="07AE59ED">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（六）质保期及服务承诺等；</w:t>
      </w:r>
    </w:p>
    <w:p w14:paraId="58595608">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（七）工农关系承诺函；</w:t>
      </w:r>
    </w:p>
    <w:p w14:paraId="36A17062">
      <w:pPr>
        <w:snapToGrid w:val="0"/>
        <w:spacing w:line="30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（八）项目经理无其它在建工程的承诺书。</w:t>
      </w:r>
    </w:p>
    <w:p w14:paraId="30382397">
      <w:pPr>
        <w:ind w:firstLine="0"/>
        <w:textAlignment w:val="baseline"/>
        <w:rPr>
          <w:rFonts w:hint="eastAsia" w:ascii="仿宋" w:hAnsi="仿宋" w:eastAsia="仿宋" w:cs="仿宋"/>
          <w:color w:val="auto"/>
          <w:sz w:val="24"/>
          <w:szCs w:val="24"/>
          <w:highlight w:val="none"/>
          <w:lang w:eastAsia="zh-CN"/>
        </w:rPr>
      </w:pPr>
    </w:p>
    <w:p w14:paraId="0379E7AB">
      <w:pPr>
        <w:ind w:firstLine="0"/>
        <w:textAlignment w:val="baseline"/>
        <w:rPr>
          <w:rFonts w:hint="eastAsia" w:ascii="仿宋" w:hAnsi="仿宋" w:eastAsia="仿宋" w:cs="仿宋"/>
          <w:color w:val="auto"/>
          <w:sz w:val="24"/>
          <w:szCs w:val="24"/>
          <w:highlight w:val="none"/>
          <w:lang w:eastAsia="zh-CN"/>
        </w:rPr>
      </w:pPr>
    </w:p>
    <w:p w14:paraId="4C3B6DC0">
      <w:pPr>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5A71DEDC">
      <w:pPr>
        <w:ind w:firstLine="0"/>
        <w:jc w:val="center"/>
        <w:textAlignment w:val="baseline"/>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lang w:val="zh-CN" w:eastAsia="zh-CN"/>
        </w:rPr>
        <w:t>、磋商供应商认为需要提供的有关资料</w:t>
      </w:r>
    </w:p>
    <w:p w14:paraId="4D5FDE25">
      <w:pPr>
        <w:ind w:firstLine="0"/>
        <w:textAlignment w:val="baseline"/>
        <w:rPr>
          <w:rFonts w:hint="eastAsia" w:ascii="仿宋" w:hAnsi="仿宋" w:eastAsia="仿宋" w:cs="仿宋"/>
          <w:b/>
          <w:color w:val="auto"/>
          <w:sz w:val="24"/>
          <w:szCs w:val="24"/>
          <w:highlight w:val="none"/>
          <w:lang w:eastAsia="zh-CN"/>
        </w:rPr>
      </w:pPr>
    </w:p>
    <w:p w14:paraId="1919FBEE">
      <w:pPr>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0"/>
          <w:highlight w:val="none"/>
        </w:rPr>
        <w:br w:type="page"/>
      </w:r>
    </w:p>
    <w:p w14:paraId="5BB6CC74">
      <w:pPr>
        <w:ind w:firstLine="0"/>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lang w:val="zh-CN" w:eastAsia="zh-CN"/>
        </w:rPr>
        <w:t>、报价汇总表</w:t>
      </w:r>
    </w:p>
    <w:p w14:paraId="1B477645">
      <w:pPr>
        <w:ind w:firstLine="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（首次报价）</w:t>
      </w:r>
    </w:p>
    <w:p w14:paraId="7BA8DE3D">
      <w:pPr>
        <w:spacing w:line="360" w:lineRule="auto"/>
        <w:ind w:left="420"/>
        <w:textAlignment w:val="baseline"/>
        <w:rPr>
          <w:rFonts w:hint="eastAsia" w:ascii="仿宋" w:hAnsi="仿宋" w:eastAsia="仿宋" w:cs="仿宋"/>
          <w:color w:val="auto"/>
          <w:sz w:val="24"/>
          <w:szCs w:val="24"/>
          <w:highlight w:val="none"/>
          <w:lang w:eastAsia="zh-CN"/>
        </w:rPr>
      </w:pPr>
    </w:p>
    <w:p w14:paraId="5694C521">
      <w:pPr>
        <w:spacing w:line="360" w:lineRule="auto"/>
        <w:ind w:firstLine="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项目编号：___________________</w:t>
      </w:r>
    </w:p>
    <w:p w14:paraId="204DDCF5">
      <w:pPr>
        <w:spacing w:line="360" w:lineRule="auto"/>
        <w:ind w:firstLine="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项目名称：___________________</w:t>
      </w:r>
    </w:p>
    <w:tbl>
      <w:tblPr>
        <w:tblStyle w:val="23"/>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14:paraId="7A6F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08C1B318">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报价汇总（元）</w:t>
            </w:r>
          </w:p>
        </w:tc>
        <w:tc>
          <w:tcPr>
            <w:tcW w:w="2460" w:type="dxa"/>
          </w:tcPr>
          <w:p w14:paraId="2CE4BE52">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项目经理</w:t>
            </w:r>
          </w:p>
        </w:tc>
        <w:tc>
          <w:tcPr>
            <w:tcW w:w="2460" w:type="dxa"/>
          </w:tcPr>
          <w:p w14:paraId="709F19B0">
            <w:pPr>
              <w:snapToGrid w:val="0"/>
              <w:spacing w:line="46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工期</w:t>
            </w:r>
            <w:r>
              <w:rPr>
                <w:rFonts w:hint="eastAsia" w:ascii="仿宋" w:hAnsi="仿宋" w:eastAsia="仿宋" w:cs="仿宋"/>
                <w:color w:val="auto"/>
                <w:sz w:val="24"/>
                <w:szCs w:val="24"/>
                <w:highlight w:val="none"/>
              </w:rPr>
              <w:t>（日历天）</w:t>
            </w:r>
          </w:p>
        </w:tc>
        <w:tc>
          <w:tcPr>
            <w:tcW w:w="1921" w:type="dxa"/>
          </w:tcPr>
          <w:p w14:paraId="28DF885B">
            <w:pPr>
              <w:snapToGrid w:val="0"/>
              <w:spacing w:line="46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质保期</w:t>
            </w:r>
          </w:p>
        </w:tc>
        <w:tc>
          <w:tcPr>
            <w:tcW w:w="1301" w:type="dxa"/>
          </w:tcPr>
          <w:p w14:paraId="70AFEBB6">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其它</w:t>
            </w:r>
          </w:p>
        </w:tc>
      </w:tr>
      <w:tr w14:paraId="3D82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14:paraId="2AB5B253">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p w14:paraId="2FEA5127">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p w14:paraId="69DA26A9">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tc>
        <w:tc>
          <w:tcPr>
            <w:tcW w:w="2460" w:type="dxa"/>
          </w:tcPr>
          <w:p w14:paraId="6C81EFEE">
            <w:pPr>
              <w:snapToGrid w:val="0"/>
              <w:spacing w:line="460" w:lineRule="exact"/>
              <w:ind w:firstLine="0"/>
              <w:jc w:val="both"/>
              <w:textAlignment w:val="baseline"/>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u w:val="single"/>
                <w:lang w:eastAsia="zh-CN"/>
              </w:rPr>
              <w:t xml:space="preserve">         </w:t>
            </w:r>
          </w:p>
          <w:p w14:paraId="21E01BD4">
            <w:pPr>
              <w:snapToGrid w:val="0"/>
              <w:spacing w:line="460" w:lineRule="exact"/>
              <w:ind w:firstLine="0"/>
              <w:jc w:val="both"/>
              <w:textAlignment w:val="baseline"/>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lang w:eastAsia="zh-CN"/>
              </w:rPr>
              <w:t>专业：</w:t>
            </w:r>
            <w:r>
              <w:rPr>
                <w:rFonts w:hint="eastAsia" w:ascii="仿宋" w:hAnsi="仿宋" w:eastAsia="仿宋" w:cs="仿宋"/>
                <w:color w:val="auto"/>
                <w:sz w:val="24"/>
                <w:szCs w:val="24"/>
                <w:highlight w:val="none"/>
                <w:u w:val="single"/>
                <w:lang w:eastAsia="zh-CN"/>
              </w:rPr>
              <w:t xml:space="preserve">         </w:t>
            </w:r>
          </w:p>
          <w:p w14:paraId="1C8FE37E">
            <w:pPr>
              <w:snapToGrid w:val="0"/>
              <w:spacing w:line="460" w:lineRule="exact"/>
              <w:ind w:firstLine="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级注册建造师</w:t>
            </w:r>
          </w:p>
        </w:tc>
        <w:tc>
          <w:tcPr>
            <w:tcW w:w="2460" w:type="dxa"/>
          </w:tcPr>
          <w:p w14:paraId="774354A8">
            <w:pPr>
              <w:snapToGrid w:val="0"/>
              <w:spacing w:line="460" w:lineRule="exact"/>
              <w:ind w:left="420"/>
              <w:textAlignment w:val="baseline"/>
              <w:rPr>
                <w:rFonts w:hint="eastAsia" w:ascii="仿宋" w:hAnsi="仿宋" w:eastAsia="仿宋" w:cs="仿宋"/>
                <w:color w:val="auto"/>
                <w:sz w:val="24"/>
                <w:szCs w:val="24"/>
                <w:highlight w:val="none"/>
              </w:rPr>
            </w:pPr>
          </w:p>
        </w:tc>
        <w:tc>
          <w:tcPr>
            <w:tcW w:w="1921" w:type="dxa"/>
          </w:tcPr>
          <w:p w14:paraId="4597AA7B">
            <w:pPr>
              <w:snapToGrid w:val="0"/>
              <w:spacing w:line="460" w:lineRule="exact"/>
              <w:ind w:left="420"/>
              <w:textAlignment w:val="baseline"/>
              <w:rPr>
                <w:rFonts w:hint="eastAsia" w:ascii="仿宋" w:hAnsi="仿宋" w:eastAsia="仿宋" w:cs="仿宋"/>
                <w:color w:val="auto"/>
                <w:sz w:val="24"/>
                <w:szCs w:val="24"/>
                <w:highlight w:val="none"/>
              </w:rPr>
            </w:pPr>
          </w:p>
        </w:tc>
        <w:tc>
          <w:tcPr>
            <w:tcW w:w="1301" w:type="dxa"/>
          </w:tcPr>
          <w:p w14:paraId="2792656A">
            <w:pPr>
              <w:snapToGrid w:val="0"/>
              <w:spacing w:line="460" w:lineRule="exact"/>
              <w:ind w:left="420"/>
              <w:textAlignment w:val="baseline"/>
              <w:rPr>
                <w:rFonts w:hint="eastAsia" w:ascii="仿宋" w:hAnsi="仿宋" w:eastAsia="仿宋" w:cs="仿宋"/>
                <w:color w:val="auto"/>
                <w:sz w:val="24"/>
                <w:szCs w:val="24"/>
                <w:highlight w:val="none"/>
              </w:rPr>
            </w:pPr>
          </w:p>
        </w:tc>
      </w:tr>
      <w:tr w14:paraId="7CE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14:paraId="1A05AF76">
            <w:pPr>
              <w:snapToGrid w:val="0"/>
              <w:spacing w:line="460" w:lineRule="exact"/>
              <w:ind w:left="420"/>
              <w:textAlignment w:val="baseline"/>
              <w:rPr>
                <w:rFonts w:hint="eastAsia" w:ascii="仿宋" w:hAnsi="仿宋" w:eastAsia="仿宋" w:cs="仿宋"/>
                <w:color w:val="auto"/>
                <w:sz w:val="24"/>
                <w:szCs w:val="24"/>
                <w:highlight w:val="none"/>
                <w:lang w:eastAsia="zh-CN"/>
              </w:rPr>
            </w:pPr>
          </w:p>
          <w:p w14:paraId="56B89A74">
            <w:pPr>
              <w:snapToGrid w:val="0"/>
              <w:spacing w:line="4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报价人民币（大写）（元）</w:t>
            </w:r>
          </w:p>
          <w:p w14:paraId="7C71D55E">
            <w:pPr>
              <w:snapToGrid w:val="0"/>
              <w:spacing w:line="460" w:lineRule="exact"/>
              <w:ind w:left="420"/>
              <w:textAlignment w:val="baseline"/>
              <w:rPr>
                <w:rFonts w:hint="eastAsia" w:ascii="仿宋" w:hAnsi="仿宋" w:eastAsia="仿宋" w:cs="仿宋"/>
                <w:color w:val="auto"/>
                <w:sz w:val="24"/>
                <w:szCs w:val="24"/>
                <w:highlight w:val="none"/>
                <w:lang w:eastAsia="zh-CN"/>
              </w:rPr>
            </w:pPr>
          </w:p>
        </w:tc>
      </w:tr>
    </w:tbl>
    <w:p w14:paraId="1AB0CFEE">
      <w:pPr>
        <w:spacing w:line="360" w:lineRule="auto"/>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注：所有价格均用人民币表示，单位为元。</w:t>
      </w:r>
    </w:p>
    <w:p w14:paraId="5A7675BD">
      <w:pPr>
        <w:spacing w:line="360" w:lineRule="auto"/>
        <w:ind w:left="420"/>
        <w:textAlignment w:val="baseline"/>
        <w:rPr>
          <w:rFonts w:hint="eastAsia" w:ascii="仿宋" w:hAnsi="仿宋" w:eastAsia="仿宋" w:cs="仿宋"/>
          <w:color w:val="auto"/>
          <w:sz w:val="24"/>
          <w:szCs w:val="24"/>
          <w:highlight w:val="none"/>
          <w:lang w:eastAsia="zh-CN"/>
        </w:rPr>
      </w:pPr>
    </w:p>
    <w:p w14:paraId="0D813753">
      <w:pPr>
        <w:spacing w:line="360" w:lineRule="auto"/>
        <w:ind w:left="420"/>
        <w:textAlignment w:val="baseline"/>
        <w:rPr>
          <w:rFonts w:hint="eastAsia" w:ascii="仿宋" w:hAnsi="仿宋" w:eastAsia="仿宋" w:cs="仿宋"/>
          <w:color w:val="auto"/>
          <w:sz w:val="24"/>
          <w:szCs w:val="24"/>
          <w:highlight w:val="none"/>
          <w:lang w:eastAsia="zh-CN"/>
        </w:rPr>
      </w:pPr>
    </w:p>
    <w:p w14:paraId="5C6943EE">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AA48FD3">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7BFF2AD0">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报价时间：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6FF28B0C">
      <w:pPr>
        <w:spacing w:line="360" w:lineRule="auto"/>
        <w:ind w:left="420"/>
        <w:textAlignment w:val="baseline"/>
        <w:rPr>
          <w:rFonts w:hint="eastAsia" w:ascii="仿宋" w:hAnsi="仿宋" w:eastAsia="仿宋" w:cs="仿宋"/>
          <w:color w:val="auto"/>
          <w:sz w:val="24"/>
          <w:szCs w:val="24"/>
          <w:highlight w:val="none"/>
          <w:lang w:eastAsia="zh-CN"/>
        </w:rPr>
      </w:pPr>
    </w:p>
    <w:p w14:paraId="2C1D05D5">
      <w:pPr>
        <w:spacing w:line="520" w:lineRule="exact"/>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使用说明：</w:t>
      </w:r>
    </w:p>
    <w:p w14:paraId="74A26ECF">
      <w:pPr>
        <w:numPr>
          <w:ilvl w:val="0"/>
          <w:numId w:val="5"/>
        </w:numPr>
        <w:spacing w:line="52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该表供首次报价时使用，磋商供应商须按规定的格式填写，该表内填写的数据等内容须与磋商供应商的投标文件的内容相一致。</w:t>
      </w:r>
    </w:p>
    <w:p w14:paraId="737A8760">
      <w:pPr>
        <w:ind w:firstLine="0"/>
        <w:jc w:val="center"/>
        <w:textAlignment w:val="baseline"/>
        <w:rPr>
          <w:rFonts w:hint="eastAsia" w:ascii="仿宋" w:hAnsi="仿宋" w:eastAsia="仿宋" w:cs="仿宋"/>
          <w:b/>
          <w:color w:val="auto"/>
          <w:sz w:val="24"/>
          <w:szCs w:val="24"/>
          <w:highlight w:val="none"/>
          <w:lang w:val="zh-CN" w:eastAsia="zh-CN"/>
        </w:rPr>
      </w:pPr>
    </w:p>
    <w:p w14:paraId="0863350E">
      <w:pPr>
        <w:ind w:firstLine="0"/>
        <w:jc w:val="center"/>
        <w:textAlignment w:val="baseline"/>
        <w:rPr>
          <w:rFonts w:hint="eastAsia" w:ascii="仿宋" w:hAnsi="仿宋" w:eastAsia="仿宋" w:cs="仿宋"/>
          <w:b/>
          <w:color w:val="auto"/>
          <w:sz w:val="24"/>
          <w:szCs w:val="24"/>
          <w:highlight w:val="none"/>
          <w:lang w:val="zh-CN" w:eastAsia="zh-CN"/>
        </w:rPr>
      </w:pPr>
    </w:p>
    <w:p w14:paraId="404370DA">
      <w:pPr>
        <w:ind w:firstLine="0"/>
        <w:jc w:val="center"/>
        <w:textAlignment w:val="baseline"/>
        <w:rPr>
          <w:rFonts w:hint="eastAsia" w:ascii="仿宋" w:hAnsi="仿宋" w:eastAsia="仿宋" w:cs="仿宋"/>
          <w:b/>
          <w:color w:val="auto"/>
          <w:sz w:val="24"/>
          <w:szCs w:val="24"/>
          <w:highlight w:val="none"/>
          <w:lang w:val="zh-CN" w:eastAsia="zh-CN"/>
        </w:rPr>
      </w:pPr>
    </w:p>
    <w:p w14:paraId="49D3FA48">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72CA2BB5">
      <w:pPr>
        <w:ind w:firstLine="0"/>
        <w:jc w:val="center"/>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报价汇总表</w:t>
      </w:r>
    </w:p>
    <w:p w14:paraId="11ECEAAC">
      <w:pPr>
        <w:ind w:firstLine="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（最终报价）</w:t>
      </w:r>
    </w:p>
    <w:p w14:paraId="712278D8">
      <w:pPr>
        <w:spacing w:line="360" w:lineRule="auto"/>
        <w:ind w:left="420"/>
        <w:textAlignment w:val="baseline"/>
        <w:rPr>
          <w:rFonts w:hint="eastAsia" w:ascii="仿宋" w:hAnsi="仿宋" w:eastAsia="仿宋" w:cs="仿宋"/>
          <w:color w:val="auto"/>
          <w:sz w:val="24"/>
          <w:szCs w:val="24"/>
          <w:highlight w:val="none"/>
          <w:lang w:eastAsia="zh-CN"/>
        </w:rPr>
      </w:pPr>
    </w:p>
    <w:p w14:paraId="3C880DEE">
      <w:pPr>
        <w:spacing w:line="360" w:lineRule="auto"/>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项目编号：___________________</w:t>
      </w:r>
    </w:p>
    <w:p w14:paraId="6E804E67">
      <w:pPr>
        <w:spacing w:line="360" w:lineRule="auto"/>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项目名称：___________________</w:t>
      </w:r>
    </w:p>
    <w:tbl>
      <w:tblPr>
        <w:tblStyle w:val="23"/>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14:paraId="5694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3B25DEDD">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报价汇总（元）</w:t>
            </w:r>
          </w:p>
        </w:tc>
        <w:tc>
          <w:tcPr>
            <w:tcW w:w="2460" w:type="dxa"/>
          </w:tcPr>
          <w:p w14:paraId="20B14241">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项目经理</w:t>
            </w:r>
          </w:p>
        </w:tc>
        <w:tc>
          <w:tcPr>
            <w:tcW w:w="2460" w:type="dxa"/>
          </w:tcPr>
          <w:p w14:paraId="19699FF6">
            <w:pPr>
              <w:snapToGrid w:val="0"/>
              <w:spacing w:line="46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工期</w:t>
            </w:r>
            <w:r>
              <w:rPr>
                <w:rFonts w:hint="eastAsia" w:ascii="仿宋" w:hAnsi="仿宋" w:eastAsia="仿宋" w:cs="仿宋"/>
                <w:color w:val="auto"/>
                <w:sz w:val="24"/>
                <w:szCs w:val="24"/>
                <w:highlight w:val="none"/>
              </w:rPr>
              <w:t>（日历天）</w:t>
            </w:r>
          </w:p>
        </w:tc>
        <w:tc>
          <w:tcPr>
            <w:tcW w:w="1921" w:type="dxa"/>
          </w:tcPr>
          <w:p w14:paraId="02969628">
            <w:pPr>
              <w:snapToGrid w:val="0"/>
              <w:spacing w:line="460" w:lineRule="exact"/>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质保期</w:t>
            </w:r>
          </w:p>
        </w:tc>
        <w:tc>
          <w:tcPr>
            <w:tcW w:w="1301" w:type="dxa"/>
          </w:tcPr>
          <w:p w14:paraId="0E386D12">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其它</w:t>
            </w:r>
          </w:p>
        </w:tc>
      </w:tr>
      <w:tr w14:paraId="2D46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14:paraId="69DAD253">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p w14:paraId="149CE830">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p w14:paraId="45B8E83D">
            <w:pPr>
              <w:snapToGrid w:val="0"/>
              <w:spacing w:line="460" w:lineRule="exact"/>
              <w:ind w:firstLine="0"/>
              <w:jc w:val="center"/>
              <w:textAlignment w:val="baseline"/>
              <w:rPr>
                <w:rFonts w:hint="eastAsia" w:ascii="仿宋" w:hAnsi="仿宋" w:eastAsia="仿宋" w:cs="仿宋"/>
                <w:color w:val="auto"/>
                <w:sz w:val="24"/>
                <w:szCs w:val="24"/>
                <w:highlight w:val="none"/>
                <w:lang w:eastAsia="zh-CN"/>
              </w:rPr>
            </w:pPr>
          </w:p>
        </w:tc>
        <w:tc>
          <w:tcPr>
            <w:tcW w:w="2460" w:type="dxa"/>
          </w:tcPr>
          <w:p w14:paraId="7916DCF2">
            <w:pPr>
              <w:snapToGrid w:val="0"/>
              <w:spacing w:line="460" w:lineRule="exact"/>
              <w:ind w:firstLine="0"/>
              <w:jc w:val="both"/>
              <w:textAlignment w:val="baseline"/>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u w:val="single"/>
                <w:lang w:eastAsia="zh-CN"/>
              </w:rPr>
              <w:t xml:space="preserve">         </w:t>
            </w:r>
          </w:p>
          <w:p w14:paraId="064CFA12">
            <w:pPr>
              <w:snapToGrid w:val="0"/>
              <w:spacing w:line="460" w:lineRule="exact"/>
              <w:ind w:firstLine="0"/>
              <w:jc w:val="both"/>
              <w:textAlignment w:val="baseline"/>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lang w:eastAsia="zh-CN"/>
              </w:rPr>
              <w:t>专业：</w:t>
            </w:r>
            <w:r>
              <w:rPr>
                <w:rFonts w:hint="eastAsia" w:ascii="仿宋" w:hAnsi="仿宋" w:eastAsia="仿宋" w:cs="仿宋"/>
                <w:color w:val="auto"/>
                <w:sz w:val="24"/>
                <w:szCs w:val="24"/>
                <w:highlight w:val="none"/>
                <w:u w:val="single"/>
                <w:lang w:eastAsia="zh-CN"/>
              </w:rPr>
              <w:t xml:space="preserve">         </w:t>
            </w:r>
          </w:p>
          <w:p w14:paraId="3A93F2C4">
            <w:pPr>
              <w:snapToGrid w:val="0"/>
              <w:spacing w:line="460" w:lineRule="exact"/>
              <w:ind w:firstLine="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级注册建造师</w:t>
            </w:r>
          </w:p>
        </w:tc>
        <w:tc>
          <w:tcPr>
            <w:tcW w:w="2460" w:type="dxa"/>
          </w:tcPr>
          <w:p w14:paraId="0E9A0AB6">
            <w:pPr>
              <w:snapToGrid w:val="0"/>
              <w:spacing w:line="460" w:lineRule="exact"/>
              <w:ind w:left="420"/>
              <w:textAlignment w:val="baseline"/>
              <w:rPr>
                <w:rFonts w:hint="eastAsia" w:ascii="仿宋" w:hAnsi="仿宋" w:eastAsia="仿宋" w:cs="仿宋"/>
                <w:color w:val="auto"/>
                <w:sz w:val="24"/>
                <w:szCs w:val="24"/>
                <w:highlight w:val="none"/>
              </w:rPr>
            </w:pPr>
          </w:p>
        </w:tc>
        <w:tc>
          <w:tcPr>
            <w:tcW w:w="1921" w:type="dxa"/>
          </w:tcPr>
          <w:p w14:paraId="52669FE3">
            <w:pPr>
              <w:snapToGrid w:val="0"/>
              <w:spacing w:line="460" w:lineRule="exact"/>
              <w:ind w:left="420"/>
              <w:textAlignment w:val="baseline"/>
              <w:rPr>
                <w:rFonts w:hint="eastAsia" w:ascii="仿宋" w:hAnsi="仿宋" w:eastAsia="仿宋" w:cs="仿宋"/>
                <w:color w:val="auto"/>
                <w:sz w:val="24"/>
                <w:szCs w:val="24"/>
                <w:highlight w:val="none"/>
              </w:rPr>
            </w:pPr>
          </w:p>
        </w:tc>
        <w:tc>
          <w:tcPr>
            <w:tcW w:w="1301" w:type="dxa"/>
          </w:tcPr>
          <w:p w14:paraId="46048DB5">
            <w:pPr>
              <w:snapToGrid w:val="0"/>
              <w:spacing w:line="460" w:lineRule="exact"/>
              <w:ind w:left="420"/>
              <w:textAlignment w:val="baseline"/>
              <w:rPr>
                <w:rFonts w:hint="eastAsia" w:ascii="仿宋" w:hAnsi="仿宋" w:eastAsia="仿宋" w:cs="仿宋"/>
                <w:color w:val="auto"/>
                <w:sz w:val="24"/>
                <w:szCs w:val="24"/>
                <w:highlight w:val="none"/>
              </w:rPr>
            </w:pPr>
          </w:p>
        </w:tc>
      </w:tr>
      <w:tr w14:paraId="5A62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14:paraId="6E121A8C">
            <w:pPr>
              <w:snapToGrid w:val="0"/>
              <w:spacing w:line="460" w:lineRule="exact"/>
              <w:ind w:left="420"/>
              <w:textAlignment w:val="baseline"/>
              <w:rPr>
                <w:rFonts w:hint="eastAsia" w:ascii="仿宋" w:hAnsi="仿宋" w:eastAsia="仿宋" w:cs="仿宋"/>
                <w:color w:val="auto"/>
                <w:sz w:val="24"/>
                <w:szCs w:val="24"/>
                <w:highlight w:val="none"/>
                <w:lang w:eastAsia="zh-CN"/>
              </w:rPr>
            </w:pPr>
          </w:p>
          <w:p w14:paraId="5896C94D">
            <w:pPr>
              <w:snapToGrid w:val="0"/>
              <w:spacing w:line="460" w:lineRule="exact"/>
              <w:ind w:firstLine="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报价人民币（大写）（元）</w:t>
            </w:r>
          </w:p>
          <w:p w14:paraId="3B07250E">
            <w:pPr>
              <w:snapToGrid w:val="0"/>
              <w:spacing w:line="460" w:lineRule="exact"/>
              <w:ind w:left="420"/>
              <w:textAlignment w:val="baseline"/>
              <w:rPr>
                <w:rFonts w:hint="eastAsia" w:ascii="仿宋" w:hAnsi="仿宋" w:eastAsia="仿宋" w:cs="仿宋"/>
                <w:color w:val="auto"/>
                <w:sz w:val="24"/>
                <w:szCs w:val="24"/>
                <w:highlight w:val="none"/>
                <w:lang w:eastAsia="zh-CN"/>
              </w:rPr>
            </w:pPr>
          </w:p>
        </w:tc>
      </w:tr>
    </w:tbl>
    <w:p w14:paraId="3951ED9E">
      <w:pPr>
        <w:spacing w:line="360" w:lineRule="auto"/>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注：所有价格均用人民币表示，单位为元。</w:t>
      </w:r>
    </w:p>
    <w:p w14:paraId="6DDC244A">
      <w:pPr>
        <w:spacing w:line="360" w:lineRule="auto"/>
        <w:ind w:left="420"/>
        <w:textAlignment w:val="baseline"/>
        <w:rPr>
          <w:rFonts w:hint="eastAsia" w:ascii="仿宋" w:hAnsi="仿宋" w:eastAsia="仿宋" w:cs="仿宋"/>
          <w:color w:val="auto"/>
          <w:sz w:val="24"/>
          <w:szCs w:val="24"/>
          <w:highlight w:val="none"/>
          <w:lang w:eastAsia="zh-CN"/>
        </w:rPr>
      </w:pPr>
    </w:p>
    <w:p w14:paraId="2D65FB17">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6265818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1060EFDA">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报价时间：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4252773B">
      <w:pPr>
        <w:spacing w:line="520" w:lineRule="exact"/>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使用说明：</w:t>
      </w:r>
    </w:p>
    <w:p w14:paraId="1213FA99">
      <w:pPr>
        <w:spacing w:line="52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1、该表供最终报价时使用，磋商供应商须按规定的格式填写，磋商供应商需将报价汇总表（最终报价）盖章作最终报价时使用。</w:t>
      </w:r>
    </w:p>
    <w:p w14:paraId="2E8EC082">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4141702B">
      <w:pPr>
        <w:spacing w:line="360" w:lineRule="auto"/>
        <w:ind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4D64F8F7">
      <w:pPr>
        <w:spacing w:line="360" w:lineRule="auto"/>
        <w:ind w:firstLine="480" w:firstLineChars="200"/>
        <w:jc w:val="both"/>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供应商在参加本次采购活动前三年内，在经营活动中没有重大违法记录（是指因违法经营受到刑事处罚或责令停产停业、吊销许可证或执照、较大数额罚款等行政处罚）的书面声明。</w:t>
      </w:r>
    </w:p>
    <w:p w14:paraId="6B8BB1AC">
      <w:pPr>
        <w:spacing w:line="360" w:lineRule="auto"/>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（供应商自行编写并加盖单位公章）</w:t>
      </w:r>
    </w:p>
    <w:p w14:paraId="6E044017">
      <w:pPr>
        <w:snapToGrid w:val="0"/>
        <w:spacing w:line="360" w:lineRule="auto"/>
        <w:ind w:right="440"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05B914B2">
      <w:pPr>
        <w:spacing w:line="360" w:lineRule="auto"/>
        <w:ind w:firstLine="480" w:firstLineChars="200"/>
        <w:textAlignment w:val="baseline"/>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供应商在参与本次采购活动期间未在被禁止参加政府采购活动期限内的书面声明。</w:t>
      </w:r>
    </w:p>
    <w:p w14:paraId="27142E61">
      <w:pPr>
        <w:spacing w:line="360" w:lineRule="auto"/>
        <w:jc w:val="center"/>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eastAsia="zh-CN"/>
        </w:rPr>
        <w:t>（供应商自行编写并加盖单位公章）</w:t>
      </w:r>
    </w:p>
    <w:p w14:paraId="58A0430C">
      <w:pP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7331504F">
      <w:pPr>
        <w:snapToGrid w:val="0"/>
        <w:spacing w:line="360" w:lineRule="auto"/>
        <w:ind w:right="440"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294D5572">
      <w:pPr>
        <w:spacing w:line="360" w:lineRule="auto"/>
        <w:jc w:val="center"/>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shd w:val="clear" w:color="auto" w:fill="FFFFFF"/>
          <w:lang w:val="zh-CN" w:eastAsia="zh-CN"/>
        </w:rPr>
        <w:t>根据《关于在招标投标活动中对失信被执行人实施联合惩戒的通知》(法[2016]285 号)，投标人未被列入“信用中国”网站“失信被执行人”、“重大税收违法</w:t>
      </w:r>
      <w:r>
        <w:rPr>
          <w:rFonts w:hint="eastAsia" w:ascii="仿宋" w:hAnsi="仿宋" w:eastAsia="仿宋" w:cs="仿宋"/>
          <w:color w:val="auto"/>
          <w:sz w:val="24"/>
          <w:szCs w:val="24"/>
          <w:highlight w:val="none"/>
          <w:shd w:val="clear" w:color="auto" w:fill="FFFFFF"/>
          <w:lang w:eastAsia="zh-CN"/>
        </w:rPr>
        <w:t>失信主体</w:t>
      </w:r>
      <w:r>
        <w:rPr>
          <w:rFonts w:hint="eastAsia" w:ascii="仿宋" w:hAnsi="仿宋" w:eastAsia="仿宋" w:cs="仿宋"/>
          <w:color w:val="auto"/>
          <w:sz w:val="24"/>
          <w:szCs w:val="24"/>
          <w:highlight w:val="none"/>
          <w:shd w:val="clear" w:color="auto" w:fill="FFFFFF"/>
          <w:lang w:val="zh-CN" w:eastAsia="zh-CN"/>
        </w:rPr>
        <w:t>”、“政府采购严重违法失信行为记录名单”，投标人自行查询并提供截图，未提供的或现场查询已被列入以上名单的其投标无效。</w:t>
      </w:r>
      <w:r>
        <w:rPr>
          <w:rFonts w:hint="eastAsia" w:ascii="仿宋" w:hAnsi="仿宋" w:eastAsia="仿宋" w:cs="仿宋"/>
          <w:b/>
          <w:bCs/>
          <w:color w:val="auto"/>
          <w:sz w:val="24"/>
          <w:szCs w:val="24"/>
          <w:highlight w:val="none"/>
          <w:lang w:eastAsia="zh-CN"/>
        </w:rPr>
        <w:t>（供应商自行打印并加盖单位公章）</w:t>
      </w:r>
    </w:p>
    <w:p w14:paraId="6988651D">
      <w:pPr>
        <w:snapToGrid w:val="0"/>
        <w:spacing w:line="360" w:lineRule="auto"/>
        <w:ind w:right="440" w:firstLine="0"/>
        <w:textAlignment w:val="baseline"/>
        <w:rPr>
          <w:rFonts w:hint="eastAsia" w:ascii="仿宋" w:hAnsi="仿宋" w:eastAsia="仿宋" w:cs="仿宋"/>
          <w:b/>
          <w:color w:val="auto"/>
          <w:sz w:val="24"/>
          <w:szCs w:val="24"/>
          <w:highlight w:val="none"/>
          <w:lang w:val="zh-CN"/>
        </w:rPr>
      </w:pPr>
      <w:r>
        <w:rPr>
          <w:rFonts w:hint="eastAsia" w:ascii="仿宋" w:hAnsi="仿宋" w:eastAsia="仿宋" w:cs="仿宋"/>
          <w:color w:val="auto"/>
          <w:sz w:val="20"/>
          <w:highlight w:val="none"/>
        </w:rPr>
        <w:br w:type="page"/>
      </w:r>
    </w:p>
    <w:p w14:paraId="47192F07">
      <w:pPr>
        <w:snapToGrid w:val="0"/>
        <w:spacing w:line="360" w:lineRule="auto"/>
        <w:ind w:right="440" w:firstLine="0"/>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val="zh-CN"/>
        </w:rPr>
        <w:t>附件：</w:t>
      </w:r>
    </w:p>
    <w:p w14:paraId="4D8008B3">
      <w:pPr>
        <w:snapToGrid w:val="0"/>
        <w:spacing w:line="360" w:lineRule="auto"/>
        <w:ind w:firstLine="600" w:firstLineChars="250"/>
        <w:jc w:val="both"/>
        <w:textAlignment w:val="baseline"/>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008E0144">
      <w:pPr>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lang w:eastAsia="zh-CN"/>
        </w:rPr>
        <w:t>供应商自行编写并加盖单位公章</w:t>
      </w:r>
      <w:r>
        <w:rPr>
          <w:rFonts w:hint="eastAsia" w:ascii="仿宋" w:hAnsi="仿宋" w:eastAsia="仿宋" w:cs="仿宋"/>
          <w:b/>
          <w:color w:val="auto"/>
          <w:sz w:val="24"/>
          <w:szCs w:val="24"/>
          <w:highlight w:val="none"/>
        </w:rPr>
        <w:t>）</w:t>
      </w:r>
    </w:p>
    <w:p w14:paraId="58D8C533">
      <w:pPr>
        <w:textAlignment w:val="baseline"/>
        <w:rPr>
          <w:rFonts w:hint="eastAsia" w:ascii="仿宋" w:hAnsi="仿宋" w:eastAsia="仿宋" w:cs="仿宋"/>
          <w:b/>
          <w:color w:val="auto"/>
          <w:spacing w:val="60"/>
          <w:sz w:val="24"/>
          <w:szCs w:val="24"/>
          <w:highlight w:val="none"/>
          <w:lang w:eastAsia="zh-CN"/>
        </w:rPr>
      </w:pPr>
      <w:r>
        <w:rPr>
          <w:rFonts w:hint="eastAsia" w:ascii="仿宋" w:hAnsi="仿宋" w:eastAsia="仿宋" w:cs="仿宋"/>
          <w:color w:val="auto"/>
          <w:sz w:val="20"/>
          <w:highlight w:val="none"/>
        </w:rPr>
        <w:br w:type="page"/>
      </w:r>
    </w:p>
    <w:p w14:paraId="38A4710E">
      <w:pPr>
        <w:snapToGrid w:val="0"/>
        <w:spacing w:line="360" w:lineRule="auto"/>
        <w:ind w:right="440"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36082650">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中小企业声明函</w:t>
      </w:r>
    </w:p>
    <w:p w14:paraId="30C080D9">
      <w:pPr>
        <w:pStyle w:val="2"/>
        <w:ind w:firstLine="480"/>
        <w:textAlignment w:val="baseline"/>
        <w:rPr>
          <w:rFonts w:hint="eastAsia" w:ascii="仿宋" w:hAnsi="仿宋" w:eastAsia="仿宋" w:cs="仿宋"/>
          <w:color w:val="auto"/>
          <w:szCs w:val="24"/>
          <w:highlight w:val="none"/>
        </w:rPr>
      </w:pPr>
    </w:p>
    <w:p w14:paraId="1F5B54E1">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本公司郑重声明，根据《政府采购促进中小企业发展暂行办法》（财库〔2011〕181号）的规定，本公司为</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（请填写：中型、小型、微型）企业。即，本公司同时满足以下条件：</w:t>
      </w:r>
    </w:p>
    <w:p w14:paraId="348C2E83">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（请填写：中型、小型、微型）企业。</w:t>
      </w:r>
    </w:p>
    <w:p w14:paraId="1687DCAE">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2.本公司参加</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单位的</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项目（项目编号：）采购活动提供本企业制造的货物，由本企业承担工程、提供服务，或者提供其他</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（请填写：中型、小型、微型）企业制造的货物。本条所称货物不包括使用大型企业注册商标的货物。</w:t>
      </w:r>
    </w:p>
    <w:p w14:paraId="460ED3F8">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本公司属于</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行业，有从业人员</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人，最近一年营业收入为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元。</w:t>
      </w:r>
    </w:p>
    <w:p w14:paraId="40C16F51">
      <w:pPr>
        <w:spacing w:line="500" w:lineRule="exact"/>
        <w:ind w:firstLine="480" w:firstLineChars="2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本公司对上述声明的真实性负责。如有虚假，将依法承担相应责任。</w:t>
      </w:r>
    </w:p>
    <w:p w14:paraId="4637AFEB">
      <w:pPr>
        <w:spacing w:line="360" w:lineRule="auto"/>
        <w:ind w:firstLine="480" w:firstLineChars="200"/>
        <w:textAlignment w:val="baseline"/>
        <w:rPr>
          <w:rFonts w:hint="eastAsia" w:ascii="仿宋" w:hAnsi="仿宋" w:eastAsia="仿宋" w:cs="仿宋"/>
          <w:color w:val="auto"/>
          <w:sz w:val="24"/>
          <w:szCs w:val="24"/>
          <w:highlight w:val="none"/>
          <w:lang w:eastAsia="zh-CN"/>
        </w:rPr>
      </w:pPr>
    </w:p>
    <w:p w14:paraId="26865B3A">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0F226B9E">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7087C4B6">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企业法人签字（签章）：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6449C1C6">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企业名称（盖章）：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9CC2BB5">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2D12BCBD">
      <w:pPr>
        <w:textAlignment w:val="baseline"/>
        <w:rPr>
          <w:rFonts w:hint="eastAsia" w:ascii="仿宋" w:hAnsi="仿宋" w:eastAsia="仿宋" w:cs="仿宋"/>
          <w:color w:val="auto"/>
          <w:sz w:val="24"/>
          <w:szCs w:val="24"/>
          <w:highlight w:val="none"/>
          <w:lang w:eastAsia="zh-CN"/>
        </w:rPr>
      </w:pPr>
    </w:p>
    <w:p w14:paraId="3829B624">
      <w:pPr>
        <w:textAlignment w:val="baseline"/>
        <w:rPr>
          <w:rFonts w:hint="eastAsia" w:ascii="仿宋" w:hAnsi="仿宋" w:eastAsia="仿宋" w:cs="仿宋"/>
          <w:color w:val="auto"/>
          <w:sz w:val="24"/>
          <w:szCs w:val="24"/>
          <w:highlight w:val="none"/>
          <w:lang w:eastAsia="zh-CN"/>
        </w:rPr>
      </w:pPr>
    </w:p>
    <w:p w14:paraId="3C625BD3">
      <w:pPr>
        <w:textAlignment w:val="baseline"/>
        <w:rPr>
          <w:rFonts w:hint="eastAsia" w:ascii="仿宋" w:hAnsi="仿宋" w:eastAsia="仿宋" w:cs="仿宋"/>
          <w:color w:val="auto"/>
          <w:sz w:val="24"/>
          <w:szCs w:val="24"/>
          <w:highlight w:val="none"/>
          <w:lang w:eastAsia="zh-CN"/>
        </w:rPr>
      </w:pPr>
    </w:p>
    <w:p w14:paraId="72CD0A1A">
      <w:pPr>
        <w:textAlignment w:val="baseline"/>
        <w:rPr>
          <w:rFonts w:hint="eastAsia" w:ascii="仿宋" w:hAnsi="仿宋" w:eastAsia="仿宋" w:cs="仿宋"/>
          <w:color w:val="auto"/>
          <w:sz w:val="24"/>
          <w:szCs w:val="24"/>
          <w:highlight w:val="none"/>
          <w:lang w:eastAsia="zh-CN"/>
        </w:rPr>
      </w:pPr>
    </w:p>
    <w:p w14:paraId="7A39A3D2">
      <w:pPr>
        <w:textAlignment w:val="baseline"/>
        <w:rPr>
          <w:rFonts w:hint="eastAsia" w:ascii="仿宋" w:hAnsi="仿宋" w:eastAsia="仿宋" w:cs="仿宋"/>
          <w:color w:val="auto"/>
          <w:sz w:val="24"/>
          <w:szCs w:val="24"/>
          <w:highlight w:val="none"/>
          <w:lang w:eastAsia="zh-CN"/>
        </w:rPr>
      </w:pPr>
    </w:p>
    <w:p w14:paraId="18E2F414">
      <w:pPr>
        <w:textAlignment w:val="baseline"/>
        <w:rPr>
          <w:rFonts w:hint="eastAsia" w:ascii="仿宋" w:hAnsi="仿宋" w:eastAsia="仿宋" w:cs="仿宋"/>
          <w:color w:val="auto"/>
          <w:sz w:val="24"/>
          <w:szCs w:val="24"/>
          <w:highlight w:val="none"/>
          <w:lang w:eastAsia="zh-CN"/>
        </w:rPr>
      </w:pPr>
    </w:p>
    <w:p w14:paraId="59F44D15">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2C4DFEC3">
      <w:pPr>
        <w:snapToGrid w:val="0"/>
        <w:spacing w:line="360" w:lineRule="auto"/>
        <w:ind w:right="440"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048B4A17">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残疾人福利性单位声明函</w:t>
      </w:r>
    </w:p>
    <w:p w14:paraId="76443827">
      <w:pPr>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（如供应商不属于残疾人福利单位无须提供）</w:t>
      </w:r>
    </w:p>
    <w:p w14:paraId="12FA428F">
      <w:pPr>
        <w:snapToGrid w:val="0"/>
        <w:spacing w:line="400" w:lineRule="exact"/>
        <w:textAlignment w:val="baseline"/>
        <w:rPr>
          <w:rFonts w:hint="eastAsia" w:ascii="仿宋" w:hAnsi="仿宋" w:eastAsia="仿宋" w:cs="仿宋"/>
          <w:b/>
          <w:color w:val="auto"/>
          <w:spacing w:val="6"/>
          <w:sz w:val="24"/>
          <w:szCs w:val="24"/>
          <w:highlight w:val="none"/>
          <w:lang w:eastAsia="zh-CN"/>
        </w:rPr>
      </w:pPr>
    </w:p>
    <w:p w14:paraId="5F5CC539">
      <w:pPr>
        <w:snapToGrid w:val="0"/>
        <w:spacing w:line="500" w:lineRule="exact"/>
        <w:ind w:firstLine="504" w:firstLineChars="200"/>
        <w:jc w:val="both"/>
        <w:textAlignment w:val="baseline"/>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lang w:eastAsia="zh-CN"/>
        </w:rPr>
        <w:t>〔2017〕141</w:t>
      </w:r>
      <w:r>
        <w:rPr>
          <w:rFonts w:hint="eastAsia" w:ascii="仿宋" w:hAnsi="仿宋" w:eastAsia="仿宋" w:cs="仿宋"/>
          <w:color w:val="auto"/>
          <w:spacing w:val="6"/>
          <w:sz w:val="24"/>
          <w:szCs w:val="24"/>
          <w:highlight w:val="none"/>
          <w:lang w:eastAsia="zh-CN"/>
        </w:rPr>
        <w:t>号）的规定，本单位为符合条件的残疾人福利性单位，且本单位参加</w:t>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lang w:eastAsia="zh-CN"/>
        </w:rPr>
        <w:t>单位的</w:t>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u w:val="single"/>
          <w:lang w:eastAsia="zh-CN"/>
        </w:rPr>
        <w:tab/>
      </w:r>
      <w:r>
        <w:rPr>
          <w:rFonts w:hint="eastAsia" w:ascii="仿宋" w:hAnsi="仿宋" w:eastAsia="仿宋" w:cs="仿宋"/>
          <w:color w:val="auto"/>
          <w:spacing w:val="6"/>
          <w:sz w:val="24"/>
          <w:szCs w:val="24"/>
          <w:highlight w:val="none"/>
          <w:lang w:eastAsia="zh-CN"/>
        </w:rPr>
        <w:t>项目采购活动提供本单位制造的货物（由本单位承担工程/提供服务），或者提供其他残疾人福利性单位制造的货物（不包括使用非残疾人福利性单位注册商标的货物）。</w:t>
      </w:r>
    </w:p>
    <w:p w14:paraId="46589511">
      <w:pPr>
        <w:snapToGrid w:val="0"/>
        <w:spacing w:line="500" w:lineRule="exact"/>
        <w:ind w:firstLine="504" w:firstLineChars="200"/>
        <w:jc w:val="both"/>
        <w:textAlignment w:val="baseline"/>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本单位对上述声明的真实性负责。如有虚假，将依法承担相应责任。</w:t>
      </w:r>
    </w:p>
    <w:p w14:paraId="713DE31C">
      <w:pPr>
        <w:snapToGrid w:val="0"/>
        <w:spacing w:line="360" w:lineRule="auto"/>
        <w:ind w:firstLine="504" w:firstLineChars="200"/>
        <w:textAlignment w:val="baseline"/>
        <w:rPr>
          <w:rFonts w:hint="eastAsia" w:ascii="仿宋" w:hAnsi="仿宋" w:eastAsia="仿宋" w:cs="仿宋"/>
          <w:color w:val="auto"/>
          <w:spacing w:val="6"/>
          <w:sz w:val="24"/>
          <w:szCs w:val="24"/>
          <w:highlight w:val="none"/>
          <w:lang w:eastAsia="zh-CN"/>
        </w:rPr>
      </w:pPr>
    </w:p>
    <w:p w14:paraId="56A033B0">
      <w:pPr>
        <w:snapToGrid w:val="0"/>
        <w:spacing w:line="360" w:lineRule="auto"/>
        <w:ind w:firstLine="504" w:firstLineChars="200"/>
        <w:textAlignment w:val="baseline"/>
        <w:rPr>
          <w:rFonts w:hint="eastAsia" w:ascii="仿宋" w:hAnsi="仿宋" w:eastAsia="仿宋" w:cs="仿宋"/>
          <w:color w:val="auto"/>
          <w:spacing w:val="6"/>
          <w:sz w:val="24"/>
          <w:szCs w:val="24"/>
          <w:highlight w:val="none"/>
          <w:lang w:eastAsia="zh-CN"/>
        </w:rPr>
      </w:pPr>
    </w:p>
    <w:p w14:paraId="7F17ACD2">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企业法人签字（签章）：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B75004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企业名称（盖章）：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07F59643">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1AABCF6F">
      <w:pPr>
        <w:snapToGrid w:val="0"/>
        <w:spacing w:line="360" w:lineRule="auto"/>
        <w:ind w:firstLine="5418" w:firstLineChars="2150"/>
        <w:textAlignment w:val="baseline"/>
        <w:rPr>
          <w:rFonts w:hint="eastAsia" w:ascii="仿宋" w:hAnsi="仿宋" w:eastAsia="仿宋" w:cs="仿宋"/>
          <w:color w:val="auto"/>
          <w:spacing w:val="6"/>
          <w:sz w:val="24"/>
          <w:szCs w:val="24"/>
          <w:highlight w:val="none"/>
          <w:lang w:eastAsia="zh-CN"/>
        </w:rPr>
      </w:pPr>
    </w:p>
    <w:p w14:paraId="4970747A">
      <w:pP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0"/>
          <w:highlight w:val="none"/>
        </w:rPr>
        <w:br w:type="page"/>
      </w:r>
    </w:p>
    <w:p w14:paraId="6BF8DC53">
      <w:pPr>
        <w:snapToGrid w:val="0"/>
        <w:spacing w:line="360" w:lineRule="auto"/>
        <w:ind w:right="440"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4C7D020C">
      <w:pPr>
        <w:pStyle w:val="31"/>
        <w:ind w:firstLine="360"/>
        <w:textAlignment w:val="baseline"/>
        <w:rPr>
          <w:rFonts w:hint="eastAsia" w:ascii="仿宋" w:hAnsi="仿宋" w:eastAsia="仿宋" w:cs="仿宋"/>
          <w:color w:val="auto"/>
          <w:sz w:val="24"/>
          <w:highlight w:val="none"/>
        </w:rPr>
      </w:pPr>
    </w:p>
    <w:p w14:paraId="3870BF8B">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监狱企业的证明文件</w:t>
      </w:r>
    </w:p>
    <w:p w14:paraId="64B3EF5B">
      <w:pPr>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（如供应商不属于监狱企业无须提供）</w:t>
      </w:r>
    </w:p>
    <w:p w14:paraId="6C19BACB">
      <w:pPr>
        <w:snapToGrid w:val="0"/>
        <w:spacing w:line="400" w:lineRule="exact"/>
        <w:textAlignment w:val="baseline"/>
        <w:rPr>
          <w:rFonts w:hint="eastAsia" w:ascii="仿宋" w:hAnsi="仿宋" w:eastAsia="仿宋" w:cs="仿宋"/>
          <w:b/>
          <w:color w:val="auto"/>
          <w:spacing w:val="6"/>
          <w:sz w:val="24"/>
          <w:szCs w:val="24"/>
          <w:highlight w:val="none"/>
          <w:lang w:eastAsia="zh-CN"/>
        </w:rPr>
      </w:pPr>
    </w:p>
    <w:p w14:paraId="5D747B97">
      <w:pPr>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说明：监狱企业参加政府采购活动时，应该提供由省级以上监狱管理局、戒毒管理局（含新疆生产建设兵团）出具的属于监狱企业的证明文件并加盖公章。</w:t>
      </w:r>
    </w:p>
    <w:p w14:paraId="5653365B">
      <w:pPr>
        <w:pStyle w:val="31"/>
        <w:spacing w:line="500" w:lineRule="exact"/>
        <w:jc w:val="left"/>
        <w:textAlignment w:val="baseline"/>
        <w:rPr>
          <w:rFonts w:hint="eastAsia" w:ascii="仿宋" w:hAnsi="仿宋" w:eastAsia="仿宋" w:cs="仿宋"/>
          <w:color w:val="auto"/>
          <w:sz w:val="24"/>
          <w:highlight w:val="none"/>
        </w:rPr>
        <w:sectPr>
          <w:footerReference r:id="rId18" w:type="first"/>
          <w:footerReference r:id="rId17" w:type="default"/>
          <w:pgSz w:w="11906" w:h="16838"/>
          <w:pgMar w:top="1134" w:right="1417" w:bottom="1134" w:left="1417" w:header="907" w:footer="907" w:gutter="0"/>
          <w:cols w:space="720" w:num="1"/>
          <w:titlePg/>
          <w:docGrid w:type="lines" w:linePitch="323" w:charSpace="0"/>
        </w:sectPr>
      </w:pPr>
    </w:p>
    <w:p w14:paraId="601C14DD">
      <w:pPr>
        <w:snapToGrid w:val="0"/>
        <w:spacing w:line="360" w:lineRule="auto"/>
        <w:ind w:firstLine="0"/>
        <w:jc w:val="center"/>
        <w:textAlignment w:val="baseline"/>
        <w:rPr>
          <w:rFonts w:hint="eastAsia" w:ascii="仿宋" w:hAnsi="仿宋" w:eastAsia="仿宋" w:cs="仿宋"/>
          <w:b/>
          <w:color w:val="auto"/>
          <w:highlight w:val="none"/>
          <w:lang w:eastAsia="zh-CN"/>
        </w:rPr>
      </w:pPr>
      <w:r>
        <w:rPr>
          <w:rFonts w:hint="eastAsia" w:ascii="仿宋" w:hAnsi="仿宋" w:eastAsia="仿宋" w:cs="仿宋"/>
          <w:b/>
          <w:color w:val="auto"/>
          <w:highlight w:val="none"/>
          <w:lang w:eastAsia="zh-CN"/>
        </w:rPr>
        <w:t>中小企业划型标准</w:t>
      </w:r>
    </w:p>
    <w:tbl>
      <w:tblPr>
        <w:tblStyle w:val="23"/>
        <w:tblW w:w="4942" w:type="pct"/>
        <w:jc w:val="center"/>
        <w:tblLayout w:type="fixed"/>
        <w:tblCellMar>
          <w:top w:w="0" w:type="dxa"/>
          <w:left w:w="108" w:type="dxa"/>
          <w:bottom w:w="0" w:type="dxa"/>
          <w:right w:w="108" w:type="dxa"/>
        </w:tblCellMar>
      </w:tblPr>
      <w:tblGrid>
        <w:gridCol w:w="454"/>
        <w:gridCol w:w="1429"/>
        <w:gridCol w:w="1138"/>
        <w:gridCol w:w="995"/>
        <w:gridCol w:w="1068"/>
        <w:gridCol w:w="1062"/>
        <w:gridCol w:w="854"/>
        <w:gridCol w:w="1138"/>
        <w:gridCol w:w="1138"/>
        <w:gridCol w:w="854"/>
        <w:gridCol w:w="849"/>
        <w:gridCol w:w="1062"/>
        <w:gridCol w:w="885"/>
        <w:gridCol w:w="1127"/>
      </w:tblGrid>
      <w:tr w14:paraId="31A2B8E5">
        <w:tblPrEx>
          <w:tblCellMar>
            <w:top w:w="0" w:type="dxa"/>
            <w:left w:w="108" w:type="dxa"/>
            <w:bottom w:w="0" w:type="dxa"/>
            <w:right w:w="108" w:type="dxa"/>
          </w:tblCellMar>
        </w:tblPrEx>
        <w:trPr>
          <w:trHeight w:val="218" w:hRule="atLeast"/>
          <w:tblHeader/>
          <w:jc w:val="center"/>
        </w:trPr>
        <w:tc>
          <w:tcPr>
            <w:tcW w:w="161" w:type="pct"/>
            <w:vMerge w:val="restart"/>
            <w:tcBorders>
              <w:top w:val="single" w:color="auto" w:sz="4" w:space="0"/>
              <w:left w:val="single" w:color="auto" w:sz="4" w:space="0"/>
              <w:right w:val="single" w:color="auto" w:sz="4" w:space="0"/>
            </w:tcBorders>
            <w:noWrap/>
            <w:vAlign w:val="center"/>
          </w:tcPr>
          <w:p w14:paraId="6FDBB2D1">
            <w:pPr>
              <w:snapToGrid w:val="0"/>
              <w:spacing w:line="320" w:lineRule="exact"/>
              <w:ind w:firstLine="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508" w:type="pct"/>
            <w:vMerge w:val="restart"/>
            <w:tcBorders>
              <w:top w:val="single" w:color="auto" w:sz="4" w:space="0"/>
              <w:left w:val="nil"/>
              <w:right w:val="single" w:color="auto" w:sz="4" w:space="0"/>
            </w:tcBorders>
            <w:vAlign w:val="center"/>
          </w:tcPr>
          <w:p w14:paraId="63E071A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行业</w:t>
            </w:r>
          </w:p>
        </w:tc>
        <w:tc>
          <w:tcPr>
            <w:tcW w:w="1139" w:type="pct"/>
            <w:gridSpan w:val="3"/>
            <w:tcBorders>
              <w:top w:val="single" w:color="auto" w:sz="4" w:space="0"/>
              <w:left w:val="nil"/>
              <w:bottom w:val="single" w:color="auto" w:sz="4" w:space="0"/>
              <w:right w:val="single" w:color="auto" w:sz="4" w:space="0"/>
            </w:tcBorders>
            <w:noWrap/>
            <w:vAlign w:val="center"/>
          </w:tcPr>
          <w:p w14:paraId="6125C67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大型企业</w:t>
            </w:r>
          </w:p>
        </w:tc>
        <w:tc>
          <w:tcPr>
            <w:tcW w:w="1087" w:type="pct"/>
            <w:gridSpan w:val="3"/>
            <w:tcBorders>
              <w:top w:val="single" w:color="auto" w:sz="4" w:space="0"/>
              <w:left w:val="nil"/>
              <w:bottom w:val="single" w:color="auto" w:sz="4" w:space="0"/>
              <w:right w:val="single" w:color="auto" w:sz="4" w:space="0"/>
            </w:tcBorders>
            <w:noWrap/>
            <w:vAlign w:val="center"/>
          </w:tcPr>
          <w:p w14:paraId="547DDBD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中型企业</w:t>
            </w:r>
          </w:p>
        </w:tc>
        <w:tc>
          <w:tcPr>
            <w:tcW w:w="1011" w:type="pct"/>
            <w:gridSpan w:val="3"/>
            <w:tcBorders>
              <w:top w:val="single" w:color="auto" w:sz="4" w:space="0"/>
              <w:left w:val="nil"/>
              <w:bottom w:val="single" w:color="auto" w:sz="4" w:space="0"/>
              <w:right w:val="single" w:color="auto" w:sz="4" w:space="0"/>
            </w:tcBorders>
            <w:noWrap/>
            <w:vAlign w:val="center"/>
          </w:tcPr>
          <w:p w14:paraId="7198A66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小型企业</w:t>
            </w:r>
          </w:p>
        </w:tc>
        <w:tc>
          <w:tcPr>
            <w:tcW w:w="1095" w:type="pct"/>
            <w:gridSpan w:val="3"/>
            <w:tcBorders>
              <w:top w:val="single" w:color="auto" w:sz="4" w:space="0"/>
              <w:left w:val="nil"/>
              <w:bottom w:val="single" w:color="auto" w:sz="4" w:space="0"/>
              <w:right w:val="single" w:color="auto" w:sz="4" w:space="0"/>
            </w:tcBorders>
            <w:noWrap/>
            <w:vAlign w:val="center"/>
          </w:tcPr>
          <w:p w14:paraId="7B7B855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微型企业</w:t>
            </w:r>
          </w:p>
        </w:tc>
      </w:tr>
      <w:tr w14:paraId="272EB8BC">
        <w:tblPrEx>
          <w:tblCellMar>
            <w:top w:w="0" w:type="dxa"/>
            <w:left w:w="108" w:type="dxa"/>
            <w:bottom w:w="0" w:type="dxa"/>
            <w:right w:w="108" w:type="dxa"/>
          </w:tblCellMar>
        </w:tblPrEx>
        <w:trPr>
          <w:trHeight w:val="449" w:hRule="atLeast"/>
          <w:tblHeader/>
          <w:jc w:val="center"/>
        </w:trPr>
        <w:tc>
          <w:tcPr>
            <w:tcW w:w="161" w:type="pct"/>
            <w:vMerge w:val="continue"/>
            <w:tcBorders>
              <w:left w:val="single" w:color="auto" w:sz="4" w:space="0"/>
              <w:bottom w:val="single" w:color="auto" w:sz="4" w:space="0"/>
              <w:right w:val="single" w:color="auto" w:sz="4" w:space="0"/>
            </w:tcBorders>
            <w:noWrap/>
            <w:vAlign w:val="center"/>
          </w:tcPr>
          <w:p w14:paraId="5B6622A1">
            <w:pPr>
              <w:snapToGrid w:val="0"/>
              <w:spacing w:line="320" w:lineRule="exact"/>
              <w:ind w:firstLine="0"/>
              <w:textAlignment w:val="baseline"/>
              <w:rPr>
                <w:rFonts w:hint="eastAsia" w:ascii="仿宋" w:hAnsi="仿宋" w:eastAsia="仿宋" w:cs="仿宋"/>
                <w:color w:val="auto"/>
                <w:highlight w:val="none"/>
              </w:rPr>
            </w:pPr>
          </w:p>
        </w:tc>
        <w:tc>
          <w:tcPr>
            <w:tcW w:w="508" w:type="pct"/>
            <w:vMerge w:val="continue"/>
            <w:tcBorders>
              <w:left w:val="nil"/>
              <w:bottom w:val="single" w:color="auto" w:sz="4" w:space="0"/>
              <w:right w:val="single" w:color="auto" w:sz="4" w:space="0"/>
            </w:tcBorders>
            <w:vAlign w:val="center"/>
          </w:tcPr>
          <w:p w14:paraId="603D6567">
            <w:pPr>
              <w:snapToGrid w:val="0"/>
              <w:spacing w:line="320" w:lineRule="exact"/>
              <w:ind w:firstLine="0"/>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36DA384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354" w:type="pct"/>
            <w:tcBorders>
              <w:top w:val="nil"/>
              <w:left w:val="nil"/>
              <w:bottom w:val="single" w:color="auto" w:sz="4" w:space="0"/>
              <w:right w:val="single" w:color="auto" w:sz="4" w:space="0"/>
            </w:tcBorders>
            <w:noWrap/>
            <w:vAlign w:val="center"/>
          </w:tcPr>
          <w:p w14:paraId="30AE7A1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380" w:type="pct"/>
            <w:tcBorders>
              <w:top w:val="nil"/>
              <w:left w:val="nil"/>
              <w:bottom w:val="single" w:color="auto" w:sz="4" w:space="0"/>
              <w:right w:val="single" w:color="auto" w:sz="4" w:space="0"/>
            </w:tcBorders>
            <w:noWrap/>
            <w:vAlign w:val="center"/>
          </w:tcPr>
          <w:p w14:paraId="617292D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总资产(万元)</w:t>
            </w:r>
          </w:p>
        </w:tc>
        <w:tc>
          <w:tcPr>
            <w:tcW w:w="378" w:type="pct"/>
            <w:tcBorders>
              <w:top w:val="nil"/>
              <w:left w:val="nil"/>
              <w:bottom w:val="single" w:color="auto" w:sz="4" w:space="0"/>
              <w:right w:val="single" w:color="auto" w:sz="4" w:space="0"/>
            </w:tcBorders>
            <w:noWrap/>
            <w:vAlign w:val="center"/>
          </w:tcPr>
          <w:p w14:paraId="36D3291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304" w:type="pct"/>
            <w:tcBorders>
              <w:top w:val="nil"/>
              <w:left w:val="nil"/>
              <w:bottom w:val="single" w:color="auto" w:sz="4" w:space="0"/>
              <w:right w:val="single" w:color="auto" w:sz="4" w:space="0"/>
            </w:tcBorders>
            <w:noWrap/>
            <w:vAlign w:val="center"/>
          </w:tcPr>
          <w:p w14:paraId="3DB78F7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405" w:type="pct"/>
            <w:tcBorders>
              <w:top w:val="nil"/>
              <w:left w:val="nil"/>
              <w:bottom w:val="single" w:color="auto" w:sz="4" w:space="0"/>
              <w:right w:val="single" w:color="auto" w:sz="4" w:space="0"/>
            </w:tcBorders>
            <w:noWrap/>
            <w:vAlign w:val="center"/>
          </w:tcPr>
          <w:p w14:paraId="1CF4849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总资产(万元)</w:t>
            </w:r>
          </w:p>
        </w:tc>
        <w:tc>
          <w:tcPr>
            <w:tcW w:w="405" w:type="pct"/>
            <w:tcBorders>
              <w:top w:val="nil"/>
              <w:left w:val="nil"/>
              <w:bottom w:val="single" w:color="auto" w:sz="4" w:space="0"/>
              <w:right w:val="single" w:color="auto" w:sz="4" w:space="0"/>
            </w:tcBorders>
            <w:noWrap/>
            <w:vAlign w:val="center"/>
          </w:tcPr>
          <w:p w14:paraId="2B8DA89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304" w:type="pct"/>
            <w:tcBorders>
              <w:top w:val="nil"/>
              <w:left w:val="nil"/>
              <w:bottom w:val="single" w:color="auto" w:sz="4" w:space="0"/>
              <w:right w:val="single" w:color="auto" w:sz="4" w:space="0"/>
            </w:tcBorders>
            <w:noWrap/>
            <w:vAlign w:val="center"/>
          </w:tcPr>
          <w:p w14:paraId="5EBFC1D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302" w:type="pct"/>
            <w:tcBorders>
              <w:top w:val="nil"/>
              <w:left w:val="nil"/>
              <w:bottom w:val="single" w:color="auto" w:sz="4" w:space="0"/>
              <w:right w:val="single" w:color="auto" w:sz="4" w:space="0"/>
            </w:tcBorders>
            <w:noWrap/>
            <w:vAlign w:val="center"/>
          </w:tcPr>
          <w:p w14:paraId="4FB9438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总资产(万元)</w:t>
            </w:r>
          </w:p>
        </w:tc>
        <w:tc>
          <w:tcPr>
            <w:tcW w:w="378" w:type="pct"/>
            <w:tcBorders>
              <w:top w:val="nil"/>
              <w:left w:val="nil"/>
              <w:bottom w:val="single" w:color="auto" w:sz="4" w:space="0"/>
              <w:right w:val="single" w:color="auto" w:sz="4" w:space="0"/>
            </w:tcBorders>
            <w:noWrap/>
            <w:vAlign w:val="center"/>
          </w:tcPr>
          <w:p w14:paraId="471A0D5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315" w:type="pct"/>
            <w:tcBorders>
              <w:top w:val="nil"/>
              <w:left w:val="nil"/>
              <w:bottom w:val="single" w:color="auto" w:sz="4" w:space="0"/>
              <w:right w:val="single" w:color="auto" w:sz="4" w:space="0"/>
            </w:tcBorders>
            <w:noWrap/>
            <w:vAlign w:val="center"/>
          </w:tcPr>
          <w:p w14:paraId="4E66EC2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402" w:type="pct"/>
            <w:tcBorders>
              <w:top w:val="nil"/>
              <w:left w:val="nil"/>
              <w:bottom w:val="single" w:color="auto" w:sz="4" w:space="0"/>
              <w:right w:val="single" w:color="auto" w:sz="4" w:space="0"/>
            </w:tcBorders>
            <w:noWrap/>
            <w:vAlign w:val="center"/>
          </w:tcPr>
          <w:p w14:paraId="64705049">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总资产(万元)</w:t>
            </w:r>
          </w:p>
        </w:tc>
      </w:tr>
      <w:tr w14:paraId="38260D85">
        <w:tblPrEx>
          <w:tblCellMar>
            <w:top w:w="0" w:type="dxa"/>
            <w:left w:w="108" w:type="dxa"/>
            <w:bottom w:w="0" w:type="dxa"/>
            <w:right w:w="108" w:type="dxa"/>
          </w:tblCellMar>
        </w:tblPrEx>
        <w:trPr>
          <w:trHeight w:val="403" w:hRule="atLeast"/>
          <w:jc w:val="center"/>
        </w:trPr>
        <w:tc>
          <w:tcPr>
            <w:tcW w:w="161" w:type="pct"/>
            <w:tcBorders>
              <w:top w:val="single" w:color="auto" w:sz="4" w:space="0"/>
              <w:left w:val="single" w:color="auto" w:sz="4" w:space="0"/>
              <w:bottom w:val="single" w:color="auto" w:sz="4" w:space="0"/>
              <w:right w:val="single" w:color="auto" w:sz="4" w:space="0"/>
            </w:tcBorders>
            <w:noWrap/>
            <w:vAlign w:val="center"/>
          </w:tcPr>
          <w:p w14:paraId="1BA7BB2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08" w:type="pct"/>
            <w:tcBorders>
              <w:top w:val="single" w:color="auto" w:sz="4" w:space="0"/>
              <w:left w:val="nil"/>
              <w:bottom w:val="single" w:color="auto" w:sz="4" w:space="0"/>
              <w:right w:val="single" w:color="auto" w:sz="4" w:space="0"/>
            </w:tcBorders>
            <w:vAlign w:val="center"/>
          </w:tcPr>
          <w:p w14:paraId="0EA0F31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农、林、牧、渔业</w:t>
            </w:r>
          </w:p>
        </w:tc>
        <w:tc>
          <w:tcPr>
            <w:tcW w:w="405" w:type="pct"/>
            <w:tcBorders>
              <w:top w:val="single" w:color="auto" w:sz="4" w:space="0"/>
              <w:left w:val="nil"/>
              <w:bottom w:val="single" w:color="auto" w:sz="4" w:space="0"/>
              <w:right w:val="single" w:color="auto" w:sz="4" w:space="0"/>
            </w:tcBorders>
            <w:noWrap/>
            <w:vAlign w:val="center"/>
          </w:tcPr>
          <w:p w14:paraId="07FF3A8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≥20000</w:t>
            </w:r>
          </w:p>
        </w:tc>
        <w:tc>
          <w:tcPr>
            <w:tcW w:w="354" w:type="pct"/>
            <w:tcBorders>
              <w:top w:val="nil"/>
              <w:left w:val="nil"/>
              <w:bottom w:val="single" w:color="auto" w:sz="4" w:space="0"/>
              <w:right w:val="single" w:color="auto" w:sz="4" w:space="0"/>
            </w:tcBorders>
            <w:noWrap/>
            <w:vAlign w:val="center"/>
          </w:tcPr>
          <w:p w14:paraId="51F06608">
            <w:pPr>
              <w:snapToGrid w:val="0"/>
              <w:spacing w:line="320" w:lineRule="exact"/>
              <w:ind w:firstLine="0"/>
              <w:jc w:val="center"/>
              <w:textAlignment w:val="baseline"/>
              <w:rPr>
                <w:rFonts w:hint="eastAsia" w:ascii="仿宋" w:hAnsi="仿宋" w:eastAsia="仿宋" w:cs="仿宋"/>
                <w:color w:val="auto"/>
                <w:highlight w:val="none"/>
              </w:rPr>
            </w:pPr>
          </w:p>
        </w:tc>
        <w:tc>
          <w:tcPr>
            <w:tcW w:w="380" w:type="pct"/>
            <w:tcBorders>
              <w:top w:val="nil"/>
              <w:left w:val="nil"/>
              <w:bottom w:val="single" w:color="auto" w:sz="4" w:space="0"/>
              <w:right w:val="single" w:color="auto" w:sz="4" w:space="0"/>
            </w:tcBorders>
            <w:noWrap/>
            <w:vAlign w:val="center"/>
          </w:tcPr>
          <w:p w14:paraId="6BBF11F0">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65E2817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w:t>
            </w:r>
          </w:p>
        </w:tc>
        <w:tc>
          <w:tcPr>
            <w:tcW w:w="304" w:type="pct"/>
            <w:tcBorders>
              <w:top w:val="nil"/>
              <w:left w:val="nil"/>
              <w:bottom w:val="single" w:color="auto" w:sz="4" w:space="0"/>
              <w:right w:val="single" w:color="auto" w:sz="4" w:space="0"/>
            </w:tcBorders>
            <w:noWrap/>
            <w:vAlign w:val="center"/>
          </w:tcPr>
          <w:p w14:paraId="0047B834">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44DA3BE0">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339FD25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304" w:type="pct"/>
            <w:tcBorders>
              <w:top w:val="nil"/>
              <w:left w:val="nil"/>
              <w:bottom w:val="single" w:color="auto" w:sz="4" w:space="0"/>
              <w:right w:val="single" w:color="auto" w:sz="4" w:space="0"/>
            </w:tcBorders>
            <w:noWrap/>
            <w:vAlign w:val="center"/>
          </w:tcPr>
          <w:p w14:paraId="181EA76A">
            <w:pPr>
              <w:snapToGrid w:val="0"/>
              <w:spacing w:line="320" w:lineRule="exact"/>
              <w:ind w:firstLine="0"/>
              <w:jc w:val="center"/>
              <w:textAlignment w:val="baseline"/>
              <w:rPr>
                <w:rFonts w:hint="eastAsia" w:ascii="仿宋" w:hAnsi="仿宋" w:eastAsia="仿宋" w:cs="仿宋"/>
                <w:color w:val="auto"/>
                <w:highlight w:val="none"/>
              </w:rPr>
            </w:pPr>
          </w:p>
        </w:tc>
        <w:tc>
          <w:tcPr>
            <w:tcW w:w="302" w:type="pct"/>
            <w:tcBorders>
              <w:top w:val="nil"/>
              <w:left w:val="nil"/>
              <w:bottom w:val="single" w:color="auto" w:sz="4" w:space="0"/>
              <w:right w:val="single" w:color="auto" w:sz="4" w:space="0"/>
            </w:tcBorders>
            <w:noWrap/>
            <w:vAlign w:val="center"/>
          </w:tcPr>
          <w:p w14:paraId="2E35156A">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013EDD3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315" w:type="pct"/>
            <w:tcBorders>
              <w:top w:val="nil"/>
              <w:left w:val="nil"/>
              <w:bottom w:val="single" w:color="auto" w:sz="4" w:space="0"/>
              <w:right w:val="single" w:color="auto" w:sz="4" w:space="0"/>
            </w:tcBorders>
            <w:noWrap/>
            <w:vAlign w:val="center"/>
          </w:tcPr>
          <w:p w14:paraId="7207CB91">
            <w:pPr>
              <w:snapToGrid w:val="0"/>
              <w:spacing w:line="320" w:lineRule="exact"/>
              <w:ind w:firstLine="0"/>
              <w:jc w:val="center"/>
              <w:textAlignment w:val="baseline"/>
              <w:rPr>
                <w:rFonts w:hint="eastAsia" w:ascii="仿宋" w:hAnsi="仿宋" w:eastAsia="仿宋" w:cs="仿宋"/>
                <w:color w:val="auto"/>
                <w:highlight w:val="none"/>
              </w:rPr>
            </w:pPr>
          </w:p>
        </w:tc>
        <w:tc>
          <w:tcPr>
            <w:tcW w:w="402" w:type="pct"/>
            <w:tcBorders>
              <w:top w:val="nil"/>
              <w:left w:val="nil"/>
              <w:bottom w:val="single" w:color="auto" w:sz="4" w:space="0"/>
              <w:right w:val="single" w:color="auto" w:sz="4" w:space="0"/>
            </w:tcBorders>
            <w:noWrap/>
            <w:vAlign w:val="center"/>
          </w:tcPr>
          <w:p w14:paraId="1EC7836C">
            <w:pPr>
              <w:snapToGrid w:val="0"/>
              <w:spacing w:line="320" w:lineRule="exact"/>
              <w:ind w:firstLine="0"/>
              <w:jc w:val="center"/>
              <w:textAlignment w:val="baseline"/>
              <w:rPr>
                <w:rFonts w:hint="eastAsia" w:ascii="仿宋" w:hAnsi="仿宋" w:eastAsia="仿宋" w:cs="仿宋"/>
                <w:color w:val="auto"/>
                <w:highlight w:val="none"/>
              </w:rPr>
            </w:pPr>
          </w:p>
        </w:tc>
      </w:tr>
      <w:tr w14:paraId="4513E4F3">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796F27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508" w:type="pct"/>
            <w:tcBorders>
              <w:top w:val="nil"/>
              <w:left w:val="nil"/>
              <w:bottom w:val="single" w:color="auto" w:sz="4" w:space="0"/>
              <w:right w:val="single" w:color="auto" w:sz="4" w:space="0"/>
            </w:tcBorders>
            <w:vAlign w:val="center"/>
          </w:tcPr>
          <w:p w14:paraId="7EEE1A54">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405" w:type="pct"/>
            <w:tcBorders>
              <w:top w:val="nil"/>
              <w:left w:val="nil"/>
              <w:bottom w:val="single" w:color="auto" w:sz="4" w:space="0"/>
              <w:right w:val="single" w:color="auto" w:sz="4" w:space="0"/>
            </w:tcBorders>
            <w:noWrap/>
            <w:vAlign w:val="center"/>
          </w:tcPr>
          <w:p w14:paraId="0DB606C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≥40000</w:t>
            </w:r>
          </w:p>
        </w:tc>
        <w:tc>
          <w:tcPr>
            <w:tcW w:w="354" w:type="pct"/>
            <w:tcBorders>
              <w:top w:val="nil"/>
              <w:left w:val="nil"/>
              <w:bottom w:val="single" w:color="auto" w:sz="4" w:space="0"/>
              <w:right w:val="single" w:color="auto" w:sz="4" w:space="0"/>
            </w:tcBorders>
            <w:noWrap/>
            <w:vAlign w:val="center"/>
          </w:tcPr>
          <w:p w14:paraId="0BDFF2F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80" w:type="pct"/>
            <w:tcBorders>
              <w:top w:val="nil"/>
              <w:left w:val="nil"/>
              <w:bottom w:val="single" w:color="auto" w:sz="4" w:space="0"/>
              <w:right w:val="single" w:color="auto" w:sz="4" w:space="0"/>
            </w:tcBorders>
            <w:noWrap/>
            <w:vAlign w:val="center"/>
          </w:tcPr>
          <w:p w14:paraId="143A9B4A">
            <w:pPr>
              <w:snapToGrid w:val="0"/>
              <w:spacing w:line="320" w:lineRule="exact"/>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494DDDE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w:t>
            </w:r>
          </w:p>
        </w:tc>
        <w:tc>
          <w:tcPr>
            <w:tcW w:w="304" w:type="pct"/>
            <w:tcBorders>
              <w:top w:val="nil"/>
              <w:left w:val="nil"/>
              <w:bottom w:val="single" w:color="auto" w:sz="4" w:space="0"/>
              <w:right w:val="single" w:color="auto" w:sz="4" w:space="0"/>
            </w:tcBorders>
            <w:noWrap/>
            <w:vAlign w:val="center"/>
          </w:tcPr>
          <w:p w14:paraId="5157C28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405" w:type="pct"/>
            <w:tcBorders>
              <w:top w:val="nil"/>
              <w:left w:val="nil"/>
              <w:bottom w:val="single" w:color="auto" w:sz="4" w:space="0"/>
              <w:right w:val="single" w:color="auto" w:sz="4" w:space="0"/>
            </w:tcBorders>
            <w:noWrap/>
            <w:vAlign w:val="center"/>
          </w:tcPr>
          <w:p w14:paraId="08819154">
            <w:pPr>
              <w:snapToGrid w:val="0"/>
              <w:spacing w:line="320" w:lineRule="exact"/>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68C0F6E6">
            <w:pPr>
              <w:snapToGrid w:val="0"/>
              <w:spacing w:line="320" w:lineRule="exact"/>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04" w:type="pct"/>
            <w:tcBorders>
              <w:top w:val="nil"/>
              <w:left w:val="nil"/>
              <w:bottom w:val="single" w:color="auto" w:sz="4" w:space="0"/>
              <w:right w:val="single" w:color="auto" w:sz="4" w:space="0"/>
            </w:tcBorders>
            <w:noWrap/>
            <w:vAlign w:val="center"/>
          </w:tcPr>
          <w:p w14:paraId="6FB9579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2" w:type="pct"/>
            <w:tcBorders>
              <w:top w:val="nil"/>
              <w:left w:val="nil"/>
              <w:bottom w:val="single" w:color="auto" w:sz="4" w:space="0"/>
              <w:right w:val="single" w:color="auto" w:sz="4" w:space="0"/>
            </w:tcBorders>
            <w:noWrap/>
            <w:vAlign w:val="center"/>
          </w:tcPr>
          <w:p w14:paraId="7C0FD977">
            <w:pPr>
              <w:snapToGrid w:val="0"/>
              <w:spacing w:line="320" w:lineRule="exact"/>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543B555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15" w:type="pct"/>
            <w:tcBorders>
              <w:top w:val="nil"/>
              <w:left w:val="nil"/>
              <w:bottom w:val="single" w:color="auto" w:sz="4" w:space="0"/>
              <w:right w:val="single" w:color="auto" w:sz="4" w:space="0"/>
            </w:tcBorders>
            <w:noWrap/>
            <w:vAlign w:val="center"/>
          </w:tcPr>
          <w:p w14:paraId="3AA8E3F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402" w:type="pct"/>
            <w:tcBorders>
              <w:top w:val="nil"/>
              <w:left w:val="nil"/>
              <w:bottom w:val="single" w:color="auto" w:sz="4" w:space="0"/>
              <w:right w:val="single" w:color="auto" w:sz="4" w:space="0"/>
            </w:tcBorders>
            <w:noWrap/>
            <w:vAlign w:val="center"/>
          </w:tcPr>
          <w:p w14:paraId="55066C6F">
            <w:pPr>
              <w:snapToGrid w:val="0"/>
              <w:spacing w:line="320" w:lineRule="exact"/>
              <w:jc w:val="center"/>
              <w:textAlignment w:val="baseline"/>
              <w:rPr>
                <w:rFonts w:hint="eastAsia" w:ascii="仿宋" w:hAnsi="仿宋" w:eastAsia="仿宋" w:cs="仿宋"/>
                <w:color w:val="auto"/>
                <w:highlight w:val="none"/>
              </w:rPr>
            </w:pPr>
          </w:p>
        </w:tc>
      </w:tr>
      <w:tr w14:paraId="41D36EB6">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B5F68E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508" w:type="pct"/>
            <w:tcBorders>
              <w:top w:val="nil"/>
              <w:left w:val="nil"/>
              <w:bottom w:val="single" w:color="auto" w:sz="4" w:space="0"/>
              <w:right w:val="single" w:color="auto" w:sz="4" w:space="0"/>
            </w:tcBorders>
            <w:vAlign w:val="center"/>
          </w:tcPr>
          <w:p w14:paraId="73D37EF1">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建筑业</w:t>
            </w:r>
          </w:p>
        </w:tc>
        <w:tc>
          <w:tcPr>
            <w:tcW w:w="405" w:type="pct"/>
            <w:tcBorders>
              <w:top w:val="nil"/>
              <w:left w:val="nil"/>
              <w:bottom w:val="single" w:color="auto" w:sz="4" w:space="0"/>
              <w:right w:val="single" w:color="auto" w:sz="4" w:space="0"/>
            </w:tcBorders>
            <w:noWrap/>
            <w:vAlign w:val="center"/>
          </w:tcPr>
          <w:p w14:paraId="140A34D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≥80000</w:t>
            </w:r>
          </w:p>
        </w:tc>
        <w:tc>
          <w:tcPr>
            <w:tcW w:w="354" w:type="pct"/>
            <w:tcBorders>
              <w:top w:val="nil"/>
              <w:left w:val="nil"/>
              <w:bottom w:val="single" w:color="auto" w:sz="4" w:space="0"/>
              <w:right w:val="single" w:color="auto" w:sz="4" w:space="0"/>
            </w:tcBorders>
            <w:noWrap/>
            <w:vAlign w:val="center"/>
          </w:tcPr>
          <w:p w14:paraId="581105E0">
            <w:pPr>
              <w:snapToGrid w:val="0"/>
              <w:spacing w:line="320" w:lineRule="exact"/>
              <w:jc w:val="center"/>
              <w:textAlignment w:val="baseline"/>
              <w:rPr>
                <w:rFonts w:hint="eastAsia" w:ascii="仿宋" w:hAnsi="仿宋" w:eastAsia="仿宋" w:cs="仿宋"/>
                <w:color w:val="auto"/>
                <w:highlight w:val="none"/>
              </w:rPr>
            </w:pPr>
          </w:p>
        </w:tc>
        <w:tc>
          <w:tcPr>
            <w:tcW w:w="380" w:type="pct"/>
            <w:tcBorders>
              <w:top w:val="nil"/>
              <w:left w:val="nil"/>
              <w:bottom w:val="single" w:color="auto" w:sz="4" w:space="0"/>
              <w:right w:val="single" w:color="auto" w:sz="4" w:space="0"/>
            </w:tcBorders>
            <w:noWrap/>
            <w:vAlign w:val="center"/>
          </w:tcPr>
          <w:p w14:paraId="2B65763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≥80000</w:t>
            </w:r>
          </w:p>
        </w:tc>
        <w:tc>
          <w:tcPr>
            <w:tcW w:w="378" w:type="pct"/>
            <w:tcBorders>
              <w:top w:val="nil"/>
              <w:left w:val="nil"/>
              <w:bottom w:val="single" w:color="auto" w:sz="4" w:space="0"/>
              <w:right w:val="single" w:color="auto" w:sz="4" w:space="0"/>
            </w:tcBorders>
            <w:noWrap/>
            <w:vAlign w:val="center"/>
          </w:tcPr>
          <w:p w14:paraId="4C4BB0B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≥5000</w:t>
            </w:r>
          </w:p>
        </w:tc>
        <w:tc>
          <w:tcPr>
            <w:tcW w:w="304" w:type="pct"/>
            <w:tcBorders>
              <w:top w:val="nil"/>
              <w:left w:val="nil"/>
              <w:bottom w:val="single" w:color="auto" w:sz="4" w:space="0"/>
              <w:right w:val="single" w:color="auto" w:sz="4" w:space="0"/>
            </w:tcBorders>
            <w:noWrap/>
            <w:vAlign w:val="center"/>
          </w:tcPr>
          <w:p w14:paraId="2835DDE7">
            <w:pPr>
              <w:snapToGrid w:val="0"/>
              <w:spacing w:line="320" w:lineRule="exact"/>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3156B75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≥5000</w:t>
            </w:r>
          </w:p>
        </w:tc>
        <w:tc>
          <w:tcPr>
            <w:tcW w:w="405" w:type="pct"/>
            <w:tcBorders>
              <w:top w:val="nil"/>
              <w:left w:val="nil"/>
              <w:bottom w:val="single" w:color="auto" w:sz="4" w:space="0"/>
              <w:right w:val="single" w:color="auto" w:sz="4" w:space="0"/>
            </w:tcBorders>
            <w:noWrap/>
            <w:vAlign w:val="center"/>
          </w:tcPr>
          <w:p w14:paraId="5DD38D0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04" w:type="pct"/>
            <w:tcBorders>
              <w:top w:val="nil"/>
              <w:left w:val="nil"/>
              <w:bottom w:val="single" w:color="auto" w:sz="4" w:space="0"/>
              <w:right w:val="single" w:color="auto" w:sz="4" w:space="0"/>
            </w:tcBorders>
            <w:noWrap/>
            <w:vAlign w:val="center"/>
          </w:tcPr>
          <w:p w14:paraId="0E0661C2">
            <w:pPr>
              <w:snapToGrid w:val="0"/>
              <w:spacing w:line="320" w:lineRule="exact"/>
              <w:ind w:firstLine="0"/>
              <w:jc w:val="center"/>
              <w:textAlignment w:val="baseline"/>
              <w:rPr>
                <w:rFonts w:hint="eastAsia" w:ascii="仿宋" w:hAnsi="仿宋" w:eastAsia="仿宋" w:cs="仿宋"/>
                <w:color w:val="auto"/>
                <w:highlight w:val="none"/>
              </w:rPr>
            </w:pPr>
          </w:p>
        </w:tc>
        <w:tc>
          <w:tcPr>
            <w:tcW w:w="302" w:type="pct"/>
            <w:tcBorders>
              <w:top w:val="nil"/>
              <w:left w:val="nil"/>
              <w:bottom w:val="single" w:color="auto" w:sz="4" w:space="0"/>
              <w:right w:val="single" w:color="auto" w:sz="4" w:space="0"/>
            </w:tcBorders>
            <w:noWrap/>
            <w:vAlign w:val="center"/>
          </w:tcPr>
          <w:p w14:paraId="4A09AE8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78" w:type="pct"/>
            <w:tcBorders>
              <w:top w:val="nil"/>
              <w:left w:val="nil"/>
              <w:bottom w:val="single" w:color="auto" w:sz="4" w:space="0"/>
              <w:right w:val="single" w:color="auto" w:sz="4" w:space="0"/>
            </w:tcBorders>
            <w:noWrap/>
            <w:vAlign w:val="center"/>
          </w:tcPr>
          <w:p w14:paraId="64AF90A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15" w:type="pct"/>
            <w:tcBorders>
              <w:top w:val="nil"/>
              <w:left w:val="nil"/>
              <w:bottom w:val="single" w:color="auto" w:sz="4" w:space="0"/>
              <w:right w:val="single" w:color="auto" w:sz="4" w:space="0"/>
            </w:tcBorders>
            <w:noWrap/>
            <w:vAlign w:val="center"/>
          </w:tcPr>
          <w:p w14:paraId="1FD82C52">
            <w:pPr>
              <w:snapToGrid w:val="0"/>
              <w:spacing w:line="320" w:lineRule="exact"/>
              <w:ind w:firstLine="0"/>
              <w:jc w:val="center"/>
              <w:textAlignment w:val="baseline"/>
              <w:rPr>
                <w:rFonts w:hint="eastAsia" w:ascii="仿宋" w:hAnsi="仿宋" w:eastAsia="仿宋" w:cs="仿宋"/>
                <w:color w:val="auto"/>
                <w:highlight w:val="none"/>
              </w:rPr>
            </w:pPr>
          </w:p>
        </w:tc>
        <w:tc>
          <w:tcPr>
            <w:tcW w:w="402" w:type="pct"/>
            <w:tcBorders>
              <w:top w:val="nil"/>
              <w:left w:val="nil"/>
              <w:bottom w:val="single" w:color="auto" w:sz="4" w:space="0"/>
              <w:right w:val="single" w:color="auto" w:sz="4" w:space="0"/>
            </w:tcBorders>
            <w:noWrap/>
            <w:vAlign w:val="center"/>
          </w:tcPr>
          <w:p w14:paraId="08F3C60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r>
      <w:tr w14:paraId="0669633A">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5F3A3FF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508" w:type="pct"/>
            <w:tcBorders>
              <w:top w:val="nil"/>
              <w:left w:val="nil"/>
              <w:bottom w:val="single" w:color="auto" w:sz="4" w:space="0"/>
              <w:right w:val="single" w:color="auto" w:sz="4" w:space="0"/>
            </w:tcBorders>
            <w:vAlign w:val="center"/>
          </w:tcPr>
          <w:p w14:paraId="21BB8091">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批发业</w:t>
            </w:r>
          </w:p>
        </w:tc>
        <w:tc>
          <w:tcPr>
            <w:tcW w:w="405" w:type="pct"/>
            <w:tcBorders>
              <w:top w:val="nil"/>
              <w:left w:val="nil"/>
              <w:bottom w:val="single" w:color="auto" w:sz="4" w:space="0"/>
              <w:right w:val="single" w:color="auto" w:sz="4" w:space="0"/>
            </w:tcBorders>
            <w:noWrap/>
            <w:vAlign w:val="center"/>
          </w:tcPr>
          <w:p w14:paraId="4E6F2AA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≥40000</w:t>
            </w:r>
          </w:p>
        </w:tc>
        <w:tc>
          <w:tcPr>
            <w:tcW w:w="354" w:type="pct"/>
            <w:tcBorders>
              <w:top w:val="nil"/>
              <w:left w:val="nil"/>
              <w:bottom w:val="single" w:color="auto" w:sz="4" w:space="0"/>
              <w:right w:val="single" w:color="auto" w:sz="4" w:space="0"/>
            </w:tcBorders>
            <w:noWrap/>
            <w:vAlign w:val="center"/>
          </w:tcPr>
          <w:p w14:paraId="43297B0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w:t>
            </w:r>
          </w:p>
        </w:tc>
        <w:tc>
          <w:tcPr>
            <w:tcW w:w="380" w:type="pct"/>
            <w:tcBorders>
              <w:top w:val="nil"/>
              <w:left w:val="nil"/>
              <w:bottom w:val="single" w:color="auto" w:sz="4" w:space="0"/>
              <w:right w:val="single" w:color="auto" w:sz="4" w:space="0"/>
            </w:tcBorders>
            <w:noWrap/>
            <w:vAlign w:val="center"/>
          </w:tcPr>
          <w:p w14:paraId="25ECEDC5">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1E3BB3D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≥5000</w:t>
            </w:r>
          </w:p>
        </w:tc>
        <w:tc>
          <w:tcPr>
            <w:tcW w:w="304" w:type="pct"/>
            <w:tcBorders>
              <w:top w:val="nil"/>
              <w:left w:val="nil"/>
              <w:bottom w:val="single" w:color="auto" w:sz="4" w:space="0"/>
              <w:right w:val="single" w:color="auto" w:sz="4" w:space="0"/>
            </w:tcBorders>
            <w:noWrap/>
            <w:vAlign w:val="center"/>
          </w:tcPr>
          <w:p w14:paraId="731BD1D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405" w:type="pct"/>
            <w:tcBorders>
              <w:top w:val="nil"/>
              <w:left w:val="nil"/>
              <w:bottom w:val="single" w:color="auto" w:sz="4" w:space="0"/>
              <w:right w:val="single" w:color="auto" w:sz="4" w:space="0"/>
            </w:tcBorders>
            <w:noWrap/>
            <w:vAlign w:val="center"/>
          </w:tcPr>
          <w:p w14:paraId="38E2AA88">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3D4E4E0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492045C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06423523">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3DED6C9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15" w:type="pct"/>
            <w:tcBorders>
              <w:top w:val="nil"/>
              <w:left w:val="nil"/>
              <w:bottom w:val="single" w:color="auto" w:sz="4" w:space="0"/>
              <w:right w:val="single" w:color="auto" w:sz="4" w:space="0"/>
            </w:tcBorders>
            <w:noWrap/>
            <w:vAlign w:val="center"/>
          </w:tcPr>
          <w:p w14:paraId="10CB2E8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402" w:type="pct"/>
            <w:tcBorders>
              <w:top w:val="nil"/>
              <w:left w:val="nil"/>
              <w:bottom w:val="single" w:color="auto" w:sz="4" w:space="0"/>
              <w:right w:val="single" w:color="auto" w:sz="4" w:space="0"/>
            </w:tcBorders>
            <w:noWrap/>
            <w:vAlign w:val="center"/>
          </w:tcPr>
          <w:p w14:paraId="19A9DC4A">
            <w:pPr>
              <w:snapToGrid w:val="0"/>
              <w:spacing w:line="320" w:lineRule="exact"/>
              <w:ind w:firstLine="0"/>
              <w:jc w:val="center"/>
              <w:textAlignment w:val="baseline"/>
              <w:rPr>
                <w:rFonts w:hint="eastAsia" w:ascii="仿宋" w:hAnsi="仿宋" w:eastAsia="仿宋" w:cs="仿宋"/>
                <w:color w:val="auto"/>
                <w:highlight w:val="none"/>
              </w:rPr>
            </w:pPr>
          </w:p>
        </w:tc>
      </w:tr>
      <w:tr w14:paraId="4E8E2013">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6E0A229">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508" w:type="pct"/>
            <w:tcBorders>
              <w:top w:val="nil"/>
              <w:left w:val="nil"/>
              <w:bottom w:val="single" w:color="auto" w:sz="4" w:space="0"/>
              <w:right w:val="single" w:color="auto" w:sz="4" w:space="0"/>
            </w:tcBorders>
            <w:vAlign w:val="center"/>
          </w:tcPr>
          <w:p w14:paraId="055C4CDA">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零售业</w:t>
            </w:r>
          </w:p>
        </w:tc>
        <w:tc>
          <w:tcPr>
            <w:tcW w:w="405" w:type="pct"/>
            <w:tcBorders>
              <w:top w:val="nil"/>
              <w:left w:val="nil"/>
              <w:bottom w:val="single" w:color="auto" w:sz="4" w:space="0"/>
              <w:right w:val="single" w:color="auto" w:sz="4" w:space="0"/>
            </w:tcBorders>
            <w:noWrap/>
            <w:vAlign w:val="center"/>
          </w:tcPr>
          <w:p w14:paraId="6BB8E35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≥20000</w:t>
            </w:r>
          </w:p>
        </w:tc>
        <w:tc>
          <w:tcPr>
            <w:tcW w:w="354" w:type="pct"/>
            <w:tcBorders>
              <w:top w:val="nil"/>
              <w:left w:val="nil"/>
              <w:bottom w:val="single" w:color="auto" w:sz="4" w:space="0"/>
              <w:right w:val="single" w:color="auto" w:sz="4" w:space="0"/>
            </w:tcBorders>
            <w:noWrap/>
            <w:vAlign w:val="center"/>
          </w:tcPr>
          <w:p w14:paraId="4969523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66032C07">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356D543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w:t>
            </w:r>
          </w:p>
        </w:tc>
        <w:tc>
          <w:tcPr>
            <w:tcW w:w="304" w:type="pct"/>
            <w:tcBorders>
              <w:top w:val="nil"/>
              <w:left w:val="nil"/>
              <w:bottom w:val="single" w:color="auto" w:sz="4" w:space="0"/>
              <w:right w:val="single" w:color="auto" w:sz="4" w:space="0"/>
            </w:tcBorders>
            <w:noWrap/>
            <w:vAlign w:val="center"/>
          </w:tcPr>
          <w:p w14:paraId="5B037FF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405" w:type="pct"/>
            <w:tcBorders>
              <w:top w:val="nil"/>
              <w:left w:val="nil"/>
              <w:bottom w:val="single" w:color="auto" w:sz="4" w:space="0"/>
              <w:right w:val="single" w:color="auto" w:sz="4" w:space="0"/>
            </w:tcBorders>
            <w:noWrap/>
            <w:vAlign w:val="center"/>
          </w:tcPr>
          <w:p w14:paraId="5E221C44">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75435663">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60979A2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0BD1399E">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71AD94B">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36ABD84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7F56E088">
            <w:pPr>
              <w:snapToGrid w:val="0"/>
              <w:spacing w:line="320" w:lineRule="exact"/>
              <w:ind w:firstLine="0"/>
              <w:jc w:val="center"/>
              <w:textAlignment w:val="baseline"/>
              <w:rPr>
                <w:rFonts w:hint="eastAsia" w:ascii="仿宋" w:hAnsi="仿宋" w:eastAsia="仿宋" w:cs="仿宋"/>
                <w:color w:val="auto"/>
                <w:highlight w:val="none"/>
              </w:rPr>
            </w:pPr>
          </w:p>
        </w:tc>
      </w:tr>
      <w:tr w14:paraId="0014402D">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B5CC34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508" w:type="pct"/>
            <w:tcBorders>
              <w:top w:val="nil"/>
              <w:left w:val="nil"/>
              <w:bottom w:val="single" w:color="auto" w:sz="4" w:space="0"/>
              <w:right w:val="single" w:color="auto" w:sz="4" w:space="0"/>
            </w:tcBorders>
            <w:vAlign w:val="center"/>
          </w:tcPr>
          <w:p w14:paraId="784B6312">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交通运输业</w:t>
            </w:r>
          </w:p>
        </w:tc>
        <w:tc>
          <w:tcPr>
            <w:tcW w:w="405" w:type="pct"/>
            <w:tcBorders>
              <w:top w:val="nil"/>
              <w:left w:val="nil"/>
              <w:bottom w:val="single" w:color="auto" w:sz="4" w:space="0"/>
              <w:right w:val="single" w:color="auto" w:sz="4" w:space="0"/>
            </w:tcBorders>
            <w:noWrap/>
            <w:vAlign w:val="center"/>
          </w:tcPr>
          <w:p w14:paraId="604CA59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≥30000</w:t>
            </w:r>
          </w:p>
        </w:tc>
        <w:tc>
          <w:tcPr>
            <w:tcW w:w="354" w:type="pct"/>
            <w:tcBorders>
              <w:top w:val="nil"/>
              <w:left w:val="nil"/>
              <w:bottom w:val="single" w:color="auto" w:sz="4" w:space="0"/>
              <w:right w:val="single" w:color="auto" w:sz="4" w:space="0"/>
            </w:tcBorders>
            <w:noWrap/>
            <w:vAlign w:val="center"/>
          </w:tcPr>
          <w:p w14:paraId="5B74A1F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80" w:type="pct"/>
            <w:tcBorders>
              <w:top w:val="nil"/>
              <w:left w:val="nil"/>
              <w:bottom w:val="single" w:color="auto" w:sz="4" w:space="0"/>
              <w:right w:val="single" w:color="auto" w:sz="4" w:space="0"/>
            </w:tcBorders>
            <w:noWrap/>
            <w:vAlign w:val="center"/>
          </w:tcPr>
          <w:p w14:paraId="200A61AB">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E22720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≥3000</w:t>
            </w:r>
          </w:p>
        </w:tc>
        <w:tc>
          <w:tcPr>
            <w:tcW w:w="304" w:type="pct"/>
            <w:tcBorders>
              <w:top w:val="nil"/>
              <w:left w:val="nil"/>
              <w:bottom w:val="single" w:color="auto" w:sz="4" w:space="0"/>
              <w:right w:val="single" w:color="auto" w:sz="4" w:space="0"/>
            </w:tcBorders>
            <w:noWrap/>
            <w:vAlign w:val="center"/>
          </w:tcPr>
          <w:p w14:paraId="3B212F5B">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405" w:type="pct"/>
            <w:tcBorders>
              <w:top w:val="nil"/>
              <w:left w:val="nil"/>
              <w:bottom w:val="single" w:color="auto" w:sz="4" w:space="0"/>
              <w:right w:val="single" w:color="auto" w:sz="4" w:space="0"/>
            </w:tcBorders>
            <w:noWrap/>
            <w:vAlign w:val="center"/>
          </w:tcPr>
          <w:p w14:paraId="3769B1CF">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0660F2A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w:t>
            </w:r>
          </w:p>
        </w:tc>
        <w:tc>
          <w:tcPr>
            <w:tcW w:w="304" w:type="pct"/>
            <w:tcBorders>
              <w:top w:val="nil"/>
              <w:left w:val="nil"/>
              <w:bottom w:val="single" w:color="auto" w:sz="4" w:space="0"/>
              <w:right w:val="single" w:color="auto" w:sz="4" w:space="0"/>
            </w:tcBorders>
            <w:noWrap/>
            <w:vAlign w:val="center"/>
          </w:tcPr>
          <w:p w14:paraId="2A63B2F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2" w:type="pct"/>
            <w:tcBorders>
              <w:top w:val="nil"/>
              <w:left w:val="nil"/>
              <w:bottom w:val="single" w:color="auto" w:sz="4" w:space="0"/>
              <w:right w:val="single" w:color="auto" w:sz="4" w:space="0"/>
            </w:tcBorders>
            <w:noWrap/>
            <w:vAlign w:val="center"/>
          </w:tcPr>
          <w:p w14:paraId="67916E1F">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76D0D13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w:t>
            </w:r>
          </w:p>
        </w:tc>
        <w:tc>
          <w:tcPr>
            <w:tcW w:w="315" w:type="pct"/>
            <w:tcBorders>
              <w:top w:val="nil"/>
              <w:left w:val="nil"/>
              <w:bottom w:val="single" w:color="auto" w:sz="4" w:space="0"/>
              <w:right w:val="single" w:color="auto" w:sz="4" w:space="0"/>
            </w:tcBorders>
            <w:noWrap/>
            <w:vAlign w:val="center"/>
          </w:tcPr>
          <w:p w14:paraId="292A5BC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402" w:type="pct"/>
            <w:tcBorders>
              <w:top w:val="nil"/>
              <w:left w:val="nil"/>
              <w:bottom w:val="single" w:color="auto" w:sz="4" w:space="0"/>
              <w:right w:val="single" w:color="auto" w:sz="4" w:space="0"/>
            </w:tcBorders>
            <w:noWrap/>
            <w:vAlign w:val="center"/>
          </w:tcPr>
          <w:p w14:paraId="436C15C1">
            <w:pPr>
              <w:snapToGrid w:val="0"/>
              <w:spacing w:line="320" w:lineRule="exact"/>
              <w:ind w:firstLine="0"/>
              <w:jc w:val="center"/>
              <w:textAlignment w:val="baseline"/>
              <w:rPr>
                <w:rFonts w:hint="eastAsia" w:ascii="仿宋" w:hAnsi="仿宋" w:eastAsia="仿宋" w:cs="仿宋"/>
                <w:color w:val="auto"/>
                <w:highlight w:val="none"/>
              </w:rPr>
            </w:pPr>
          </w:p>
        </w:tc>
      </w:tr>
      <w:tr w14:paraId="6DBC9EA9">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DD21F6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508" w:type="pct"/>
            <w:tcBorders>
              <w:top w:val="nil"/>
              <w:left w:val="nil"/>
              <w:bottom w:val="single" w:color="auto" w:sz="4" w:space="0"/>
              <w:right w:val="single" w:color="auto" w:sz="4" w:space="0"/>
            </w:tcBorders>
            <w:vAlign w:val="center"/>
          </w:tcPr>
          <w:p w14:paraId="66E1C678">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仓储业</w:t>
            </w:r>
          </w:p>
        </w:tc>
        <w:tc>
          <w:tcPr>
            <w:tcW w:w="405" w:type="pct"/>
            <w:tcBorders>
              <w:top w:val="nil"/>
              <w:left w:val="nil"/>
              <w:bottom w:val="single" w:color="auto" w:sz="4" w:space="0"/>
              <w:right w:val="single" w:color="auto" w:sz="4" w:space="0"/>
            </w:tcBorders>
            <w:noWrap/>
            <w:vAlign w:val="center"/>
          </w:tcPr>
          <w:p w14:paraId="05002F5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≥30000</w:t>
            </w:r>
          </w:p>
        </w:tc>
        <w:tc>
          <w:tcPr>
            <w:tcW w:w="354" w:type="pct"/>
            <w:tcBorders>
              <w:top w:val="nil"/>
              <w:left w:val="nil"/>
              <w:bottom w:val="single" w:color="auto" w:sz="4" w:space="0"/>
              <w:right w:val="single" w:color="auto" w:sz="4" w:space="0"/>
            </w:tcBorders>
            <w:noWrap/>
            <w:vAlign w:val="center"/>
          </w:tcPr>
          <w:p w14:paraId="68134A5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w:t>
            </w:r>
          </w:p>
        </w:tc>
        <w:tc>
          <w:tcPr>
            <w:tcW w:w="380" w:type="pct"/>
            <w:tcBorders>
              <w:top w:val="nil"/>
              <w:left w:val="nil"/>
              <w:bottom w:val="single" w:color="auto" w:sz="4" w:space="0"/>
              <w:right w:val="single" w:color="auto" w:sz="4" w:space="0"/>
            </w:tcBorders>
            <w:noWrap/>
            <w:vAlign w:val="center"/>
          </w:tcPr>
          <w:p w14:paraId="74B5E1CE">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405EA4E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7862DDD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342C3DBC">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79207DE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3F33A30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2" w:type="pct"/>
            <w:tcBorders>
              <w:top w:val="nil"/>
              <w:left w:val="nil"/>
              <w:bottom w:val="single" w:color="auto" w:sz="4" w:space="0"/>
              <w:right w:val="single" w:color="auto" w:sz="4" w:space="0"/>
            </w:tcBorders>
            <w:noWrap/>
            <w:vAlign w:val="center"/>
          </w:tcPr>
          <w:p w14:paraId="63FB3EA8">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6B54CFD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504B5BF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402" w:type="pct"/>
            <w:tcBorders>
              <w:top w:val="nil"/>
              <w:left w:val="nil"/>
              <w:bottom w:val="single" w:color="auto" w:sz="4" w:space="0"/>
              <w:right w:val="single" w:color="auto" w:sz="4" w:space="0"/>
            </w:tcBorders>
            <w:noWrap/>
            <w:vAlign w:val="center"/>
          </w:tcPr>
          <w:p w14:paraId="51E5F02B">
            <w:pPr>
              <w:snapToGrid w:val="0"/>
              <w:spacing w:line="320" w:lineRule="exact"/>
              <w:ind w:firstLine="0"/>
              <w:jc w:val="center"/>
              <w:textAlignment w:val="baseline"/>
              <w:rPr>
                <w:rFonts w:hint="eastAsia" w:ascii="仿宋" w:hAnsi="仿宋" w:eastAsia="仿宋" w:cs="仿宋"/>
                <w:color w:val="auto"/>
                <w:highlight w:val="none"/>
              </w:rPr>
            </w:pPr>
          </w:p>
        </w:tc>
      </w:tr>
      <w:tr w14:paraId="29298B11">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8D1890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508" w:type="pct"/>
            <w:tcBorders>
              <w:top w:val="nil"/>
              <w:left w:val="nil"/>
              <w:bottom w:val="single" w:color="auto" w:sz="4" w:space="0"/>
              <w:right w:val="single" w:color="auto" w:sz="4" w:space="0"/>
            </w:tcBorders>
            <w:vAlign w:val="center"/>
          </w:tcPr>
          <w:p w14:paraId="03F9FA37">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邮政业</w:t>
            </w:r>
          </w:p>
        </w:tc>
        <w:tc>
          <w:tcPr>
            <w:tcW w:w="405" w:type="pct"/>
            <w:tcBorders>
              <w:top w:val="nil"/>
              <w:left w:val="nil"/>
              <w:bottom w:val="single" w:color="auto" w:sz="4" w:space="0"/>
              <w:right w:val="single" w:color="auto" w:sz="4" w:space="0"/>
            </w:tcBorders>
            <w:noWrap/>
            <w:vAlign w:val="center"/>
          </w:tcPr>
          <w:p w14:paraId="0ED2C61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≥30000</w:t>
            </w:r>
          </w:p>
        </w:tc>
        <w:tc>
          <w:tcPr>
            <w:tcW w:w="354" w:type="pct"/>
            <w:tcBorders>
              <w:top w:val="nil"/>
              <w:left w:val="nil"/>
              <w:bottom w:val="single" w:color="auto" w:sz="4" w:space="0"/>
              <w:right w:val="single" w:color="auto" w:sz="4" w:space="0"/>
            </w:tcBorders>
            <w:noWrap/>
            <w:vAlign w:val="center"/>
          </w:tcPr>
          <w:p w14:paraId="4630551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80" w:type="pct"/>
            <w:tcBorders>
              <w:top w:val="nil"/>
              <w:left w:val="nil"/>
              <w:bottom w:val="single" w:color="auto" w:sz="4" w:space="0"/>
              <w:right w:val="single" w:color="auto" w:sz="4" w:space="0"/>
            </w:tcBorders>
            <w:noWrap/>
            <w:vAlign w:val="center"/>
          </w:tcPr>
          <w:p w14:paraId="35F247B5">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4D7D9FA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w:t>
            </w:r>
          </w:p>
        </w:tc>
        <w:tc>
          <w:tcPr>
            <w:tcW w:w="304" w:type="pct"/>
            <w:tcBorders>
              <w:top w:val="nil"/>
              <w:left w:val="nil"/>
              <w:bottom w:val="single" w:color="auto" w:sz="4" w:space="0"/>
              <w:right w:val="single" w:color="auto" w:sz="4" w:space="0"/>
            </w:tcBorders>
            <w:noWrap/>
            <w:vAlign w:val="center"/>
          </w:tcPr>
          <w:p w14:paraId="07F3630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405" w:type="pct"/>
            <w:tcBorders>
              <w:top w:val="nil"/>
              <w:left w:val="nil"/>
              <w:bottom w:val="single" w:color="auto" w:sz="4" w:space="0"/>
              <w:right w:val="single" w:color="auto" w:sz="4" w:space="0"/>
            </w:tcBorders>
            <w:noWrap/>
            <w:vAlign w:val="center"/>
          </w:tcPr>
          <w:p w14:paraId="62B361B3">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3947704B">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239247C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2" w:type="pct"/>
            <w:tcBorders>
              <w:top w:val="nil"/>
              <w:left w:val="nil"/>
              <w:bottom w:val="single" w:color="auto" w:sz="4" w:space="0"/>
              <w:right w:val="single" w:color="auto" w:sz="4" w:space="0"/>
            </w:tcBorders>
            <w:noWrap/>
            <w:vAlign w:val="center"/>
          </w:tcPr>
          <w:p w14:paraId="7717F06C">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6AD7079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40E22CE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402" w:type="pct"/>
            <w:tcBorders>
              <w:top w:val="nil"/>
              <w:left w:val="nil"/>
              <w:bottom w:val="single" w:color="auto" w:sz="4" w:space="0"/>
              <w:right w:val="single" w:color="auto" w:sz="4" w:space="0"/>
            </w:tcBorders>
            <w:noWrap/>
            <w:vAlign w:val="center"/>
          </w:tcPr>
          <w:p w14:paraId="6D6C1E3F">
            <w:pPr>
              <w:snapToGrid w:val="0"/>
              <w:spacing w:line="320" w:lineRule="exact"/>
              <w:ind w:firstLine="0"/>
              <w:jc w:val="center"/>
              <w:textAlignment w:val="baseline"/>
              <w:rPr>
                <w:rFonts w:hint="eastAsia" w:ascii="仿宋" w:hAnsi="仿宋" w:eastAsia="仿宋" w:cs="仿宋"/>
                <w:color w:val="auto"/>
                <w:highlight w:val="none"/>
              </w:rPr>
            </w:pPr>
          </w:p>
        </w:tc>
      </w:tr>
      <w:tr w14:paraId="5A8788B4">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97B685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508" w:type="pct"/>
            <w:tcBorders>
              <w:top w:val="nil"/>
              <w:left w:val="nil"/>
              <w:bottom w:val="single" w:color="auto" w:sz="4" w:space="0"/>
              <w:right w:val="single" w:color="auto" w:sz="4" w:space="0"/>
            </w:tcBorders>
            <w:vAlign w:val="center"/>
          </w:tcPr>
          <w:p w14:paraId="142C036E">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住宿业</w:t>
            </w:r>
          </w:p>
        </w:tc>
        <w:tc>
          <w:tcPr>
            <w:tcW w:w="405" w:type="pct"/>
            <w:tcBorders>
              <w:top w:val="nil"/>
              <w:left w:val="nil"/>
              <w:bottom w:val="single" w:color="auto" w:sz="4" w:space="0"/>
              <w:right w:val="single" w:color="auto" w:sz="4" w:space="0"/>
            </w:tcBorders>
            <w:noWrap/>
            <w:vAlign w:val="center"/>
          </w:tcPr>
          <w:p w14:paraId="23C85AE2">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≥10000</w:t>
            </w:r>
          </w:p>
        </w:tc>
        <w:tc>
          <w:tcPr>
            <w:tcW w:w="354" w:type="pct"/>
            <w:tcBorders>
              <w:top w:val="nil"/>
              <w:left w:val="nil"/>
              <w:bottom w:val="single" w:color="auto" w:sz="4" w:space="0"/>
              <w:right w:val="single" w:color="auto" w:sz="4" w:space="0"/>
            </w:tcBorders>
            <w:noWrap/>
            <w:vAlign w:val="center"/>
          </w:tcPr>
          <w:p w14:paraId="698397B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5C071F24">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378B0D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w:t>
            </w:r>
          </w:p>
        </w:tc>
        <w:tc>
          <w:tcPr>
            <w:tcW w:w="304" w:type="pct"/>
            <w:tcBorders>
              <w:top w:val="nil"/>
              <w:left w:val="nil"/>
              <w:bottom w:val="single" w:color="auto" w:sz="4" w:space="0"/>
              <w:right w:val="single" w:color="auto" w:sz="4" w:space="0"/>
            </w:tcBorders>
            <w:noWrap/>
            <w:vAlign w:val="center"/>
          </w:tcPr>
          <w:p w14:paraId="22DC4ED9">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0014791E">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4423E2B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44D4D3C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3C80935A">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74BAE60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786F938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18EC1E67">
            <w:pPr>
              <w:snapToGrid w:val="0"/>
              <w:spacing w:line="320" w:lineRule="exact"/>
              <w:ind w:firstLine="0"/>
              <w:jc w:val="center"/>
              <w:textAlignment w:val="baseline"/>
              <w:rPr>
                <w:rFonts w:hint="eastAsia" w:ascii="仿宋" w:hAnsi="仿宋" w:eastAsia="仿宋" w:cs="仿宋"/>
                <w:color w:val="auto"/>
                <w:highlight w:val="none"/>
              </w:rPr>
            </w:pPr>
          </w:p>
        </w:tc>
      </w:tr>
      <w:tr w14:paraId="439A9129">
        <w:tblPrEx>
          <w:tblCellMar>
            <w:top w:w="0" w:type="dxa"/>
            <w:left w:w="108" w:type="dxa"/>
            <w:bottom w:w="0" w:type="dxa"/>
            <w:right w:w="108" w:type="dxa"/>
          </w:tblCellMar>
        </w:tblPrEx>
        <w:trPr>
          <w:trHeight w:val="469" w:hRule="atLeast"/>
          <w:jc w:val="center"/>
        </w:trPr>
        <w:tc>
          <w:tcPr>
            <w:tcW w:w="161" w:type="pct"/>
            <w:tcBorders>
              <w:top w:val="nil"/>
              <w:left w:val="single" w:color="auto" w:sz="4" w:space="0"/>
              <w:bottom w:val="single" w:color="auto" w:sz="4" w:space="0"/>
              <w:right w:val="single" w:color="auto" w:sz="4" w:space="0"/>
            </w:tcBorders>
            <w:noWrap/>
            <w:vAlign w:val="center"/>
          </w:tcPr>
          <w:p w14:paraId="4543EC5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508" w:type="pct"/>
            <w:tcBorders>
              <w:top w:val="nil"/>
              <w:left w:val="nil"/>
              <w:bottom w:val="single" w:color="auto" w:sz="4" w:space="0"/>
              <w:right w:val="single" w:color="auto" w:sz="4" w:space="0"/>
            </w:tcBorders>
            <w:vAlign w:val="center"/>
          </w:tcPr>
          <w:p w14:paraId="1E27E186">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餐饮业</w:t>
            </w:r>
          </w:p>
        </w:tc>
        <w:tc>
          <w:tcPr>
            <w:tcW w:w="405" w:type="pct"/>
            <w:tcBorders>
              <w:top w:val="nil"/>
              <w:left w:val="nil"/>
              <w:bottom w:val="single" w:color="auto" w:sz="4" w:space="0"/>
              <w:right w:val="single" w:color="auto" w:sz="4" w:space="0"/>
            </w:tcBorders>
            <w:noWrap/>
            <w:vAlign w:val="center"/>
          </w:tcPr>
          <w:p w14:paraId="2793D3C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≥10000</w:t>
            </w:r>
          </w:p>
        </w:tc>
        <w:tc>
          <w:tcPr>
            <w:tcW w:w="354" w:type="pct"/>
            <w:tcBorders>
              <w:top w:val="nil"/>
              <w:left w:val="nil"/>
              <w:bottom w:val="single" w:color="auto" w:sz="4" w:space="0"/>
              <w:right w:val="single" w:color="auto" w:sz="4" w:space="0"/>
            </w:tcBorders>
            <w:noWrap/>
            <w:vAlign w:val="center"/>
          </w:tcPr>
          <w:p w14:paraId="1916C8BB">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3BCA0190">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681B85E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w:t>
            </w:r>
          </w:p>
        </w:tc>
        <w:tc>
          <w:tcPr>
            <w:tcW w:w="304" w:type="pct"/>
            <w:tcBorders>
              <w:top w:val="nil"/>
              <w:left w:val="nil"/>
              <w:bottom w:val="single" w:color="auto" w:sz="4" w:space="0"/>
              <w:right w:val="single" w:color="auto" w:sz="4" w:space="0"/>
            </w:tcBorders>
            <w:noWrap/>
            <w:vAlign w:val="center"/>
          </w:tcPr>
          <w:p w14:paraId="3859627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7C575497">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0393C53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45BE997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7F7ED1E9">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57A0467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7198C09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37A88912">
            <w:pPr>
              <w:snapToGrid w:val="0"/>
              <w:spacing w:line="320" w:lineRule="exact"/>
              <w:ind w:firstLine="0"/>
              <w:jc w:val="center"/>
              <w:textAlignment w:val="baseline"/>
              <w:rPr>
                <w:rFonts w:hint="eastAsia" w:ascii="仿宋" w:hAnsi="仿宋" w:eastAsia="仿宋" w:cs="仿宋"/>
                <w:color w:val="auto"/>
                <w:highlight w:val="none"/>
              </w:rPr>
            </w:pPr>
          </w:p>
        </w:tc>
      </w:tr>
      <w:tr w14:paraId="1DC2172D">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85800D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508" w:type="pct"/>
            <w:tcBorders>
              <w:top w:val="nil"/>
              <w:left w:val="nil"/>
              <w:bottom w:val="single" w:color="auto" w:sz="4" w:space="0"/>
              <w:right w:val="single" w:color="auto" w:sz="4" w:space="0"/>
            </w:tcBorders>
            <w:vAlign w:val="center"/>
          </w:tcPr>
          <w:p w14:paraId="5C8D7D9C">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信息传输业</w:t>
            </w:r>
          </w:p>
        </w:tc>
        <w:tc>
          <w:tcPr>
            <w:tcW w:w="405" w:type="pct"/>
            <w:tcBorders>
              <w:top w:val="nil"/>
              <w:left w:val="nil"/>
              <w:bottom w:val="single" w:color="auto" w:sz="4" w:space="0"/>
              <w:right w:val="single" w:color="auto" w:sz="4" w:space="0"/>
            </w:tcBorders>
            <w:noWrap/>
            <w:vAlign w:val="center"/>
          </w:tcPr>
          <w:p w14:paraId="4F69920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≥100000</w:t>
            </w:r>
          </w:p>
        </w:tc>
        <w:tc>
          <w:tcPr>
            <w:tcW w:w="354" w:type="pct"/>
            <w:tcBorders>
              <w:top w:val="nil"/>
              <w:left w:val="nil"/>
              <w:bottom w:val="single" w:color="auto" w:sz="4" w:space="0"/>
              <w:right w:val="single" w:color="auto" w:sz="4" w:space="0"/>
            </w:tcBorders>
            <w:noWrap/>
            <w:vAlign w:val="center"/>
          </w:tcPr>
          <w:p w14:paraId="7EBC31F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w:t>
            </w:r>
          </w:p>
        </w:tc>
        <w:tc>
          <w:tcPr>
            <w:tcW w:w="380" w:type="pct"/>
            <w:tcBorders>
              <w:top w:val="nil"/>
              <w:left w:val="nil"/>
              <w:bottom w:val="single" w:color="auto" w:sz="4" w:space="0"/>
              <w:right w:val="single" w:color="auto" w:sz="4" w:space="0"/>
            </w:tcBorders>
            <w:noWrap/>
            <w:vAlign w:val="center"/>
          </w:tcPr>
          <w:p w14:paraId="3A267414">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DD9EFC9">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0A2A09E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1D16118B">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5FC31693">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4EEF8889">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1231B402">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5A37526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1DE2747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03974751">
            <w:pPr>
              <w:snapToGrid w:val="0"/>
              <w:spacing w:line="320" w:lineRule="exact"/>
              <w:ind w:firstLine="0"/>
              <w:jc w:val="center"/>
              <w:textAlignment w:val="baseline"/>
              <w:rPr>
                <w:rFonts w:hint="eastAsia" w:ascii="仿宋" w:hAnsi="仿宋" w:eastAsia="仿宋" w:cs="仿宋"/>
                <w:color w:val="auto"/>
                <w:highlight w:val="none"/>
              </w:rPr>
            </w:pPr>
          </w:p>
        </w:tc>
      </w:tr>
      <w:tr w14:paraId="7237255E">
        <w:tblPrEx>
          <w:tblCellMar>
            <w:top w:w="0" w:type="dxa"/>
            <w:left w:w="108" w:type="dxa"/>
            <w:bottom w:w="0" w:type="dxa"/>
            <w:right w:w="108" w:type="dxa"/>
          </w:tblCellMar>
        </w:tblPrEx>
        <w:trPr>
          <w:trHeight w:val="600" w:hRule="atLeast"/>
          <w:jc w:val="center"/>
        </w:trPr>
        <w:tc>
          <w:tcPr>
            <w:tcW w:w="161" w:type="pct"/>
            <w:tcBorders>
              <w:top w:val="nil"/>
              <w:left w:val="single" w:color="auto" w:sz="4" w:space="0"/>
              <w:bottom w:val="single" w:color="auto" w:sz="4" w:space="0"/>
              <w:right w:val="single" w:color="auto" w:sz="4" w:space="0"/>
            </w:tcBorders>
            <w:noWrap/>
            <w:vAlign w:val="center"/>
          </w:tcPr>
          <w:p w14:paraId="477395D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508" w:type="pct"/>
            <w:tcBorders>
              <w:top w:val="nil"/>
              <w:left w:val="nil"/>
              <w:bottom w:val="single" w:color="auto" w:sz="4" w:space="0"/>
              <w:right w:val="single" w:color="auto" w:sz="4" w:space="0"/>
            </w:tcBorders>
            <w:vAlign w:val="center"/>
          </w:tcPr>
          <w:p w14:paraId="0AC5B4CF">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软件和信息技术服务业</w:t>
            </w:r>
          </w:p>
        </w:tc>
        <w:tc>
          <w:tcPr>
            <w:tcW w:w="405" w:type="pct"/>
            <w:tcBorders>
              <w:top w:val="nil"/>
              <w:left w:val="nil"/>
              <w:bottom w:val="single" w:color="auto" w:sz="4" w:space="0"/>
              <w:right w:val="single" w:color="auto" w:sz="4" w:space="0"/>
            </w:tcBorders>
            <w:noWrap/>
            <w:vAlign w:val="center"/>
          </w:tcPr>
          <w:p w14:paraId="55CBE32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≥10000</w:t>
            </w:r>
          </w:p>
        </w:tc>
        <w:tc>
          <w:tcPr>
            <w:tcW w:w="354" w:type="pct"/>
            <w:tcBorders>
              <w:top w:val="nil"/>
              <w:left w:val="nil"/>
              <w:bottom w:val="single" w:color="auto" w:sz="4" w:space="0"/>
              <w:right w:val="single" w:color="auto" w:sz="4" w:space="0"/>
            </w:tcBorders>
            <w:noWrap/>
            <w:vAlign w:val="center"/>
          </w:tcPr>
          <w:p w14:paraId="5FAADD4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2B0BA3B1">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F41224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4454CD53">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247BD1DD">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545F6E03">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304" w:type="pct"/>
            <w:tcBorders>
              <w:top w:val="nil"/>
              <w:left w:val="nil"/>
              <w:bottom w:val="single" w:color="auto" w:sz="4" w:space="0"/>
              <w:right w:val="single" w:color="auto" w:sz="4" w:space="0"/>
            </w:tcBorders>
            <w:noWrap/>
            <w:vAlign w:val="center"/>
          </w:tcPr>
          <w:p w14:paraId="49AE9DB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59BFF6D5">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1E1DD4D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315" w:type="pct"/>
            <w:tcBorders>
              <w:top w:val="nil"/>
              <w:left w:val="nil"/>
              <w:bottom w:val="single" w:color="auto" w:sz="4" w:space="0"/>
              <w:right w:val="single" w:color="auto" w:sz="4" w:space="0"/>
            </w:tcBorders>
            <w:noWrap/>
            <w:vAlign w:val="center"/>
          </w:tcPr>
          <w:p w14:paraId="3899E92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0B438D35">
            <w:pPr>
              <w:snapToGrid w:val="0"/>
              <w:spacing w:line="320" w:lineRule="exact"/>
              <w:ind w:firstLine="0"/>
              <w:jc w:val="center"/>
              <w:textAlignment w:val="baseline"/>
              <w:rPr>
                <w:rFonts w:hint="eastAsia" w:ascii="仿宋" w:hAnsi="仿宋" w:eastAsia="仿宋" w:cs="仿宋"/>
                <w:color w:val="auto"/>
                <w:highlight w:val="none"/>
              </w:rPr>
            </w:pPr>
          </w:p>
        </w:tc>
      </w:tr>
      <w:tr w14:paraId="59E1D3EE">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0F06B61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508" w:type="pct"/>
            <w:tcBorders>
              <w:top w:val="nil"/>
              <w:left w:val="nil"/>
              <w:bottom w:val="single" w:color="auto" w:sz="4" w:space="0"/>
              <w:right w:val="single" w:color="auto" w:sz="4" w:space="0"/>
            </w:tcBorders>
            <w:vAlign w:val="center"/>
          </w:tcPr>
          <w:p w14:paraId="6B6F1AEE">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房地产开发经验</w:t>
            </w:r>
          </w:p>
        </w:tc>
        <w:tc>
          <w:tcPr>
            <w:tcW w:w="405" w:type="pct"/>
            <w:tcBorders>
              <w:top w:val="nil"/>
              <w:left w:val="nil"/>
              <w:bottom w:val="single" w:color="auto" w:sz="4" w:space="0"/>
              <w:right w:val="single" w:color="auto" w:sz="4" w:space="0"/>
            </w:tcBorders>
            <w:noWrap/>
            <w:vAlign w:val="center"/>
          </w:tcPr>
          <w:p w14:paraId="19A2835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≥200000</w:t>
            </w:r>
          </w:p>
        </w:tc>
        <w:tc>
          <w:tcPr>
            <w:tcW w:w="354" w:type="pct"/>
            <w:tcBorders>
              <w:top w:val="nil"/>
              <w:left w:val="nil"/>
              <w:bottom w:val="single" w:color="auto" w:sz="4" w:space="0"/>
              <w:right w:val="single" w:color="auto" w:sz="4" w:space="0"/>
            </w:tcBorders>
            <w:noWrap/>
            <w:vAlign w:val="center"/>
          </w:tcPr>
          <w:p w14:paraId="4C79500C">
            <w:pPr>
              <w:snapToGrid w:val="0"/>
              <w:spacing w:line="320" w:lineRule="exact"/>
              <w:ind w:firstLine="0"/>
              <w:jc w:val="center"/>
              <w:textAlignment w:val="baseline"/>
              <w:rPr>
                <w:rFonts w:hint="eastAsia" w:ascii="仿宋" w:hAnsi="仿宋" w:eastAsia="仿宋" w:cs="仿宋"/>
                <w:color w:val="auto"/>
                <w:highlight w:val="none"/>
              </w:rPr>
            </w:pPr>
          </w:p>
        </w:tc>
        <w:tc>
          <w:tcPr>
            <w:tcW w:w="380" w:type="pct"/>
            <w:tcBorders>
              <w:top w:val="nil"/>
              <w:left w:val="nil"/>
              <w:bottom w:val="single" w:color="auto" w:sz="4" w:space="0"/>
              <w:right w:val="single" w:color="auto" w:sz="4" w:space="0"/>
            </w:tcBorders>
            <w:noWrap/>
            <w:vAlign w:val="center"/>
          </w:tcPr>
          <w:p w14:paraId="16891AE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或≥10000</w:t>
            </w:r>
          </w:p>
        </w:tc>
        <w:tc>
          <w:tcPr>
            <w:tcW w:w="378" w:type="pct"/>
            <w:tcBorders>
              <w:top w:val="nil"/>
              <w:left w:val="nil"/>
              <w:bottom w:val="single" w:color="auto" w:sz="4" w:space="0"/>
              <w:right w:val="single" w:color="auto" w:sz="4" w:space="0"/>
            </w:tcBorders>
            <w:noWrap/>
            <w:vAlign w:val="center"/>
          </w:tcPr>
          <w:p w14:paraId="5D8F79D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36748D59">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19142618">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且≥5000</w:t>
            </w:r>
          </w:p>
        </w:tc>
        <w:tc>
          <w:tcPr>
            <w:tcW w:w="405" w:type="pct"/>
            <w:tcBorders>
              <w:top w:val="nil"/>
              <w:left w:val="nil"/>
              <w:bottom w:val="single" w:color="auto" w:sz="4" w:space="0"/>
              <w:right w:val="single" w:color="auto" w:sz="4" w:space="0"/>
            </w:tcBorders>
            <w:noWrap/>
            <w:vAlign w:val="center"/>
          </w:tcPr>
          <w:p w14:paraId="49E7B64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4" w:type="pct"/>
            <w:tcBorders>
              <w:top w:val="nil"/>
              <w:left w:val="nil"/>
              <w:bottom w:val="single" w:color="auto" w:sz="4" w:space="0"/>
              <w:right w:val="single" w:color="auto" w:sz="4" w:space="0"/>
            </w:tcBorders>
            <w:noWrap/>
            <w:vAlign w:val="center"/>
          </w:tcPr>
          <w:p w14:paraId="5685563F">
            <w:pPr>
              <w:snapToGrid w:val="0"/>
              <w:spacing w:line="320" w:lineRule="exact"/>
              <w:ind w:firstLine="0"/>
              <w:jc w:val="center"/>
              <w:textAlignment w:val="baseline"/>
              <w:rPr>
                <w:rFonts w:hint="eastAsia" w:ascii="仿宋" w:hAnsi="仿宋" w:eastAsia="仿宋" w:cs="仿宋"/>
                <w:color w:val="auto"/>
                <w:highlight w:val="none"/>
              </w:rPr>
            </w:pPr>
          </w:p>
        </w:tc>
        <w:tc>
          <w:tcPr>
            <w:tcW w:w="302" w:type="pct"/>
            <w:tcBorders>
              <w:top w:val="nil"/>
              <w:left w:val="nil"/>
              <w:bottom w:val="single" w:color="auto" w:sz="4" w:space="0"/>
              <w:right w:val="single" w:color="auto" w:sz="4" w:space="0"/>
            </w:tcBorders>
            <w:noWrap/>
            <w:vAlign w:val="center"/>
          </w:tcPr>
          <w:p w14:paraId="2A89C29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且≥2000</w:t>
            </w:r>
          </w:p>
        </w:tc>
        <w:tc>
          <w:tcPr>
            <w:tcW w:w="378" w:type="pct"/>
            <w:tcBorders>
              <w:top w:val="nil"/>
              <w:left w:val="nil"/>
              <w:bottom w:val="single" w:color="auto" w:sz="4" w:space="0"/>
              <w:right w:val="single" w:color="auto" w:sz="4" w:space="0"/>
            </w:tcBorders>
            <w:noWrap/>
            <w:vAlign w:val="center"/>
          </w:tcPr>
          <w:p w14:paraId="12260F66">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15" w:type="pct"/>
            <w:tcBorders>
              <w:top w:val="nil"/>
              <w:left w:val="nil"/>
              <w:bottom w:val="single" w:color="auto" w:sz="4" w:space="0"/>
              <w:right w:val="single" w:color="auto" w:sz="4" w:space="0"/>
            </w:tcBorders>
            <w:noWrap/>
            <w:vAlign w:val="center"/>
          </w:tcPr>
          <w:p w14:paraId="7D145C20">
            <w:pPr>
              <w:snapToGrid w:val="0"/>
              <w:spacing w:line="320" w:lineRule="exact"/>
              <w:ind w:firstLine="0"/>
              <w:jc w:val="center"/>
              <w:textAlignment w:val="baseline"/>
              <w:rPr>
                <w:rFonts w:hint="eastAsia" w:ascii="仿宋" w:hAnsi="仿宋" w:eastAsia="仿宋" w:cs="仿宋"/>
                <w:color w:val="auto"/>
                <w:highlight w:val="none"/>
              </w:rPr>
            </w:pPr>
          </w:p>
        </w:tc>
        <w:tc>
          <w:tcPr>
            <w:tcW w:w="402" w:type="pct"/>
            <w:tcBorders>
              <w:top w:val="nil"/>
              <w:left w:val="nil"/>
              <w:bottom w:val="single" w:color="auto" w:sz="4" w:space="0"/>
              <w:right w:val="single" w:color="auto" w:sz="4" w:space="0"/>
            </w:tcBorders>
            <w:noWrap/>
            <w:vAlign w:val="center"/>
          </w:tcPr>
          <w:p w14:paraId="31EF7DC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或＜2000</w:t>
            </w:r>
          </w:p>
        </w:tc>
      </w:tr>
      <w:tr w14:paraId="402F0A88">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003616D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508" w:type="pct"/>
            <w:tcBorders>
              <w:top w:val="nil"/>
              <w:left w:val="nil"/>
              <w:bottom w:val="single" w:color="auto" w:sz="4" w:space="0"/>
              <w:right w:val="single" w:color="auto" w:sz="4" w:space="0"/>
            </w:tcBorders>
            <w:vAlign w:val="center"/>
          </w:tcPr>
          <w:p w14:paraId="4F990E34">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物业管理</w:t>
            </w:r>
          </w:p>
        </w:tc>
        <w:tc>
          <w:tcPr>
            <w:tcW w:w="405" w:type="pct"/>
            <w:tcBorders>
              <w:top w:val="nil"/>
              <w:left w:val="nil"/>
              <w:bottom w:val="single" w:color="auto" w:sz="4" w:space="0"/>
              <w:right w:val="single" w:color="auto" w:sz="4" w:space="0"/>
            </w:tcBorders>
            <w:noWrap/>
            <w:vAlign w:val="center"/>
          </w:tcPr>
          <w:p w14:paraId="7475D8C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≥5000</w:t>
            </w:r>
          </w:p>
        </w:tc>
        <w:tc>
          <w:tcPr>
            <w:tcW w:w="354" w:type="pct"/>
            <w:tcBorders>
              <w:top w:val="nil"/>
              <w:left w:val="nil"/>
              <w:bottom w:val="single" w:color="auto" w:sz="4" w:space="0"/>
              <w:right w:val="single" w:color="auto" w:sz="4" w:space="0"/>
            </w:tcBorders>
            <w:noWrap/>
            <w:vAlign w:val="center"/>
          </w:tcPr>
          <w:p w14:paraId="7F9BC0F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80" w:type="pct"/>
            <w:tcBorders>
              <w:top w:val="nil"/>
              <w:left w:val="nil"/>
              <w:bottom w:val="single" w:color="auto" w:sz="4" w:space="0"/>
              <w:right w:val="single" w:color="auto" w:sz="4" w:space="0"/>
            </w:tcBorders>
            <w:noWrap/>
            <w:vAlign w:val="center"/>
          </w:tcPr>
          <w:p w14:paraId="61E5B7F2">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46131DF5">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304" w:type="pct"/>
            <w:tcBorders>
              <w:top w:val="nil"/>
              <w:left w:val="nil"/>
              <w:bottom w:val="single" w:color="auto" w:sz="4" w:space="0"/>
              <w:right w:val="single" w:color="auto" w:sz="4" w:space="0"/>
            </w:tcBorders>
            <w:noWrap/>
            <w:vAlign w:val="center"/>
          </w:tcPr>
          <w:p w14:paraId="6186F21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405" w:type="pct"/>
            <w:tcBorders>
              <w:top w:val="nil"/>
              <w:left w:val="nil"/>
              <w:bottom w:val="single" w:color="auto" w:sz="4" w:space="0"/>
              <w:right w:val="single" w:color="auto" w:sz="4" w:space="0"/>
            </w:tcBorders>
            <w:noWrap/>
            <w:vAlign w:val="center"/>
          </w:tcPr>
          <w:p w14:paraId="24B388FB">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0694DDD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w:t>
            </w:r>
          </w:p>
        </w:tc>
        <w:tc>
          <w:tcPr>
            <w:tcW w:w="304" w:type="pct"/>
            <w:tcBorders>
              <w:top w:val="nil"/>
              <w:left w:val="nil"/>
              <w:bottom w:val="single" w:color="auto" w:sz="4" w:space="0"/>
              <w:right w:val="single" w:color="auto" w:sz="4" w:space="0"/>
            </w:tcBorders>
            <w:noWrap/>
            <w:vAlign w:val="center"/>
          </w:tcPr>
          <w:p w14:paraId="3A0D14DF">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302" w:type="pct"/>
            <w:tcBorders>
              <w:top w:val="nil"/>
              <w:left w:val="nil"/>
              <w:bottom w:val="single" w:color="auto" w:sz="4" w:space="0"/>
              <w:right w:val="single" w:color="auto" w:sz="4" w:space="0"/>
            </w:tcBorders>
            <w:noWrap/>
            <w:vAlign w:val="center"/>
          </w:tcPr>
          <w:p w14:paraId="4961F841">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580DB45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＜500</w:t>
            </w:r>
          </w:p>
        </w:tc>
        <w:tc>
          <w:tcPr>
            <w:tcW w:w="315" w:type="pct"/>
            <w:tcBorders>
              <w:top w:val="nil"/>
              <w:left w:val="nil"/>
              <w:bottom w:val="single" w:color="auto" w:sz="4" w:space="0"/>
              <w:right w:val="single" w:color="auto" w:sz="4" w:space="0"/>
            </w:tcBorders>
            <w:noWrap/>
            <w:vAlign w:val="center"/>
          </w:tcPr>
          <w:p w14:paraId="049B6DE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2" w:type="pct"/>
            <w:tcBorders>
              <w:top w:val="nil"/>
              <w:left w:val="nil"/>
              <w:bottom w:val="single" w:color="auto" w:sz="4" w:space="0"/>
              <w:right w:val="single" w:color="auto" w:sz="4" w:space="0"/>
            </w:tcBorders>
            <w:noWrap/>
            <w:vAlign w:val="center"/>
          </w:tcPr>
          <w:p w14:paraId="3FA2426E">
            <w:pPr>
              <w:snapToGrid w:val="0"/>
              <w:spacing w:line="320" w:lineRule="exact"/>
              <w:ind w:firstLine="0"/>
              <w:jc w:val="center"/>
              <w:textAlignment w:val="baseline"/>
              <w:rPr>
                <w:rFonts w:hint="eastAsia" w:ascii="仿宋" w:hAnsi="仿宋" w:eastAsia="仿宋" w:cs="仿宋"/>
                <w:color w:val="auto"/>
                <w:highlight w:val="none"/>
              </w:rPr>
            </w:pPr>
          </w:p>
        </w:tc>
      </w:tr>
      <w:tr w14:paraId="21AEBECD">
        <w:tblPrEx>
          <w:tblCellMar>
            <w:top w:w="0" w:type="dxa"/>
            <w:left w:w="108" w:type="dxa"/>
            <w:bottom w:w="0" w:type="dxa"/>
            <w:right w:w="108" w:type="dxa"/>
          </w:tblCellMar>
        </w:tblPrEx>
        <w:trPr>
          <w:trHeight w:val="310" w:hRule="atLeast"/>
          <w:jc w:val="center"/>
        </w:trPr>
        <w:tc>
          <w:tcPr>
            <w:tcW w:w="161" w:type="pct"/>
            <w:tcBorders>
              <w:top w:val="nil"/>
              <w:left w:val="single" w:color="auto" w:sz="4" w:space="0"/>
              <w:bottom w:val="single" w:color="auto" w:sz="4" w:space="0"/>
              <w:right w:val="single" w:color="auto" w:sz="4" w:space="0"/>
            </w:tcBorders>
            <w:noWrap/>
            <w:vAlign w:val="center"/>
          </w:tcPr>
          <w:p w14:paraId="466C39B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508" w:type="pct"/>
            <w:tcBorders>
              <w:top w:val="nil"/>
              <w:left w:val="nil"/>
              <w:bottom w:val="single" w:color="auto" w:sz="4" w:space="0"/>
              <w:right w:val="single" w:color="auto" w:sz="4" w:space="0"/>
            </w:tcBorders>
            <w:vAlign w:val="center"/>
          </w:tcPr>
          <w:p w14:paraId="2151B282">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租赁和商务服务业</w:t>
            </w:r>
          </w:p>
        </w:tc>
        <w:tc>
          <w:tcPr>
            <w:tcW w:w="405" w:type="pct"/>
            <w:tcBorders>
              <w:top w:val="nil"/>
              <w:left w:val="nil"/>
              <w:bottom w:val="single" w:color="auto" w:sz="4" w:space="0"/>
              <w:right w:val="single" w:color="auto" w:sz="4" w:space="0"/>
            </w:tcBorders>
            <w:noWrap/>
            <w:vAlign w:val="center"/>
          </w:tcPr>
          <w:p w14:paraId="2E0D5226">
            <w:pPr>
              <w:snapToGrid w:val="0"/>
              <w:spacing w:line="320" w:lineRule="exact"/>
              <w:ind w:firstLine="0"/>
              <w:jc w:val="center"/>
              <w:textAlignment w:val="baseline"/>
              <w:rPr>
                <w:rFonts w:hint="eastAsia" w:ascii="仿宋" w:hAnsi="仿宋" w:eastAsia="仿宋" w:cs="仿宋"/>
                <w:color w:val="auto"/>
                <w:highlight w:val="none"/>
              </w:rPr>
            </w:pPr>
          </w:p>
        </w:tc>
        <w:tc>
          <w:tcPr>
            <w:tcW w:w="354" w:type="pct"/>
            <w:tcBorders>
              <w:top w:val="nil"/>
              <w:left w:val="nil"/>
              <w:bottom w:val="single" w:color="auto" w:sz="4" w:space="0"/>
              <w:right w:val="single" w:color="auto" w:sz="4" w:space="0"/>
            </w:tcBorders>
            <w:noWrap/>
            <w:vAlign w:val="center"/>
          </w:tcPr>
          <w:p w14:paraId="5B2E4EE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3BB09661">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或≥120000</w:t>
            </w:r>
          </w:p>
        </w:tc>
        <w:tc>
          <w:tcPr>
            <w:tcW w:w="378" w:type="pct"/>
            <w:tcBorders>
              <w:top w:val="nil"/>
              <w:left w:val="nil"/>
              <w:bottom w:val="single" w:color="auto" w:sz="4" w:space="0"/>
              <w:right w:val="single" w:color="auto" w:sz="4" w:space="0"/>
            </w:tcBorders>
            <w:noWrap/>
            <w:vAlign w:val="center"/>
          </w:tcPr>
          <w:p w14:paraId="62BD4279">
            <w:pPr>
              <w:snapToGrid w:val="0"/>
              <w:spacing w:line="320" w:lineRule="exact"/>
              <w:ind w:firstLine="0"/>
              <w:jc w:val="center"/>
              <w:textAlignment w:val="baseline"/>
              <w:rPr>
                <w:rFonts w:hint="eastAsia" w:ascii="仿宋" w:hAnsi="仿宋" w:eastAsia="仿宋" w:cs="仿宋"/>
                <w:color w:val="auto"/>
                <w:highlight w:val="none"/>
              </w:rPr>
            </w:pPr>
          </w:p>
        </w:tc>
        <w:tc>
          <w:tcPr>
            <w:tcW w:w="304" w:type="pct"/>
            <w:tcBorders>
              <w:top w:val="nil"/>
              <w:left w:val="nil"/>
              <w:bottom w:val="single" w:color="auto" w:sz="4" w:space="0"/>
              <w:right w:val="single" w:color="auto" w:sz="4" w:space="0"/>
            </w:tcBorders>
            <w:noWrap/>
            <w:vAlign w:val="center"/>
          </w:tcPr>
          <w:p w14:paraId="0DABC29A">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76C57E4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且≥8000</w:t>
            </w:r>
          </w:p>
        </w:tc>
        <w:tc>
          <w:tcPr>
            <w:tcW w:w="405" w:type="pct"/>
            <w:tcBorders>
              <w:top w:val="nil"/>
              <w:left w:val="nil"/>
              <w:bottom w:val="single" w:color="auto" w:sz="4" w:space="0"/>
              <w:right w:val="single" w:color="auto" w:sz="4" w:space="0"/>
            </w:tcBorders>
            <w:noWrap/>
            <w:vAlign w:val="center"/>
          </w:tcPr>
          <w:p w14:paraId="4D11A6A8">
            <w:pPr>
              <w:snapToGrid w:val="0"/>
              <w:spacing w:line="320" w:lineRule="exact"/>
              <w:ind w:firstLine="0"/>
              <w:jc w:val="center"/>
              <w:textAlignment w:val="baseline"/>
              <w:rPr>
                <w:rFonts w:hint="eastAsia" w:ascii="仿宋" w:hAnsi="仿宋" w:eastAsia="仿宋" w:cs="仿宋"/>
                <w:color w:val="auto"/>
                <w:highlight w:val="none"/>
              </w:rPr>
            </w:pPr>
          </w:p>
        </w:tc>
        <w:tc>
          <w:tcPr>
            <w:tcW w:w="304" w:type="pct"/>
            <w:tcBorders>
              <w:top w:val="nil"/>
              <w:left w:val="nil"/>
              <w:bottom w:val="single" w:color="auto" w:sz="4" w:space="0"/>
              <w:right w:val="single" w:color="auto" w:sz="4" w:space="0"/>
            </w:tcBorders>
            <w:noWrap/>
            <w:vAlign w:val="center"/>
          </w:tcPr>
          <w:p w14:paraId="5DCA18E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1723C18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且≥100</w:t>
            </w:r>
          </w:p>
        </w:tc>
        <w:tc>
          <w:tcPr>
            <w:tcW w:w="378" w:type="pct"/>
            <w:tcBorders>
              <w:top w:val="nil"/>
              <w:left w:val="nil"/>
              <w:bottom w:val="single" w:color="auto" w:sz="4" w:space="0"/>
              <w:right w:val="single" w:color="auto" w:sz="4" w:space="0"/>
            </w:tcBorders>
            <w:noWrap/>
            <w:vAlign w:val="center"/>
          </w:tcPr>
          <w:p w14:paraId="0DB50341">
            <w:pPr>
              <w:snapToGrid w:val="0"/>
              <w:spacing w:line="320" w:lineRule="exact"/>
              <w:ind w:firstLine="0"/>
              <w:jc w:val="center"/>
              <w:textAlignment w:val="baseline"/>
              <w:rPr>
                <w:rFonts w:hint="eastAsia" w:ascii="仿宋" w:hAnsi="仿宋" w:eastAsia="仿宋" w:cs="仿宋"/>
                <w:color w:val="auto"/>
                <w:highlight w:val="none"/>
              </w:rPr>
            </w:pPr>
          </w:p>
        </w:tc>
        <w:tc>
          <w:tcPr>
            <w:tcW w:w="315" w:type="pct"/>
            <w:tcBorders>
              <w:top w:val="nil"/>
              <w:left w:val="nil"/>
              <w:bottom w:val="single" w:color="auto" w:sz="4" w:space="0"/>
              <w:right w:val="single" w:color="auto" w:sz="4" w:space="0"/>
            </w:tcBorders>
            <w:noWrap/>
            <w:vAlign w:val="center"/>
          </w:tcPr>
          <w:p w14:paraId="56161B60">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4D217FCD">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或＜100</w:t>
            </w:r>
          </w:p>
        </w:tc>
      </w:tr>
      <w:tr w14:paraId="20B67575">
        <w:tblPrEx>
          <w:tblCellMar>
            <w:top w:w="0" w:type="dxa"/>
            <w:left w:w="108" w:type="dxa"/>
            <w:bottom w:w="0" w:type="dxa"/>
            <w:right w:w="108" w:type="dxa"/>
          </w:tblCellMar>
        </w:tblPrEx>
        <w:trPr>
          <w:trHeight w:val="176" w:hRule="atLeast"/>
          <w:jc w:val="center"/>
        </w:trPr>
        <w:tc>
          <w:tcPr>
            <w:tcW w:w="161" w:type="pct"/>
            <w:tcBorders>
              <w:top w:val="nil"/>
              <w:left w:val="single" w:color="auto" w:sz="4" w:space="0"/>
              <w:bottom w:val="single" w:color="auto" w:sz="4" w:space="0"/>
              <w:right w:val="single" w:color="auto" w:sz="4" w:space="0"/>
            </w:tcBorders>
            <w:noWrap/>
            <w:vAlign w:val="center"/>
          </w:tcPr>
          <w:p w14:paraId="0C39D8AC">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508" w:type="pct"/>
            <w:tcBorders>
              <w:top w:val="nil"/>
              <w:left w:val="nil"/>
              <w:bottom w:val="single" w:color="auto" w:sz="4" w:space="0"/>
              <w:right w:val="single" w:color="auto" w:sz="4" w:space="0"/>
            </w:tcBorders>
            <w:vAlign w:val="center"/>
          </w:tcPr>
          <w:p w14:paraId="61A7504B">
            <w:pPr>
              <w:snapToGrid w:val="0"/>
              <w:spacing w:line="320" w:lineRule="exact"/>
              <w:ind w:firstLine="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其他未列明行业</w:t>
            </w:r>
          </w:p>
        </w:tc>
        <w:tc>
          <w:tcPr>
            <w:tcW w:w="405" w:type="pct"/>
            <w:tcBorders>
              <w:top w:val="nil"/>
              <w:left w:val="nil"/>
              <w:bottom w:val="single" w:color="auto" w:sz="4" w:space="0"/>
              <w:right w:val="single" w:color="auto" w:sz="4" w:space="0"/>
            </w:tcBorders>
            <w:noWrap/>
            <w:vAlign w:val="center"/>
          </w:tcPr>
          <w:p w14:paraId="04B31082">
            <w:pPr>
              <w:snapToGrid w:val="0"/>
              <w:spacing w:line="320" w:lineRule="exact"/>
              <w:ind w:firstLine="0"/>
              <w:jc w:val="center"/>
              <w:textAlignment w:val="baseline"/>
              <w:rPr>
                <w:rFonts w:hint="eastAsia" w:ascii="仿宋" w:hAnsi="仿宋" w:eastAsia="仿宋" w:cs="仿宋"/>
                <w:color w:val="auto"/>
                <w:highlight w:val="none"/>
              </w:rPr>
            </w:pPr>
          </w:p>
        </w:tc>
        <w:tc>
          <w:tcPr>
            <w:tcW w:w="354" w:type="pct"/>
            <w:tcBorders>
              <w:top w:val="nil"/>
              <w:left w:val="nil"/>
              <w:bottom w:val="single" w:color="auto" w:sz="4" w:space="0"/>
              <w:right w:val="single" w:color="auto" w:sz="4" w:space="0"/>
            </w:tcBorders>
            <w:noWrap/>
            <w:vAlign w:val="center"/>
          </w:tcPr>
          <w:p w14:paraId="2366FDB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≥300</w:t>
            </w:r>
          </w:p>
        </w:tc>
        <w:tc>
          <w:tcPr>
            <w:tcW w:w="380" w:type="pct"/>
            <w:tcBorders>
              <w:top w:val="nil"/>
              <w:left w:val="nil"/>
              <w:bottom w:val="single" w:color="auto" w:sz="4" w:space="0"/>
              <w:right w:val="single" w:color="auto" w:sz="4" w:space="0"/>
            </w:tcBorders>
            <w:noWrap/>
            <w:vAlign w:val="center"/>
          </w:tcPr>
          <w:p w14:paraId="169C5E7B">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536F3BF5">
            <w:pPr>
              <w:snapToGrid w:val="0"/>
              <w:spacing w:line="320" w:lineRule="exact"/>
              <w:ind w:firstLine="0"/>
              <w:jc w:val="center"/>
              <w:textAlignment w:val="baseline"/>
              <w:rPr>
                <w:rFonts w:hint="eastAsia" w:ascii="仿宋" w:hAnsi="仿宋" w:eastAsia="仿宋" w:cs="仿宋"/>
                <w:color w:val="auto"/>
                <w:highlight w:val="none"/>
              </w:rPr>
            </w:pPr>
          </w:p>
        </w:tc>
        <w:tc>
          <w:tcPr>
            <w:tcW w:w="304" w:type="pct"/>
            <w:tcBorders>
              <w:top w:val="nil"/>
              <w:left w:val="nil"/>
              <w:bottom w:val="single" w:color="auto" w:sz="4" w:space="0"/>
              <w:right w:val="single" w:color="auto" w:sz="4" w:space="0"/>
            </w:tcBorders>
            <w:noWrap/>
            <w:vAlign w:val="center"/>
          </w:tcPr>
          <w:p w14:paraId="170AB8AE">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405" w:type="pct"/>
            <w:tcBorders>
              <w:top w:val="nil"/>
              <w:left w:val="nil"/>
              <w:bottom w:val="single" w:color="auto" w:sz="4" w:space="0"/>
              <w:right w:val="single" w:color="auto" w:sz="4" w:space="0"/>
            </w:tcBorders>
            <w:noWrap/>
            <w:vAlign w:val="center"/>
          </w:tcPr>
          <w:p w14:paraId="7DE521BC">
            <w:pPr>
              <w:snapToGrid w:val="0"/>
              <w:spacing w:line="320" w:lineRule="exact"/>
              <w:ind w:firstLine="0"/>
              <w:jc w:val="center"/>
              <w:textAlignment w:val="baseline"/>
              <w:rPr>
                <w:rFonts w:hint="eastAsia" w:ascii="仿宋" w:hAnsi="仿宋" w:eastAsia="仿宋" w:cs="仿宋"/>
                <w:color w:val="auto"/>
                <w:highlight w:val="none"/>
              </w:rPr>
            </w:pPr>
          </w:p>
        </w:tc>
        <w:tc>
          <w:tcPr>
            <w:tcW w:w="405" w:type="pct"/>
            <w:tcBorders>
              <w:top w:val="nil"/>
              <w:left w:val="nil"/>
              <w:bottom w:val="single" w:color="auto" w:sz="4" w:space="0"/>
              <w:right w:val="single" w:color="auto" w:sz="4" w:space="0"/>
            </w:tcBorders>
            <w:noWrap/>
            <w:vAlign w:val="center"/>
          </w:tcPr>
          <w:p w14:paraId="47AC0E22">
            <w:pPr>
              <w:snapToGrid w:val="0"/>
              <w:spacing w:line="320" w:lineRule="exact"/>
              <w:ind w:firstLine="0"/>
              <w:jc w:val="center"/>
              <w:textAlignment w:val="baseline"/>
              <w:rPr>
                <w:rFonts w:hint="eastAsia" w:ascii="仿宋" w:hAnsi="仿宋" w:eastAsia="仿宋" w:cs="仿宋"/>
                <w:color w:val="auto"/>
                <w:highlight w:val="none"/>
              </w:rPr>
            </w:pPr>
          </w:p>
        </w:tc>
        <w:tc>
          <w:tcPr>
            <w:tcW w:w="304" w:type="pct"/>
            <w:tcBorders>
              <w:top w:val="nil"/>
              <w:left w:val="nil"/>
              <w:bottom w:val="single" w:color="auto" w:sz="4" w:space="0"/>
              <w:right w:val="single" w:color="auto" w:sz="4" w:space="0"/>
            </w:tcBorders>
            <w:noWrap/>
            <w:vAlign w:val="center"/>
          </w:tcPr>
          <w:p w14:paraId="40BC9DA4">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2" w:type="pct"/>
            <w:tcBorders>
              <w:top w:val="nil"/>
              <w:left w:val="nil"/>
              <w:bottom w:val="single" w:color="auto" w:sz="4" w:space="0"/>
              <w:right w:val="single" w:color="auto" w:sz="4" w:space="0"/>
            </w:tcBorders>
            <w:noWrap/>
            <w:vAlign w:val="center"/>
          </w:tcPr>
          <w:p w14:paraId="450BA01C">
            <w:pPr>
              <w:snapToGrid w:val="0"/>
              <w:spacing w:line="320" w:lineRule="exact"/>
              <w:ind w:firstLine="0"/>
              <w:jc w:val="center"/>
              <w:textAlignment w:val="baseline"/>
              <w:rPr>
                <w:rFonts w:hint="eastAsia" w:ascii="仿宋" w:hAnsi="仿宋" w:eastAsia="仿宋" w:cs="仿宋"/>
                <w:color w:val="auto"/>
                <w:highlight w:val="none"/>
              </w:rPr>
            </w:pPr>
          </w:p>
        </w:tc>
        <w:tc>
          <w:tcPr>
            <w:tcW w:w="378" w:type="pct"/>
            <w:tcBorders>
              <w:top w:val="nil"/>
              <w:left w:val="nil"/>
              <w:bottom w:val="single" w:color="auto" w:sz="4" w:space="0"/>
              <w:right w:val="single" w:color="auto" w:sz="4" w:space="0"/>
            </w:tcBorders>
            <w:noWrap/>
            <w:vAlign w:val="center"/>
          </w:tcPr>
          <w:p w14:paraId="28910D4A">
            <w:pPr>
              <w:snapToGrid w:val="0"/>
              <w:spacing w:line="320" w:lineRule="exact"/>
              <w:ind w:firstLine="0"/>
              <w:jc w:val="center"/>
              <w:textAlignment w:val="baseline"/>
              <w:rPr>
                <w:rFonts w:hint="eastAsia" w:ascii="仿宋" w:hAnsi="仿宋" w:eastAsia="仿宋" w:cs="仿宋"/>
                <w:color w:val="auto"/>
                <w:highlight w:val="none"/>
              </w:rPr>
            </w:pPr>
          </w:p>
        </w:tc>
        <w:tc>
          <w:tcPr>
            <w:tcW w:w="315" w:type="pct"/>
            <w:tcBorders>
              <w:top w:val="nil"/>
              <w:left w:val="nil"/>
              <w:bottom w:val="single" w:color="auto" w:sz="4" w:space="0"/>
              <w:right w:val="single" w:color="auto" w:sz="4" w:space="0"/>
            </w:tcBorders>
            <w:noWrap/>
            <w:vAlign w:val="center"/>
          </w:tcPr>
          <w:p w14:paraId="0E118B47">
            <w:pPr>
              <w:snapToGrid w:val="0"/>
              <w:spacing w:line="320" w:lineRule="exact"/>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02" w:type="pct"/>
            <w:tcBorders>
              <w:top w:val="nil"/>
              <w:left w:val="nil"/>
              <w:bottom w:val="single" w:color="auto" w:sz="4" w:space="0"/>
              <w:right w:val="single" w:color="auto" w:sz="4" w:space="0"/>
            </w:tcBorders>
            <w:noWrap/>
            <w:vAlign w:val="center"/>
          </w:tcPr>
          <w:p w14:paraId="0FE35CBE">
            <w:pPr>
              <w:snapToGrid w:val="0"/>
              <w:spacing w:line="320" w:lineRule="exact"/>
              <w:ind w:firstLine="0"/>
              <w:jc w:val="center"/>
              <w:textAlignment w:val="baseline"/>
              <w:rPr>
                <w:rFonts w:hint="eastAsia" w:ascii="仿宋" w:hAnsi="仿宋" w:eastAsia="仿宋" w:cs="仿宋"/>
                <w:color w:val="auto"/>
                <w:highlight w:val="none"/>
              </w:rPr>
            </w:pPr>
          </w:p>
        </w:tc>
      </w:tr>
    </w:tbl>
    <w:p w14:paraId="34C4B02C">
      <w:pPr>
        <w:snapToGrid w:val="0"/>
        <w:ind w:firstLine="0"/>
        <w:textAlignment w:val="baseline"/>
        <w:rPr>
          <w:rFonts w:hint="eastAsia" w:ascii="仿宋" w:hAnsi="仿宋" w:eastAsia="仿宋" w:cs="仿宋"/>
          <w:color w:val="auto"/>
          <w:sz w:val="24"/>
          <w:szCs w:val="24"/>
          <w:highlight w:val="none"/>
          <w:lang w:eastAsia="zh-CN"/>
        </w:rPr>
        <w:sectPr>
          <w:pgSz w:w="16838" w:h="11906" w:orient="landscape"/>
          <w:pgMar w:top="1418" w:right="1418" w:bottom="1418" w:left="1418" w:header="851" w:footer="992" w:gutter="0"/>
          <w:cols w:space="720" w:num="1"/>
          <w:docGrid w:linePitch="312" w:charSpace="0"/>
        </w:sectPr>
      </w:pPr>
    </w:p>
    <w:p w14:paraId="5105212D">
      <w:pPr>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zh-CN" w:eastAsia="zh-CN"/>
        </w:rPr>
        <w:t>附件</w:t>
      </w:r>
    </w:p>
    <w:p w14:paraId="3487D897">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p>
    <w:p w14:paraId="0CA1197C">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享受政府采购支持政策的残疾人福利性单位的条件 </w:t>
      </w:r>
    </w:p>
    <w:p w14:paraId="26A8E91A">
      <w:pPr>
        <w:snapToGrid w:val="0"/>
        <w:spacing w:line="400" w:lineRule="exact"/>
        <w:textAlignment w:val="baseline"/>
        <w:rPr>
          <w:rFonts w:hint="eastAsia" w:ascii="仿宋" w:hAnsi="仿宋" w:eastAsia="仿宋" w:cs="仿宋"/>
          <w:b/>
          <w:color w:val="auto"/>
          <w:spacing w:val="6"/>
          <w:sz w:val="24"/>
          <w:szCs w:val="24"/>
          <w:highlight w:val="none"/>
          <w:lang w:eastAsia="zh-CN"/>
        </w:rPr>
      </w:pPr>
    </w:p>
    <w:p w14:paraId="66180F27">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享受政府采购支持政策的残疾人福利性单位应当同时满足以下条件： </w:t>
      </w:r>
    </w:p>
    <w:p w14:paraId="637995DC">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（一）安置的残疾人占本单位在职职工人数的比例不低于25%（含25%），并且安置的残疾人人数不少于10人（含10人）； </w:t>
      </w:r>
    </w:p>
    <w:p w14:paraId="1DEA06E0">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（二）依法与安置的每位残疾人签订了一年以上（含一年）的劳动合同或服务协议； </w:t>
      </w:r>
    </w:p>
    <w:p w14:paraId="3CA4953C">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（三）为安置的每位残疾人按月足额缴纳了基本养老保险、基本医疗保险、失业保险、工伤保险和生育保险等社会保险费； </w:t>
      </w:r>
    </w:p>
    <w:p w14:paraId="14E1B949">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（四）通过银行等金融机构向安置的每位残疾人，按月支付了不低于单位所在区县适用的经省级人民政府批准的月最低工资标准的工资； </w:t>
      </w:r>
    </w:p>
    <w:p w14:paraId="2E79A44C">
      <w:pPr>
        <w:pStyle w:val="32"/>
        <w:spacing w:line="360" w:lineRule="auto"/>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（五）提供本单位制造的货物、承担的工程或者服务（以下简称产品），或者提供其他残疾人福利性单位制造的货物（不包括使用非残疾人福利性单位注册商标的货物）。 </w:t>
      </w:r>
    </w:p>
    <w:p w14:paraId="68D125FA">
      <w:pPr>
        <w:spacing w:line="360" w:lineRule="auto"/>
        <w:ind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仿宋" w:hAnsi="仿宋" w:eastAsia="仿宋" w:cs="仿宋"/>
          <w:color w:val="auto"/>
          <w:sz w:val="20"/>
          <w:highlight w:val="none"/>
        </w:rPr>
        <w:br w:type="page"/>
      </w:r>
    </w:p>
    <w:p w14:paraId="7471C8B6">
      <w:pPr>
        <w:ind w:firstLine="0"/>
        <w:textAlignment w:val="baseline"/>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附件</w:t>
      </w:r>
    </w:p>
    <w:p w14:paraId="091E2B1E">
      <w:pPr>
        <w:snapToGrid w:val="0"/>
        <w:spacing w:line="500" w:lineRule="exact"/>
        <w:jc w:val="center"/>
        <w:textAlignment w:val="baseline"/>
        <w:rPr>
          <w:rFonts w:hint="eastAsia" w:ascii="仿宋" w:hAnsi="仿宋" w:eastAsia="仿宋" w:cs="仿宋"/>
          <w:b/>
          <w:color w:val="auto"/>
          <w:sz w:val="24"/>
          <w:szCs w:val="24"/>
          <w:highlight w:val="none"/>
          <w:lang w:eastAsia="zh-CN"/>
        </w:rPr>
      </w:pPr>
    </w:p>
    <w:p w14:paraId="5812C07E">
      <w:pPr>
        <w:snapToGrid w:val="0"/>
        <w:spacing w:line="500" w:lineRule="exact"/>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拟派项目经理无在建工程承诺函</w:t>
      </w:r>
    </w:p>
    <w:p w14:paraId="2532520B">
      <w:pPr>
        <w:spacing w:line="360" w:lineRule="auto"/>
        <w:ind w:firstLine="0"/>
        <w:textAlignment w:val="baseline"/>
        <w:rPr>
          <w:rFonts w:hint="eastAsia" w:ascii="仿宋" w:hAnsi="仿宋" w:eastAsia="仿宋" w:cs="仿宋"/>
          <w:color w:val="auto"/>
          <w:sz w:val="24"/>
          <w:szCs w:val="24"/>
          <w:highlight w:val="none"/>
          <w:lang w:eastAsia="zh-CN"/>
        </w:rPr>
      </w:pPr>
    </w:p>
    <w:p w14:paraId="0C91CC77">
      <w:pPr>
        <w:spacing w:line="360" w:lineRule="auto"/>
        <w:ind w:firstLine="0"/>
        <w:textAlignment w:val="baseline"/>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u w:val="single"/>
          <w:lang w:eastAsia="zh-CN"/>
        </w:rPr>
        <w:t>（采购人）    :</w:t>
      </w:r>
    </w:p>
    <w:p w14:paraId="1A756B01">
      <w:pPr>
        <w:spacing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w:t>
      </w:r>
      <w:r>
        <w:rPr>
          <w:rFonts w:hint="eastAsia" w:ascii="仿宋" w:hAnsi="仿宋" w:eastAsia="仿宋" w:cs="仿宋"/>
          <w:color w:val="auto"/>
          <w:sz w:val="24"/>
          <w:szCs w:val="24"/>
          <w:highlight w:val="none"/>
          <w:u w:val="single"/>
          <w:lang w:eastAsia="zh-CN"/>
        </w:rPr>
        <w:t xml:space="preserve">   （姓名）   </w:t>
      </w:r>
      <w:r>
        <w:rPr>
          <w:rFonts w:hint="eastAsia" w:ascii="仿宋" w:hAnsi="仿宋" w:eastAsia="仿宋" w:cs="仿宋"/>
          <w:color w:val="auto"/>
          <w:sz w:val="24"/>
          <w:szCs w:val="24"/>
          <w:highlight w:val="none"/>
          <w:lang w:eastAsia="zh-CN"/>
        </w:rPr>
        <w:t>系</w:t>
      </w:r>
      <w:r>
        <w:rPr>
          <w:rFonts w:hint="eastAsia" w:ascii="仿宋" w:hAnsi="仿宋" w:eastAsia="仿宋" w:cs="仿宋"/>
          <w:color w:val="auto"/>
          <w:sz w:val="24"/>
          <w:szCs w:val="24"/>
          <w:highlight w:val="none"/>
          <w:u w:val="single"/>
          <w:lang w:eastAsia="zh-CN"/>
        </w:rPr>
        <w:t xml:space="preserve">   （磋商供应商）   </w:t>
      </w:r>
      <w:r>
        <w:rPr>
          <w:rFonts w:hint="eastAsia" w:ascii="仿宋" w:hAnsi="仿宋" w:eastAsia="仿宋" w:cs="仿宋"/>
          <w:color w:val="auto"/>
          <w:sz w:val="24"/>
          <w:szCs w:val="24"/>
          <w:highlight w:val="none"/>
          <w:lang w:eastAsia="zh-CN"/>
        </w:rPr>
        <w:t>的法定代表人，现承诺本工程拟派的项目经理</w:t>
      </w:r>
      <w:r>
        <w:rPr>
          <w:rFonts w:hint="eastAsia" w:ascii="仿宋" w:hAnsi="仿宋" w:eastAsia="仿宋" w:cs="仿宋"/>
          <w:color w:val="auto"/>
          <w:sz w:val="24"/>
          <w:szCs w:val="24"/>
          <w:highlight w:val="none"/>
          <w:u w:val="single"/>
          <w:lang w:eastAsia="zh-CN"/>
        </w:rPr>
        <w:t xml:space="preserve">   （姓名）   </w:t>
      </w:r>
      <w:r>
        <w:rPr>
          <w:rFonts w:hint="eastAsia" w:ascii="仿宋" w:hAnsi="仿宋" w:eastAsia="仿宋" w:cs="仿宋"/>
          <w:color w:val="auto"/>
          <w:sz w:val="24"/>
          <w:szCs w:val="24"/>
          <w:highlight w:val="none"/>
          <w:lang w:eastAsia="zh-CN"/>
        </w:rPr>
        <w:t>，项目经理证号：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，身份证号：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，目前无在建工程。若有虚假一经查实，愿意承担一切责任，并承担由此造成的一切损失。 </w:t>
      </w:r>
    </w:p>
    <w:p w14:paraId="2A659E5F">
      <w:pPr>
        <w:spacing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我方特此承诺！</w:t>
      </w:r>
    </w:p>
    <w:p w14:paraId="36E37BF7">
      <w:pPr>
        <w:spacing w:line="360" w:lineRule="auto"/>
        <w:ind w:firstLine="480" w:firstLineChars="200"/>
        <w:textAlignment w:val="baseline"/>
        <w:rPr>
          <w:rFonts w:hint="eastAsia" w:ascii="仿宋" w:hAnsi="仿宋" w:eastAsia="仿宋" w:cs="仿宋"/>
          <w:color w:val="auto"/>
          <w:sz w:val="24"/>
          <w:szCs w:val="24"/>
          <w:highlight w:val="none"/>
          <w:lang w:eastAsia="zh-CN"/>
        </w:rPr>
      </w:pPr>
    </w:p>
    <w:p w14:paraId="7F377DF0">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rPr>
      </w:pPr>
    </w:p>
    <w:p w14:paraId="3E129A09">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224B5EE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2EE8F1C3">
      <w:pPr>
        <w:spacing w:line="500" w:lineRule="exact"/>
        <w:ind w:firstLine="480" w:firstLineChars="200"/>
        <w:jc w:val="righ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日</w:t>
      </w:r>
    </w:p>
    <w:p w14:paraId="5BA42520">
      <w:pPr>
        <w:spacing w:line="500" w:lineRule="exact"/>
        <w:textAlignment w:val="baseline"/>
        <w:rPr>
          <w:rFonts w:hint="eastAsia" w:ascii="仿宋" w:hAnsi="仿宋" w:eastAsia="仿宋" w:cs="仿宋"/>
          <w:color w:val="auto"/>
          <w:sz w:val="24"/>
          <w:szCs w:val="24"/>
          <w:highlight w:val="none"/>
          <w:lang w:eastAsia="zh-CN"/>
        </w:rPr>
      </w:pPr>
    </w:p>
    <w:p w14:paraId="1F650A4A">
      <w:pPr>
        <w:spacing w:line="500" w:lineRule="exact"/>
        <w:ind w:firstLine="1807" w:firstLineChars="750"/>
        <w:textAlignment w:val="baseline"/>
        <w:rPr>
          <w:rFonts w:hint="eastAsia" w:ascii="仿宋" w:hAnsi="仿宋" w:eastAsia="仿宋" w:cs="仿宋"/>
          <w:b/>
          <w:color w:val="auto"/>
          <w:sz w:val="24"/>
          <w:szCs w:val="24"/>
          <w:highlight w:val="none"/>
          <w:lang w:eastAsia="zh-CN"/>
        </w:rPr>
      </w:pPr>
    </w:p>
    <w:p w14:paraId="1A40E70E">
      <w:pPr>
        <w:spacing w:line="500" w:lineRule="exact"/>
        <w:ind w:firstLine="1807" w:firstLineChars="750"/>
        <w:textAlignment w:val="baseline"/>
        <w:rPr>
          <w:rFonts w:hint="eastAsia" w:ascii="仿宋" w:hAnsi="仿宋" w:eastAsia="仿宋" w:cs="仿宋"/>
          <w:b/>
          <w:color w:val="auto"/>
          <w:sz w:val="24"/>
          <w:szCs w:val="24"/>
          <w:highlight w:val="none"/>
          <w:lang w:eastAsia="zh-CN"/>
        </w:rPr>
      </w:pPr>
    </w:p>
    <w:p w14:paraId="1DF8A470">
      <w:pPr>
        <w:spacing w:line="500" w:lineRule="exact"/>
        <w:ind w:firstLine="1807" w:firstLineChars="750"/>
        <w:textAlignment w:val="baseline"/>
        <w:rPr>
          <w:rFonts w:hint="eastAsia" w:ascii="仿宋" w:hAnsi="仿宋" w:eastAsia="仿宋" w:cs="仿宋"/>
          <w:b/>
          <w:color w:val="auto"/>
          <w:sz w:val="24"/>
          <w:szCs w:val="24"/>
          <w:highlight w:val="none"/>
          <w:lang w:eastAsia="zh-CN"/>
        </w:rPr>
      </w:pPr>
    </w:p>
    <w:p w14:paraId="6DB6574A">
      <w:pPr>
        <w:spacing w:line="500" w:lineRule="exact"/>
        <w:ind w:firstLine="1807" w:firstLineChars="750"/>
        <w:textAlignment w:val="baseline"/>
        <w:rPr>
          <w:rFonts w:hint="eastAsia" w:ascii="仿宋" w:hAnsi="仿宋" w:eastAsia="仿宋" w:cs="仿宋"/>
          <w:b/>
          <w:color w:val="auto"/>
          <w:sz w:val="24"/>
          <w:szCs w:val="24"/>
          <w:highlight w:val="none"/>
          <w:lang w:eastAsia="zh-CN"/>
        </w:rPr>
      </w:pPr>
    </w:p>
    <w:p w14:paraId="1F5942B5">
      <w:pPr>
        <w:spacing w:line="500" w:lineRule="exact"/>
        <w:textAlignment w:val="baseline"/>
        <w:rPr>
          <w:rFonts w:hint="eastAsia" w:ascii="仿宋" w:hAnsi="仿宋" w:eastAsia="仿宋" w:cs="仿宋"/>
          <w:bCs/>
          <w:color w:val="auto"/>
          <w:sz w:val="24"/>
          <w:szCs w:val="24"/>
          <w:highlight w:val="none"/>
          <w:lang w:eastAsia="zh-CN"/>
        </w:rPr>
      </w:pPr>
    </w:p>
    <w:p w14:paraId="7CE83D29">
      <w:pPr>
        <w:textAlignment w:val="baseline"/>
        <w:rPr>
          <w:rFonts w:hint="eastAsia" w:ascii="仿宋" w:hAnsi="仿宋" w:eastAsia="仿宋" w:cs="仿宋"/>
          <w:color w:val="auto"/>
          <w:sz w:val="24"/>
          <w:szCs w:val="24"/>
          <w:highlight w:val="none"/>
          <w:lang w:eastAsia="zh-CN"/>
        </w:rPr>
      </w:pPr>
    </w:p>
    <w:p w14:paraId="7C46212D">
      <w:pPr>
        <w:textAlignment w:val="baseline"/>
        <w:rPr>
          <w:rFonts w:hint="eastAsia" w:ascii="仿宋" w:hAnsi="仿宋" w:eastAsia="仿宋" w:cs="仿宋"/>
          <w:color w:val="auto"/>
          <w:sz w:val="24"/>
          <w:szCs w:val="24"/>
          <w:highlight w:val="none"/>
          <w:lang w:eastAsia="zh-CN"/>
        </w:rPr>
      </w:pPr>
    </w:p>
    <w:p w14:paraId="041B1D6E">
      <w:pPr>
        <w:textAlignment w:val="baseline"/>
        <w:rPr>
          <w:rFonts w:hint="eastAsia" w:ascii="仿宋" w:hAnsi="仿宋" w:eastAsia="仿宋" w:cs="仿宋"/>
          <w:color w:val="auto"/>
          <w:sz w:val="24"/>
          <w:szCs w:val="24"/>
          <w:highlight w:val="none"/>
          <w:lang w:eastAsia="zh-CN"/>
        </w:rPr>
      </w:pPr>
    </w:p>
    <w:p w14:paraId="6AFF3F70">
      <w:pPr>
        <w:textAlignment w:val="baseline"/>
        <w:rPr>
          <w:rFonts w:hint="eastAsia" w:ascii="仿宋" w:hAnsi="仿宋" w:eastAsia="仿宋" w:cs="仿宋"/>
          <w:color w:val="auto"/>
          <w:sz w:val="24"/>
          <w:szCs w:val="24"/>
          <w:highlight w:val="none"/>
          <w:lang w:eastAsia="zh-CN"/>
        </w:rPr>
      </w:pPr>
    </w:p>
    <w:p w14:paraId="115EE9DE">
      <w:pP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br w:type="page"/>
      </w:r>
    </w:p>
    <w:p w14:paraId="45E01EEC">
      <w:pPr>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zh-CN" w:eastAsia="zh-CN"/>
        </w:rPr>
        <w:t>附件</w:t>
      </w:r>
    </w:p>
    <w:p w14:paraId="1C3FE713">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p>
    <w:p w14:paraId="630521B3">
      <w:pPr>
        <w:snapToGrid w:val="0"/>
        <w:spacing w:line="360" w:lineRule="auto"/>
        <w:ind w:left="440" w:leftChars="200" w:right="440"/>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诚信投标承诺书</w:t>
      </w:r>
    </w:p>
    <w:p w14:paraId="39D3B9D1">
      <w:pPr>
        <w:ind w:firstLine="0"/>
        <w:jc w:val="both"/>
        <w:textAlignment w:val="baseline"/>
        <w:rPr>
          <w:rFonts w:hint="eastAsia" w:ascii="仿宋" w:hAnsi="仿宋" w:eastAsia="仿宋" w:cs="仿宋"/>
          <w:color w:val="auto"/>
          <w:position w:val="6"/>
          <w:sz w:val="24"/>
          <w:szCs w:val="24"/>
          <w:highlight w:val="none"/>
          <w:lang w:eastAsia="zh-CN"/>
        </w:rPr>
      </w:pPr>
    </w:p>
    <w:p w14:paraId="3CA29B1E">
      <w:pPr>
        <w:jc w:val="center"/>
        <w:textAlignment w:val="baseline"/>
        <w:rPr>
          <w:rFonts w:hint="eastAsia" w:ascii="仿宋" w:hAnsi="仿宋" w:eastAsia="仿宋" w:cs="仿宋"/>
          <w:color w:val="auto"/>
          <w:position w:val="6"/>
          <w:sz w:val="24"/>
          <w:szCs w:val="24"/>
          <w:highlight w:val="none"/>
          <w:lang w:eastAsia="zh-CN"/>
        </w:rPr>
      </w:pPr>
    </w:p>
    <w:p w14:paraId="41542E0A">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单位名称：</w:t>
      </w:r>
    </w:p>
    <w:p w14:paraId="17527E04">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法定代表人：</w:t>
      </w:r>
    </w:p>
    <w:p w14:paraId="5A7227A8">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身份证号码：</w:t>
      </w:r>
    </w:p>
    <w:p w14:paraId="164DD710">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手机：</w:t>
      </w:r>
    </w:p>
    <w:p w14:paraId="68D0B685">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固定电话：</w:t>
      </w:r>
    </w:p>
    <w:p w14:paraId="0CC43CC3">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为维护市场公平竞争，营造诚实守信的招投标交易环境，我在此慎重作出如下承诺：</w:t>
      </w:r>
    </w:p>
    <w:p w14:paraId="320DF7E3">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1、我单位提供的一切材料都是真实、合法、有效的；</w:t>
      </w:r>
    </w:p>
    <w:p w14:paraId="29219F7B">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2、我单位不与采购人、其他磋商供应商及采购代理机构串通投标，损害国家利益、社会利益和他人的合法权益；</w:t>
      </w:r>
    </w:p>
    <w:p w14:paraId="74FD8032">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3、我单位不向采购人、评标委员会成员及相关人员行贿，牟取成交；</w:t>
      </w:r>
    </w:p>
    <w:p w14:paraId="0BF1B44E">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4、我单位不以他人名义投标或者其他弄虚作假的方式参与投标、骗取成交；</w:t>
      </w:r>
    </w:p>
    <w:p w14:paraId="348C0659">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5、我单位不出借资质，不接受任何形式的挂靠，不扰乱招投标市场秩序；</w:t>
      </w:r>
    </w:p>
    <w:p w14:paraId="203AEB15">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6、我单位不在投标中哄抬价格或恶意压价；</w:t>
      </w:r>
    </w:p>
    <w:p w14:paraId="21D8F41A">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7、我单位不在招投标活动中虚假投诉；</w:t>
      </w:r>
    </w:p>
    <w:p w14:paraId="4010F29D">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8、我单位在成交后不转包和非法分包；</w:t>
      </w:r>
    </w:p>
    <w:p w14:paraId="5048F7B4">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9、我单位在成交合同履行中不违背合同实质性条款；</w:t>
      </w:r>
    </w:p>
    <w:p w14:paraId="500F5885">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10、我单位在招投标活动中严格遵守相关法律、法规、规章、规定，诚实守信。</w:t>
      </w:r>
    </w:p>
    <w:p w14:paraId="21B7C6F6">
      <w:pPr>
        <w:pStyle w:val="16"/>
        <w:snapToGrid w:val="0"/>
        <w:spacing w:line="360" w:lineRule="auto"/>
        <w:ind w:firstLine="480" w:firstLineChars="200"/>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本单位如有违反承诺内容的行为，自愿接受相关行政监督部门的处罚，自愿放弃投标保证金要求退还的权利。同意记不良行为记录，并上网公示，并愿意承担因此产生的一切法律责任。</w:t>
      </w:r>
    </w:p>
    <w:p w14:paraId="21EAD955">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p>
    <w:p w14:paraId="15E15A07">
      <w:pPr>
        <w:textAlignment w:val="baseline"/>
        <w:rPr>
          <w:rFonts w:hint="eastAsia" w:ascii="仿宋" w:hAnsi="仿宋" w:eastAsia="仿宋" w:cs="仿宋"/>
          <w:color w:val="auto"/>
          <w:sz w:val="24"/>
          <w:szCs w:val="24"/>
          <w:highlight w:val="none"/>
          <w:lang w:eastAsia="zh-CN"/>
        </w:rPr>
      </w:pPr>
    </w:p>
    <w:p w14:paraId="0276676F">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326B67F6">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37750609">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7A47D841">
      <w:pPr>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0"/>
          <w:highlight w:val="none"/>
        </w:rPr>
        <w:br w:type="page"/>
      </w:r>
    </w:p>
    <w:p w14:paraId="09863DA8">
      <w:pPr>
        <w:ind w:firstLine="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zh-CN" w:eastAsia="zh-CN"/>
        </w:rPr>
        <w:t>附件</w:t>
      </w:r>
    </w:p>
    <w:p w14:paraId="14BD34BD">
      <w:pPr>
        <w:spacing w:line="360" w:lineRule="auto"/>
        <w:jc w:val="center"/>
        <w:textAlignment w:val="baseline"/>
        <w:rPr>
          <w:rFonts w:hint="eastAsia" w:ascii="仿宋" w:hAnsi="仿宋" w:eastAsia="仿宋" w:cs="仿宋"/>
          <w:b/>
          <w:color w:val="auto"/>
          <w:sz w:val="24"/>
          <w:szCs w:val="24"/>
          <w:highlight w:val="none"/>
          <w:lang w:eastAsia="zh-CN"/>
        </w:rPr>
      </w:pPr>
    </w:p>
    <w:p w14:paraId="6F66A17E">
      <w:pPr>
        <w:spacing w:line="360" w:lineRule="auto"/>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磋商供应商承诺函</w:t>
      </w:r>
    </w:p>
    <w:p w14:paraId="7DC1E7A8">
      <w:pPr>
        <w:spacing w:line="360" w:lineRule="auto"/>
        <w:textAlignment w:val="baseline"/>
        <w:rPr>
          <w:rFonts w:hint="eastAsia" w:ascii="仿宋" w:hAnsi="仿宋" w:eastAsia="仿宋" w:cs="仿宋"/>
          <w:color w:val="auto"/>
          <w:sz w:val="24"/>
          <w:szCs w:val="24"/>
          <w:highlight w:val="none"/>
          <w:lang w:eastAsia="zh-CN"/>
        </w:rPr>
      </w:pPr>
    </w:p>
    <w:p w14:paraId="6C774E26">
      <w:pPr>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w:t>
      </w:r>
    </w:p>
    <w:p w14:paraId="2A3EBC39">
      <w:pPr>
        <w:spacing w:line="360" w:lineRule="auto"/>
        <w:ind w:firstLine="480" w:firstLineChars="200"/>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如我公司中标，承建</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，作如下承诺：</w:t>
      </w:r>
    </w:p>
    <w:p w14:paraId="31CC4A6F">
      <w:pPr>
        <w:spacing w:line="360" w:lineRule="auto"/>
        <w:ind w:firstLine="480" w:firstLineChars="200"/>
        <w:textAlignment w:val="baseline"/>
        <w:rPr>
          <w:rFonts w:hint="eastAsia" w:ascii="仿宋" w:hAnsi="仿宋" w:eastAsia="仿宋" w:cs="仿宋"/>
          <w:color w:val="auto"/>
          <w:sz w:val="24"/>
          <w:szCs w:val="24"/>
          <w:highlight w:val="none"/>
        </w:rPr>
      </w:pPr>
    </w:p>
    <w:p w14:paraId="61D66660">
      <w:pPr>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1、在收到成交通知书后，</w:t>
      </w:r>
      <w:r>
        <w:rPr>
          <w:rFonts w:hint="eastAsia" w:ascii="仿宋" w:hAnsi="仿宋" w:eastAsia="仿宋" w:cs="仿宋"/>
          <w:color w:val="auto"/>
          <w:sz w:val="24"/>
          <w:szCs w:val="24"/>
          <w:highlight w:val="none"/>
          <w:lang w:eastAsia="zh-CN"/>
        </w:rPr>
        <w:t>30</w:t>
      </w:r>
      <w:r>
        <w:rPr>
          <w:rFonts w:hint="eastAsia" w:ascii="仿宋" w:hAnsi="仿宋" w:eastAsia="仿宋" w:cs="仿宋"/>
          <w:color w:val="auto"/>
          <w:sz w:val="24"/>
          <w:szCs w:val="24"/>
          <w:highlight w:val="none"/>
        </w:rPr>
        <w:t>日内与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签订工程施工合同。</w:t>
      </w:r>
    </w:p>
    <w:p w14:paraId="7E7A573F">
      <w:pPr>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签订施工合同后7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内不进场施工；或不能按合同约定进度施工，累计超过约定施工工期</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rPr>
        <w:t>日仍未完工。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有权力终止施工合同，一切损失由我方承担。</w:t>
      </w:r>
    </w:p>
    <w:p w14:paraId="06DC13D6">
      <w:pPr>
        <w:spacing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3、涉及本项目范围内施工中的土方、附作物及构造物赔偿以及其它工农关系协调概由我方负责，采购人不承担由此引起的任何费用及责任。</w:t>
      </w:r>
    </w:p>
    <w:p w14:paraId="304C7464">
      <w:pPr>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承诺</w:t>
      </w:r>
      <w:r>
        <w:rPr>
          <w:rFonts w:hint="eastAsia" w:ascii="仿宋" w:hAnsi="仿宋" w:eastAsia="仿宋" w:cs="仿宋"/>
          <w:color w:val="auto"/>
          <w:sz w:val="24"/>
          <w:szCs w:val="24"/>
          <w:highlight w:val="none"/>
        </w:rPr>
        <w:t>本工程不转包不分包</w:t>
      </w:r>
      <w:r>
        <w:rPr>
          <w:rFonts w:hint="eastAsia" w:ascii="仿宋" w:hAnsi="仿宋" w:eastAsia="仿宋" w:cs="仿宋"/>
          <w:color w:val="auto"/>
          <w:sz w:val="24"/>
          <w:szCs w:val="24"/>
          <w:highlight w:val="none"/>
          <w:lang w:eastAsia="zh-CN"/>
        </w:rPr>
        <w:t>，若发现有此行为采购人</w:t>
      </w:r>
      <w:r>
        <w:rPr>
          <w:rFonts w:hint="eastAsia" w:ascii="仿宋" w:hAnsi="仿宋" w:eastAsia="仿宋" w:cs="仿宋"/>
          <w:color w:val="auto"/>
          <w:sz w:val="24"/>
          <w:szCs w:val="24"/>
          <w:highlight w:val="none"/>
        </w:rPr>
        <w:t>有权力终止施工合同，一切损失由我方承担。</w:t>
      </w:r>
    </w:p>
    <w:p w14:paraId="250F5EDF">
      <w:pPr>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在施工现场的项目经理、技术负责人、五大员是</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响应文件中指定的人员，且不得更换，完全服从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的工作安排。</w:t>
      </w:r>
    </w:p>
    <w:p w14:paraId="43BE9E25">
      <w:pPr>
        <w:spacing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如以上任何一条不能履行，除以上经济处罚外，愿接受行业主管部门对我方的处罚</w:t>
      </w:r>
      <w:r>
        <w:rPr>
          <w:rFonts w:hint="eastAsia" w:ascii="仿宋" w:hAnsi="仿宋" w:eastAsia="仿宋" w:cs="仿宋"/>
          <w:color w:val="auto"/>
          <w:sz w:val="24"/>
          <w:szCs w:val="24"/>
          <w:highlight w:val="none"/>
          <w:lang w:eastAsia="zh-CN"/>
        </w:rPr>
        <w:t>。</w:t>
      </w:r>
    </w:p>
    <w:p w14:paraId="62F695F1">
      <w:pPr>
        <w:spacing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特此承诺</w:t>
      </w:r>
      <w:r>
        <w:rPr>
          <w:rFonts w:hint="eastAsia" w:ascii="仿宋" w:hAnsi="仿宋" w:eastAsia="仿宋" w:cs="仿宋"/>
          <w:color w:val="auto"/>
          <w:sz w:val="24"/>
          <w:szCs w:val="24"/>
          <w:highlight w:val="none"/>
          <w:lang w:eastAsia="zh-CN"/>
        </w:rPr>
        <w:t>！</w:t>
      </w:r>
    </w:p>
    <w:p w14:paraId="15A97349">
      <w:pPr>
        <w:spacing w:line="360" w:lineRule="auto"/>
        <w:ind w:firstLine="357"/>
        <w:textAlignment w:val="baseline"/>
        <w:rPr>
          <w:rFonts w:hint="eastAsia" w:ascii="仿宋" w:hAnsi="仿宋" w:eastAsia="仿宋" w:cs="仿宋"/>
          <w:color w:val="auto"/>
          <w:sz w:val="24"/>
          <w:szCs w:val="24"/>
          <w:highlight w:val="none"/>
          <w:lang w:eastAsia="zh-CN"/>
        </w:rPr>
      </w:pPr>
    </w:p>
    <w:p w14:paraId="7655A721">
      <w:pPr>
        <w:pStyle w:val="2"/>
        <w:ind w:firstLine="480"/>
        <w:textAlignment w:val="baseline"/>
        <w:rPr>
          <w:rFonts w:hint="eastAsia" w:ascii="仿宋" w:hAnsi="仿宋" w:eastAsia="仿宋" w:cs="仿宋"/>
          <w:color w:val="auto"/>
          <w:szCs w:val="24"/>
          <w:highlight w:val="none"/>
        </w:rPr>
      </w:pPr>
    </w:p>
    <w:p w14:paraId="4E27330E">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法定代表人或法定代表人授权代表签字</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59463AA4">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磋商供应商名称（盖章）：</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p>
    <w:p w14:paraId="4ED4FE88">
      <w:pPr>
        <w:pStyle w:val="16"/>
        <w:snapToGrid w:val="0"/>
        <w:spacing w:line="360" w:lineRule="auto"/>
        <w:ind w:firstLine="480" w:firstLineChars="200"/>
        <w:jc w:val="right"/>
        <w:textAlignment w:val="baseline"/>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eastAsia="zh-CN"/>
        </w:rPr>
        <w:t>日期：</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u w:val="single"/>
          <w:lang w:eastAsia="zh-CN"/>
        </w:rPr>
        <w:tab/>
      </w:r>
      <w:r>
        <w:rPr>
          <w:rFonts w:hint="eastAsia" w:ascii="仿宋" w:hAnsi="仿宋" w:eastAsia="仿宋" w:cs="仿宋"/>
          <w:color w:val="auto"/>
          <w:szCs w:val="24"/>
          <w:highlight w:val="none"/>
          <w:lang w:eastAsia="zh-CN"/>
        </w:rPr>
        <w:t>日</w:t>
      </w:r>
    </w:p>
    <w:p w14:paraId="783B6AA0">
      <w:pPr>
        <w:spacing w:line="360" w:lineRule="auto"/>
        <w:ind w:firstLine="475" w:firstLineChars="198"/>
        <w:textAlignment w:val="baseline"/>
        <w:rPr>
          <w:rFonts w:hint="eastAsia" w:ascii="仿宋" w:hAnsi="仿宋" w:eastAsia="仿宋" w:cs="仿宋"/>
          <w:color w:val="auto"/>
          <w:sz w:val="24"/>
          <w:szCs w:val="24"/>
          <w:highlight w:val="none"/>
          <w:lang w:eastAsia="zh-CN"/>
        </w:rPr>
      </w:pPr>
    </w:p>
    <w:p w14:paraId="15C27C41">
      <w:pPr>
        <w:spacing w:line="400" w:lineRule="exact"/>
        <w:ind w:firstLine="0"/>
        <w:jc w:val="both"/>
        <w:textAlignment w:val="baseline"/>
        <w:rPr>
          <w:rFonts w:hint="eastAsia" w:ascii="仿宋" w:hAnsi="仿宋" w:eastAsia="仿宋" w:cs="仿宋"/>
          <w:b/>
          <w:color w:val="auto"/>
          <w:sz w:val="24"/>
          <w:szCs w:val="24"/>
          <w:highlight w:val="none"/>
          <w:lang w:eastAsia="zh-CN"/>
        </w:rPr>
      </w:pPr>
    </w:p>
    <w:p w14:paraId="6AF72894">
      <w:pPr>
        <w:spacing w:line="500" w:lineRule="exact"/>
        <w:ind w:firstLine="480" w:firstLineChars="200"/>
        <w:textAlignment w:val="baseline"/>
        <w:rPr>
          <w:rFonts w:hint="eastAsia" w:ascii="仿宋" w:hAnsi="仿宋" w:eastAsia="仿宋" w:cs="仿宋"/>
          <w:color w:val="auto"/>
          <w:sz w:val="24"/>
          <w:szCs w:val="24"/>
          <w:highlight w:val="none"/>
          <w:lang w:val="zh-CN" w:eastAsia="zh-CN"/>
        </w:rPr>
      </w:pPr>
    </w:p>
    <w:p w14:paraId="5F73ACFC">
      <w:pPr>
        <w:rPr>
          <w:rFonts w:hint="eastAsia" w:ascii="仿宋" w:hAnsi="仿宋" w:eastAsia="仿宋" w:cs="仿宋"/>
          <w:color w:val="auto"/>
          <w:highlight w:val="none"/>
        </w:rPr>
      </w:pPr>
    </w:p>
    <w:p w14:paraId="1B57A396">
      <w:pPr>
        <w:rPr>
          <w:rFonts w:hint="eastAsia" w:ascii="仿宋" w:hAnsi="仿宋" w:eastAsia="仿宋" w:cs="仿宋"/>
          <w:color w:val="auto"/>
          <w:highlight w:val="none"/>
        </w:rPr>
      </w:pPr>
    </w:p>
    <w:sectPr>
      <w:headerReference r:id="rId19" w:type="default"/>
      <w:footerReference r:id="rId20" w:type="default"/>
      <w:pgSz w:w="11906" w:h="16838"/>
      <w:pgMar w:top="1134" w:right="1417" w:bottom="1134" w:left="1418" w:header="907" w:footer="907"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66D7">
    <w:pPr>
      <w:pStyle w:val="1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53A9">
    <w:pPr>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6ECE84">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16ECE8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C47E">
    <w:pPr>
      <w:pStyle w:val="17"/>
      <w:ind w:right="36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410B">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4EB92">
    <w:pPr>
      <w:pStyle w:val="17"/>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28D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095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9BCF">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4A0C">
    <w:pPr>
      <w:pStyle w:val="17"/>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AB7E6A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AB7E6AF">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D391">
    <w:pPr>
      <w:pStyle w:val="17"/>
      <w:jc w:val="center"/>
      <w:rPr>
        <w:rFonts w:eastAsia="仿宋_GB2312"/>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F8AE">
    <w:pPr>
      <w:pStyle w:val="17"/>
      <w:jc w:val="center"/>
      <w:rPr>
        <w:rFonts w:eastAsia="仿宋_GB2312"/>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51C8">
    <w:pPr>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E5A6">
    <w:pPr>
      <w:pStyle w:val="17"/>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E8497">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D9E8497">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1705">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644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6AF2">
    <w:pPr>
      <w:pStyle w:val="18"/>
      <w:pBdr>
        <w:bottom w:val="none" w:color="auto" w:sz="0" w:space="0"/>
      </w:pBdr>
      <w:jc w:val="right"/>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71E6">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74E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3849"/>
    <w:multiLevelType w:val="singleLevel"/>
    <w:tmpl w:val="E9803849"/>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48AB71C8"/>
    <w:multiLevelType w:val="singleLevel"/>
    <w:tmpl w:val="48AB71C8"/>
    <w:lvl w:ilvl="0" w:tentative="0">
      <w:start w:val="1"/>
      <w:numFmt w:val="decimal"/>
      <w:lvlText w:val="(%1)"/>
      <w:lvlJc w:val="left"/>
      <w:pPr>
        <w:ind w:left="425" w:hanging="425"/>
      </w:pPr>
      <w:rPr>
        <w:rFonts w:hint="default"/>
      </w:rPr>
    </w:lvl>
  </w:abstractNum>
  <w:abstractNum w:abstractNumId="3">
    <w:nsid w:val="4B61C3AE"/>
    <w:multiLevelType w:val="singleLevel"/>
    <w:tmpl w:val="4B61C3AE"/>
    <w:lvl w:ilvl="0" w:tentative="0">
      <w:start w:val="1"/>
      <w:numFmt w:val="chineseCounting"/>
      <w:suff w:val="space"/>
      <w:lvlText w:val="第%1部分"/>
      <w:lvlJc w:val="left"/>
      <w:rPr>
        <w:rFonts w:hint="eastAsia"/>
      </w:rPr>
    </w:lvl>
  </w:abstractNum>
  <w:abstractNum w:abstractNumId="4">
    <w:nsid w:val="64D12850"/>
    <w:multiLevelType w:val="singleLevel"/>
    <w:tmpl w:val="64D12850"/>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Dg1YjcwYTg2NDVjMmU2Yjg2MzU3NjdiZTUzNjAifQ=="/>
  </w:docVars>
  <w:rsids>
    <w:rsidRoot w:val="00706A5A"/>
    <w:rsid w:val="00065F04"/>
    <w:rsid w:val="000972F3"/>
    <w:rsid w:val="000D0BDD"/>
    <w:rsid w:val="000D7D2A"/>
    <w:rsid w:val="0021641B"/>
    <w:rsid w:val="00302F4B"/>
    <w:rsid w:val="00325E23"/>
    <w:rsid w:val="003A379B"/>
    <w:rsid w:val="004326CC"/>
    <w:rsid w:val="005F3C44"/>
    <w:rsid w:val="00604FC5"/>
    <w:rsid w:val="00633C11"/>
    <w:rsid w:val="00663D24"/>
    <w:rsid w:val="006A5FF7"/>
    <w:rsid w:val="006F3413"/>
    <w:rsid w:val="00706A5A"/>
    <w:rsid w:val="00795648"/>
    <w:rsid w:val="007C20E8"/>
    <w:rsid w:val="00834FFF"/>
    <w:rsid w:val="00A83B50"/>
    <w:rsid w:val="00A83D45"/>
    <w:rsid w:val="00B35EDD"/>
    <w:rsid w:val="00E135F4"/>
    <w:rsid w:val="00E55CB8"/>
    <w:rsid w:val="00E56A80"/>
    <w:rsid w:val="00EA3402"/>
    <w:rsid w:val="00EF1D38"/>
    <w:rsid w:val="00FE1226"/>
    <w:rsid w:val="02BD5B86"/>
    <w:rsid w:val="055B5E8C"/>
    <w:rsid w:val="0A3C70D8"/>
    <w:rsid w:val="0CC42114"/>
    <w:rsid w:val="0CF4009D"/>
    <w:rsid w:val="0EE867D2"/>
    <w:rsid w:val="103948FE"/>
    <w:rsid w:val="105B7B98"/>
    <w:rsid w:val="1085436E"/>
    <w:rsid w:val="110018F6"/>
    <w:rsid w:val="112D4298"/>
    <w:rsid w:val="128B007B"/>
    <w:rsid w:val="1565709F"/>
    <w:rsid w:val="163069CD"/>
    <w:rsid w:val="1656772A"/>
    <w:rsid w:val="19F4792E"/>
    <w:rsid w:val="1BD6553D"/>
    <w:rsid w:val="1DFB6798"/>
    <w:rsid w:val="1F2224E6"/>
    <w:rsid w:val="1F4377A5"/>
    <w:rsid w:val="20B0001F"/>
    <w:rsid w:val="21D43FDB"/>
    <w:rsid w:val="250F356E"/>
    <w:rsid w:val="28A10C81"/>
    <w:rsid w:val="297E2476"/>
    <w:rsid w:val="2A773522"/>
    <w:rsid w:val="2AA42601"/>
    <w:rsid w:val="2BD77D55"/>
    <w:rsid w:val="2D26209C"/>
    <w:rsid w:val="2E7A54F7"/>
    <w:rsid w:val="2F9822A3"/>
    <w:rsid w:val="3073235C"/>
    <w:rsid w:val="31CB082A"/>
    <w:rsid w:val="31DA30CD"/>
    <w:rsid w:val="33F13CE8"/>
    <w:rsid w:val="34CB5A03"/>
    <w:rsid w:val="37136916"/>
    <w:rsid w:val="37705203"/>
    <w:rsid w:val="37D7646D"/>
    <w:rsid w:val="3B7E0DA9"/>
    <w:rsid w:val="3E063608"/>
    <w:rsid w:val="3E7F3F0A"/>
    <w:rsid w:val="40463E5D"/>
    <w:rsid w:val="42833E81"/>
    <w:rsid w:val="4316272A"/>
    <w:rsid w:val="44B6565C"/>
    <w:rsid w:val="474231E3"/>
    <w:rsid w:val="47A93D24"/>
    <w:rsid w:val="48C45C6F"/>
    <w:rsid w:val="4A0E6526"/>
    <w:rsid w:val="4E0A1BC5"/>
    <w:rsid w:val="4E882872"/>
    <w:rsid w:val="543623F6"/>
    <w:rsid w:val="544A6D1E"/>
    <w:rsid w:val="55130B8B"/>
    <w:rsid w:val="558F782A"/>
    <w:rsid w:val="57570777"/>
    <w:rsid w:val="5D8327A0"/>
    <w:rsid w:val="5DAA2E1F"/>
    <w:rsid w:val="5F197E97"/>
    <w:rsid w:val="5FC627A0"/>
    <w:rsid w:val="62EC076F"/>
    <w:rsid w:val="65717652"/>
    <w:rsid w:val="66815ED8"/>
    <w:rsid w:val="6B495395"/>
    <w:rsid w:val="6BC82A61"/>
    <w:rsid w:val="6C372A72"/>
    <w:rsid w:val="6DFA6436"/>
    <w:rsid w:val="6FA04DBB"/>
    <w:rsid w:val="6FB14ED7"/>
    <w:rsid w:val="6FDF2E67"/>
    <w:rsid w:val="75B94E29"/>
    <w:rsid w:val="76911902"/>
    <w:rsid w:val="7E05604E"/>
    <w:rsid w:val="7E3F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1"/>
    <w:basedOn w:val="1"/>
    <w:next w:val="1"/>
    <w:link w:val="30"/>
    <w:qFormat/>
    <w:uiPriority w:val="0"/>
    <w:pPr>
      <w:keepNext/>
      <w:keepLines/>
      <w:spacing w:before="1320" w:after="1320" w:line="600" w:lineRule="auto"/>
      <w:ind w:firstLine="0"/>
      <w:jc w:val="center"/>
      <w:outlineLvl w:val="0"/>
    </w:pPr>
    <w:rPr>
      <w:rFonts w:ascii="仿宋" w:hAnsi="仿宋" w:cs="仿宋"/>
      <w:b/>
      <w:kern w:val="44"/>
      <w:sz w:val="52"/>
    </w:rPr>
  </w:style>
  <w:style w:type="paragraph" w:styleId="5">
    <w:name w:val="heading 2"/>
    <w:basedOn w:val="1"/>
    <w:next w:val="1"/>
    <w:link w:val="28"/>
    <w:semiHidden/>
    <w:unhideWhenUsed/>
    <w:qFormat/>
    <w:uiPriority w:val="0"/>
    <w:pPr>
      <w:keepNext/>
      <w:keepLines/>
      <w:spacing w:before="60" w:after="60"/>
      <w:ind w:firstLine="0"/>
      <w:jc w:val="center"/>
      <w:outlineLvl w:val="1"/>
    </w:pPr>
    <w:rPr>
      <w:rFonts w:ascii="Arial" w:hAnsi="Arial" w:eastAsia="仿宋"/>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0"/>
    <w:pPr>
      <w:keepNext/>
      <w:keepLines/>
      <w:ind w:firstLine="0"/>
      <w:jc w:val="center"/>
      <w:outlineLvl w:val="3"/>
    </w:pPr>
    <w:rPr>
      <w:rFonts w:ascii="Arial" w:hAnsi="Arial" w:eastAsia="仿宋" w:cs="仿宋"/>
      <w:b/>
      <w:sz w:val="24"/>
    </w:rPr>
  </w:style>
  <w:style w:type="paragraph" w:styleId="8">
    <w:name w:val="heading 5"/>
    <w:basedOn w:val="1"/>
    <w:next w:val="1"/>
    <w:semiHidden/>
    <w:unhideWhenUsed/>
    <w:qFormat/>
    <w:uiPriority w:val="0"/>
    <w:pPr>
      <w:keepNext/>
      <w:keepLines/>
      <w:spacing w:line="372" w:lineRule="auto"/>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9">
    <w:name w:val="toc 7"/>
    <w:basedOn w:val="1"/>
    <w:next w:val="1"/>
    <w:unhideWhenUsed/>
    <w:qFormat/>
    <w:uiPriority w:val="39"/>
    <w:pPr>
      <w:widowControl w:val="0"/>
      <w:ind w:left="2520" w:leftChars="1200"/>
      <w:jc w:val="both"/>
    </w:pPr>
  </w:style>
  <w:style w:type="paragraph" w:styleId="10">
    <w:name w:val="table of authorities"/>
    <w:basedOn w:val="1"/>
    <w:next w:val="1"/>
    <w:unhideWhenUsed/>
    <w:qFormat/>
    <w:uiPriority w:val="99"/>
    <w:pPr>
      <w:ind w:left="420"/>
    </w:pPr>
  </w:style>
  <w:style w:type="paragraph" w:styleId="11">
    <w:name w:val="annotation text"/>
    <w:basedOn w:val="1"/>
    <w:qFormat/>
    <w:uiPriority w:val="0"/>
    <w:pPr>
      <w:jc w:val="left"/>
    </w:pPr>
  </w:style>
  <w:style w:type="paragraph" w:styleId="12">
    <w:name w:val="Body Text"/>
    <w:basedOn w:val="1"/>
    <w:qFormat/>
    <w:uiPriority w:val="99"/>
    <w:pPr>
      <w:ind w:left="142"/>
    </w:pPr>
    <w:rPr>
      <w:kern w:val="2"/>
      <w:sz w:val="21"/>
      <w:szCs w:val="21"/>
    </w:rPr>
  </w:style>
  <w:style w:type="paragraph" w:styleId="13">
    <w:name w:val="Block Text"/>
    <w:basedOn w:val="1"/>
    <w:unhideWhenUsed/>
    <w:qFormat/>
    <w:uiPriority w:val="99"/>
    <w:pPr>
      <w:spacing w:after="120"/>
      <w:ind w:left="1440" w:leftChars="700" w:right="700" w:rightChars="700"/>
    </w:pPr>
  </w:style>
  <w:style w:type="paragraph" w:styleId="14">
    <w:name w:val="toc 5"/>
    <w:basedOn w:val="1"/>
    <w:next w:val="1"/>
    <w:qFormat/>
    <w:uiPriority w:val="39"/>
    <w:pPr>
      <w:tabs>
        <w:tab w:val="right" w:leader="dot" w:pos="8296"/>
      </w:tabs>
      <w:ind w:left="1050" w:leftChars="500"/>
    </w:pPr>
    <w:rPr>
      <w:rFonts w:ascii="Calibri" w:hAnsi="Calibri"/>
      <w:szCs w:val="22"/>
    </w:rPr>
  </w:style>
  <w:style w:type="paragraph" w:styleId="15">
    <w:name w:val="toc 3"/>
    <w:basedOn w:val="1"/>
    <w:next w:val="1"/>
    <w:qFormat/>
    <w:uiPriority w:val="39"/>
    <w:pPr>
      <w:tabs>
        <w:tab w:val="right" w:leader="dot" w:pos="8296"/>
      </w:tabs>
      <w:ind w:left="840" w:leftChars="400"/>
    </w:pPr>
  </w:style>
  <w:style w:type="paragraph" w:styleId="16">
    <w:name w:val="Plain Text"/>
    <w:basedOn w:val="1"/>
    <w:next w:val="1"/>
    <w:qFormat/>
    <w:uiPriority w:val="99"/>
    <w:rPr>
      <w:rFonts w:ascii="宋体" w:hAnsi="Courier New"/>
      <w:sz w:val="24"/>
      <w:szCs w:val="20"/>
    </w:rPr>
  </w:style>
  <w:style w:type="paragraph" w:styleId="17">
    <w:name w:val="footer"/>
    <w:basedOn w:val="1"/>
    <w:unhideWhenUsed/>
    <w:qFormat/>
    <w:uiPriority w:val="99"/>
    <w:pPr>
      <w:tabs>
        <w:tab w:val="center" w:pos="4153"/>
        <w:tab w:val="right" w:pos="8306"/>
      </w:tabs>
      <w:snapToGrid w:val="0"/>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ignature"/>
    <w:basedOn w:val="1"/>
    <w:qFormat/>
    <w:uiPriority w:val="0"/>
    <w:pPr>
      <w:ind w:left="100" w:leftChars="2100"/>
    </w:pPr>
  </w:style>
  <w:style w:type="paragraph" w:styleId="20">
    <w:name w:val="toc 1"/>
    <w:basedOn w:val="1"/>
    <w:next w:val="1"/>
    <w:qFormat/>
    <w:uiPriority w:val="39"/>
    <w:pPr>
      <w:tabs>
        <w:tab w:val="right" w:leader="dot" w:pos="8296"/>
      </w:tabs>
      <w:outlineLvl w:val="0"/>
    </w:pPr>
    <w:rPr>
      <w:rFonts w:eastAsia="仿宋_GB2312"/>
      <w:b/>
      <w:sz w:val="24"/>
      <w:szCs w:val="20"/>
    </w:rPr>
  </w:style>
  <w:style w:type="paragraph" w:styleId="21">
    <w:name w:val="toc 4"/>
    <w:basedOn w:val="1"/>
    <w:next w:val="1"/>
    <w:qFormat/>
    <w:uiPriority w:val="39"/>
    <w:pPr>
      <w:tabs>
        <w:tab w:val="left" w:pos="1890"/>
        <w:tab w:val="right" w:leader="dot" w:pos="8296"/>
      </w:tabs>
      <w:ind w:left="630" w:leftChars="300"/>
    </w:pPr>
    <w:rPr>
      <w:rFonts w:ascii="Calibri" w:hAnsi="Calibri"/>
      <w:szCs w:val="22"/>
    </w:rPr>
  </w:style>
  <w:style w:type="paragraph" w:styleId="22">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800080"/>
      <w:u w:val="none"/>
    </w:rPr>
  </w:style>
  <w:style w:type="character" w:styleId="27">
    <w:name w:val="Hyperlink"/>
    <w:basedOn w:val="25"/>
    <w:qFormat/>
    <w:uiPriority w:val="0"/>
    <w:rPr>
      <w:color w:val="0000FF"/>
      <w:u w:val="single"/>
    </w:rPr>
  </w:style>
  <w:style w:type="character" w:customStyle="1" w:styleId="28">
    <w:name w:val="标题 2 Char"/>
    <w:basedOn w:val="25"/>
    <w:link w:val="5"/>
    <w:qFormat/>
    <w:uiPriority w:val="0"/>
    <w:rPr>
      <w:rFonts w:ascii="Arial" w:hAnsi="Arial" w:eastAsia="仿宋" w:cs="Times New Roman"/>
      <w:b/>
      <w:bCs/>
      <w:sz w:val="32"/>
      <w:szCs w:val="32"/>
      <w:lang w:eastAsia="en-US"/>
    </w:rPr>
  </w:style>
  <w:style w:type="paragraph" w:customStyle="1" w:styleId="29">
    <w:name w:val="表格文字"/>
    <w:basedOn w:val="1"/>
    <w:next w:val="1"/>
    <w:qFormat/>
    <w:uiPriority w:val="0"/>
    <w:pPr>
      <w:ind w:firstLine="0"/>
    </w:pPr>
    <w:rPr>
      <w:rFonts w:ascii="仿宋" w:hAnsi="仿宋" w:eastAsia="仿宋" w:cs="仿宋"/>
      <w:sz w:val="24"/>
    </w:rPr>
  </w:style>
  <w:style w:type="character" w:customStyle="1" w:styleId="30">
    <w:name w:val="标题 1 Char"/>
    <w:link w:val="4"/>
    <w:qFormat/>
    <w:uiPriority w:val="0"/>
    <w:rPr>
      <w:rFonts w:ascii="仿宋" w:hAnsi="仿宋" w:eastAsia="宋体" w:cs="仿宋"/>
      <w:b/>
      <w:kern w:val="44"/>
      <w:sz w:val="52"/>
    </w:rPr>
  </w:style>
  <w:style w:type="paragraph" w:customStyle="1" w:styleId="31">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able Paragraph"/>
    <w:basedOn w:val="1"/>
    <w:autoRedefine/>
    <w:qFormat/>
    <w:uiPriority w:val="1"/>
  </w:style>
  <w:style w:type="paragraph" w:customStyle="1" w:styleId="34">
    <w:name w:val="_Style 5"/>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5.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oleObject" Target="embeddings/oleObject4.bin"/><Relationship Id="rId27" Type="http://schemas.openxmlformats.org/officeDocument/2006/relationships/image" Target="media/image3.wmf"/><Relationship Id="rId26" Type="http://schemas.openxmlformats.org/officeDocument/2006/relationships/oleObject" Target="embeddings/oleObject3.bin"/><Relationship Id="rId25" Type="http://schemas.openxmlformats.org/officeDocument/2006/relationships/image" Target="media/image2.wmf"/><Relationship Id="rId24" Type="http://schemas.openxmlformats.org/officeDocument/2006/relationships/oleObject" Target="embeddings/oleObject2.bin"/><Relationship Id="rId23" Type="http://schemas.openxmlformats.org/officeDocument/2006/relationships/image" Target="media/image1.w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7400</Words>
  <Characters>7675</Characters>
  <Lines>148</Lines>
  <Paragraphs>41</Paragraphs>
  <TotalTime>3</TotalTime>
  <ScaleCrop>false</ScaleCrop>
  <LinksUpToDate>false</LinksUpToDate>
  <CharactersWithSpaces>7885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2022-08-18T06:13:00Z</dcterms:created>
  <dc:creator>Administrator</dc:creator>
  <cp:lastModifiedBy>Ｑｉｎｇʚྀིɞ</cp:lastModifiedBy>
  <dcterms:modified xsi:type="dcterms:W3CDTF">2025-05-19T08:35:23Z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09BB3A1BEF4545CDA9DE5D6F308C3FB0_13</vt:lpwstr>
  </property>
  <property fmtid="{D5CDD505-2E9C-101B-9397-08002B2CF9AE}" pid="4" name="KSOTemplateDocerSaveRecord">
    <vt:lpwstr>eyJoZGlkIjoiYjNjNDg1YjcwYTg2NDVjMmU2Yjg2MzU3NjdiZTUzNjAiLCJ1c2VySWQiOiIxMTQ0ODk4NDE5In0=</vt:lpwstr>
  </property>
</Properties>
</file>