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CD6E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32"/>
          <w:szCs w:val="32"/>
          <w:lang w:eastAsia="zh-CN"/>
        </w:rPr>
      </w:pPr>
    </w:p>
    <w:p w14:paraId="06508B3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6075F718">
      <w:pPr>
        <w:jc w:val="center"/>
        <w:rPr>
          <w:rFonts w:hint="eastAsia" w:ascii="宋体" w:hAnsi="宋体" w:eastAsia="宋体" w:cs="宋体"/>
          <w:color w:val="auto"/>
          <w:sz w:val="44"/>
          <w:lang w:eastAsia="zh-CN"/>
        </w:rPr>
      </w:pPr>
    </w:p>
    <w:p w14:paraId="3633B61A">
      <w:pPr>
        <w:jc w:val="center"/>
        <w:rPr>
          <w:rFonts w:hint="eastAsia" w:ascii="宋体" w:hAnsi="宋体" w:eastAsia="宋体" w:cs="宋体"/>
          <w:color w:val="auto"/>
          <w:sz w:val="44"/>
          <w:lang w:eastAsia="zh-CN"/>
        </w:rPr>
      </w:pPr>
    </w:p>
    <w:p w14:paraId="77CD64F7">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12"/>
          <w:szCs w:val="112"/>
          <w:lang w:eastAsia="zh-CN"/>
        </w:rPr>
        <w:t>竞争性磋商文件</w:t>
      </w:r>
    </w:p>
    <w:p w14:paraId="55020EB2">
      <w:pPr>
        <w:ind w:left="0" w:leftChars="0" w:firstLine="0" w:firstLineChars="0"/>
        <w:jc w:val="both"/>
        <w:rPr>
          <w:rFonts w:hint="eastAsia" w:ascii="宋体" w:hAnsi="宋体" w:eastAsia="宋体" w:cs="宋体"/>
          <w:color w:val="auto"/>
          <w:sz w:val="84"/>
          <w:szCs w:val="84"/>
          <w:lang w:val="en-US" w:eastAsia="zh-CN"/>
        </w:rPr>
      </w:pPr>
    </w:p>
    <w:p w14:paraId="3BC587E9">
      <w:pPr>
        <w:pStyle w:val="22"/>
        <w:rPr>
          <w:rFonts w:hint="eastAsia" w:ascii="宋体" w:hAnsi="宋体" w:eastAsia="宋体" w:cs="宋体"/>
          <w:color w:val="auto"/>
          <w:sz w:val="84"/>
          <w:szCs w:val="84"/>
          <w:lang w:val="en-US" w:eastAsia="zh-CN"/>
        </w:rPr>
      </w:pPr>
    </w:p>
    <w:p w14:paraId="63DF1A40">
      <w:pPr>
        <w:pStyle w:val="24"/>
        <w:rPr>
          <w:rFonts w:hint="eastAsia"/>
          <w:lang w:val="en-US" w:eastAsia="zh-CN"/>
        </w:rPr>
      </w:pPr>
    </w:p>
    <w:p w14:paraId="48D605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7B2D857C">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val="en-US" w:eastAsia="zh-CN"/>
        </w:rPr>
        <w:t>JY-HB-2025-009</w:t>
      </w:r>
    </w:p>
    <w:p w14:paraId="284A3D10">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z w:val="28"/>
          <w:szCs w:val="28"/>
          <w:lang w:val="en-US" w:eastAsia="zh-CN"/>
        </w:rPr>
        <w:t>黄石临空经济区科创中心项目运动场建设工程</w:t>
      </w:r>
    </w:p>
    <w:p w14:paraId="0933C7B7">
      <w:pPr>
        <w:keepNext w:val="0"/>
        <w:keepLines w:val="0"/>
        <w:pageBreakBefore w:val="0"/>
        <w:widowControl/>
        <w:kinsoku/>
        <w:wordWrap/>
        <w:overflowPunct/>
        <w:topLinePunct w:val="0"/>
        <w:autoSpaceDE/>
        <w:autoSpaceDN/>
        <w:bidi w:val="0"/>
        <w:adjustRightInd/>
        <w:snapToGrid/>
        <w:spacing w:line="480" w:lineRule="auto"/>
        <w:ind w:left="0" w:leftChars="0" w:firstLine="843" w:firstLineChars="3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：黄石空港城市建设投资有限公司</w:t>
      </w:r>
    </w:p>
    <w:p w14:paraId="5DCAFC90">
      <w:pPr>
        <w:tabs>
          <w:tab w:val="left" w:pos="2625"/>
        </w:tabs>
        <w:spacing w:line="480" w:lineRule="auto"/>
        <w:rPr>
          <w:rFonts w:hint="eastAsia" w:ascii="宋体" w:hAnsi="宋体" w:eastAsia="宋体" w:cs="宋体"/>
          <w:b/>
          <w:bCs/>
          <w:color w:val="auto"/>
          <w:sz w:val="32"/>
          <w:lang w:eastAsia="zh-CN"/>
        </w:rPr>
      </w:pPr>
    </w:p>
    <w:p w14:paraId="1264C892">
      <w:pPr>
        <w:bidi w:val="0"/>
        <w:rPr>
          <w:rFonts w:hint="eastAsia" w:ascii="宋体" w:hAnsi="宋体" w:eastAsia="宋体" w:cs="宋体"/>
          <w:color w:val="auto"/>
          <w:lang w:eastAsia="zh-CN"/>
        </w:rPr>
      </w:pPr>
    </w:p>
    <w:p w14:paraId="3DD6BD67">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auto"/>
          <w:spacing w:val="45"/>
          <w:sz w:val="32"/>
          <w:szCs w:val="32"/>
          <w:lang w:eastAsia="zh-CN"/>
        </w:rPr>
      </w:pPr>
    </w:p>
    <w:p w14:paraId="22DA3CE0">
      <w:pPr>
        <w:keepNext w:val="0"/>
        <w:keepLines w:val="0"/>
        <w:pageBreakBefore w:val="0"/>
        <w:widowControl/>
        <w:kinsoku/>
        <w:wordWrap/>
        <w:overflowPunct/>
        <w:topLinePunct w:val="0"/>
        <w:autoSpaceDE/>
        <w:autoSpaceDN/>
        <w:bidi w:val="0"/>
        <w:adjustRightInd/>
        <w:snapToGrid/>
        <w:spacing w:line="480" w:lineRule="auto"/>
        <w:ind w:left="0" w:leftChars="0" w:firstLine="3092" w:firstLineChars="11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安徽建业工程咨询有限公司</w:t>
      </w:r>
    </w:p>
    <w:p w14:paraId="3477A7AF">
      <w:pPr>
        <w:jc w:val="center"/>
        <w:rPr>
          <w:rFonts w:hint="default" w:eastAsia="宋体"/>
          <w:b/>
          <w:bCs/>
          <w:color w:val="auto"/>
          <w:sz w:val="28"/>
          <w:szCs w:val="28"/>
          <w:lang w:val="en-US" w:eastAsia="zh-CN"/>
        </w:rPr>
      </w:pPr>
      <w:r>
        <w:rPr>
          <w:rFonts w:hint="eastAsia"/>
          <w:b/>
          <w:bCs/>
          <w:color w:val="auto"/>
          <w:sz w:val="28"/>
          <w:szCs w:val="28"/>
          <w:lang w:val="en-US" w:eastAsia="zh-CN"/>
        </w:rPr>
        <w:t>2025年7月</w:t>
      </w:r>
    </w:p>
    <w:p w14:paraId="5A84AA0C">
      <w:pPr>
        <w:bidi w:val="0"/>
        <w:rPr>
          <w:rFonts w:hint="eastAsia" w:ascii="宋体" w:hAnsi="宋体" w:eastAsia="宋体" w:cs="宋体"/>
          <w:color w:val="auto"/>
          <w:lang w:eastAsia="zh-CN"/>
        </w:rPr>
      </w:pPr>
    </w:p>
    <w:p w14:paraId="4C9BC574">
      <w:pPr>
        <w:bidi w:val="0"/>
        <w:rPr>
          <w:rFonts w:hint="eastAsia" w:ascii="宋体" w:hAnsi="宋体" w:eastAsia="宋体" w:cs="宋体"/>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51DF5C51">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2A3DB2B1">
      <w:pPr>
        <w:spacing w:line="500" w:lineRule="exact"/>
        <w:rPr>
          <w:rFonts w:hint="eastAsia" w:ascii="宋体" w:hAnsi="宋体" w:eastAsia="宋体" w:cs="宋体"/>
          <w:bCs/>
          <w:color w:val="auto"/>
          <w:sz w:val="32"/>
          <w:szCs w:val="32"/>
          <w:lang w:eastAsia="zh-CN"/>
        </w:rPr>
      </w:pPr>
    </w:p>
    <w:p w14:paraId="6F781078">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69AC25AF">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680F1C49">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5FB01F6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5CF257B">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eastAsia="宋体" w:cs="宋体"/>
          <w:bCs/>
          <w:color w:val="auto"/>
          <w:sz w:val="28"/>
          <w:szCs w:val="28"/>
          <w:lang w:val="en-US" w:eastAsia="zh-CN"/>
        </w:rPr>
        <w:t>27</w:t>
      </w:r>
    </w:p>
    <w:p w14:paraId="0FF38433">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52</w:t>
      </w:r>
    </w:p>
    <w:p w14:paraId="21D95EC5">
      <w:pPr>
        <w:spacing w:line="500" w:lineRule="exact"/>
        <w:ind w:firstLine="0"/>
        <w:jc w:val="center"/>
        <w:rPr>
          <w:rFonts w:hint="eastAsia" w:ascii="宋体" w:hAnsi="宋体" w:eastAsia="宋体" w:cs="宋体"/>
          <w:color w:val="auto"/>
          <w:sz w:val="32"/>
          <w:szCs w:val="32"/>
          <w:lang w:eastAsia="zh-CN"/>
        </w:rPr>
      </w:pPr>
    </w:p>
    <w:p w14:paraId="4CCD6E00">
      <w:pPr>
        <w:spacing w:line="500" w:lineRule="exact"/>
        <w:ind w:firstLine="0"/>
        <w:jc w:val="center"/>
        <w:rPr>
          <w:rFonts w:hint="eastAsia" w:ascii="宋体" w:hAnsi="宋体" w:eastAsia="宋体" w:cs="宋体"/>
          <w:color w:val="auto"/>
          <w:sz w:val="32"/>
          <w:szCs w:val="32"/>
          <w:lang w:eastAsia="zh-CN"/>
        </w:rPr>
      </w:pPr>
    </w:p>
    <w:p w14:paraId="04FA8237">
      <w:pPr>
        <w:pStyle w:val="22"/>
        <w:rPr>
          <w:rFonts w:hint="eastAsia" w:ascii="宋体" w:hAnsi="宋体" w:eastAsia="宋体" w:cs="宋体"/>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0BF17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17BC2FC2">
      <w:pPr>
        <w:keepNext w:val="0"/>
        <w:keepLines w:val="0"/>
        <w:pageBreakBefore w:val="0"/>
        <w:kinsoku/>
        <w:wordWrap/>
        <w:overflowPunct/>
        <w:topLinePunct w:val="0"/>
        <w:bidi w:val="0"/>
        <w:spacing w:line="400" w:lineRule="exact"/>
        <w:ind w:firstLine="750" w:firstLineChars="250"/>
        <w:rPr>
          <w:rFonts w:hint="eastAsia" w:ascii="宋体" w:hAnsi="宋体" w:eastAsia="宋体" w:cs="宋体"/>
          <w:color w:val="auto"/>
          <w:sz w:val="30"/>
          <w:szCs w:val="30"/>
          <w:lang w:val="zh-CN" w:eastAsia="zh-CN"/>
        </w:rPr>
      </w:pPr>
    </w:p>
    <w:tbl>
      <w:tblPr>
        <w:tblStyle w:val="1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F84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300A676B">
            <w:pPr>
              <w:pStyle w:val="22"/>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400" w:lineRule="exact"/>
              <w:ind w:left="0" w:leftChars="0" w:right="0" w:firstLine="0" w:firstLineChars="0"/>
              <w:jc w:val="both"/>
              <w:textAlignment w:val="auto"/>
              <w:rPr>
                <w:rFonts w:hint="eastAsia" w:ascii="宋体" w:hAnsi="宋体" w:eastAsia="宋体" w:cs="宋体"/>
                <w:b/>
                <w:bCs/>
                <w:color w:val="auto"/>
                <w:kern w:val="2"/>
                <w:sz w:val="24"/>
                <w:szCs w:val="24"/>
                <w:highlight w:val="none"/>
                <w:u w:val="single"/>
                <w:vertAlign w:val="baseline"/>
                <w:lang w:val="en-US" w:eastAsia="zh-CN"/>
              </w:rPr>
            </w:pPr>
            <w:r>
              <w:rPr>
                <w:rFonts w:hint="eastAsia" w:ascii="宋体" w:hAnsi="宋体" w:eastAsia="宋体" w:cs="宋体"/>
                <w:b/>
                <w:bCs/>
                <w:color w:val="auto"/>
                <w:kern w:val="2"/>
                <w:sz w:val="24"/>
                <w:szCs w:val="24"/>
                <w:highlight w:val="none"/>
                <w:u w:val="single"/>
                <w:vertAlign w:val="baseline"/>
              </w:rPr>
              <w:t>项目概况</w:t>
            </w:r>
          </w:p>
          <w:p w14:paraId="475F86E4">
            <w:pPr>
              <w:pStyle w:val="22"/>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400" w:lineRule="exact"/>
              <w:ind w:left="0" w:leftChars="0" w:right="0" w:firstLine="480" w:firstLineChars="200"/>
              <w:jc w:val="both"/>
              <w:textAlignment w:val="auto"/>
              <w:rPr>
                <w:rFonts w:hint="eastAsia" w:ascii="宋体" w:hAnsi="宋体" w:eastAsia="宋体" w:cs="宋体"/>
                <w:color w:val="auto"/>
                <w:kern w:val="2"/>
                <w:highlight w:val="none"/>
                <w:vertAlign w:val="baseline"/>
              </w:rPr>
            </w:pPr>
            <w:r>
              <w:rPr>
                <w:rFonts w:hint="eastAsia" w:hAnsi="宋体"/>
                <w:sz w:val="24"/>
                <w:highlight w:val="none"/>
                <w:u w:val="single"/>
                <w:lang w:val="en-US" w:eastAsia="zh-CN"/>
              </w:rPr>
              <w:t>黄石临空经济区科创中心项目运动场建设工程</w:t>
            </w:r>
            <w:r>
              <w:rPr>
                <w:rFonts w:hint="eastAsia" w:ascii="宋体" w:hAnsi="宋体" w:eastAsia="宋体" w:cs="宋体"/>
                <w:color w:val="auto"/>
                <w:kern w:val="2"/>
                <w:sz w:val="24"/>
                <w:szCs w:val="24"/>
                <w:highlight w:val="none"/>
                <w:vertAlign w:val="baseline"/>
              </w:rPr>
              <w:t>采购项目的潜在供应商应在</w:t>
            </w:r>
            <w:r>
              <w:rPr>
                <w:rFonts w:hint="eastAsia" w:ascii="宋体" w:hAnsi="宋体" w:eastAsia="宋体" w:cs="宋体"/>
                <w:color w:val="auto"/>
                <w:kern w:val="2"/>
                <w:sz w:val="24"/>
                <w:szCs w:val="24"/>
                <w:highlight w:val="none"/>
                <w:u w:val="single"/>
                <w:vertAlign w:val="baseline"/>
                <w:lang w:val="zh-CN" w:eastAsia="zh-CN"/>
              </w:rPr>
              <w:t>黄石临空经济区官网（http://lkjjq.huangshi.gov.cn/）</w:t>
            </w:r>
            <w:r>
              <w:rPr>
                <w:rFonts w:hint="eastAsia" w:ascii="宋体" w:hAnsi="宋体" w:eastAsia="宋体" w:cs="宋体"/>
                <w:color w:val="auto"/>
                <w:kern w:val="2"/>
                <w:sz w:val="24"/>
                <w:szCs w:val="24"/>
                <w:highlight w:val="none"/>
                <w:vertAlign w:val="baseline"/>
              </w:rPr>
              <w:t>获取采购文件，并于</w:t>
            </w:r>
            <w:r>
              <w:rPr>
                <w:rFonts w:hint="eastAsia" w:hAnsi="宋体" w:cs="宋体"/>
                <w:color w:val="auto"/>
                <w:kern w:val="2"/>
                <w:sz w:val="24"/>
                <w:szCs w:val="24"/>
                <w:highlight w:val="none"/>
                <w:u w:val="single"/>
                <w:vertAlign w:val="baseline"/>
                <w:lang w:val="en-US" w:eastAsia="zh-CN"/>
              </w:rPr>
              <w:t>2025年7月18日09时00分</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rPr>
              <w:t>北京时间</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lang w:val="en-US" w:eastAsia="zh-CN"/>
              </w:rPr>
              <w:t>前</w:t>
            </w:r>
            <w:r>
              <w:rPr>
                <w:rFonts w:hint="eastAsia" w:ascii="宋体" w:hAnsi="宋体" w:eastAsia="宋体" w:cs="宋体"/>
                <w:color w:val="auto"/>
                <w:kern w:val="2"/>
                <w:sz w:val="24"/>
                <w:szCs w:val="24"/>
                <w:highlight w:val="none"/>
                <w:vertAlign w:val="baseline"/>
              </w:rPr>
              <w:t>提交响应文件。</w:t>
            </w:r>
          </w:p>
        </w:tc>
      </w:tr>
    </w:tbl>
    <w:p w14:paraId="3D9EF786">
      <w:pPr>
        <w:pStyle w:val="2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rPr>
      </w:pPr>
    </w:p>
    <w:p w14:paraId="4AF44D40">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54F6FDF8">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JY-HB-2025-009</w:t>
      </w:r>
    </w:p>
    <w:p w14:paraId="7C4AE242">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sz w:val="24"/>
          <w:u w:val="single"/>
          <w:lang w:val="en-US" w:eastAsia="zh-CN"/>
        </w:rPr>
        <w:t>黄石临空经济区科创中心项目运动场建设工程</w:t>
      </w:r>
    </w:p>
    <w:p w14:paraId="672F3FD7">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01F0D84">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highlight w:val="yellow"/>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人民币</w:t>
      </w:r>
      <w:r>
        <w:rPr>
          <w:rFonts w:hint="eastAsia" w:ascii="宋体" w:hAnsi="宋体" w:cs="宋体"/>
          <w:color w:val="auto"/>
          <w:sz w:val="24"/>
          <w:szCs w:val="24"/>
          <w:highlight w:val="none"/>
          <w:u w:val="single"/>
          <w:lang w:val="en-US" w:eastAsia="zh-CN"/>
        </w:rPr>
        <w:t>1591163.28元</w:t>
      </w:r>
    </w:p>
    <w:p w14:paraId="68D7DB28">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w:t>
      </w:r>
      <w:r>
        <w:rPr>
          <w:rFonts w:hint="eastAsia" w:ascii="宋体" w:hAnsi="宋体" w:eastAsia="宋体" w:cs="宋体"/>
          <w:color w:val="auto"/>
          <w:sz w:val="24"/>
          <w:szCs w:val="24"/>
          <w:highlight w:val="none"/>
          <w:u w:val="single"/>
          <w:lang w:val="en-US" w:eastAsia="zh-CN"/>
        </w:rPr>
        <w:t>人民币</w:t>
      </w:r>
      <w:r>
        <w:rPr>
          <w:rFonts w:hint="eastAsia" w:ascii="宋体" w:hAnsi="宋体" w:cs="宋体"/>
          <w:color w:val="auto"/>
          <w:sz w:val="24"/>
          <w:szCs w:val="24"/>
          <w:highlight w:val="none"/>
          <w:u w:val="single"/>
          <w:lang w:val="en-US" w:eastAsia="zh-CN"/>
        </w:rPr>
        <w:t>1591163.28元</w:t>
      </w:r>
    </w:p>
    <w:p w14:paraId="0E784546">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cs="宋体"/>
          <w:color w:val="auto"/>
          <w:sz w:val="24"/>
          <w:szCs w:val="24"/>
          <w:u w:val="single"/>
          <w:lang w:val="zh-CN" w:eastAsia="zh-CN"/>
        </w:rPr>
        <w:t>详见施工图纸及工程量清单中所包含的全部内容</w:t>
      </w:r>
    </w:p>
    <w:p w14:paraId="55D26343">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zh-CN" w:eastAsia="zh-CN"/>
        </w:rPr>
        <w:t>工</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eastAsia="zh-CN"/>
        </w:rPr>
        <w:t>期</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lang w:val="en-US" w:eastAsia="zh-CN"/>
        </w:rPr>
        <w:t>60日历天</w:t>
      </w:r>
    </w:p>
    <w:p w14:paraId="7103CFD0">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248FB2A8">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01A99BCD">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57F8932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0D820CB5">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3B7EDA5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1FA36CFD">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0E1DCE9A">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6638D9A0">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7F772CCB">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CA65A0">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75E56D8E">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4CBE2D70">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46F0537">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7312455">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0F18EF1">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F6A069">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5620F7E6">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D599FC3">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19115B7B">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5050E58">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60C97AB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1）</w:t>
      </w:r>
      <w:r>
        <w:rPr>
          <w:rFonts w:hint="eastAsia" w:ascii="宋体" w:hAnsi="宋体" w:eastAsia="宋体" w:cs="宋体"/>
          <w:color w:val="auto"/>
          <w:sz w:val="24"/>
          <w:szCs w:val="24"/>
          <w:u w:val="none"/>
          <w:lang w:val="en-US" w:eastAsia="zh-CN"/>
        </w:rPr>
        <w:t>供应商须具备行政主管部门核发的市政公用工程施工总承包三级及以上资质，具备有效的安全生产许可证</w:t>
      </w:r>
      <w:r>
        <w:rPr>
          <w:rFonts w:hint="eastAsia" w:ascii="宋体" w:hAnsi="宋体" w:eastAsia="宋体" w:cs="宋体"/>
          <w:color w:val="auto"/>
          <w:sz w:val="24"/>
          <w:szCs w:val="24"/>
          <w:u w:val="none"/>
          <w:lang w:val="zh-CN" w:eastAsia="zh-CN"/>
        </w:rPr>
        <w:t>。</w:t>
      </w:r>
    </w:p>
    <w:p w14:paraId="45670CD3">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color w:val="auto"/>
          <w:u w:val="none"/>
          <w:lang w:val="zh-CN" w:eastAsia="zh-CN"/>
        </w:rPr>
      </w:pPr>
      <w:r>
        <w:rPr>
          <w:rFonts w:hint="eastAsia" w:ascii="宋体" w:hAnsi="宋体" w:eastAsia="宋体" w:cs="宋体"/>
          <w:color w:val="auto"/>
          <w:sz w:val="24"/>
          <w:szCs w:val="24"/>
          <w:u w:val="none"/>
          <w:lang w:val="zh-CN" w:eastAsia="zh-CN"/>
        </w:rPr>
        <w:t>2）拟派项目经理须具备建设行政主管部门核发的市政公用工程专业贰级或以上注册建造师资格（不含临时证），具备有效的安全生产考核合格证书（B证），且未担任其他在建工程的项目经理(提供承诺函)；技术负责人具相关专业中级及以上职称证书；提供施工员、质量（质检）员、材料员、资料员岗位证，安全员具备有效的安全生产考核合格证(C证)，以上拟派的所有人员不得相互兼职。</w:t>
      </w:r>
    </w:p>
    <w:p w14:paraId="14B0CC2F">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2B111900">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1、凡有意参加磋商的供应商可在</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lang w:val="en-US" w:eastAsia="zh-CN"/>
        </w:rPr>
        <w:t>起至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黄石临空经济区官网（http://lkjjq.huangshi.gov.cn/）下载文件磋商文件及</w:t>
      </w:r>
      <w:r>
        <w:rPr>
          <w:rFonts w:hint="eastAsia" w:ascii="宋体" w:hAnsi="宋体" w:eastAsia="宋体" w:cs="宋体"/>
          <w:color w:val="auto"/>
          <w:sz w:val="24"/>
          <w:szCs w:val="24"/>
          <w:lang w:val="en-US" w:eastAsia="zh-CN"/>
        </w:rPr>
        <w:t>相关电子档。</w:t>
      </w:r>
    </w:p>
    <w:p w14:paraId="7AD5D753">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00元，投标签到时收取。</w:t>
      </w:r>
    </w:p>
    <w:p w14:paraId="3DD178B8">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58B253AD">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w:t>
      </w:r>
      <w:r>
        <w:rPr>
          <w:rFonts w:hint="eastAsia" w:ascii="宋体" w:hAnsi="宋体" w:eastAsia="宋体" w:cs="宋体"/>
          <w:color w:val="auto"/>
          <w:spacing w:val="-6"/>
          <w:sz w:val="24"/>
          <w:szCs w:val="24"/>
          <w:highlight w:val="none"/>
          <w:lang w:val="zh-CN" w:eastAsia="zh-CN"/>
        </w:rPr>
        <w:t>间为</w:t>
      </w:r>
      <w:r>
        <w:rPr>
          <w:rFonts w:hint="eastAsia" w:ascii="宋体" w:hAnsi="宋体" w:cs="宋体"/>
          <w:color w:val="auto"/>
          <w:spacing w:val="-6"/>
          <w:sz w:val="24"/>
          <w:szCs w:val="24"/>
          <w:highlight w:val="none"/>
          <w:u w:val="single"/>
          <w:lang w:val="zh-CN" w:eastAsia="zh-CN"/>
        </w:rPr>
        <w:t>2025年</w:t>
      </w:r>
      <w:r>
        <w:rPr>
          <w:rFonts w:hint="eastAsia" w:ascii="宋体" w:hAnsi="宋体" w:cs="宋体"/>
          <w:color w:val="auto"/>
          <w:spacing w:val="-6"/>
          <w:sz w:val="24"/>
          <w:szCs w:val="24"/>
          <w:highlight w:val="none"/>
          <w:u w:val="single"/>
          <w:lang w:val="en-US" w:eastAsia="zh-CN"/>
        </w:rPr>
        <w:t>7</w:t>
      </w:r>
      <w:r>
        <w:rPr>
          <w:rFonts w:hint="eastAsia" w:ascii="宋体" w:hAnsi="宋体" w:cs="宋体"/>
          <w:color w:val="auto"/>
          <w:spacing w:val="-6"/>
          <w:sz w:val="24"/>
          <w:szCs w:val="24"/>
          <w:highlight w:val="none"/>
          <w:u w:val="single"/>
          <w:lang w:val="zh-CN" w:eastAsia="zh-CN"/>
        </w:rPr>
        <w:t>月</w:t>
      </w:r>
      <w:r>
        <w:rPr>
          <w:rFonts w:hint="eastAsia" w:ascii="宋体" w:hAnsi="宋体" w:cs="宋体"/>
          <w:color w:val="auto"/>
          <w:spacing w:val="-6"/>
          <w:sz w:val="24"/>
          <w:szCs w:val="24"/>
          <w:highlight w:val="none"/>
          <w:u w:val="single"/>
          <w:lang w:val="en-US" w:eastAsia="zh-CN"/>
        </w:rPr>
        <w:t>18</w:t>
      </w:r>
      <w:r>
        <w:rPr>
          <w:rFonts w:hint="eastAsia" w:ascii="宋体" w:hAnsi="宋体" w:cs="宋体"/>
          <w:color w:val="auto"/>
          <w:spacing w:val="-6"/>
          <w:sz w:val="24"/>
          <w:szCs w:val="24"/>
          <w:highlight w:val="none"/>
          <w:u w:val="single"/>
          <w:lang w:val="zh-CN" w:eastAsia="zh-CN"/>
        </w:rPr>
        <w:t>日09时</w:t>
      </w:r>
      <w:r>
        <w:rPr>
          <w:rFonts w:hint="eastAsia" w:ascii="宋体" w:hAnsi="宋体" w:cs="宋体"/>
          <w:color w:val="auto"/>
          <w:spacing w:val="-6"/>
          <w:sz w:val="24"/>
          <w:szCs w:val="24"/>
          <w:highlight w:val="none"/>
          <w:u w:val="single"/>
          <w:lang w:val="en-US" w:eastAsia="zh-CN"/>
        </w:rPr>
        <w:t>0</w:t>
      </w:r>
      <w:r>
        <w:rPr>
          <w:rFonts w:hint="eastAsia" w:ascii="宋体" w:hAnsi="宋体" w:cs="宋体"/>
          <w:color w:val="auto"/>
          <w:spacing w:val="-6"/>
          <w:sz w:val="24"/>
          <w:szCs w:val="24"/>
          <w:highlight w:val="none"/>
          <w:u w:val="single"/>
          <w:lang w:val="zh-CN" w:eastAsia="zh-CN"/>
        </w:rPr>
        <w:t>0分</w:t>
      </w:r>
      <w:r>
        <w:rPr>
          <w:rFonts w:hint="eastAsia" w:ascii="宋体" w:hAnsi="宋体" w:eastAsia="宋体" w:cs="宋体"/>
          <w:color w:val="auto"/>
          <w:sz w:val="24"/>
          <w:szCs w:val="24"/>
          <w:highlight w:val="none"/>
          <w:u w:val="none"/>
          <w:lang w:val="en-US"/>
        </w:rPr>
        <w:t>（北京时间）</w:t>
      </w:r>
      <w:r>
        <w:rPr>
          <w:rFonts w:hint="eastAsia" w:ascii="宋体" w:hAnsi="宋体" w:eastAsia="宋体" w:cs="宋体"/>
          <w:color w:val="auto"/>
          <w:spacing w:val="-6"/>
          <w:sz w:val="24"/>
          <w:szCs w:val="24"/>
          <w:highlight w:val="none"/>
          <w:lang w:eastAsia="zh-CN"/>
        </w:rPr>
        <w:t>。</w:t>
      </w:r>
    </w:p>
    <w:p w14:paraId="552749DD">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2、磋商响应文件送达地点为</w:t>
      </w:r>
      <w:r>
        <w:rPr>
          <w:rFonts w:hint="eastAsia" w:ascii="宋体" w:hAnsi="宋体" w:eastAsia="宋体" w:cs="宋体"/>
          <w:color w:val="auto"/>
          <w:sz w:val="24"/>
          <w:szCs w:val="24"/>
          <w:highlight w:val="none"/>
          <w:u w:val="single"/>
          <w:lang w:val="zh-CN" w:eastAsia="zh-CN"/>
        </w:rPr>
        <w:t>大冶市还地桥镇财政所四楼会议室</w:t>
      </w:r>
      <w:r>
        <w:rPr>
          <w:rFonts w:hint="eastAsia" w:ascii="宋体" w:hAnsi="宋体" w:eastAsia="宋体" w:cs="宋体"/>
          <w:color w:val="auto"/>
          <w:sz w:val="24"/>
          <w:szCs w:val="24"/>
          <w:highlight w:val="none"/>
          <w:lang w:val="zh-CN" w:eastAsia="zh-CN"/>
        </w:rPr>
        <w:t>。</w:t>
      </w:r>
    </w:p>
    <w:p w14:paraId="5FBB41CD">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F3617E5">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78A26C18">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5421CFC7">
      <w:pPr>
        <w:keepNext w:val="0"/>
        <w:keepLines w:val="0"/>
        <w:pageBreakBefore w:val="0"/>
        <w:widowControl/>
        <w:tabs>
          <w:tab w:val="left" w:pos="7062"/>
        </w:tabs>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2E60ED0">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auto"/>
          <w:sz w:val="24"/>
          <w:szCs w:val="24"/>
          <w:highlight w:val="none"/>
          <w:lang w:val="zh-CN" w:eastAsia="zh-CN"/>
        </w:rPr>
        <w:t>：</w:t>
      </w:r>
      <w:r>
        <w:rPr>
          <w:rFonts w:hint="eastAsia" w:ascii="宋体" w:hAnsi="宋体" w:cs="宋体"/>
          <w:color w:val="auto"/>
          <w:spacing w:val="-6"/>
          <w:sz w:val="24"/>
          <w:szCs w:val="24"/>
          <w:highlight w:val="none"/>
          <w:u w:val="single"/>
          <w:lang w:val="zh-CN" w:eastAsia="zh-CN"/>
        </w:rPr>
        <w:t>2025年</w:t>
      </w:r>
      <w:r>
        <w:rPr>
          <w:rFonts w:hint="eastAsia" w:ascii="宋体" w:hAnsi="宋体" w:cs="宋体"/>
          <w:color w:val="auto"/>
          <w:spacing w:val="-6"/>
          <w:sz w:val="24"/>
          <w:szCs w:val="24"/>
          <w:highlight w:val="none"/>
          <w:u w:val="single"/>
          <w:lang w:val="en-US" w:eastAsia="zh-CN"/>
        </w:rPr>
        <w:t>7</w:t>
      </w:r>
      <w:r>
        <w:rPr>
          <w:rFonts w:hint="eastAsia" w:ascii="宋体" w:hAnsi="宋体" w:cs="宋体"/>
          <w:color w:val="auto"/>
          <w:spacing w:val="-6"/>
          <w:sz w:val="24"/>
          <w:szCs w:val="24"/>
          <w:highlight w:val="none"/>
          <w:u w:val="single"/>
          <w:lang w:val="zh-CN" w:eastAsia="zh-CN"/>
        </w:rPr>
        <w:t>月</w:t>
      </w:r>
      <w:r>
        <w:rPr>
          <w:rFonts w:hint="eastAsia" w:ascii="宋体" w:hAnsi="宋体" w:cs="宋体"/>
          <w:color w:val="auto"/>
          <w:spacing w:val="-6"/>
          <w:sz w:val="24"/>
          <w:szCs w:val="24"/>
          <w:highlight w:val="none"/>
          <w:u w:val="single"/>
          <w:lang w:val="en-US" w:eastAsia="zh-CN"/>
        </w:rPr>
        <w:t>18</w:t>
      </w:r>
      <w:r>
        <w:rPr>
          <w:rFonts w:hint="eastAsia" w:ascii="宋体" w:hAnsi="宋体" w:cs="宋体"/>
          <w:color w:val="auto"/>
          <w:spacing w:val="-6"/>
          <w:sz w:val="24"/>
          <w:szCs w:val="24"/>
          <w:highlight w:val="none"/>
          <w:u w:val="single"/>
          <w:lang w:val="zh-CN" w:eastAsia="zh-CN"/>
        </w:rPr>
        <w:t>日09时</w:t>
      </w:r>
      <w:r>
        <w:rPr>
          <w:rFonts w:hint="eastAsia" w:ascii="宋体" w:hAnsi="宋体" w:cs="宋体"/>
          <w:color w:val="auto"/>
          <w:spacing w:val="-6"/>
          <w:sz w:val="24"/>
          <w:szCs w:val="24"/>
          <w:highlight w:val="none"/>
          <w:u w:val="single"/>
          <w:lang w:val="en-US" w:eastAsia="zh-CN"/>
        </w:rPr>
        <w:t>0</w:t>
      </w:r>
      <w:r>
        <w:rPr>
          <w:rFonts w:hint="eastAsia" w:ascii="宋体" w:hAnsi="宋体" w:cs="宋体"/>
          <w:color w:val="auto"/>
          <w:spacing w:val="-6"/>
          <w:sz w:val="24"/>
          <w:szCs w:val="24"/>
          <w:highlight w:val="none"/>
          <w:u w:val="single"/>
          <w:lang w:val="zh-CN" w:eastAsia="zh-CN"/>
        </w:rPr>
        <w:t>0分</w:t>
      </w:r>
      <w:r>
        <w:rPr>
          <w:rFonts w:hint="eastAsia" w:ascii="宋体" w:hAnsi="宋体" w:eastAsia="宋体" w:cs="宋体"/>
          <w:color w:val="auto"/>
          <w:sz w:val="24"/>
          <w:szCs w:val="24"/>
          <w:u w:val="none"/>
          <w:lang w:val="en-US"/>
        </w:rPr>
        <w:t>（北京时间）</w:t>
      </w:r>
    </w:p>
    <w:p w14:paraId="3B0FE0D7">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3167FEE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526D6CED">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个工作日。</w:t>
      </w:r>
    </w:p>
    <w:p w14:paraId="3B6BB75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4507E5C">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6D3972D7">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736DA733">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4437986">
      <w:pPr>
        <w:keepNext w:val="0"/>
        <w:keepLines w:val="0"/>
        <w:pageBreakBefore w:val="0"/>
        <w:widowControl/>
        <w:kinsoku/>
        <w:wordWrap/>
        <w:overflowPunct/>
        <w:topLinePunct w:val="0"/>
        <w:autoSpaceDE/>
        <w:autoSpaceDN/>
        <w:bidi w:val="0"/>
        <w:adjustRightInd/>
        <w:snapToGrid/>
        <w:spacing w:line="400" w:lineRule="exact"/>
        <w:ind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320303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95BBE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黄石空港城市建设投资有限公司</w:t>
      </w:r>
    </w:p>
    <w:p w14:paraId="385F872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ascii="宋体" w:hAnsi="宋体" w:eastAsia="宋体" w:cs="宋体"/>
          <w:color w:val="000000"/>
          <w:sz w:val="24"/>
          <w:szCs w:val="24"/>
          <w:highlight w:val="none"/>
          <w:shd w:val="clear" w:fill="FFFFFF"/>
          <w:lang w:val="zh-CN" w:eastAsia="zh-CN" w:bidi="ar-SA"/>
        </w:rPr>
        <w:t>大冶市还地桥镇还桥大道28号</w:t>
      </w:r>
    </w:p>
    <w:p w14:paraId="7FC3D2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吴工</w:t>
      </w:r>
    </w:p>
    <w:p w14:paraId="60CCB8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cs="宋体"/>
          <w:i w:val="0"/>
          <w:iCs w:val="0"/>
          <w:caps w:val="0"/>
          <w:color w:val="auto"/>
          <w:spacing w:val="0"/>
          <w:sz w:val="24"/>
          <w:szCs w:val="24"/>
          <w:shd w:val="clear" w:fill="FFFFFF"/>
          <w:vertAlign w:val="baseline"/>
          <w:lang w:val="en-US" w:eastAsia="zh-CN"/>
        </w:rPr>
        <w:t>19292718230</w:t>
      </w:r>
    </w:p>
    <w:p w14:paraId="616498ED">
      <w:pPr>
        <w:pStyle w:val="1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baseline"/>
        <w:outlineLvl w:val="1"/>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2EC4E72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ascii="宋体" w:hAnsi="宋体" w:cs="宋体"/>
          <w:i w:val="0"/>
          <w:iCs w:val="0"/>
          <w:caps w:val="0"/>
          <w:color w:val="auto"/>
          <w:spacing w:val="0"/>
          <w:sz w:val="24"/>
          <w:szCs w:val="24"/>
          <w:shd w:val="clear" w:fill="FFFFFF"/>
          <w:vertAlign w:val="baseline"/>
          <w:lang w:val="en-US" w:eastAsia="zh-CN" w:bidi="ar-SA"/>
        </w:rPr>
        <w:t>安徽建业工程咨询有限公司</w:t>
      </w:r>
    </w:p>
    <w:p w14:paraId="35A3F8F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地  址：</w:t>
      </w:r>
      <w:r>
        <w:rPr>
          <w:rFonts w:hint="eastAsia" w:ascii="宋体" w:hAnsi="宋体" w:eastAsia="宋体" w:cs="宋体"/>
          <w:color w:val="000000"/>
          <w:sz w:val="24"/>
          <w:szCs w:val="24"/>
          <w:highlight w:val="none"/>
          <w:shd w:val="clear" w:fill="FFFFFF"/>
          <w:lang w:val="zh-CN" w:eastAsia="zh-CN" w:bidi="ar-SA"/>
        </w:rPr>
        <w:t>黄石市下陆区詹本六社区三楼</w:t>
      </w:r>
    </w:p>
    <w:p w14:paraId="7B2E2C8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联系人：</w:t>
      </w:r>
      <w:r>
        <w:rPr>
          <w:rFonts w:hint="eastAsia" w:cs="宋体"/>
          <w:i w:val="0"/>
          <w:iCs w:val="0"/>
          <w:caps w:val="0"/>
          <w:color w:val="auto"/>
          <w:spacing w:val="0"/>
          <w:sz w:val="24"/>
          <w:szCs w:val="24"/>
          <w:shd w:val="clear" w:fill="FFFFFF"/>
          <w:vertAlign w:val="baseline"/>
          <w:lang w:val="en-US" w:eastAsia="zh-CN"/>
        </w:rPr>
        <w:t>王工</w:t>
      </w:r>
    </w:p>
    <w:p w14:paraId="1D024D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ascii="宋体" w:hAnsi="宋体" w:eastAsia="宋体" w:cs="宋体"/>
          <w:color w:val="000000"/>
          <w:sz w:val="24"/>
          <w:szCs w:val="24"/>
          <w:highlight w:val="none"/>
          <w:shd w:val="clear" w:fill="FFFFFF"/>
          <w:lang w:val="en-US" w:eastAsia="zh-CN" w:bidi="ar-SA"/>
        </w:rPr>
        <w:t>0714-5329600、</w:t>
      </w:r>
      <w:r>
        <w:rPr>
          <w:rFonts w:hint="eastAsia" w:cs="宋体"/>
          <w:color w:val="000000"/>
          <w:sz w:val="24"/>
          <w:szCs w:val="24"/>
          <w:highlight w:val="none"/>
          <w:shd w:val="clear" w:fill="FFFFFF"/>
          <w:lang w:val="en-US" w:eastAsia="zh-CN" w:bidi="ar-SA"/>
        </w:rPr>
        <w:t>15374536666</w:t>
      </w:r>
    </w:p>
    <w:p w14:paraId="327EEF6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3098661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王工</w:t>
      </w:r>
    </w:p>
    <w:p w14:paraId="0E066C3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ascii="宋体" w:hAnsi="宋体" w:eastAsia="宋体" w:cs="宋体"/>
          <w:color w:val="000000"/>
          <w:sz w:val="24"/>
          <w:szCs w:val="24"/>
          <w:highlight w:val="none"/>
          <w:shd w:val="clear" w:fill="FFFFFF"/>
          <w:lang w:val="en-US" w:eastAsia="zh-CN" w:bidi="ar-SA"/>
        </w:rPr>
        <w:t>0714-5329600、</w:t>
      </w:r>
      <w:r>
        <w:rPr>
          <w:rFonts w:hint="eastAsia" w:cs="宋体"/>
          <w:color w:val="000000"/>
          <w:sz w:val="24"/>
          <w:szCs w:val="24"/>
          <w:highlight w:val="none"/>
          <w:shd w:val="clear" w:fill="FFFFFF"/>
          <w:lang w:val="en-US" w:eastAsia="zh-CN" w:bidi="ar-SA"/>
        </w:rPr>
        <w:t>15374536666</w:t>
      </w:r>
    </w:p>
    <w:p w14:paraId="02F4F7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default" w:ascii="宋体" w:hAnsi="宋体" w:eastAsia="宋体" w:cs="宋体"/>
          <w:color w:val="auto"/>
          <w:sz w:val="24"/>
          <w:szCs w:val="24"/>
          <w:lang w:val="en-US" w:eastAsia="zh-CN"/>
        </w:rPr>
      </w:pPr>
    </w:p>
    <w:p w14:paraId="4AD217C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baseline"/>
        <w:rPr>
          <w:rFonts w:hint="eastAsia" w:ascii="宋体" w:hAnsi="宋体" w:eastAsia="宋体" w:cs="宋体"/>
          <w:color w:val="auto"/>
          <w:sz w:val="24"/>
          <w:szCs w:val="24"/>
        </w:rPr>
      </w:pPr>
    </w:p>
    <w:p w14:paraId="5FCDCD38">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cs="宋体"/>
          <w:i w:val="0"/>
          <w:iCs w:val="0"/>
          <w:caps w:val="0"/>
          <w:color w:val="auto"/>
          <w:spacing w:val="0"/>
          <w:sz w:val="24"/>
          <w:szCs w:val="24"/>
          <w:shd w:val="clear" w:fill="FFFFFF"/>
          <w:vertAlign w:val="baseline"/>
          <w:lang w:val="en-US" w:eastAsia="zh-CN" w:bidi="ar-SA"/>
        </w:rPr>
        <w:t xml:space="preserve">    安徽建业工程咨询有限公司</w:t>
      </w:r>
    </w:p>
    <w:p w14:paraId="4339D33F">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pPr>
      <w:r>
        <w:rPr>
          <w:rFonts w:hint="eastAsia" w:ascii="宋体" w:hAnsi="宋体" w:cs="宋体"/>
          <w:i w:val="0"/>
          <w:iCs w:val="0"/>
          <w:caps w:val="0"/>
          <w:color w:val="auto"/>
          <w:spacing w:val="0"/>
          <w:sz w:val="24"/>
          <w:szCs w:val="24"/>
          <w:highlight w:val="none"/>
          <w:shd w:val="clear" w:fill="FFFFFF"/>
          <w:vertAlign w:val="baseline"/>
          <w:lang w:val="en-US" w:eastAsia="zh-CN" w:bidi="ar-SA"/>
        </w:rPr>
        <w:t xml:space="preserve">   </w:t>
      </w: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 xml:space="preserve"> 2025年</w:t>
      </w:r>
      <w:r>
        <w:rPr>
          <w:rFonts w:hint="eastAsia" w:ascii="宋体" w:hAnsi="宋体" w:cs="宋体"/>
          <w:i w:val="0"/>
          <w:iCs w:val="0"/>
          <w:caps w:val="0"/>
          <w:color w:val="auto"/>
          <w:spacing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月</w:t>
      </w:r>
      <w:r>
        <w:rPr>
          <w:rFonts w:hint="eastAsia" w:ascii="宋体" w:hAnsi="宋体" w:cs="宋体"/>
          <w:i w:val="0"/>
          <w:iCs w:val="0"/>
          <w:caps w:val="0"/>
          <w:color w:val="auto"/>
          <w:spacing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日</w:t>
      </w:r>
    </w:p>
    <w:p w14:paraId="4CA36A9D">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i w:val="0"/>
          <w:iCs w:val="0"/>
          <w:caps w:val="0"/>
          <w:color w:val="auto"/>
          <w:spacing w:val="0"/>
          <w:sz w:val="24"/>
          <w:szCs w:val="24"/>
          <w:highlight w:val="yellow"/>
          <w:shd w:val="clear" w:fill="FFFFFF"/>
          <w:vertAlign w:val="baseline"/>
          <w:lang w:val="en-US" w:eastAsia="zh-CN" w:bidi="ar-SA"/>
        </w:rPr>
      </w:pPr>
    </w:p>
    <w:p w14:paraId="4D4D78B2">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br w:type="page"/>
      </w:r>
    </w:p>
    <w:p w14:paraId="7BB31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26FA94F3">
      <w:pPr>
        <w:keepNext w:val="0"/>
        <w:keepLines w:val="0"/>
        <w:pageBreakBefore w:val="0"/>
        <w:widowControl/>
        <w:kinsoku/>
        <w:wordWrap/>
        <w:overflowPunct/>
        <w:topLinePunct w:val="0"/>
        <w:autoSpaceDE/>
        <w:autoSpaceDN/>
        <w:bidi w:val="0"/>
        <w:adjustRightInd/>
        <w:snapToGrid/>
        <w:spacing w:line="300" w:lineRule="exact"/>
        <w:ind w:right="0" w:rightChars="0" w:firstLine="0" w:firstLineChars="0"/>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266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7E6E6" w:themeFill="background2"/>
            <w:vAlign w:val="center"/>
          </w:tcPr>
          <w:p w14:paraId="770827A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7E6E6" w:themeFill="background2"/>
            <w:vAlign w:val="center"/>
          </w:tcPr>
          <w:p w14:paraId="1AE7691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7E6E6" w:themeFill="background2"/>
            <w:vAlign w:val="center"/>
          </w:tcPr>
          <w:p w14:paraId="6B7F873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5E4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87743B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955" w:type="dxa"/>
            <w:vAlign w:val="center"/>
          </w:tcPr>
          <w:p w14:paraId="08AA4061">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303" w:type="dxa"/>
            <w:vAlign w:val="center"/>
          </w:tcPr>
          <w:p w14:paraId="20DA664E">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eastAsia="zh-CN"/>
              </w:rPr>
              <w:t>黄石临空经济区科创中心项目运动场建设工程</w:t>
            </w:r>
          </w:p>
        </w:tc>
      </w:tr>
      <w:tr w14:paraId="417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B970FED">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955" w:type="dxa"/>
            <w:vAlign w:val="center"/>
          </w:tcPr>
          <w:p w14:paraId="55CAAA4A">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项目地址</w:t>
            </w:r>
          </w:p>
        </w:tc>
        <w:tc>
          <w:tcPr>
            <w:tcW w:w="6303" w:type="dxa"/>
            <w:vAlign w:val="center"/>
          </w:tcPr>
          <w:p w14:paraId="1DC287F7">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highlight w:val="none"/>
                <w:lang w:val="en-US" w:eastAsia="zh-CN"/>
              </w:rPr>
              <w:t>黄石临空经济区科创中心</w:t>
            </w:r>
          </w:p>
        </w:tc>
      </w:tr>
      <w:tr w14:paraId="199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B5456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3</w:t>
            </w:r>
          </w:p>
        </w:tc>
        <w:tc>
          <w:tcPr>
            <w:tcW w:w="1955" w:type="dxa"/>
            <w:vAlign w:val="center"/>
          </w:tcPr>
          <w:p w14:paraId="03BBE941">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内容</w:t>
            </w:r>
          </w:p>
        </w:tc>
        <w:tc>
          <w:tcPr>
            <w:tcW w:w="6303" w:type="dxa"/>
            <w:vAlign w:val="center"/>
          </w:tcPr>
          <w:p w14:paraId="2C5992A9">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val="en-US" w:eastAsia="zh-CN" w:bidi="ar-SA"/>
              </w:rPr>
            </w:pPr>
            <w:r>
              <w:rPr>
                <w:rFonts w:hint="eastAsia" w:hAnsi="宋体" w:cs="宋体"/>
                <w:color w:val="auto"/>
                <w:sz w:val="24"/>
                <w:szCs w:val="24"/>
                <w:lang w:val="zh-CN" w:eastAsia="zh-CN" w:bidi="ar-SA"/>
              </w:rPr>
              <w:t>详见施工图纸及工程量清单中所包含的全部内容</w:t>
            </w:r>
          </w:p>
        </w:tc>
      </w:tr>
      <w:tr w14:paraId="63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45" w:hRule="atLeast"/>
          <w:jc w:val="center"/>
        </w:trPr>
        <w:tc>
          <w:tcPr>
            <w:tcW w:w="813" w:type="dxa"/>
            <w:vAlign w:val="center"/>
          </w:tcPr>
          <w:p w14:paraId="6EDCE58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4</w:t>
            </w:r>
          </w:p>
        </w:tc>
        <w:tc>
          <w:tcPr>
            <w:tcW w:w="1955" w:type="dxa"/>
            <w:vAlign w:val="center"/>
          </w:tcPr>
          <w:p w14:paraId="2B95DB7E">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303" w:type="dxa"/>
            <w:vAlign w:val="center"/>
          </w:tcPr>
          <w:p w14:paraId="0DA0A685">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本项目无预付款，工程竣工验收合格后付至合同价款的85%，经审计完成后付至审计金额的98.5%，剩余为质保金（质保期一年，工程竣工验收合格第二日起算），质保期满无任何质量问题，无息支付余款</w:t>
            </w:r>
          </w:p>
        </w:tc>
      </w:tr>
      <w:tr w14:paraId="791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51E88E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5</w:t>
            </w:r>
          </w:p>
        </w:tc>
        <w:tc>
          <w:tcPr>
            <w:tcW w:w="1955" w:type="dxa"/>
            <w:vAlign w:val="center"/>
          </w:tcPr>
          <w:p w14:paraId="3AA5E339">
            <w:pPr>
              <w:pStyle w:val="12"/>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资金来源</w:t>
            </w:r>
          </w:p>
        </w:tc>
        <w:tc>
          <w:tcPr>
            <w:tcW w:w="6303" w:type="dxa"/>
            <w:vAlign w:val="center"/>
          </w:tcPr>
          <w:p w14:paraId="0AB2160A">
            <w:pPr>
              <w:pStyle w:val="12"/>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企业自筹资金</w:t>
            </w:r>
          </w:p>
        </w:tc>
      </w:tr>
      <w:tr w14:paraId="0E70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399A6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6</w:t>
            </w:r>
          </w:p>
        </w:tc>
        <w:tc>
          <w:tcPr>
            <w:tcW w:w="1955" w:type="dxa"/>
            <w:vAlign w:val="center"/>
          </w:tcPr>
          <w:p w14:paraId="2D4DA7FE">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质量目标</w:t>
            </w:r>
          </w:p>
        </w:tc>
        <w:tc>
          <w:tcPr>
            <w:tcW w:w="6303" w:type="dxa"/>
            <w:vAlign w:val="center"/>
          </w:tcPr>
          <w:p w14:paraId="5B023EE2">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bidi="ar-SA"/>
              </w:rPr>
              <w:t>符合设计要求，达到国家工程质量验收合格标准</w:t>
            </w:r>
          </w:p>
        </w:tc>
      </w:tr>
      <w:tr w14:paraId="0C3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180AF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7</w:t>
            </w:r>
          </w:p>
        </w:tc>
        <w:tc>
          <w:tcPr>
            <w:tcW w:w="1955" w:type="dxa"/>
            <w:vAlign w:val="center"/>
          </w:tcPr>
          <w:p w14:paraId="69B4F395">
            <w:pPr>
              <w:pStyle w:val="12"/>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工期</w:t>
            </w:r>
            <w:r>
              <w:rPr>
                <w:rFonts w:hint="eastAsia" w:ascii="宋体" w:hAnsi="宋体" w:eastAsia="宋体" w:cs="宋体"/>
                <w:sz w:val="24"/>
                <w:szCs w:val="24"/>
                <w:highlight w:val="none"/>
              </w:rPr>
              <w:t>时间</w:t>
            </w:r>
          </w:p>
        </w:tc>
        <w:tc>
          <w:tcPr>
            <w:tcW w:w="6303" w:type="dxa"/>
            <w:vAlign w:val="center"/>
          </w:tcPr>
          <w:p w14:paraId="77137F3D">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60日历天</w:t>
            </w:r>
          </w:p>
        </w:tc>
      </w:tr>
      <w:tr w14:paraId="60C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F2E471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8</w:t>
            </w:r>
          </w:p>
        </w:tc>
        <w:tc>
          <w:tcPr>
            <w:tcW w:w="1955" w:type="dxa"/>
            <w:vAlign w:val="center"/>
          </w:tcPr>
          <w:p w14:paraId="6DBE4FDA">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资质要求</w:t>
            </w:r>
          </w:p>
        </w:tc>
        <w:tc>
          <w:tcPr>
            <w:tcW w:w="6303" w:type="dxa"/>
            <w:vAlign w:val="center"/>
          </w:tcPr>
          <w:p w14:paraId="6474F03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详见磋商文件第一部分第二款“申请人的资格要求”</w:t>
            </w:r>
          </w:p>
        </w:tc>
      </w:tr>
      <w:tr w14:paraId="060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59B5B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9</w:t>
            </w:r>
          </w:p>
        </w:tc>
        <w:tc>
          <w:tcPr>
            <w:tcW w:w="1955" w:type="dxa"/>
            <w:vAlign w:val="center"/>
          </w:tcPr>
          <w:p w14:paraId="106B716C">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303" w:type="dxa"/>
            <w:vAlign w:val="center"/>
          </w:tcPr>
          <w:p w14:paraId="61A94CC6">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eastAsia="zh-CN"/>
              </w:rPr>
            </w:pPr>
            <w:r>
              <w:rPr>
                <w:rFonts w:hint="eastAsia" w:hAnsi="宋体" w:cs="宋体"/>
                <w:color w:val="auto"/>
                <w:sz w:val="24"/>
                <w:szCs w:val="24"/>
                <w:lang w:val="en-US" w:eastAsia="zh-CN"/>
              </w:rPr>
              <w:t>90</w:t>
            </w:r>
            <w:r>
              <w:rPr>
                <w:rFonts w:hint="eastAsia" w:ascii="宋体" w:hAnsi="宋体" w:eastAsia="宋体" w:cs="宋体"/>
                <w:color w:val="auto"/>
                <w:sz w:val="24"/>
                <w:szCs w:val="24"/>
                <w:lang w:eastAsia="zh-CN"/>
              </w:rPr>
              <w:t>日历天（从递交磋商响应文件截止之日算起）</w:t>
            </w:r>
          </w:p>
        </w:tc>
      </w:tr>
      <w:tr w14:paraId="053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030568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0</w:t>
            </w:r>
          </w:p>
        </w:tc>
        <w:tc>
          <w:tcPr>
            <w:tcW w:w="1955" w:type="dxa"/>
            <w:vAlign w:val="center"/>
          </w:tcPr>
          <w:p w14:paraId="030D561B">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资格审查方法</w:t>
            </w:r>
          </w:p>
        </w:tc>
        <w:tc>
          <w:tcPr>
            <w:tcW w:w="6303" w:type="dxa"/>
            <w:vAlign w:val="center"/>
          </w:tcPr>
          <w:p w14:paraId="27E769D2">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资格后审</w:t>
            </w:r>
          </w:p>
        </w:tc>
      </w:tr>
      <w:tr w14:paraId="032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E9054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1</w:t>
            </w:r>
          </w:p>
        </w:tc>
        <w:tc>
          <w:tcPr>
            <w:tcW w:w="1955" w:type="dxa"/>
            <w:vAlign w:val="center"/>
          </w:tcPr>
          <w:p w14:paraId="3E4B1B9D">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6303" w:type="dxa"/>
            <w:vAlign w:val="center"/>
          </w:tcPr>
          <w:p w14:paraId="363629F1">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竞争性磋商</w:t>
            </w:r>
          </w:p>
        </w:tc>
      </w:tr>
      <w:tr w14:paraId="59C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8B9BA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2</w:t>
            </w:r>
          </w:p>
        </w:tc>
        <w:tc>
          <w:tcPr>
            <w:tcW w:w="1955" w:type="dxa"/>
            <w:vAlign w:val="center"/>
          </w:tcPr>
          <w:p w14:paraId="5368C346">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303" w:type="dxa"/>
            <w:vAlign w:val="center"/>
          </w:tcPr>
          <w:p w14:paraId="6377CB96">
            <w:pPr>
              <w:keepNext w:val="0"/>
              <w:keepLines w:val="0"/>
              <w:pageBreakBefore w:val="0"/>
              <w:widowControl/>
              <w:kinsoku/>
              <w:wordWrap/>
              <w:overflowPunct/>
              <w:topLinePunct w:val="0"/>
              <w:autoSpaceDE/>
              <w:autoSpaceDN/>
              <w:bidi w:val="0"/>
              <w:adjustRightInd/>
              <w:snapToGrid/>
              <w:spacing w:line="300" w:lineRule="exact"/>
              <w:ind w:firstLine="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1、响应文件纸质版：正本壹份，副本</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lang w:val="zh-CN" w:eastAsia="zh-CN"/>
              </w:rPr>
              <w:t>份。</w:t>
            </w:r>
          </w:p>
          <w:p w14:paraId="1EE98282">
            <w:pPr>
              <w:keepNext w:val="0"/>
              <w:keepLines w:val="0"/>
              <w:pageBreakBefore w:val="0"/>
              <w:widowControl/>
              <w:kinsoku/>
              <w:wordWrap/>
              <w:overflowPunct/>
              <w:topLinePunct w:val="0"/>
              <w:autoSpaceDE/>
              <w:autoSpaceDN/>
              <w:bidi w:val="0"/>
              <w:adjustRightInd/>
              <w:snapToGrid/>
              <w:spacing w:line="300" w:lineRule="exact"/>
              <w:ind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eastAsia="zh-CN"/>
              </w:rPr>
              <w:t>2、响应文件电子版：U盘备份壹份</w:t>
            </w:r>
            <w:r>
              <w:rPr>
                <w:rFonts w:hint="eastAsia" w:ascii="宋体" w:hAnsi="宋体" w:eastAsia="宋体" w:cs="宋体"/>
                <w:color w:val="auto"/>
                <w:sz w:val="24"/>
                <w:szCs w:val="24"/>
                <w:highlight w:val="none"/>
                <w:lang w:val="en-US" w:eastAsia="zh-CN"/>
              </w:rPr>
              <w:t>电子版响应文件</w:t>
            </w:r>
            <w:r>
              <w:rPr>
                <w:rFonts w:hint="eastAsia" w:ascii="宋体" w:hAnsi="宋体" w:eastAsia="宋体" w:cs="宋体"/>
                <w:b/>
                <w:bCs/>
                <w:color w:val="auto"/>
                <w:sz w:val="24"/>
                <w:szCs w:val="24"/>
                <w:highlight w:val="none"/>
                <w:lang w:val="en-US" w:eastAsia="zh-CN"/>
              </w:rPr>
              <w:t>（其中报价文件须是广联达格式、其它部分为PDF格式）。</w:t>
            </w:r>
          </w:p>
          <w:p w14:paraId="0ECC3332">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zh-CN" w:eastAsia="zh-CN"/>
              </w:rPr>
              <w:t>所有响应文件递交截止时间后概不退还，</w:t>
            </w:r>
            <w:r>
              <w:rPr>
                <w:rFonts w:hint="eastAsia" w:ascii="宋体" w:hAnsi="宋体" w:eastAsia="宋体" w:cs="宋体"/>
                <w:b/>
                <w:bCs/>
                <w:color w:val="auto"/>
                <w:sz w:val="24"/>
                <w:szCs w:val="24"/>
                <w:highlight w:val="none"/>
                <w:lang w:val="en-US" w:eastAsia="zh-CN"/>
              </w:rPr>
              <w:t>电子版</w:t>
            </w:r>
            <w:r>
              <w:rPr>
                <w:rFonts w:hint="eastAsia" w:ascii="宋体" w:hAnsi="宋体" w:eastAsia="宋体" w:cs="宋体"/>
                <w:b/>
                <w:bCs/>
                <w:color w:val="auto"/>
                <w:sz w:val="24"/>
                <w:szCs w:val="24"/>
                <w:highlight w:val="none"/>
                <w:lang w:val="zh-CN" w:eastAsia="zh-CN"/>
              </w:rPr>
              <w:t>响应文件内容应当与</w:t>
            </w:r>
            <w:r>
              <w:rPr>
                <w:rFonts w:hint="eastAsia" w:ascii="宋体" w:hAnsi="宋体" w:eastAsia="宋体" w:cs="宋体"/>
                <w:b/>
                <w:bCs/>
                <w:color w:val="auto"/>
                <w:sz w:val="24"/>
                <w:szCs w:val="24"/>
                <w:highlight w:val="none"/>
                <w:lang w:val="en-US" w:eastAsia="zh-CN"/>
              </w:rPr>
              <w:t>纸质版</w:t>
            </w:r>
            <w:r>
              <w:rPr>
                <w:rFonts w:hint="eastAsia" w:ascii="宋体" w:hAnsi="宋体" w:eastAsia="宋体" w:cs="宋体"/>
                <w:b/>
                <w:bCs/>
                <w:color w:val="auto"/>
                <w:sz w:val="24"/>
                <w:szCs w:val="24"/>
                <w:highlight w:val="none"/>
                <w:lang w:val="zh-CN" w:eastAsia="zh-CN"/>
              </w:rPr>
              <w:t>响应文件内容一致。</w:t>
            </w:r>
          </w:p>
        </w:tc>
      </w:tr>
      <w:tr w14:paraId="395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AD847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3</w:t>
            </w:r>
          </w:p>
        </w:tc>
        <w:tc>
          <w:tcPr>
            <w:tcW w:w="1955" w:type="dxa"/>
            <w:vAlign w:val="center"/>
          </w:tcPr>
          <w:p w14:paraId="3FA7D467">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提出答疑</w:t>
            </w:r>
          </w:p>
        </w:tc>
        <w:tc>
          <w:tcPr>
            <w:tcW w:w="6303" w:type="dxa"/>
            <w:vAlign w:val="center"/>
          </w:tcPr>
          <w:p w14:paraId="3DC1CA9C">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lang w:eastAsia="zh-CN"/>
              </w:rPr>
              <w:t>20</w:t>
            </w:r>
            <w:r>
              <w:rPr>
                <w:rFonts w:hint="eastAsia" w:ascii="宋体" w:hAnsi="宋体" w:eastAsia="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7</w:t>
            </w:r>
            <w:r>
              <w:rPr>
                <w:rFonts w:hint="eastAsia" w:ascii="宋体" w:hAnsi="宋体" w:eastAsia="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16</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之前将要求答疑的问题加盖公章的扫描件发电子邮箱：</w:t>
            </w:r>
            <w:r>
              <w:rPr>
                <w:rFonts w:hint="eastAsia" w:hAnsi="宋体" w:cs="宋体"/>
                <w:color w:val="auto"/>
                <w:sz w:val="24"/>
                <w:szCs w:val="24"/>
                <w:highlight w:val="none"/>
                <w:lang w:val="en-US" w:eastAsia="zh-CN"/>
              </w:rPr>
              <w:t>68853732</w:t>
            </w:r>
            <w:r>
              <w:rPr>
                <w:rFonts w:hint="eastAsia" w:ascii="宋体" w:hAnsi="宋体" w:eastAsia="宋体" w:cs="宋体"/>
                <w:color w:val="auto"/>
                <w:sz w:val="24"/>
                <w:szCs w:val="24"/>
                <w:highlight w:val="none"/>
                <w:lang w:eastAsia="zh-CN"/>
              </w:rPr>
              <w:t>@qq.com，联系人：</w:t>
            </w:r>
            <w:r>
              <w:rPr>
                <w:rFonts w:hint="eastAsia" w:hAnsi="宋体" w:cs="宋体"/>
                <w:color w:val="auto"/>
                <w:sz w:val="24"/>
                <w:szCs w:val="24"/>
                <w:highlight w:val="none"/>
                <w:lang w:val="zh-CN" w:eastAsia="zh-CN"/>
              </w:rPr>
              <w:t>占月月</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000000"/>
                <w:sz w:val="24"/>
                <w:szCs w:val="24"/>
                <w:highlight w:val="none"/>
                <w:shd w:val="clear" w:fill="FFFFFF"/>
                <w:lang w:val="en-US" w:eastAsia="zh-CN" w:bidi="ar-SA"/>
              </w:rPr>
              <w:t>13972760126</w:t>
            </w:r>
            <w:r>
              <w:rPr>
                <w:rFonts w:hint="eastAsia" w:ascii="宋体" w:hAnsi="宋体" w:eastAsia="宋体" w:cs="宋体"/>
                <w:color w:val="auto"/>
                <w:sz w:val="24"/>
                <w:szCs w:val="24"/>
                <w:highlight w:val="none"/>
                <w:lang w:val="zh-CN" w:eastAsia="zh-CN"/>
              </w:rPr>
              <w:t>）</w:t>
            </w:r>
          </w:p>
        </w:tc>
      </w:tr>
      <w:tr w14:paraId="270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29CAC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4</w:t>
            </w:r>
          </w:p>
        </w:tc>
        <w:tc>
          <w:tcPr>
            <w:tcW w:w="1955" w:type="dxa"/>
            <w:vAlign w:val="center"/>
          </w:tcPr>
          <w:p w14:paraId="33EA32EE">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答疑文件截止</w:t>
            </w:r>
          </w:p>
          <w:p w14:paraId="1EE27112">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时间地点</w:t>
            </w:r>
          </w:p>
        </w:tc>
        <w:tc>
          <w:tcPr>
            <w:tcW w:w="6303" w:type="dxa"/>
            <w:vAlign w:val="center"/>
          </w:tcPr>
          <w:p w14:paraId="7C07E08B">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u w:val="single"/>
                <w:lang w:val="zh-CN" w:eastAsia="zh-CN"/>
              </w:rPr>
              <w:t>黄石临空经济区官网（http://lkjjq.huangshi.gov.cn/）</w:t>
            </w:r>
          </w:p>
          <w:p w14:paraId="6F0CFB3E">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时间：</w:t>
            </w:r>
            <w:r>
              <w:rPr>
                <w:rFonts w:hint="eastAsia" w:ascii="宋体" w:hAnsi="宋体" w:eastAsia="宋体" w:cs="宋体"/>
                <w:b/>
                <w:bCs/>
                <w:color w:val="auto"/>
                <w:sz w:val="24"/>
                <w:szCs w:val="24"/>
                <w:highlight w:val="none"/>
                <w:u w:val="single"/>
                <w:lang w:eastAsia="zh-CN"/>
              </w:rPr>
              <w:t>20</w:t>
            </w:r>
            <w:r>
              <w:rPr>
                <w:rFonts w:hint="eastAsia" w:ascii="宋体" w:hAnsi="宋体" w:eastAsia="宋体" w:cs="宋体"/>
                <w:b/>
                <w:bCs/>
                <w:color w:val="auto"/>
                <w:sz w:val="24"/>
                <w:szCs w:val="24"/>
                <w:highlight w:val="none"/>
                <w:u w:val="single"/>
                <w:lang w:val="en-US" w:eastAsia="zh-CN"/>
              </w:rPr>
              <w:t>2</w:t>
            </w:r>
            <w:r>
              <w:rPr>
                <w:rFonts w:hint="eastAsia"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eastAsia="zh-CN"/>
              </w:rPr>
              <w:t>月</w:t>
            </w:r>
            <w:r>
              <w:rPr>
                <w:rFonts w:hint="eastAsia" w:hAnsi="宋体" w:cs="宋体"/>
                <w:b/>
                <w:bCs/>
                <w:color w:val="auto"/>
                <w:sz w:val="24"/>
                <w:szCs w:val="24"/>
                <w:highlight w:val="none"/>
                <w:u w:val="single"/>
                <w:lang w:val="en-US" w:eastAsia="zh-CN"/>
              </w:rPr>
              <w:t>16</w:t>
            </w:r>
            <w:r>
              <w:rPr>
                <w:rFonts w:hint="eastAsia" w:ascii="宋体" w:hAnsi="宋体" w:eastAsia="宋体" w:cs="宋体"/>
                <w:b/>
                <w:bCs/>
                <w:color w:val="auto"/>
                <w:sz w:val="24"/>
                <w:szCs w:val="24"/>
                <w:highlight w:val="none"/>
                <w:u w:val="single"/>
                <w:lang w:eastAsia="zh-CN"/>
              </w:rPr>
              <w:t>日</w:t>
            </w:r>
            <w:r>
              <w:rPr>
                <w:rFonts w:hint="eastAsia" w:hAnsi="宋体" w:cs="宋体"/>
                <w:b/>
                <w:bCs/>
                <w:color w:val="auto"/>
                <w:sz w:val="24"/>
                <w:szCs w:val="24"/>
                <w:highlight w:val="none"/>
                <w:u w:val="single"/>
                <w:lang w:val="en-US" w:eastAsia="zh-CN"/>
              </w:rPr>
              <w:t>17：30止</w:t>
            </w:r>
          </w:p>
        </w:tc>
      </w:tr>
      <w:tr w14:paraId="2DD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13E01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cs="宋体"/>
                <w:b/>
                <w:color w:val="auto"/>
                <w:sz w:val="24"/>
                <w:szCs w:val="24"/>
                <w:lang w:val="en-US" w:eastAsia="zh-CN"/>
              </w:rPr>
              <w:t>5</w:t>
            </w:r>
          </w:p>
        </w:tc>
        <w:tc>
          <w:tcPr>
            <w:tcW w:w="1955" w:type="dxa"/>
            <w:vAlign w:val="center"/>
          </w:tcPr>
          <w:p w14:paraId="35DD3398">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响应文件递交</w:t>
            </w:r>
          </w:p>
          <w:p w14:paraId="62FFCAF1">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截止时间及地点</w:t>
            </w:r>
          </w:p>
        </w:tc>
        <w:tc>
          <w:tcPr>
            <w:tcW w:w="6303" w:type="dxa"/>
            <w:vAlign w:val="center"/>
          </w:tcPr>
          <w:p w14:paraId="16C0D407">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b/>
                <w:color w:val="auto"/>
                <w:sz w:val="24"/>
                <w:szCs w:val="24"/>
                <w:highlight w:val="none"/>
                <w:u w:val="single"/>
                <w:lang w:val="zh-CN" w:eastAsia="zh-CN"/>
              </w:rPr>
            </w:pPr>
            <w:r>
              <w:rPr>
                <w:rFonts w:hint="eastAsia" w:ascii="宋体" w:hAnsi="宋体" w:eastAsia="宋体" w:cs="宋体"/>
                <w:b/>
                <w:color w:val="auto"/>
                <w:sz w:val="24"/>
                <w:szCs w:val="24"/>
                <w:highlight w:val="none"/>
                <w:lang w:eastAsia="zh-CN"/>
              </w:rPr>
              <w:t>地点：</w:t>
            </w:r>
            <w:r>
              <w:rPr>
                <w:rFonts w:hint="eastAsia" w:ascii="宋体" w:hAnsi="宋体" w:eastAsia="宋体" w:cs="宋体"/>
                <w:b/>
                <w:color w:val="auto"/>
                <w:sz w:val="24"/>
                <w:szCs w:val="24"/>
                <w:highlight w:val="none"/>
                <w:u w:val="single"/>
                <w:lang w:val="zh-CN" w:eastAsia="zh-CN"/>
              </w:rPr>
              <w:t>大冶市还地桥镇财政所四楼会议室</w:t>
            </w:r>
          </w:p>
          <w:p w14:paraId="0960800D">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时间：</w:t>
            </w:r>
            <w:r>
              <w:rPr>
                <w:rFonts w:hint="eastAsia" w:ascii="宋体" w:hAnsi="宋体" w:cs="宋体"/>
                <w:b/>
                <w:color w:val="auto"/>
                <w:sz w:val="24"/>
                <w:szCs w:val="24"/>
                <w:highlight w:val="none"/>
                <w:u w:val="single"/>
                <w:lang w:val="en-US" w:eastAsia="zh-CN"/>
              </w:rPr>
              <w:t>2025年7月18日09时00分</w:t>
            </w:r>
          </w:p>
        </w:tc>
      </w:tr>
      <w:tr w14:paraId="6398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8E14B3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16</w:t>
            </w:r>
          </w:p>
        </w:tc>
        <w:tc>
          <w:tcPr>
            <w:tcW w:w="1955" w:type="dxa"/>
            <w:vAlign w:val="center"/>
          </w:tcPr>
          <w:p w14:paraId="4271569E">
            <w:pPr>
              <w:pStyle w:val="12"/>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地点、时间</w:t>
            </w:r>
          </w:p>
        </w:tc>
        <w:tc>
          <w:tcPr>
            <w:tcW w:w="6303" w:type="dxa"/>
            <w:vAlign w:val="center"/>
          </w:tcPr>
          <w:p w14:paraId="404EE77F">
            <w:pPr>
              <w:pStyle w:val="12"/>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同磋商响应文件递交截止时间、地点</w:t>
            </w:r>
          </w:p>
        </w:tc>
      </w:tr>
      <w:tr w14:paraId="362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8B289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17</w:t>
            </w:r>
          </w:p>
        </w:tc>
        <w:tc>
          <w:tcPr>
            <w:tcW w:w="1955" w:type="dxa"/>
            <w:vAlign w:val="center"/>
          </w:tcPr>
          <w:p w14:paraId="0A1C002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其它</w:t>
            </w:r>
          </w:p>
        </w:tc>
        <w:tc>
          <w:tcPr>
            <w:tcW w:w="6303" w:type="dxa"/>
            <w:vAlign w:val="center"/>
          </w:tcPr>
          <w:p w14:paraId="2679685D">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本项目招标代理服务费按发改价格[2011]534号文标准收取，由成交供应商在领取成交通知书时支付。</w:t>
            </w:r>
          </w:p>
        </w:tc>
      </w:tr>
    </w:tbl>
    <w:p w14:paraId="5879A1D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609B4FE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磋商须知前附表</w:t>
      </w:r>
      <w:r>
        <w:rPr>
          <w:rFonts w:hint="eastAsia" w:ascii="宋体" w:hAnsi="宋体" w:eastAsia="宋体" w:cs="宋体"/>
          <w:b/>
          <w:bCs/>
          <w:color w:val="auto"/>
          <w:sz w:val="28"/>
          <w:szCs w:val="28"/>
          <w:highlight w:val="none"/>
          <w:lang w:val="en-US" w:eastAsia="zh-CN"/>
        </w:rPr>
        <w:t xml:space="preserve"> </w:t>
      </w:r>
    </w:p>
    <w:p w14:paraId="65F78303">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4CC4D07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33785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5E8F24A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3F2361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2F8485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黄石空港城市建设投资有限公司</w:t>
      </w:r>
      <w:r>
        <w:rPr>
          <w:rFonts w:hint="eastAsia" w:ascii="宋体" w:hAnsi="宋体" w:eastAsia="宋体" w:cs="宋体"/>
          <w:color w:val="auto"/>
          <w:spacing w:val="0"/>
          <w:sz w:val="24"/>
          <w:szCs w:val="24"/>
          <w:lang w:eastAsia="zh-CN"/>
        </w:rPr>
        <w:t>。</w:t>
      </w:r>
    </w:p>
    <w:p w14:paraId="12CE84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安徽建业工程咨询有限公司</w:t>
      </w:r>
    </w:p>
    <w:p w14:paraId="0EA6F5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3019BD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3E0B1F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57D55E7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bookmarkStart w:id="5035" w:name="_GoBack"/>
      <w:bookmarkEnd w:id="5035"/>
    </w:p>
    <w:p w14:paraId="2085A92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15E8E1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44D99B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9192F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269D8A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5F2D09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3371ED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1BD35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6F6D4B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6CA7CA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148A1B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77B7A22D">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0327AED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2B22D9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7DA5ED2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11273E6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7E9A1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7A72F3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27156D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5AC672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785D91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10BBE9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7F9BAF5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51D7C22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0E40530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5D641E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28F128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4B62DC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0006ED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15EB075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0E33B3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2D1C8FA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534BE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4F9EB45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43A9A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144A16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04BDAAF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269AE0B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5B6F4864">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2A34CD0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5A23A40F">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0D6CD57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7363DBD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7786A47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112907F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157CD3D6">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3F2A9371">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026A356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7F1133E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60C05F8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456538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26AE6D4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507F5A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2BBF8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7125A6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53BCE8D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3F37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6D1A10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7FD2971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705DEB6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19ABB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6D50B7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33BAFC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7484D5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7BDF5B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440173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3D2269C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09B8C6D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44700C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641F84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720DF2B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1B39FD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02FAC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724BB4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2CA6E2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5B1D16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0F05722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3A3A6A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4811CD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AFAEF4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4AF76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381D42E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0EE5A7D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66A343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26B310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644900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EFCB8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5C2D514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61BED25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3E1959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F8DE8F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1F19EF9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839571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34FA64F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77C205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0AA4CB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152893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534FF8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BF4B2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69C3A1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A630D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26955AB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0208468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35E67C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35E9519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628EC8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42FF84E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39FA1F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557610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4B02529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E1A1F4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4E7BB25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73A5036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023541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0C3B84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3386B9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190C9D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05BDB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1F4E1E5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1ADDD6F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6AD1AC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2F3289B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3FBD643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1D2232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E26764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7191FC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3800AF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2D92DE9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3C1AA80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4B3665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54ADEC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6E3D63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7BB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038710D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178258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47F17B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4657F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1C4566E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08B34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3F818C2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0D942B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6BD739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53956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5F47C6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2991B7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2739A4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47E4A44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23D8E5C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464E5D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outlineLvl w:val="0"/>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292A57A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12BC1B6B">
      <w:pPr>
        <w:keepNext w:val="0"/>
        <w:keepLines w:val="0"/>
        <w:pageBreakBefore w:val="0"/>
        <w:widowControl/>
        <w:kinsoku/>
        <w:wordWrap/>
        <w:overflowPunct/>
        <w:topLinePunct w:val="0"/>
        <w:autoSpaceDE/>
        <w:autoSpaceDN/>
        <w:bidi w:val="0"/>
        <w:adjustRightInd/>
        <w:snapToGrid/>
        <w:spacing w:before="163" w:beforeLines="50" w:after="163" w:afterLines="50" w:line="240" w:lineRule="exact"/>
        <w:ind w:right="0" w:rightChars="0" w:firstLine="0" w:firstLineChars="0"/>
        <w:jc w:val="center"/>
        <w:textAlignment w:val="auto"/>
        <w:outlineLvl w:val="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1881"/>
        <w:gridCol w:w="5217"/>
      </w:tblGrid>
      <w:tr w14:paraId="002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4C92DF36">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881" w:type="dxa"/>
            <w:vAlign w:val="center"/>
          </w:tcPr>
          <w:p w14:paraId="1B3C008A">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17" w:type="dxa"/>
            <w:vAlign w:val="center"/>
          </w:tcPr>
          <w:p w14:paraId="7C6B2DAE">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99F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497A0DBB">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1ECB3126">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资格性</w:t>
            </w:r>
          </w:p>
          <w:p w14:paraId="5D36BA95">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审查标准</w:t>
            </w:r>
          </w:p>
        </w:tc>
        <w:tc>
          <w:tcPr>
            <w:tcW w:w="1881" w:type="dxa"/>
            <w:vAlign w:val="center"/>
          </w:tcPr>
          <w:p w14:paraId="2DD9780F">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资格要求</w:t>
            </w:r>
          </w:p>
        </w:tc>
        <w:tc>
          <w:tcPr>
            <w:tcW w:w="5217" w:type="dxa"/>
            <w:vAlign w:val="center"/>
          </w:tcPr>
          <w:p w14:paraId="3494FD06">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符合本磋商文件第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部分资格后审证明文件要求，并提供合格有效的证明材料。</w:t>
            </w:r>
          </w:p>
        </w:tc>
      </w:tr>
      <w:tr w14:paraId="1C1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81" w:hRule="atLeast"/>
          <w:jc w:val="center"/>
        </w:trPr>
        <w:tc>
          <w:tcPr>
            <w:tcW w:w="683" w:type="dxa"/>
            <w:vMerge w:val="restart"/>
            <w:vAlign w:val="center"/>
          </w:tcPr>
          <w:p w14:paraId="56DE10BB">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64954854">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符合性</w:t>
            </w:r>
          </w:p>
          <w:p w14:paraId="022CB70E">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审查标准</w:t>
            </w:r>
          </w:p>
        </w:tc>
        <w:tc>
          <w:tcPr>
            <w:tcW w:w="1881" w:type="dxa"/>
            <w:vAlign w:val="center"/>
          </w:tcPr>
          <w:p w14:paraId="4DF3940B">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文件的获取</w:t>
            </w:r>
          </w:p>
        </w:tc>
        <w:tc>
          <w:tcPr>
            <w:tcW w:w="5217" w:type="dxa"/>
            <w:vAlign w:val="center"/>
          </w:tcPr>
          <w:p w14:paraId="0B6F5C1D">
            <w:pPr>
              <w:keepNext w:val="0"/>
              <w:keepLines w:val="0"/>
              <w:pageBreakBefore w:val="0"/>
              <w:widowControl/>
              <w:kinsoku/>
              <w:wordWrap/>
              <w:overflowPunct/>
              <w:topLinePunct w:val="0"/>
              <w:autoSpaceDE/>
              <w:autoSpaceDN/>
              <w:bidi w:val="0"/>
              <w:adjustRightInd/>
              <w:snapToGrid/>
              <w:spacing w:line="240" w:lineRule="exact"/>
              <w:ind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采购文件</w:t>
            </w:r>
            <w:r>
              <w:rPr>
                <w:rFonts w:hint="eastAsia" w:ascii="宋体" w:hAnsi="宋体" w:eastAsia="宋体" w:cs="宋体"/>
                <w:color w:val="auto"/>
                <w:sz w:val="24"/>
                <w:szCs w:val="24"/>
                <w:lang w:eastAsia="zh-CN"/>
              </w:rPr>
              <w:t>从“</w:t>
            </w:r>
            <w:r>
              <w:rPr>
                <w:rFonts w:hint="eastAsia" w:ascii="宋体" w:hAnsi="宋体" w:eastAsia="宋体" w:cs="宋体"/>
                <w:color w:val="auto"/>
                <w:sz w:val="24"/>
                <w:szCs w:val="24"/>
                <w:lang w:val="en-US" w:eastAsia="zh-CN"/>
              </w:rPr>
              <w:t>黄石临空经济区官网（http://lkjjq.huangshi.gov.cn/）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领取</w:t>
            </w:r>
            <w:r>
              <w:rPr>
                <w:rFonts w:hint="eastAsia" w:ascii="宋体" w:hAnsi="宋体" w:eastAsia="宋体" w:cs="宋体"/>
                <w:color w:val="auto"/>
                <w:sz w:val="24"/>
                <w:szCs w:val="24"/>
                <w:lang w:eastAsia="zh-CN"/>
              </w:rPr>
              <w:t>。</w:t>
            </w:r>
          </w:p>
        </w:tc>
      </w:tr>
      <w:tr w14:paraId="35E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21" w:hRule="atLeast"/>
          <w:jc w:val="center"/>
        </w:trPr>
        <w:tc>
          <w:tcPr>
            <w:tcW w:w="683" w:type="dxa"/>
            <w:vMerge w:val="continue"/>
            <w:vAlign w:val="center"/>
          </w:tcPr>
          <w:p w14:paraId="39C45784">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1C63AD88">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lang w:eastAsia="zh-CN"/>
              </w:rPr>
            </w:pPr>
          </w:p>
        </w:tc>
        <w:tc>
          <w:tcPr>
            <w:tcW w:w="1881" w:type="dxa"/>
            <w:vAlign w:val="center"/>
          </w:tcPr>
          <w:p w14:paraId="6897225E">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lang w:eastAsia="zh-CN"/>
              </w:rPr>
              <w:t>名称</w:t>
            </w:r>
          </w:p>
        </w:tc>
        <w:tc>
          <w:tcPr>
            <w:tcW w:w="5217" w:type="dxa"/>
            <w:vAlign w:val="center"/>
          </w:tcPr>
          <w:p w14:paraId="039D5A92">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供应商名称与响应文件中提供的证明材料所属供应商名称一致。</w:t>
            </w:r>
          </w:p>
        </w:tc>
      </w:tr>
      <w:tr w14:paraId="7ED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6150ABF">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51FC4EC4">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rPr>
            </w:pPr>
          </w:p>
        </w:tc>
        <w:tc>
          <w:tcPr>
            <w:tcW w:w="1881" w:type="dxa"/>
            <w:vAlign w:val="center"/>
          </w:tcPr>
          <w:p w14:paraId="4D49BF62">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lang w:val="en-US" w:eastAsia="zh-CN"/>
              </w:rPr>
              <w:t>响应文件</w:t>
            </w:r>
          </w:p>
          <w:p w14:paraId="18C9921A">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eastAsia="zh-CN"/>
              </w:rPr>
              <w:t>签字盖章</w:t>
            </w:r>
          </w:p>
        </w:tc>
        <w:tc>
          <w:tcPr>
            <w:tcW w:w="5217" w:type="dxa"/>
            <w:vAlign w:val="center"/>
          </w:tcPr>
          <w:p w14:paraId="054A41AC">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供应商的响应文件按磋商文件要求在规定处签字盖章。</w:t>
            </w:r>
          </w:p>
        </w:tc>
      </w:tr>
      <w:tr w14:paraId="671F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D8A6C77">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4E5FFF3F">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lang w:eastAsia="zh-CN"/>
              </w:rPr>
            </w:pPr>
          </w:p>
        </w:tc>
        <w:tc>
          <w:tcPr>
            <w:tcW w:w="1881" w:type="dxa"/>
            <w:vAlign w:val="center"/>
          </w:tcPr>
          <w:p w14:paraId="2DE96549">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报价</w:t>
            </w:r>
          </w:p>
        </w:tc>
        <w:tc>
          <w:tcPr>
            <w:tcW w:w="5217" w:type="dxa"/>
            <w:vAlign w:val="center"/>
          </w:tcPr>
          <w:p w14:paraId="5812036F">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14:paraId="4DB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B56FF83">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A14B23A">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lang w:eastAsia="zh-CN"/>
              </w:rPr>
            </w:pPr>
          </w:p>
        </w:tc>
        <w:tc>
          <w:tcPr>
            <w:tcW w:w="1881" w:type="dxa"/>
            <w:vAlign w:val="center"/>
          </w:tcPr>
          <w:p w14:paraId="02B0056C">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rPr>
              <w:t>投标有效期</w:t>
            </w:r>
          </w:p>
        </w:tc>
        <w:tc>
          <w:tcPr>
            <w:tcW w:w="5217" w:type="dxa"/>
            <w:vAlign w:val="center"/>
          </w:tcPr>
          <w:p w14:paraId="53DBB494">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投标有效期是否满足磋商文件要求。</w:t>
            </w:r>
          </w:p>
        </w:tc>
      </w:tr>
      <w:tr w14:paraId="79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28023D80">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54FEF711">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lang w:eastAsia="zh-CN"/>
              </w:rPr>
            </w:pPr>
          </w:p>
        </w:tc>
        <w:tc>
          <w:tcPr>
            <w:tcW w:w="1881" w:type="dxa"/>
            <w:vAlign w:val="center"/>
          </w:tcPr>
          <w:p w14:paraId="208A6A9E">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磋商响应</w:t>
            </w:r>
            <w:r>
              <w:rPr>
                <w:rFonts w:hint="eastAsia" w:ascii="宋体" w:hAnsi="宋体" w:eastAsia="宋体" w:cs="宋体"/>
                <w:b/>
                <w:color w:val="auto"/>
                <w:sz w:val="24"/>
                <w:szCs w:val="24"/>
              </w:rPr>
              <w:t>文件</w:t>
            </w:r>
          </w:p>
          <w:p w14:paraId="40707E8C">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rPr>
              <w:t>格式、内容</w:t>
            </w:r>
          </w:p>
        </w:tc>
        <w:tc>
          <w:tcPr>
            <w:tcW w:w="5217" w:type="dxa"/>
            <w:vAlign w:val="center"/>
          </w:tcPr>
          <w:p w14:paraId="728D2EDA">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符合第五部分“响应文件格式”的要求，实质性内容齐全、关键字迹清晰可辨。</w:t>
            </w:r>
          </w:p>
        </w:tc>
      </w:tr>
      <w:tr w14:paraId="329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8BF88A6">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9028E2F">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b/>
                <w:bCs/>
                <w:color w:val="auto"/>
                <w:sz w:val="24"/>
                <w:szCs w:val="24"/>
                <w:lang w:eastAsia="zh-CN"/>
              </w:rPr>
            </w:pPr>
          </w:p>
        </w:tc>
        <w:tc>
          <w:tcPr>
            <w:tcW w:w="1881" w:type="dxa"/>
            <w:vAlign w:val="center"/>
          </w:tcPr>
          <w:p w14:paraId="51A25CA7">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其它要求响应</w:t>
            </w:r>
          </w:p>
        </w:tc>
        <w:tc>
          <w:tcPr>
            <w:tcW w:w="5217" w:type="dxa"/>
            <w:vAlign w:val="center"/>
          </w:tcPr>
          <w:p w14:paraId="530FB506">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是否实质性响应磋商文件中的其它要求。</w:t>
            </w:r>
          </w:p>
        </w:tc>
      </w:tr>
      <w:tr w14:paraId="7BE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26FB4E15">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1EE8BDCF">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评定</w:t>
            </w:r>
          </w:p>
          <w:p w14:paraId="5B08635C">
            <w:pPr>
              <w:keepNext w:val="0"/>
              <w:keepLines w:val="0"/>
              <w:pageBreakBefore w:val="0"/>
              <w:widowControl/>
              <w:kinsoku/>
              <w:wordWrap/>
              <w:overflowPunct/>
              <w:topLinePunct w:val="0"/>
              <w:autoSpaceDE/>
              <w:autoSpaceDN/>
              <w:bidi w:val="0"/>
              <w:adjustRightInd/>
              <w:snapToGrid/>
              <w:spacing w:line="240" w:lineRule="exact"/>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办法</w:t>
            </w:r>
          </w:p>
        </w:tc>
        <w:tc>
          <w:tcPr>
            <w:tcW w:w="1881" w:type="dxa"/>
            <w:vAlign w:val="center"/>
          </w:tcPr>
          <w:p w14:paraId="5C7D3A00">
            <w:pPr>
              <w:keepNext w:val="0"/>
              <w:keepLines w:val="0"/>
              <w:pageBreakBefore w:val="0"/>
              <w:widowControl/>
              <w:kinsoku/>
              <w:wordWrap/>
              <w:overflowPunct/>
              <w:topLinePunct w:val="0"/>
              <w:autoSpaceDE/>
              <w:autoSpaceDN/>
              <w:bidi w:val="0"/>
              <w:adjustRightInd/>
              <w:snapToGrid/>
              <w:spacing w:line="270" w:lineRule="exact"/>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综合评分法</w:t>
            </w:r>
          </w:p>
        </w:tc>
        <w:tc>
          <w:tcPr>
            <w:tcW w:w="5217" w:type="dxa"/>
            <w:vAlign w:val="center"/>
          </w:tcPr>
          <w:p w14:paraId="113C1345">
            <w:pPr>
              <w:keepNext w:val="0"/>
              <w:keepLines w:val="0"/>
              <w:pageBreakBefore w:val="0"/>
              <w:widowControl/>
              <w:kinsoku/>
              <w:wordWrap/>
              <w:overflowPunct/>
              <w:topLinePunct w:val="0"/>
              <w:autoSpaceDE/>
              <w:autoSpaceDN/>
              <w:bidi w:val="0"/>
              <w:adjustRightInd/>
              <w:snapToGrid/>
              <w:spacing w:line="270" w:lineRule="exact"/>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26183E9E">
      <w:pPr>
        <w:keepNext w:val="0"/>
        <w:keepLines w:val="0"/>
        <w:pageBreakBefore w:val="0"/>
        <w:widowControl/>
        <w:kinsoku/>
        <w:wordWrap/>
        <w:overflowPunct/>
        <w:topLinePunct w:val="0"/>
        <w:autoSpaceDE/>
        <w:autoSpaceDN/>
        <w:bidi w:val="0"/>
        <w:adjustRightInd/>
        <w:snapToGrid/>
        <w:spacing w:before="327" w:beforeLines="100" w:after="163" w:afterLines="50" w:line="0" w:lineRule="atLeast"/>
        <w:ind w:right="0" w:rightChars="0" w:firstLine="0" w:firstLineChars="0"/>
        <w:jc w:val="center"/>
        <w:textAlignment w:val="auto"/>
        <w:outlineLvl w:val="0"/>
        <w:rPr>
          <w:rFonts w:hint="eastAsia" w:ascii="仿宋" w:hAnsi="仿宋" w:eastAsia="仿宋" w:cs="仿宋"/>
          <w:highlight w:val="none"/>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291"/>
        <w:gridCol w:w="859"/>
        <w:gridCol w:w="5566"/>
      </w:tblGrid>
      <w:tr w14:paraId="5420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1" w:type="pct"/>
            <w:shd w:val="clear" w:color="auto" w:fill="D8D8D8" w:themeFill="background1" w:themeFillShade="D9"/>
            <w:vAlign w:val="center"/>
          </w:tcPr>
          <w:p w14:paraId="64176E38">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714" w:type="pct"/>
            <w:shd w:val="clear" w:color="auto" w:fill="D8D8D8" w:themeFill="background1" w:themeFillShade="D9"/>
            <w:vAlign w:val="center"/>
          </w:tcPr>
          <w:p w14:paraId="4CEB4E2B">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评审分项</w:t>
            </w:r>
          </w:p>
        </w:tc>
        <w:tc>
          <w:tcPr>
            <w:tcW w:w="475" w:type="pct"/>
            <w:shd w:val="clear" w:color="auto" w:fill="D8D8D8" w:themeFill="background1" w:themeFillShade="D9"/>
            <w:vAlign w:val="center"/>
          </w:tcPr>
          <w:p w14:paraId="7F3691B2">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3079" w:type="pct"/>
            <w:shd w:val="clear" w:color="auto" w:fill="D8D8D8" w:themeFill="background1" w:themeFillShade="D9"/>
            <w:vAlign w:val="center"/>
          </w:tcPr>
          <w:p w14:paraId="56A4C9DF">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子项目及分值</w:t>
            </w:r>
          </w:p>
        </w:tc>
      </w:tr>
      <w:tr w14:paraId="2AF7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Align w:val="center"/>
          </w:tcPr>
          <w:p w14:paraId="6E0C3A1B">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p>
          <w:p w14:paraId="7AEF0460">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714" w:type="pct"/>
            <w:tcBorders>
              <w:bottom w:val="single" w:color="auto" w:sz="4" w:space="0"/>
            </w:tcBorders>
            <w:vAlign w:val="center"/>
          </w:tcPr>
          <w:p w14:paraId="1C857B5D">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w:t>
            </w:r>
          </w:p>
        </w:tc>
        <w:tc>
          <w:tcPr>
            <w:tcW w:w="475" w:type="pct"/>
            <w:vAlign w:val="center"/>
          </w:tcPr>
          <w:p w14:paraId="7304300C">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3079" w:type="pct"/>
            <w:vAlign w:val="center"/>
          </w:tcPr>
          <w:p w14:paraId="36EB3778">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满足竞争性磋商文件要求且报价最低的报价为评审基准价，其价格分为满分。其他供应商的价格分统一按照下列公式计算：</w:t>
            </w:r>
          </w:p>
          <w:p w14:paraId="04D99337">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报价得分=（评审基准价／</w:t>
            </w:r>
            <w:r>
              <w:rPr>
                <w:rFonts w:hint="eastAsia" w:ascii="宋体" w:hAnsi="宋体" w:eastAsia="宋体" w:cs="宋体"/>
                <w:sz w:val="24"/>
                <w:szCs w:val="24"/>
                <w:highlight w:val="none"/>
                <w:lang w:val="en-US" w:eastAsia="zh-CN"/>
              </w:rPr>
              <w:t>最终</w:t>
            </w:r>
            <w:r>
              <w:rPr>
                <w:rFonts w:hint="eastAsia" w:ascii="宋体" w:hAnsi="宋体" w:eastAsia="宋体" w:cs="宋体"/>
                <w:sz w:val="24"/>
                <w:szCs w:val="24"/>
                <w:highlight w:val="none"/>
              </w:rPr>
              <w:t>报价)×价格权值×100</w:t>
            </w:r>
          </w:p>
          <w:p w14:paraId="740736D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价格权值= </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w:t>
            </w:r>
          </w:p>
          <w:p w14:paraId="56026D6B">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备注：符合供应商须知中价格扣除规定的，在评审时予以价格扣除，用扣除后的价格参与评审。</w:t>
            </w:r>
          </w:p>
        </w:tc>
      </w:tr>
      <w:tr w14:paraId="041A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restart"/>
            <w:vAlign w:val="center"/>
          </w:tcPr>
          <w:p w14:paraId="100098E9">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36A2BE7A">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714" w:type="pct"/>
            <w:tcBorders>
              <w:top w:val="single" w:color="auto" w:sz="4" w:space="0"/>
            </w:tcBorders>
            <w:vAlign w:val="center"/>
          </w:tcPr>
          <w:p w14:paraId="66089E02">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tc>
        <w:tc>
          <w:tcPr>
            <w:tcW w:w="475" w:type="pct"/>
            <w:vAlign w:val="center"/>
          </w:tcPr>
          <w:p w14:paraId="203CBE94">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3079" w:type="pct"/>
            <w:vAlign w:val="center"/>
          </w:tcPr>
          <w:p w14:paraId="2D91CB9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近5年</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20</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年</w:t>
            </w: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月至磋商截止日，下同</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完成的</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val="zh-CN"/>
              </w:rPr>
              <w:t>业绩，每项业绩得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分，最多</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分。（须提供中标通知书或合同或竣工验收证明扫描件加盖公章。）</w:t>
            </w:r>
          </w:p>
        </w:tc>
      </w:tr>
      <w:tr w14:paraId="4456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0BC84D9">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4A455FC1">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项目经理</w:t>
            </w:r>
          </w:p>
        </w:tc>
        <w:tc>
          <w:tcPr>
            <w:tcW w:w="475" w:type="pct"/>
            <w:vAlign w:val="center"/>
          </w:tcPr>
          <w:p w14:paraId="34399678">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3079" w:type="pct"/>
            <w:vAlign w:val="center"/>
          </w:tcPr>
          <w:p w14:paraId="27BA477D">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具有大专及以上学历的得2分，其他不得分；</w:t>
            </w:r>
          </w:p>
          <w:p w14:paraId="42415662">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具有中级及以上职称的得1分，其他不得分；</w:t>
            </w:r>
          </w:p>
        </w:tc>
      </w:tr>
      <w:tr w14:paraId="63DC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490F00AD">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5CF3111F">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技术负责人</w:t>
            </w:r>
          </w:p>
        </w:tc>
        <w:tc>
          <w:tcPr>
            <w:tcW w:w="475" w:type="pct"/>
            <w:vAlign w:val="center"/>
          </w:tcPr>
          <w:p w14:paraId="15ACBBAF">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2分</w:t>
            </w:r>
          </w:p>
        </w:tc>
        <w:tc>
          <w:tcPr>
            <w:tcW w:w="3079" w:type="pct"/>
            <w:vAlign w:val="center"/>
          </w:tcPr>
          <w:p w14:paraId="6C6ED0BB">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具有大学专科及以上学历且有中级及以上职称的得2分，其他0分；</w:t>
            </w:r>
          </w:p>
        </w:tc>
      </w:tr>
      <w:tr w14:paraId="24DB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D9CF01B">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76B7E99D">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材料承诺</w:t>
            </w:r>
          </w:p>
        </w:tc>
        <w:tc>
          <w:tcPr>
            <w:tcW w:w="475" w:type="pct"/>
            <w:vAlign w:val="center"/>
          </w:tcPr>
          <w:p w14:paraId="77215B89">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3079" w:type="pct"/>
            <w:vAlign w:val="center"/>
          </w:tcPr>
          <w:p w14:paraId="3EAD8A0F">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供应商在本项目中不得使用劣质材料以及不得偷工减料，否则，一经发现，采购人有权单方面解除合同，并要求供应商赔偿相应损失，供应商对此作出书面承诺的得3分，否则不得分。</w:t>
            </w:r>
          </w:p>
        </w:tc>
      </w:tr>
      <w:tr w14:paraId="5CBD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3D5F73B6">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7BC72FAC">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履约承诺</w:t>
            </w:r>
          </w:p>
        </w:tc>
        <w:tc>
          <w:tcPr>
            <w:tcW w:w="475" w:type="pct"/>
            <w:vAlign w:val="center"/>
          </w:tcPr>
          <w:p w14:paraId="0703DFCE">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3079" w:type="pct"/>
            <w:vAlign w:val="center"/>
          </w:tcPr>
          <w:p w14:paraId="2352941B">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1.承诺施工过程中不随意更换项目经理、技术负责人得1分，未提供承诺不得分。</w:t>
            </w:r>
          </w:p>
          <w:p w14:paraId="01B0AF29">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2.承诺施工过程中保障施工人员权益（包括但不限于不拖欠施工人员工资、保障施工人员福利等）得1分，未提供承诺不得分。</w:t>
            </w:r>
          </w:p>
        </w:tc>
      </w:tr>
      <w:tr w14:paraId="7C8A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24689470">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62B71BD8">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工程目标承诺及措施</w:t>
            </w:r>
          </w:p>
        </w:tc>
        <w:tc>
          <w:tcPr>
            <w:tcW w:w="475" w:type="pct"/>
            <w:vAlign w:val="center"/>
          </w:tcPr>
          <w:p w14:paraId="2A9623E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3079" w:type="pct"/>
            <w:vAlign w:val="center"/>
          </w:tcPr>
          <w:p w14:paraId="31452D0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工程质量、安全、文明施工承诺且保障措施得当得3分；没有不得分。</w:t>
            </w:r>
          </w:p>
        </w:tc>
      </w:tr>
      <w:tr w14:paraId="4F71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10C83D2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tcBorders>
              <w:top w:val="single" w:color="auto" w:sz="4" w:space="0"/>
            </w:tcBorders>
            <w:vAlign w:val="center"/>
          </w:tcPr>
          <w:p w14:paraId="4DB0B46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企业信用</w:t>
            </w:r>
          </w:p>
        </w:tc>
        <w:tc>
          <w:tcPr>
            <w:tcW w:w="475" w:type="pct"/>
            <w:vAlign w:val="center"/>
          </w:tcPr>
          <w:p w14:paraId="492945B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分</w:t>
            </w:r>
          </w:p>
        </w:tc>
        <w:tc>
          <w:tcPr>
            <w:tcW w:w="3079" w:type="pct"/>
            <w:vAlign w:val="center"/>
          </w:tcPr>
          <w:p w14:paraId="0EE65EC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在信用中国查询未受到行政监督部门行政处罚的得</w:t>
            </w:r>
            <w:r>
              <w:rPr>
                <w:rFonts w:hint="eastAsia" w:cs="宋体"/>
                <w:sz w:val="24"/>
                <w:szCs w:val="24"/>
                <w:highlight w:val="none"/>
                <w:lang w:val="en-US" w:eastAsia="zh-CN"/>
              </w:rPr>
              <w:t>4</w:t>
            </w:r>
            <w:r>
              <w:rPr>
                <w:rFonts w:hint="eastAsia" w:ascii="宋体" w:hAnsi="宋体" w:eastAsia="宋体" w:cs="宋体"/>
                <w:sz w:val="24"/>
                <w:szCs w:val="24"/>
                <w:highlight w:val="none"/>
                <w:lang w:val="zh-CN"/>
              </w:rPr>
              <w:t>分，被行政监督部门作出行政处罚的每个扣1分扣完为止。提供网上查询截图（以开标当天信用中国网上查询为准）否则不得分</w:t>
            </w:r>
            <w:r>
              <w:rPr>
                <w:rFonts w:hint="eastAsia" w:ascii="宋体" w:hAnsi="宋体" w:eastAsia="宋体" w:cs="宋体"/>
                <w:sz w:val="24"/>
                <w:szCs w:val="24"/>
                <w:highlight w:val="none"/>
                <w:lang w:val="zh-CN" w:eastAsia="zh-CN"/>
              </w:rPr>
              <w:t>。</w:t>
            </w:r>
          </w:p>
        </w:tc>
      </w:tr>
      <w:tr w14:paraId="36D1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restart"/>
            <w:vAlign w:val="center"/>
          </w:tcPr>
          <w:p w14:paraId="13063F62">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p w14:paraId="176D627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714" w:type="pct"/>
            <w:tcBorders>
              <w:top w:val="single" w:color="auto" w:sz="4" w:space="0"/>
            </w:tcBorders>
            <w:vAlign w:val="center"/>
          </w:tcPr>
          <w:p w14:paraId="1471D93B">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现场勘察</w:t>
            </w:r>
          </w:p>
        </w:tc>
        <w:tc>
          <w:tcPr>
            <w:tcW w:w="475" w:type="pct"/>
            <w:vAlign w:val="center"/>
          </w:tcPr>
          <w:p w14:paraId="32F802C3">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5分</w:t>
            </w:r>
          </w:p>
        </w:tc>
        <w:tc>
          <w:tcPr>
            <w:tcW w:w="3079" w:type="pct"/>
            <w:vAlign w:val="center"/>
          </w:tcPr>
          <w:p w14:paraId="514AEC13">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根据供应商现场踏勘情况进行评价：</w:t>
            </w:r>
          </w:p>
          <w:p w14:paraId="3BF20EC8">
            <w:pPr>
              <w:pStyle w:val="28"/>
              <w:keepNext w:val="0"/>
              <w:keepLines w:val="0"/>
              <w:pageBreakBefore w:val="0"/>
              <w:widowControl w:val="0"/>
              <w:numPr>
                <w:ilvl w:val="0"/>
                <w:numId w:val="3"/>
              </w:numPr>
              <w:kinsoku/>
              <w:wordWrap/>
              <w:overflowPunct/>
              <w:topLinePunct w:val="0"/>
              <w:autoSpaceDE/>
              <w:autoSpaceDN/>
              <w:bidi w:val="0"/>
              <w:adjustRightInd/>
              <w:snapToGrid/>
              <w:spacing w:line="330" w:lineRule="exact"/>
              <w:ind w:left="105" w:lef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有到现场进行踏勘，了解施工区域现状，并提供踏勘报告的得2分。 </w:t>
            </w:r>
          </w:p>
          <w:p w14:paraId="057D9661">
            <w:pPr>
              <w:pStyle w:val="28"/>
              <w:keepNext w:val="0"/>
              <w:keepLines w:val="0"/>
              <w:pageBreakBefore w:val="0"/>
              <w:widowControl w:val="0"/>
              <w:numPr>
                <w:ilvl w:val="0"/>
                <w:numId w:val="3"/>
              </w:numPr>
              <w:kinsoku/>
              <w:wordWrap/>
              <w:overflowPunct/>
              <w:topLinePunct w:val="0"/>
              <w:autoSpaceDE/>
              <w:autoSpaceDN/>
              <w:bidi w:val="0"/>
              <w:adjustRightInd/>
              <w:snapToGrid/>
              <w:spacing w:line="330" w:lineRule="exact"/>
              <w:ind w:left="105" w:lef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详细进行踏勘，了解场地限制（如进出通道狭窄、大型机械无法进入等）、二次搬运等问题，并提出相应解决措施，以及避免其他构筑物被破坏的防护措施得3分。 </w:t>
            </w:r>
          </w:p>
          <w:p w14:paraId="14164D44">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cs="宋体"/>
                <w:sz w:val="24"/>
                <w:szCs w:val="24"/>
                <w:highlight w:val="none"/>
                <w:lang w:val="en-US" w:eastAsia="zh-CN"/>
              </w:rPr>
              <w:t>备注：</w:t>
            </w:r>
            <w:r>
              <w:rPr>
                <w:rFonts w:hint="eastAsia" w:ascii="宋体" w:hAnsi="宋体" w:eastAsia="宋体" w:cs="宋体"/>
                <w:sz w:val="24"/>
                <w:szCs w:val="24"/>
                <w:highlight w:val="none"/>
                <w:lang w:val="zh-CN"/>
              </w:rPr>
              <w:t>未提供或不符合上述情形的不得分。</w:t>
            </w:r>
          </w:p>
        </w:tc>
      </w:tr>
      <w:tr w14:paraId="0EED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0DE8F26A">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33A48826">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项目总体认识、施工组织设计</w:t>
            </w:r>
          </w:p>
        </w:tc>
        <w:tc>
          <w:tcPr>
            <w:tcW w:w="475" w:type="pct"/>
            <w:vAlign w:val="center"/>
          </w:tcPr>
          <w:p w14:paraId="2D38E6CD">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分</w:t>
            </w:r>
          </w:p>
        </w:tc>
        <w:tc>
          <w:tcPr>
            <w:tcW w:w="3079" w:type="pct"/>
            <w:vAlign w:val="center"/>
          </w:tcPr>
          <w:p w14:paraId="2805CD56">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磋商小组根据各供应商提供本项目的项目总体认识、总体施工组织设计进行评分：</w:t>
            </w:r>
          </w:p>
          <w:p w14:paraId="43206F76">
            <w:pPr>
              <w:pStyle w:val="28"/>
              <w:keepNext w:val="0"/>
              <w:keepLines w:val="0"/>
              <w:pageBreakBefore w:val="0"/>
              <w:widowControl w:val="0"/>
              <w:numPr>
                <w:ilvl w:val="0"/>
                <w:numId w:val="4"/>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对项目总体认识全面深刻、论述完整清晰，总体组织符合实际、总体施工符合规范，综合措施科学；</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7131C73A">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对项目总体认识全面、论述基本完整，总体组织符合实际、总体施工符合规范，综合措施科学；</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6A5B63CC">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cs="宋体"/>
                <w:sz w:val="24"/>
                <w:szCs w:val="24"/>
                <w:highlight w:val="none"/>
                <w:lang w:val="en-US" w:eastAsia="zh-CN"/>
              </w:rPr>
              <w:t>3、</w:t>
            </w:r>
            <w:r>
              <w:rPr>
                <w:rFonts w:hint="eastAsia" w:ascii="宋体" w:hAnsi="宋体" w:eastAsia="宋体" w:cs="宋体"/>
                <w:sz w:val="24"/>
                <w:szCs w:val="24"/>
                <w:highlight w:val="none"/>
                <w:lang w:val="zh-CN"/>
              </w:rPr>
              <w:t xml:space="preserve">对项目总体认识不够全面、论述不够完整，但总体组织实际、总体施工符合规范度，综合措施基本科学；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6E4AF751">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cs="宋体"/>
                <w:sz w:val="24"/>
                <w:szCs w:val="24"/>
                <w:highlight w:val="none"/>
                <w:lang w:val="en-US" w:eastAsia="zh-CN"/>
              </w:rPr>
              <w:t>4、</w:t>
            </w:r>
            <w:r>
              <w:rPr>
                <w:rFonts w:hint="eastAsia" w:ascii="宋体" w:hAnsi="宋体" w:eastAsia="宋体" w:cs="宋体"/>
                <w:sz w:val="24"/>
                <w:szCs w:val="24"/>
                <w:highlight w:val="none"/>
                <w:lang w:val="zh-CN"/>
              </w:rPr>
              <w:t>对项目总体认识不够全面，论述不够完整，总体组织不符合实际，总体施工不够符合规范，综合措施不够科学。0分</w:t>
            </w:r>
            <w:r>
              <w:rPr>
                <w:rFonts w:hint="eastAsia" w:cs="宋体"/>
                <w:sz w:val="24"/>
                <w:szCs w:val="24"/>
                <w:highlight w:val="none"/>
                <w:lang w:val="zh-CN"/>
              </w:rPr>
              <w:t>。</w:t>
            </w:r>
          </w:p>
          <w:p w14:paraId="0BF66087">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备注：未提供或不符合上述情形的不得分。</w:t>
            </w:r>
          </w:p>
        </w:tc>
      </w:tr>
      <w:tr w14:paraId="57DC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21D4BBB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1CA43D6B">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施工人员管理与技术措施 </w:t>
            </w:r>
          </w:p>
        </w:tc>
        <w:tc>
          <w:tcPr>
            <w:tcW w:w="475" w:type="pct"/>
            <w:vAlign w:val="center"/>
          </w:tcPr>
          <w:p w14:paraId="71CEF534">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分</w:t>
            </w:r>
          </w:p>
        </w:tc>
        <w:tc>
          <w:tcPr>
            <w:tcW w:w="3079" w:type="pct"/>
            <w:vAlign w:val="center"/>
          </w:tcPr>
          <w:p w14:paraId="5E570BD1">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磋商小组根据各供应商提供本项目的施工人员管理与技术措施进行评分：</w:t>
            </w:r>
          </w:p>
          <w:p w14:paraId="504AC429">
            <w:pPr>
              <w:pStyle w:val="28"/>
              <w:keepNext w:val="0"/>
              <w:keepLines w:val="0"/>
              <w:pageBreakBefore w:val="0"/>
              <w:widowControl w:val="0"/>
              <w:numPr>
                <w:ilvl w:val="0"/>
                <w:numId w:val="5"/>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施工管理人员齐全、岗位分工明确、组织机构管理方案严谨；</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123FC1B8">
            <w:pPr>
              <w:pStyle w:val="28"/>
              <w:keepNext w:val="0"/>
              <w:keepLines w:val="0"/>
              <w:pageBreakBefore w:val="0"/>
              <w:widowControl w:val="0"/>
              <w:numPr>
                <w:ilvl w:val="0"/>
                <w:numId w:val="5"/>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施工管理人员齐全、岗位分工明确、但组织机构管理方案不够严谨；</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390BB2FC">
            <w:pPr>
              <w:pStyle w:val="28"/>
              <w:keepNext w:val="0"/>
              <w:keepLines w:val="0"/>
              <w:pageBreakBefore w:val="0"/>
              <w:widowControl w:val="0"/>
              <w:numPr>
                <w:ilvl w:val="0"/>
                <w:numId w:val="5"/>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施工管理人员不够齐全或岗位分工不够明确、且组织机构管理方案不够严谨；</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57AE74AF">
            <w:pPr>
              <w:pStyle w:val="28"/>
              <w:keepNext w:val="0"/>
              <w:keepLines w:val="0"/>
              <w:pageBreakBefore w:val="0"/>
              <w:widowControl w:val="0"/>
              <w:numPr>
                <w:ilvl w:val="0"/>
                <w:numId w:val="5"/>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施工管理人员不够齐全、且岗位分工不够明确、且组织机构管理方案不够严谨。0分</w:t>
            </w:r>
            <w:r>
              <w:rPr>
                <w:rFonts w:hint="eastAsia" w:cs="宋体"/>
                <w:sz w:val="24"/>
                <w:szCs w:val="24"/>
                <w:highlight w:val="none"/>
                <w:lang w:val="zh-CN"/>
              </w:rPr>
              <w:t>。</w:t>
            </w:r>
          </w:p>
          <w:p w14:paraId="3D9F270F">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备注：未提供或不符合上述情形的不得分。</w:t>
            </w:r>
          </w:p>
        </w:tc>
      </w:tr>
      <w:tr w14:paraId="3F3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5160242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0E2AC5EE">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rPr>
              <w:t xml:space="preserve">质量管理体系与措施 </w:t>
            </w:r>
          </w:p>
        </w:tc>
        <w:tc>
          <w:tcPr>
            <w:tcW w:w="475" w:type="pct"/>
            <w:vAlign w:val="center"/>
          </w:tcPr>
          <w:p w14:paraId="6A2D7BD9">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c>
          <w:tcPr>
            <w:tcW w:w="3079" w:type="pct"/>
            <w:vAlign w:val="center"/>
          </w:tcPr>
          <w:p w14:paraId="0106F91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磋商小组根据各供应商针对本项目提供的质量管理体系与措施进行评分：</w:t>
            </w:r>
          </w:p>
          <w:p w14:paraId="24BE67A7">
            <w:pPr>
              <w:pStyle w:val="28"/>
              <w:keepNext w:val="0"/>
              <w:keepLines w:val="0"/>
              <w:pageBreakBefore w:val="0"/>
              <w:widowControl w:val="0"/>
              <w:numPr>
                <w:ilvl w:val="0"/>
                <w:numId w:val="6"/>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质量管理体系完整，职责分明，材料采购、过程控制及检验、分项措施针对性强；</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46DE343F">
            <w:pPr>
              <w:pStyle w:val="28"/>
              <w:keepNext w:val="0"/>
              <w:keepLines w:val="0"/>
              <w:pageBreakBefore w:val="0"/>
              <w:widowControl w:val="0"/>
              <w:numPr>
                <w:ilvl w:val="0"/>
                <w:numId w:val="6"/>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质量管理体系完整，职责分明，材料采购、过程控制及检验、分项措施有针对性，但上述内容略有欠缺； 4分</w:t>
            </w:r>
            <w:r>
              <w:rPr>
                <w:rFonts w:hint="eastAsia" w:cs="宋体"/>
                <w:sz w:val="24"/>
                <w:szCs w:val="24"/>
                <w:highlight w:val="none"/>
                <w:lang w:val="zh-CN"/>
              </w:rPr>
              <w:t>。</w:t>
            </w:r>
          </w:p>
          <w:p w14:paraId="5F3CB1DD">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cs="宋体"/>
                <w:sz w:val="24"/>
                <w:szCs w:val="24"/>
                <w:highlight w:val="none"/>
                <w:lang w:val="en-US" w:eastAsia="zh-CN"/>
              </w:rPr>
              <w:t>3、</w:t>
            </w:r>
            <w:r>
              <w:rPr>
                <w:rFonts w:hint="eastAsia" w:ascii="宋体" w:hAnsi="宋体" w:eastAsia="宋体" w:cs="宋体"/>
                <w:sz w:val="24"/>
                <w:szCs w:val="24"/>
                <w:highlight w:val="none"/>
                <w:lang w:val="zh-CN"/>
              </w:rPr>
              <w:t>质量管理体系完整度、职责分明、材料采购、过程控制及检验、分项措施针对性均有涉及，但内容不够完整；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7146FD5C">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cs="宋体"/>
                <w:sz w:val="24"/>
                <w:szCs w:val="24"/>
                <w:highlight w:val="none"/>
                <w:lang w:val="en-US" w:eastAsia="zh-CN"/>
              </w:rPr>
              <w:t>4、</w:t>
            </w:r>
            <w:r>
              <w:rPr>
                <w:rFonts w:hint="eastAsia" w:ascii="宋体" w:hAnsi="宋体" w:eastAsia="宋体" w:cs="宋体"/>
                <w:sz w:val="24"/>
                <w:szCs w:val="24"/>
                <w:highlight w:val="none"/>
                <w:lang w:val="zh-CN"/>
              </w:rPr>
              <w:t>质量管理体系、职责分明、材料采购、过程控制及检验、分项措施针对性仅有部分内容体现。</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2A3D4A6D">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备注：未提供或不符合上述情形的不得分。</w:t>
            </w:r>
          </w:p>
        </w:tc>
      </w:tr>
      <w:tr w14:paraId="708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36CA4442">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354E3CF8">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进度计划与措施 </w:t>
            </w:r>
          </w:p>
        </w:tc>
        <w:tc>
          <w:tcPr>
            <w:tcW w:w="475" w:type="pct"/>
            <w:vAlign w:val="center"/>
          </w:tcPr>
          <w:p w14:paraId="470560E5">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分</w:t>
            </w:r>
          </w:p>
        </w:tc>
        <w:tc>
          <w:tcPr>
            <w:tcW w:w="3079" w:type="pct"/>
            <w:vAlign w:val="center"/>
          </w:tcPr>
          <w:p w14:paraId="6079025D">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磋商小组根据各供应商针对本项目提供的进度计划与措施进行评分：</w:t>
            </w:r>
          </w:p>
          <w:p w14:paraId="7762D5E4">
            <w:pPr>
              <w:pStyle w:val="28"/>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项目进度计划关键路径准确清晰，逻辑关系正确，措施可以有效保证计划实施；</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3BEEF887">
            <w:pPr>
              <w:pStyle w:val="28"/>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项目进度计划关键路径不够清晰，逻辑关系正确，措施可以有效保证计划实施；</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74E6810C">
            <w:pPr>
              <w:pStyle w:val="28"/>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项目进度计划关键路径不够清晰，逻辑关系错误，但措施仍可以保证计划实施；</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304463EB">
            <w:pPr>
              <w:pStyle w:val="28"/>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项目进度计划关键路径不够清晰，且逻辑关系错误，措施难以有效保证计划实施； 0分</w:t>
            </w:r>
            <w:r>
              <w:rPr>
                <w:rFonts w:hint="eastAsia" w:cs="宋体"/>
                <w:sz w:val="24"/>
                <w:szCs w:val="24"/>
                <w:highlight w:val="none"/>
                <w:lang w:val="zh-CN"/>
              </w:rPr>
              <w:t>。</w:t>
            </w:r>
          </w:p>
          <w:p w14:paraId="40BD89F9">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备注：未提供或不符合上述情形的不得分。</w:t>
            </w:r>
          </w:p>
        </w:tc>
      </w:tr>
      <w:tr w14:paraId="24C9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276B6E68">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135D0A81">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资源配备计划</w:t>
            </w:r>
          </w:p>
        </w:tc>
        <w:tc>
          <w:tcPr>
            <w:tcW w:w="475" w:type="pct"/>
            <w:vAlign w:val="center"/>
          </w:tcPr>
          <w:p w14:paraId="6E63B69C">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分</w:t>
            </w:r>
          </w:p>
        </w:tc>
        <w:tc>
          <w:tcPr>
            <w:tcW w:w="3079" w:type="pct"/>
            <w:vAlign w:val="center"/>
          </w:tcPr>
          <w:p w14:paraId="10FCE267">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磋商小组根据各供应商提供本项目的资源配备计划进行评分：</w:t>
            </w:r>
          </w:p>
          <w:p w14:paraId="18F697AF">
            <w:pPr>
              <w:pStyle w:val="28"/>
              <w:keepNext w:val="0"/>
              <w:keepLines w:val="0"/>
              <w:pageBreakBefore w:val="0"/>
              <w:widowControl w:val="0"/>
              <w:numPr>
                <w:ilvl w:val="0"/>
                <w:numId w:val="8"/>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配备的主要机械设备、劳动力、施工机具及安全防护用品充足，满足工程质量、安全、进度要求；</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4CF971FE">
            <w:pPr>
              <w:pStyle w:val="28"/>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lef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配备的主要机械设备、劳动力、施工机具及安全防护用品基本充足，基本满足工程质量、安全、进度要求；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380F25AE">
            <w:pPr>
              <w:pStyle w:val="28"/>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lef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配备的主要机械设备、劳动力、施工机具及安全防护用品部分不充足，难以满足工程质量、安全、进度要求。</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w:t>
            </w:r>
            <w:r>
              <w:rPr>
                <w:rFonts w:hint="eastAsia" w:cs="宋体"/>
                <w:sz w:val="24"/>
                <w:szCs w:val="24"/>
                <w:highlight w:val="none"/>
                <w:lang w:val="zh-CN"/>
              </w:rPr>
              <w:t>。</w:t>
            </w:r>
          </w:p>
          <w:p w14:paraId="0FA68989">
            <w:pPr>
              <w:pStyle w:val="28"/>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lef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配备的主要机械设备、劳动力、施工机具及安全防护用品不充足，不能满足工程质量、安全、进度要求。0分</w:t>
            </w:r>
            <w:r>
              <w:rPr>
                <w:rFonts w:hint="eastAsia" w:cs="宋体"/>
                <w:sz w:val="24"/>
                <w:szCs w:val="24"/>
                <w:highlight w:val="none"/>
                <w:lang w:val="zh-CN"/>
              </w:rPr>
              <w:t>。</w:t>
            </w:r>
          </w:p>
          <w:p w14:paraId="35E4ECF4">
            <w:pPr>
              <w:pStyle w:val="28"/>
              <w:keepNext w:val="0"/>
              <w:keepLines w:val="0"/>
              <w:pageBreakBefore w:val="0"/>
              <w:widowControl w:val="0"/>
              <w:numPr>
                <w:ilvl w:val="0"/>
                <w:numId w:val="0"/>
              </w:numPr>
              <w:kinsoku/>
              <w:wordWrap/>
              <w:overflowPunct/>
              <w:topLinePunct w:val="0"/>
              <w:autoSpaceDE/>
              <w:autoSpaceDN/>
              <w:bidi w:val="0"/>
              <w:adjustRightInd/>
              <w:snapToGrid/>
              <w:spacing w:line="330" w:lineRule="exact"/>
              <w:ind w:left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备注：未提供或不符合上述情形的不得分。</w:t>
            </w:r>
          </w:p>
        </w:tc>
      </w:tr>
      <w:tr w14:paraId="53D8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12CB5A7E">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c>
          <w:tcPr>
            <w:tcW w:w="714" w:type="pct"/>
            <w:vAlign w:val="center"/>
          </w:tcPr>
          <w:p w14:paraId="2A51F31F">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安全管理体系与措施</w:t>
            </w:r>
          </w:p>
        </w:tc>
        <w:tc>
          <w:tcPr>
            <w:tcW w:w="475" w:type="pct"/>
            <w:vAlign w:val="center"/>
          </w:tcPr>
          <w:p w14:paraId="70FA9887">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5分</w:t>
            </w:r>
          </w:p>
        </w:tc>
        <w:tc>
          <w:tcPr>
            <w:tcW w:w="3079" w:type="pct"/>
            <w:vAlign w:val="center"/>
          </w:tcPr>
          <w:p w14:paraId="1BECC782">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根据供应商提供针对本项目制定的安全文明施工防范保障措施方案进行评价：</w:t>
            </w:r>
          </w:p>
          <w:p w14:paraId="08C329A5">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方案完整详细、分析具体透彻、要点齐全、有利于项目实施，方案内容包含安全措施、文明告示、作业围挡的得</w:t>
            </w:r>
            <w:r>
              <w:rPr>
                <w:rFonts w:hint="eastAsia" w:cs="宋体"/>
                <w:sz w:val="24"/>
                <w:szCs w:val="24"/>
                <w:highlight w:val="none"/>
                <w:lang w:val="en-US" w:eastAsia="zh-CN"/>
              </w:rPr>
              <w:t>5</w:t>
            </w:r>
            <w:r>
              <w:rPr>
                <w:rFonts w:hint="eastAsia" w:ascii="宋体" w:hAnsi="宋体" w:eastAsia="宋体" w:cs="宋体"/>
                <w:sz w:val="24"/>
                <w:szCs w:val="24"/>
                <w:highlight w:val="none"/>
                <w:lang w:val="zh-CN"/>
              </w:rPr>
              <w:t>分；</w:t>
            </w:r>
          </w:p>
          <w:p w14:paraId="4C573BE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方案内容有缺漏项的得</w:t>
            </w:r>
            <w:r>
              <w:rPr>
                <w:rFonts w:hint="eastAsia" w:cs="宋体"/>
                <w:sz w:val="24"/>
                <w:szCs w:val="24"/>
                <w:highlight w:val="none"/>
                <w:lang w:val="en-US" w:eastAsia="zh-CN"/>
              </w:rPr>
              <w:t>3</w:t>
            </w:r>
            <w:r>
              <w:rPr>
                <w:rFonts w:hint="eastAsia" w:ascii="宋体" w:hAnsi="宋体" w:eastAsia="宋体" w:cs="宋体"/>
                <w:sz w:val="24"/>
                <w:szCs w:val="24"/>
                <w:highlight w:val="none"/>
                <w:lang w:val="zh-CN"/>
              </w:rPr>
              <w:t>分；</w:t>
            </w:r>
          </w:p>
          <w:p w14:paraId="0C3C14EE">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方案与本项目实际情况不符或未提供的不得分。</w:t>
            </w:r>
          </w:p>
        </w:tc>
      </w:tr>
      <w:tr w14:paraId="3081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pct"/>
            <w:gridSpan w:val="2"/>
            <w:vAlign w:val="center"/>
          </w:tcPr>
          <w:p w14:paraId="594C996C">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475" w:type="pct"/>
            <w:tcBorders>
              <w:bottom w:val="single" w:color="auto" w:sz="4" w:space="0"/>
            </w:tcBorders>
            <w:vAlign w:val="center"/>
          </w:tcPr>
          <w:p w14:paraId="32607A2D">
            <w:pPr>
              <w:pStyle w:val="28"/>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=SUM(ABOVE)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zh-CN" w:eastAsia="zh-CN"/>
              </w:rPr>
              <w:t>分</w:t>
            </w:r>
          </w:p>
        </w:tc>
        <w:tc>
          <w:tcPr>
            <w:tcW w:w="3079" w:type="pct"/>
            <w:tcBorders>
              <w:bottom w:val="single" w:color="auto" w:sz="4" w:space="0"/>
            </w:tcBorders>
            <w:vAlign w:val="center"/>
          </w:tcPr>
          <w:p w14:paraId="258CA144">
            <w:pPr>
              <w:pStyle w:val="28"/>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highlight w:val="none"/>
              </w:rPr>
            </w:pPr>
          </w:p>
        </w:tc>
      </w:tr>
    </w:tbl>
    <w:p w14:paraId="1A4D617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说明：所有证明材料须是原件的扫描件或影印件并加盖公章，要求清晰易于辨认，否则无效不得分。</w:t>
      </w:r>
    </w:p>
    <w:p w14:paraId="4B2D7298">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53C638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2A703EAD">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061F9F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6E075A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5330340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49D0CF32">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3713CB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741B19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0810B9F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6AAE08AC">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1A216A1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581526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0F5F65E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F5EFC4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22424C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E32641D">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639AE63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610EF4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731AD79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714EBA5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96D1CE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79BF2A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802B9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3C019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0277AB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5964D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2537EF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358D8C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173107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79CF1A6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C04523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62306D4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70AAC8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7BD8BFC5">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0B79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451A49D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54231D1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F35F19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5BD605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3EC1C4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17406E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763CE68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364A2A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4248F9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AB830C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3EE84E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1EFA8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6A895CE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490670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3A9FEA91">
      <w:pPr>
        <w:spacing w:line="240" w:lineRule="atLeast"/>
        <w:ind w:firstLine="422" w:firstLineChars="200"/>
        <w:rPr>
          <w:rFonts w:hint="eastAsia" w:ascii="宋体" w:hAnsi="宋体" w:eastAsia="宋体" w:cs="宋体"/>
          <w:b/>
          <w:color w:val="auto"/>
          <w:sz w:val="21"/>
          <w:szCs w:val="21"/>
          <w:u w:val="single"/>
          <w:lang w:val="zh-CN" w:eastAsia="zh-CN"/>
        </w:rPr>
      </w:pPr>
    </w:p>
    <w:p w14:paraId="3F579FAE">
      <w:pPr>
        <w:keepNext w:val="0"/>
        <w:keepLines w:val="0"/>
        <w:pageBreakBefore w:val="0"/>
        <w:widowControl/>
        <w:kinsoku/>
        <w:wordWrap/>
        <w:overflowPunct/>
        <w:topLinePunct w:val="0"/>
        <w:autoSpaceDE/>
        <w:autoSpaceDN/>
        <w:bidi w:val="0"/>
        <w:adjustRightInd/>
        <w:snapToGrid/>
        <w:spacing w:line="500" w:lineRule="exact"/>
        <w:ind w:right="0" w:rightChars="0" w:firstLine="482" w:firstLineChars="200"/>
        <w:jc w:val="both"/>
        <w:textAlignment w:val="auto"/>
        <w:outlineLvl w:val="0"/>
        <w:rPr>
          <w:rFonts w:hint="default" w:ascii="宋体" w:hAnsi="宋体" w:eastAsia="宋体" w:cs="宋体"/>
          <w:b/>
          <w:color w:val="auto"/>
          <w:sz w:val="24"/>
          <w:szCs w:val="24"/>
          <w:u w:val="none"/>
          <w:lang w:val="en-US" w:eastAsia="zh-CN"/>
        </w:rPr>
      </w:pPr>
      <w:r>
        <w:rPr>
          <w:rFonts w:hint="eastAsia" w:ascii="宋体" w:hAnsi="宋体" w:eastAsia="宋体" w:cs="宋体"/>
          <w:b/>
          <w:color w:val="auto"/>
          <w:sz w:val="24"/>
          <w:szCs w:val="24"/>
          <w:lang w:val="en-US" w:eastAsia="zh-CN"/>
        </w:rPr>
        <w:t>一、项目编号：</w:t>
      </w:r>
      <w:r>
        <w:rPr>
          <w:rFonts w:hint="eastAsia" w:ascii="宋体" w:hAnsi="宋体" w:cs="宋体"/>
          <w:color w:val="auto"/>
          <w:sz w:val="24"/>
          <w:szCs w:val="24"/>
          <w:u w:val="none"/>
          <w:lang w:val="zh-CN" w:eastAsia="zh-CN"/>
        </w:rPr>
        <w:t>JY-HB-2025-009</w:t>
      </w:r>
    </w:p>
    <w:p w14:paraId="3153D57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eastAsia" w:ascii="宋体" w:hAnsi="宋体" w:cs="宋体"/>
          <w:bCs/>
          <w:color w:val="auto"/>
          <w:sz w:val="24"/>
          <w:szCs w:val="24"/>
          <w:lang w:eastAsia="zh-CN"/>
        </w:rPr>
        <w:t>黄石临空经济区科创中心项目运动场建设工程</w:t>
      </w:r>
    </w:p>
    <w:p w14:paraId="7F79841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cs="宋体"/>
          <w:bCs/>
          <w:color w:val="auto"/>
          <w:sz w:val="24"/>
          <w:szCs w:val="24"/>
          <w:lang w:eastAsia="zh-CN"/>
        </w:rPr>
        <w:t>详见施工图纸及工程量清单中所包含的全部内容</w:t>
      </w:r>
    </w:p>
    <w:p w14:paraId="7B0CFD3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2C9A6B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w:t>
      </w:r>
      <w:r>
        <w:rPr>
          <w:rFonts w:hint="eastAsia" w:ascii="宋体" w:hAnsi="宋体" w:eastAsia="宋体" w:cs="宋体"/>
          <w:color w:val="auto"/>
          <w:sz w:val="24"/>
          <w:szCs w:val="24"/>
          <w:highlight w:val="none"/>
          <w:lang w:eastAsia="zh-CN"/>
        </w:rPr>
        <w:t>民币</w:t>
      </w:r>
      <w:r>
        <w:rPr>
          <w:rFonts w:hint="eastAsia" w:ascii="宋体" w:hAnsi="宋体" w:cs="宋体"/>
          <w:color w:val="auto"/>
          <w:sz w:val="24"/>
          <w:szCs w:val="24"/>
          <w:highlight w:val="none"/>
          <w:u w:val="single"/>
          <w:lang w:val="en-US" w:eastAsia="zh-CN"/>
        </w:rPr>
        <w:t>1591163.28元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eastAsia="zh-CN"/>
        </w:rPr>
        <w:t>供应商应亲自到达现场踏勘、测量，根据设计图纸、工程量清单自行报价，不超过采购人预算价均为有效报价。</w:t>
      </w:r>
    </w:p>
    <w:p w14:paraId="5881346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8A521C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7300754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成交供应商</w:t>
      </w:r>
      <w:r>
        <w:rPr>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lang w:eastAsia="zh-CN"/>
        </w:rPr>
        <w:t>所有工程，</w:t>
      </w:r>
      <w:r>
        <w:rPr>
          <w:rFonts w:hint="eastAsia" w:ascii="宋体" w:hAnsi="宋体" w:eastAsia="宋体" w:cs="宋体"/>
          <w:color w:val="auto"/>
          <w:sz w:val="24"/>
          <w:szCs w:val="24"/>
          <w:highlight w:val="none"/>
          <w:lang w:eastAsia="zh-CN"/>
        </w:rPr>
        <w:t>除不可抗力因素允许顺延外，每延迟</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天，扣除工程决算价款的百分之一，累计超过约定工期</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日仍未完工，采购人有权力终止施工合同，一切损失由成交供应商承担。</w:t>
      </w:r>
    </w:p>
    <w:p w14:paraId="49D83CE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、质量要求</w:t>
      </w:r>
    </w:p>
    <w:p w14:paraId="7CA190F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523339E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6EEBDF3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8F03C2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0DCD40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5CAD10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2444149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6BE33AB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06C5B47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7CB1B67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default" w:ascii="宋体" w:hAnsi="宋体" w:eastAsia="宋体" w:cs="宋体"/>
          <w:color w:val="FF0000"/>
          <w:sz w:val="24"/>
          <w:szCs w:val="24"/>
          <w:lang w:val="en-US"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auto"/>
          <w:sz w:val="24"/>
          <w:szCs w:val="24"/>
          <w:lang w:eastAsia="zh-CN"/>
        </w:rPr>
        <w:t>：</w:t>
      </w:r>
      <w:r>
        <w:rPr>
          <w:rFonts w:hint="eastAsia" w:ascii="宋体" w:hAnsi="宋体" w:cs="宋体"/>
          <w:b w:val="0"/>
          <w:bCs/>
          <w:color w:val="auto"/>
          <w:sz w:val="24"/>
          <w:szCs w:val="24"/>
          <w:lang w:eastAsia="zh-CN"/>
        </w:rPr>
        <w:t>本项目无预付款，工程竣工验收合格后付至合同价款的85%，经审计完成后付至审计金额的98.5%，剩余为质保金（质保期一年，工程竣工验收合格第二日起算），质保期满无任何质量问题，无息支付余款。</w:t>
      </w:r>
    </w:p>
    <w:p w14:paraId="786B9F7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66937D2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4D6C8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CC0DB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2D4391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6702A241">
      <w:pPr>
        <w:widowControl w:val="0"/>
        <w:spacing w:line="500" w:lineRule="exact"/>
        <w:ind w:firstLine="482" w:firstLineChars="200"/>
        <w:jc w:val="both"/>
        <w:rPr>
          <w:rFonts w:hint="eastAsia" w:ascii="宋体" w:hAnsi="宋体" w:eastAsia="宋体" w:cs="宋体"/>
          <w:b/>
          <w:color w:val="auto"/>
          <w:sz w:val="24"/>
          <w:szCs w:val="24"/>
          <w:lang w:eastAsia="zh-CN"/>
        </w:rPr>
      </w:pPr>
    </w:p>
    <w:p w14:paraId="7E87FCBE">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89E03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lang w:eastAsia="zh-CN"/>
        </w:rPr>
        <w:t>部分  合同</w:t>
      </w:r>
    </w:p>
    <w:p w14:paraId="1753E19B">
      <w:pPr>
        <w:ind w:left="0" w:leftChars="0" w:firstLine="0" w:firstLineChars="0"/>
        <w:rPr>
          <w:rFonts w:hint="eastAsia" w:ascii="宋体" w:hAnsi="宋体" w:cs="宋体"/>
          <w:b/>
          <w:color w:val="auto"/>
          <w:sz w:val="21"/>
          <w:szCs w:val="21"/>
          <w:lang w:eastAsia="zh-CN"/>
        </w:rPr>
      </w:pPr>
    </w:p>
    <w:p w14:paraId="08F7BBA9">
      <w:pPr>
        <w:jc w:val="center"/>
        <w:rPr>
          <w:rFonts w:hint="eastAsia" w:eastAsia="华文中宋"/>
          <w:b/>
          <w:color w:val="auto"/>
          <w:sz w:val="52"/>
          <w:szCs w:val="52"/>
          <w:highlight w:val="none"/>
          <w:lang w:eastAsia="zh-CN"/>
        </w:rPr>
      </w:pPr>
    </w:p>
    <w:p w14:paraId="700FC0F0">
      <w:pPr>
        <w:pStyle w:val="22"/>
        <w:rPr>
          <w:rFonts w:hint="eastAsia"/>
          <w:color w:val="auto"/>
          <w:highlight w:val="none"/>
          <w:lang w:eastAsia="zh-CN"/>
        </w:rPr>
      </w:pPr>
    </w:p>
    <w:p w14:paraId="46A709BE">
      <w:pPr>
        <w:jc w:val="center"/>
        <w:rPr>
          <w:rFonts w:eastAsia="华文中宋"/>
          <w:b/>
          <w:color w:val="auto"/>
          <w:sz w:val="52"/>
          <w:szCs w:val="52"/>
          <w:highlight w:val="none"/>
        </w:rPr>
      </w:pPr>
    </w:p>
    <w:p w14:paraId="33B855DA">
      <w:pPr>
        <w:jc w:val="center"/>
        <w:rPr>
          <w:rFonts w:eastAsia="华文中宋"/>
          <w:b/>
          <w:color w:val="auto"/>
          <w:sz w:val="52"/>
          <w:szCs w:val="52"/>
          <w:highlight w:val="none"/>
        </w:rPr>
      </w:pPr>
    </w:p>
    <w:p w14:paraId="51BE77AD">
      <w:pPr>
        <w:jc w:val="center"/>
        <w:rPr>
          <w:rFonts w:hint="eastAsia" w:eastAsia="华文中宋"/>
          <w:b/>
          <w:color w:val="auto"/>
          <w:sz w:val="72"/>
          <w:szCs w:val="52"/>
          <w:highlight w:val="none"/>
        </w:rPr>
      </w:pPr>
      <w:r>
        <w:rPr>
          <w:rFonts w:eastAsia="华文中宋"/>
          <w:b/>
          <w:color w:val="auto"/>
          <w:sz w:val="72"/>
          <w:szCs w:val="52"/>
          <w:highlight w:val="none"/>
        </w:rPr>
        <w:t>建设工程施工合同</w:t>
      </w:r>
    </w:p>
    <w:p w14:paraId="661FF7E5">
      <w:pPr>
        <w:pStyle w:val="22"/>
        <w:ind w:firstLine="480"/>
        <w:rPr>
          <w:rFonts w:hint="eastAsia"/>
          <w:color w:val="auto"/>
          <w:highlight w:val="none"/>
        </w:rPr>
      </w:pPr>
    </w:p>
    <w:p w14:paraId="5F07B00E">
      <w:pPr>
        <w:jc w:val="center"/>
        <w:rPr>
          <w:rFonts w:eastAsia="华文中宋"/>
          <w:b/>
          <w:color w:val="auto"/>
          <w:sz w:val="52"/>
          <w:szCs w:val="52"/>
          <w:highlight w:val="none"/>
        </w:rPr>
      </w:pPr>
    </w:p>
    <w:p w14:paraId="3034F4BD">
      <w:pPr>
        <w:jc w:val="center"/>
        <w:rPr>
          <w:rFonts w:eastAsia="黑体"/>
          <w:b/>
          <w:color w:val="auto"/>
          <w:sz w:val="72"/>
          <w:szCs w:val="72"/>
          <w:highlight w:val="none"/>
        </w:rPr>
      </w:pPr>
    </w:p>
    <w:p w14:paraId="58052330">
      <w:pPr>
        <w:jc w:val="center"/>
        <w:rPr>
          <w:rFonts w:eastAsia="楷体_GB2312"/>
          <w:b/>
          <w:color w:val="auto"/>
          <w:sz w:val="72"/>
          <w:szCs w:val="72"/>
          <w:highlight w:val="none"/>
        </w:rPr>
      </w:pPr>
    </w:p>
    <w:p w14:paraId="531996AA">
      <w:pPr>
        <w:jc w:val="center"/>
        <w:rPr>
          <w:rFonts w:eastAsia="黑体"/>
          <w:b/>
          <w:color w:val="auto"/>
          <w:sz w:val="52"/>
          <w:szCs w:val="52"/>
          <w:highlight w:val="none"/>
        </w:rPr>
      </w:pPr>
    </w:p>
    <w:p w14:paraId="4B93835E">
      <w:pPr>
        <w:rPr>
          <w:b/>
          <w:color w:val="auto"/>
          <w:sz w:val="28"/>
          <w:szCs w:val="28"/>
          <w:highlight w:val="none"/>
        </w:rPr>
      </w:pPr>
    </w:p>
    <w:p w14:paraId="0C78F9C7">
      <w:pPr>
        <w:rPr>
          <w:b/>
          <w:color w:val="auto"/>
          <w:sz w:val="28"/>
          <w:szCs w:val="28"/>
          <w:highlight w:val="none"/>
        </w:rPr>
      </w:pPr>
    </w:p>
    <w:p w14:paraId="3EF7E99F">
      <w:pPr>
        <w:rPr>
          <w:b/>
          <w:color w:val="auto"/>
          <w:sz w:val="28"/>
          <w:szCs w:val="28"/>
          <w:highlight w:val="none"/>
        </w:rPr>
      </w:pPr>
    </w:p>
    <w:p w14:paraId="2F37125C">
      <w:pPr>
        <w:rPr>
          <w:b/>
          <w:color w:val="auto"/>
          <w:sz w:val="28"/>
          <w:szCs w:val="28"/>
          <w:highlight w:val="none"/>
        </w:rPr>
      </w:pPr>
    </w:p>
    <w:p w14:paraId="2C10ABF7">
      <w:pP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02C33D7">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juYvwQCAAAMBAAADgAAAGRycy9lMm9Eb2MueG1srVNL&#10;jhMxEN0jcQfLe9KZk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y9vppjhmJov&#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K47mL8EAgAADAQAAA4AAAAAAAAAAQAgAAAAJwEA&#10;AGRycy9lMm9Eb2MueG1sUEsFBgAAAAAGAAYAWQEAAJ0FAAAAAA==&#10;">
                <v:fill on="f" focussize="0,0"/>
                <v:stroke color="#FFFFFF" joinstyle="miter"/>
                <v:imagedata o:title=""/>
                <o:lock v:ext="edit" aspectratio="f"/>
                <v:textbox>
                  <w:txbxContent>
                    <w:p w14:paraId="302C33D7">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14:paraId="28D081FB">
      <w:pPr>
        <w:ind w:right="2849" w:rightChars="1295" w:firstLine="2750" w:firstLineChars="856"/>
        <w:jc w:val="distribute"/>
        <w:rPr>
          <w:b/>
          <w:color w:val="auto"/>
          <w:sz w:val="32"/>
          <w:szCs w:val="28"/>
          <w:highlight w:val="none"/>
        </w:rPr>
      </w:pPr>
      <w:r>
        <w:rPr>
          <w:b/>
          <w:color w:val="auto"/>
          <w:sz w:val="32"/>
          <w:szCs w:val="28"/>
          <w:highlight w:val="none"/>
        </w:rPr>
        <w:t>国家工商行政管理总局</w:t>
      </w:r>
    </w:p>
    <w:p w14:paraId="3B1B7454">
      <w:pPr>
        <w:rPr>
          <w:b/>
          <w:color w:val="auto"/>
          <w:highlight w:val="none"/>
        </w:rPr>
      </w:pPr>
    </w:p>
    <w:p w14:paraId="3369C11E">
      <w:pPr>
        <w:pStyle w:val="29"/>
        <w:spacing w:before="0" w:after="0" w:line="240" w:lineRule="auto"/>
        <w:jc w:val="center"/>
        <w:rPr>
          <w:b w:val="0"/>
          <w:color w:val="auto"/>
          <w:highlight w:val="none"/>
        </w:rPr>
        <w:sectPr>
          <w:headerReference r:id="rId11" w:type="default"/>
          <w:footerReference r:id="rId12" w:type="default"/>
          <w:pgSz w:w="11906" w:h="16838"/>
          <w:pgMar w:top="1418" w:right="1555" w:bottom="1418" w:left="1531" w:header="851" w:footer="992" w:gutter="0"/>
          <w:cols w:space="720" w:num="1"/>
          <w:titlePg/>
          <w:docGrid w:type="lines" w:linePitch="312" w:charSpace="0"/>
        </w:sectPr>
      </w:pPr>
      <w:bookmarkStart w:id="0" w:name="_Toc30832"/>
      <w:bookmarkStart w:id="1" w:name="_Toc24544"/>
      <w:bookmarkStart w:id="2" w:name="_Toc28959"/>
      <w:bookmarkStart w:id="3" w:name="_Toc10774"/>
      <w:bookmarkStart w:id="4" w:name="_Toc17711"/>
      <w:bookmarkStart w:id="5" w:name="_Toc5308"/>
      <w:bookmarkStart w:id="6" w:name="_Toc31992"/>
      <w:bookmarkStart w:id="7" w:name="_Toc26132"/>
      <w:bookmarkStart w:id="8" w:name="_Toc5081"/>
      <w:bookmarkStart w:id="9" w:name="_Toc30731"/>
      <w:bookmarkStart w:id="10" w:name="_Toc21730"/>
      <w:bookmarkStart w:id="11" w:name="_Toc19733"/>
      <w:bookmarkStart w:id="12" w:name="_Toc18843"/>
      <w:bookmarkStart w:id="13" w:name="_Toc28581"/>
      <w:bookmarkStart w:id="14" w:name="_Toc11589"/>
      <w:bookmarkStart w:id="15" w:name="_Toc16332"/>
      <w:bookmarkStart w:id="16" w:name="_Toc32709"/>
      <w:bookmarkStart w:id="17" w:name="_Toc21099"/>
      <w:bookmarkStart w:id="18" w:name="_Toc3902"/>
      <w:bookmarkStart w:id="19" w:name="_Toc4081"/>
      <w:bookmarkStart w:id="20" w:name="_Toc19331"/>
      <w:bookmarkStart w:id="21" w:name="_Toc30370"/>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61C99E8">
      <w:pPr>
        <w:pStyle w:val="29"/>
        <w:spacing w:before="120" w:after="120"/>
        <w:jc w:val="center"/>
        <w:rPr>
          <w:rFonts w:hint="eastAsia" w:ascii="宋体" w:hAnsi="宋体" w:cs="宋体"/>
          <w:b w:val="0"/>
          <w:bCs w:val="0"/>
          <w:color w:val="auto"/>
          <w:highlight w:val="none"/>
        </w:rPr>
      </w:pPr>
      <w:bookmarkStart w:id="22" w:name="_Toc8129"/>
      <w:bookmarkStart w:id="23" w:name="_Toc9014"/>
      <w:bookmarkStart w:id="24" w:name="_Toc11219"/>
      <w:bookmarkStart w:id="25" w:name="_Toc31645"/>
      <w:bookmarkStart w:id="26" w:name="_Toc4065"/>
      <w:bookmarkStart w:id="27" w:name="_Toc9934"/>
      <w:bookmarkStart w:id="28" w:name="_Toc19723"/>
      <w:bookmarkStart w:id="29" w:name="_Toc13723"/>
      <w:bookmarkStart w:id="30" w:name="_Toc14301"/>
      <w:bookmarkStart w:id="31" w:name="_Toc30844"/>
      <w:bookmarkStart w:id="32" w:name="_Toc15550"/>
      <w:bookmarkStart w:id="33" w:name="_Toc28866"/>
      <w:bookmarkStart w:id="34" w:name="_Toc30787"/>
      <w:bookmarkStart w:id="35" w:name="_Toc13163"/>
      <w:bookmarkStart w:id="36" w:name="_Toc17732"/>
      <w:bookmarkStart w:id="37" w:name="_Toc11211"/>
      <w:bookmarkStart w:id="38" w:name="_Toc30561"/>
      <w:bookmarkStart w:id="39" w:name="_Toc22383"/>
      <w:bookmarkStart w:id="40" w:name="_Toc23969"/>
      <w:bookmarkStart w:id="41" w:name="_Toc21038"/>
      <w:r>
        <w:rPr>
          <w:rFonts w:hint="eastAsia" w:ascii="宋体" w:hAnsi="宋体" w:cs="宋体"/>
          <w:b w:val="0"/>
          <w:bCs w:val="0"/>
          <w:color w:val="auto"/>
          <w:highlight w:val="none"/>
          <w:lang w:val="zh-CN"/>
        </w:rPr>
        <w:t>目  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7E08CD">
      <w:pPr>
        <w:pStyle w:val="15"/>
        <w:tabs>
          <w:tab w:val="right" w:leader="dot" w:pos="8820"/>
          <w:tab w:val="clear" w:pos="8296"/>
        </w:tabs>
        <w:outlineLvl w:val="9"/>
        <w:rPr>
          <w:rFonts w:hint="eastAsia" w:ascii="宋体" w:hAnsi="宋体" w:eastAsia="宋体"/>
          <w:b w:val="0"/>
          <w:color w:val="auto"/>
          <w:sz w:val="21"/>
          <w:szCs w:val="21"/>
          <w:highlight w:val="none"/>
        </w:rPr>
      </w:pPr>
      <w:r>
        <w:rPr>
          <w:rFonts w:hint="eastAsia" w:eastAsia="宋体" w:cs="宋体"/>
          <w:color w:val="auto"/>
          <w:szCs w:val="28"/>
          <w:highlight w:val="none"/>
        </w:rPr>
        <w:fldChar w:fldCharType="begin"/>
      </w:r>
      <w:r>
        <w:rPr>
          <w:rFonts w:hint="eastAsia" w:eastAsia="宋体" w:cs="宋体"/>
          <w:color w:val="auto"/>
          <w:szCs w:val="28"/>
          <w:highlight w:val="none"/>
        </w:rPr>
        <w:instrText xml:space="preserve"> TOC \o "1-5" \h \z \u </w:instrText>
      </w:r>
      <w:r>
        <w:rPr>
          <w:rFonts w:hint="eastAsia" w:eastAsia="宋体" w:cs="宋体"/>
          <w:color w:val="auto"/>
          <w:szCs w:val="28"/>
          <w:highlight w:val="none"/>
        </w:rPr>
        <w:fldChar w:fldCharType="separate"/>
      </w:r>
    </w:p>
    <w:p w14:paraId="730737B4">
      <w:pPr>
        <w:pStyle w:val="11"/>
        <w:tabs>
          <w:tab w:val="right" w:leader="dot" w:pos="8820"/>
          <w:tab w:val="clear" w:pos="8296"/>
        </w:tabs>
        <w:ind w:left="0" w:leftChars="0"/>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_Toc6952 </w:instrText>
      </w:r>
      <w:r>
        <w:rPr>
          <w:rFonts w:hint="eastAsia" w:ascii="宋体" w:hAnsi="宋体"/>
          <w:color w:val="auto"/>
          <w:highlight w:val="none"/>
        </w:rPr>
        <w:fldChar w:fldCharType="separate"/>
      </w:r>
      <w:r>
        <w:rPr>
          <w:rFonts w:hint="eastAsia" w:ascii="宋体" w:hAnsi="宋体"/>
          <w:color w:val="auto"/>
          <w:highlight w:val="none"/>
        </w:rPr>
        <w:t>第一部分 合同协议书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_Toc6952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1C90A5B7">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_Toc17044 </w:instrText>
      </w:r>
      <w:r>
        <w:rPr>
          <w:rFonts w:hint="eastAsia" w:ascii="宋体" w:hAnsi="宋体"/>
          <w:color w:val="auto"/>
          <w:highlight w:val="none"/>
        </w:rPr>
        <w:fldChar w:fldCharType="separate"/>
      </w:r>
      <w:r>
        <w:rPr>
          <w:rFonts w:hint="eastAsia" w:ascii="宋体" w:hAnsi="宋体"/>
          <w:color w:val="auto"/>
          <w:highlight w:val="none"/>
        </w:rPr>
        <w:t>一、工程概况</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_Toc17044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2158BAFC">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_Toc17815 </w:instrText>
      </w:r>
      <w:r>
        <w:rPr>
          <w:rFonts w:hint="eastAsia" w:ascii="宋体" w:hAnsi="宋体"/>
          <w:color w:val="auto"/>
          <w:highlight w:val="none"/>
        </w:rPr>
        <w:fldChar w:fldCharType="separate"/>
      </w:r>
      <w:r>
        <w:rPr>
          <w:rFonts w:hint="eastAsia" w:ascii="宋体" w:hAnsi="宋体"/>
          <w:color w:val="auto"/>
          <w:highlight w:val="none"/>
        </w:rPr>
        <w:t>二、合同工期</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_Toc17815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53A6F254">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_Toc20782 </w:instrText>
      </w:r>
      <w:r>
        <w:rPr>
          <w:rFonts w:hint="eastAsia" w:ascii="宋体" w:hAnsi="宋体"/>
          <w:color w:val="auto"/>
          <w:highlight w:val="none"/>
        </w:rPr>
        <w:fldChar w:fldCharType="separate"/>
      </w:r>
      <w:r>
        <w:rPr>
          <w:rFonts w:hint="eastAsia" w:ascii="宋体" w:hAnsi="宋体"/>
          <w:color w:val="auto"/>
          <w:highlight w:val="none"/>
        </w:rPr>
        <w:t>三、质量标准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_Toc20782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3F6960B4">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_Toc12089 </w:instrText>
      </w:r>
      <w:r>
        <w:rPr>
          <w:rFonts w:hint="eastAsia" w:ascii="宋体" w:hAnsi="宋体"/>
          <w:color w:val="auto"/>
          <w:highlight w:val="none"/>
        </w:rPr>
        <w:fldChar w:fldCharType="separate"/>
      </w:r>
      <w:r>
        <w:rPr>
          <w:rFonts w:hint="eastAsia" w:ascii="宋体" w:hAnsi="宋体"/>
          <w:color w:val="auto"/>
          <w:highlight w:val="none"/>
        </w:rPr>
        <w:t>四、签约合同价与合同价格形式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_Toc12089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60FC63D5">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_Toc5783 </w:instrText>
      </w:r>
      <w:r>
        <w:rPr>
          <w:rFonts w:hint="eastAsia" w:ascii="宋体" w:hAnsi="宋体"/>
          <w:color w:val="auto"/>
          <w:highlight w:val="none"/>
        </w:rPr>
        <w:fldChar w:fldCharType="separate"/>
      </w:r>
      <w:r>
        <w:rPr>
          <w:rFonts w:hint="eastAsia" w:ascii="宋体" w:hAnsi="宋体"/>
          <w:color w:val="auto"/>
          <w:highlight w:val="none"/>
        </w:rPr>
        <w:t>五、项目经理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_Toc5783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1D59CB99">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_Toc4141 </w:instrText>
      </w:r>
      <w:r>
        <w:rPr>
          <w:rFonts w:hint="eastAsia" w:ascii="宋体" w:hAnsi="宋体"/>
          <w:color w:val="auto"/>
          <w:highlight w:val="none"/>
        </w:rPr>
        <w:fldChar w:fldCharType="separate"/>
      </w:r>
      <w:r>
        <w:rPr>
          <w:rFonts w:hint="eastAsia" w:ascii="宋体" w:hAnsi="宋体"/>
          <w:color w:val="auto"/>
          <w:highlight w:val="none"/>
        </w:rPr>
        <w:t>六、合同文件构成</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_Toc4141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41D629DC">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_Toc14277 </w:instrText>
      </w:r>
      <w:r>
        <w:rPr>
          <w:rFonts w:hint="eastAsia" w:ascii="宋体" w:hAnsi="宋体"/>
          <w:color w:val="auto"/>
          <w:highlight w:val="none"/>
        </w:rPr>
        <w:fldChar w:fldCharType="separate"/>
      </w:r>
      <w:r>
        <w:rPr>
          <w:rFonts w:hint="eastAsia" w:ascii="宋体" w:hAnsi="宋体"/>
          <w:color w:val="auto"/>
          <w:highlight w:val="none"/>
        </w:rPr>
        <w:t>七、承诺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_Toc14277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48A238A2">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_Toc22945 </w:instrText>
      </w:r>
      <w:r>
        <w:rPr>
          <w:rFonts w:hint="eastAsia" w:ascii="宋体" w:hAnsi="宋体"/>
          <w:color w:val="auto"/>
          <w:highlight w:val="none"/>
        </w:rPr>
        <w:fldChar w:fldCharType="separate"/>
      </w:r>
      <w:r>
        <w:rPr>
          <w:rFonts w:hint="eastAsia" w:ascii="宋体" w:hAnsi="宋体"/>
          <w:color w:val="auto"/>
          <w:highlight w:val="none"/>
        </w:rPr>
        <w:t>八、词语含义</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_Toc22945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53F92ECA">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_Toc26899 </w:instrText>
      </w:r>
      <w:r>
        <w:rPr>
          <w:rFonts w:hint="eastAsia" w:ascii="宋体" w:hAnsi="宋体"/>
          <w:color w:val="auto"/>
          <w:highlight w:val="none"/>
        </w:rPr>
        <w:fldChar w:fldCharType="separate"/>
      </w:r>
      <w:r>
        <w:rPr>
          <w:rFonts w:hint="eastAsia" w:ascii="宋体" w:hAnsi="宋体"/>
          <w:color w:val="auto"/>
          <w:highlight w:val="none"/>
        </w:rPr>
        <w:t>九、签订时间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_Toc26899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74D901F8">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_Toc19353 </w:instrText>
      </w:r>
      <w:r>
        <w:rPr>
          <w:rFonts w:hint="eastAsia" w:ascii="宋体" w:hAnsi="宋体"/>
          <w:color w:val="auto"/>
          <w:highlight w:val="none"/>
        </w:rPr>
        <w:fldChar w:fldCharType="separate"/>
      </w:r>
      <w:r>
        <w:rPr>
          <w:rFonts w:hint="eastAsia" w:ascii="宋体" w:hAnsi="宋体"/>
          <w:color w:val="auto"/>
          <w:highlight w:val="none"/>
        </w:rPr>
        <w:t>十、签订地点</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_Toc19353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421431CC">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_Toc28340 </w:instrText>
      </w:r>
      <w:r>
        <w:rPr>
          <w:rFonts w:hint="eastAsia" w:ascii="宋体" w:hAnsi="宋体"/>
          <w:color w:val="auto"/>
          <w:highlight w:val="none"/>
        </w:rPr>
        <w:fldChar w:fldCharType="separate"/>
      </w:r>
      <w:r>
        <w:rPr>
          <w:rFonts w:hint="eastAsia" w:ascii="宋体" w:hAnsi="宋体"/>
          <w:color w:val="auto"/>
          <w:highlight w:val="none"/>
        </w:rPr>
        <w:t>十一、补充协议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_Toc28340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1AD9AC21">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_Toc31393 </w:instrText>
      </w:r>
      <w:r>
        <w:rPr>
          <w:rFonts w:hint="eastAsia" w:ascii="宋体" w:hAnsi="宋体"/>
          <w:color w:val="auto"/>
          <w:highlight w:val="none"/>
        </w:rPr>
        <w:fldChar w:fldCharType="separate"/>
      </w:r>
      <w:r>
        <w:rPr>
          <w:rFonts w:hint="eastAsia" w:ascii="宋体" w:hAnsi="宋体"/>
          <w:color w:val="auto"/>
          <w:highlight w:val="none"/>
        </w:rPr>
        <w:t>十二、合同生效</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_Toc31393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29027C8D">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_Toc12428 </w:instrText>
      </w:r>
      <w:r>
        <w:rPr>
          <w:rFonts w:hint="eastAsia" w:ascii="宋体" w:hAnsi="宋体"/>
          <w:color w:val="auto"/>
          <w:highlight w:val="none"/>
        </w:rPr>
        <w:fldChar w:fldCharType="separate"/>
      </w:r>
      <w:r>
        <w:rPr>
          <w:rFonts w:hint="eastAsia" w:ascii="宋体" w:hAnsi="宋体"/>
          <w:color w:val="auto"/>
          <w:highlight w:val="none"/>
        </w:rPr>
        <w:t>十三、合同份数</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_Toc12428 </w:instrText>
      </w:r>
      <w:r>
        <w:rPr>
          <w:rFonts w:hint="eastAsia" w:ascii="宋体" w:hAnsi="宋体"/>
          <w:color w:val="auto"/>
          <w:highlight w:val="none"/>
        </w:rPr>
        <w:fldChar w:fldCharType="separate"/>
      </w:r>
      <w:r>
        <w:rPr>
          <w:rFonts w:hint="eastAsia" w:ascii="宋体" w:hAnsi="宋体"/>
          <w:color w:val="auto"/>
          <w:highlight w:val="none"/>
        </w:rPr>
        <w:t>2</w:t>
      </w:r>
      <w:r>
        <w:rPr>
          <w:rFonts w:hint="eastAsia" w:ascii="宋体" w:hAnsi="宋体"/>
          <w:color w:val="auto"/>
          <w:highlight w:val="none"/>
        </w:rPr>
        <w:fldChar w:fldCharType="end"/>
      </w:r>
      <w:r>
        <w:rPr>
          <w:rFonts w:hint="eastAsia" w:ascii="宋体" w:hAnsi="宋体"/>
          <w:color w:val="auto"/>
          <w:highlight w:val="none"/>
        </w:rPr>
        <w:fldChar w:fldCharType="end"/>
      </w:r>
    </w:p>
    <w:p w14:paraId="452160C7">
      <w:pPr>
        <w:pStyle w:val="11"/>
        <w:tabs>
          <w:tab w:val="right" w:leader="dot" w:pos="8820"/>
          <w:tab w:val="clear" w:pos="8296"/>
        </w:tabs>
        <w:ind w:left="0" w:leftChars="0"/>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_Toc5478 </w:instrText>
      </w:r>
      <w:r>
        <w:rPr>
          <w:rFonts w:hint="eastAsia" w:ascii="宋体" w:hAnsi="宋体"/>
          <w:color w:val="auto"/>
          <w:highlight w:val="none"/>
        </w:rPr>
        <w:fldChar w:fldCharType="separate"/>
      </w:r>
      <w:r>
        <w:rPr>
          <w:rFonts w:hint="eastAsia" w:ascii="宋体" w:hAnsi="宋体"/>
          <w:color w:val="auto"/>
          <w:highlight w:val="none"/>
        </w:rPr>
        <w:t>第二部分 通用合同条款</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_Toc5478 </w:instrText>
      </w:r>
      <w:r>
        <w:rPr>
          <w:rFonts w:hint="eastAsia" w:ascii="宋体" w:hAnsi="宋体"/>
          <w:color w:val="auto"/>
          <w:highlight w:val="none"/>
        </w:rPr>
        <w:fldChar w:fldCharType="separate"/>
      </w:r>
      <w:r>
        <w:rPr>
          <w:rFonts w:hint="eastAsia" w:ascii="宋体" w:hAnsi="宋体"/>
          <w:color w:val="auto"/>
          <w:highlight w:val="none"/>
        </w:rPr>
        <w:t>4</w:t>
      </w:r>
      <w:r>
        <w:rPr>
          <w:rFonts w:hint="eastAsia" w:ascii="宋体" w:hAnsi="宋体"/>
          <w:color w:val="auto"/>
          <w:highlight w:val="none"/>
        </w:rPr>
        <w:fldChar w:fldCharType="end"/>
      </w:r>
      <w:r>
        <w:rPr>
          <w:rFonts w:hint="eastAsia" w:ascii="宋体" w:hAnsi="宋体"/>
          <w:color w:val="auto"/>
          <w:highlight w:val="none"/>
        </w:rPr>
        <w:fldChar w:fldCharType="end"/>
      </w:r>
    </w:p>
    <w:p w14:paraId="11845B27">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_Toc22516 </w:instrText>
      </w:r>
      <w:r>
        <w:rPr>
          <w:rFonts w:hint="eastAsia" w:ascii="宋体" w:hAnsi="宋体"/>
          <w:color w:val="auto"/>
          <w:highlight w:val="none"/>
        </w:rPr>
        <w:fldChar w:fldCharType="separate"/>
      </w:r>
      <w:r>
        <w:rPr>
          <w:rFonts w:hint="eastAsia" w:ascii="宋体" w:hAnsi="宋体"/>
          <w:color w:val="auto"/>
          <w:highlight w:val="none"/>
        </w:rPr>
        <w:t>1. 一般约定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_Toc22516 </w:instrText>
      </w:r>
      <w:r>
        <w:rPr>
          <w:rFonts w:hint="eastAsia" w:ascii="宋体" w:hAnsi="宋体"/>
          <w:color w:val="auto"/>
          <w:highlight w:val="none"/>
        </w:rPr>
        <w:fldChar w:fldCharType="separate"/>
      </w:r>
      <w:r>
        <w:rPr>
          <w:rFonts w:hint="eastAsia" w:ascii="宋体" w:hAnsi="宋体"/>
          <w:color w:val="auto"/>
          <w:highlight w:val="none"/>
        </w:rPr>
        <w:t>4</w:t>
      </w:r>
      <w:r>
        <w:rPr>
          <w:rFonts w:hint="eastAsia" w:ascii="宋体" w:hAnsi="宋体"/>
          <w:color w:val="auto"/>
          <w:highlight w:val="none"/>
        </w:rPr>
        <w:fldChar w:fldCharType="end"/>
      </w:r>
      <w:r>
        <w:rPr>
          <w:rFonts w:hint="eastAsia" w:ascii="宋体" w:hAnsi="宋体"/>
          <w:color w:val="auto"/>
          <w:highlight w:val="none"/>
        </w:rPr>
        <w:fldChar w:fldCharType="end"/>
      </w:r>
    </w:p>
    <w:p w14:paraId="1FCA046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_Toc28203 </w:instrText>
      </w:r>
      <w:r>
        <w:rPr>
          <w:rFonts w:hint="eastAsia" w:ascii="宋体" w:hAnsi="宋体"/>
          <w:color w:val="auto"/>
          <w:highlight w:val="none"/>
        </w:rPr>
        <w:fldChar w:fldCharType="separate"/>
      </w:r>
      <w:r>
        <w:rPr>
          <w:rFonts w:hint="eastAsia" w:ascii="宋体" w:hAnsi="宋体"/>
          <w:color w:val="auto"/>
          <w:highlight w:val="none"/>
        </w:rPr>
        <w:t>1.1词语定义与解释</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_Toc28203 </w:instrText>
      </w:r>
      <w:r>
        <w:rPr>
          <w:rFonts w:hint="eastAsia" w:ascii="宋体" w:hAnsi="宋体"/>
          <w:color w:val="auto"/>
          <w:highlight w:val="none"/>
        </w:rPr>
        <w:fldChar w:fldCharType="separate"/>
      </w:r>
      <w:r>
        <w:rPr>
          <w:rFonts w:hint="eastAsia" w:ascii="宋体" w:hAnsi="宋体"/>
          <w:color w:val="auto"/>
          <w:highlight w:val="none"/>
        </w:rPr>
        <w:t>4</w:t>
      </w:r>
      <w:r>
        <w:rPr>
          <w:rFonts w:hint="eastAsia" w:ascii="宋体" w:hAnsi="宋体"/>
          <w:color w:val="auto"/>
          <w:highlight w:val="none"/>
        </w:rPr>
        <w:fldChar w:fldCharType="end"/>
      </w:r>
      <w:r>
        <w:rPr>
          <w:rFonts w:hint="eastAsia" w:ascii="宋体" w:hAnsi="宋体"/>
          <w:color w:val="auto"/>
          <w:highlight w:val="none"/>
        </w:rPr>
        <w:fldChar w:fldCharType="end"/>
      </w:r>
    </w:p>
    <w:p w14:paraId="358E388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_Toc15957 </w:instrText>
      </w:r>
      <w:r>
        <w:rPr>
          <w:rFonts w:hint="eastAsia" w:ascii="宋体" w:hAnsi="宋体"/>
          <w:color w:val="auto"/>
          <w:highlight w:val="none"/>
        </w:rPr>
        <w:fldChar w:fldCharType="separate"/>
      </w:r>
      <w:r>
        <w:rPr>
          <w:rFonts w:hint="eastAsia" w:ascii="宋体" w:hAnsi="宋体"/>
          <w:color w:val="auto"/>
          <w:highlight w:val="none"/>
        </w:rPr>
        <w:t>1.2语言文字</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_Toc15957 </w:instrText>
      </w:r>
      <w:r>
        <w:rPr>
          <w:rFonts w:hint="eastAsia" w:ascii="宋体" w:hAnsi="宋体"/>
          <w:color w:val="auto"/>
          <w:highlight w:val="none"/>
        </w:rPr>
        <w:fldChar w:fldCharType="separate"/>
      </w:r>
      <w:r>
        <w:rPr>
          <w:rFonts w:hint="eastAsia" w:ascii="宋体" w:hAnsi="宋体"/>
          <w:color w:val="auto"/>
          <w:highlight w:val="none"/>
        </w:rPr>
        <w:t>6</w:t>
      </w:r>
      <w:r>
        <w:rPr>
          <w:rFonts w:hint="eastAsia" w:ascii="宋体" w:hAnsi="宋体"/>
          <w:color w:val="auto"/>
          <w:highlight w:val="none"/>
        </w:rPr>
        <w:fldChar w:fldCharType="end"/>
      </w:r>
      <w:r>
        <w:rPr>
          <w:rFonts w:hint="eastAsia" w:ascii="宋体" w:hAnsi="宋体"/>
          <w:color w:val="auto"/>
          <w:highlight w:val="none"/>
        </w:rPr>
        <w:fldChar w:fldCharType="end"/>
      </w:r>
    </w:p>
    <w:p w14:paraId="55175BD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_Toc20504 </w:instrText>
      </w:r>
      <w:r>
        <w:rPr>
          <w:rFonts w:hint="eastAsia" w:ascii="宋体" w:hAnsi="宋体"/>
          <w:color w:val="auto"/>
          <w:highlight w:val="none"/>
        </w:rPr>
        <w:fldChar w:fldCharType="separate"/>
      </w:r>
      <w:r>
        <w:rPr>
          <w:rFonts w:hint="eastAsia" w:ascii="宋体" w:hAnsi="宋体"/>
          <w:color w:val="auto"/>
          <w:highlight w:val="none"/>
        </w:rPr>
        <w:t>1.3法律</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_Toc20504 </w:instrText>
      </w:r>
      <w:r>
        <w:rPr>
          <w:rFonts w:hint="eastAsia" w:ascii="宋体" w:hAnsi="宋体"/>
          <w:color w:val="auto"/>
          <w:highlight w:val="none"/>
        </w:rPr>
        <w:fldChar w:fldCharType="separate"/>
      </w:r>
      <w:r>
        <w:rPr>
          <w:rFonts w:hint="eastAsia" w:ascii="宋体" w:hAnsi="宋体"/>
          <w:color w:val="auto"/>
          <w:highlight w:val="none"/>
        </w:rPr>
        <w:t>6</w:t>
      </w:r>
      <w:r>
        <w:rPr>
          <w:rFonts w:hint="eastAsia" w:ascii="宋体" w:hAnsi="宋体"/>
          <w:color w:val="auto"/>
          <w:highlight w:val="none"/>
        </w:rPr>
        <w:fldChar w:fldCharType="end"/>
      </w:r>
      <w:r>
        <w:rPr>
          <w:rFonts w:hint="eastAsia" w:ascii="宋体" w:hAnsi="宋体"/>
          <w:color w:val="auto"/>
          <w:highlight w:val="none"/>
        </w:rPr>
        <w:fldChar w:fldCharType="end"/>
      </w:r>
    </w:p>
    <w:p w14:paraId="1A6AF5C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_Toc9206 </w:instrText>
      </w:r>
      <w:r>
        <w:rPr>
          <w:rFonts w:hint="eastAsia" w:ascii="宋体" w:hAnsi="宋体"/>
          <w:color w:val="auto"/>
          <w:highlight w:val="none"/>
        </w:rPr>
        <w:fldChar w:fldCharType="separate"/>
      </w:r>
      <w:r>
        <w:rPr>
          <w:rFonts w:hint="eastAsia" w:ascii="宋体" w:hAnsi="宋体"/>
          <w:color w:val="auto"/>
          <w:highlight w:val="none"/>
        </w:rPr>
        <w:t>1.4 标准和规范</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_Toc9206 </w:instrText>
      </w:r>
      <w:r>
        <w:rPr>
          <w:rFonts w:hint="eastAsia" w:ascii="宋体" w:hAnsi="宋体"/>
          <w:color w:val="auto"/>
          <w:highlight w:val="none"/>
        </w:rPr>
        <w:fldChar w:fldCharType="separate"/>
      </w:r>
      <w:r>
        <w:rPr>
          <w:rFonts w:hint="eastAsia" w:ascii="宋体" w:hAnsi="宋体"/>
          <w:color w:val="auto"/>
          <w:highlight w:val="none"/>
        </w:rPr>
        <w:t>6</w:t>
      </w:r>
      <w:r>
        <w:rPr>
          <w:rFonts w:hint="eastAsia" w:ascii="宋体" w:hAnsi="宋体"/>
          <w:color w:val="auto"/>
          <w:highlight w:val="none"/>
        </w:rPr>
        <w:fldChar w:fldCharType="end"/>
      </w:r>
      <w:r>
        <w:rPr>
          <w:rFonts w:hint="eastAsia" w:ascii="宋体" w:hAnsi="宋体"/>
          <w:color w:val="auto"/>
          <w:highlight w:val="none"/>
        </w:rPr>
        <w:fldChar w:fldCharType="end"/>
      </w:r>
    </w:p>
    <w:p w14:paraId="056FF7A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_Toc7448 </w:instrText>
      </w:r>
      <w:r>
        <w:rPr>
          <w:rFonts w:hint="eastAsia" w:ascii="宋体" w:hAnsi="宋体"/>
          <w:color w:val="auto"/>
          <w:highlight w:val="none"/>
        </w:rPr>
        <w:fldChar w:fldCharType="separate"/>
      </w:r>
      <w:r>
        <w:rPr>
          <w:rFonts w:hint="eastAsia" w:ascii="宋体" w:hAnsi="宋体"/>
          <w:color w:val="auto"/>
          <w:highlight w:val="none"/>
        </w:rPr>
        <w:t>1.5 合同文件的优先顺序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_Toc7448 </w:instrText>
      </w:r>
      <w:r>
        <w:rPr>
          <w:rFonts w:hint="eastAsia" w:ascii="宋体" w:hAnsi="宋体"/>
          <w:color w:val="auto"/>
          <w:highlight w:val="none"/>
        </w:rPr>
        <w:fldChar w:fldCharType="separate"/>
      </w:r>
      <w:r>
        <w:rPr>
          <w:rFonts w:hint="eastAsia" w:ascii="宋体" w:hAnsi="宋体"/>
          <w:color w:val="auto"/>
          <w:highlight w:val="none"/>
        </w:rPr>
        <w:t>6</w:t>
      </w:r>
      <w:r>
        <w:rPr>
          <w:rFonts w:hint="eastAsia" w:ascii="宋体" w:hAnsi="宋体"/>
          <w:color w:val="auto"/>
          <w:highlight w:val="none"/>
        </w:rPr>
        <w:fldChar w:fldCharType="end"/>
      </w:r>
      <w:r>
        <w:rPr>
          <w:rFonts w:hint="eastAsia" w:ascii="宋体" w:hAnsi="宋体"/>
          <w:color w:val="auto"/>
          <w:highlight w:val="none"/>
        </w:rPr>
        <w:fldChar w:fldCharType="end"/>
      </w:r>
    </w:p>
    <w:p w14:paraId="445A5E4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_Toc25324 </w:instrText>
      </w:r>
      <w:r>
        <w:rPr>
          <w:rFonts w:hint="eastAsia" w:ascii="宋体" w:hAnsi="宋体"/>
          <w:color w:val="auto"/>
          <w:highlight w:val="none"/>
        </w:rPr>
        <w:fldChar w:fldCharType="separate"/>
      </w:r>
      <w:r>
        <w:rPr>
          <w:rFonts w:hint="eastAsia" w:ascii="宋体" w:hAnsi="宋体"/>
          <w:color w:val="auto"/>
          <w:highlight w:val="none"/>
        </w:rPr>
        <w:t>1.6图纸和承包人文件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_Toc25324 </w:instrText>
      </w:r>
      <w:r>
        <w:rPr>
          <w:rFonts w:hint="eastAsia" w:ascii="宋体" w:hAnsi="宋体"/>
          <w:color w:val="auto"/>
          <w:highlight w:val="none"/>
        </w:rPr>
        <w:fldChar w:fldCharType="separate"/>
      </w:r>
      <w:r>
        <w:rPr>
          <w:rFonts w:hint="eastAsia" w:ascii="宋体" w:hAnsi="宋体"/>
          <w:color w:val="auto"/>
          <w:highlight w:val="none"/>
        </w:rPr>
        <w:t>7</w:t>
      </w:r>
      <w:r>
        <w:rPr>
          <w:rFonts w:hint="eastAsia" w:ascii="宋体" w:hAnsi="宋体"/>
          <w:color w:val="auto"/>
          <w:highlight w:val="none"/>
        </w:rPr>
        <w:fldChar w:fldCharType="end"/>
      </w:r>
      <w:r>
        <w:rPr>
          <w:rFonts w:hint="eastAsia" w:ascii="宋体" w:hAnsi="宋体"/>
          <w:color w:val="auto"/>
          <w:highlight w:val="none"/>
        </w:rPr>
        <w:fldChar w:fldCharType="end"/>
      </w:r>
    </w:p>
    <w:p w14:paraId="7C0CAB2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_Toc3959 </w:instrText>
      </w:r>
      <w:r>
        <w:rPr>
          <w:rFonts w:hint="eastAsia" w:ascii="宋体" w:hAnsi="宋体"/>
          <w:color w:val="auto"/>
          <w:highlight w:val="none"/>
        </w:rPr>
        <w:fldChar w:fldCharType="separate"/>
      </w:r>
      <w:r>
        <w:rPr>
          <w:rFonts w:hint="eastAsia" w:ascii="宋体" w:hAnsi="宋体"/>
          <w:color w:val="auto"/>
          <w:highlight w:val="none"/>
        </w:rPr>
        <w:t>1.7联络</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_Toc3959 </w:instrText>
      </w:r>
      <w:r>
        <w:rPr>
          <w:rFonts w:hint="eastAsia" w:ascii="宋体" w:hAnsi="宋体"/>
          <w:color w:val="auto"/>
          <w:highlight w:val="none"/>
        </w:rPr>
        <w:fldChar w:fldCharType="separate"/>
      </w:r>
      <w:r>
        <w:rPr>
          <w:rFonts w:hint="eastAsia" w:ascii="宋体" w:hAnsi="宋体"/>
          <w:color w:val="auto"/>
          <w:highlight w:val="none"/>
        </w:rPr>
        <w:t>7</w:t>
      </w:r>
      <w:r>
        <w:rPr>
          <w:rFonts w:hint="eastAsia" w:ascii="宋体" w:hAnsi="宋体"/>
          <w:color w:val="auto"/>
          <w:highlight w:val="none"/>
        </w:rPr>
        <w:fldChar w:fldCharType="end"/>
      </w:r>
      <w:r>
        <w:rPr>
          <w:rFonts w:hint="eastAsia" w:ascii="宋体" w:hAnsi="宋体"/>
          <w:color w:val="auto"/>
          <w:highlight w:val="none"/>
        </w:rPr>
        <w:fldChar w:fldCharType="end"/>
      </w:r>
    </w:p>
    <w:p w14:paraId="36D01A7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_Toc6834 </w:instrText>
      </w:r>
      <w:r>
        <w:rPr>
          <w:rFonts w:hint="eastAsia" w:ascii="宋体" w:hAnsi="宋体"/>
          <w:color w:val="auto"/>
          <w:highlight w:val="none"/>
        </w:rPr>
        <w:fldChar w:fldCharType="separate"/>
      </w:r>
      <w:r>
        <w:rPr>
          <w:rFonts w:hint="eastAsia" w:ascii="宋体" w:hAnsi="宋体"/>
          <w:color w:val="auto"/>
          <w:highlight w:val="none"/>
        </w:rPr>
        <w:t>1.8严禁贿赂</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_Toc6834 </w:instrText>
      </w:r>
      <w:r>
        <w:rPr>
          <w:rFonts w:hint="eastAsia" w:ascii="宋体" w:hAnsi="宋体"/>
          <w:color w:val="auto"/>
          <w:highlight w:val="none"/>
        </w:rPr>
        <w:fldChar w:fldCharType="separate"/>
      </w:r>
      <w:r>
        <w:rPr>
          <w:rFonts w:hint="eastAsia" w:ascii="宋体" w:hAnsi="宋体"/>
          <w:color w:val="auto"/>
          <w:highlight w:val="none"/>
        </w:rPr>
        <w:t>8</w:t>
      </w:r>
      <w:r>
        <w:rPr>
          <w:rFonts w:hint="eastAsia" w:ascii="宋体" w:hAnsi="宋体"/>
          <w:color w:val="auto"/>
          <w:highlight w:val="none"/>
        </w:rPr>
        <w:fldChar w:fldCharType="end"/>
      </w:r>
      <w:r>
        <w:rPr>
          <w:rFonts w:hint="eastAsia" w:ascii="宋体" w:hAnsi="宋体"/>
          <w:color w:val="auto"/>
          <w:highlight w:val="none"/>
        </w:rPr>
        <w:fldChar w:fldCharType="end"/>
      </w:r>
    </w:p>
    <w:p w14:paraId="3DF39F5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_Toc8600 </w:instrText>
      </w:r>
      <w:r>
        <w:rPr>
          <w:rFonts w:hint="eastAsia" w:ascii="宋体" w:hAnsi="宋体"/>
          <w:color w:val="auto"/>
          <w:highlight w:val="none"/>
        </w:rPr>
        <w:fldChar w:fldCharType="separate"/>
      </w:r>
      <w:r>
        <w:rPr>
          <w:rFonts w:hint="eastAsia" w:ascii="宋体" w:hAnsi="宋体"/>
          <w:color w:val="auto"/>
          <w:highlight w:val="none"/>
        </w:rPr>
        <w:t>1.9化石、文物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_Toc8600 </w:instrText>
      </w:r>
      <w:r>
        <w:rPr>
          <w:rFonts w:hint="eastAsia" w:ascii="宋体" w:hAnsi="宋体"/>
          <w:color w:val="auto"/>
          <w:highlight w:val="none"/>
        </w:rPr>
        <w:fldChar w:fldCharType="separate"/>
      </w:r>
      <w:r>
        <w:rPr>
          <w:rFonts w:hint="eastAsia" w:ascii="宋体" w:hAnsi="宋体"/>
          <w:color w:val="auto"/>
          <w:highlight w:val="none"/>
        </w:rPr>
        <w:t>8</w:t>
      </w:r>
      <w:r>
        <w:rPr>
          <w:rFonts w:hint="eastAsia" w:ascii="宋体" w:hAnsi="宋体"/>
          <w:color w:val="auto"/>
          <w:highlight w:val="none"/>
        </w:rPr>
        <w:fldChar w:fldCharType="end"/>
      </w:r>
      <w:r>
        <w:rPr>
          <w:rFonts w:hint="eastAsia" w:ascii="宋体" w:hAnsi="宋体"/>
          <w:color w:val="auto"/>
          <w:highlight w:val="none"/>
        </w:rPr>
        <w:fldChar w:fldCharType="end"/>
      </w:r>
    </w:p>
    <w:p w14:paraId="5B7E66D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_Toc12347 </w:instrText>
      </w:r>
      <w:r>
        <w:rPr>
          <w:rFonts w:hint="eastAsia" w:ascii="宋体" w:hAnsi="宋体"/>
          <w:color w:val="auto"/>
          <w:highlight w:val="none"/>
        </w:rPr>
        <w:fldChar w:fldCharType="separate"/>
      </w:r>
      <w:r>
        <w:rPr>
          <w:rFonts w:hint="eastAsia" w:ascii="宋体" w:hAnsi="宋体"/>
          <w:color w:val="auto"/>
          <w:highlight w:val="none"/>
        </w:rPr>
        <w:t>1.10交通运输</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_Toc12347 </w:instrText>
      </w:r>
      <w:r>
        <w:rPr>
          <w:rFonts w:hint="eastAsia" w:ascii="宋体" w:hAnsi="宋体"/>
          <w:color w:val="auto"/>
          <w:highlight w:val="none"/>
        </w:rPr>
        <w:fldChar w:fldCharType="separate"/>
      </w:r>
      <w:r>
        <w:rPr>
          <w:rFonts w:hint="eastAsia" w:ascii="宋体" w:hAnsi="宋体"/>
          <w:color w:val="auto"/>
          <w:highlight w:val="none"/>
        </w:rPr>
        <w:t>8</w:t>
      </w:r>
      <w:r>
        <w:rPr>
          <w:rFonts w:hint="eastAsia" w:ascii="宋体" w:hAnsi="宋体"/>
          <w:color w:val="auto"/>
          <w:highlight w:val="none"/>
        </w:rPr>
        <w:fldChar w:fldCharType="end"/>
      </w:r>
      <w:r>
        <w:rPr>
          <w:rFonts w:hint="eastAsia" w:ascii="宋体" w:hAnsi="宋体"/>
          <w:color w:val="auto"/>
          <w:highlight w:val="none"/>
        </w:rPr>
        <w:fldChar w:fldCharType="end"/>
      </w:r>
    </w:p>
    <w:p w14:paraId="16B1FB5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_Toc12883 </w:instrText>
      </w:r>
      <w:r>
        <w:rPr>
          <w:rFonts w:hint="eastAsia" w:ascii="宋体" w:hAnsi="宋体"/>
          <w:color w:val="auto"/>
          <w:highlight w:val="none"/>
        </w:rPr>
        <w:fldChar w:fldCharType="separate"/>
      </w:r>
      <w:r>
        <w:rPr>
          <w:rFonts w:hint="eastAsia" w:ascii="宋体" w:hAnsi="宋体"/>
          <w:color w:val="auto"/>
          <w:highlight w:val="none"/>
        </w:rPr>
        <w:t>1.11知识产权</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_Toc12883 </w:instrText>
      </w:r>
      <w:r>
        <w:rPr>
          <w:rFonts w:hint="eastAsia" w:ascii="宋体" w:hAnsi="宋体"/>
          <w:color w:val="auto"/>
          <w:highlight w:val="none"/>
        </w:rPr>
        <w:fldChar w:fldCharType="separate"/>
      </w:r>
      <w:r>
        <w:rPr>
          <w:rFonts w:hint="eastAsia" w:ascii="宋体" w:hAnsi="宋体"/>
          <w:color w:val="auto"/>
          <w:highlight w:val="none"/>
        </w:rPr>
        <w:t>9</w:t>
      </w:r>
      <w:r>
        <w:rPr>
          <w:rFonts w:hint="eastAsia" w:ascii="宋体" w:hAnsi="宋体"/>
          <w:color w:val="auto"/>
          <w:highlight w:val="none"/>
        </w:rPr>
        <w:fldChar w:fldCharType="end"/>
      </w:r>
      <w:r>
        <w:rPr>
          <w:rFonts w:hint="eastAsia" w:ascii="宋体" w:hAnsi="宋体"/>
          <w:color w:val="auto"/>
          <w:highlight w:val="none"/>
        </w:rPr>
        <w:fldChar w:fldCharType="end"/>
      </w:r>
    </w:p>
    <w:p w14:paraId="1D8AE45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_Toc52 </w:instrText>
      </w:r>
      <w:r>
        <w:rPr>
          <w:rFonts w:hint="eastAsia" w:ascii="宋体" w:hAnsi="宋体"/>
          <w:color w:val="auto"/>
          <w:highlight w:val="none"/>
        </w:rPr>
        <w:fldChar w:fldCharType="separate"/>
      </w:r>
      <w:r>
        <w:rPr>
          <w:rFonts w:hint="eastAsia" w:ascii="宋体" w:hAnsi="宋体"/>
          <w:color w:val="auto"/>
          <w:highlight w:val="none"/>
        </w:rPr>
        <w:t>1.12保密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_Toc52 </w:instrText>
      </w:r>
      <w:r>
        <w:rPr>
          <w:rFonts w:hint="eastAsia" w:ascii="宋体" w:hAnsi="宋体"/>
          <w:color w:val="auto"/>
          <w:highlight w:val="none"/>
        </w:rPr>
        <w:fldChar w:fldCharType="separate"/>
      </w:r>
      <w:r>
        <w:rPr>
          <w:rFonts w:hint="eastAsia" w:ascii="宋体" w:hAnsi="宋体"/>
          <w:color w:val="auto"/>
          <w:highlight w:val="none"/>
        </w:rPr>
        <w:t>9</w:t>
      </w:r>
      <w:r>
        <w:rPr>
          <w:rFonts w:hint="eastAsia" w:ascii="宋体" w:hAnsi="宋体"/>
          <w:color w:val="auto"/>
          <w:highlight w:val="none"/>
        </w:rPr>
        <w:fldChar w:fldCharType="end"/>
      </w:r>
      <w:r>
        <w:rPr>
          <w:rFonts w:hint="eastAsia" w:ascii="宋体" w:hAnsi="宋体"/>
          <w:color w:val="auto"/>
          <w:highlight w:val="none"/>
        </w:rPr>
        <w:fldChar w:fldCharType="end"/>
      </w:r>
    </w:p>
    <w:p w14:paraId="20A6BC5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_Toc16257 </w:instrText>
      </w:r>
      <w:r>
        <w:rPr>
          <w:rFonts w:hint="eastAsia" w:ascii="宋体" w:hAnsi="宋体"/>
          <w:color w:val="auto"/>
          <w:highlight w:val="none"/>
        </w:rPr>
        <w:fldChar w:fldCharType="separate"/>
      </w:r>
      <w:r>
        <w:rPr>
          <w:rFonts w:hint="eastAsia" w:ascii="宋体" w:hAnsi="宋体"/>
          <w:color w:val="auto"/>
          <w:highlight w:val="none"/>
        </w:rPr>
        <w:t>1.13工程量清单错误的修正</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_Toc16257 </w:instrText>
      </w:r>
      <w:r>
        <w:rPr>
          <w:rFonts w:hint="eastAsia" w:ascii="宋体" w:hAnsi="宋体"/>
          <w:color w:val="auto"/>
          <w:highlight w:val="none"/>
        </w:rPr>
        <w:fldChar w:fldCharType="separate"/>
      </w:r>
      <w:r>
        <w:rPr>
          <w:rFonts w:hint="eastAsia" w:ascii="宋体" w:hAnsi="宋体"/>
          <w:color w:val="auto"/>
          <w:highlight w:val="none"/>
        </w:rPr>
        <w:t>9</w:t>
      </w:r>
      <w:r>
        <w:rPr>
          <w:rFonts w:hint="eastAsia" w:ascii="宋体" w:hAnsi="宋体"/>
          <w:color w:val="auto"/>
          <w:highlight w:val="none"/>
        </w:rPr>
        <w:fldChar w:fldCharType="end"/>
      </w:r>
      <w:r>
        <w:rPr>
          <w:rFonts w:hint="eastAsia" w:ascii="宋体" w:hAnsi="宋体"/>
          <w:color w:val="auto"/>
          <w:highlight w:val="none"/>
        </w:rPr>
        <w:fldChar w:fldCharType="end"/>
      </w:r>
    </w:p>
    <w:p w14:paraId="5BB52246">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_Toc25565 </w:instrText>
      </w:r>
      <w:r>
        <w:rPr>
          <w:rFonts w:hint="eastAsia" w:ascii="宋体" w:hAnsi="宋体"/>
          <w:color w:val="auto"/>
          <w:highlight w:val="none"/>
        </w:rPr>
        <w:fldChar w:fldCharType="separate"/>
      </w:r>
      <w:r>
        <w:rPr>
          <w:rFonts w:hint="eastAsia" w:ascii="宋体" w:hAnsi="宋体"/>
          <w:color w:val="auto"/>
          <w:highlight w:val="none"/>
        </w:rPr>
        <w:t>2. 发包人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_Toc25565 </w:instrText>
      </w:r>
      <w:r>
        <w:rPr>
          <w:rFonts w:hint="eastAsia" w:ascii="宋体" w:hAnsi="宋体"/>
          <w:color w:val="auto"/>
          <w:highlight w:val="none"/>
        </w:rPr>
        <w:fldChar w:fldCharType="separate"/>
      </w:r>
      <w:r>
        <w:rPr>
          <w:rFonts w:hint="eastAsia" w:ascii="宋体" w:hAnsi="宋体"/>
          <w:color w:val="auto"/>
          <w:highlight w:val="none"/>
        </w:rPr>
        <w:t>10</w:t>
      </w:r>
      <w:r>
        <w:rPr>
          <w:rFonts w:hint="eastAsia" w:ascii="宋体" w:hAnsi="宋体"/>
          <w:color w:val="auto"/>
          <w:highlight w:val="none"/>
        </w:rPr>
        <w:fldChar w:fldCharType="end"/>
      </w:r>
      <w:r>
        <w:rPr>
          <w:rFonts w:hint="eastAsia" w:ascii="宋体" w:hAnsi="宋体"/>
          <w:color w:val="auto"/>
          <w:highlight w:val="none"/>
        </w:rPr>
        <w:fldChar w:fldCharType="end"/>
      </w:r>
    </w:p>
    <w:p w14:paraId="08B55F7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_Toc23922 </w:instrText>
      </w:r>
      <w:r>
        <w:rPr>
          <w:rFonts w:hint="eastAsia" w:ascii="宋体" w:hAnsi="宋体"/>
          <w:color w:val="auto"/>
          <w:highlight w:val="none"/>
        </w:rPr>
        <w:fldChar w:fldCharType="separate"/>
      </w:r>
      <w:r>
        <w:rPr>
          <w:rFonts w:hint="eastAsia" w:ascii="宋体" w:hAnsi="宋体"/>
          <w:color w:val="auto"/>
          <w:highlight w:val="none"/>
        </w:rPr>
        <w:t>2.1 许可或批准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_Toc23922 </w:instrText>
      </w:r>
      <w:r>
        <w:rPr>
          <w:rFonts w:hint="eastAsia" w:ascii="宋体" w:hAnsi="宋体"/>
          <w:color w:val="auto"/>
          <w:highlight w:val="none"/>
        </w:rPr>
        <w:fldChar w:fldCharType="separate"/>
      </w:r>
      <w:r>
        <w:rPr>
          <w:rFonts w:hint="eastAsia" w:ascii="宋体" w:hAnsi="宋体"/>
          <w:color w:val="auto"/>
          <w:highlight w:val="none"/>
        </w:rPr>
        <w:t>10</w:t>
      </w:r>
      <w:r>
        <w:rPr>
          <w:rFonts w:hint="eastAsia" w:ascii="宋体" w:hAnsi="宋体"/>
          <w:color w:val="auto"/>
          <w:highlight w:val="none"/>
        </w:rPr>
        <w:fldChar w:fldCharType="end"/>
      </w:r>
      <w:r>
        <w:rPr>
          <w:rFonts w:hint="eastAsia" w:ascii="宋体" w:hAnsi="宋体"/>
          <w:color w:val="auto"/>
          <w:highlight w:val="none"/>
        </w:rPr>
        <w:fldChar w:fldCharType="end"/>
      </w:r>
    </w:p>
    <w:p w14:paraId="704DA35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_Toc12392 </w:instrText>
      </w:r>
      <w:r>
        <w:rPr>
          <w:rFonts w:hint="eastAsia" w:ascii="宋体" w:hAnsi="宋体"/>
          <w:color w:val="auto"/>
          <w:highlight w:val="none"/>
        </w:rPr>
        <w:fldChar w:fldCharType="separate"/>
      </w:r>
      <w:r>
        <w:rPr>
          <w:rFonts w:hint="eastAsia" w:ascii="宋体" w:hAnsi="宋体"/>
          <w:color w:val="auto"/>
          <w:highlight w:val="none"/>
        </w:rPr>
        <w:t>2.2 发包人代表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_Toc12392 </w:instrText>
      </w:r>
      <w:r>
        <w:rPr>
          <w:rFonts w:hint="eastAsia" w:ascii="宋体" w:hAnsi="宋体"/>
          <w:color w:val="auto"/>
          <w:highlight w:val="none"/>
        </w:rPr>
        <w:fldChar w:fldCharType="separate"/>
      </w:r>
      <w:r>
        <w:rPr>
          <w:rFonts w:hint="eastAsia" w:ascii="宋体" w:hAnsi="宋体"/>
          <w:color w:val="auto"/>
          <w:highlight w:val="none"/>
        </w:rPr>
        <w:t>10</w:t>
      </w:r>
      <w:r>
        <w:rPr>
          <w:rFonts w:hint="eastAsia" w:ascii="宋体" w:hAnsi="宋体"/>
          <w:color w:val="auto"/>
          <w:highlight w:val="none"/>
        </w:rPr>
        <w:fldChar w:fldCharType="end"/>
      </w:r>
      <w:r>
        <w:rPr>
          <w:rFonts w:hint="eastAsia" w:ascii="宋体" w:hAnsi="宋体"/>
          <w:color w:val="auto"/>
          <w:highlight w:val="none"/>
        </w:rPr>
        <w:fldChar w:fldCharType="end"/>
      </w:r>
    </w:p>
    <w:p w14:paraId="72BB154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_Toc13075 </w:instrText>
      </w:r>
      <w:r>
        <w:rPr>
          <w:rFonts w:hint="eastAsia" w:ascii="宋体" w:hAnsi="宋体"/>
          <w:color w:val="auto"/>
          <w:highlight w:val="none"/>
        </w:rPr>
        <w:fldChar w:fldCharType="separate"/>
      </w:r>
      <w:r>
        <w:rPr>
          <w:rFonts w:hint="eastAsia" w:ascii="宋体" w:hAnsi="宋体"/>
          <w:color w:val="auto"/>
          <w:highlight w:val="none"/>
        </w:rPr>
        <w:t>2.3 发包人人员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_Toc13075 </w:instrText>
      </w:r>
      <w:r>
        <w:rPr>
          <w:rFonts w:hint="eastAsia" w:ascii="宋体" w:hAnsi="宋体"/>
          <w:color w:val="auto"/>
          <w:highlight w:val="none"/>
        </w:rPr>
        <w:fldChar w:fldCharType="separate"/>
      </w:r>
      <w:r>
        <w:rPr>
          <w:rFonts w:hint="eastAsia" w:ascii="宋体" w:hAnsi="宋体"/>
          <w:color w:val="auto"/>
          <w:highlight w:val="none"/>
        </w:rPr>
        <w:t>10</w:t>
      </w:r>
      <w:r>
        <w:rPr>
          <w:rFonts w:hint="eastAsia" w:ascii="宋体" w:hAnsi="宋体"/>
          <w:color w:val="auto"/>
          <w:highlight w:val="none"/>
        </w:rPr>
        <w:fldChar w:fldCharType="end"/>
      </w:r>
      <w:r>
        <w:rPr>
          <w:rFonts w:hint="eastAsia" w:ascii="宋体" w:hAnsi="宋体"/>
          <w:color w:val="auto"/>
          <w:highlight w:val="none"/>
        </w:rPr>
        <w:fldChar w:fldCharType="end"/>
      </w:r>
    </w:p>
    <w:p w14:paraId="33B18EA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_Toc24286 </w:instrText>
      </w:r>
      <w:r>
        <w:rPr>
          <w:rFonts w:hint="eastAsia" w:ascii="宋体" w:hAnsi="宋体"/>
          <w:color w:val="auto"/>
          <w:highlight w:val="none"/>
        </w:rPr>
        <w:fldChar w:fldCharType="separate"/>
      </w:r>
      <w:r>
        <w:rPr>
          <w:rFonts w:hint="eastAsia" w:ascii="宋体" w:hAnsi="宋体"/>
          <w:color w:val="auto"/>
          <w:highlight w:val="none"/>
        </w:rPr>
        <w:t>2.4 施工现场、施工条件和基础资料的提供</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_Toc24286 </w:instrText>
      </w:r>
      <w:r>
        <w:rPr>
          <w:rFonts w:hint="eastAsia" w:ascii="宋体" w:hAnsi="宋体"/>
          <w:color w:val="auto"/>
          <w:highlight w:val="none"/>
        </w:rPr>
        <w:fldChar w:fldCharType="separate"/>
      </w:r>
      <w:r>
        <w:rPr>
          <w:rFonts w:hint="eastAsia" w:ascii="宋体" w:hAnsi="宋体"/>
          <w:color w:val="auto"/>
          <w:highlight w:val="none"/>
        </w:rPr>
        <w:t>10</w:t>
      </w:r>
      <w:r>
        <w:rPr>
          <w:rFonts w:hint="eastAsia" w:ascii="宋体" w:hAnsi="宋体"/>
          <w:color w:val="auto"/>
          <w:highlight w:val="none"/>
        </w:rPr>
        <w:fldChar w:fldCharType="end"/>
      </w:r>
      <w:r>
        <w:rPr>
          <w:rFonts w:hint="eastAsia" w:ascii="宋体" w:hAnsi="宋体"/>
          <w:color w:val="auto"/>
          <w:highlight w:val="none"/>
        </w:rPr>
        <w:fldChar w:fldCharType="end"/>
      </w:r>
    </w:p>
    <w:p w14:paraId="3FA33B61">
      <w:pPr>
        <w:pStyle w:val="10"/>
        <w:tabs>
          <w:tab w:val="right" w:leader="dot" w:pos="8820"/>
          <w:tab w:val="clear" w:pos="8296"/>
        </w:tabs>
        <w:rPr>
          <w:rFonts w:hint="eastAsia" w:ascii="华文仿宋" w:hAnsi="华文仿宋" w:cs="华文仿宋"/>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_Toc20795 </w:instrText>
      </w:r>
      <w:r>
        <w:rPr>
          <w:rFonts w:hint="eastAsia" w:ascii="宋体" w:hAnsi="宋体"/>
          <w:color w:val="auto"/>
          <w:highlight w:val="none"/>
        </w:rPr>
        <w:fldChar w:fldCharType="separate"/>
      </w:r>
      <w:r>
        <w:rPr>
          <w:rFonts w:hint="eastAsia" w:ascii="宋体" w:hAnsi="宋体"/>
          <w:color w:val="auto"/>
          <w:highlight w:val="none"/>
        </w:rPr>
        <w:t>2.5 资金来源证明及支付担保</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_Toc20795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370CF3B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_Toc28056 </w:instrText>
      </w:r>
      <w:r>
        <w:rPr>
          <w:rFonts w:hint="eastAsia" w:ascii="宋体" w:hAnsi="宋体"/>
          <w:color w:val="auto"/>
          <w:highlight w:val="none"/>
        </w:rPr>
        <w:fldChar w:fldCharType="separate"/>
      </w:r>
      <w:r>
        <w:rPr>
          <w:rFonts w:hint="eastAsia" w:ascii="宋体" w:hAnsi="宋体"/>
          <w:color w:val="auto"/>
          <w:highlight w:val="none"/>
        </w:rPr>
        <w:t>2.6 支付合同价款</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_Toc28056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09E6195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_Toc31058 </w:instrText>
      </w:r>
      <w:r>
        <w:rPr>
          <w:rFonts w:hint="eastAsia" w:ascii="宋体" w:hAnsi="宋体"/>
          <w:color w:val="auto"/>
          <w:highlight w:val="none"/>
        </w:rPr>
        <w:fldChar w:fldCharType="separate"/>
      </w:r>
      <w:r>
        <w:rPr>
          <w:rFonts w:hint="eastAsia" w:ascii="宋体" w:hAnsi="宋体"/>
          <w:color w:val="auto"/>
          <w:highlight w:val="none"/>
        </w:rPr>
        <w:t>2.7 组织竣工验收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_Toc31058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4E2B512E">
      <w:pPr>
        <w:pStyle w:val="10"/>
        <w:tabs>
          <w:tab w:val="right" w:leader="dot" w:pos="8820"/>
          <w:tab w:val="clear" w:pos="8296"/>
        </w:tabs>
        <w:rPr>
          <w:rFonts w:hint="eastAsia" w:ascii="华文仿宋" w:hAnsi="华文仿宋" w:cs="华文仿宋"/>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_Toc16929 </w:instrText>
      </w:r>
      <w:r>
        <w:rPr>
          <w:rFonts w:hint="eastAsia" w:ascii="宋体" w:hAnsi="宋体"/>
          <w:color w:val="auto"/>
          <w:highlight w:val="none"/>
        </w:rPr>
        <w:fldChar w:fldCharType="separate"/>
      </w:r>
      <w:r>
        <w:rPr>
          <w:rFonts w:hint="eastAsia" w:ascii="宋体" w:hAnsi="宋体"/>
          <w:color w:val="auto"/>
          <w:highlight w:val="none"/>
        </w:rPr>
        <w:t>2.8 现场统一管理协议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_Toc16929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621E2AE9">
      <w:pPr>
        <w:pStyle w:val="16"/>
        <w:tabs>
          <w:tab w:val="right" w:leader="dot" w:pos="8820"/>
          <w:tab w:val="clear" w:pos="1890"/>
          <w:tab w:val="clear" w:pos="8296"/>
        </w:tabs>
        <w:rPr>
          <w:rFonts w:hint="eastAsia" w:ascii="华文仿宋" w:hAnsi="华文仿宋" w:cs="华文仿宋"/>
          <w:color w:val="auto"/>
          <w:highlight w:val="none"/>
        </w:rPr>
      </w:pPr>
      <w:r>
        <w:rPr>
          <w:rFonts w:hint="eastAsia" w:ascii="华文仿宋" w:hAnsi="华文仿宋" w:cs="华文仿宋"/>
          <w:color w:val="auto"/>
          <w:szCs w:val="28"/>
          <w:highlight w:val="none"/>
        </w:rPr>
        <w:fldChar w:fldCharType="begin"/>
      </w:r>
      <w:r>
        <w:rPr>
          <w:rFonts w:hint="eastAsia" w:ascii="华文仿宋" w:hAnsi="华文仿宋" w:cs="华文仿宋"/>
          <w:color w:val="auto"/>
          <w:szCs w:val="28"/>
          <w:highlight w:val="none"/>
        </w:rPr>
        <w:instrText xml:space="preserve"> HYPERLINK \l _Toc14444 </w:instrText>
      </w:r>
      <w:r>
        <w:rPr>
          <w:rFonts w:hint="eastAsia" w:ascii="华文仿宋" w:hAnsi="华文仿宋" w:cs="华文仿宋"/>
          <w:color w:val="auto"/>
          <w:szCs w:val="28"/>
          <w:highlight w:val="none"/>
        </w:rPr>
        <w:fldChar w:fldCharType="separate"/>
      </w:r>
      <w:r>
        <w:rPr>
          <w:rFonts w:hint="eastAsia" w:ascii="宋体" w:hAnsi="宋体"/>
          <w:color w:val="auto"/>
          <w:highlight w:val="none"/>
        </w:rPr>
        <w:t>3. 承包人</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_Toc14444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11</w:t>
      </w:r>
      <w:r>
        <w:rPr>
          <w:rFonts w:hint="eastAsia" w:ascii="华文仿宋" w:hAnsi="华文仿宋" w:cs="华文仿宋"/>
          <w:color w:val="auto"/>
          <w:highlight w:val="none"/>
        </w:rPr>
        <w:fldChar w:fldCharType="end"/>
      </w:r>
      <w:r>
        <w:rPr>
          <w:rFonts w:hint="eastAsia" w:ascii="华文仿宋" w:hAnsi="华文仿宋" w:cs="华文仿宋"/>
          <w:color w:val="auto"/>
          <w:szCs w:val="28"/>
          <w:highlight w:val="none"/>
        </w:rPr>
        <w:fldChar w:fldCharType="end"/>
      </w:r>
    </w:p>
    <w:p w14:paraId="19A4A0A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_Toc25940 </w:instrText>
      </w:r>
      <w:r>
        <w:rPr>
          <w:rFonts w:hint="eastAsia" w:ascii="宋体" w:hAnsi="宋体"/>
          <w:color w:val="auto"/>
          <w:highlight w:val="none"/>
        </w:rPr>
        <w:fldChar w:fldCharType="separate"/>
      </w:r>
      <w:r>
        <w:rPr>
          <w:rFonts w:hint="eastAsia" w:ascii="宋体" w:hAnsi="宋体"/>
          <w:color w:val="auto"/>
          <w:highlight w:val="none"/>
        </w:rPr>
        <w:t>3.1 承包人的一般义务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_Toc25940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6A1C242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_Toc26993 </w:instrText>
      </w:r>
      <w:r>
        <w:rPr>
          <w:rFonts w:hint="eastAsia" w:ascii="宋体" w:hAnsi="宋体"/>
          <w:color w:val="auto"/>
          <w:highlight w:val="none"/>
        </w:rPr>
        <w:fldChar w:fldCharType="separate"/>
      </w:r>
      <w:r>
        <w:rPr>
          <w:rFonts w:hint="eastAsia" w:ascii="宋体" w:hAnsi="宋体"/>
          <w:color w:val="auto"/>
          <w:highlight w:val="none"/>
        </w:rPr>
        <w:t>3.2 项目经理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_Toc26993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1AEC61A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_Toc22821 </w:instrText>
      </w:r>
      <w:r>
        <w:rPr>
          <w:rFonts w:hint="eastAsia" w:ascii="宋体" w:hAnsi="宋体"/>
          <w:color w:val="auto"/>
          <w:highlight w:val="none"/>
        </w:rPr>
        <w:fldChar w:fldCharType="separate"/>
      </w:r>
      <w:r>
        <w:rPr>
          <w:rFonts w:hint="eastAsia" w:ascii="宋体" w:hAnsi="宋体"/>
          <w:color w:val="auto"/>
          <w:highlight w:val="none"/>
        </w:rPr>
        <w:t>3.3 承包人人员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_Toc22821 </w:instrText>
      </w:r>
      <w:r>
        <w:rPr>
          <w:rFonts w:hint="eastAsia" w:ascii="宋体" w:hAnsi="宋体"/>
          <w:color w:val="auto"/>
          <w:highlight w:val="none"/>
        </w:rPr>
        <w:fldChar w:fldCharType="separate"/>
      </w:r>
      <w:r>
        <w:rPr>
          <w:rFonts w:hint="eastAsia" w:ascii="宋体" w:hAnsi="宋体"/>
          <w:color w:val="auto"/>
          <w:highlight w:val="none"/>
        </w:rPr>
        <w:t>12</w:t>
      </w:r>
      <w:r>
        <w:rPr>
          <w:rFonts w:hint="eastAsia" w:ascii="宋体" w:hAnsi="宋体"/>
          <w:color w:val="auto"/>
          <w:highlight w:val="none"/>
        </w:rPr>
        <w:fldChar w:fldCharType="end"/>
      </w:r>
      <w:r>
        <w:rPr>
          <w:rFonts w:hint="eastAsia" w:ascii="宋体" w:hAnsi="宋体"/>
          <w:color w:val="auto"/>
          <w:highlight w:val="none"/>
        </w:rPr>
        <w:fldChar w:fldCharType="end"/>
      </w:r>
    </w:p>
    <w:p w14:paraId="02EC8E0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_Toc10777 </w:instrText>
      </w:r>
      <w:r>
        <w:rPr>
          <w:rFonts w:hint="eastAsia" w:ascii="宋体" w:hAnsi="宋体"/>
          <w:color w:val="auto"/>
          <w:highlight w:val="none"/>
        </w:rPr>
        <w:fldChar w:fldCharType="separate"/>
      </w:r>
      <w:r>
        <w:rPr>
          <w:rFonts w:hint="eastAsia" w:ascii="宋体" w:hAnsi="宋体"/>
          <w:color w:val="auto"/>
          <w:highlight w:val="none"/>
        </w:rPr>
        <w:t>3.4 承包人现场查勘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_Toc10777 </w:instrText>
      </w:r>
      <w:r>
        <w:rPr>
          <w:rFonts w:hint="eastAsia" w:ascii="宋体" w:hAnsi="宋体"/>
          <w:color w:val="auto"/>
          <w:highlight w:val="none"/>
        </w:rPr>
        <w:fldChar w:fldCharType="separate"/>
      </w:r>
      <w:r>
        <w:rPr>
          <w:rFonts w:hint="eastAsia" w:ascii="宋体" w:hAnsi="宋体"/>
          <w:color w:val="auto"/>
          <w:highlight w:val="none"/>
        </w:rPr>
        <w:t>13</w:t>
      </w:r>
      <w:r>
        <w:rPr>
          <w:rFonts w:hint="eastAsia" w:ascii="宋体" w:hAnsi="宋体"/>
          <w:color w:val="auto"/>
          <w:highlight w:val="none"/>
        </w:rPr>
        <w:fldChar w:fldCharType="end"/>
      </w:r>
      <w:r>
        <w:rPr>
          <w:rFonts w:hint="eastAsia" w:ascii="宋体" w:hAnsi="宋体"/>
          <w:color w:val="auto"/>
          <w:highlight w:val="none"/>
        </w:rPr>
        <w:fldChar w:fldCharType="end"/>
      </w:r>
    </w:p>
    <w:p w14:paraId="1B35540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_Toc14485 </w:instrText>
      </w:r>
      <w:r>
        <w:rPr>
          <w:rFonts w:hint="eastAsia" w:ascii="宋体" w:hAnsi="宋体"/>
          <w:color w:val="auto"/>
          <w:highlight w:val="none"/>
        </w:rPr>
        <w:fldChar w:fldCharType="separate"/>
      </w:r>
      <w:r>
        <w:rPr>
          <w:rFonts w:hint="eastAsia" w:ascii="宋体" w:hAnsi="宋体"/>
          <w:color w:val="auto"/>
          <w:highlight w:val="none"/>
        </w:rPr>
        <w:t>3.5 分包</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_Toc14485 </w:instrText>
      </w:r>
      <w:r>
        <w:rPr>
          <w:rFonts w:hint="eastAsia" w:ascii="宋体" w:hAnsi="宋体"/>
          <w:color w:val="auto"/>
          <w:highlight w:val="none"/>
        </w:rPr>
        <w:fldChar w:fldCharType="separate"/>
      </w:r>
      <w:r>
        <w:rPr>
          <w:rFonts w:hint="eastAsia" w:ascii="宋体" w:hAnsi="宋体"/>
          <w:color w:val="auto"/>
          <w:highlight w:val="none"/>
        </w:rPr>
        <w:t>13</w:t>
      </w:r>
      <w:r>
        <w:rPr>
          <w:rFonts w:hint="eastAsia" w:ascii="宋体" w:hAnsi="宋体"/>
          <w:color w:val="auto"/>
          <w:highlight w:val="none"/>
        </w:rPr>
        <w:fldChar w:fldCharType="end"/>
      </w:r>
      <w:r>
        <w:rPr>
          <w:rFonts w:hint="eastAsia" w:ascii="宋体" w:hAnsi="宋体"/>
          <w:color w:val="auto"/>
          <w:highlight w:val="none"/>
        </w:rPr>
        <w:fldChar w:fldCharType="end"/>
      </w:r>
    </w:p>
    <w:p w14:paraId="4689D46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_Toc13814 </w:instrText>
      </w:r>
      <w:r>
        <w:rPr>
          <w:rFonts w:hint="eastAsia" w:ascii="宋体" w:hAnsi="宋体"/>
          <w:color w:val="auto"/>
          <w:highlight w:val="none"/>
        </w:rPr>
        <w:fldChar w:fldCharType="separate"/>
      </w:r>
      <w:r>
        <w:rPr>
          <w:rFonts w:hint="eastAsia" w:ascii="宋体" w:hAnsi="宋体"/>
          <w:color w:val="auto"/>
          <w:highlight w:val="none"/>
        </w:rPr>
        <w:t>3.6 工程照管与成品、半成品保护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_Toc13814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0F3EBDA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_Toc744 </w:instrText>
      </w:r>
      <w:r>
        <w:rPr>
          <w:rFonts w:hint="eastAsia" w:ascii="宋体" w:hAnsi="宋体"/>
          <w:color w:val="auto"/>
          <w:highlight w:val="none"/>
        </w:rPr>
        <w:fldChar w:fldCharType="separate"/>
      </w:r>
      <w:r>
        <w:rPr>
          <w:rFonts w:hint="eastAsia" w:ascii="宋体" w:hAnsi="宋体"/>
          <w:color w:val="auto"/>
          <w:highlight w:val="none"/>
        </w:rPr>
        <w:t>3.7 履约担保</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_Toc744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0386E42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_Toc25802 </w:instrText>
      </w:r>
      <w:r>
        <w:rPr>
          <w:rFonts w:hint="eastAsia" w:ascii="宋体" w:hAnsi="宋体"/>
          <w:color w:val="auto"/>
          <w:highlight w:val="none"/>
        </w:rPr>
        <w:fldChar w:fldCharType="separate"/>
      </w:r>
      <w:r>
        <w:rPr>
          <w:rFonts w:hint="eastAsia" w:ascii="宋体" w:hAnsi="宋体"/>
          <w:color w:val="auto"/>
          <w:highlight w:val="none"/>
        </w:rPr>
        <w:t>3.8 联合体</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_Toc25802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04917F3F">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_Toc17453 </w:instrText>
      </w:r>
      <w:r>
        <w:rPr>
          <w:rFonts w:hint="eastAsia" w:ascii="宋体" w:hAnsi="宋体"/>
          <w:color w:val="auto"/>
          <w:highlight w:val="none"/>
        </w:rPr>
        <w:fldChar w:fldCharType="separate"/>
      </w:r>
      <w:r>
        <w:rPr>
          <w:rFonts w:hint="eastAsia" w:ascii="宋体" w:hAnsi="宋体"/>
          <w:color w:val="auto"/>
          <w:highlight w:val="none"/>
        </w:rPr>
        <w:t>4. 监理人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_Toc17453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7426C54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_Toc18161 </w:instrText>
      </w:r>
      <w:r>
        <w:rPr>
          <w:rFonts w:hint="eastAsia" w:ascii="宋体" w:hAnsi="宋体"/>
          <w:color w:val="auto"/>
          <w:highlight w:val="none"/>
        </w:rPr>
        <w:fldChar w:fldCharType="separate"/>
      </w:r>
      <w:r>
        <w:rPr>
          <w:rFonts w:hint="eastAsia" w:ascii="宋体" w:hAnsi="宋体"/>
          <w:color w:val="auto"/>
          <w:highlight w:val="none"/>
        </w:rPr>
        <w:t>4.1监理人的一般规定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_Toc18161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28063DB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_Toc31472 </w:instrText>
      </w:r>
      <w:r>
        <w:rPr>
          <w:rFonts w:hint="eastAsia" w:ascii="宋体" w:hAnsi="宋体"/>
          <w:color w:val="auto"/>
          <w:highlight w:val="none"/>
        </w:rPr>
        <w:fldChar w:fldCharType="separate"/>
      </w:r>
      <w:r>
        <w:rPr>
          <w:rFonts w:hint="eastAsia" w:ascii="宋体" w:hAnsi="宋体"/>
          <w:color w:val="auto"/>
          <w:highlight w:val="none"/>
        </w:rPr>
        <w:t>4.2监理人员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_Toc31472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23DD994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_Toc173 </w:instrText>
      </w:r>
      <w:r>
        <w:rPr>
          <w:rFonts w:hint="eastAsia" w:ascii="宋体" w:hAnsi="宋体"/>
          <w:color w:val="auto"/>
          <w:highlight w:val="none"/>
        </w:rPr>
        <w:fldChar w:fldCharType="separate"/>
      </w:r>
      <w:r>
        <w:rPr>
          <w:rFonts w:hint="eastAsia" w:ascii="宋体" w:hAnsi="宋体"/>
          <w:color w:val="auto"/>
          <w:highlight w:val="none"/>
        </w:rPr>
        <w:t>4.3监理人的指示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_Toc173 </w:instrText>
      </w:r>
      <w:r>
        <w:rPr>
          <w:rFonts w:hint="eastAsia" w:ascii="宋体" w:hAnsi="宋体"/>
          <w:color w:val="auto"/>
          <w:highlight w:val="none"/>
        </w:rPr>
        <w:fldChar w:fldCharType="separate"/>
      </w:r>
      <w:r>
        <w:rPr>
          <w:rFonts w:hint="eastAsia" w:ascii="宋体" w:hAnsi="宋体"/>
          <w:color w:val="auto"/>
          <w:highlight w:val="none"/>
        </w:rPr>
        <w:t>14</w:t>
      </w:r>
      <w:r>
        <w:rPr>
          <w:rFonts w:hint="eastAsia" w:ascii="宋体" w:hAnsi="宋体"/>
          <w:color w:val="auto"/>
          <w:highlight w:val="none"/>
        </w:rPr>
        <w:fldChar w:fldCharType="end"/>
      </w:r>
      <w:r>
        <w:rPr>
          <w:rFonts w:hint="eastAsia" w:ascii="宋体" w:hAnsi="宋体"/>
          <w:color w:val="auto"/>
          <w:highlight w:val="none"/>
        </w:rPr>
        <w:fldChar w:fldCharType="end"/>
      </w:r>
    </w:p>
    <w:p w14:paraId="5111625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_Toc4390 </w:instrText>
      </w:r>
      <w:r>
        <w:rPr>
          <w:rFonts w:hint="eastAsia" w:ascii="宋体" w:hAnsi="宋体"/>
          <w:color w:val="auto"/>
          <w:highlight w:val="none"/>
        </w:rPr>
        <w:fldChar w:fldCharType="separate"/>
      </w:r>
      <w:r>
        <w:rPr>
          <w:rFonts w:hint="eastAsia" w:ascii="宋体" w:hAnsi="宋体"/>
          <w:color w:val="auto"/>
          <w:highlight w:val="none"/>
        </w:rPr>
        <w:t>4.4 商定或确定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_Toc4390 </w:instrText>
      </w:r>
      <w:r>
        <w:rPr>
          <w:rFonts w:hint="eastAsia" w:ascii="宋体" w:hAnsi="宋体"/>
          <w:color w:val="auto"/>
          <w:highlight w:val="none"/>
        </w:rPr>
        <w:fldChar w:fldCharType="separate"/>
      </w:r>
      <w:r>
        <w:rPr>
          <w:rFonts w:hint="eastAsia" w:ascii="宋体" w:hAnsi="宋体"/>
          <w:color w:val="auto"/>
          <w:highlight w:val="none"/>
        </w:rPr>
        <w:t>15</w:t>
      </w:r>
      <w:r>
        <w:rPr>
          <w:rFonts w:hint="eastAsia" w:ascii="宋体" w:hAnsi="宋体"/>
          <w:color w:val="auto"/>
          <w:highlight w:val="none"/>
        </w:rPr>
        <w:fldChar w:fldCharType="end"/>
      </w:r>
      <w:r>
        <w:rPr>
          <w:rFonts w:hint="eastAsia" w:ascii="宋体" w:hAnsi="宋体"/>
          <w:color w:val="auto"/>
          <w:highlight w:val="none"/>
        </w:rPr>
        <w:fldChar w:fldCharType="end"/>
      </w:r>
    </w:p>
    <w:p w14:paraId="46E0BDCB">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_Toc16992 </w:instrText>
      </w:r>
      <w:r>
        <w:rPr>
          <w:rFonts w:hint="eastAsia" w:ascii="宋体" w:hAnsi="宋体"/>
          <w:color w:val="auto"/>
          <w:highlight w:val="none"/>
        </w:rPr>
        <w:fldChar w:fldCharType="separate"/>
      </w:r>
      <w:r>
        <w:rPr>
          <w:rFonts w:hint="eastAsia" w:ascii="宋体" w:hAnsi="宋体"/>
          <w:color w:val="auto"/>
          <w:highlight w:val="none"/>
        </w:rPr>
        <w:t>5. 工程质量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_Toc16992 </w:instrText>
      </w:r>
      <w:r>
        <w:rPr>
          <w:rFonts w:hint="eastAsia" w:ascii="宋体" w:hAnsi="宋体"/>
          <w:color w:val="auto"/>
          <w:highlight w:val="none"/>
        </w:rPr>
        <w:fldChar w:fldCharType="separate"/>
      </w:r>
      <w:r>
        <w:rPr>
          <w:rFonts w:hint="eastAsia" w:ascii="宋体" w:hAnsi="宋体"/>
          <w:color w:val="auto"/>
          <w:highlight w:val="none"/>
        </w:rPr>
        <w:t>15</w:t>
      </w:r>
      <w:r>
        <w:rPr>
          <w:rFonts w:hint="eastAsia" w:ascii="宋体" w:hAnsi="宋体"/>
          <w:color w:val="auto"/>
          <w:highlight w:val="none"/>
        </w:rPr>
        <w:fldChar w:fldCharType="end"/>
      </w:r>
      <w:r>
        <w:rPr>
          <w:rFonts w:hint="eastAsia" w:ascii="宋体" w:hAnsi="宋体"/>
          <w:color w:val="auto"/>
          <w:highlight w:val="none"/>
        </w:rPr>
        <w:fldChar w:fldCharType="end"/>
      </w:r>
    </w:p>
    <w:p w14:paraId="7F2F8E2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_Toc28593 </w:instrText>
      </w:r>
      <w:r>
        <w:rPr>
          <w:rFonts w:hint="eastAsia" w:ascii="宋体" w:hAnsi="宋体"/>
          <w:color w:val="auto"/>
          <w:highlight w:val="none"/>
        </w:rPr>
        <w:fldChar w:fldCharType="separate"/>
      </w:r>
      <w:r>
        <w:rPr>
          <w:rFonts w:hint="eastAsia" w:ascii="宋体" w:hAnsi="宋体"/>
          <w:color w:val="auto"/>
          <w:highlight w:val="none"/>
        </w:rPr>
        <w:t>5.1质量要求</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_Toc28593 </w:instrText>
      </w:r>
      <w:r>
        <w:rPr>
          <w:rFonts w:hint="eastAsia" w:ascii="宋体" w:hAnsi="宋体"/>
          <w:color w:val="auto"/>
          <w:highlight w:val="none"/>
        </w:rPr>
        <w:fldChar w:fldCharType="separate"/>
      </w:r>
      <w:r>
        <w:rPr>
          <w:rFonts w:hint="eastAsia" w:ascii="宋体" w:hAnsi="宋体"/>
          <w:color w:val="auto"/>
          <w:highlight w:val="none"/>
        </w:rPr>
        <w:t>15</w:t>
      </w:r>
      <w:r>
        <w:rPr>
          <w:rFonts w:hint="eastAsia" w:ascii="宋体" w:hAnsi="宋体"/>
          <w:color w:val="auto"/>
          <w:highlight w:val="none"/>
        </w:rPr>
        <w:fldChar w:fldCharType="end"/>
      </w:r>
      <w:r>
        <w:rPr>
          <w:rFonts w:hint="eastAsia" w:ascii="宋体" w:hAnsi="宋体"/>
          <w:color w:val="auto"/>
          <w:highlight w:val="none"/>
        </w:rPr>
        <w:fldChar w:fldCharType="end"/>
      </w:r>
    </w:p>
    <w:p w14:paraId="2C6CCC3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_Toc10736 </w:instrText>
      </w:r>
      <w:r>
        <w:rPr>
          <w:rFonts w:hint="eastAsia" w:ascii="宋体" w:hAnsi="宋体"/>
          <w:color w:val="auto"/>
          <w:highlight w:val="none"/>
        </w:rPr>
        <w:fldChar w:fldCharType="separate"/>
      </w:r>
      <w:r>
        <w:rPr>
          <w:rFonts w:hint="eastAsia" w:ascii="宋体" w:hAnsi="宋体"/>
          <w:color w:val="auto"/>
          <w:highlight w:val="none"/>
        </w:rPr>
        <w:t>5.2质量保证措施</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_Toc10736 </w:instrText>
      </w:r>
      <w:r>
        <w:rPr>
          <w:rFonts w:hint="eastAsia" w:ascii="宋体" w:hAnsi="宋体"/>
          <w:color w:val="auto"/>
          <w:highlight w:val="none"/>
        </w:rPr>
        <w:fldChar w:fldCharType="separate"/>
      </w:r>
      <w:r>
        <w:rPr>
          <w:rFonts w:hint="eastAsia" w:ascii="宋体" w:hAnsi="宋体"/>
          <w:color w:val="auto"/>
          <w:highlight w:val="none"/>
        </w:rPr>
        <w:t>15</w:t>
      </w:r>
      <w:r>
        <w:rPr>
          <w:rFonts w:hint="eastAsia" w:ascii="宋体" w:hAnsi="宋体"/>
          <w:color w:val="auto"/>
          <w:highlight w:val="none"/>
        </w:rPr>
        <w:fldChar w:fldCharType="end"/>
      </w:r>
      <w:r>
        <w:rPr>
          <w:rFonts w:hint="eastAsia" w:ascii="宋体" w:hAnsi="宋体"/>
          <w:color w:val="auto"/>
          <w:highlight w:val="none"/>
        </w:rPr>
        <w:fldChar w:fldCharType="end"/>
      </w:r>
    </w:p>
    <w:p w14:paraId="58B3799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_Toc25871 </w:instrText>
      </w:r>
      <w:r>
        <w:rPr>
          <w:rFonts w:hint="eastAsia" w:ascii="宋体" w:hAnsi="宋体"/>
          <w:color w:val="auto"/>
          <w:highlight w:val="none"/>
        </w:rPr>
        <w:fldChar w:fldCharType="separate"/>
      </w:r>
      <w:r>
        <w:rPr>
          <w:rFonts w:hint="eastAsia" w:ascii="宋体" w:hAnsi="宋体"/>
          <w:color w:val="auto"/>
          <w:highlight w:val="none"/>
        </w:rPr>
        <w:t>5.3 隐蔽工程检查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_Toc25871 </w:instrText>
      </w:r>
      <w:r>
        <w:rPr>
          <w:rFonts w:hint="eastAsia" w:ascii="宋体" w:hAnsi="宋体"/>
          <w:color w:val="auto"/>
          <w:highlight w:val="none"/>
        </w:rPr>
        <w:fldChar w:fldCharType="separate"/>
      </w:r>
      <w:r>
        <w:rPr>
          <w:rFonts w:hint="eastAsia" w:ascii="宋体" w:hAnsi="宋体"/>
          <w:color w:val="auto"/>
          <w:highlight w:val="none"/>
        </w:rPr>
        <w:t>16</w:t>
      </w:r>
      <w:r>
        <w:rPr>
          <w:rFonts w:hint="eastAsia" w:ascii="宋体" w:hAnsi="宋体"/>
          <w:color w:val="auto"/>
          <w:highlight w:val="none"/>
        </w:rPr>
        <w:fldChar w:fldCharType="end"/>
      </w:r>
      <w:r>
        <w:rPr>
          <w:rFonts w:hint="eastAsia" w:ascii="宋体" w:hAnsi="宋体"/>
          <w:color w:val="auto"/>
          <w:highlight w:val="none"/>
        </w:rPr>
        <w:fldChar w:fldCharType="end"/>
      </w:r>
    </w:p>
    <w:p w14:paraId="28E307C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_Toc9423 </w:instrText>
      </w:r>
      <w:r>
        <w:rPr>
          <w:rFonts w:hint="eastAsia" w:ascii="宋体" w:hAnsi="宋体"/>
          <w:color w:val="auto"/>
          <w:highlight w:val="none"/>
        </w:rPr>
        <w:fldChar w:fldCharType="separate"/>
      </w:r>
      <w:r>
        <w:rPr>
          <w:rFonts w:hint="eastAsia" w:ascii="宋体" w:hAnsi="宋体"/>
          <w:color w:val="auto"/>
          <w:highlight w:val="none"/>
        </w:rPr>
        <w:t>5.4不合格工程的处理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_Toc9423 </w:instrText>
      </w:r>
      <w:r>
        <w:rPr>
          <w:rFonts w:hint="eastAsia" w:ascii="宋体" w:hAnsi="宋体"/>
          <w:color w:val="auto"/>
          <w:highlight w:val="none"/>
        </w:rPr>
        <w:fldChar w:fldCharType="separate"/>
      </w:r>
      <w:r>
        <w:rPr>
          <w:rFonts w:hint="eastAsia" w:ascii="宋体" w:hAnsi="宋体"/>
          <w:color w:val="auto"/>
          <w:highlight w:val="none"/>
        </w:rPr>
        <w:t>16</w:t>
      </w:r>
      <w:r>
        <w:rPr>
          <w:rFonts w:hint="eastAsia" w:ascii="宋体" w:hAnsi="宋体"/>
          <w:color w:val="auto"/>
          <w:highlight w:val="none"/>
        </w:rPr>
        <w:fldChar w:fldCharType="end"/>
      </w:r>
      <w:r>
        <w:rPr>
          <w:rFonts w:hint="eastAsia" w:ascii="宋体" w:hAnsi="宋体"/>
          <w:color w:val="auto"/>
          <w:highlight w:val="none"/>
        </w:rPr>
        <w:fldChar w:fldCharType="end"/>
      </w:r>
    </w:p>
    <w:p w14:paraId="05B9D7A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_Toc17962 </w:instrText>
      </w:r>
      <w:r>
        <w:rPr>
          <w:rFonts w:hint="eastAsia" w:ascii="宋体" w:hAnsi="宋体"/>
          <w:color w:val="auto"/>
          <w:highlight w:val="none"/>
        </w:rPr>
        <w:fldChar w:fldCharType="separate"/>
      </w:r>
      <w:r>
        <w:rPr>
          <w:rFonts w:hint="eastAsia" w:ascii="宋体" w:hAnsi="宋体"/>
          <w:color w:val="auto"/>
          <w:highlight w:val="none"/>
        </w:rPr>
        <w:t>5.5 质量争议检测</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_Toc17962 </w:instrText>
      </w:r>
      <w:r>
        <w:rPr>
          <w:rFonts w:hint="eastAsia" w:ascii="宋体" w:hAnsi="宋体"/>
          <w:color w:val="auto"/>
          <w:highlight w:val="none"/>
        </w:rPr>
        <w:fldChar w:fldCharType="separate"/>
      </w:r>
      <w:r>
        <w:rPr>
          <w:rFonts w:hint="eastAsia" w:ascii="宋体" w:hAnsi="宋体"/>
          <w:color w:val="auto"/>
          <w:highlight w:val="none"/>
        </w:rPr>
        <w:t>17</w:t>
      </w:r>
      <w:r>
        <w:rPr>
          <w:rFonts w:hint="eastAsia" w:ascii="宋体" w:hAnsi="宋体"/>
          <w:color w:val="auto"/>
          <w:highlight w:val="none"/>
        </w:rPr>
        <w:fldChar w:fldCharType="end"/>
      </w:r>
      <w:r>
        <w:rPr>
          <w:rFonts w:hint="eastAsia" w:ascii="宋体" w:hAnsi="宋体"/>
          <w:color w:val="auto"/>
          <w:highlight w:val="none"/>
        </w:rPr>
        <w:fldChar w:fldCharType="end"/>
      </w:r>
    </w:p>
    <w:p w14:paraId="13B1A403">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_Toc25718 </w:instrText>
      </w:r>
      <w:r>
        <w:rPr>
          <w:rFonts w:hint="eastAsia" w:ascii="宋体" w:hAnsi="宋体"/>
          <w:color w:val="auto"/>
          <w:highlight w:val="none"/>
        </w:rPr>
        <w:fldChar w:fldCharType="separate"/>
      </w:r>
      <w:r>
        <w:rPr>
          <w:rFonts w:hint="eastAsia" w:ascii="宋体" w:hAnsi="宋体"/>
          <w:color w:val="auto"/>
          <w:highlight w:val="none"/>
        </w:rPr>
        <w:t>6. 安全文明施工与环境保护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_Toc25718 </w:instrText>
      </w:r>
      <w:r>
        <w:rPr>
          <w:rFonts w:hint="eastAsia" w:ascii="宋体" w:hAnsi="宋体"/>
          <w:color w:val="auto"/>
          <w:highlight w:val="none"/>
        </w:rPr>
        <w:fldChar w:fldCharType="separate"/>
      </w:r>
      <w:r>
        <w:rPr>
          <w:rFonts w:hint="eastAsia" w:ascii="宋体" w:hAnsi="宋体"/>
          <w:color w:val="auto"/>
          <w:highlight w:val="none"/>
        </w:rPr>
        <w:t>17</w:t>
      </w:r>
      <w:r>
        <w:rPr>
          <w:rFonts w:hint="eastAsia" w:ascii="宋体" w:hAnsi="宋体"/>
          <w:color w:val="auto"/>
          <w:highlight w:val="none"/>
        </w:rPr>
        <w:fldChar w:fldCharType="end"/>
      </w:r>
      <w:r>
        <w:rPr>
          <w:rFonts w:hint="eastAsia" w:ascii="宋体" w:hAnsi="宋体"/>
          <w:color w:val="auto"/>
          <w:highlight w:val="none"/>
        </w:rPr>
        <w:fldChar w:fldCharType="end"/>
      </w:r>
    </w:p>
    <w:p w14:paraId="5D6B380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_Toc21992 </w:instrText>
      </w:r>
      <w:r>
        <w:rPr>
          <w:rFonts w:hint="eastAsia" w:ascii="宋体" w:hAnsi="宋体"/>
          <w:color w:val="auto"/>
          <w:highlight w:val="none"/>
        </w:rPr>
        <w:fldChar w:fldCharType="separate"/>
      </w:r>
      <w:r>
        <w:rPr>
          <w:rFonts w:hint="eastAsia" w:ascii="宋体" w:hAnsi="宋体"/>
          <w:color w:val="auto"/>
          <w:highlight w:val="none"/>
        </w:rPr>
        <w:t>6.1安全文明施工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_Toc21992 </w:instrText>
      </w:r>
      <w:r>
        <w:rPr>
          <w:rFonts w:hint="eastAsia" w:ascii="宋体" w:hAnsi="宋体"/>
          <w:color w:val="auto"/>
          <w:highlight w:val="none"/>
        </w:rPr>
        <w:fldChar w:fldCharType="separate"/>
      </w:r>
      <w:r>
        <w:rPr>
          <w:rFonts w:hint="eastAsia" w:ascii="宋体" w:hAnsi="宋体"/>
          <w:color w:val="auto"/>
          <w:highlight w:val="none"/>
        </w:rPr>
        <w:t>17</w:t>
      </w:r>
      <w:r>
        <w:rPr>
          <w:rFonts w:hint="eastAsia" w:ascii="宋体" w:hAnsi="宋体"/>
          <w:color w:val="auto"/>
          <w:highlight w:val="none"/>
        </w:rPr>
        <w:fldChar w:fldCharType="end"/>
      </w:r>
      <w:r>
        <w:rPr>
          <w:rFonts w:hint="eastAsia" w:ascii="宋体" w:hAnsi="宋体"/>
          <w:color w:val="auto"/>
          <w:highlight w:val="none"/>
        </w:rPr>
        <w:fldChar w:fldCharType="end"/>
      </w:r>
    </w:p>
    <w:p w14:paraId="0CACC24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_Toc25153 </w:instrText>
      </w:r>
      <w:r>
        <w:rPr>
          <w:rFonts w:hint="eastAsia" w:ascii="宋体" w:hAnsi="宋体"/>
          <w:color w:val="auto"/>
          <w:highlight w:val="none"/>
        </w:rPr>
        <w:fldChar w:fldCharType="separate"/>
      </w:r>
      <w:r>
        <w:rPr>
          <w:rFonts w:hint="eastAsia" w:ascii="宋体" w:hAnsi="宋体"/>
          <w:color w:val="auto"/>
          <w:highlight w:val="none"/>
        </w:rPr>
        <w:t>6.2 职业健康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_Toc25153 </w:instrText>
      </w:r>
      <w:r>
        <w:rPr>
          <w:rFonts w:hint="eastAsia" w:ascii="宋体" w:hAnsi="宋体"/>
          <w:color w:val="auto"/>
          <w:highlight w:val="none"/>
        </w:rPr>
        <w:fldChar w:fldCharType="separate"/>
      </w:r>
      <w:r>
        <w:rPr>
          <w:rFonts w:hint="eastAsia" w:ascii="宋体" w:hAnsi="宋体"/>
          <w:color w:val="auto"/>
          <w:highlight w:val="none"/>
        </w:rPr>
        <w:t>19</w:t>
      </w:r>
      <w:r>
        <w:rPr>
          <w:rFonts w:hint="eastAsia" w:ascii="宋体" w:hAnsi="宋体"/>
          <w:color w:val="auto"/>
          <w:highlight w:val="none"/>
        </w:rPr>
        <w:fldChar w:fldCharType="end"/>
      </w:r>
      <w:r>
        <w:rPr>
          <w:rFonts w:hint="eastAsia" w:ascii="宋体" w:hAnsi="宋体"/>
          <w:color w:val="auto"/>
          <w:highlight w:val="none"/>
        </w:rPr>
        <w:fldChar w:fldCharType="end"/>
      </w:r>
    </w:p>
    <w:p w14:paraId="0E8508D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_Toc2585 </w:instrText>
      </w:r>
      <w:r>
        <w:rPr>
          <w:rFonts w:hint="eastAsia" w:ascii="宋体" w:hAnsi="宋体"/>
          <w:color w:val="auto"/>
          <w:highlight w:val="none"/>
        </w:rPr>
        <w:fldChar w:fldCharType="separate"/>
      </w:r>
      <w:r>
        <w:rPr>
          <w:rFonts w:hint="eastAsia" w:ascii="宋体" w:hAnsi="宋体"/>
          <w:color w:val="auto"/>
          <w:highlight w:val="none"/>
        </w:rPr>
        <w:t>6.3 环境保护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_Toc2585 </w:instrText>
      </w:r>
      <w:r>
        <w:rPr>
          <w:rFonts w:hint="eastAsia" w:ascii="宋体" w:hAnsi="宋体"/>
          <w:color w:val="auto"/>
          <w:highlight w:val="none"/>
        </w:rPr>
        <w:fldChar w:fldCharType="separate"/>
      </w:r>
      <w:r>
        <w:rPr>
          <w:rFonts w:hint="eastAsia" w:ascii="宋体" w:hAnsi="宋体"/>
          <w:color w:val="auto"/>
          <w:highlight w:val="none"/>
        </w:rPr>
        <w:t>19</w:t>
      </w:r>
      <w:r>
        <w:rPr>
          <w:rFonts w:hint="eastAsia" w:ascii="宋体" w:hAnsi="宋体"/>
          <w:color w:val="auto"/>
          <w:highlight w:val="none"/>
        </w:rPr>
        <w:fldChar w:fldCharType="end"/>
      </w:r>
      <w:r>
        <w:rPr>
          <w:rFonts w:hint="eastAsia" w:ascii="宋体" w:hAnsi="宋体"/>
          <w:color w:val="auto"/>
          <w:highlight w:val="none"/>
        </w:rPr>
        <w:fldChar w:fldCharType="end"/>
      </w:r>
    </w:p>
    <w:p w14:paraId="3713517D">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_Toc7959 </w:instrText>
      </w:r>
      <w:r>
        <w:rPr>
          <w:rFonts w:hint="eastAsia" w:ascii="宋体" w:hAnsi="宋体"/>
          <w:color w:val="auto"/>
          <w:highlight w:val="none"/>
        </w:rPr>
        <w:fldChar w:fldCharType="separate"/>
      </w:r>
      <w:r>
        <w:rPr>
          <w:rFonts w:hint="eastAsia" w:ascii="宋体" w:hAnsi="宋体"/>
          <w:color w:val="auto"/>
          <w:highlight w:val="none"/>
        </w:rPr>
        <w:t>7. 工期和进度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_Toc7959 </w:instrText>
      </w:r>
      <w:r>
        <w:rPr>
          <w:rFonts w:hint="eastAsia" w:ascii="宋体" w:hAnsi="宋体"/>
          <w:color w:val="auto"/>
          <w:highlight w:val="none"/>
        </w:rPr>
        <w:fldChar w:fldCharType="separate"/>
      </w:r>
      <w:r>
        <w:rPr>
          <w:rFonts w:hint="eastAsia" w:ascii="宋体" w:hAnsi="宋体"/>
          <w:color w:val="auto"/>
          <w:highlight w:val="none"/>
        </w:rPr>
        <w:t>20</w:t>
      </w:r>
      <w:r>
        <w:rPr>
          <w:rFonts w:hint="eastAsia" w:ascii="宋体" w:hAnsi="宋体"/>
          <w:color w:val="auto"/>
          <w:highlight w:val="none"/>
        </w:rPr>
        <w:fldChar w:fldCharType="end"/>
      </w:r>
      <w:r>
        <w:rPr>
          <w:rFonts w:hint="eastAsia" w:ascii="宋体" w:hAnsi="宋体"/>
          <w:color w:val="auto"/>
          <w:highlight w:val="none"/>
        </w:rPr>
        <w:fldChar w:fldCharType="end"/>
      </w:r>
    </w:p>
    <w:p w14:paraId="4E4533C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_Toc8441 </w:instrText>
      </w:r>
      <w:r>
        <w:rPr>
          <w:rFonts w:hint="eastAsia" w:ascii="宋体" w:hAnsi="宋体"/>
          <w:color w:val="auto"/>
          <w:highlight w:val="none"/>
        </w:rPr>
        <w:fldChar w:fldCharType="separate"/>
      </w:r>
      <w:r>
        <w:rPr>
          <w:rFonts w:hint="eastAsia" w:ascii="宋体" w:hAnsi="宋体"/>
          <w:color w:val="auto"/>
          <w:highlight w:val="none"/>
        </w:rPr>
        <w:t>7.1施工组织设计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_Toc8441 </w:instrText>
      </w:r>
      <w:r>
        <w:rPr>
          <w:rFonts w:hint="eastAsia" w:ascii="宋体" w:hAnsi="宋体"/>
          <w:color w:val="auto"/>
          <w:highlight w:val="none"/>
        </w:rPr>
        <w:fldChar w:fldCharType="separate"/>
      </w:r>
      <w:r>
        <w:rPr>
          <w:rFonts w:hint="eastAsia" w:ascii="宋体" w:hAnsi="宋体"/>
          <w:color w:val="auto"/>
          <w:highlight w:val="none"/>
        </w:rPr>
        <w:t>20</w:t>
      </w:r>
      <w:r>
        <w:rPr>
          <w:rFonts w:hint="eastAsia" w:ascii="宋体" w:hAnsi="宋体"/>
          <w:color w:val="auto"/>
          <w:highlight w:val="none"/>
        </w:rPr>
        <w:fldChar w:fldCharType="end"/>
      </w:r>
      <w:r>
        <w:rPr>
          <w:rFonts w:hint="eastAsia" w:ascii="宋体" w:hAnsi="宋体"/>
          <w:color w:val="auto"/>
          <w:highlight w:val="none"/>
        </w:rPr>
        <w:fldChar w:fldCharType="end"/>
      </w:r>
    </w:p>
    <w:p w14:paraId="30FDE81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_Toc25969 </w:instrText>
      </w:r>
      <w:r>
        <w:rPr>
          <w:rFonts w:hint="eastAsia" w:ascii="宋体" w:hAnsi="宋体"/>
          <w:color w:val="auto"/>
          <w:highlight w:val="none"/>
        </w:rPr>
        <w:fldChar w:fldCharType="separate"/>
      </w:r>
      <w:r>
        <w:rPr>
          <w:rFonts w:hint="eastAsia" w:ascii="宋体" w:hAnsi="宋体"/>
          <w:color w:val="auto"/>
          <w:highlight w:val="none"/>
        </w:rPr>
        <w:t>7.2 施工进度计划</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_Toc25969 </w:instrText>
      </w:r>
      <w:r>
        <w:rPr>
          <w:rFonts w:hint="eastAsia" w:ascii="宋体" w:hAnsi="宋体"/>
          <w:color w:val="auto"/>
          <w:highlight w:val="none"/>
        </w:rPr>
        <w:fldChar w:fldCharType="separate"/>
      </w:r>
      <w:r>
        <w:rPr>
          <w:rFonts w:hint="eastAsia" w:ascii="宋体" w:hAnsi="宋体"/>
          <w:color w:val="auto"/>
          <w:highlight w:val="none"/>
        </w:rPr>
        <w:t>20</w:t>
      </w:r>
      <w:r>
        <w:rPr>
          <w:rFonts w:hint="eastAsia" w:ascii="宋体" w:hAnsi="宋体"/>
          <w:color w:val="auto"/>
          <w:highlight w:val="none"/>
        </w:rPr>
        <w:fldChar w:fldCharType="end"/>
      </w:r>
      <w:r>
        <w:rPr>
          <w:rFonts w:hint="eastAsia" w:ascii="宋体" w:hAnsi="宋体"/>
          <w:color w:val="auto"/>
          <w:highlight w:val="none"/>
        </w:rPr>
        <w:fldChar w:fldCharType="end"/>
      </w:r>
    </w:p>
    <w:p w14:paraId="399D185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_Toc21409 </w:instrText>
      </w:r>
      <w:r>
        <w:rPr>
          <w:rFonts w:hint="eastAsia" w:ascii="宋体" w:hAnsi="宋体"/>
          <w:color w:val="auto"/>
          <w:highlight w:val="none"/>
        </w:rPr>
        <w:fldChar w:fldCharType="separate"/>
      </w:r>
      <w:r>
        <w:rPr>
          <w:rFonts w:hint="eastAsia" w:ascii="宋体" w:hAnsi="宋体"/>
          <w:color w:val="auto"/>
          <w:highlight w:val="none"/>
        </w:rPr>
        <w:t>7.3 开工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_Toc21409 </w:instrText>
      </w:r>
      <w:r>
        <w:rPr>
          <w:rFonts w:hint="eastAsia" w:ascii="宋体" w:hAnsi="宋体"/>
          <w:color w:val="auto"/>
          <w:highlight w:val="none"/>
        </w:rPr>
        <w:fldChar w:fldCharType="separate"/>
      </w:r>
      <w:r>
        <w:rPr>
          <w:rFonts w:hint="eastAsia" w:ascii="宋体" w:hAnsi="宋体"/>
          <w:color w:val="auto"/>
          <w:highlight w:val="none"/>
        </w:rPr>
        <w:t>20</w:t>
      </w:r>
      <w:r>
        <w:rPr>
          <w:rFonts w:hint="eastAsia" w:ascii="宋体" w:hAnsi="宋体"/>
          <w:color w:val="auto"/>
          <w:highlight w:val="none"/>
        </w:rPr>
        <w:fldChar w:fldCharType="end"/>
      </w:r>
      <w:r>
        <w:rPr>
          <w:rFonts w:hint="eastAsia" w:ascii="宋体" w:hAnsi="宋体"/>
          <w:color w:val="auto"/>
          <w:highlight w:val="none"/>
        </w:rPr>
        <w:fldChar w:fldCharType="end"/>
      </w:r>
    </w:p>
    <w:p w14:paraId="76E7821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_Toc18556 </w:instrText>
      </w:r>
      <w:r>
        <w:rPr>
          <w:rFonts w:hint="eastAsia" w:ascii="宋体" w:hAnsi="宋体"/>
          <w:color w:val="auto"/>
          <w:highlight w:val="none"/>
        </w:rPr>
        <w:fldChar w:fldCharType="separate"/>
      </w:r>
      <w:r>
        <w:rPr>
          <w:rFonts w:hint="eastAsia" w:ascii="宋体" w:hAnsi="宋体"/>
          <w:color w:val="auto"/>
          <w:highlight w:val="none"/>
        </w:rPr>
        <w:t>7.4测量放线</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_Toc18556 </w:instrText>
      </w:r>
      <w:r>
        <w:rPr>
          <w:rFonts w:hint="eastAsia" w:ascii="宋体" w:hAnsi="宋体"/>
          <w:color w:val="auto"/>
          <w:highlight w:val="none"/>
        </w:rPr>
        <w:fldChar w:fldCharType="separate"/>
      </w:r>
      <w:r>
        <w:rPr>
          <w:rFonts w:hint="eastAsia" w:ascii="宋体" w:hAnsi="宋体"/>
          <w:color w:val="auto"/>
          <w:highlight w:val="none"/>
        </w:rPr>
        <w:t>21</w:t>
      </w:r>
      <w:r>
        <w:rPr>
          <w:rFonts w:hint="eastAsia" w:ascii="宋体" w:hAnsi="宋体"/>
          <w:color w:val="auto"/>
          <w:highlight w:val="none"/>
        </w:rPr>
        <w:fldChar w:fldCharType="end"/>
      </w:r>
      <w:r>
        <w:rPr>
          <w:rFonts w:hint="eastAsia" w:ascii="宋体" w:hAnsi="宋体"/>
          <w:color w:val="auto"/>
          <w:highlight w:val="none"/>
        </w:rPr>
        <w:fldChar w:fldCharType="end"/>
      </w:r>
    </w:p>
    <w:p w14:paraId="71FBD8C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_Toc5401 </w:instrText>
      </w:r>
      <w:r>
        <w:rPr>
          <w:rFonts w:hint="eastAsia" w:ascii="宋体" w:hAnsi="宋体"/>
          <w:color w:val="auto"/>
          <w:highlight w:val="none"/>
        </w:rPr>
        <w:fldChar w:fldCharType="separate"/>
      </w:r>
      <w:r>
        <w:rPr>
          <w:rFonts w:hint="eastAsia" w:ascii="宋体" w:hAnsi="宋体"/>
          <w:color w:val="auto"/>
          <w:highlight w:val="none"/>
        </w:rPr>
        <w:t>7.5 工期延误</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_Toc5401 </w:instrText>
      </w:r>
      <w:r>
        <w:rPr>
          <w:rFonts w:hint="eastAsia" w:ascii="宋体" w:hAnsi="宋体"/>
          <w:color w:val="auto"/>
          <w:highlight w:val="none"/>
        </w:rPr>
        <w:fldChar w:fldCharType="separate"/>
      </w:r>
      <w:r>
        <w:rPr>
          <w:rFonts w:hint="eastAsia" w:ascii="宋体" w:hAnsi="宋体"/>
          <w:color w:val="auto"/>
          <w:highlight w:val="none"/>
        </w:rPr>
        <w:t>21</w:t>
      </w:r>
      <w:r>
        <w:rPr>
          <w:rFonts w:hint="eastAsia" w:ascii="宋体" w:hAnsi="宋体"/>
          <w:color w:val="auto"/>
          <w:highlight w:val="none"/>
        </w:rPr>
        <w:fldChar w:fldCharType="end"/>
      </w:r>
      <w:r>
        <w:rPr>
          <w:rFonts w:hint="eastAsia" w:ascii="宋体" w:hAnsi="宋体"/>
          <w:color w:val="auto"/>
          <w:highlight w:val="none"/>
        </w:rPr>
        <w:fldChar w:fldCharType="end"/>
      </w:r>
    </w:p>
    <w:p w14:paraId="66E0811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_Toc2797 </w:instrText>
      </w:r>
      <w:r>
        <w:rPr>
          <w:rFonts w:hint="eastAsia" w:ascii="宋体" w:hAnsi="宋体"/>
          <w:color w:val="auto"/>
          <w:highlight w:val="none"/>
        </w:rPr>
        <w:fldChar w:fldCharType="separate"/>
      </w:r>
      <w:r>
        <w:rPr>
          <w:rFonts w:hint="eastAsia" w:ascii="宋体" w:hAnsi="宋体"/>
          <w:color w:val="auto"/>
          <w:highlight w:val="none"/>
        </w:rPr>
        <w:t>7.6 不利物质条件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_Toc2797 </w:instrText>
      </w:r>
      <w:r>
        <w:rPr>
          <w:rFonts w:hint="eastAsia" w:ascii="宋体" w:hAnsi="宋体"/>
          <w:color w:val="auto"/>
          <w:highlight w:val="none"/>
        </w:rPr>
        <w:fldChar w:fldCharType="separate"/>
      </w:r>
      <w:r>
        <w:rPr>
          <w:rFonts w:hint="eastAsia" w:ascii="宋体" w:hAnsi="宋体"/>
          <w:color w:val="auto"/>
          <w:highlight w:val="none"/>
        </w:rPr>
        <w:t>21</w:t>
      </w:r>
      <w:r>
        <w:rPr>
          <w:rFonts w:hint="eastAsia" w:ascii="宋体" w:hAnsi="宋体"/>
          <w:color w:val="auto"/>
          <w:highlight w:val="none"/>
        </w:rPr>
        <w:fldChar w:fldCharType="end"/>
      </w:r>
      <w:r>
        <w:rPr>
          <w:rFonts w:hint="eastAsia" w:ascii="宋体" w:hAnsi="宋体"/>
          <w:color w:val="auto"/>
          <w:highlight w:val="none"/>
        </w:rPr>
        <w:fldChar w:fldCharType="end"/>
      </w:r>
    </w:p>
    <w:p w14:paraId="764E4EC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_Toc5168 </w:instrText>
      </w:r>
      <w:r>
        <w:rPr>
          <w:rFonts w:hint="eastAsia" w:ascii="宋体" w:hAnsi="宋体"/>
          <w:color w:val="auto"/>
          <w:highlight w:val="none"/>
        </w:rPr>
        <w:fldChar w:fldCharType="separate"/>
      </w:r>
      <w:r>
        <w:rPr>
          <w:rFonts w:hint="eastAsia" w:ascii="宋体" w:hAnsi="宋体"/>
          <w:color w:val="auto"/>
          <w:highlight w:val="none"/>
        </w:rPr>
        <w:t>7.7 异常恶劣的气候条件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_Toc5168 </w:instrText>
      </w:r>
      <w:r>
        <w:rPr>
          <w:rFonts w:hint="eastAsia" w:ascii="宋体" w:hAnsi="宋体"/>
          <w:color w:val="auto"/>
          <w:highlight w:val="none"/>
        </w:rPr>
        <w:fldChar w:fldCharType="separate"/>
      </w:r>
      <w:r>
        <w:rPr>
          <w:rFonts w:hint="eastAsia" w:ascii="宋体" w:hAnsi="宋体"/>
          <w:color w:val="auto"/>
          <w:highlight w:val="none"/>
        </w:rPr>
        <w:t>22</w:t>
      </w:r>
      <w:r>
        <w:rPr>
          <w:rFonts w:hint="eastAsia" w:ascii="宋体" w:hAnsi="宋体"/>
          <w:color w:val="auto"/>
          <w:highlight w:val="none"/>
        </w:rPr>
        <w:fldChar w:fldCharType="end"/>
      </w:r>
      <w:r>
        <w:rPr>
          <w:rFonts w:hint="eastAsia" w:ascii="宋体" w:hAnsi="宋体"/>
          <w:color w:val="auto"/>
          <w:highlight w:val="none"/>
        </w:rPr>
        <w:fldChar w:fldCharType="end"/>
      </w:r>
    </w:p>
    <w:p w14:paraId="711A9F7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_Toc4977 </w:instrText>
      </w:r>
      <w:r>
        <w:rPr>
          <w:rFonts w:hint="eastAsia" w:ascii="宋体" w:hAnsi="宋体"/>
          <w:color w:val="auto"/>
          <w:highlight w:val="none"/>
        </w:rPr>
        <w:fldChar w:fldCharType="separate"/>
      </w:r>
      <w:r>
        <w:rPr>
          <w:rFonts w:hint="eastAsia" w:ascii="宋体" w:hAnsi="宋体"/>
          <w:color w:val="auto"/>
          <w:highlight w:val="none"/>
        </w:rPr>
        <w:t>7.8 暂停施工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_Toc4977 </w:instrText>
      </w:r>
      <w:r>
        <w:rPr>
          <w:rFonts w:hint="eastAsia" w:ascii="宋体" w:hAnsi="宋体"/>
          <w:color w:val="auto"/>
          <w:highlight w:val="none"/>
        </w:rPr>
        <w:fldChar w:fldCharType="separate"/>
      </w:r>
      <w:r>
        <w:rPr>
          <w:rFonts w:hint="eastAsia" w:ascii="宋体" w:hAnsi="宋体"/>
          <w:color w:val="auto"/>
          <w:highlight w:val="none"/>
        </w:rPr>
        <w:t>22</w:t>
      </w:r>
      <w:r>
        <w:rPr>
          <w:rFonts w:hint="eastAsia" w:ascii="宋体" w:hAnsi="宋体"/>
          <w:color w:val="auto"/>
          <w:highlight w:val="none"/>
        </w:rPr>
        <w:fldChar w:fldCharType="end"/>
      </w:r>
      <w:r>
        <w:rPr>
          <w:rFonts w:hint="eastAsia" w:ascii="宋体" w:hAnsi="宋体"/>
          <w:color w:val="auto"/>
          <w:highlight w:val="none"/>
        </w:rPr>
        <w:fldChar w:fldCharType="end"/>
      </w:r>
    </w:p>
    <w:p w14:paraId="68DBD2A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_Toc28479 </w:instrText>
      </w:r>
      <w:r>
        <w:rPr>
          <w:rFonts w:hint="eastAsia" w:ascii="宋体" w:hAnsi="宋体"/>
          <w:color w:val="auto"/>
          <w:highlight w:val="none"/>
        </w:rPr>
        <w:fldChar w:fldCharType="separate"/>
      </w:r>
      <w:r>
        <w:rPr>
          <w:rFonts w:hint="eastAsia" w:ascii="宋体" w:hAnsi="宋体"/>
          <w:color w:val="auto"/>
          <w:highlight w:val="none"/>
        </w:rPr>
        <w:t>7.9提前竣工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_Toc28479 </w:instrText>
      </w:r>
      <w:r>
        <w:rPr>
          <w:rFonts w:hint="eastAsia" w:ascii="宋体" w:hAnsi="宋体"/>
          <w:color w:val="auto"/>
          <w:highlight w:val="none"/>
        </w:rPr>
        <w:fldChar w:fldCharType="separate"/>
      </w:r>
      <w:r>
        <w:rPr>
          <w:rFonts w:hint="eastAsia" w:ascii="宋体" w:hAnsi="宋体"/>
          <w:color w:val="auto"/>
          <w:highlight w:val="none"/>
        </w:rPr>
        <w:t>23</w:t>
      </w:r>
      <w:r>
        <w:rPr>
          <w:rFonts w:hint="eastAsia" w:ascii="宋体" w:hAnsi="宋体"/>
          <w:color w:val="auto"/>
          <w:highlight w:val="none"/>
        </w:rPr>
        <w:fldChar w:fldCharType="end"/>
      </w:r>
      <w:r>
        <w:rPr>
          <w:rFonts w:hint="eastAsia" w:ascii="宋体" w:hAnsi="宋体"/>
          <w:color w:val="auto"/>
          <w:highlight w:val="none"/>
        </w:rPr>
        <w:fldChar w:fldCharType="end"/>
      </w:r>
    </w:p>
    <w:p w14:paraId="7120FFCA">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_Toc3862 </w:instrText>
      </w:r>
      <w:r>
        <w:rPr>
          <w:rFonts w:hint="eastAsia" w:ascii="宋体" w:hAnsi="宋体"/>
          <w:color w:val="auto"/>
          <w:highlight w:val="none"/>
        </w:rPr>
        <w:fldChar w:fldCharType="separate"/>
      </w:r>
      <w:r>
        <w:rPr>
          <w:rFonts w:hint="eastAsia" w:ascii="宋体" w:hAnsi="宋体"/>
          <w:color w:val="auto"/>
          <w:highlight w:val="none"/>
        </w:rPr>
        <w:t>8. 材料与设备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_Toc3862 </w:instrText>
      </w:r>
      <w:r>
        <w:rPr>
          <w:rFonts w:hint="eastAsia" w:ascii="宋体" w:hAnsi="宋体"/>
          <w:color w:val="auto"/>
          <w:highlight w:val="none"/>
        </w:rPr>
        <w:fldChar w:fldCharType="separate"/>
      </w:r>
      <w:r>
        <w:rPr>
          <w:rFonts w:hint="eastAsia" w:ascii="宋体" w:hAnsi="宋体"/>
          <w:color w:val="auto"/>
          <w:highlight w:val="none"/>
        </w:rPr>
        <w:t>23</w:t>
      </w:r>
      <w:r>
        <w:rPr>
          <w:rFonts w:hint="eastAsia" w:ascii="宋体" w:hAnsi="宋体"/>
          <w:color w:val="auto"/>
          <w:highlight w:val="none"/>
        </w:rPr>
        <w:fldChar w:fldCharType="end"/>
      </w:r>
      <w:r>
        <w:rPr>
          <w:rFonts w:hint="eastAsia" w:ascii="宋体" w:hAnsi="宋体"/>
          <w:color w:val="auto"/>
          <w:highlight w:val="none"/>
        </w:rPr>
        <w:fldChar w:fldCharType="end"/>
      </w:r>
    </w:p>
    <w:p w14:paraId="260C1D2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_Toc5626 </w:instrText>
      </w:r>
      <w:r>
        <w:rPr>
          <w:rFonts w:hint="eastAsia" w:ascii="宋体" w:hAnsi="宋体"/>
          <w:color w:val="auto"/>
          <w:highlight w:val="none"/>
        </w:rPr>
        <w:fldChar w:fldCharType="separate"/>
      </w:r>
      <w:r>
        <w:rPr>
          <w:rFonts w:hint="eastAsia" w:ascii="宋体" w:hAnsi="宋体"/>
          <w:color w:val="auto"/>
          <w:highlight w:val="none"/>
        </w:rPr>
        <w:t>8.1发包人供应材料与工程设备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_Toc5626 </w:instrText>
      </w:r>
      <w:r>
        <w:rPr>
          <w:rFonts w:hint="eastAsia" w:ascii="宋体" w:hAnsi="宋体"/>
          <w:color w:val="auto"/>
          <w:highlight w:val="none"/>
        </w:rPr>
        <w:fldChar w:fldCharType="separate"/>
      </w:r>
      <w:r>
        <w:rPr>
          <w:rFonts w:hint="eastAsia" w:ascii="宋体" w:hAnsi="宋体"/>
          <w:color w:val="auto"/>
          <w:highlight w:val="none"/>
        </w:rPr>
        <w:t>23</w:t>
      </w:r>
      <w:r>
        <w:rPr>
          <w:rFonts w:hint="eastAsia" w:ascii="宋体" w:hAnsi="宋体"/>
          <w:color w:val="auto"/>
          <w:highlight w:val="none"/>
        </w:rPr>
        <w:fldChar w:fldCharType="end"/>
      </w:r>
      <w:r>
        <w:rPr>
          <w:rFonts w:hint="eastAsia" w:ascii="宋体" w:hAnsi="宋体"/>
          <w:color w:val="auto"/>
          <w:highlight w:val="none"/>
        </w:rPr>
        <w:fldChar w:fldCharType="end"/>
      </w:r>
    </w:p>
    <w:p w14:paraId="3AB1E13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_Toc3458 </w:instrText>
      </w:r>
      <w:r>
        <w:rPr>
          <w:rFonts w:hint="eastAsia" w:ascii="宋体" w:hAnsi="宋体"/>
          <w:color w:val="auto"/>
          <w:highlight w:val="none"/>
        </w:rPr>
        <w:fldChar w:fldCharType="separate"/>
      </w:r>
      <w:r>
        <w:rPr>
          <w:rFonts w:hint="eastAsia" w:ascii="宋体" w:hAnsi="宋体"/>
          <w:color w:val="auto"/>
          <w:highlight w:val="none"/>
        </w:rPr>
        <w:t>8.2承包人采购材料与工程设备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_Toc3458 </w:instrText>
      </w:r>
      <w:r>
        <w:rPr>
          <w:rFonts w:hint="eastAsia" w:ascii="宋体" w:hAnsi="宋体"/>
          <w:color w:val="auto"/>
          <w:highlight w:val="none"/>
        </w:rPr>
        <w:fldChar w:fldCharType="separate"/>
      </w:r>
      <w:r>
        <w:rPr>
          <w:rFonts w:hint="eastAsia" w:ascii="宋体" w:hAnsi="宋体"/>
          <w:color w:val="auto"/>
          <w:highlight w:val="none"/>
        </w:rPr>
        <w:t>23</w:t>
      </w:r>
      <w:r>
        <w:rPr>
          <w:rFonts w:hint="eastAsia" w:ascii="宋体" w:hAnsi="宋体"/>
          <w:color w:val="auto"/>
          <w:highlight w:val="none"/>
        </w:rPr>
        <w:fldChar w:fldCharType="end"/>
      </w:r>
      <w:r>
        <w:rPr>
          <w:rFonts w:hint="eastAsia" w:ascii="宋体" w:hAnsi="宋体"/>
          <w:color w:val="auto"/>
          <w:highlight w:val="none"/>
        </w:rPr>
        <w:fldChar w:fldCharType="end"/>
      </w:r>
    </w:p>
    <w:p w14:paraId="59F000B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_Toc1021 </w:instrText>
      </w:r>
      <w:r>
        <w:rPr>
          <w:rFonts w:hint="eastAsia" w:ascii="宋体" w:hAnsi="宋体"/>
          <w:color w:val="auto"/>
          <w:highlight w:val="none"/>
        </w:rPr>
        <w:fldChar w:fldCharType="separate"/>
      </w:r>
      <w:r>
        <w:rPr>
          <w:rFonts w:hint="eastAsia" w:ascii="宋体" w:hAnsi="宋体"/>
          <w:color w:val="auto"/>
          <w:highlight w:val="none"/>
        </w:rPr>
        <w:t>8.3材料与工程设备的接收与拒收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_Toc1021 </w:instrText>
      </w:r>
      <w:r>
        <w:rPr>
          <w:rFonts w:hint="eastAsia" w:ascii="宋体" w:hAnsi="宋体"/>
          <w:color w:val="auto"/>
          <w:highlight w:val="none"/>
        </w:rPr>
        <w:fldChar w:fldCharType="separate"/>
      </w:r>
      <w:r>
        <w:rPr>
          <w:rFonts w:hint="eastAsia" w:ascii="宋体" w:hAnsi="宋体"/>
          <w:color w:val="auto"/>
          <w:highlight w:val="none"/>
        </w:rPr>
        <w:t>23</w:t>
      </w:r>
      <w:r>
        <w:rPr>
          <w:rFonts w:hint="eastAsia" w:ascii="宋体" w:hAnsi="宋体"/>
          <w:color w:val="auto"/>
          <w:highlight w:val="none"/>
        </w:rPr>
        <w:fldChar w:fldCharType="end"/>
      </w:r>
      <w:r>
        <w:rPr>
          <w:rFonts w:hint="eastAsia" w:ascii="宋体" w:hAnsi="宋体"/>
          <w:color w:val="auto"/>
          <w:highlight w:val="none"/>
        </w:rPr>
        <w:fldChar w:fldCharType="end"/>
      </w:r>
    </w:p>
    <w:p w14:paraId="532F570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_Toc17479 </w:instrText>
      </w:r>
      <w:r>
        <w:rPr>
          <w:rFonts w:hint="eastAsia" w:ascii="宋体" w:hAnsi="宋体"/>
          <w:color w:val="auto"/>
          <w:highlight w:val="none"/>
        </w:rPr>
        <w:fldChar w:fldCharType="separate"/>
      </w:r>
      <w:r>
        <w:rPr>
          <w:rFonts w:hint="eastAsia" w:ascii="宋体" w:hAnsi="宋体"/>
          <w:color w:val="auto"/>
          <w:highlight w:val="none"/>
        </w:rPr>
        <w:t>8.4材料与工程设备的保管与使用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_Toc17479 </w:instrText>
      </w:r>
      <w:r>
        <w:rPr>
          <w:rFonts w:hint="eastAsia" w:ascii="宋体" w:hAnsi="宋体"/>
          <w:color w:val="auto"/>
          <w:highlight w:val="none"/>
        </w:rPr>
        <w:fldChar w:fldCharType="separate"/>
      </w:r>
      <w:r>
        <w:rPr>
          <w:rFonts w:hint="eastAsia" w:ascii="宋体" w:hAnsi="宋体"/>
          <w:color w:val="auto"/>
          <w:highlight w:val="none"/>
        </w:rPr>
        <w:t>24</w:t>
      </w:r>
      <w:r>
        <w:rPr>
          <w:rFonts w:hint="eastAsia" w:ascii="宋体" w:hAnsi="宋体"/>
          <w:color w:val="auto"/>
          <w:highlight w:val="none"/>
        </w:rPr>
        <w:fldChar w:fldCharType="end"/>
      </w:r>
      <w:r>
        <w:rPr>
          <w:rFonts w:hint="eastAsia" w:ascii="宋体" w:hAnsi="宋体"/>
          <w:color w:val="auto"/>
          <w:highlight w:val="none"/>
        </w:rPr>
        <w:fldChar w:fldCharType="end"/>
      </w:r>
    </w:p>
    <w:p w14:paraId="1499667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_Toc10091 </w:instrText>
      </w:r>
      <w:r>
        <w:rPr>
          <w:rFonts w:hint="eastAsia" w:ascii="宋体" w:hAnsi="宋体"/>
          <w:color w:val="auto"/>
          <w:highlight w:val="none"/>
        </w:rPr>
        <w:fldChar w:fldCharType="separate"/>
      </w:r>
      <w:r>
        <w:rPr>
          <w:rFonts w:hint="eastAsia" w:ascii="宋体" w:hAnsi="宋体"/>
          <w:color w:val="auto"/>
          <w:highlight w:val="none"/>
        </w:rPr>
        <w:t>8.5禁止使用不合格的材料和工程设备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_Toc10091 </w:instrText>
      </w:r>
      <w:r>
        <w:rPr>
          <w:rFonts w:hint="eastAsia" w:ascii="宋体" w:hAnsi="宋体"/>
          <w:color w:val="auto"/>
          <w:highlight w:val="none"/>
        </w:rPr>
        <w:fldChar w:fldCharType="separate"/>
      </w:r>
      <w:r>
        <w:rPr>
          <w:rFonts w:hint="eastAsia" w:ascii="宋体" w:hAnsi="宋体"/>
          <w:color w:val="auto"/>
          <w:highlight w:val="none"/>
        </w:rPr>
        <w:t>24</w:t>
      </w:r>
      <w:r>
        <w:rPr>
          <w:rFonts w:hint="eastAsia" w:ascii="宋体" w:hAnsi="宋体"/>
          <w:color w:val="auto"/>
          <w:highlight w:val="none"/>
        </w:rPr>
        <w:fldChar w:fldCharType="end"/>
      </w:r>
      <w:r>
        <w:rPr>
          <w:rFonts w:hint="eastAsia" w:ascii="宋体" w:hAnsi="宋体"/>
          <w:color w:val="auto"/>
          <w:highlight w:val="none"/>
        </w:rPr>
        <w:fldChar w:fldCharType="end"/>
      </w:r>
    </w:p>
    <w:p w14:paraId="1B81EB9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_Toc9322 </w:instrText>
      </w:r>
      <w:r>
        <w:rPr>
          <w:rFonts w:hint="eastAsia" w:ascii="宋体" w:hAnsi="宋体"/>
          <w:color w:val="auto"/>
          <w:highlight w:val="none"/>
        </w:rPr>
        <w:fldChar w:fldCharType="separate"/>
      </w:r>
      <w:r>
        <w:rPr>
          <w:rFonts w:hint="eastAsia" w:ascii="宋体" w:hAnsi="宋体"/>
          <w:color w:val="auto"/>
          <w:highlight w:val="none"/>
        </w:rPr>
        <w:t>8.6 样品</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_Toc9322 </w:instrText>
      </w:r>
      <w:r>
        <w:rPr>
          <w:rFonts w:hint="eastAsia" w:ascii="宋体" w:hAnsi="宋体"/>
          <w:color w:val="auto"/>
          <w:highlight w:val="none"/>
        </w:rPr>
        <w:fldChar w:fldCharType="separate"/>
      </w:r>
      <w:r>
        <w:rPr>
          <w:rFonts w:hint="eastAsia" w:ascii="宋体" w:hAnsi="宋体"/>
          <w:color w:val="auto"/>
          <w:highlight w:val="none"/>
        </w:rPr>
        <w:t>24</w:t>
      </w:r>
      <w:r>
        <w:rPr>
          <w:rFonts w:hint="eastAsia" w:ascii="宋体" w:hAnsi="宋体"/>
          <w:color w:val="auto"/>
          <w:highlight w:val="none"/>
        </w:rPr>
        <w:fldChar w:fldCharType="end"/>
      </w:r>
      <w:r>
        <w:rPr>
          <w:rFonts w:hint="eastAsia" w:ascii="宋体" w:hAnsi="宋体"/>
          <w:color w:val="auto"/>
          <w:highlight w:val="none"/>
        </w:rPr>
        <w:fldChar w:fldCharType="end"/>
      </w:r>
    </w:p>
    <w:p w14:paraId="36EA7AC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_Toc17118 </w:instrText>
      </w:r>
      <w:r>
        <w:rPr>
          <w:rFonts w:hint="eastAsia" w:ascii="宋体" w:hAnsi="宋体"/>
          <w:color w:val="auto"/>
          <w:highlight w:val="none"/>
        </w:rPr>
        <w:fldChar w:fldCharType="separate"/>
      </w:r>
      <w:r>
        <w:rPr>
          <w:rFonts w:hint="eastAsia" w:ascii="宋体" w:hAnsi="宋体"/>
          <w:color w:val="auto"/>
          <w:highlight w:val="none"/>
        </w:rPr>
        <w:t>8.7材料与工程设备的替代</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_Toc17118 </w:instrText>
      </w:r>
      <w:r>
        <w:rPr>
          <w:rFonts w:hint="eastAsia" w:ascii="宋体" w:hAnsi="宋体"/>
          <w:color w:val="auto"/>
          <w:highlight w:val="none"/>
        </w:rPr>
        <w:fldChar w:fldCharType="separate"/>
      </w:r>
      <w:r>
        <w:rPr>
          <w:rFonts w:hint="eastAsia" w:ascii="宋体" w:hAnsi="宋体"/>
          <w:color w:val="auto"/>
          <w:highlight w:val="none"/>
        </w:rPr>
        <w:t>25</w:t>
      </w:r>
      <w:r>
        <w:rPr>
          <w:rFonts w:hint="eastAsia" w:ascii="宋体" w:hAnsi="宋体"/>
          <w:color w:val="auto"/>
          <w:highlight w:val="none"/>
        </w:rPr>
        <w:fldChar w:fldCharType="end"/>
      </w:r>
      <w:r>
        <w:rPr>
          <w:rFonts w:hint="eastAsia" w:ascii="宋体" w:hAnsi="宋体"/>
          <w:color w:val="auto"/>
          <w:highlight w:val="none"/>
        </w:rPr>
        <w:fldChar w:fldCharType="end"/>
      </w:r>
    </w:p>
    <w:p w14:paraId="7F99652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_Toc19743 </w:instrText>
      </w:r>
      <w:r>
        <w:rPr>
          <w:rFonts w:hint="eastAsia" w:ascii="宋体" w:hAnsi="宋体"/>
          <w:color w:val="auto"/>
          <w:highlight w:val="none"/>
        </w:rPr>
        <w:fldChar w:fldCharType="separate"/>
      </w:r>
      <w:r>
        <w:rPr>
          <w:rFonts w:hint="eastAsia" w:ascii="宋体" w:hAnsi="宋体"/>
          <w:color w:val="auto"/>
          <w:highlight w:val="none"/>
        </w:rPr>
        <w:t>8.8施工设备和临时设施</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_Toc19743 </w:instrText>
      </w:r>
      <w:r>
        <w:rPr>
          <w:rFonts w:hint="eastAsia" w:ascii="宋体" w:hAnsi="宋体"/>
          <w:color w:val="auto"/>
          <w:highlight w:val="none"/>
        </w:rPr>
        <w:fldChar w:fldCharType="separate"/>
      </w:r>
      <w:r>
        <w:rPr>
          <w:rFonts w:hint="eastAsia" w:ascii="宋体" w:hAnsi="宋体"/>
          <w:color w:val="auto"/>
          <w:highlight w:val="none"/>
        </w:rPr>
        <w:t>25</w:t>
      </w:r>
      <w:r>
        <w:rPr>
          <w:rFonts w:hint="eastAsia" w:ascii="宋体" w:hAnsi="宋体"/>
          <w:color w:val="auto"/>
          <w:highlight w:val="none"/>
        </w:rPr>
        <w:fldChar w:fldCharType="end"/>
      </w:r>
      <w:r>
        <w:rPr>
          <w:rFonts w:hint="eastAsia" w:ascii="宋体" w:hAnsi="宋体"/>
          <w:color w:val="auto"/>
          <w:highlight w:val="none"/>
        </w:rPr>
        <w:fldChar w:fldCharType="end"/>
      </w:r>
    </w:p>
    <w:p w14:paraId="37FDA0C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_Toc19379 </w:instrText>
      </w:r>
      <w:r>
        <w:rPr>
          <w:rFonts w:hint="eastAsia" w:ascii="宋体" w:hAnsi="宋体"/>
          <w:color w:val="auto"/>
          <w:highlight w:val="none"/>
        </w:rPr>
        <w:fldChar w:fldCharType="separate"/>
      </w:r>
      <w:r>
        <w:rPr>
          <w:rFonts w:hint="eastAsia" w:ascii="宋体" w:hAnsi="宋体"/>
          <w:color w:val="auto"/>
          <w:highlight w:val="none"/>
        </w:rPr>
        <w:t>8.9材料与设备专用要求</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_Toc19379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7A2415DF">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_Toc19810 </w:instrText>
      </w:r>
      <w:r>
        <w:rPr>
          <w:rFonts w:hint="eastAsia" w:ascii="宋体" w:hAnsi="宋体"/>
          <w:color w:val="auto"/>
          <w:highlight w:val="none"/>
        </w:rPr>
        <w:fldChar w:fldCharType="separate"/>
      </w:r>
      <w:r>
        <w:rPr>
          <w:rFonts w:hint="eastAsia" w:ascii="宋体" w:hAnsi="宋体"/>
          <w:color w:val="auto"/>
          <w:highlight w:val="none"/>
        </w:rPr>
        <w:t>9. 试验与检验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_Toc19810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6B4C785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_Toc4031 </w:instrText>
      </w:r>
      <w:r>
        <w:rPr>
          <w:rFonts w:hint="eastAsia" w:ascii="宋体" w:hAnsi="宋体"/>
          <w:color w:val="auto"/>
          <w:highlight w:val="none"/>
        </w:rPr>
        <w:fldChar w:fldCharType="separate"/>
      </w:r>
      <w:r>
        <w:rPr>
          <w:rFonts w:hint="eastAsia" w:ascii="宋体" w:hAnsi="宋体"/>
          <w:color w:val="auto"/>
          <w:highlight w:val="none"/>
        </w:rPr>
        <w:t>9.1试验设备与试验人员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_Toc4031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1E3FE14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_Toc29526 </w:instrText>
      </w:r>
      <w:r>
        <w:rPr>
          <w:rFonts w:hint="eastAsia" w:ascii="宋体" w:hAnsi="宋体"/>
          <w:color w:val="auto"/>
          <w:highlight w:val="none"/>
        </w:rPr>
        <w:fldChar w:fldCharType="separate"/>
      </w:r>
      <w:r>
        <w:rPr>
          <w:rFonts w:hint="eastAsia" w:ascii="宋体" w:hAnsi="宋体"/>
          <w:color w:val="auto"/>
          <w:highlight w:val="none"/>
        </w:rPr>
        <w:t>9.2取样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_Toc29526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12E13E7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_Toc1465 </w:instrText>
      </w:r>
      <w:r>
        <w:rPr>
          <w:rFonts w:hint="eastAsia" w:ascii="宋体" w:hAnsi="宋体"/>
          <w:color w:val="auto"/>
          <w:highlight w:val="none"/>
        </w:rPr>
        <w:fldChar w:fldCharType="separate"/>
      </w:r>
      <w:r>
        <w:rPr>
          <w:rFonts w:hint="eastAsia" w:ascii="宋体" w:hAnsi="宋体"/>
          <w:color w:val="auto"/>
          <w:highlight w:val="none"/>
        </w:rPr>
        <w:t>9.3材料、工程设备和工程的试验和检验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_Toc1465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121465A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_Toc1492 </w:instrText>
      </w:r>
      <w:r>
        <w:rPr>
          <w:rFonts w:hint="eastAsia" w:ascii="宋体" w:hAnsi="宋体"/>
          <w:color w:val="auto"/>
          <w:highlight w:val="none"/>
        </w:rPr>
        <w:fldChar w:fldCharType="separate"/>
      </w:r>
      <w:r>
        <w:rPr>
          <w:rFonts w:hint="eastAsia" w:ascii="宋体" w:hAnsi="宋体"/>
          <w:color w:val="auto"/>
          <w:highlight w:val="none"/>
        </w:rPr>
        <w:t>9.4现场工艺试验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_Toc1492 </w:instrText>
      </w:r>
      <w:r>
        <w:rPr>
          <w:rFonts w:hint="eastAsia" w:ascii="宋体" w:hAnsi="宋体"/>
          <w:color w:val="auto"/>
          <w:highlight w:val="none"/>
        </w:rPr>
        <w:fldChar w:fldCharType="separate"/>
      </w:r>
      <w:r>
        <w:rPr>
          <w:rFonts w:hint="eastAsia" w:ascii="宋体" w:hAnsi="宋体"/>
          <w:color w:val="auto"/>
          <w:highlight w:val="none"/>
        </w:rPr>
        <w:t>26</w:t>
      </w:r>
      <w:r>
        <w:rPr>
          <w:rFonts w:hint="eastAsia" w:ascii="宋体" w:hAnsi="宋体"/>
          <w:color w:val="auto"/>
          <w:highlight w:val="none"/>
        </w:rPr>
        <w:fldChar w:fldCharType="end"/>
      </w:r>
      <w:r>
        <w:rPr>
          <w:rFonts w:hint="eastAsia" w:ascii="宋体" w:hAnsi="宋体"/>
          <w:color w:val="auto"/>
          <w:highlight w:val="none"/>
        </w:rPr>
        <w:fldChar w:fldCharType="end"/>
      </w:r>
    </w:p>
    <w:p w14:paraId="54F8ABC6">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_Toc932 </w:instrText>
      </w:r>
      <w:r>
        <w:rPr>
          <w:rFonts w:hint="eastAsia" w:ascii="宋体" w:hAnsi="宋体"/>
          <w:color w:val="auto"/>
          <w:highlight w:val="none"/>
        </w:rPr>
        <w:fldChar w:fldCharType="separate"/>
      </w:r>
      <w:r>
        <w:rPr>
          <w:rFonts w:hint="eastAsia" w:ascii="宋体" w:hAnsi="宋体"/>
          <w:color w:val="auto"/>
          <w:highlight w:val="none"/>
        </w:rPr>
        <w:t>10. 变更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_Toc932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6156D3F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_Toc21610 </w:instrText>
      </w:r>
      <w:r>
        <w:rPr>
          <w:rFonts w:hint="eastAsia" w:ascii="宋体" w:hAnsi="宋体"/>
          <w:color w:val="auto"/>
          <w:highlight w:val="none"/>
        </w:rPr>
        <w:fldChar w:fldCharType="separate"/>
      </w:r>
      <w:r>
        <w:rPr>
          <w:rFonts w:hint="eastAsia" w:ascii="宋体" w:hAnsi="宋体"/>
          <w:color w:val="auto"/>
          <w:highlight w:val="none"/>
        </w:rPr>
        <w:t>10.1变更的范围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_Toc21610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7A97107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_Toc12012 </w:instrText>
      </w:r>
      <w:r>
        <w:rPr>
          <w:rFonts w:hint="eastAsia" w:ascii="宋体" w:hAnsi="宋体"/>
          <w:color w:val="auto"/>
          <w:highlight w:val="none"/>
        </w:rPr>
        <w:fldChar w:fldCharType="separate"/>
      </w:r>
      <w:r>
        <w:rPr>
          <w:rFonts w:hint="eastAsia" w:ascii="宋体" w:hAnsi="宋体"/>
          <w:color w:val="auto"/>
          <w:highlight w:val="none"/>
        </w:rPr>
        <w:t>10.2变更权</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_Toc12012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30BB524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_Toc30363 </w:instrText>
      </w:r>
      <w:r>
        <w:rPr>
          <w:rFonts w:hint="eastAsia" w:ascii="宋体" w:hAnsi="宋体"/>
          <w:color w:val="auto"/>
          <w:highlight w:val="none"/>
        </w:rPr>
        <w:fldChar w:fldCharType="separate"/>
      </w:r>
      <w:r>
        <w:rPr>
          <w:rFonts w:hint="eastAsia" w:ascii="宋体" w:hAnsi="宋体"/>
          <w:color w:val="auto"/>
          <w:highlight w:val="none"/>
        </w:rPr>
        <w:t>10.3变更程序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_Toc30363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39A1C4C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_Toc8414 </w:instrText>
      </w:r>
      <w:r>
        <w:rPr>
          <w:rFonts w:hint="eastAsia" w:ascii="宋体" w:hAnsi="宋体"/>
          <w:color w:val="auto"/>
          <w:highlight w:val="none"/>
        </w:rPr>
        <w:fldChar w:fldCharType="separate"/>
      </w:r>
      <w:r>
        <w:rPr>
          <w:rFonts w:hint="eastAsia" w:ascii="宋体" w:hAnsi="宋体"/>
          <w:color w:val="auto"/>
          <w:highlight w:val="none"/>
        </w:rPr>
        <w:t>10.4变更估价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_Toc8414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0AE90AF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_Toc18768 </w:instrText>
      </w:r>
      <w:r>
        <w:rPr>
          <w:rFonts w:hint="eastAsia" w:ascii="宋体" w:hAnsi="宋体"/>
          <w:color w:val="auto"/>
          <w:highlight w:val="none"/>
        </w:rPr>
        <w:fldChar w:fldCharType="separate"/>
      </w:r>
      <w:r>
        <w:rPr>
          <w:rFonts w:hint="eastAsia" w:ascii="宋体" w:hAnsi="宋体"/>
          <w:color w:val="auto"/>
          <w:highlight w:val="none"/>
        </w:rPr>
        <w:t>10.5承包人的合理化建议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_Toc18768 </w:instrText>
      </w:r>
      <w:r>
        <w:rPr>
          <w:rFonts w:hint="eastAsia" w:ascii="宋体" w:hAnsi="宋体"/>
          <w:color w:val="auto"/>
          <w:highlight w:val="none"/>
        </w:rPr>
        <w:fldChar w:fldCharType="separate"/>
      </w:r>
      <w:r>
        <w:rPr>
          <w:rFonts w:hint="eastAsia" w:ascii="宋体" w:hAnsi="宋体"/>
          <w:color w:val="auto"/>
          <w:highlight w:val="none"/>
        </w:rPr>
        <w:t>28</w:t>
      </w:r>
      <w:r>
        <w:rPr>
          <w:rFonts w:hint="eastAsia" w:ascii="宋体" w:hAnsi="宋体"/>
          <w:color w:val="auto"/>
          <w:highlight w:val="none"/>
        </w:rPr>
        <w:fldChar w:fldCharType="end"/>
      </w:r>
      <w:r>
        <w:rPr>
          <w:rFonts w:hint="eastAsia" w:ascii="宋体" w:hAnsi="宋体"/>
          <w:color w:val="auto"/>
          <w:highlight w:val="none"/>
        </w:rPr>
        <w:fldChar w:fldCharType="end"/>
      </w:r>
    </w:p>
    <w:p w14:paraId="0A6B1E2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_Toc6323 </w:instrText>
      </w:r>
      <w:r>
        <w:rPr>
          <w:rFonts w:hint="eastAsia" w:ascii="宋体" w:hAnsi="宋体"/>
          <w:color w:val="auto"/>
          <w:highlight w:val="none"/>
        </w:rPr>
        <w:fldChar w:fldCharType="separate"/>
      </w:r>
      <w:r>
        <w:rPr>
          <w:rFonts w:hint="eastAsia" w:ascii="宋体" w:hAnsi="宋体"/>
          <w:color w:val="auto"/>
          <w:highlight w:val="none"/>
        </w:rPr>
        <w:t>10.6变更引起的工期调整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_Toc6323 </w:instrText>
      </w:r>
      <w:r>
        <w:rPr>
          <w:rFonts w:hint="eastAsia" w:ascii="宋体" w:hAnsi="宋体"/>
          <w:color w:val="auto"/>
          <w:highlight w:val="none"/>
        </w:rPr>
        <w:fldChar w:fldCharType="separate"/>
      </w:r>
      <w:r>
        <w:rPr>
          <w:rFonts w:hint="eastAsia" w:ascii="宋体" w:hAnsi="宋体"/>
          <w:color w:val="auto"/>
          <w:highlight w:val="none"/>
        </w:rPr>
        <w:t>28</w:t>
      </w:r>
      <w:r>
        <w:rPr>
          <w:rFonts w:hint="eastAsia" w:ascii="宋体" w:hAnsi="宋体"/>
          <w:color w:val="auto"/>
          <w:highlight w:val="none"/>
        </w:rPr>
        <w:fldChar w:fldCharType="end"/>
      </w:r>
      <w:r>
        <w:rPr>
          <w:rFonts w:hint="eastAsia" w:ascii="宋体" w:hAnsi="宋体"/>
          <w:color w:val="auto"/>
          <w:highlight w:val="none"/>
        </w:rPr>
        <w:fldChar w:fldCharType="end"/>
      </w:r>
    </w:p>
    <w:p w14:paraId="2E24EB9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_Toc21774 </w:instrText>
      </w:r>
      <w:r>
        <w:rPr>
          <w:rFonts w:hint="eastAsia" w:ascii="宋体" w:hAnsi="宋体"/>
          <w:color w:val="auto"/>
          <w:highlight w:val="none"/>
        </w:rPr>
        <w:fldChar w:fldCharType="separate"/>
      </w:r>
      <w:r>
        <w:rPr>
          <w:rFonts w:hint="eastAsia" w:ascii="宋体" w:hAnsi="宋体"/>
          <w:color w:val="auto"/>
          <w:highlight w:val="none"/>
        </w:rPr>
        <w:t>10.7暂估价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_Toc21774 </w:instrText>
      </w:r>
      <w:r>
        <w:rPr>
          <w:rFonts w:hint="eastAsia" w:ascii="宋体" w:hAnsi="宋体"/>
          <w:color w:val="auto"/>
          <w:highlight w:val="none"/>
        </w:rPr>
        <w:fldChar w:fldCharType="separate"/>
      </w:r>
      <w:r>
        <w:rPr>
          <w:rFonts w:hint="eastAsia" w:ascii="宋体" w:hAnsi="宋体"/>
          <w:color w:val="auto"/>
          <w:highlight w:val="none"/>
        </w:rPr>
        <w:t>28</w:t>
      </w:r>
      <w:r>
        <w:rPr>
          <w:rFonts w:hint="eastAsia" w:ascii="宋体" w:hAnsi="宋体"/>
          <w:color w:val="auto"/>
          <w:highlight w:val="none"/>
        </w:rPr>
        <w:fldChar w:fldCharType="end"/>
      </w:r>
      <w:r>
        <w:rPr>
          <w:rFonts w:hint="eastAsia" w:ascii="宋体" w:hAnsi="宋体"/>
          <w:color w:val="auto"/>
          <w:highlight w:val="none"/>
        </w:rPr>
        <w:fldChar w:fldCharType="end"/>
      </w:r>
    </w:p>
    <w:p w14:paraId="540315C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_Toc21091 </w:instrText>
      </w:r>
      <w:r>
        <w:rPr>
          <w:rFonts w:hint="eastAsia" w:ascii="宋体" w:hAnsi="宋体"/>
          <w:color w:val="auto"/>
          <w:highlight w:val="none"/>
        </w:rPr>
        <w:fldChar w:fldCharType="separate"/>
      </w:r>
      <w:r>
        <w:rPr>
          <w:rFonts w:hint="eastAsia" w:ascii="宋体" w:hAnsi="宋体"/>
          <w:color w:val="auto"/>
          <w:highlight w:val="none"/>
        </w:rPr>
        <w:t>10.8暂列金额</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_Toc21091 </w:instrText>
      </w:r>
      <w:r>
        <w:rPr>
          <w:rFonts w:hint="eastAsia" w:ascii="宋体" w:hAnsi="宋体"/>
          <w:color w:val="auto"/>
          <w:highlight w:val="none"/>
        </w:rPr>
        <w:fldChar w:fldCharType="separate"/>
      </w:r>
      <w:r>
        <w:rPr>
          <w:rFonts w:hint="eastAsia" w:ascii="宋体" w:hAnsi="宋体"/>
          <w:color w:val="auto"/>
          <w:highlight w:val="none"/>
        </w:rPr>
        <w:t>29</w:t>
      </w:r>
      <w:r>
        <w:rPr>
          <w:rFonts w:hint="eastAsia" w:ascii="宋体" w:hAnsi="宋体"/>
          <w:color w:val="auto"/>
          <w:highlight w:val="none"/>
        </w:rPr>
        <w:fldChar w:fldCharType="end"/>
      </w:r>
      <w:r>
        <w:rPr>
          <w:rFonts w:hint="eastAsia" w:ascii="宋体" w:hAnsi="宋体"/>
          <w:color w:val="auto"/>
          <w:highlight w:val="none"/>
        </w:rPr>
        <w:fldChar w:fldCharType="end"/>
      </w:r>
    </w:p>
    <w:p w14:paraId="58B0A41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_Toc28007 </w:instrText>
      </w:r>
      <w:r>
        <w:rPr>
          <w:rFonts w:hint="eastAsia" w:ascii="宋体" w:hAnsi="宋体"/>
          <w:color w:val="auto"/>
          <w:highlight w:val="none"/>
        </w:rPr>
        <w:fldChar w:fldCharType="separate"/>
      </w:r>
      <w:r>
        <w:rPr>
          <w:rFonts w:hint="eastAsia" w:ascii="宋体" w:hAnsi="宋体"/>
          <w:color w:val="auto"/>
          <w:highlight w:val="none"/>
        </w:rPr>
        <w:t>10.9计日工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_Toc28007 </w:instrText>
      </w:r>
      <w:r>
        <w:rPr>
          <w:rFonts w:hint="eastAsia" w:ascii="宋体" w:hAnsi="宋体"/>
          <w:color w:val="auto"/>
          <w:highlight w:val="none"/>
        </w:rPr>
        <w:fldChar w:fldCharType="separate"/>
      </w:r>
      <w:r>
        <w:rPr>
          <w:rFonts w:hint="eastAsia" w:ascii="宋体" w:hAnsi="宋体"/>
          <w:color w:val="auto"/>
          <w:highlight w:val="none"/>
        </w:rPr>
        <w:t>29</w:t>
      </w:r>
      <w:r>
        <w:rPr>
          <w:rFonts w:hint="eastAsia" w:ascii="宋体" w:hAnsi="宋体"/>
          <w:color w:val="auto"/>
          <w:highlight w:val="none"/>
        </w:rPr>
        <w:fldChar w:fldCharType="end"/>
      </w:r>
      <w:r>
        <w:rPr>
          <w:rFonts w:hint="eastAsia" w:ascii="宋体" w:hAnsi="宋体"/>
          <w:color w:val="auto"/>
          <w:highlight w:val="none"/>
        </w:rPr>
        <w:fldChar w:fldCharType="end"/>
      </w:r>
    </w:p>
    <w:p w14:paraId="51930662">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_Toc9412 </w:instrText>
      </w:r>
      <w:r>
        <w:rPr>
          <w:rFonts w:hint="eastAsia" w:ascii="宋体" w:hAnsi="宋体"/>
          <w:color w:val="auto"/>
          <w:highlight w:val="none"/>
        </w:rPr>
        <w:fldChar w:fldCharType="separate"/>
      </w:r>
      <w:r>
        <w:rPr>
          <w:rFonts w:hint="eastAsia" w:ascii="宋体" w:hAnsi="宋体"/>
          <w:color w:val="auto"/>
          <w:highlight w:val="none"/>
        </w:rPr>
        <w:t>11. 价格调整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_Toc9412 </w:instrText>
      </w:r>
      <w:r>
        <w:rPr>
          <w:rFonts w:hint="eastAsia" w:ascii="宋体" w:hAnsi="宋体"/>
          <w:color w:val="auto"/>
          <w:highlight w:val="none"/>
        </w:rPr>
        <w:fldChar w:fldCharType="separate"/>
      </w:r>
      <w:r>
        <w:rPr>
          <w:rFonts w:hint="eastAsia" w:ascii="宋体" w:hAnsi="宋体"/>
          <w:color w:val="auto"/>
          <w:highlight w:val="none"/>
        </w:rPr>
        <w:t>29</w:t>
      </w:r>
      <w:r>
        <w:rPr>
          <w:rFonts w:hint="eastAsia" w:ascii="宋体" w:hAnsi="宋体"/>
          <w:color w:val="auto"/>
          <w:highlight w:val="none"/>
        </w:rPr>
        <w:fldChar w:fldCharType="end"/>
      </w:r>
      <w:r>
        <w:rPr>
          <w:rFonts w:hint="eastAsia" w:ascii="宋体" w:hAnsi="宋体"/>
          <w:color w:val="auto"/>
          <w:highlight w:val="none"/>
        </w:rPr>
        <w:fldChar w:fldCharType="end"/>
      </w:r>
    </w:p>
    <w:p w14:paraId="36F068D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_Toc24861 </w:instrText>
      </w:r>
      <w:r>
        <w:rPr>
          <w:rFonts w:hint="eastAsia" w:ascii="宋体" w:hAnsi="宋体"/>
          <w:color w:val="auto"/>
          <w:highlight w:val="none"/>
        </w:rPr>
        <w:fldChar w:fldCharType="separate"/>
      </w:r>
      <w:r>
        <w:rPr>
          <w:rFonts w:hint="eastAsia" w:ascii="宋体" w:hAnsi="宋体"/>
          <w:color w:val="auto"/>
          <w:highlight w:val="none"/>
        </w:rPr>
        <w:t>11.1市场价格波动引起的调整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_Toc24861 </w:instrText>
      </w:r>
      <w:r>
        <w:rPr>
          <w:rFonts w:hint="eastAsia" w:ascii="宋体" w:hAnsi="宋体"/>
          <w:color w:val="auto"/>
          <w:highlight w:val="none"/>
        </w:rPr>
        <w:fldChar w:fldCharType="separate"/>
      </w:r>
      <w:r>
        <w:rPr>
          <w:rFonts w:hint="eastAsia" w:ascii="宋体" w:hAnsi="宋体"/>
          <w:color w:val="auto"/>
          <w:highlight w:val="none"/>
        </w:rPr>
        <w:t>29</w:t>
      </w:r>
      <w:r>
        <w:rPr>
          <w:rFonts w:hint="eastAsia" w:ascii="宋体" w:hAnsi="宋体"/>
          <w:color w:val="auto"/>
          <w:highlight w:val="none"/>
        </w:rPr>
        <w:fldChar w:fldCharType="end"/>
      </w:r>
      <w:r>
        <w:rPr>
          <w:rFonts w:hint="eastAsia" w:ascii="宋体" w:hAnsi="宋体"/>
          <w:color w:val="auto"/>
          <w:highlight w:val="none"/>
        </w:rPr>
        <w:fldChar w:fldCharType="end"/>
      </w:r>
    </w:p>
    <w:p w14:paraId="71EB944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_Toc20918 </w:instrText>
      </w:r>
      <w:r>
        <w:rPr>
          <w:rFonts w:hint="eastAsia" w:ascii="宋体" w:hAnsi="宋体"/>
          <w:color w:val="auto"/>
          <w:highlight w:val="none"/>
        </w:rPr>
        <w:fldChar w:fldCharType="separate"/>
      </w:r>
      <w:r>
        <w:rPr>
          <w:rFonts w:hint="eastAsia" w:ascii="宋体" w:hAnsi="宋体"/>
          <w:color w:val="auto"/>
          <w:highlight w:val="none"/>
        </w:rPr>
        <w:t>11.2法律变化引起的调整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_Toc20918 </w:instrText>
      </w:r>
      <w:r>
        <w:rPr>
          <w:rFonts w:hint="eastAsia" w:ascii="宋体" w:hAnsi="宋体"/>
          <w:color w:val="auto"/>
          <w:highlight w:val="none"/>
        </w:rPr>
        <w:fldChar w:fldCharType="separate"/>
      </w:r>
      <w:r>
        <w:rPr>
          <w:rFonts w:hint="eastAsia" w:ascii="宋体" w:hAnsi="宋体"/>
          <w:color w:val="auto"/>
          <w:highlight w:val="none"/>
        </w:rPr>
        <w:t>31</w:t>
      </w:r>
      <w:r>
        <w:rPr>
          <w:rFonts w:hint="eastAsia" w:ascii="宋体" w:hAnsi="宋体"/>
          <w:color w:val="auto"/>
          <w:highlight w:val="none"/>
        </w:rPr>
        <w:fldChar w:fldCharType="end"/>
      </w:r>
      <w:r>
        <w:rPr>
          <w:rFonts w:hint="eastAsia" w:ascii="宋体" w:hAnsi="宋体"/>
          <w:color w:val="auto"/>
          <w:highlight w:val="none"/>
        </w:rPr>
        <w:fldChar w:fldCharType="end"/>
      </w:r>
    </w:p>
    <w:p w14:paraId="78A111F3">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_Toc26669 </w:instrText>
      </w:r>
      <w:r>
        <w:rPr>
          <w:rFonts w:hint="eastAsia" w:ascii="宋体" w:hAnsi="宋体"/>
          <w:color w:val="auto"/>
          <w:highlight w:val="none"/>
        </w:rPr>
        <w:fldChar w:fldCharType="separate"/>
      </w:r>
      <w:r>
        <w:rPr>
          <w:rFonts w:hint="eastAsia" w:ascii="宋体" w:hAnsi="宋体"/>
          <w:color w:val="auto"/>
          <w:highlight w:val="none"/>
        </w:rPr>
        <w:t>12. 合同价格、计量与支付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_Toc26669 </w:instrText>
      </w:r>
      <w:r>
        <w:rPr>
          <w:rFonts w:hint="eastAsia" w:ascii="宋体" w:hAnsi="宋体"/>
          <w:color w:val="auto"/>
          <w:highlight w:val="none"/>
        </w:rPr>
        <w:fldChar w:fldCharType="separate"/>
      </w:r>
      <w:r>
        <w:rPr>
          <w:rFonts w:hint="eastAsia" w:ascii="宋体" w:hAnsi="宋体"/>
          <w:color w:val="auto"/>
          <w:highlight w:val="none"/>
        </w:rPr>
        <w:t>31</w:t>
      </w:r>
      <w:r>
        <w:rPr>
          <w:rFonts w:hint="eastAsia" w:ascii="宋体" w:hAnsi="宋体"/>
          <w:color w:val="auto"/>
          <w:highlight w:val="none"/>
        </w:rPr>
        <w:fldChar w:fldCharType="end"/>
      </w:r>
      <w:r>
        <w:rPr>
          <w:rFonts w:hint="eastAsia" w:ascii="宋体" w:hAnsi="宋体"/>
          <w:color w:val="auto"/>
          <w:highlight w:val="none"/>
        </w:rPr>
        <w:fldChar w:fldCharType="end"/>
      </w:r>
    </w:p>
    <w:p w14:paraId="2320021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_Toc8305 </w:instrText>
      </w:r>
      <w:r>
        <w:rPr>
          <w:rFonts w:hint="eastAsia" w:ascii="宋体" w:hAnsi="宋体"/>
          <w:color w:val="auto"/>
          <w:highlight w:val="none"/>
        </w:rPr>
        <w:fldChar w:fldCharType="separate"/>
      </w:r>
      <w:r>
        <w:rPr>
          <w:rFonts w:hint="eastAsia" w:ascii="宋体" w:hAnsi="宋体"/>
          <w:color w:val="auto"/>
          <w:highlight w:val="none"/>
        </w:rPr>
        <w:t>12.1 合同价格形式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_Toc8305 </w:instrText>
      </w:r>
      <w:r>
        <w:rPr>
          <w:rFonts w:hint="eastAsia" w:ascii="宋体" w:hAnsi="宋体"/>
          <w:color w:val="auto"/>
          <w:highlight w:val="none"/>
        </w:rPr>
        <w:fldChar w:fldCharType="separate"/>
      </w:r>
      <w:r>
        <w:rPr>
          <w:rFonts w:hint="eastAsia" w:ascii="宋体" w:hAnsi="宋体"/>
          <w:color w:val="auto"/>
          <w:highlight w:val="none"/>
        </w:rPr>
        <w:t>31</w:t>
      </w:r>
      <w:r>
        <w:rPr>
          <w:rFonts w:hint="eastAsia" w:ascii="宋体" w:hAnsi="宋体"/>
          <w:color w:val="auto"/>
          <w:highlight w:val="none"/>
        </w:rPr>
        <w:fldChar w:fldCharType="end"/>
      </w:r>
      <w:r>
        <w:rPr>
          <w:rFonts w:hint="eastAsia" w:ascii="宋体" w:hAnsi="宋体"/>
          <w:color w:val="auto"/>
          <w:highlight w:val="none"/>
        </w:rPr>
        <w:fldChar w:fldCharType="end"/>
      </w:r>
    </w:p>
    <w:p w14:paraId="31FE514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_Toc10075 </w:instrText>
      </w:r>
      <w:r>
        <w:rPr>
          <w:rFonts w:hint="eastAsia" w:ascii="宋体" w:hAnsi="宋体"/>
          <w:color w:val="auto"/>
          <w:highlight w:val="none"/>
        </w:rPr>
        <w:fldChar w:fldCharType="separate"/>
      </w:r>
      <w:r>
        <w:rPr>
          <w:rFonts w:hint="eastAsia" w:ascii="宋体" w:hAnsi="宋体"/>
          <w:color w:val="auto"/>
          <w:highlight w:val="none"/>
        </w:rPr>
        <w:t>12.2预付款</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_Toc10075 </w:instrText>
      </w:r>
      <w:r>
        <w:rPr>
          <w:rFonts w:hint="eastAsia" w:ascii="宋体" w:hAnsi="宋体"/>
          <w:color w:val="auto"/>
          <w:highlight w:val="none"/>
        </w:rPr>
        <w:fldChar w:fldCharType="separate"/>
      </w:r>
      <w:r>
        <w:rPr>
          <w:rFonts w:hint="eastAsia" w:ascii="宋体" w:hAnsi="宋体"/>
          <w:color w:val="auto"/>
          <w:highlight w:val="none"/>
        </w:rPr>
        <w:t>32</w:t>
      </w:r>
      <w:r>
        <w:rPr>
          <w:rFonts w:hint="eastAsia" w:ascii="宋体" w:hAnsi="宋体"/>
          <w:color w:val="auto"/>
          <w:highlight w:val="none"/>
        </w:rPr>
        <w:fldChar w:fldCharType="end"/>
      </w:r>
      <w:r>
        <w:rPr>
          <w:rFonts w:hint="eastAsia" w:ascii="宋体" w:hAnsi="宋体"/>
          <w:color w:val="auto"/>
          <w:highlight w:val="none"/>
        </w:rPr>
        <w:fldChar w:fldCharType="end"/>
      </w:r>
    </w:p>
    <w:p w14:paraId="2AB93AF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_Toc23404 </w:instrText>
      </w:r>
      <w:r>
        <w:rPr>
          <w:rFonts w:hint="eastAsia" w:ascii="宋体" w:hAnsi="宋体"/>
          <w:color w:val="auto"/>
          <w:highlight w:val="none"/>
        </w:rPr>
        <w:fldChar w:fldCharType="separate"/>
      </w:r>
      <w:r>
        <w:rPr>
          <w:rFonts w:hint="eastAsia" w:ascii="宋体" w:hAnsi="宋体"/>
          <w:color w:val="auto"/>
          <w:highlight w:val="none"/>
        </w:rPr>
        <w:t>12.3计量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_Toc23404 </w:instrText>
      </w:r>
      <w:r>
        <w:rPr>
          <w:rFonts w:hint="eastAsia" w:ascii="宋体" w:hAnsi="宋体"/>
          <w:color w:val="auto"/>
          <w:highlight w:val="none"/>
        </w:rPr>
        <w:fldChar w:fldCharType="separate"/>
      </w:r>
      <w:r>
        <w:rPr>
          <w:rFonts w:hint="eastAsia" w:ascii="宋体" w:hAnsi="宋体"/>
          <w:color w:val="auto"/>
          <w:highlight w:val="none"/>
        </w:rPr>
        <w:t>32</w:t>
      </w:r>
      <w:r>
        <w:rPr>
          <w:rFonts w:hint="eastAsia" w:ascii="宋体" w:hAnsi="宋体"/>
          <w:color w:val="auto"/>
          <w:highlight w:val="none"/>
        </w:rPr>
        <w:fldChar w:fldCharType="end"/>
      </w:r>
      <w:r>
        <w:rPr>
          <w:rFonts w:hint="eastAsia" w:ascii="宋体" w:hAnsi="宋体"/>
          <w:color w:val="auto"/>
          <w:highlight w:val="none"/>
        </w:rPr>
        <w:fldChar w:fldCharType="end"/>
      </w:r>
    </w:p>
    <w:p w14:paraId="4A93C2D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_Toc22149 </w:instrText>
      </w:r>
      <w:r>
        <w:rPr>
          <w:rFonts w:hint="eastAsia" w:ascii="宋体" w:hAnsi="宋体"/>
          <w:color w:val="auto"/>
          <w:highlight w:val="none"/>
        </w:rPr>
        <w:fldChar w:fldCharType="separate"/>
      </w:r>
      <w:r>
        <w:rPr>
          <w:rFonts w:hint="eastAsia" w:ascii="宋体" w:hAnsi="宋体"/>
          <w:color w:val="auto"/>
          <w:highlight w:val="none"/>
        </w:rPr>
        <w:t>12.4工程进度款支付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_Toc22149 </w:instrText>
      </w:r>
      <w:r>
        <w:rPr>
          <w:rFonts w:hint="eastAsia" w:ascii="宋体" w:hAnsi="宋体"/>
          <w:color w:val="auto"/>
          <w:highlight w:val="none"/>
        </w:rPr>
        <w:fldChar w:fldCharType="separate"/>
      </w:r>
      <w:r>
        <w:rPr>
          <w:rFonts w:hint="eastAsia" w:ascii="宋体" w:hAnsi="宋体"/>
          <w:color w:val="auto"/>
          <w:highlight w:val="none"/>
        </w:rPr>
        <w:t>33</w:t>
      </w:r>
      <w:r>
        <w:rPr>
          <w:rFonts w:hint="eastAsia" w:ascii="宋体" w:hAnsi="宋体"/>
          <w:color w:val="auto"/>
          <w:highlight w:val="none"/>
        </w:rPr>
        <w:fldChar w:fldCharType="end"/>
      </w:r>
      <w:r>
        <w:rPr>
          <w:rFonts w:hint="eastAsia" w:ascii="宋体" w:hAnsi="宋体"/>
          <w:color w:val="auto"/>
          <w:highlight w:val="none"/>
        </w:rPr>
        <w:fldChar w:fldCharType="end"/>
      </w:r>
    </w:p>
    <w:p w14:paraId="1FB3A6E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_Toc10488 </w:instrText>
      </w:r>
      <w:r>
        <w:rPr>
          <w:rFonts w:hint="eastAsia" w:ascii="宋体" w:hAnsi="宋体"/>
          <w:color w:val="auto"/>
          <w:highlight w:val="none"/>
        </w:rPr>
        <w:fldChar w:fldCharType="separate"/>
      </w:r>
      <w:r>
        <w:rPr>
          <w:rFonts w:hint="eastAsia" w:ascii="宋体" w:hAnsi="宋体"/>
          <w:color w:val="auto"/>
          <w:highlight w:val="none"/>
        </w:rPr>
        <w:t>12.5支付账户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_Toc10488 </w:instrText>
      </w:r>
      <w:r>
        <w:rPr>
          <w:rFonts w:hint="eastAsia" w:ascii="宋体" w:hAnsi="宋体"/>
          <w:color w:val="auto"/>
          <w:highlight w:val="none"/>
        </w:rPr>
        <w:fldChar w:fldCharType="separate"/>
      </w:r>
      <w:r>
        <w:rPr>
          <w:rFonts w:hint="eastAsia" w:ascii="宋体" w:hAnsi="宋体"/>
          <w:color w:val="auto"/>
          <w:highlight w:val="none"/>
        </w:rPr>
        <w:t>34</w:t>
      </w:r>
      <w:r>
        <w:rPr>
          <w:rFonts w:hint="eastAsia" w:ascii="宋体" w:hAnsi="宋体"/>
          <w:color w:val="auto"/>
          <w:highlight w:val="none"/>
        </w:rPr>
        <w:fldChar w:fldCharType="end"/>
      </w:r>
      <w:r>
        <w:rPr>
          <w:rFonts w:hint="eastAsia" w:ascii="宋体" w:hAnsi="宋体"/>
          <w:color w:val="auto"/>
          <w:highlight w:val="none"/>
        </w:rPr>
        <w:fldChar w:fldCharType="end"/>
      </w:r>
    </w:p>
    <w:p w14:paraId="2630AC3A">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_Toc1865 </w:instrText>
      </w:r>
      <w:r>
        <w:rPr>
          <w:rFonts w:hint="eastAsia" w:ascii="宋体" w:hAnsi="宋体"/>
          <w:color w:val="auto"/>
          <w:highlight w:val="none"/>
        </w:rPr>
        <w:fldChar w:fldCharType="separate"/>
      </w:r>
      <w:r>
        <w:rPr>
          <w:rFonts w:hint="eastAsia" w:ascii="宋体" w:hAnsi="宋体"/>
          <w:color w:val="auto"/>
          <w:highlight w:val="none"/>
        </w:rPr>
        <w:t>13. 验收和工程试车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_Toc1865 </w:instrText>
      </w:r>
      <w:r>
        <w:rPr>
          <w:rFonts w:hint="eastAsia" w:ascii="宋体" w:hAnsi="宋体"/>
          <w:color w:val="auto"/>
          <w:highlight w:val="none"/>
        </w:rPr>
        <w:fldChar w:fldCharType="separate"/>
      </w:r>
      <w:r>
        <w:rPr>
          <w:rFonts w:hint="eastAsia" w:ascii="宋体" w:hAnsi="宋体"/>
          <w:color w:val="auto"/>
          <w:highlight w:val="none"/>
        </w:rPr>
        <w:t>35</w:t>
      </w:r>
      <w:r>
        <w:rPr>
          <w:rFonts w:hint="eastAsia" w:ascii="宋体" w:hAnsi="宋体"/>
          <w:color w:val="auto"/>
          <w:highlight w:val="none"/>
        </w:rPr>
        <w:fldChar w:fldCharType="end"/>
      </w:r>
      <w:r>
        <w:rPr>
          <w:rFonts w:hint="eastAsia" w:ascii="宋体" w:hAnsi="宋体"/>
          <w:color w:val="auto"/>
          <w:highlight w:val="none"/>
        </w:rPr>
        <w:fldChar w:fldCharType="end"/>
      </w:r>
    </w:p>
    <w:p w14:paraId="319DBC8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_Toc12941 </w:instrText>
      </w:r>
      <w:r>
        <w:rPr>
          <w:rFonts w:hint="eastAsia" w:ascii="宋体" w:hAnsi="宋体"/>
          <w:color w:val="auto"/>
          <w:highlight w:val="none"/>
        </w:rPr>
        <w:fldChar w:fldCharType="separate"/>
      </w:r>
      <w:r>
        <w:rPr>
          <w:rFonts w:hint="eastAsia" w:ascii="宋体" w:hAnsi="宋体"/>
          <w:color w:val="auto"/>
          <w:highlight w:val="none"/>
        </w:rPr>
        <w:t>13.1分部分项工程验收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_Toc12941 </w:instrText>
      </w:r>
      <w:r>
        <w:rPr>
          <w:rFonts w:hint="eastAsia" w:ascii="宋体" w:hAnsi="宋体"/>
          <w:color w:val="auto"/>
          <w:highlight w:val="none"/>
        </w:rPr>
        <w:fldChar w:fldCharType="separate"/>
      </w:r>
      <w:r>
        <w:rPr>
          <w:rFonts w:hint="eastAsia" w:ascii="宋体" w:hAnsi="宋体"/>
          <w:color w:val="auto"/>
          <w:highlight w:val="none"/>
        </w:rPr>
        <w:t>35</w:t>
      </w:r>
      <w:r>
        <w:rPr>
          <w:rFonts w:hint="eastAsia" w:ascii="宋体" w:hAnsi="宋体"/>
          <w:color w:val="auto"/>
          <w:highlight w:val="none"/>
        </w:rPr>
        <w:fldChar w:fldCharType="end"/>
      </w:r>
      <w:r>
        <w:rPr>
          <w:rFonts w:hint="eastAsia" w:ascii="宋体" w:hAnsi="宋体"/>
          <w:color w:val="auto"/>
          <w:highlight w:val="none"/>
        </w:rPr>
        <w:fldChar w:fldCharType="end"/>
      </w:r>
    </w:p>
    <w:p w14:paraId="78402F7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_Toc18568 </w:instrText>
      </w:r>
      <w:r>
        <w:rPr>
          <w:rFonts w:hint="eastAsia" w:ascii="宋体" w:hAnsi="宋体"/>
          <w:color w:val="auto"/>
          <w:highlight w:val="none"/>
        </w:rPr>
        <w:fldChar w:fldCharType="separate"/>
      </w:r>
      <w:r>
        <w:rPr>
          <w:rFonts w:hint="eastAsia" w:ascii="宋体" w:hAnsi="宋体"/>
          <w:color w:val="auto"/>
          <w:highlight w:val="none"/>
        </w:rPr>
        <w:t>13.2竣工验收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_Toc18568 </w:instrText>
      </w:r>
      <w:r>
        <w:rPr>
          <w:rFonts w:hint="eastAsia" w:ascii="宋体" w:hAnsi="宋体"/>
          <w:color w:val="auto"/>
          <w:highlight w:val="none"/>
        </w:rPr>
        <w:fldChar w:fldCharType="separate"/>
      </w:r>
      <w:r>
        <w:rPr>
          <w:rFonts w:hint="eastAsia" w:ascii="宋体" w:hAnsi="宋体"/>
          <w:color w:val="auto"/>
          <w:highlight w:val="none"/>
        </w:rPr>
        <w:t>35</w:t>
      </w:r>
      <w:r>
        <w:rPr>
          <w:rFonts w:hint="eastAsia" w:ascii="宋体" w:hAnsi="宋体"/>
          <w:color w:val="auto"/>
          <w:highlight w:val="none"/>
        </w:rPr>
        <w:fldChar w:fldCharType="end"/>
      </w:r>
      <w:r>
        <w:rPr>
          <w:rFonts w:hint="eastAsia" w:ascii="宋体" w:hAnsi="宋体"/>
          <w:color w:val="auto"/>
          <w:highlight w:val="none"/>
        </w:rPr>
        <w:fldChar w:fldCharType="end"/>
      </w:r>
    </w:p>
    <w:p w14:paraId="1A08DC1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_Toc16367 </w:instrText>
      </w:r>
      <w:r>
        <w:rPr>
          <w:rFonts w:hint="eastAsia" w:ascii="宋体" w:hAnsi="宋体"/>
          <w:color w:val="auto"/>
          <w:highlight w:val="none"/>
        </w:rPr>
        <w:fldChar w:fldCharType="separate"/>
      </w:r>
      <w:r>
        <w:rPr>
          <w:rFonts w:hint="eastAsia" w:ascii="宋体" w:hAnsi="宋体"/>
          <w:color w:val="auto"/>
          <w:highlight w:val="none"/>
        </w:rPr>
        <w:t>13.3工程试车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_Toc16367 </w:instrText>
      </w:r>
      <w:r>
        <w:rPr>
          <w:rFonts w:hint="eastAsia" w:ascii="宋体" w:hAnsi="宋体"/>
          <w:color w:val="auto"/>
          <w:highlight w:val="none"/>
        </w:rPr>
        <w:fldChar w:fldCharType="separate"/>
      </w:r>
      <w:r>
        <w:rPr>
          <w:rFonts w:hint="eastAsia" w:ascii="宋体" w:hAnsi="宋体"/>
          <w:color w:val="auto"/>
          <w:highlight w:val="none"/>
        </w:rPr>
        <w:t>36</w:t>
      </w:r>
      <w:r>
        <w:rPr>
          <w:rFonts w:hint="eastAsia" w:ascii="宋体" w:hAnsi="宋体"/>
          <w:color w:val="auto"/>
          <w:highlight w:val="none"/>
        </w:rPr>
        <w:fldChar w:fldCharType="end"/>
      </w:r>
      <w:r>
        <w:rPr>
          <w:rFonts w:hint="eastAsia" w:ascii="宋体" w:hAnsi="宋体"/>
          <w:color w:val="auto"/>
          <w:highlight w:val="none"/>
        </w:rPr>
        <w:fldChar w:fldCharType="end"/>
      </w:r>
    </w:p>
    <w:p w14:paraId="7B09F50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_Toc27558 </w:instrText>
      </w:r>
      <w:r>
        <w:rPr>
          <w:rFonts w:hint="eastAsia" w:ascii="宋体" w:hAnsi="宋体"/>
          <w:color w:val="auto"/>
          <w:highlight w:val="none"/>
        </w:rPr>
        <w:fldChar w:fldCharType="separate"/>
      </w:r>
      <w:r>
        <w:rPr>
          <w:rFonts w:hint="eastAsia" w:ascii="宋体" w:hAnsi="宋体"/>
          <w:color w:val="auto"/>
          <w:highlight w:val="none"/>
        </w:rPr>
        <w:t>13.4提前交付单位工程的验收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_Toc27558 </w:instrText>
      </w:r>
      <w:r>
        <w:rPr>
          <w:rFonts w:hint="eastAsia" w:ascii="宋体" w:hAnsi="宋体"/>
          <w:color w:val="auto"/>
          <w:highlight w:val="none"/>
        </w:rPr>
        <w:fldChar w:fldCharType="separate"/>
      </w:r>
      <w:r>
        <w:rPr>
          <w:rFonts w:hint="eastAsia" w:ascii="宋体" w:hAnsi="宋体"/>
          <w:color w:val="auto"/>
          <w:highlight w:val="none"/>
        </w:rPr>
        <w:t>37</w:t>
      </w:r>
      <w:r>
        <w:rPr>
          <w:rFonts w:hint="eastAsia" w:ascii="宋体" w:hAnsi="宋体"/>
          <w:color w:val="auto"/>
          <w:highlight w:val="none"/>
        </w:rPr>
        <w:fldChar w:fldCharType="end"/>
      </w:r>
      <w:r>
        <w:rPr>
          <w:rFonts w:hint="eastAsia" w:ascii="宋体" w:hAnsi="宋体"/>
          <w:color w:val="auto"/>
          <w:highlight w:val="none"/>
        </w:rPr>
        <w:fldChar w:fldCharType="end"/>
      </w:r>
    </w:p>
    <w:p w14:paraId="317B795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_Toc14574 </w:instrText>
      </w:r>
      <w:r>
        <w:rPr>
          <w:rFonts w:hint="eastAsia" w:ascii="宋体" w:hAnsi="宋体"/>
          <w:color w:val="auto"/>
          <w:highlight w:val="none"/>
        </w:rPr>
        <w:fldChar w:fldCharType="separate"/>
      </w:r>
      <w:r>
        <w:rPr>
          <w:rFonts w:hint="eastAsia" w:ascii="宋体" w:hAnsi="宋体"/>
          <w:color w:val="auto"/>
          <w:highlight w:val="none"/>
        </w:rPr>
        <w:t>13.5 施工期运行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_Toc14574 </w:instrText>
      </w:r>
      <w:r>
        <w:rPr>
          <w:rFonts w:hint="eastAsia" w:ascii="宋体" w:hAnsi="宋体"/>
          <w:color w:val="auto"/>
          <w:highlight w:val="none"/>
        </w:rPr>
        <w:fldChar w:fldCharType="separate"/>
      </w:r>
      <w:r>
        <w:rPr>
          <w:rFonts w:hint="eastAsia" w:ascii="宋体" w:hAnsi="宋体"/>
          <w:color w:val="auto"/>
          <w:highlight w:val="none"/>
        </w:rPr>
        <w:t>37</w:t>
      </w:r>
      <w:r>
        <w:rPr>
          <w:rFonts w:hint="eastAsia" w:ascii="宋体" w:hAnsi="宋体"/>
          <w:color w:val="auto"/>
          <w:highlight w:val="none"/>
        </w:rPr>
        <w:fldChar w:fldCharType="end"/>
      </w:r>
      <w:r>
        <w:rPr>
          <w:rFonts w:hint="eastAsia" w:ascii="宋体" w:hAnsi="宋体"/>
          <w:color w:val="auto"/>
          <w:highlight w:val="none"/>
        </w:rPr>
        <w:fldChar w:fldCharType="end"/>
      </w:r>
    </w:p>
    <w:p w14:paraId="53FF165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_Toc3390 </w:instrText>
      </w:r>
      <w:r>
        <w:rPr>
          <w:rFonts w:hint="eastAsia" w:ascii="宋体" w:hAnsi="宋体"/>
          <w:color w:val="auto"/>
          <w:highlight w:val="none"/>
        </w:rPr>
        <w:fldChar w:fldCharType="separate"/>
      </w:r>
      <w:r>
        <w:rPr>
          <w:rFonts w:hint="eastAsia" w:ascii="宋体" w:hAnsi="宋体"/>
          <w:color w:val="auto"/>
          <w:highlight w:val="none"/>
        </w:rPr>
        <w:t>13.6 竣工退场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_Toc3390 </w:instrText>
      </w:r>
      <w:r>
        <w:rPr>
          <w:rFonts w:hint="eastAsia" w:ascii="宋体" w:hAnsi="宋体"/>
          <w:color w:val="auto"/>
          <w:highlight w:val="none"/>
        </w:rPr>
        <w:fldChar w:fldCharType="separate"/>
      </w:r>
      <w:r>
        <w:rPr>
          <w:rFonts w:hint="eastAsia" w:ascii="宋体" w:hAnsi="宋体"/>
          <w:color w:val="auto"/>
          <w:highlight w:val="none"/>
        </w:rPr>
        <w:t>37</w:t>
      </w:r>
      <w:r>
        <w:rPr>
          <w:rFonts w:hint="eastAsia" w:ascii="宋体" w:hAnsi="宋体"/>
          <w:color w:val="auto"/>
          <w:highlight w:val="none"/>
        </w:rPr>
        <w:fldChar w:fldCharType="end"/>
      </w:r>
      <w:r>
        <w:rPr>
          <w:rFonts w:hint="eastAsia" w:ascii="宋体" w:hAnsi="宋体"/>
          <w:color w:val="auto"/>
          <w:highlight w:val="none"/>
        </w:rPr>
        <w:fldChar w:fldCharType="end"/>
      </w:r>
    </w:p>
    <w:p w14:paraId="7A98F0F2">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_Toc4992 </w:instrText>
      </w:r>
      <w:r>
        <w:rPr>
          <w:rFonts w:hint="eastAsia" w:ascii="宋体" w:hAnsi="宋体"/>
          <w:color w:val="auto"/>
          <w:highlight w:val="none"/>
        </w:rPr>
        <w:fldChar w:fldCharType="separate"/>
      </w:r>
      <w:r>
        <w:rPr>
          <w:rFonts w:hint="eastAsia" w:ascii="宋体" w:hAnsi="宋体"/>
          <w:color w:val="auto"/>
          <w:highlight w:val="none"/>
        </w:rPr>
        <w:t>14. 竣工结算</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_Toc4992 </w:instrText>
      </w:r>
      <w:r>
        <w:rPr>
          <w:rFonts w:hint="eastAsia" w:ascii="宋体" w:hAnsi="宋体"/>
          <w:color w:val="auto"/>
          <w:highlight w:val="none"/>
        </w:rPr>
        <w:fldChar w:fldCharType="separate"/>
      </w:r>
      <w:r>
        <w:rPr>
          <w:rFonts w:hint="eastAsia" w:ascii="宋体" w:hAnsi="宋体"/>
          <w:color w:val="auto"/>
          <w:highlight w:val="none"/>
        </w:rPr>
        <w:t>38</w:t>
      </w:r>
      <w:r>
        <w:rPr>
          <w:rFonts w:hint="eastAsia" w:ascii="宋体" w:hAnsi="宋体"/>
          <w:color w:val="auto"/>
          <w:highlight w:val="none"/>
        </w:rPr>
        <w:fldChar w:fldCharType="end"/>
      </w:r>
      <w:r>
        <w:rPr>
          <w:rFonts w:hint="eastAsia" w:ascii="宋体" w:hAnsi="宋体"/>
          <w:color w:val="auto"/>
          <w:highlight w:val="none"/>
        </w:rPr>
        <w:fldChar w:fldCharType="end"/>
      </w:r>
    </w:p>
    <w:p w14:paraId="0D19DF4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_Toc4117 </w:instrText>
      </w:r>
      <w:r>
        <w:rPr>
          <w:rFonts w:hint="eastAsia" w:ascii="宋体" w:hAnsi="宋体"/>
          <w:color w:val="auto"/>
          <w:highlight w:val="none"/>
        </w:rPr>
        <w:fldChar w:fldCharType="separate"/>
      </w:r>
      <w:r>
        <w:rPr>
          <w:rFonts w:hint="eastAsia" w:ascii="宋体" w:hAnsi="宋体"/>
          <w:color w:val="auto"/>
          <w:highlight w:val="none"/>
        </w:rPr>
        <w:t>14.1 竣工结算申请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_Toc4117 </w:instrText>
      </w:r>
      <w:r>
        <w:rPr>
          <w:rFonts w:hint="eastAsia" w:ascii="宋体" w:hAnsi="宋体"/>
          <w:color w:val="auto"/>
          <w:highlight w:val="none"/>
        </w:rPr>
        <w:fldChar w:fldCharType="separate"/>
      </w:r>
      <w:r>
        <w:rPr>
          <w:rFonts w:hint="eastAsia" w:ascii="宋体" w:hAnsi="宋体"/>
          <w:color w:val="auto"/>
          <w:highlight w:val="none"/>
        </w:rPr>
        <w:t>38</w:t>
      </w:r>
      <w:r>
        <w:rPr>
          <w:rFonts w:hint="eastAsia" w:ascii="宋体" w:hAnsi="宋体"/>
          <w:color w:val="auto"/>
          <w:highlight w:val="none"/>
        </w:rPr>
        <w:fldChar w:fldCharType="end"/>
      </w:r>
      <w:r>
        <w:rPr>
          <w:rFonts w:hint="eastAsia" w:ascii="宋体" w:hAnsi="宋体"/>
          <w:color w:val="auto"/>
          <w:highlight w:val="none"/>
        </w:rPr>
        <w:fldChar w:fldCharType="end"/>
      </w:r>
    </w:p>
    <w:p w14:paraId="19F3CF8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_Toc24948 </w:instrText>
      </w:r>
      <w:r>
        <w:rPr>
          <w:rFonts w:hint="eastAsia" w:ascii="宋体" w:hAnsi="宋体"/>
          <w:color w:val="auto"/>
          <w:highlight w:val="none"/>
        </w:rPr>
        <w:fldChar w:fldCharType="separate"/>
      </w:r>
      <w:r>
        <w:rPr>
          <w:rFonts w:hint="eastAsia" w:ascii="宋体" w:hAnsi="宋体"/>
          <w:color w:val="auto"/>
          <w:highlight w:val="none"/>
        </w:rPr>
        <w:t>14.2 竣工结算审核</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_Toc24948 </w:instrText>
      </w:r>
      <w:r>
        <w:rPr>
          <w:rFonts w:hint="eastAsia" w:ascii="宋体" w:hAnsi="宋体"/>
          <w:color w:val="auto"/>
          <w:highlight w:val="none"/>
        </w:rPr>
        <w:fldChar w:fldCharType="separate"/>
      </w:r>
      <w:r>
        <w:rPr>
          <w:rFonts w:hint="eastAsia" w:ascii="宋体" w:hAnsi="宋体"/>
          <w:color w:val="auto"/>
          <w:highlight w:val="none"/>
        </w:rPr>
        <w:t>38</w:t>
      </w:r>
      <w:r>
        <w:rPr>
          <w:rFonts w:hint="eastAsia" w:ascii="宋体" w:hAnsi="宋体"/>
          <w:color w:val="auto"/>
          <w:highlight w:val="none"/>
        </w:rPr>
        <w:fldChar w:fldCharType="end"/>
      </w:r>
      <w:r>
        <w:rPr>
          <w:rFonts w:hint="eastAsia" w:ascii="宋体" w:hAnsi="宋体"/>
          <w:color w:val="auto"/>
          <w:highlight w:val="none"/>
        </w:rPr>
        <w:fldChar w:fldCharType="end"/>
      </w:r>
    </w:p>
    <w:p w14:paraId="172769C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_Toc12513 </w:instrText>
      </w:r>
      <w:r>
        <w:rPr>
          <w:rFonts w:hint="eastAsia" w:ascii="宋体" w:hAnsi="宋体"/>
          <w:color w:val="auto"/>
          <w:highlight w:val="none"/>
        </w:rPr>
        <w:fldChar w:fldCharType="separate"/>
      </w:r>
      <w:r>
        <w:rPr>
          <w:rFonts w:hint="eastAsia" w:ascii="宋体" w:hAnsi="宋体"/>
          <w:color w:val="auto"/>
          <w:highlight w:val="none"/>
        </w:rPr>
        <w:t>14.3 甩项竣工协议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_Toc12513 </w:instrText>
      </w:r>
      <w:r>
        <w:rPr>
          <w:rFonts w:hint="eastAsia" w:ascii="宋体" w:hAnsi="宋体"/>
          <w:color w:val="auto"/>
          <w:highlight w:val="none"/>
        </w:rPr>
        <w:fldChar w:fldCharType="separate"/>
      </w:r>
      <w:r>
        <w:rPr>
          <w:rFonts w:hint="eastAsia" w:ascii="宋体" w:hAnsi="宋体"/>
          <w:color w:val="auto"/>
          <w:highlight w:val="none"/>
        </w:rPr>
        <w:t>38</w:t>
      </w:r>
      <w:r>
        <w:rPr>
          <w:rFonts w:hint="eastAsia" w:ascii="宋体" w:hAnsi="宋体"/>
          <w:color w:val="auto"/>
          <w:highlight w:val="none"/>
        </w:rPr>
        <w:fldChar w:fldCharType="end"/>
      </w:r>
      <w:r>
        <w:rPr>
          <w:rFonts w:hint="eastAsia" w:ascii="宋体" w:hAnsi="宋体"/>
          <w:color w:val="auto"/>
          <w:highlight w:val="none"/>
        </w:rPr>
        <w:fldChar w:fldCharType="end"/>
      </w:r>
    </w:p>
    <w:p w14:paraId="739E332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_Toc29512 </w:instrText>
      </w:r>
      <w:r>
        <w:rPr>
          <w:rFonts w:hint="eastAsia" w:ascii="宋体" w:hAnsi="宋体"/>
          <w:color w:val="auto"/>
          <w:highlight w:val="none"/>
        </w:rPr>
        <w:fldChar w:fldCharType="separate"/>
      </w:r>
      <w:r>
        <w:rPr>
          <w:rFonts w:hint="eastAsia" w:ascii="宋体" w:hAnsi="宋体"/>
          <w:color w:val="auto"/>
          <w:highlight w:val="none"/>
        </w:rPr>
        <w:t>14.4 最终结清</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_Toc29512 </w:instrText>
      </w:r>
      <w:r>
        <w:rPr>
          <w:rFonts w:hint="eastAsia" w:ascii="宋体" w:hAnsi="宋体"/>
          <w:color w:val="auto"/>
          <w:highlight w:val="none"/>
        </w:rPr>
        <w:fldChar w:fldCharType="separate"/>
      </w:r>
      <w:r>
        <w:rPr>
          <w:rFonts w:hint="eastAsia" w:ascii="宋体" w:hAnsi="宋体"/>
          <w:color w:val="auto"/>
          <w:highlight w:val="none"/>
        </w:rPr>
        <w:t>38</w:t>
      </w:r>
      <w:r>
        <w:rPr>
          <w:rFonts w:hint="eastAsia" w:ascii="宋体" w:hAnsi="宋体"/>
          <w:color w:val="auto"/>
          <w:highlight w:val="none"/>
        </w:rPr>
        <w:fldChar w:fldCharType="end"/>
      </w:r>
      <w:r>
        <w:rPr>
          <w:rFonts w:hint="eastAsia" w:ascii="宋体" w:hAnsi="宋体"/>
          <w:color w:val="auto"/>
          <w:highlight w:val="none"/>
        </w:rPr>
        <w:fldChar w:fldCharType="end"/>
      </w:r>
    </w:p>
    <w:p w14:paraId="6E33C43F">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_Toc32029 </w:instrText>
      </w:r>
      <w:r>
        <w:rPr>
          <w:rFonts w:hint="eastAsia" w:ascii="宋体" w:hAnsi="宋体"/>
          <w:color w:val="auto"/>
          <w:highlight w:val="none"/>
        </w:rPr>
        <w:fldChar w:fldCharType="separate"/>
      </w:r>
      <w:r>
        <w:rPr>
          <w:rFonts w:hint="eastAsia" w:ascii="宋体" w:hAnsi="宋体"/>
          <w:color w:val="auto"/>
          <w:highlight w:val="none"/>
        </w:rPr>
        <w:t>15. 缺陷责任与保修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_Toc32029 </w:instrText>
      </w:r>
      <w:r>
        <w:rPr>
          <w:rFonts w:hint="eastAsia" w:ascii="宋体" w:hAnsi="宋体"/>
          <w:color w:val="auto"/>
          <w:highlight w:val="none"/>
        </w:rPr>
        <w:fldChar w:fldCharType="separate"/>
      </w:r>
      <w:r>
        <w:rPr>
          <w:rFonts w:hint="eastAsia" w:ascii="宋体" w:hAnsi="宋体"/>
          <w:color w:val="auto"/>
          <w:highlight w:val="none"/>
        </w:rPr>
        <w:t>39</w:t>
      </w:r>
      <w:r>
        <w:rPr>
          <w:rFonts w:hint="eastAsia" w:ascii="宋体" w:hAnsi="宋体"/>
          <w:color w:val="auto"/>
          <w:highlight w:val="none"/>
        </w:rPr>
        <w:fldChar w:fldCharType="end"/>
      </w:r>
      <w:r>
        <w:rPr>
          <w:rFonts w:hint="eastAsia" w:ascii="宋体" w:hAnsi="宋体"/>
          <w:color w:val="auto"/>
          <w:highlight w:val="none"/>
        </w:rPr>
        <w:fldChar w:fldCharType="end"/>
      </w:r>
    </w:p>
    <w:p w14:paraId="62EC885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_Toc28656 </w:instrText>
      </w:r>
      <w:r>
        <w:rPr>
          <w:rFonts w:hint="eastAsia" w:ascii="宋体" w:hAnsi="宋体"/>
          <w:color w:val="auto"/>
          <w:highlight w:val="none"/>
        </w:rPr>
        <w:fldChar w:fldCharType="separate"/>
      </w:r>
      <w:r>
        <w:rPr>
          <w:rFonts w:hint="eastAsia" w:ascii="宋体" w:hAnsi="宋体"/>
          <w:color w:val="auto"/>
          <w:highlight w:val="none"/>
        </w:rPr>
        <w:t>15.1 工程保修的原则</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_Toc28656 </w:instrText>
      </w:r>
      <w:r>
        <w:rPr>
          <w:rFonts w:hint="eastAsia" w:ascii="宋体" w:hAnsi="宋体"/>
          <w:color w:val="auto"/>
          <w:highlight w:val="none"/>
        </w:rPr>
        <w:fldChar w:fldCharType="separate"/>
      </w:r>
      <w:r>
        <w:rPr>
          <w:rFonts w:hint="eastAsia" w:ascii="宋体" w:hAnsi="宋体"/>
          <w:color w:val="auto"/>
          <w:highlight w:val="none"/>
        </w:rPr>
        <w:t>39</w:t>
      </w:r>
      <w:r>
        <w:rPr>
          <w:rFonts w:hint="eastAsia" w:ascii="宋体" w:hAnsi="宋体"/>
          <w:color w:val="auto"/>
          <w:highlight w:val="none"/>
        </w:rPr>
        <w:fldChar w:fldCharType="end"/>
      </w:r>
      <w:r>
        <w:rPr>
          <w:rFonts w:hint="eastAsia" w:ascii="宋体" w:hAnsi="宋体"/>
          <w:color w:val="auto"/>
          <w:highlight w:val="none"/>
        </w:rPr>
        <w:fldChar w:fldCharType="end"/>
      </w:r>
    </w:p>
    <w:p w14:paraId="47472BB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_Toc7217 </w:instrText>
      </w:r>
      <w:r>
        <w:rPr>
          <w:rFonts w:hint="eastAsia" w:ascii="宋体" w:hAnsi="宋体"/>
          <w:color w:val="auto"/>
          <w:highlight w:val="none"/>
        </w:rPr>
        <w:fldChar w:fldCharType="separate"/>
      </w:r>
      <w:r>
        <w:rPr>
          <w:rFonts w:hint="eastAsia" w:ascii="宋体" w:hAnsi="宋体"/>
          <w:color w:val="auto"/>
          <w:highlight w:val="none"/>
        </w:rPr>
        <w:t>15.2 缺陷责任期</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_Toc7217 </w:instrText>
      </w:r>
      <w:r>
        <w:rPr>
          <w:rFonts w:hint="eastAsia" w:ascii="宋体" w:hAnsi="宋体"/>
          <w:color w:val="auto"/>
          <w:highlight w:val="none"/>
        </w:rPr>
        <w:fldChar w:fldCharType="separate"/>
      </w:r>
      <w:r>
        <w:rPr>
          <w:rFonts w:hint="eastAsia" w:ascii="宋体" w:hAnsi="宋体"/>
          <w:color w:val="auto"/>
          <w:highlight w:val="none"/>
        </w:rPr>
        <w:t>39</w:t>
      </w:r>
      <w:r>
        <w:rPr>
          <w:rFonts w:hint="eastAsia" w:ascii="宋体" w:hAnsi="宋体"/>
          <w:color w:val="auto"/>
          <w:highlight w:val="none"/>
        </w:rPr>
        <w:fldChar w:fldCharType="end"/>
      </w:r>
      <w:r>
        <w:rPr>
          <w:rFonts w:hint="eastAsia" w:ascii="宋体" w:hAnsi="宋体"/>
          <w:color w:val="auto"/>
          <w:highlight w:val="none"/>
        </w:rPr>
        <w:fldChar w:fldCharType="end"/>
      </w:r>
    </w:p>
    <w:p w14:paraId="64AA870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_Toc10287 </w:instrText>
      </w:r>
      <w:r>
        <w:rPr>
          <w:rFonts w:hint="eastAsia" w:ascii="宋体" w:hAnsi="宋体"/>
          <w:color w:val="auto"/>
          <w:highlight w:val="none"/>
        </w:rPr>
        <w:fldChar w:fldCharType="separate"/>
      </w:r>
      <w:r>
        <w:rPr>
          <w:rFonts w:hint="eastAsia" w:ascii="宋体" w:hAnsi="宋体"/>
          <w:color w:val="auto"/>
          <w:highlight w:val="none"/>
        </w:rPr>
        <w:t>15.3 质量保证金</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_Toc10287 </w:instrText>
      </w:r>
      <w:r>
        <w:rPr>
          <w:rFonts w:hint="eastAsia" w:ascii="宋体" w:hAnsi="宋体"/>
          <w:color w:val="auto"/>
          <w:highlight w:val="none"/>
        </w:rPr>
        <w:fldChar w:fldCharType="separate"/>
      </w:r>
      <w:r>
        <w:rPr>
          <w:rFonts w:hint="eastAsia" w:ascii="宋体" w:hAnsi="宋体"/>
          <w:color w:val="auto"/>
          <w:highlight w:val="none"/>
        </w:rPr>
        <w:t>39</w:t>
      </w:r>
      <w:r>
        <w:rPr>
          <w:rFonts w:hint="eastAsia" w:ascii="宋体" w:hAnsi="宋体"/>
          <w:color w:val="auto"/>
          <w:highlight w:val="none"/>
        </w:rPr>
        <w:fldChar w:fldCharType="end"/>
      </w:r>
      <w:r>
        <w:rPr>
          <w:rFonts w:hint="eastAsia" w:ascii="宋体" w:hAnsi="宋体"/>
          <w:color w:val="auto"/>
          <w:highlight w:val="none"/>
        </w:rPr>
        <w:fldChar w:fldCharType="end"/>
      </w:r>
    </w:p>
    <w:p w14:paraId="1180BFF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_Toc13606 </w:instrText>
      </w:r>
      <w:r>
        <w:rPr>
          <w:rFonts w:hint="eastAsia" w:ascii="宋体" w:hAnsi="宋体"/>
          <w:color w:val="auto"/>
          <w:highlight w:val="none"/>
        </w:rPr>
        <w:fldChar w:fldCharType="separate"/>
      </w:r>
      <w:r>
        <w:rPr>
          <w:rFonts w:hint="eastAsia" w:ascii="宋体" w:hAnsi="宋体"/>
          <w:color w:val="auto"/>
          <w:highlight w:val="none"/>
        </w:rPr>
        <w:t>15.4 保修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_Toc13606 </w:instrText>
      </w:r>
      <w:r>
        <w:rPr>
          <w:rFonts w:hint="eastAsia" w:ascii="宋体" w:hAnsi="宋体"/>
          <w:color w:val="auto"/>
          <w:highlight w:val="none"/>
        </w:rPr>
        <w:fldChar w:fldCharType="separate"/>
      </w:r>
      <w:r>
        <w:rPr>
          <w:rFonts w:hint="eastAsia" w:ascii="宋体" w:hAnsi="宋体"/>
          <w:color w:val="auto"/>
          <w:highlight w:val="none"/>
        </w:rPr>
        <w:t>40</w:t>
      </w:r>
      <w:r>
        <w:rPr>
          <w:rFonts w:hint="eastAsia" w:ascii="宋体" w:hAnsi="宋体"/>
          <w:color w:val="auto"/>
          <w:highlight w:val="none"/>
        </w:rPr>
        <w:fldChar w:fldCharType="end"/>
      </w:r>
      <w:r>
        <w:rPr>
          <w:rFonts w:hint="eastAsia" w:ascii="宋体" w:hAnsi="宋体"/>
          <w:color w:val="auto"/>
          <w:highlight w:val="none"/>
        </w:rPr>
        <w:fldChar w:fldCharType="end"/>
      </w:r>
    </w:p>
    <w:p w14:paraId="558043EA">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_Toc4568 </w:instrText>
      </w:r>
      <w:r>
        <w:rPr>
          <w:rFonts w:hint="eastAsia" w:ascii="宋体" w:hAnsi="宋体"/>
          <w:color w:val="auto"/>
          <w:highlight w:val="none"/>
        </w:rPr>
        <w:fldChar w:fldCharType="separate"/>
      </w:r>
      <w:r>
        <w:rPr>
          <w:rFonts w:hint="eastAsia" w:ascii="宋体" w:hAnsi="宋体"/>
          <w:color w:val="auto"/>
          <w:highlight w:val="none"/>
        </w:rPr>
        <w:t>16. 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_Toc4568 </w:instrText>
      </w:r>
      <w:r>
        <w:rPr>
          <w:rFonts w:hint="eastAsia" w:ascii="宋体" w:hAnsi="宋体"/>
          <w:color w:val="auto"/>
          <w:highlight w:val="none"/>
        </w:rPr>
        <w:fldChar w:fldCharType="separate"/>
      </w:r>
      <w:r>
        <w:rPr>
          <w:rFonts w:hint="eastAsia" w:ascii="宋体" w:hAnsi="宋体"/>
          <w:color w:val="auto"/>
          <w:highlight w:val="none"/>
        </w:rPr>
        <w:t>41</w:t>
      </w:r>
      <w:r>
        <w:rPr>
          <w:rFonts w:hint="eastAsia" w:ascii="宋体" w:hAnsi="宋体"/>
          <w:color w:val="auto"/>
          <w:highlight w:val="none"/>
        </w:rPr>
        <w:fldChar w:fldCharType="end"/>
      </w:r>
      <w:r>
        <w:rPr>
          <w:rFonts w:hint="eastAsia" w:ascii="宋体" w:hAnsi="宋体"/>
          <w:color w:val="auto"/>
          <w:highlight w:val="none"/>
        </w:rPr>
        <w:fldChar w:fldCharType="end"/>
      </w:r>
    </w:p>
    <w:p w14:paraId="3229CA6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_Toc28077 </w:instrText>
      </w:r>
      <w:r>
        <w:rPr>
          <w:rFonts w:hint="eastAsia" w:ascii="宋体" w:hAnsi="宋体"/>
          <w:color w:val="auto"/>
          <w:highlight w:val="none"/>
        </w:rPr>
        <w:fldChar w:fldCharType="separate"/>
      </w:r>
      <w:r>
        <w:rPr>
          <w:rFonts w:hint="eastAsia" w:ascii="宋体" w:hAnsi="宋体"/>
          <w:color w:val="auto"/>
          <w:highlight w:val="none"/>
        </w:rPr>
        <w:t>16.1 发包人违约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_Toc28077 </w:instrText>
      </w:r>
      <w:r>
        <w:rPr>
          <w:rFonts w:hint="eastAsia" w:ascii="宋体" w:hAnsi="宋体"/>
          <w:color w:val="auto"/>
          <w:highlight w:val="none"/>
        </w:rPr>
        <w:fldChar w:fldCharType="separate"/>
      </w:r>
      <w:r>
        <w:rPr>
          <w:rFonts w:hint="eastAsia" w:ascii="宋体" w:hAnsi="宋体"/>
          <w:color w:val="auto"/>
          <w:highlight w:val="none"/>
        </w:rPr>
        <w:t>41</w:t>
      </w:r>
      <w:r>
        <w:rPr>
          <w:rFonts w:hint="eastAsia" w:ascii="宋体" w:hAnsi="宋体"/>
          <w:color w:val="auto"/>
          <w:highlight w:val="none"/>
        </w:rPr>
        <w:fldChar w:fldCharType="end"/>
      </w:r>
      <w:r>
        <w:rPr>
          <w:rFonts w:hint="eastAsia" w:ascii="宋体" w:hAnsi="宋体"/>
          <w:color w:val="auto"/>
          <w:highlight w:val="none"/>
        </w:rPr>
        <w:fldChar w:fldCharType="end"/>
      </w:r>
    </w:p>
    <w:p w14:paraId="316347E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_Toc20065 </w:instrText>
      </w:r>
      <w:r>
        <w:rPr>
          <w:rFonts w:hint="eastAsia" w:ascii="宋体" w:hAnsi="宋体"/>
          <w:color w:val="auto"/>
          <w:highlight w:val="none"/>
        </w:rPr>
        <w:fldChar w:fldCharType="separate"/>
      </w:r>
      <w:r>
        <w:rPr>
          <w:rFonts w:hint="eastAsia" w:ascii="宋体" w:hAnsi="宋体"/>
          <w:color w:val="auto"/>
          <w:highlight w:val="none"/>
        </w:rPr>
        <w:t>16.2 承包人违约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_Toc20065 </w:instrText>
      </w:r>
      <w:r>
        <w:rPr>
          <w:rFonts w:hint="eastAsia" w:ascii="宋体" w:hAnsi="宋体"/>
          <w:color w:val="auto"/>
          <w:highlight w:val="none"/>
        </w:rPr>
        <w:fldChar w:fldCharType="separate"/>
      </w:r>
      <w:r>
        <w:rPr>
          <w:rFonts w:hint="eastAsia" w:ascii="宋体" w:hAnsi="宋体"/>
          <w:color w:val="auto"/>
          <w:highlight w:val="none"/>
        </w:rPr>
        <w:t>42</w:t>
      </w:r>
      <w:r>
        <w:rPr>
          <w:rFonts w:hint="eastAsia" w:ascii="宋体" w:hAnsi="宋体"/>
          <w:color w:val="auto"/>
          <w:highlight w:val="none"/>
        </w:rPr>
        <w:fldChar w:fldCharType="end"/>
      </w:r>
      <w:r>
        <w:rPr>
          <w:rFonts w:hint="eastAsia" w:ascii="宋体" w:hAnsi="宋体"/>
          <w:color w:val="auto"/>
          <w:highlight w:val="none"/>
        </w:rPr>
        <w:fldChar w:fldCharType="end"/>
      </w:r>
    </w:p>
    <w:p w14:paraId="3C3748A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_Toc12765 </w:instrText>
      </w:r>
      <w:r>
        <w:rPr>
          <w:rFonts w:hint="eastAsia" w:ascii="宋体" w:hAnsi="宋体"/>
          <w:color w:val="auto"/>
          <w:highlight w:val="none"/>
        </w:rPr>
        <w:fldChar w:fldCharType="separate"/>
      </w:r>
      <w:r>
        <w:rPr>
          <w:rFonts w:hint="eastAsia" w:ascii="宋体" w:hAnsi="宋体"/>
          <w:color w:val="auto"/>
          <w:highlight w:val="none"/>
        </w:rPr>
        <w:t>16.3 第三人造成的违约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_Toc12765 </w:instrText>
      </w:r>
      <w:r>
        <w:rPr>
          <w:rFonts w:hint="eastAsia" w:ascii="宋体" w:hAnsi="宋体"/>
          <w:color w:val="auto"/>
          <w:highlight w:val="none"/>
        </w:rPr>
        <w:fldChar w:fldCharType="separate"/>
      </w:r>
      <w:r>
        <w:rPr>
          <w:rFonts w:hint="eastAsia" w:ascii="宋体" w:hAnsi="宋体"/>
          <w:color w:val="auto"/>
          <w:highlight w:val="none"/>
        </w:rPr>
        <w:t>43</w:t>
      </w:r>
      <w:r>
        <w:rPr>
          <w:rFonts w:hint="eastAsia" w:ascii="宋体" w:hAnsi="宋体"/>
          <w:color w:val="auto"/>
          <w:highlight w:val="none"/>
        </w:rPr>
        <w:fldChar w:fldCharType="end"/>
      </w:r>
      <w:r>
        <w:rPr>
          <w:rFonts w:hint="eastAsia" w:ascii="宋体" w:hAnsi="宋体"/>
          <w:color w:val="auto"/>
          <w:highlight w:val="none"/>
        </w:rPr>
        <w:fldChar w:fldCharType="end"/>
      </w:r>
    </w:p>
    <w:p w14:paraId="0D8BC169">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_Toc4114 </w:instrText>
      </w:r>
      <w:r>
        <w:rPr>
          <w:rFonts w:hint="eastAsia" w:ascii="宋体" w:hAnsi="宋体"/>
          <w:color w:val="auto"/>
          <w:highlight w:val="none"/>
        </w:rPr>
        <w:fldChar w:fldCharType="separate"/>
      </w:r>
      <w:r>
        <w:rPr>
          <w:rFonts w:hint="eastAsia" w:ascii="宋体" w:hAnsi="宋体"/>
          <w:color w:val="auto"/>
          <w:highlight w:val="none"/>
        </w:rPr>
        <w:t>17. 不可抗力</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_Toc4114 </w:instrText>
      </w:r>
      <w:r>
        <w:rPr>
          <w:rFonts w:hint="eastAsia" w:ascii="宋体" w:hAnsi="宋体"/>
          <w:color w:val="auto"/>
          <w:highlight w:val="none"/>
        </w:rPr>
        <w:fldChar w:fldCharType="separate"/>
      </w:r>
      <w:r>
        <w:rPr>
          <w:rFonts w:hint="eastAsia" w:ascii="宋体" w:hAnsi="宋体"/>
          <w:color w:val="auto"/>
          <w:highlight w:val="none"/>
        </w:rPr>
        <w:t>43</w:t>
      </w:r>
      <w:r>
        <w:rPr>
          <w:rFonts w:hint="eastAsia" w:ascii="宋体" w:hAnsi="宋体"/>
          <w:color w:val="auto"/>
          <w:highlight w:val="none"/>
        </w:rPr>
        <w:fldChar w:fldCharType="end"/>
      </w:r>
      <w:r>
        <w:rPr>
          <w:rFonts w:hint="eastAsia" w:ascii="宋体" w:hAnsi="宋体"/>
          <w:color w:val="auto"/>
          <w:highlight w:val="none"/>
        </w:rPr>
        <w:fldChar w:fldCharType="end"/>
      </w:r>
    </w:p>
    <w:p w14:paraId="5D54A57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_Toc20262 </w:instrText>
      </w:r>
      <w:r>
        <w:rPr>
          <w:rFonts w:hint="eastAsia" w:ascii="宋体" w:hAnsi="宋体"/>
          <w:color w:val="auto"/>
          <w:highlight w:val="none"/>
        </w:rPr>
        <w:fldChar w:fldCharType="separate"/>
      </w:r>
      <w:r>
        <w:rPr>
          <w:rFonts w:hint="eastAsia" w:ascii="宋体" w:hAnsi="宋体"/>
          <w:color w:val="auto"/>
          <w:highlight w:val="none"/>
        </w:rPr>
        <w:t>17.1 不可抗力的确认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_Toc20262 </w:instrText>
      </w:r>
      <w:r>
        <w:rPr>
          <w:rFonts w:hint="eastAsia" w:ascii="宋体" w:hAnsi="宋体"/>
          <w:color w:val="auto"/>
          <w:highlight w:val="none"/>
        </w:rPr>
        <w:fldChar w:fldCharType="separate"/>
      </w:r>
      <w:r>
        <w:rPr>
          <w:rFonts w:hint="eastAsia" w:ascii="宋体" w:hAnsi="宋体"/>
          <w:color w:val="auto"/>
          <w:highlight w:val="none"/>
        </w:rPr>
        <w:t>43</w:t>
      </w:r>
      <w:r>
        <w:rPr>
          <w:rFonts w:hint="eastAsia" w:ascii="宋体" w:hAnsi="宋体"/>
          <w:color w:val="auto"/>
          <w:highlight w:val="none"/>
        </w:rPr>
        <w:fldChar w:fldCharType="end"/>
      </w:r>
      <w:r>
        <w:rPr>
          <w:rFonts w:hint="eastAsia" w:ascii="宋体" w:hAnsi="宋体"/>
          <w:color w:val="auto"/>
          <w:highlight w:val="none"/>
        </w:rPr>
        <w:fldChar w:fldCharType="end"/>
      </w:r>
    </w:p>
    <w:p w14:paraId="026E40D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_Toc27069 </w:instrText>
      </w:r>
      <w:r>
        <w:rPr>
          <w:rFonts w:hint="eastAsia" w:ascii="宋体" w:hAnsi="宋体"/>
          <w:color w:val="auto"/>
          <w:highlight w:val="none"/>
        </w:rPr>
        <w:fldChar w:fldCharType="separate"/>
      </w:r>
      <w:r>
        <w:rPr>
          <w:rFonts w:hint="eastAsia" w:ascii="宋体" w:hAnsi="宋体"/>
          <w:color w:val="auto"/>
          <w:highlight w:val="none"/>
        </w:rPr>
        <w:t>17.2 不可抗力的通知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_Toc27069 </w:instrText>
      </w:r>
      <w:r>
        <w:rPr>
          <w:rFonts w:hint="eastAsia" w:ascii="宋体" w:hAnsi="宋体"/>
          <w:color w:val="auto"/>
          <w:highlight w:val="none"/>
        </w:rPr>
        <w:fldChar w:fldCharType="separate"/>
      </w:r>
      <w:r>
        <w:rPr>
          <w:rFonts w:hint="eastAsia" w:ascii="宋体" w:hAnsi="宋体"/>
          <w:color w:val="auto"/>
          <w:highlight w:val="none"/>
        </w:rPr>
        <w:t>43</w:t>
      </w:r>
      <w:r>
        <w:rPr>
          <w:rFonts w:hint="eastAsia" w:ascii="宋体" w:hAnsi="宋体"/>
          <w:color w:val="auto"/>
          <w:highlight w:val="none"/>
        </w:rPr>
        <w:fldChar w:fldCharType="end"/>
      </w:r>
      <w:r>
        <w:rPr>
          <w:rFonts w:hint="eastAsia" w:ascii="宋体" w:hAnsi="宋体"/>
          <w:color w:val="auto"/>
          <w:highlight w:val="none"/>
        </w:rPr>
        <w:fldChar w:fldCharType="end"/>
      </w:r>
    </w:p>
    <w:p w14:paraId="07CBD3E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_Toc9137 </w:instrText>
      </w:r>
      <w:r>
        <w:rPr>
          <w:rFonts w:hint="eastAsia" w:ascii="宋体" w:hAnsi="宋体"/>
          <w:color w:val="auto"/>
          <w:highlight w:val="none"/>
        </w:rPr>
        <w:fldChar w:fldCharType="separate"/>
      </w:r>
      <w:r>
        <w:rPr>
          <w:rFonts w:hint="eastAsia" w:ascii="宋体" w:hAnsi="宋体"/>
          <w:color w:val="auto"/>
          <w:highlight w:val="none"/>
        </w:rPr>
        <w:t>17.3 不可抗力后果的承担</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_Toc9137 </w:instrText>
      </w:r>
      <w:r>
        <w:rPr>
          <w:rFonts w:hint="eastAsia" w:ascii="宋体" w:hAnsi="宋体"/>
          <w:color w:val="auto"/>
          <w:highlight w:val="none"/>
        </w:rPr>
        <w:fldChar w:fldCharType="separate"/>
      </w:r>
      <w:r>
        <w:rPr>
          <w:rFonts w:hint="eastAsia" w:ascii="宋体" w:hAnsi="宋体"/>
          <w:color w:val="auto"/>
          <w:highlight w:val="none"/>
        </w:rPr>
        <w:t>43</w:t>
      </w:r>
      <w:r>
        <w:rPr>
          <w:rFonts w:hint="eastAsia" w:ascii="宋体" w:hAnsi="宋体"/>
          <w:color w:val="auto"/>
          <w:highlight w:val="none"/>
        </w:rPr>
        <w:fldChar w:fldCharType="end"/>
      </w:r>
      <w:r>
        <w:rPr>
          <w:rFonts w:hint="eastAsia" w:ascii="宋体" w:hAnsi="宋体"/>
          <w:color w:val="auto"/>
          <w:highlight w:val="none"/>
        </w:rPr>
        <w:fldChar w:fldCharType="end"/>
      </w:r>
    </w:p>
    <w:p w14:paraId="25DD80B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_Toc25885 </w:instrText>
      </w:r>
      <w:r>
        <w:rPr>
          <w:rFonts w:hint="eastAsia" w:ascii="宋体" w:hAnsi="宋体"/>
          <w:color w:val="auto"/>
          <w:highlight w:val="none"/>
        </w:rPr>
        <w:fldChar w:fldCharType="separate"/>
      </w:r>
      <w:r>
        <w:rPr>
          <w:rFonts w:hint="eastAsia" w:ascii="宋体" w:hAnsi="宋体"/>
          <w:color w:val="auto"/>
          <w:highlight w:val="none"/>
        </w:rPr>
        <w:t>17.4 因不可抗力解除合同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_Toc25885 </w:instrText>
      </w:r>
      <w:r>
        <w:rPr>
          <w:rFonts w:hint="eastAsia" w:ascii="宋体" w:hAnsi="宋体"/>
          <w:color w:val="auto"/>
          <w:highlight w:val="none"/>
        </w:rPr>
        <w:fldChar w:fldCharType="separate"/>
      </w:r>
      <w:r>
        <w:rPr>
          <w:rFonts w:hint="eastAsia" w:ascii="宋体" w:hAnsi="宋体"/>
          <w:color w:val="auto"/>
          <w:highlight w:val="none"/>
        </w:rPr>
        <w:t>44</w:t>
      </w:r>
      <w:r>
        <w:rPr>
          <w:rFonts w:hint="eastAsia" w:ascii="宋体" w:hAnsi="宋体"/>
          <w:color w:val="auto"/>
          <w:highlight w:val="none"/>
        </w:rPr>
        <w:fldChar w:fldCharType="end"/>
      </w:r>
      <w:r>
        <w:rPr>
          <w:rFonts w:hint="eastAsia" w:ascii="宋体" w:hAnsi="宋体"/>
          <w:color w:val="auto"/>
          <w:highlight w:val="none"/>
        </w:rPr>
        <w:fldChar w:fldCharType="end"/>
      </w:r>
    </w:p>
    <w:p w14:paraId="77FA5058">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_Toc28083 </w:instrText>
      </w:r>
      <w:r>
        <w:rPr>
          <w:rFonts w:hint="eastAsia" w:ascii="宋体" w:hAnsi="宋体"/>
          <w:color w:val="auto"/>
          <w:highlight w:val="none"/>
        </w:rPr>
        <w:fldChar w:fldCharType="separate"/>
      </w:r>
      <w:r>
        <w:rPr>
          <w:rFonts w:hint="eastAsia" w:ascii="宋体" w:hAnsi="宋体"/>
          <w:color w:val="auto"/>
          <w:highlight w:val="none"/>
        </w:rPr>
        <w:t>18. 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_Toc28083 </w:instrText>
      </w:r>
      <w:r>
        <w:rPr>
          <w:rFonts w:hint="eastAsia" w:ascii="宋体" w:hAnsi="宋体"/>
          <w:color w:val="auto"/>
          <w:highlight w:val="none"/>
        </w:rPr>
        <w:fldChar w:fldCharType="separate"/>
      </w:r>
      <w:r>
        <w:rPr>
          <w:rFonts w:hint="eastAsia" w:ascii="宋体" w:hAnsi="宋体"/>
          <w:color w:val="auto"/>
          <w:highlight w:val="none"/>
        </w:rPr>
        <w:t>44</w:t>
      </w:r>
      <w:r>
        <w:rPr>
          <w:rFonts w:hint="eastAsia" w:ascii="宋体" w:hAnsi="宋体"/>
          <w:color w:val="auto"/>
          <w:highlight w:val="none"/>
        </w:rPr>
        <w:fldChar w:fldCharType="end"/>
      </w:r>
      <w:r>
        <w:rPr>
          <w:rFonts w:hint="eastAsia" w:ascii="宋体" w:hAnsi="宋体"/>
          <w:color w:val="auto"/>
          <w:highlight w:val="none"/>
        </w:rPr>
        <w:fldChar w:fldCharType="end"/>
      </w:r>
    </w:p>
    <w:p w14:paraId="0A78046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_Toc23889 </w:instrText>
      </w:r>
      <w:r>
        <w:rPr>
          <w:rFonts w:hint="eastAsia" w:ascii="宋体" w:hAnsi="宋体"/>
          <w:color w:val="auto"/>
          <w:highlight w:val="none"/>
        </w:rPr>
        <w:fldChar w:fldCharType="separate"/>
      </w:r>
      <w:r>
        <w:rPr>
          <w:rFonts w:hint="eastAsia" w:ascii="宋体" w:hAnsi="宋体"/>
          <w:color w:val="auto"/>
          <w:highlight w:val="none"/>
        </w:rPr>
        <w:t>18.1 工程保险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_Toc23889 </w:instrText>
      </w:r>
      <w:r>
        <w:rPr>
          <w:rFonts w:hint="eastAsia" w:ascii="宋体" w:hAnsi="宋体"/>
          <w:color w:val="auto"/>
          <w:highlight w:val="none"/>
        </w:rPr>
        <w:fldChar w:fldCharType="separate"/>
      </w:r>
      <w:r>
        <w:rPr>
          <w:rFonts w:hint="eastAsia" w:ascii="宋体" w:hAnsi="宋体"/>
          <w:color w:val="auto"/>
          <w:highlight w:val="none"/>
        </w:rPr>
        <w:t>44</w:t>
      </w:r>
      <w:r>
        <w:rPr>
          <w:rFonts w:hint="eastAsia" w:ascii="宋体" w:hAnsi="宋体"/>
          <w:color w:val="auto"/>
          <w:highlight w:val="none"/>
        </w:rPr>
        <w:fldChar w:fldCharType="end"/>
      </w:r>
      <w:r>
        <w:rPr>
          <w:rFonts w:hint="eastAsia" w:ascii="宋体" w:hAnsi="宋体"/>
          <w:color w:val="auto"/>
          <w:highlight w:val="none"/>
        </w:rPr>
        <w:fldChar w:fldCharType="end"/>
      </w:r>
    </w:p>
    <w:p w14:paraId="459960E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_Toc25227 </w:instrText>
      </w:r>
      <w:r>
        <w:rPr>
          <w:rFonts w:hint="eastAsia" w:ascii="宋体" w:hAnsi="宋体"/>
          <w:color w:val="auto"/>
          <w:highlight w:val="none"/>
        </w:rPr>
        <w:fldChar w:fldCharType="separate"/>
      </w:r>
      <w:r>
        <w:rPr>
          <w:rFonts w:hint="eastAsia" w:ascii="宋体" w:hAnsi="宋体"/>
          <w:color w:val="auto"/>
          <w:highlight w:val="none"/>
        </w:rPr>
        <w:t>18.2 工伤保险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_Toc25227 </w:instrText>
      </w:r>
      <w:r>
        <w:rPr>
          <w:rFonts w:hint="eastAsia" w:ascii="宋体" w:hAnsi="宋体"/>
          <w:color w:val="auto"/>
          <w:highlight w:val="none"/>
        </w:rPr>
        <w:fldChar w:fldCharType="separate"/>
      </w:r>
      <w:r>
        <w:rPr>
          <w:rFonts w:hint="eastAsia" w:ascii="宋体" w:hAnsi="宋体"/>
          <w:color w:val="auto"/>
          <w:highlight w:val="none"/>
        </w:rPr>
        <w:t>44</w:t>
      </w:r>
      <w:r>
        <w:rPr>
          <w:rFonts w:hint="eastAsia" w:ascii="宋体" w:hAnsi="宋体"/>
          <w:color w:val="auto"/>
          <w:highlight w:val="none"/>
        </w:rPr>
        <w:fldChar w:fldCharType="end"/>
      </w:r>
      <w:r>
        <w:rPr>
          <w:rFonts w:hint="eastAsia" w:ascii="宋体" w:hAnsi="宋体"/>
          <w:color w:val="auto"/>
          <w:highlight w:val="none"/>
        </w:rPr>
        <w:fldChar w:fldCharType="end"/>
      </w:r>
    </w:p>
    <w:p w14:paraId="710CEC8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_Toc17934 </w:instrText>
      </w:r>
      <w:r>
        <w:rPr>
          <w:rFonts w:hint="eastAsia" w:ascii="宋体" w:hAnsi="宋体"/>
          <w:color w:val="auto"/>
          <w:highlight w:val="none"/>
        </w:rPr>
        <w:fldChar w:fldCharType="separate"/>
      </w:r>
      <w:r>
        <w:rPr>
          <w:rFonts w:hint="eastAsia" w:ascii="宋体" w:hAnsi="宋体"/>
          <w:color w:val="auto"/>
          <w:highlight w:val="none"/>
        </w:rPr>
        <w:t>18.3其他保险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_Toc17934 </w:instrText>
      </w:r>
      <w:r>
        <w:rPr>
          <w:rFonts w:hint="eastAsia" w:ascii="宋体" w:hAnsi="宋体"/>
          <w:color w:val="auto"/>
          <w:highlight w:val="none"/>
        </w:rPr>
        <w:fldChar w:fldCharType="separate"/>
      </w:r>
      <w:r>
        <w:rPr>
          <w:rFonts w:hint="eastAsia" w:ascii="宋体" w:hAnsi="宋体"/>
          <w:color w:val="auto"/>
          <w:highlight w:val="none"/>
        </w:rPr>
        <w:t>44</w:t>
      </w:r>
      <w:r>
        <w:rPr>
          <w:rFonts w:hint="eastAsia" w:ascii="宋体" w:hAnsi="宋体"/>
          <w:color w:val="auto"/>
          <w:highlight w:val="none"/>
        </w:rPr>
        <w:fldChar w:fldCharType="end"/>
      </w:r>
      <w:r>
        <w:rPr>
          <w:rFonts w:hint="eastAsia" w:ascii="宋体" w:hAnsi="宋体"/>
          <w:color w:val="auto"/>
          <w:highlight w:val="none"/>
        </w:rPr>
        <w:fldChar w:fldCharType="end"/>
      </w:r>
    </w:p>
    <w:p w14:paraId="55B4950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_Toc13219 </w:instrText>
      </w:r>
      <w:r>
        <w:rPr>
          <w:rFonts w:hint="eastAsia" w:ascii="宋体" w:hAnsi="宋体"/>
          <w:color w:val="auto"/>
          <w:highlight w:val="none"/>
        </w:rPr>
        <w:fldChar w:fldCharType="separate"/>
      </w:r>
      <w:r>
        <w:rPr>
          <w:rFonts w:hint="eastAsia" w:ascii="宋体" w:hAnsi="宋体"/>
          <w:color w:val="auto"/>
          <w:highlight w:val="none"/>
        </w:rPr>
        <w:t>18.4持续保险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_Toc13219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64BEA12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_Toc3451 </w:instrText>
      </w:r>
      <w:r>
        <w:rPr>
          <w:rFonts w:hint="eastAsia" w:ascii="宋体" w:hAnsi="宋体"/>
          <w:color w:val="auto"/>
          <w:highlight w:val="none"/>
        </w:rPr>
        <w:fldChar w:fldCharType="separate"/>
      </w:r>
      <w:r>
        <w:rPr>
          <w:rFonts w:hint="eastAsia" w:ascii="宋体" w:hAnsi="宋体"/>
          <w:color w:val="auto"/>
          <w:highlight w:val="none"/>
        </w:rPr>
        <w:t>18.5 保险凭证</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_Toc3451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53E9C00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_Toc5985 </w:instrText>
      </w:r>
      <w:r>
        <w:rPr>
          <w:rFonts w:hint="eastAsia" w:ascii="宋体" w:hAnsi="宋体"/>
          <w:color w:val="auto"/>
          <w:highlight w:val="none"/>
        </w:rPr>
        <w:fldChar w:fldCharType="separate"/>
      </w:r>
      <w:r>
        <w:rPr>
          <w:rFonts w:hint="eastAsia" w:ascii="宋体" w:hAnsi="宋体"/>
          <w:color w:val="auto"/>
          <w:highlight w:val="none"/>
        </w:rPr>
        <w:t>18.6 未按约定投保的补救</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_Toc5985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5ADEFA5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_Toc30165 </w:instrText>
      </w:r>
      <w:r>
        <w:rPr>
          <w:rFonts w:hint="eastAsia" w:ascii="宋体" w:hAnsi="宋体"/>
          <w:color w:val="auto"/>
          <w:highlight w:val="none"/>
        </w:rPr>
        <w:fldChar w:fldCharType="separate"/>
      </w:r>
      <w:r>
        <w:rPr>
          <w:rFonts w:hint="eastAsia" w:ascii="宋体" w:hAnsi="宋体"/>
          <w:color w:val="auto"/>
          <w:highlight w:val="none"/>
        </w:rPr>
        <w:t>18.7 通知义务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_Toc30165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0277D6AC">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_Toc24245 </w:instrText>
      </w:r>
      <w:r>
        <w:rPr>
          <w:rFonts w:hint="eastAsia" w:ascii="宋体" w:hAnsi="宋体"/>
          <w:color w:val="auto"/>
          <w:highlight w:val="none"/>
        </w:rPr>
        <w:fldChar w:fldCharType="separate"/>
      </w:r>
      <w:r>
        <w:rPr>
          <w:rFonts w:hint="eastAsia" w:ascii="宋体" w:hAnsi="宋体"/>
          <w:color w:val="auto"/>
          <w:highlight w:val="none"/>
        </w:rPr>
        <w:t>19. 索赔</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_Toc24245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19074F6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_Toc27981 </w:instrText>
      </w:r>
      <w:r>
        <w:rPr>
          <w:rFonts w:hint="eastAsia" w:ascii="宋体" w:hAnsi="宋体"/>
          <w:color w:val="auto"/>
          <w:highlight w:val="none"/>
        </w:rPr>
        <w:fldChar w:fldCharType="separate"/>
      </w:r>
      <w:r>
        <w:rPr>
          <w:rFonts w:hint="eastAsia" w:ascii="宋体" w:hAnsi="宋体"/>
          <w:color w:val="auto"/>
          <w:highlight w:val="none"/>
        </w:rPr>
        <w:t>19.1承包人的索赔</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_Toc27981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1C8C41B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_Toc9224 </w:instrText>
      </w:r>
      <w:r>
        <w:rPr>
          <w:rFonts w:hint="eastAsia" w:ascii="宋体" w:hAnsi="宋体"/>
          <w:color w:val="auto"/>
          <w:highlight w:val="none"/>
        </w:rPr>
        <w:fldChar w:fldCharType="separate"/>
      </w:r>
      <w:r>
        <w:rPr>
          <w:rFonts w:hint="eastAsia" w:ascii="宋体" w:hAnsi="宋体"/>
          <w:color w:val="auto"/>
          <w:highlight w:val="none"/>
        </w:rPr>
        <w:t>19.2 对承包人索赔的处理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_Toc9224 </w:instrText>
      </w:r>
      <w:r>
        <w:rPr>
          <w:rFonts w:hint="eastAsia" w:ascii="宋体" w:hAnsi="宋体"/>
          <w:color w:val="auto"/>
          <w:highlight w:val="none"/>
        </w:rPr>
        <w:fldChar w:fldCharType="separate"/>
      </w:r>
      <w:r>
        <w:rPr>
          <w:rFonts w:hint="eastAsia" w:ascii="宋体" w:hAnsi="宋体"/>
          <w:color w:val="auto"/>
          <w:highlight w:val="none"/>
        </w:rPr>
        <w:t>45</w:t>
      </w:r>
      <w:r>
        <w:rPr>
          <w:rFonts w:hint="eastAsia" w:ascii="宋体" w:hAnsi="宋体"/>
          <w:color w:val="auto"/>
          <w:highlight w:val="none"/>
        </w:rPr>
        <w:fldChar w:fldCharType="end"/>
      </w:r>
      <w:r>
        <w:rPr>
          <w:rFonts w:hint="eastAsia" w:ascii="宋体" w:hAnsi="宋体"/>
          <w:color w:val="auto"/>
          <w:highlight w:val="none"/>
        </w:rPr>
        <w:fldChar w:fldCharType="end"/>
      </w:r>
    </w:p>
    <w:p w14:paraId="71D86F5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_Toc24001 </w:instrText>
      </w:r>
      <w:r>
        <w:rPr>
          <w:rFonts w:hint="eastAsia" w:ascii="宋体" w:hAnsi="宋体"/>
          <w:color w:val="auto"/>
          <w:highlight w:val="none"/>
        </w:rPr>
        <w:fldChar w:fldCharType="separate"/>
      </w:r>
      <w:r>
        <w:rPr>
          <w:rFonts w:hint="eastAsia" w:ascii="宋体" w:hAnsi="宋体"/>
          <w:color w:val="auto"/>
          <w:highlight w:val="none"/>
        </w:rPr>
        <w:t>19.3发包人的索赔</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_Toc24001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27B815F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_Toc18060 </w:instrText>
      </w:r>
      <w:r>
        <w:rPr>
          <w:rFonts w:hint="eastAsia" w:ascii="宋体" w:hAnsi="宋体"/>
          <w:color w:val="auto"/>
          <w:highlight w:val="none"/>
        </w:rPr>
        <w:fldChar w:fldCharType="separate"/>
      </w:r>
      <w:r>
        <w:rPr>
          <w:rFonts w:hint="eastAsia" w:ascii="宋体" w:hAnsi="宋体"/>
          <w:color w:val="auto"/>
          <w:highlight w:val="none"/>
        </w:rPr>
        <w:t>19.4 对发包人索赔的处理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_Toc18060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306EBAA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_Toc15689 </w:instrText>
      </w:r>
      <w:r>
        <w:rPr>
          <w:rFonts w:hint="eastAsia" w:ascii="宋体" w:hAnsi="宋体"/>
          <w:color w:val="auto"/>
          <w:highlight w:val="none"/>
        </w:rPr>
        <w:fldChar w:fldCharType="separate"/>
      </w:r>
      <w:r>
        <w:rPr>
          <w:rFonts w:hint="eastAsia" w:ascii="宋体" w:hAnsi="宋体"/>
          <w:color w:val="auto"/>
          <w:highlight w:val="none"/>
        </w:rPr>
        <w:t>19.5 提出索赔的期限</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_Toc15689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4DF94066">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_Toc3911 </w:instrText>
      </w:r>
      <w:r>
        <w:rPr>
          <w:rFonts w:hint="eastAsia" w:ascii="宋体" w:hAnsi="宋体"/>
          <w:color w:val="auto"/>
          <w:highlight w:val="none"/>
        </w:rPr>
        <w:fldChar w:fldCharType="separate"/>
      </w:r>
      <w:r>
        <w:rPr>
          <w:rFonts w:hint="eastAsia" w:ascii="宋体" w:hAnsi="宋体"/>
          <w:color w:val="auto"/>
          <w:highlight w:val="none"/>
        </w:rPr>
        <w:t>20. 争议解决</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_Toc3911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1D5FFAA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_Toc26461 </w:instrText>
      </w:r>
      <w:r>
        <w:rPr>
          <w:rFonts w:hint="eastAsia" w:ascii="宋体" w:hAnsi="宋体"/>
          <w:color w:val="auto"/>
          <w:highlight w:val="none"/>
        </w:rPr>
        <w:fldChar w:fldCharType="separate"/>
      </w:r>
      <w:r>
        <w:rPr>
          <w:rFonts w:hint="eastAsia" w:ascii="宋体" w:hAnsi="宋体"/>
          <w:color w:val="auto"/>
          <w:highlight w:val="none"/>
        </w:rPr>
        <w:t>20.1和解</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_Toc26461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3826988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_Toc28895 </w:instrText>
      </w:r>
      <w:r>
        <w:rPr>
          <w:rFonts w:hint="eastAsia" w:ascii="宋体" w:hAnsi="宋体"/>
          <w:color w:val="auto"/>
          <w:highlight w:val="none"/>
        </w:rPr>
        <w:fldChar w:fldCharType="separate"/>
      </w:r>
      <w:r>
        <w:rPr>
          <w:rFonts w:hint="eastAsia" w:ascii="宋体" w:hAnsi="宋体"/>
          <w:color w:val="auto"/>
          <w:highlight w:val="none"/>
        </w:rPr>
        <w:t>20.2调解</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_Toc28895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7C0149C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_Toc27448 </w:instrText>
      </w:r>
      <w:r>
        <w:rPr>
          <w:rFonts w:hint="eastAsia" w:ascii="宋体" w:hAnsi="宋体"/>
          <w:color w:val="auto"/>
          <w:highlight w:val="none"/>
        </w:rPr>
        <w:fldChar w:fldCharType="separate"/>
      </w:r>
      <w:r>
        <w:rPr>
          <w:rFonts w:hint="eastAsia" w:ascii="宋体" w:hAnsi="宋体"/>
          <w:color w:val="auto"/>
          <w:highlight w:val="none"/>
        </w:rPr>
        <w:t>20.3争议评审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_Toc27448 </w:instrText>
      </w:r>
      <w:r>
        <w:rPr>
          <w:rFonts w:hint="eastAsia" w:ascii="宋体" w:hAnsi="宋体"/>
          <w:color w:val="auto"/>
          <w:highlight w:val="none"/>
        </w:rPr>
        <w:fldChar w:fldCharType="separate"/>
      </w:r>
      <w:r>
        <w:rPr>
          <w:rFonts w:hint="eastAsia" w:ascii="宋体" w:hAnsi="宋体"/>
          <w:color w:val="auto"/>
          <w:highlight w:val="none"/>
        </w:rPr>
        <w:t>46</w:t>
      </w:r>
      <w:r>
        <w:rPr>
          <w:rFonts w:hint="eastAsia" w:ascii="宋体" w:hAnsi="宋体"/>
          <w:color w:val="auto"/>
          <w:highlight w:val="none"/>
        </w:rPr>
        <w:fldChar w:fldCharType="end"/>
      </w:r>
      <w:r>
        <w:rPr>
          <w:rFonts w:hint="eastAsia" w:ascii="宋体" w:hAnsi="宋体"/>
          <w:color w:val="auto"/>
          <w:highlight w:val="none"/>
        </w:rPr>
        <w:fldChar w:fldCharType="end"/>
      </w:r>
    </w:p>
    <w:p w14:paraId="41FE8A0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_Toc4863 </w:instrText>
      </w:r>
      <w:r>
        <w:rPr>
          <w:rFonts w:hint="eastAsia" w:ascii="宋体" w:hAnsi="宋体"/>
          <w:color w:val="auto"/>
          <w:highlight w:val="none"/>
        </w:rPr>
        <w:fldChar w:fldCharType="separate"/>
      </w:r>
      <w:r>
        <w:rPr>
          <w:rFonts w:hint="eastAsia" w:ascii="宋体" w:hAnsi="宋体"/>
          <w:color w:val="auto"/>
          <w:highlight w:val="none"/>
        </w:rPr>
        <w:t>20.4仲裁或诉讼</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_Toc4863 </w:instrText>
      </w:r>
      <w:r>
        <w:rPr>
          <w:rFonts w:hint="eastAsia" w:ascii="宋体" w:hAnsi="宋体"/>
          <w:color w:val="auto"/>
          <w:highlight w:val="none"/>
        </w:rPr>
        <w:fldChar w:fldCharType="separate"/>
      </w:r>
      <w:r>
        <w:rPr>
          <w:rFonts w:hint="eastAsia" w:ascii="宋体" w:hAnsi="宋体"/>
          <w:color w:val="auto"/>
          <w:highlight w:val="none"/>
        </w:rPr>
        <w:t>47</w:t>
      </w:r>
      <w:r>
        <w:rPr>
          <w:rFonts w:hint="eastAsia" w:ascii="宋体" w:hAnsi="宋体"/>
          <w:color w:val="auto"/>
          <w:highlight w:val="none"/>
        </w:rPr>
        <w:fldChar w:fldCharType="end"/>
      </w:r>
      <w:r>
        <w:rPr>
          <w:rFonts w:hint="eastAsia" w:ascii="宋体" w:hAnsi="宋体"/>
          <w:color w:val="auto"/>
          <w:highlight w:val="none"/>
        </w:rPr>
        <w:fldChar w:fldCharType="end"/>
      </w:r>
    </w:p>
    <w:p w14:paraId="36D4944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_Toc1259 </w:instrText>
      </w:r>
      <w:r>
        <w:rPr>
          <w:rFonts w:hint="eastAsia" w:ascii="宋体" w:hAnsi="宋体"/>
          <w:color w:val="auto"/>
          <w:highlight w:val="none"/>
        </w:rPr>
        <w:fldChar w:fldCharType="separate"/>
      </w:r>
      <w:r>
        <w:rPr>
          <w:rFonts w:hint="eastAsia" w:ascii="宋体" w:hAnsi="宋体"/>
          <w:color w:val="auto"/>
          <w:highlight w:val="none"/>
        </w:rPr>
        <w:t>20.5争议解决条款效力</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_Toc1259 </w:instrText>
      </w:r>
      <w:r>
        <w:rPr>
          <w:rFonts w:hint="eastAsia" w:ascii="宋体" w:hAnsi="宋体"/>
          <w:color w:val="auto"/>
          <w:highlight w:val="none"/>
        </w:rPr>
        <w:fldChar w:fldCharType="separate"/>
      </w:r>
      <w:r>
        <w:rPr>
          <w:rFonts w:hint="eastAsia" w:ascii="宋体" w:hAnsi="宋体"/>
          <w:color w:val="auto"/>
          <w:highlight w:val="none"/>
        </w:rPr>
        <w:t>47</w:t>
      </w:r>
      <w:r>
        <w:rPr>
          <w:rFonts w:hint="eastAsia" w:ascii="宋体" w:hAnsi="宋体"/>
          <w:color w:val="auto"/>
          <w:highlight w:val="none"/>
        </w:rPr>
        <w:fldChar w:fldCharType="end"/>
      </w:r>
      <w:r>
        <w:rPr>
          <w:rFonts w:hint="eastAsia" w:ascii="宋体" w:hAnsi="宋体"/>
          <w:color w:val="auto"/>
          <w:highlight w:val="none"/>
        </w:rPr>
        <w:fldChar w:fldCharType="end"/>
      </w:r>
    </w:p>
    <w:p w14:paraId="0876D2BF">
      <w:pPr>
        <w:pStyle w:val="11"/>
        <w:tabs>
          <w:tab w:val="right" w:leader="dot" w:pos="8820"/>
          <w:tab w:val="clear" w:pos="8296"/>
        </w:tabs>
        <w:ind w:left="0" w:leftChars="0"/>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_Toc10836 </w:instrText>
      </w:r>
      <w:r>
        <w:rPr>
          <w:rFonts w:hint="eastAsia" w:ascii="宋体" w:hAnsi="宋体"/>
          <w:color w:val="auto"/>
          <w:highlight w:val="none"/>
        </w:rPr>
        <w:fldChar w:fldCharType="separate"/>
      </w:r>
      <w:r>
        <w:rPr>
          <w:rFonts w:hint="eastAsia" w:ascii="宋体" w:hAnsi="宋体"/>
          <w:color w:val="auto"/>
          <w:highlight w:val="none"/>
        </w:rPr>
        <w:t>第三部分 专用合同条款</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_Toc10836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73F7FEBB">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_Toc25537 </w:instrText>
      </w:r>
      <w:r>
        <w:rPr>
          <w:rFonts w:hint="eastAsia" w:ascii="宋体" w:hAnsi="宋体"/>
          <w:color w:val="auto"/>
          <w:highlight w:val="none"/>
        </w:rPr>
        <w:fldChar w:fldCharType="separate"/>
      </w:r>
      <w:r>
        <w:rPr>
          <w:rFonts w:hint="eastAsia" w:ascii="宋体" w:hAnsi="宋体"/>
          <w:color w:val="auto"/>
          <w:highlight w:val="none"/>
        </w:rPr>
        <w:t>1. 一般约定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_Toc25537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3163AF2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_Toc10479 </w:instrText>
      </w:r>
      <w:r>
        <w:rPr>
          <w:rFonts w:hint="eastAsia" w:ascii="宋体" w:hAnsi="宋体"/>
          <w:color w:val="auto"/>
          <w:highlight w:val="none"/>
        </w:rPr>
        <w:fldChar w:fldCharType="separate"/>
      </w:r>
      <w:r>
        <w:rPr>
          <w:rFonts w:hint="eastAsia" w:ascii="宋体" w:hAnsi="宋体"/>
          <w:color w:val="auto"/>
          <w:highlight w:val="none"/>
        </w:rPr>
        <w:t>1.1 词语定义</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_Toc10479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774345E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_Toc31157 </w:instrText>
      </w:r>
      <w:r>
        <w:rPr>
          <w:rFonts w:hint="eastAsia" w:ascii="宋体" w:hAnsi="宋体"/>
          <w:color w:val="auto"/>
          <w:highlight w:val="none"/>
        </w:rPr>
        <w:fldChar w:fldCharType="separate"/>
      </w:r>
      <w:r>
        <w:rPr>
          <w:rFonts w:hint="eastAsia" w:ascii="宋体" w:hAnsi="宋体"/>
          <w:color w:val="auto"/>
          <w:highlight w:val="none"/>
        </w:rPr>
        <w:t>1.3法律</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_Toc31157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66DE2B1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_Toc2148 </w:instrText>
      </w:r>
      <w:r>
        <w:rPr>
          <w:rFonts w:hint="eastAsia" w:ascii="宋体" w:hAnsi="宋体"/>
          <w:color w:val="auto"/>
          <w:highlight w:val="none"/>
        </w:rPr>
        <w:fldChar w:fldCharType="separate"/>
      </w:r>
      <w:r>
        <w:rPr>
          <w:rFonts w:hint="eastAsia" w:ascii="宋体" w:hAnsi="宋体"/>
          <w:color w:val="auto"/>
          <w:highlight w:val="none"/>
        </w:rPr>
        <w:t>1.4 标准和规范</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_Toc2148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24B869F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_Toc24076 </w:instrText>
      </w:r>
      <w:r>
        <w:rPr>
          <w:rFonts w:hint="eastAsia" w:ascii="宋体" w:hAnsi="宋体"/>
          <w:color w:val="auto"/>
          <w:highlight w:val="none"/>
        </w:rPr>
        <w:fldChar w:fldCharType="separate"/>
      </w:r>
      <w:r>
        <w:rPr>
          <w:rFonts w:hint="eastAsia" w:ascii="宋体" w:hAnsi="宋体"/>
          <w:color w:val="auto"/>
          <w:highlight w:val="none"/>
        </w:rPr>
        <w:t>1.5 合同文件的优先顺序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_Toc24076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4A9B9D2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_Toc1645 </w:instrText>
      </w:r>
      <w:r>
        <w:rPr>
          <w:rFonts w:hint="eastAsia" w:ascii="宋体" w:hAnsi="宋体"/>
          <w:color w:val="auto"/>
          <w:highlight w:val="none"/>
        </w:rPr>
        <w:fldChar w:fldCharType="separate"/>
      </w:r>
      <w:r>
        <w:rPr>
          <w:rFonts w:hint="eastAsia" w:ascii="宋体" w:hAnsi="宋体"/>
          <w:color w:val="auto"/>
          <w:highlight w:val="none"/>
        </w:rPr>
        <w:t>1.6 图纸和承包人文件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_Toc1645 </w:instrText>
      </w:r>
      <w:r>
        <w:rPr>
          <w:rFonts w:hint="eastAsia" w:ascii="宋体" w:hAnsi="宋体"/>
          <w:color w:val="auto"/>
          <w:highlight w:val="none"/>
        </w:rPr>
        <w:fldChar w:fldCharType="separate"/>
      </w:r>
      <w:r>
        <w:rPr>
          <w:rFonts w:hint="eastAsia" w:ascii="宋体" w:hAnsi="宋体"/>
          <w:color w:val="auto"/>
          <w:highlight w:val="none"/>
        </w:rPr>
        <w:t>48</w:t>
      </w:r>
      <w:r>
        <w:rPr>
          <w:rFonts w:hint="eastAsia" w:ascii="宋体" w:hAnsi="宋体"/>
          <w:color w:val="auto"/>
          <w:highlight w:val="none"/>
        </w:rPr>
        <w:fldChar w:fldCharType="end"/>
      </w:r>
      <w:r>
        <w:rPr>
          <w:rFonts w:hint="eastAsia" w:ascii="宋体" w:hAnsi="宋体"/>
          <w:color w:val="auto"/>
          <w:highlight w:val="none"/>
        </w:rPr>
        <w:fldChar w:fldCharType="end"/>
      </w:r>
    </w:p>
    <w:p w14:paraId="684C6DF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_Toc21066 </w:instrText>
      </w:r>
      <w:r>
        <w:rPr>
          <w:rFonts w:hint="eastAsia" w:ascii="宋体" w:hAnsi="宋体"/>
          <w:color w:val="auto"/>
          <w:highlight w:val="none"/>
        </w:rPr>
        <w:fldChar w:fldCharType="separate"/>
      </w:r>
      <w:r>
        <w:rPr>
          <w:rFonts w:hint="eastAsia" w:ascii="宋体" w:hAnsi="宋体"/>
          <w:color w:val="auto"/>
          <w:highlight w:val="none"/>
        </w:rPr>
        <w:t>1.7 联络</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_Toc21066 </w:instrText>
      </w:r>
      <w:r>
        <w:rPr>
          <w:rFonts w:hint="eastAsia" w:ascii="宋体" w:hAnsi="宋体"/>
          <w:color w:val="auto"/>
          <w:highlight w:val="none"/>
        </w:rPr>
        <w:fldChar w:fldCharType="separate"/>
      </w:r>
      <w:r>
        <w:rPr>
          <w:rFonts w:hint="eastAsia" w:ascii="宋体" w:hAnsi="宋体"/>
          <w:color w:val="auto"/>
          <w:highlight w:val="none"/>
        </w:rPr>
        <w:t>49</w:t>
      </w:r>
      <w:r>
        <w:rPr>
          <w:rFonts w:hint="eastAsia" w:ascii="宋体" w:hAnsi="宋体"/>
          <w:color w:val="auto"/>
          <w:highlight w:val="none"/>
        </w:rPr>
        <w:fldChar w:fldCharType="end"/>
      </w:r>
      <w:r>
        <w:rPr>
          <w:rFonts w:hint="eastAsia" w:ascii="宋体" w:hAnsi="宋体"/>
          <w:color w:val="auto"/>
          <w:highlight w:val="none"/>
        </w:rPr>
        <w:fldChar w:fldCharType="end"/>
      </w:r>
    </w:p>
    <w:p w14:paraId="319F302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_Toc26851 </w:instrText>
      </w:r>
      <w:r>
        <w:rPr>
          <w:rFonts w:hint="eastAsia" w:ascii="宋体" w:hAnsi="宋体"/>
          <w:color w:val="auto"/>
          <w:highlight w:val="none"/>
        </w:rPr>
        <w:fldChar w:fldCharType="separate"/>
      </w:r>
      <w:r>
        <w:rPr>
          <w:rFonts w:hint="eastAsia" w:ascii="宋体" w:hAnsi="宋体"/>
          <w:color w:val="auto"/>
          <w:highlight w:val="none"/>
        </w:rPr>
        <w:t>1.10 交通运输</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_Toc26851 </w:instrText>
      </w:r>
      <w:r>
        <w:rPr>
          <w:rFonts w:hint="eastAsia" w:ascii="宋体" w:hAnsi="宋体"/>
          <w:color w:val="auto"/>
          <w:highlight w:val="none"/>
        </w:rPr>
        <w:fldChar w:fldCharType="separate"/>
      </w:r>
      <w:r>
        <w:rPr>
          <w:rFonts w:hint="eastAsia" w:ascii="宋体" w:hAnsi="宋体"/>
          <w:color w:val="auto"/>
          <w:highlight w:val="none"/>
        </w:rPr>
        <w:t>49</w:t>
      </w:r>
      <w:r>
        <w:rPr>
          <w:rFonts w:hint="eastAsia" w:ascii="宋体" w:hAnsi="宋体"/>
          <w:color w:val="auto"/>
          <w:highlight w:val="none"/>
        </w:rPr>
        <w:fldChar w:fldCharType="end"/>
      </w:r>
      <w:r>
        <w:rPr>
          <w:rFonts w:hint="eastAsia" w:ascii="宋体" w:hAnsi="宋体"/>
          <w:color w:val="auto"/>
          <w:highlight w:val="none"/>
        </w:rPr>
        <w:fldChar w:fldCharType="end"/>
      </w:r>
    </w:p>
    <w:p w14:paraId="7FAD59D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_Toc6910 </w:instrText>
      </w:r>
      <w:r>
        <w:rPr>
          <w:rFonts w:hint="eastAsia" w:ascii="宋体" w:hAnsi="宋体"/>
          <w:color w:val="auto"/>
          <w:highlight w:val="none"/>
        </w:rPr>
        <w:fldChar w:fldCharType="separate"/>
      </w:r>
      <w:r>
        <w:rPr>
          <w:rFonts w:hint="eastAsia" w:ascii="宋体" w:hAnsi="宋体"/>
          <w:color w:val="auto"/>
          <w:highlight w:val="none"/>
        </w:rPr>
        <w:t>1.11 知识产权</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_Toc6910 </w:instrText>
      </w:r>
      <w:r>
        <w:rPr>
          <w:rFonts w:hint="eastAsia" w:ascii="宋体" w:hAnsi="宋体"/>
          <w:color w:val="auto"/>
          <w:highlight w:val="none"/>
        </w:rPr>
        <w:fldChar w:fldCharType="separate"/>
      </w:r>
      <w:r>
        <w:rPr>
          <w:rFonts w:hint="eastAsia" w:ascii="宋体" w:hAnsi="宋体"/>
          <w:color w:val="auto"/>
          <w:highlight w:val="none"/>
        </w:rPr>
        <w:t>49</w:t>
      </w:r>
      <w:r>
        <w:rPr>
          <w:rFonts w:hint="eastAsia" w:ascii="宋体" w:hAnsi="宋体"/>
          <w:color w:val="auto"/>
          <w:highlight w:val="none"/>
        </w:rPr>
        <w:fldChar w:fldCharType="end"/>
      </w:r>
      <w:r>
        <w:rPr>
          <w:rFonts w:hint="eastAsia" w:ascii="宋体" w:hAnsi="宋体"/>
          <w:color w:val="auto"/>
          <w:highlight w:val="none"/>
        </w:rPr>
        <w:fldChar w:fldCharType="end"/>
      </w:r>
    </w:p>
    <w:p w14:paraId="0892BAD5">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_Toc23181 </w:instrText>
      </w:r>
      <w:r>
        <w:rPr>
          <w:rFonts w:hint="eastAsia" w:ascii="宋体" w:hAnsi="宋体"/>
          <w:color w:val="auto"/>
          <w:highlight w:val="none"/>
        </w:rPr>
        <w:fldChar w:fldCharType="separate"/>
      </w:r>
      <w:r>
        <w:rPr>
          <w:rFonts w:hint="eastAsia" w:ascii="宋体" w:hAnsi="宋体"/>
          <w:color w:val="auto"/>
          <w:highlight w:val="none"/>
        </w:rPr>
        <w:t>2. 发包人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_Toc23181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5622464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_Toc13656 </w:instrText>
      </w:r>
      <w:r>
        <w:rPr>
          <w:rFonts w:hint="eastAsia" w:ascii="宋体" w:hAnsi="宋体"/>
          <w:color w:val="auto"/>
          <w:highlight w:val="none"/>
        </w:rPr>
        <w:fldChar w:fldCharType="separate"/>
      </w:r>
      <w:r>
        <w:rPr>
          <w:rFonts w:hint="eastAsia" w:ascii="宋体" w:hAnsi="宋体"/>
          <w:color w:val="auto"/>
          <w:highlight w:val="none"/>
        </w:rPr>
        <w:t>2.2 发包人代表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_Toc13656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0E28329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_Toc4132 </w:instrText>
      </w:r>
      <w:r>
        <w:rPr>
          <w:rFonts w:hint="eastAsia" w:ascii="宋体" w:hAnsi="宋体"/>
          <w:color w:val="auto"/>
          <w:highlight w:val="none"/>
        </w:rPr>
        <w:fldChar w:fldCharType="separate"/>
      </w:r>
      <w:r>
        <w:rPr>
          <w:rFonts w:hint="eastAsia" w:ascii="宋体" w:hAnsi="宋体"/>
          <w:color w:val="auto"/>
          <w:highlight w:val="none"/>
        </w:rPr>
        <w:t>2.4 施工现场、施工条件和基础资料的提供</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_Toc4132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0AF85DE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_Toc10214 </w:instrText>
      </w:r>
      <w:r>
        <w:rPr>
          <w:rFonts w:hint="eastAsia" w:ascii="宋体" w:hAnsi="宋体"/>
          <w:color w:val="auto"/>
          <w:highlight w:val="none"/>
        </w:rPr>
        <w:fldChar w:fldCharType="separate"/>
      </w:r>
      <w:r>
        <w:rPr>
          <w:rFonts w:hint="eastAsia" w:ascii="宋体" w:hAnsi="宋体"/>
          <w:color w:val="auto"/>
          <w:highlight w:val="none"/>
        </w:rPr>
        <w:t>2.5 资金来源证明及支付担保</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_Toc10214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38316D61">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_Toc27428 </w:instrText>
      </w:r>
      <w:r>
        <w:rPr>
          <w:rFonts w:hint="eastAsia" w:ascii="宋体" w:hAnsi="宋体"/>
          <w:color w:val="auto"/>
          <w:highlight w:val="none"/>
        </w:rPr>
        <w:fldChar w:fldCharType="separate"/>
      </w:r>
      <w:r>
        <w:rPr>
          <w:rFonts w:hint="eastAsia" w:ascii="宋体" w:hAnsi="宋体"/>
          <w:color w:val="auto"/>
          <w:highlight w:val="none"/>
        </w:rPr>
        <w:t>3. 承包人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_Toc27428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15723D5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_Toc8920 </w:instrText>
      </w:r>
      <w:r>
        <w:rPr>
          <w:rFonts w:hint="eastAsia" w:ascii="宋体" w:hAnsi="宋体"/>
          <w:color w:val="auto"/>
          <w:highlight w:val="none"/>
        </w:rPr>
        <w:fldChar w:fldCharType="separate"/>
      </w:r>
      <w:r>
        <w:rPr>
          <w:rFonts w:hint="eastAsia" w:ascii="宋体" w:hAnsi="宋体"/>
          <w:color w:val="auto"/>
          <w:highlight w:val="none"/>
        </w:rPr>
        <w:t>3.1 承包人的一般义务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_Toc8920 </w:instrText>
      </w:r>
      <w:r>
        <w:rPr>
          <w:rFonts w:hint="eastAsia" w:ascii="宋体" w:hAnsi="宋体"/>
          <w:color w:val="auto"/>
          <w:highlight w:val="none"/>
        </w:rPr>
        <w:fldChar w:fldCharType="separate"/>
      </w:r>
      <w:r>
        <w:rPr>
          <w:rFonts w:hint="eastAsia" w:ascii="宋体" w:hAnsi="宋体"/>
          <w:color w:val="auto"/>
          <w:highlight w:val="none"/>
        </w:rPr>
        <w:t>50</w:t>
      </w:r>
      <w:r>
        <w:rPr>
          <w:rFonts w:hint="eastAsia" w:ascii="宋体" w:hAnsi="宋体"/>
          <w:color w:val="auto"/>
          <w:highlight w:val="none"/>
        </w:rPr>
        <w:fldChar w:fldCharType="end"/>
      </w:r>
      <w:r>
        <w:rPr>
          <w:rFonts w:hint="eastAsia" w:ascii="宋体" w:hAnsi="宋体"/>
          <w:color w:val="auto"/>
          <w:highlight w:val="none"/>
        </w:rPr>
        <w:fldChar w:fldCharType="end"/>
      </w:r>
    </w:p>
    <w:p w14:paraId="404D743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_Toc15582 </w:instrText>
      </w:r>
      <w:r>
        <w:rPr>
          <w:rFonts w:hint="eastAsia" w:ascii="宋体" w:hAnsi="宋体"/>
          <w:color w:val="auto"/>
          <w:highlight w:val="none"/>
        </w:rPr>
        <w:fldChar w:fldCharType="separate"/>
      </w:r>
      <w:r>
        <w:rPr>
          <w:rFonts w:hint="eastAsia" w:ascii="宋体" w:hAnsi="宋体"/>
          <w:color w:val="auto"/>
          <w:highlight w:val="none"/>
        </w:rPr>
        <w:t>3.2 项目经理</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_Toc15582 </w:instrText>
      </w:r>
      <w:r>
        <w:rPr>
          <w:rFonts w:hint="eastAsia" w:ascii="宋体" w:hAnsi="宋体"/>
          <w:color w:val="auto"/>
          <w:highlight w:val="none"/>
        </w:rPr>
        <w:fldChar w:fldCharType="separate"/>
      </w:r>
      <w:r>
        <w:rPr>
          <w:rFonts w:hint="eastAsia" w:ascii="宋体" w:hAnsi="宋体"/>
          <w:color w:val="auto"/>
          <w:highlight w:val="none"/>
        </w:rPr>
        <w:t>51</w:t>
      </w:r>
      <w:r>
        <w:rPr>
          <w:rFonts w:hint="eastAsia" w:ascii="宋体" w:hAnsi="宋体"/>
          <w:color w:val="auto"/>
          <w:highlight w:val="none"/>
        </w:rPr>
        <w:fldChar w:fldCharType="end"/>
      </w:r>
      <w:r>
        <w:rPr>
          <w:rFonts w:hint="eastAsia" w:ascii="宋体" w:hAnsi="宋体"/>
          <w:color w:val="auto"/>
          <w:highlight w:val="none"/>
        </w:rPr>
        <w:fldChar w:fldCharType="end"/>
      </w:r>
    </w:p>
    <w:p w14:paraId="43138E0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_Toc27814 </w:instrText>
      </w:r>
      <w:r>
        <w:rPr>
          <w:rFonts w:hint="eastAsia" w:ascii="宋体" w:hAnsi="宋体"/>
          <w:color w:val="auto"/>
          <w:highlight w:val="none"/>
        </w:rPr>
        <w:fldChar w:fldCharType="separate"/>
      </w:r>
      <w:r>
        <w:rPr>
          <w:rFonts w:hint="eastAsia" w:ascii="宋体" w:hAnsi="宋体"/>
          <w:color w:val="auto"/>
          <w:highlight w:val="none"/>
        </w:rPr>
        <w:t>3.3 承包人人员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_Toc27814 </w:instrText>
      </w:r>
      <w:r>
        <w:rPr>
          <w:rFonts w:hint="eastAsia" w:ascii="宋体" w:hAnsi="宋体"/>
          <w:color w:val="auto"/>
          <w:highlight w:val="none"/>
        </w:rPr>
        <w:fldChar w:fldCharType="separate"/>
      </w:r>
      <w:r>
        <w:rPr>
          <w:rFonts w:hint="eastAsia" w:ascii="宋体" w:hAnsi="宋体"/>
          <w:color w:val="auto"/>
          <w:highlight w:val="none"/>
        </w:rPr>
        <w:t>51</w:t>
      </w:r>
      <w:r>
        <w:rPr>
          <w:rFonts w:hint="eastAsia" w:ascii="宋体" w:hAnsi="宋体"/>
          <w:color w:val="auto"/>
          <w:highlight w:val="none"/>
        </w:rPr>
        <w:fldChar w:fldCharType="end"/>
      </w:r>
      <w:r>
        <w:rPr>
          <w:rFonts w:hint="eastAsia" w:ascii="宋体" w:hAnsi="宋体"/>
          <w:color w:val="auto"/>
          <w:highlight w:val="none"/>
        </w:rPr>
        <w:fldChar w:fldCharType="end"/>
      </w:r>
    </w:p>
    <w:p w14:paraId="7DDC3AA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_Toc16372 </w:instrText>
      </w:r>
      <w:r>
        <w:rPr>
          <w:rFonts w:hint="eastAsia" w:ascii="宋体" w:hAnsi="宋体"/>
          <w:color w:val="auto"/>
          <w:highlight w:val="none"/>
        </w:rPr>
        <w:fldChar w:fldCharType="separate"/>
      </w:r>
      <w:r>
        <w:rPr>
          <w:rFonts w:hint="eastAsia" w:ascii="宋体" w:hAnsi="宋体"/>
          <w:color w:val="auto"/>
          <w:highlight w:val="none"/>
        </w:rPr>
        <w:t>3.5 分包</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_Toc16372 </w:instrText>
      </w:r>
      <w:r>
        <w:rPr>
          <w:rFonts w:hint="eastAsia" w:ascii="宋体" w:hAnsi="宋体"/>
          <w:color w:val="auto"/>
          <w:highlight w:val="none"/>
        </w:rPr>
        <w:fldChar w:fldCharType="separate"/>
      </w:r>
      <w:r>
        <w:rPr>
          <w:rFonts w:hint="eastAsia" w:ascii="宋体" w:hAnsi="宋体"/>
          <w:color w:val="auto"/>
          <w:highlight w:val="none"/>
        </w:rPr>
        <w:t>51</w:t>
      </w:r>
      <w:r>
        <w:rPr>
          <w:rFonts w:hint="eastAsia" w:ascii="宋体" w:hAnsi="宋体"/>
          <w:color w:val="auto"/>
          <w:highlight w:val="none"/>
        </w:rPr>
        <w:fldChar w:fldCharType="end"/>
      </w:r>
      <w:r>
        <w:rPr>
          <w:rFonts w:hint="eastAsia" w:ascii="宋体" w:hAnsi="宋体"/>
          <w:color w:val="auto"/>
          <w:highlight w:val="none"/>
        </w:rPr>
        <w:fldChar w:fldCharType="end"/>
      </w:r>
    </w:p>
    <w:p w14:paraId="57672D3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_Toc14228 </w:instrText>
      </w:r>
      <w:r>
        <w:rPr>
          <w:rFonts w:hint="eastAsia" w:ascii="宋体" w:hAnsi="宋体"/>
          <w:color w:val="auto"/>
          <w:highlight w:val="none"/>
        </w:rPr>
        <w:fldChar w:fldCharType="separate"/>
      </w:r>
      <w:r>
        <w:rPr>
          <w:rFonts w:hint="eastAsia" w:ascii="宋体" w:hAnsi="宋体"/>
          <w:color w:val="auto"/>
          <w:highlight w:val="none"/>
        </w:rPr>
        <w:t>3.6 工程照管与成品、半成品保护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_Toc14228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213495B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_Toc20144 </w:instrText>
      </w:r>
      <w:r>
        <w:rPr>
          <w:rFonts w:hint="eastAsia" w:ascii="宋体" w:hAnsi="宋体"/>
          <w:color w:val="auto"/>
          <w:highlight w:val="none"/>
        </w:rPr>
        <w:fldChar w:fldCharType="separate"/>
      </w:r>
      <w:r>
        <w:rPr>
          <w:rFonts w:hint="eastAsia" w:ascii="宋体" w:hAnsi="宋体"/>
          <w:color w:val="auto"/>
          <w:highlight w:val="none"/>
        </w:rPr>
        <w:t>3.7 履约担保</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_Toc20144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2D6169CE">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_Toc11313 </w:instrText>
      </w:r>
      <w:r>
        <w:rPr>
          <w:rFonts w:hint="eastAsia" w:ascii="宋体" w:hAnsi="宋体"/>
          <w:color w:val="auto"/>
          <w:highlight w:val="none"/>
        </w:rPr>
        <w:fldChar w:fldCharType="separate"/>
      </w:r>
      <w:r>
        <w:rPr>
          <w:rFonts w:hint="eastAsia" w:ascii="宋体" w:hAnsi="宋体"/>
          <w:color w:val="auto"/>
          <w:highlight w:val="none"/>
        </w:rPr>
        <w:t>4. 监理人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_Toc11313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7D8BB85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_Toc12130 </w:instrText>
      </w:r>
      <w:r>
        <w:rPr>
          <w:rFonts w:hint="eastAsia" w:ascii="宋体" w:hAnsi="宋体"/>
          <w:color w:val="auto"/>
          <w:highlight w:val="none"/>
        </w:rPr>
        <w:fldChar w:fldCharType="separate"/>
      </w:r>
      <w:r>
        <w:rPr>
          <w:rFonts w:hint="eastAsia" w:ascii="宋体" w:hAnsi="宋体"/>
          <w:color w:val="auto"/>
          <w:highlight w:val="none"/>
        </w:rPr>
        <w:t>4.1监理人的一般规定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_Toc12130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66D18F0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_Toc1566 </w:instrText>
      </w:r>
      <w:r>
        <w:rPr>
          <w:rFonts w:hint="eastAsia" w:ascii="宋体" w:hAnsi="宋体"/>
          <w:color w:val="auto"/>
          <w:highlight w:val="none"/>
        </w:rPr>
        <w:fldChar w:fldCharType="separate"/>
      </w:r>
      <w:r>
        <w:rPr>
          <w:rFonts w:hint="eastAsia" w:ascii="宋体" w:hAnsi="宋体"/>
          <w:color w:val="auto"/>
          <w:highlight w:val="none"/>
        </w:rPr>
        <w:t>4.2 监理人员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_Toc1566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5E62BCD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_Toc1713 </w:instrText>
      </w:r>
      <w:r>
        <w:rPr>
          <w:rFonts w:hint="eastAsia" w:ascii="宋体" w:hAnsi="宋体"/>
          <w:color w:val="auto"/>
          <w:highlight w:val="none"/>
        </w:rPr>
        <w:fldChar w:fldCharType="separate"/>
      </w:r>
      <w:r>
        <w:rPr>
          <w:rFonts w:hint="eastAsia" w:ascii="宋体" w:hAnsi="宋体"/>
          <w:color w:val="auto"/>
          <w:highlight w:val="none"/>
        </w:rPr>
        <w:t>4.4 商定或确定</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_Toc1713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55F2E963">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_Toc6728 </w:instrText>
      </w:r>
      <w:r>
        <w:rPr>
          <w:rFonts w:hint="eastAsia" w:ascii="宋体" w:hAnsi="宋体"/>
          <w:color w:val="auto"/>
          <w:highlight w:val="none"/>
        </w:rPr>
        <w:fldChar w:fldCharType="separate"/>
      </w:r>
      <w:r>
        <w:rPr>
          <w:rFonts w:hint="eastAsia" w:ascii="宋体" w:hAnsi="宋体"/>
          <w:color w:val="auto"/>
          <w:highlight w:val="none"/>
        </w:rPr>
        <w:t>5. 工程质量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_Toc6728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704EA68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_Toc11904 </w:instrText>
      </w:r>
      <w:r>
        <w:rPr>
          <w:rFonts w:hint="eastAsia" w:ascii="宋体" w:hAnsi="宋体"/>
          <w:color w:val="auto"/>
          <w:highlight w:val="none"/>
        </w:rPr>
        <w:fldChar w:fldCharType="separate"/>
      </w:r>
      <w:r>
        <w:rPr>
          <w:rFonts w:hint="eastAsia" w:ascii="宋体" w:hAnsi="宋体"/>
          <w:color w:val="auto"/>
          <w:highlight w:val="none"/>
        </w:rPr>
        <w:t>5.1 质量要求</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_Toc11904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680663B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_Toc10126 </w:instrText>
      </w:r>
      <w:r>
        <w:rPr>
          <w:rFonts w:hint="eastAsia" w:ascii="宋体" w:hAnsi="宋体"/>
          <w:color w:val="auto"/>
          <w:highlight w:val="none"/>
        </w:rPr>
        <w:fldChar w:fldCharType="separate"/>
      </w:r>
      <w:r>
        <w:rPr>
          <w:rFonts w:hint="eastAsia" w:ascii="宋体" w:hAnsi="宋体"/>
          <w:color w:val="auto"/>
          <w:highlight w:val="none"/>
        </w:rPr>
        <w:t>5.3 隐蔽工程检查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_Toc10126 </w:instrText>
      </w:r>
      <w:r>
        <w:rPr>
          <w:rFonts w:hint="eastAsia" w:ascii="宋体" w:hAnsi="宋体"/>
          <w:color w:val="auto"/>
          <w:highlight w:val="none"/>
        </w:rPr>
        <w:fldChar w:fldCharType="separate"/>
      </w:r>
      <w:r>
        <w:rPr>
          <w:rFonts w:hint="eastAsia" w:ascii="宋体" w:hAnsi="宋体"/>
          <w:color w:val="auto"/>
          <w:highlight w:val="none"/>
        </w:rPr>
        <w:t>52</w:t>
      </w:r>
      <w:r>
        <w:rPr>
          <w:rFonts w:hint="eastAsia" w:ascii="宋体" w:hAnsi="宋体"/>
          <w:color w:val="auto"/>
          <w:highlight w:val="none"/>
        </w:rPr>
        <w:fldChar w:fldCharType="end"/>
      </w:r>
      <w:r>
        <w:rPr>
          <w:rFonts w:hint="eastAsia" w:ascii="宋体" w:hAnsi="宋体"/>
          <w:color w:val="auto"/>
          <w:highlight w:val="none"/>
        </w:rPr>
        <w:fldChar w:fldCharType="end"/>
      </w:r>
    </w:p>
    <w:p w14:paraId="3A3DEF2D">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_Toc5428 </w:instrText>
      </w:r>
      <w:r>
        <w:rPr>
          <w:rFonts w:hint="eastAsia" w:ascii="宋体" w:hAnsi="宋体"/>
          <w:color w:val="auto"/>
          <w:highlight w:val="none"/>
        </w:rPr>
        <w:fldChar w:fldCharType="separate"/>
      </w:r>
      <w:r>
        <w:rPr>
          <w:rFonts w:hint="eastAsia" w:ascii="宋体" w:hAnsi="宋体"/>
          <w:color w:val="auto"/>
          <w:highlight w:val="none"/>
        </w:rPr>
        <w:t>6. 安全文明施工与环境保护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_Toc5428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1EA2E94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_Toc5124 </w:instrText>
      </w:r>
      <w:r>
        <w:rPr>
          <w:rFonts w:hint="eastAsia" w:ascii="宋体" w:hAnsi="宋体"/>
          <w:color w:val="auto"/>
          <w:highlight w:val="none"/>
        </w:rPr>
        <w:fldChar w:fldCharType="separate"/>
      </w:r>
      <w:r>
        <w:rPr>
          <w:rFonts w:hint="eastAsia" w:ascii="宋体" w:hAnsi="宋体"/>
          <w:color w:val="auto"/>
          <w:highlight w:val="none"/>
        </w:rPr>
        <w:t>6.1安全文明施工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_Toc5124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746C44B7">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_Toc2489 </w:instrText>
      </w:r>
      <w:r>
        <w:rPr>
          <w:rFonts w:hint="eastAsia" w:ascii="宋体" w:hAnsi="宋体"/>
          <w:color w:val="auto"/>
          <w:highlight w:val="none"/>
        </w:rPr>
        <w:fldChar w:fldCharType="separate"/>
      </w:r>
      <w:r>
        <w:rPr>
          <w:rFonts w:hint="eastAsia" w:ascii="宋体" w:hAnsi="宋体"/>
          <w:color w:val="auto"/>
          <w:highlight w:val="none"/>
        </w:rPr>
        <w:t>7. 工期和进度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_Toc2489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2173D10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_Toc13787 </w:instrText>
      </w:r>
      <w:r>
        <w:rPr>
          <w:rFonts w:hint="eastAsia" w:ascii="宋体" w:hAnsi="宋体"/>
          <w:color w:val="auto"/>
          <w:highlight w:val="none"/>
        </w:rPr>
        <w:fldChar w:fldCharType="separate"/>
      </w:r>
      <w:r>
        <w:rPr>
          <w:rFonts w:hint="eastAsia" w:ascii="宋体" w:hAnsi="宋体"/>
          <w:color w:val="auto"/>
          <w:highlight w:val="none"/>
        </w:rPr>
        <w:t>7.1 施工组织设计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_Toc13787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1B13A44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_Toc7845 </w:instrText>
      </w:r>
      <w:r>
        <w:rPr>
          <w:rFonts w:hint="eastAsia" w:ascii="宋体" w:hAnsi="宋体"/>
          <w:color w:val="auto"/>
          <w:highlight w:val="none"/>
        </w:rPr>
        <w:fldChar w:fldCharType="separate"/>
      </w:r>
      <w:r>
        <w:rPr>
          <w:rFonts w:hint="eastAsia" w:ascii="宋体" w:hAnsi="宋体"/>
          <w:color w:val="auto"/>
          <w:highlight w:val="none"/>
        </w:rPr>
        <w:t>7.2 施工进度计划</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_Toc7845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7F988E1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_Toc7659 </w:instrText>
      </w:r>
      <w:r>
        <w:rPr>
          <w:rFonts w:hint="eastAsia" w:ascii="宋体" w:hAnsi="宋体"/>
          <w:color w:val="auto"/>
          <w:highlight w:val="none"/>
        </w:rPr>
        <w:fldChar w:fldCharType="separate"/>
      </w:r>
      <w:r>
        <w:rPr>
          <w:rFonts w:hint="eastAsia" w:ascii="宋体" w:hAnsi="宋体"/>
          <w:color w:val="auto"/>
          <w:highlight w:val="none"/>
        </w:rPr>
        <w:t>7.3 开工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_Toc7659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2E361F3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_Toc12187 </w:instrText>
      </w:r>
      <w:r>
        <w:rPr>
          <w:rFonts w:hint="eastAsia" w:ascii="宋体" w:hAnsi="宋体"/>
          <w:color w:val="auto"/>
          <w:highlight w:val="none"/>
        </w:rPr>
        <w:fldChar w:fldCharType="separate"/>
      </w:r>
      <w:r>
        <w:rPr>
          <w:rFonts w:hint="eastAsia" w:ascii="宋体" w:hAnsi="宋体"/>
          <w:color w:val="auto"/>
          <w:highlight w:val="none"/>
        </w:rPr>
        <w:t>7.4 测量放线</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_Toc12187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5835E30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_Toc22194 </w:instrText>
      </w:r>
      <w:r>
        <w:rPr>
          <w:rFonts w:hint="eastAsia" w:ascii="宋体" w:hAnsi="宋体"/>
          <w:color w:val="auto"/>
          <w:highlight w:val="none"/>
        </w:rPr>
        <w:fldChar w:fldCharType="separate"/>
      </w:r>
      <w:r>
        <w:rPr>
          <w:rFonts w:hint="eastAsia" w:ascii="宋体" w:hAnsi="宋体"/>
          <w:color w:val="auto"/>
          <w:highlight w:val="none"/>
        </w:rPr>
        <w:t>7.5 工期延误</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_Toc22194 </w:instrText>
      </w:r>
      <w:r>
        <w:rPr>
          <w:rFonts w:hint="eastAsia" w:ascii="宋体" w:hAnsi="宋体"/>
          <w:color w:val="auto"/>
          <w:highlight w:val="none"/>
        </w:rPr>
        <w:fldChar w:fldCharType="separate"/>
      </w:r>
      <w:r>
        <w:rPr>
          <w:rFonts w:hint="eastAsia" w:ascii="宋体" w:hAnsi="宋体"/>
          <w:color w:val="auto"/>
          <w:highlight w:val="none"/>
        </w:rPr>
        <w:t>53</w:t>
      </w:r>
      <w:r>
        <w:rPr>
          <w:rFonts w:hint="eastAsia" w:ascii="宋体" w:hAnsi="宋体"/>
          <w:color w:val="auto"/>
          <w:highlight w:val="none"/>
        </w:rPr>
        <w:fldChar w:fldCharType="end"/>
      </w:r>
      <w:r>
        <w:rPr>
          <w:rFonts w:hint="eastAsia" w:ascii="宋体" w:hAnsi="宋体"/>
          <w:color w:val="auto"/>
          <w:highlight w:val="none"/>
        </w:rPr>
        <w:fldChar w:fldCharType="end"/>
      </w:r>
    </w:p>
    <w:p w14:paraId="38F9950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_Toc27879 </w:instrText>
      </w:r>
      <w:r>
        <w:rPr>
          <w:rFonts w:hint="eastAsia" w:ascii="宋体" w:hAnsi="宋体"/>
          <w:color w:val="auto"/>
          <w:highlight w:val="none"/>
        </w:rPr>
        <w:fldChar w:fldCharType="separate"/>
      </w:r>
      <w:r>
        <w:rPr>
          <w:rFonts w:hint="eastAsia" w:ascii="宋体" w:hAnsi="宋体"/>
          <w:color w:val="auto"/>
          <w:highlight w:val="none"/>
        </w:rPr>
        <w:t>7.6 不利物质条件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_Toc27879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7FBCA50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_Toc26633 </w:instrText>
      </w:r>
      <w:r>
        <w:rPr>
          <w:rFonts w:hint="eastAsia" w:ascii="宋体" w:hAnsi="宋体"/>
          <w:color w:val="auto"/>
          <w:highlight w:val="none"/>
        </w:rPr>
        <w:fldChar w:fldCharType="separate"/>
      </w:r>
      <w:r>
        <w:rPr>
          <w:rFonts w:hint="eastAsia" w:ascii="宋体" w:hAnsi="宋体"/>
          <w:color w:val="auto"/>
          <w:highlight w:val="none"/>
        </w:rPr>
        <w:t>7.7异常恶劣的气候条件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_Toc26633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01A97D9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_Toc11689 </w:instrText>
      </w:r>
      <w:r>
        <w:rPr>
          <w:rFonts w:hint="eastAsia" w:ascii="宋体" w:hAnsi="宋体"/>
          <w:color w:val="auto"/>
          <w:highlight w:val="none"/>
        </w:rPr>
        <w:fldChar w:fldCharType="separate"/>
      </w:r>
      <w:r>
        <w:rPr>
          <w:rFonts w:hint="eastAsia" w:ascii="宋体" w:hAnsi="宋体"/>
          <w:color w:val="auto"/>
          <w:highlight w:val="none"/>
        </w:rPr>
        <w:t>7.9 提前竣工的奖励</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_Toc11689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42DA99F2">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_Toc18573 </w:instrText>
      </w:r>
      <w:r>
        <w:rPr>
          <w:rFonts w:hint="eastAsia" w:ascii="宋体" w:hAnsi="宋体"/>
          <w:color w:val="auto"/>
          <w:highlight w:val="none"/>
        </w:rPr>
        <w:fldChar w:fldCharType="separate"/>
      </w:r>
      <w:r>
        <w:rPr>
          <w:rFonts w:hint="eastAsia" w:ascii="宋体" w:hAnsi="宋体"/>
          <w:color w:val="auto"/>
          <w:highlight w:val="none"/>
        </w:rPr>
        <w:t>8. 材料与设备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_Toc18573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221DD54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_Toc16057 </w:instrText>
      </w:r>
      <w:r>
        <w:rPr>
          <w:rFonts w:hint="eastAsia" w:ascii="宋体" w:hAnsi="宋体"/>
          <w:color w:val="auto"/>
          <w:highlight w:val="none"/>
        </w:rPr>
        <w:fldChar w:fldCharType="separate"/>
      </w:r>
      <w:r>
        <w:rPr>
          <w:rFonts w:hint="eastAsia" w:ascii="宋体" w:hAnsi="宋体"/>
          <w:color w:val="auto"/>
          <w:highlight w:val="none"/>
        </w:rPr>
        <w:t>8.4材料与工程设备的保管与使用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_Toc16057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130B96E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_Toc31257 </w:instrText>
      </w:r>
      <w:r>
        <w:rPr>
          <w:rFonts w:hint="eastAsia" w:ascii="宋体" w:hAnsi="宋体"/>
          <w:color w:val="auto"/>
          <w:highlight w:val="none"/>
        </w:rPr>
        <w:fldChar w:fldCharType="separate"/>
      </w:r>
      <w:r>
        <w:rPr>
          <w:rFonts w:hint="eastAsia" w:ascii="宋体" w:hAnsi="宋体"/>
          <w:color w:val="auto"/>
          <w:highlight w:val="none"/>
        </w:rPr>
        <w:t>8.6 样品</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_Toc31257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06FDEA01">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_Toc22273 </w:instrText>
      </w:r>
      <w:r>
        <w:rPr>
          <w:rFonts w:hint="eastAsia" w:ascii="宋体" w:hAnsi="宋体"/>
          <w:color w:val="auto"/>
          <w:highlight w:val="none"/>
        </w:rPr>
        <w:fldChar w:fldCharType="separate"/>
      </w:r>
      <w:r>
        <w:rPr>
          <w:rFonts w:hint="eastAsia" w:ascii="宋体" w:hAnsi="宋体"/>
          <w:color w:val="auto"/>
          <w:highlight w:val="none"/>
        </w:rPr>
        <w:t>8.8 施工设备和临时设施</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_Toc22273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0EEC5E30">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_Toc6431 </w:instrText>
      </w:r>
      <w:r>
        <w:rPr>
          <w:rFonts w:hint="eastAsia" w:ascii="宋体" w:hAnsi="宋体"/>
          <w:color w:val="auto"/>
          <w:highlight w:val="none"/>
        </w:rPr>
        <w:fldChar w:fldCharType="separate"/>
      </w:r>
      <w:r>
        <w:rPr>
          <w:rFonts w:hint="eastAsia" w:ascii="宋体" w:hAnsi="宋体"/>
          <w:color w:val="auto"/>
          <w:highlight w:val="none"/>
        </w:rPr>
        <w:t>9. 试验与检验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_Toc6431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17C55C1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_Toc30323 </w:instrText>
      </w:r>
      <w:r>
        <w:rPr>
          <w:rFonts w:hint="eastAsia" w:ascii="宋体" w:hAnsi="宋体"/>
          <w:color w:val="auto"/>
          <w:highlight w:val="none"/>
        </w:rPr>
        <w:fldChar w:fldCharType="separate"/>
      </w:r>
      <w:r>
        <w:rPr>
          <w:rFonts w:hint="eastAsia" w:ascii="宋体" w:hAnsi="宋体"/>
          <w:color w:val="auto"/>
          <w:highlight w:val="none"/>
        </w:rPr>
        <w:t>9.1试验设备与试验人员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_Toc30323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3AB3087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_Toc10461 </w:instrText>
      </w:r>
      <w:r>
        <w:rPr>
          <w:rFonts w:hint="eastAsia" w:ascii="宋体" w:hAnsi="宋体"/>
          <w:color w:val="auto"/>
          <w:highlight w:val="none"/>
        </w:rPr>
        <w:fldChar w:fldCharType="separate"/>
      </w:r>
      <w:r>
        <w:rPr>
          <w:rFonts w:hint="eastAsia" w:ascii="宋体" w:hAnsi="宋体"/>
          <w:color w:val="auto"/>
          <w:highlight w:val="none"/>
        </w:rPr>
        <w:t>9.4 现场工艺试验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_Toc10461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269BD21F">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_Toc21024 </w:instrText>
      </w:r>
      <w:r>
        <w:rPr>
          <w:rFonts w:hint="eastAsia" w:ascii="宋体" w:hAnsi="宋体"/>
          <w:color w:val="auto"/>
          <w:highlight w:val="none"/>
        </w:rPr>
        <w:fldChar w:fldCharType="separate"/>
      </w:r>
      <w:r>
        <w:rPr>
          <w:rFonts w:hint="eastAsia" w:ascii="宋体" w:hAnsi="宋体"/>
          <w:color w:val="auto"/>
          <w:highlight w:val="none"/>
        </w:rPr>
        <w:t>10. 变更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_Toc21024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6A0E0EEC">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_Toc30142 </w:instrText>
      </w:r>
      <w:r>
        <w:rPr>
          <w:rFonts w:hint="eastAsia" w:ascii="宋体" w:hAnsi="宋体"/>
          <w:color w:val="auto"/>
          <w:highlight w:val="none"/>
        </w:rPr>
        <w:fldChar w:fldCharType="separate"/>
      </w:r>
      <w:r>
        <w:rPr>
          <w:rFonts w:hint="eastAsia" w:ascii="宋体" w:hAnsi="宋体"/>
          <w:color w:val="auto"/>
          <w:highlight w:val="none"/>
        </w:rPr>
        <w:t>10.1变更的范围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_Toc30142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2AAA732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_Toc18916 </w:instrText>
      </w:r>
      <w:r>
        <w:rPr>
          <w:rFonts w:hint="eastAsia" w:ascii="宋体" w:hAnsi="宋体"/>
          <w:color w:val="auto"/>
          <w:highlight w:val="none"/>
        </w:rPr>
        <w:fldChar w:fldCharType="separate"/>
      </w:r>
      <w:r>
        <w:rPr>
          <w:rFonts w:hint="eastAsia" w:ascii="宋体" w:hAnsi="宋体"/>
          <w:color w:val="auto"/>
          <w:highlight w:val="none"/>
        </w:rPr>
        <w:t>10.4 变更估价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_Toc18916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3EDE494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_Toc30947 </w:instrText>
      </w:r>
      <w:r>
        <w:rPr>
          <w:rFonts w:hint="eastAsia" w:ascii="宋体" w:hAnsi="宋体"/>
          <w:color w:val="auto"/>
          <w:highlight w:val="none"/>
        </w:rPr>
        <w:fldChar w:fldCharType="separate"/>
      </w:r>
      <w:r>
        <w:rPr>
          <w:rFonts w:hint="eastAsia" w:ascii="宋体" w:hAnsi="宋体"/>
          <w:color w:val="auto"/>
          <w:highlight w:val="none"/>
        </w:rPr>
        <w:t>10.5承包人的合理化建议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_Toc30947 </w:instrText>
      </w:r>
      <w:r>
        <w:rPr>
          <w:rFonts w:hint="eastAsia" w:ascii="宋体" w:hAnsi="宋体"/>
          <w:color w:val="auto"/>
          <w:highlight w:val="none"/>
        </w:rPr>
        <w:fldChar w:fldCharType="separate"/>
      </w:r>
      <w:r>
        <w:rPr>
          <w:rFonts w:hint="eastAsia" w:ascii="宋体" w:hAnsi="宋体"/>
          <w:color w:val="auto"/>
          <w:highlight w:val="none"/>
        </w:rPr>
        <w:t>54</w:t>
      </w:r>
      <w:r>
        <w:rPr>
          <w:rFonts w:hint="eastAsia" w:ascii="宋体" w:hAnsi="宋体"/>
          <w:color w:val="auto"/>
          <w:highlight w:val="none"/>
        </w:rPr>
        <w:fldChar w:fldCharType="end"/>
      </w:r>
      <w:r>
        <w:rPr>
          <w:rFonts w:hint="eastAsia" w:ascii="宋体" w:hAnsi="宋体"/>
          <w:color w:val="auto"/>
          <w:highlight w:val="none"/>
        </w:rPr>
        <w:fldChar w:fldCharType="end"/>
      </w:r>
    </w:p>
    <w:p w14:paraId="3E434CF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_Toc28737 </w:instrText>
      </w:r>
      <w:r>
        <w:rPr>
          <w:rFonts w:hint="eastAsia" w:ascii="宋体" w:hAnsi="宋体"/>
          <w:color w:val="auto"/>
          <w:highlight w:val="none"/>
        </w:rPr>
        <w:fldChar w:fldCharType="separate"/>
      </w:r>
      <w:r>
        <w:rPr>
          <w:rFonts w:hint="eastAsia" w:ascii="宋体" w:hAnsi="宋体"/>
          <w:color w:val="auto"/>
          <w:highlight w:val="none"/>
        </w:rPr>
        <w:t>10.7 暂估价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_Toc28737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563C4D0B">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_Toc10502 </w:instrText>
      </w:r>
      <w:r>
        <w:rPr>
          <w:rFonts w:hint="eastAsia" w:ascii="宋体" w:hAnsi="宋体"/>
          <w:color w:val="auto"/>
          <w:highlight w:val="none"/>
        </w:rPr>
        <w:fldChar w:fldCharType="separate"/>
      </w:r>
      <w:r>
        <w:rPr>
          <w:rFonts w:hint="eastAsia" w:ascii="宋体" w:hAnsi="宋体"/>
          <w:color w:val="auto"/>
          <w:highlight w:val="none"/>
        </w:rPr>
        <w:t>11. 价格调整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_Toc10502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66DE1B9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_Toc24132 </w:instrText>
      </w:r>
      <w:r>
        <w:rPr>
          <w:rFonts w:hint="eastAsia" w:ascii="宋体" w:hAnsi="宋体"/>
          <w:color w:val="auto"/>
          <w:highlight w:val="none"/>
        </w:rPr>
        <w:fldChar w:fldCharType="separate"/>
      </w:r>
      <w:r>
        <w:rPr>
          <w:rFonts w:hint="eastAsia" w:ascii="宋体" w:hAnsi="宋体"/>
          <w:color w:val="auto"/>
          <w:highlight w:val="none"/>
        </w:rPr>
        <w:t>11.1 市场价格波动引起的调整</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_Toc24132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610F420C">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_Toc11095 </w:instrText>
      </w:r>
      <w:r>
        <w:rPr>
          <w:rFonts w:hint="eastAsia" w:ascii="宋体" w:hAnsi="宋体"/>
          <w:color w:val="auto"/>
          <w:highlight w:val="none"/>
        </w:rPr>
        <w:fldChar w:fldCharType="separate"/>
      </w:r>
      <w:r>
        <w:rPr>
          <w:rFonts w:hint="eastAsia" w:ascii="宋体" w:hAnsi="宋体"/>
          <w:color w:val="auto"/>
          <w:highlight w:val="none"/>
        </w:rPr>
        <w:t>12. 合同价格、计量与支付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_Toc11095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2BBBB86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_Toc7019 </w:instrText>
      </w:r>
      <w:r>
        <w:rPr>
          <w:rFonts w:hint="eastAsia" w:ascii="宋体" w:hAnsi="宋体"/>
          <w:color w:val="auto"/>
          <w:highlight w:val="none"/>
        </w:rPr>
        <w:fldChar w:fldCharType="separate"/>
      </w:r>
      <w:r>
        <w:rPr>
          <w:rFonts w:hint="eastAsia" w:ascii="宋体" w:hAnsi="宋体"/>
          <w:color w:val="auto"/>
          <w:highlight w:val="none"/>
        </w:rPr>
        <w:t>12.1 合同价格形式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_Toc7019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6B2E4B7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_Toc11321 </w:instrText>
      </w:r>
      <w:r>
        <w:rPr>
          <w:rFonts w:hint="eastAsia" w:ascii="宋体" w:hAnsi="宋体"/>
          <w:color w:val="auto"/>
          <w:highlight w:val="none"/>
        </w:rPr>
        <w:fldChar w:fldCharType="separate"/>
      </w:r>
      <w:r>
        <w:rPr>
          <w:rFonts w:hint="eastAsia" w:ascii="宋体" w:hAnsi="宋体"/>
          <w:color w:val="auto"/>
          <w:highlight w:val="none"/>
        </w:rPr>
        <w:t>12.2 预付款</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_Toc11321 </w:instrText>
      </w:r>
      <w:r>
        <w:rPr>
          <w:rFonts w:hint="eastAsia" w:ascii="宋体" w:hAnsi="宋体"/>
          <w:color w:val="auto"/>
          <w:highlight w:val="none"/>
        </w:rPr>
        <w:fldChar w:fldCharType="separate"/>
      </w:r>
      <w:r>
        <w:rPr>
          <w:rFonts w:hint="eastAsia" w:ascii="宋体" w:hAnsi="宋体"/>
          <w:color w:val="auto"/>
          <w:highlight w:val="none"/>
        </w:rPr>
        <w:t>55</w:t>
      </w:r>
      <w:r>
        <w:rPr>
          <w:rFonts w:hint="eastAsia" w:ascii="宋体" w:hAnsi="宋体"/>
          <w:color w:val="auto"/>
          <w:highlight w:val="none"/>
        </w:rPr>
        <w:fldChar w:fldCharType="end"/>
      </w:r>
      <w:r>
        <w:rPr>
          <w:rFonts w:hint="eastAsia" w:ascii="宋体" w:hAnsi="宋体"/>
          <w:color w:val="auto"/>
          <w:highlight w:val="none"/>
        </w:rPr>
        <w:fldChar w:fldCharType="end"/>
      </w:r>
    </w:p>
    <w:p w14:paraId="2EA8F45A">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_Toc25060 </w:instrText>
      </w:r>
      <w:r>
        <w:rPr>
          <w:rFonts w:hint="eastAsia" w:ascii="宋体" w:hAnsi="宋体"/>
          <w:color w:val="auto"/>
          <w:highlight w:val="none"/>
        </w:rPr>
        <w:fldChar w:fldCharType="separate"/>
      </w:r>
      <w:r>
        <w:rPr>
          <w:rFonts w:hint="eastAsia" w:ascii="宋体" w:hAnsi="宋体"/>
          <w:color w:val="auto"/>
          <w:highlight w:val="none"/>
        </w:rPr>
        <w:t>12.3 计量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_Toc25060 </w:instrText>
      </w:r>
      <w:r>
        <w:rPr>
          <w:rFonts w:hint="eastAsia" w:ascii="宋体" w:hAnsi="宋体"/>
          <w:color w:val="auto"/>
          <w:highlight w:val="none"/>
        </w:rPr>
        <w:fldChar w:fldCharType="separate"/>
      </w:r>
      <w:r>
        <w:rPr>
          <w:rFonts w:hint="eastAsia" w:ascii="宋体" w:hAnsi="宋体"/>
          <w:color w:val="auto"/>
          <w:highlight w:val="none"/>
        </w:rPr>
        <w:t>56</w:t>
      </w:r>
      <w:r>
        <w:rPr>
          <w:rFonts w:hint="eastAsia" w:ascii="宋体" w:hAnsi="宋体"/>
          <w:color w:val="auto"/>
          <w:highlight w:val="none"/>
        </w:rPr>
        <w:fldChar w:fldCharType="end"/>
      </w:r>
      <w:r>
        <w:rPr>
          <w:rFonts w:hint="eastAsia" w:ascii="宋体" w:hAnsi="宋体"/>
          <w:color w:val="auto"/>
          <w:highlight w:val="none"/>
        </w:rPr>
        <w:fldChar w:fldCharType="end"/>
      </w:r>
    </w:p>
    <w:p w14:paraId="5971688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_Toc2463 </w:instrText>
      </w:r>
      <w:r>
        <w:rPr>
          <w:rFonts w:hint="eastAsia" w:ascii="宋体" w:hAnsi="宋体"/>
          <w:color w:val="auto"/>
          <w:highlight w:val="none"/>
        </w:rPr>
        <w:fldChar w:fldCharType="separate"/>
      </w:r>
      <w:r>
        <w:rPr>
          <w:rFonts w:hint="eastAsia" w:ascii="宋体" w:hAnsi="宋体"/>
          <w:color w:val="auto"/>
          <w:highlight w:val="none"/>
        </w:rPr>
        <w:t>12.4 工程进度款支付</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_Toc2463 </w:instrText>
      </w:r>
      <w:r>
        <w:rPr>
          <w:rFonts w:hint="eastAsia" w:ascii="宋体" w:hAnsi="宋体"/>
          <w:color w:val="auto"/>
          <w:highlight w:val="none"/>
        </w:rPr>
        <w:fldChar w:fldCharType="separate"/>
      </w:r>
      <w:r>
        <w:rPr>
          <w:rFonts w:hint="eastAsia" w:ascii="宋体" w:hAnsi="宋体"/>
          <w:color w:val="auto"/>
          <w:highlight w:val="none"/>
        </w:rPr>
        <w:t>56</w:t>
      </w:r>
      <w:r>
        <w:rPr>
          <w:rFonts w:hint="eastAsia" w:ascii="宋体" w:hAnsi="宋体"/>
          <w:color w:val="auto"/>
          <w:highlight w:val="none"/>
        </w:rPr>
        <w:fldChar w:fldCharType="end"/>
      </w:r>
      <w:r>
        <w:rPr>
          <w:rFonts w:hint="eastAsia" w:ascii="宋体" w:hAnsi="宋体"/>
          <w:color w:val="auto"/>
          <w:highlight w:val="none"/>
        </w:rPr>
        <w:fldChar w:fldCharType="end"/>
      </w:r>
    </w:p>
    <w:p w14:paraId="2740D5B3">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_Toc23961 </w:instrText>
      </w:r>
      <w:r>
        <w:rPr>
          <w:rFonts w:hint="eastAsia" w:ascii="宋体" w:hAnsi="宋体"/>
          <w:color w:val="auto"/>
          <w:highlight w:val="none"/>
        </w:rPr>
        <w:fldChar w:fldCharType="separate"/>
      </w:r>
      <w:r>
        <w:rPr>
          <w:rFonts w:hint="eastAsia" w:ascii="宋体" w:hAnsi="宋体"/>
          <w:color w:val="auto"/>
          <w:highlight w:val="none"/>
        </w:rPr>
        <w:t>13. 验收和工程试车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_Toc23961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132C6933">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_Toc30982 </w:instrText>
      </w:r>
      <w:r>
        <w:rPr>
          <w:rFonts w:hint="eastAsia" w:ascii="宋体" w:hAnsi="宋体"/>
          <w:color w:val="auto"/>
          <w:highlight w:val="none"/>
        </w:rPr>
        <w:fldChar w:fldCharType="separate"/>
      </w:r>
      <w:r>
        <w:rPr>
          <w:rFonts w:hint="eastAsia" w:ascii="宋体" w:hAnsi="宋体"/>
          <w:color w:val="auto"/>
          <w:highlight w:val="none"/>
        </w:rPr>
        <w:t>13.1 分部分项工程验收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_Toc30982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4D69C540">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_Toc546 </w:instrText>
      </w:r>
      <w:r>
        <w:rPr>
          <w:rFonts w:hint="eastAsia" w:ascii="宋体" w:hAnsi="宋体"/>
          <w:color w:val="auto"/>
          <w:highlight w:val="none"/>
        </w:rPr>
        <w:fldChar w:fldCharType="separate"/>
      </w:r>
      <w:r>
        <w:rPr>
          <w:rFonts w:hint="eastAsia" w:ascii="宋体" w:hAnsi="宋体"/>
          <w:color w:val="auto"/>
          <w:highlight w:val="none"/>
        </w:rPr>
        <w:t>13.2 竣工验收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_Toc546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09483EA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_Toc12374 </w:instrText>
      </w:r>
      <w:r>
        <w:rPr>
          <w:rFonts w:hint="eastAsia" w:ascii="宋体" w:hAnsi="宋体"/>
          <w:color w:val="auto"/>
          <w:highlight w:val="none"/>
        </w:rPr>
        <w:fldChar w:fldCharType="separate"/>
      </w:r>
      <w:r>
        <w:rPr>
          <w:rFonts w:hint="eastAsia" w:ascii="宋体" w:hAnsi="宋体"/>
          <w:color w:val="auto"/>
          <w:highlight w:val="none"/>
        </w:rPr>
        <w:t>13.3 工程试车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_Toc12374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0C47401E">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_Toc30229 </w:instrText>
      </w:r>
      <w:r>
        <w:rPr>
          <w:rFonts w:hint="eastAsia" w:ascii="宋体" w:hAnsi="宋体"/>
          <w:color w:val="auto"/>
          <w:highlight w:val="none"/>
        </w:rPr>
        <w:fldChar w:fldCharType="separate"/>
      </w:r>
      <w:r>
        <w:rPr>
          <w:rFonts w:hint="eastAsia" w:ascii="宋体" w:hAnsi="宋体"/>
          <w:color w:val="auto"/>
          <w:highlight w:val="none"/>
        </w:rPr>
        <w:t>13.6 竣工退场</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_Toc30229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5680EC0B">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_Toc27890 </w:instrText>
      </w:r>
      <w:r>
        <w:rPr>
          <w:rFonts w:hint="eastAsia" w:ascii="宋体" w:hAnsi="宋体"/>
          <w:color w:val="auto"/>
          <w:highlight w:val="none"/>
        </w:rPr>
        <w:fldChar w:fldCharType="separate"/>
      </w:r>
      <w:r>
        <w:rPr>
          <w:rFonts w:hint="eastAsia" w:ascii="宋体" w:hAnsi="宋体"/>
          <w:color w:val="auto"/>
          <w:highlight w:val="none"/>
        </w:rPr>
        <w:t>14. 竣工结算</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_Toc27890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2104AF7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_Toc17532 </w:instrText>
      </w:r>
      <w:r>
        <w:rPr>
          <w:rFonts w:hint="eastAsia" w:ascii="宋体" w:hAnsi="宋体"/>
          <w:color w:val="auto"/>
          <w:highlight w:val="none"/>
        </w:rPr>
        <w:fldChar w:fldCharType="separate"/>
      </w:r>
      <w:r>
        <w:rPr>
          <w:rFonts w:hint="eastAsia" w:ascii="宋体" w:hAnsi="宋体"/>
          <w:color w:val="auto"/>
          <w:highlight w:val="none"/>
        </w:rPr>
        <w:t>14.1 竣工结算申请</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_Toc17532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2AD489C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_Toc3115 </w:instrText>
      </w:r>
      <w:r>
        <w:rPr>
          <w:rFonts w:hint="eastAsia" w:ascii="宋体" w:hAnsi="宋体"/>
          <w:color w:val="auto"/>
          <w:highlight w:val="none"/>
        </w:rPr>
        <w:fldChar w:fldCharType="separate"/>
      </w:r>
      <w:r>
        <w:rPr>
          <w:rFonts w:hint="eastAsia" w:ascii="宋体" w:hAnsi="宋体"/>
          <w:color w:val="auto"/>
          <w:highlight w:val="none"/>
        </w:rPr>
        <w:t>14.2 竣工结算审核</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_Toc3115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246706D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_Toc552 </w:instrText>
      </w:r>
      <w:r>
        <w:rPr>
          <w:rFonts w:hint="eastAsia" w:ascii="宋体" w:hAnsi="宋体"/>
          <w:color w:val="auto"/>
          <w:highlight w:val="none"/>
        </w:rPr>
        <w:fldChar w:fldCharType="separate"/>
      </w:r>
      <w:r>
        <w:rPr>
          <w:rFonts w:hint="eastAsia" w:ascii="宋体" w:hAnsi="宋体"/>
          <w:color w:val="auto"/>
          <w:highlight w:val="none"/>
        </w:rPr>
        <w:t>14.4 最终结清</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_Toc552 </w:instrText>
      </w:r>
      <w:r>
        <w:rPr>
          <w:rFonts w:hint="eastAsia" w:ascii="宋体" w:hAnsi="宋体"/>
          <w:color w:val="auto"/>
          <w:highlight w:val="none"/>
        </w:rPr>
        <w:fldChar w:fldCharType="separate"/>
      </w:r>
      <w:r>
        <w:rPr>
          <w:rFonts w:hint="eastAsia" w:ascii="宋体" w:hAnsi="宋体"/>
          <w:color w:val="auto"/>
          <w:highlight w:val="none"/>
        </w:rPr>
        <w:t>57</w:t>
      </w:r>
      <w:r>
        <w:rPr>
          <w:rFonts w:hint="eastAsia" w:ascii="宋体" w:hAnsi="宋体"/>
          <w:color w:val="auto"/>
          <w:highlight w:val="none"/>
        </w:rPr>
        <w:fldChar w:fldCharType="end"/>
      </w:r>
      <w:r>
        <w:rPr>
          <w:rFonts w:hint="eastAsia" w:ascii="宋体" w:hAnsi="宋体"/>
          <w:color w:val="auto"/>
          <w:highlight w:val="none"/>
        </w:rPr>
        <w:fldChar w:fldCharType="end"/>
      </w:r>
    </w:p>
    <w:p w14:paraId="39D8AF7F">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_Toc20806 </w:instrText>
      </w:r>
      <w:r>
        <w:rPr>
          <w:rFonts w:hint="eastAsia" w:ascii="宋体" w:hAnsi="宋体"/>
          <w:color w:val="auto"/>
          <w:highlight w:val="none"/>
        </w:rPr>
        <w:fldChar w:fldCharType="separate"/>
      </w:r>
      <w:r>
        <w:rPr>
          <w:rFonts w:hint="eastAsia" w:ascii="宋体" w:hAnsi="宋体"/>
          <w:color w:val="auto"/>
          <w:highlight w:val="none"/>
        </w:rPr>
        <w:t>15. 缺陷责任期与保修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_Toc20806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43F1EAA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_Toc18455 </w:instrText>
      </w:r>
      <w:r>
        <w:rPr>
          <w:rFonts w:hint="eastAsia" w:ascii="宋体" w:hAnsi="宋体"/>
          <w:color w:val="auto"/>
          <w:highlight w:val="none"/>
        </w:rPr>
        <w:fldChar w:fldCharType="separate"/>
      </w:r>
      <w:r>
        <w:rPr>
          <w:rFonts w:hint="eastAsia" w:ascii="宋体" w:hAnsi="宋体"/>
          <w:color w:val="auto"/>
          <w:highlight w:val="none"/>
        </w:rPr>
        <w:t>15.2缺陷责任期</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_Toc18455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60210668">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_Toc4308 </w:instrText>
      </w:r>
      <w:r>
        <w:rPr>
          <w:rFonts w:hint="eastAsia" w:ascii="宋体" w:hAnsi="宋体"/>
          <w:color w:val="auto"/>
          <w:highlight w:val="none"/>
        </w:rPr>
        <w:fldChar w:fldCharType="separate"/>
      </w:r>
      <w:r>
        <w:rPr>
          <w:rFonts w:hint="eastAsia" w:ascii="宋体" w:hAnsi="宋体"/>
          <w:color w:val="auto"/>
          <w:highlight w:val="none"/>
        </w:rPr>
        <w:t>15.3 质量保证金</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_Toc4308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7F00BB1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_Toc25087 </w:instrText>
      </w:r>
      <w:r>
        <w:rPr>
          <w:rFonts w:hint="eastAsia" w:ascii="宋体" w:hAnsi="宋体"/>
          <w:color w:val="auto"/>
          <w:highlight w:val="none"/>
        </w:rPr>
        <w:fldChar w:fldCharType="separate"/>
      </w:r>
      <w:r>
        <w:rPr>
          <w:rFonts w:hint="eastAsia" w:ascii="宋体" w:hAnsi="宋体"/>
          <w:color w:val="auto"/>
          <w:highlight w:val="none"/>
        </w:rPr>
        <w:t>15.4保修</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_Toc25087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6BE1A160">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_Toc5006 </w:instrText>
      </w:r>
      <w:r>
        <w:rPr>
          <w:rFonts w:hint="eastAsia" w:ascii="宋体" w:hAnsi="宋体"/>
          <w:color w:val="auto"/>
          <w:highlight w:val="none"/>
        </w:rPr>
        <w:fldChar w:fldCharType="separate"/>
      </w:r>
      <w:r>
        <w:rPr>
          <w:rFonts w:hint="eastAsia" w:ascii="宋体" w:hAnsi="宋体"/>
          <w:color w:val="auto"/>
          <w:highlight w:val="none"/>
        </w:rPr>
        <w:t>16. 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_Toc5006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0D319A8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_Toc23073 </w:instrText>
      </w:r>
      <w:r>
        <w:rPr>
          <w:rFonts w:hint="eastAsia" w:ascii="宋体" w:hAnsi="宋体"/>
          <w:color w:val="auto"/>
          <w:highlight w:val="none"/>
        </w:rPr>
        <w:fldChar w:fldCharType="separate"/>
      </w:r>
      <w:r>
        <w:rPr>
          <w:rFonts w:hint="eastAsia" w:ascii="宋体" w:hAnsi="宋体"/>
          <w:color w:val="auto"/>
          <w:highlight w:val="none"/>
        </w:rPr>
        <w:t>16.1 发包人违约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_Toc23073 </w:instrText>
      </w:r>
      <w:r>
        <w:rPr>
          <w:rFonts w:hint="eastAsia" w:ascii="宋体" w:hAnsi="宋体"/>
          <w:color w:val="auto"/>
          <w:highlight w:val="none"/>
        </w:rPr>
        <w:fldChar w:fldCharType="separate"/>
      </w:r>
      <w:r>
        <w:rPr>
          <w:rFonts w:hint="eastAsia" w:ascii="宋体" w:hAnsi="宋体"/>
          <w:color w:val="auto"/>
          <w:highlight w:val="none"/>
        </w:rPr>
        <w:t>58</w:t>
      </w:r>
      <w:r>
        <w:rPr>
          <w:rFonts w:hint="eastAsia" w:ascii="宋体" w:hAnsi="宋体"/>
          <w:color w:val="auto"/>
          <w:highlight w:val="none"/>
        </w:rPr>
        <w:fldChar w:fldCharType="end"/>
      </w:r>
      <w:r>
        <w:rPr>
          <w:rFonts w:hint="eastAsia" w:ascii="宋体" w:hAnsi="宋体"/>
          <w:color w:val="auto"/>
          <w:highlight w:val="none"/>
        </w:rPr>
        <w:fldChar w:fldCharType="end"/>
      </w:r>
    </w:p>
    <w:p w14:paraId="67ACD812">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_Toc5338 </w:instrText>
      </w:r>
      <w:r>
        <w:rPr>
          <w:rFonts w:hint="eastAsia" w:ascii="宋体" w:hAnsi="宋体"/>
          <w:color w:val="auto"/>
          <w:highlight w:val="none"/>
        </w:rPr>
        <w:fldChar w:fldCharType="separate"/>
      </w:r>
      <w:r>
        <w:rPr>
          <w:rFonts w:hint="eastAsia" w:ascii="宋体" w:hAnsi="宋体"/>
          <w:color w:val="auto"/>
          <w:highlight w:val="none"/>
        </w:rPr>
        <w:t>16.2 承包人违约</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_Toc5338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47A53ED5">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_Toc10516 </w:instrText>
      </w:r>
      <w:r>
        <w:rPr>
          <w:rFonts w:hint="eastAsia" w:ascii="宋体" w:hAnsi="宋体"/>
          <w:color w:val="auto"/>
          <w:highlight w:val="none"/>
        </w:rPr>
        <w:fldChar w:fldCharType="separate"/>
      </w:r>
      <w:r>
        <w:rPr>
          <w:rFonts w:hint="eastAsia" w:ascii="宋体" w:hAnsi="宋体"/>
          <w:color w:val="auto"/>
          <w:highlight w:val="none"/>
        </w:rPr>
        <w:t>17. 不可抗力</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_Toc10516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02919285">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_Toc390 </w:instrText>
      </w:r>
      <w:r>
        <w:rPr>
          <w:rFonts w:hint="eastAsia" w:ascii="宋体" w:hAnsi="宋体"/>
          <w:color w:val="auto"/>
          <w:highlight w:val="none"/>
        </w:rPr>
        <w:fldChar w:fldCharType="separate"/>
      </w:r>
      <w:r>
        <w:rPr>
          <w:rFonts w:hint="eastAsia" w:ascii="宋体" w:hAnsi="宋体"/>
          <w:color w:val="auto"/>
          <w:highlight w:val="none"/>
        </w:rPr>
        <w:t>17.1 不可抗力的确认</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_Toc390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659C3A87">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_Toc20601 </w:instrText>
      </w:r>
      <w:r>
        <w:rPr>
          <w:rFonts w:hint="eastAsia" w:ascii="宋体" w:hAnsi="宋体"/>
          <w:color w:val="auto"/>
          <w:highlight w:val="none"/>
        </w:rPr>
        <w:fldChar w:fldCharType="separate"/>
      </w:r>
      <w:r>
        <w:rPr>
          <w:rFonts w:hint="eastAsia" w:ascii="宋体" w:hAnsi="宋体"/>
          <w:color w:val="auto"/>
          <w:highlight w:val="none"/>
        </w:rPr>
        <w:t>17.4 因不可抗力解除合同</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_Toc20601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3EC766B3">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_Toc21428 </w:instrText>
      </w:r>
      <w:r>
        <w:rPr>
          <w:rFonts w:hint="eastAsia" w:ascii="宋体" w:hAnsi="宋体"/>
          <w:color w:val="auto"/>
          <w:highlight w:val="none"/>
        </w:rPr>
        <w:fldChar w:fldCharType="separate"/>
      </w:r>
      <w:r>
        <w:rPr>
          <w:rFonts w:hint="eastAsia" w:ascii="宋体" w:hAnsi="宋体"/>
          <w:color w:val="auto"/>
          <w:highlight w:val="none"/>
        </w:rPr>
        <w:t>18. 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_Toc21428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30A7EEB4">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_Toc20218 </w:instrText>
      </w:r>
      <w:r>
        <w:rPr>
          <w:rFonts w:hint="eastAsia" w:ascii="宋体" w:hAnsi="宋体"/>
          <w:color w:val="auto"/>
          <w:highlight w:val="none"/>
        </w:rPr>
        <w:fldChar w:fldCharType="separate"/>
      </w:r>
      <w:r>
        <w:rPr>
          <w:rFonts w:hint="eastAsia" w:ascii="宋体" w:hAnsi="宋体"/>
          <w:color w:val="auto"/>
          <w:highlight w:val="none"/>
        </w:rPr>
        <w:t>18.1 工程保险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_Toc20218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738CE8F6">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_Toc3769 </w:instrText>
      </w:r>
      <w:r>
        <w:rPr>
          <w:rFonts w:hint="eastAsia" w:ascii="宋体" w:hAnsi="宋体"/>
          <w:color w:val="auto"/>
          <w:highlight w:val="none"/>
        </w:rPr>
        <w:fldChar w:fldCharType="separate"/>
      </w:r>
      <w:r>
        <w:rPr>
          <w:rFonts w:hint="eastAsia" w:ascii="宋体" w:hAnsi="宋体"/>
          <w:color w:val="auto"/>
          <w:highlight w:val="none"/>
        </w:rPr>
        <w:t>18.3 其他保险</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_Toc3769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28DF072B">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_Toc14714 </w:instrText>
      </w:r>
      <w:r>
        <w:rPr>
          <w:rFonts w:hint="eastAsia" w:ascii="宋体" w:hAnsi="宋体"/>
          <w:color w:val="auto"/>
          <w:highlight w:val="none"/>
        </w:rPr>
        <w:fldChar w:fldCharType="separate"/>
      </w:r>
      <w:r>
        <w:rPr>
          <w:rFonts w:hint="eastAsia" w:ascii="宋体" w:hAnsi="宋体"/>
          <w:color w:val="auto"/>
          <w:highlight w:val="none"/>
        </w:rPr>
        <w:t>18.7 通知义务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_Toc14714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080D5616">
      <w:pPr>
        <w:pStyle w:val="16"/>
        <w:tabs>
          <w:tab w:val="right" w:leader="dot" w:pos="8820"/>
          <w:tab w:val="clear" w:pos="189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_Toc16166 </w:instrText>
      </w:r>
      <w:r>
        <w:rPr>
          <w:rFonts w:hint="eastAsia" w:ascii="宋体" w:hAnsi="宋体"/>
          <w:color w:val="auto"/>
          <w:highlight w:val="none"/>
        </w:rPr>
        <w:fldChar w:fldCharType="separate"/>
      </w:r>
      <w:r>
        <w:rPr>
          <w:rFonts w:hint="eastAsia" w:ascii="宋体" w:hAnsi="宋体"/>
          <w:color w:val="auto"/>
          <w:highlight w:val="none"/>
        </w:rPr>
        <w:t>20. 争议解决</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_Toc16166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71A12BD9">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_Toc4229 </w:instrText>
      </w:r>
      <w:r>
        <w:rPr>
          <w:rFonts w:hint="eastAsia" w:ascii="宋体" w:hAnsi="宋体"/>
          <w:color w:val="auto"/>
          <w:highlight w:val="none"/>
        </w:rPr>
        <w:fldChar w:fldCharType="separate"/>
      </w:r>
      <w:r>
        <w:rPr>
          <w:rFonts w:hint="eastAsia" w:ascii="宋体" w:hAnsi="宋体"/>
          <w:color w:val="auto"/>
          <w:highlight w:val="none"/>
        </w:rPr>
        <w:t>20.3 争议评审</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_Toc4229 </w:instrText>
      </w:r>
      <w:r>
        <w:rPr>
          <w:rFonts w:hint="eastAsia" w:ascii="宋体" w:hAnsi="宋体"/>
          <w:color w:val="auto"/>
          <w:highlight w:val="none"/>
        </w:rPr>
        <w:fldChar w:fldCharType="separate"/>
      </w:r>
      <w:r>
        <w:rPr>
          <w:rFonts w:hint="eastAsia" w:ascii="宋体" w:hAnsi="宋体"/>
          <w:color w:val="auto"/>
          <w:highlight w:val="none"/>
        </w:rPr>
        <w:t>59</w:t>
      </w:r>
      <w:r>
        <w:rPr>
          <w:rFonts w:hint="eastAsia" w:ascii="宋体" w:hAnsi="宋体"/>
          <w:color w:val="auto"/>
          <w:highlight w:val="none"/>
        </w:rPr>
        <w:fldChar w:fldCharType="end"/>
      </w:r>
      <w:r>
        <w:rPr>
          <w:rFonts w:hint="eastAsia" w:ascii="宋体" w:hAnsi="宋体"/>
          <w:color w:val="auto"/>
          <w:highlight w:val="none"/>
        </w:rPr>
        <w:fldChar w:fldCharType="end"/>
      </w:r>
    </w:p>
    <w:p w14:paraId="54C364CF">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_Toc22705 </w:instrText>
      </w:r>
      <w:r>
        <w:rPr>
          <w:rFonts w:hint="eastAsia" w:ascii="宋体" w:hAnsi="宋体"/>
          <w:color w:val="auto"/>
          <w:highlight w:val="none"/>
        </w:rPr>
        <w:fldChar w:fldCharType="separate"/>
      </w:r>
      <w:r>
        <w:rPr>
          <w:rFonts w:hint="eastAsia" w:ascii="宋体" w:hAnsi="宋体"/>
          <w:color w:val="auto"/>
          <w:highlight w:val="none"/>
        </w:rPr>
        <w:t>20.4仲裁或诉讼</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_Toc22705 </w:instrText>
      </w:r>
      <w:r>
        <w:rPr>
          <w:rFonts w:hint="eastAsia" w:ascii="宋体" w:hAnsi="宋体"/>
          <w:color w:val="auto"/>
          <w:highlight w:val="none"/>
        </w:rPr>
        <w:fldChar w:fldCharType="separate"/>
      </w:r>
      <w:r>
        <w:rPr>
          <w:rFonts w:hint="eastAsia" w:ascii="宋体" w:hAnsi="宋体"/>
          <w:color w:val="auto"/>
          <w:highlight w:val="none"/>
        </w:rPr>
        <w:t>60</w:t>
      </w:r>
      <w:r>
        <w:rPr>
          <w:rFonts w:hint="eastAsia" w:ascii="宋体" w:hAnsi="宋体"/>
          <w:color w:val="auto"/>
          <w:highlight w:val="none"/>
        </w:rPr>
        <w:fldChar w:fldCharType="end"/>
      </w:r>
      <w:r>
        <w:rPr>
          <w:rFonts w:hint="eastAsia" w:ascii="宋体" w:hAnsi="宋体"/>
          <w:color w:val="auto"/>
          <w:highlight w:val="none"/>
        </w:rPr>
        <w:fldChar w:fldCharType="end"/>
      </w:r>
    </w:p>
    <w:p w14:paraId="43E1C86D">
      <w:pPr>
        <w:pStyle w:val="10"/>
        <w:tabs>
          <w:tab w:val="right" w:leader="dot" w:pos="8820"/>
          <w:tab w:val="clear" w:pos="8296"/>
        </w:tabs>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\l _Toc1980 </w:instrText>
      </w:r>
      <w:r>
        <w:rPr>
          <w:rFonts w:hint="eastAsia" w:ascii="宋体" w:hAnsi="宋体"/>
          <w:color w:val="auto"/>
          <w:highlight w:val="none"/>
        </w:rPr>
        <w:fldChar w:fldCharType="separate"/>
      </w:r>
      <w:r>
        <w:rPr>
          <w:rFonts w:hint="eastAsia" w:ascii="宋体" w:hAnsi="宋体"/>
          <w:color w:val="auto"/>
          <w:highlight w:val="none"/>
        </w:rPr>
        <w:t>附件</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_Toc1980 </w:instrText>
      </w:r>
      <w:r>
        <w:rPr>
          <w:rFonts w:hint="eastAsia" w:ascii="宋体" w:hAnsi="宋体"/>
          <w:color w:val="auto"/>
          <w:highlight w:val="none"/>
        </w:rPr>
        <w:fldChar w:fldCharType="separate"/>
      </w:r>
      <w:r>
        <w:rPr>
          <w:rFonts w:hint="eastAsia" w:ascii="宋体" w:hAnsi="宋体"/>
          <w:color w:val="auto"/>
          <w:highlight w:val="none"/>
        </w:rPr>
        <w:t>60</w:t>
      </w:r>
      <w:r>
        <w:rPr>
          <w:rFonts w:hint="eastAsia" w:ascii="宋体" w:hAnsi="宋体"/>
          <w:color w:val="auto"/>
          <w:highlight w:val="none"/>
        </w:rPr>
        <w:fldChar w:fldCharType="end"/>
      </w:r>
      <w:r>
        <w:rPr>
          <w:rFonts w:hint="eastAsia" w:ascii="宋体" w:hAnsi="宋体"/>
          <w:color w:val="auto"/>
          <w:highlight w:val="none"/>
        </w:rPr>
        <w:fldChar w:fldCharType="end"/>
      </w:r>
    </w:p>
    <w:p w14:paraId="68B162AE">
      <w:pPr>
        <w:pStyle w:val="4"/>
        <w:rPr>
          <w:color w:val="auto"/>
          <w:highlight w:val="none"/>
        </w:rPr>
        <w:sectPr>
          <w:footerReference r:id="rId14" w:type="first"/>
          <w:footerReference r:id="rId13" w:type="default"/>
          <w:pgSz w:w="11906" w:h="16838"/>
          <w:pgMar w:top="1418" w:right="1555" w:bottom="1418" w:left="1531" w:header="851" w:footer="992" w:gutter="0"/>
          <w:cols w:space="720" w:num="1"/>
          <w:titlePg/>
          <w:docGrid w:type="lines" w:linePitch="312" w:charSpace="0"/>
        </w:sectPr>
      </w:pPr>
      <w:r>
        <w:rPr>
          <w:rFonts w:hint="eastAsia" w:ascii="宋体" w:hAnsi="宋体" w:cs="宋体"/>
          <w:color w:val="auto"/>
          <w:szCs w:val="28"/>
          <w:highlight w:val="none"/>
        </w:rPr>
        <w:fldChar w:fldCharType="end"/>
      </w:r>
    </w:p>
    <w:p w14:paraId="3DD52599">
      <w:pPr>
        <w:pStyle w:val="3"/>
        <w:numPr>
          <w:ilvl w:val="0"/>
          <w:numId w:val="9"/>
        </w:numPr>
        <w:spacing w:line="360" w:lineRule="exact"/>
        <w:ind w:firstLine="3614" w:firstLineChars="1500"/>
        <w:rPr>
          <w:rFonts w:hint="eastAsia"/>
          <w:color w:val="auto"/>
          <w:sz w:val="24"/>
          <w:szCs w:val="24"/>
          <w:highlight w:val="none"/>
        </w:rPr>
      </w:pPr>
      <w:bookmarkStart w:id="42" w:name="_Toc6342"/>
      <w:bookmarkStart w:id="43" w:name="_Toc27778"/>
      <w:bookmarkStart w:id="44" w:name="_Toc27893"/>
      <w:bookmarkStart w:id="45" w:name="_Toc13580"/>
      <w:bookmarkStart w:id="46" w:name="_Toc9236"/>
      <w:bookmarkStart w:id="47" w:name="_Toc952"/>
      <w:bookmarkStart w:id="48" w:name="_Toc19205"/>
      <w:bookmarkStart w:id="49" w:name="_Toc28619"/>
      <w:bookmarkStart w:id="50" w:name="_Toc18151"/>
      <w:bookmarkStart w:id="51" w:name="_Toc21467"/>
      <w:bookmarkStart w:id="52" w:name="_Toc12311"/>
      <w:bookmarkStart w:id="53" w:name="_Toc1630"/>
      <w:bookmarkStart w:id="54" w:name="_Toc26450"/>
      <w:bookmarkStart w:id="55" w:name="_Toc26797"/>
      <w:bookmarkStart w:id="56" w:name="_Toc12937"/>
      <w:bookmarkStart w:id="57" w:name="_Toc13655"/>
      <w:bookmarkStart w:id="58" w:name="_Toc6952"/>
      <w:bookmarkStart w:id="59" w:name="_Toc31809"/>
      <w:bookmarkStart w:id="60" w:name="_Toc16098"/>
      <w:bookmarkStart w:id="61" w:name="_Toc1866"/>
      <w:r>
        <w:rPr>
          <w:rFonts w:hint="eastAsia"/>
          <w:color w:val="auto"/>
          <w:sz w:val="24"/>
          <w:szCs w:val="24"/>
          <w:highlight w:val="none"/>
        </w:rPr>
        <w:t>合同协议书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2CB86C2">
      <w:pPr>
        <w:rPr>
          <w:rFonts w:hint="eastAsia"/>
          <w:color w:val="auto"/>
          <w:highlight w:val="none"/>
        </w:rPr>
      </w:pPr>
    </w:p>
    <w:p w14:paraId="0A3D87E1">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                     </w:t>
      </w:r>
      <w:r>
        <w:rPr>
          <w:rFonts w:hint="eastAsia" w:ascii="宋体" w:hAnsi="宋体"/>
          <w:color w:val="auto"/>
          <w:highlight w:val="none"/>
        </w:rPr>
        <w:t xml:space="preserve">    </w:t>
      </w:r>
    </w:p>
    <w:p w14:paraId="53327BD3">
      <w:pPr>
        <w:adjustRightInd w:val="0"/>
        <w:snapToGrid w:val="0"/>
        <w:spacing w:line="440" w:lineRule="exact"/>
        <w:ind w:firstLine="440" w:firstLineChars="200"/>
        <w:rPr>
          <w:rFonts w:hint="eastAsia" w:eastAsia="宋体"/>
          <w:color w:val="auto"/>
          <w:highlight w:val="none"/>
          <w:lang w:eastAsia="zh-CN"/>
        </w:rPr>
      </w:pPr>
      <w:r>
        <w:rPr>
          <w:rFonts w:hint="eastAsia" w:ascii="宋体" w:hAnsi="宋体"/>
          <w:color w:val="auto"/>
          <w:highlight w:val="none"/>
        </w:rPr>
        <w:t>承包人（全称）：</w:t>
      </w:r>
      <w:r>
        <w:rPr>
          <w:rFonts w:hint="eastAsia" w:ascii="宋体" w:hAnsi="宋体"/>
          <w:color w:val="auto"/>
          <w:highlight w:val="none"/>
          <w:u w:val="single"/>
        </w:rPr>
        <w:t xml:space="preserve">                          </w:t>
      </w:r>
    </w:p>
    <w:p w14:paraId="3A2279E5">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根据《中华人民共和国民法典》、《中华人民共和国建筑法》及有关法律规定，遵循平等、自愿、公平和诚实信用的原则，双方就工程施工及有关事项协商一致，共同达成如下协议：</w:t>
      </w:r>
    </w:p>
    <w:p w14:paraId="19FB6A4D">
      <w:pPr>
        <w:pStyle w:val="4"/>
        <w:spacing w:before="0" w:after="0" w:line="440" w:lineRule="exact"/>
        <w:outlineLvl w:val="2"/>
        <w:rPr>
          <w:rFonts w:ascii="Times New Roman" w:hAnsi="Times New Roman"/>
          <w:bCs w:val="0"/>
          <w:color w:val="auto"/>
          <w:highlight w:val="none"/>
        </w:rPr>
      </w:pPr>
      <w:r>
        <w:rPr>
          <w:rFonts w:ascii="Times New Roman" w:hAnsi="Times New Roman"/>
          <w:bCs w:val="0"/>
          <w:color w:val="auto"/>
          <w:highlight w:val="none"/>
        </w:rPr>
        <w:t xml:space="preserve">  </w:t>
      </w:r>
      <w:r>
        <w:rPr>
          <w:rFonts w:ascii="Times New Roman" w:hAnsi="Times New Roman"/>
          <w:bCs w:val="0"/>
          <w:color w:val="auto"/>
          <w:sz w:val="24"/>
          <w:szCs w:val="24"/>
          <w:highlight w:val="none"/>
        </w:rPr>
        <w:t xml:space="preserve"> </w:t>
      </w:r>
      <w:r>
        <w:rPr>
          <w:rFonts w:hint="eastAsia" w:ascii="宋体" w:hAnsi="宋体" w:eastAsia="宋体"/>
          <w:bCs w:val="0"/>
          <w:color w:val="auto"/>
          <w:sz w:val="24"/>
          <w:szCs w:val="24"/>
          <w:highlight w:val="none"/>
        </w:rPr>
        <w:t xml:space="preserve"> </w:t>
      </w:r>
      <w:bookmarkStart w:id="62" w:name="_Toc16426"/>
      <w:bookmarkStart w:id="63" w:name="_Toc6237"/>
      <w:bookmarkStart w:id="64" w:name="_Toc25838"/>
      <w:bookmarkStart w:id="65" w:name="_Toc14420"/>
      <w:bookmarkStart w:id="66" w:name="_Toc15123"/>
      <w:bookmarkStart w:id="67" w:name="_Toc27138"/>
      <w:bookmarkStart w:id="68" w:name="_Toc26353"/>
      <w:bookmarkStart w:id="69" w:name="_Toc24896"/>
      <w:bookmarkStart w:id="70" w:name="_Toc23361"/>
      <w:bookmarkStart w:id="71" w:name="_Toc31634"/>
      <w:bookmarkStart w:id="72" w:name="_Toc17044"/>
      <w:bookmarkStart w:id="73" w:name="_Toc24553"/>
      <w:bookmarkStart w:id="74" w:name="_Toc7782"/>
      <w:bookmarkStart w:id="75" w:name="_Toc12685"/>
      <w:bookmarkStart w:id="76" w:name="_Toc6956"/>
      <w:bookmarkStart w:id="77" w:name="_Toc962"/>
      <w:bookmarkStart w:id="78" w:name="_Toc28188"/>
      <w:bookmarkStart w:id="79" w:name="_Toc30015"/>
      <w:bookmarkStart w:id="80" w:name="_Toc9724"/>
      <w:r>
        <w:rPr>
          <w:rFonts w:hint="eastAsia" w:ascii="宋体" w:hAnsi="宋体" w:eastAsia="宋体"/>
          <w:bCs w:val="0"/>
          <w:color w:val="auto"/>
          <w:sz w:val="24"/>
          <w:szCs w:val="24"/>
          <w:highlight w:val="none"/>
        </w:rPr>
        <w:t>一、工程概况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88BE5C9">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1.工程名称：</w:t>
      </w:r>
      <w:r>
        <w:rPr>
          <w:rFonts w:hint="eastAsia" w:ascii="宋体" w:hAnsi="宋体"/>
          <w:color w:val="auto"/>
          <w:highlight w:val="none"/>
          <w:u w:val="single"/>
        </w:rPr>
        <w:t xml:space="preserve">                          </w:t>
      </w:r>
    </w:p>
    <w:p w14:paraId="250F117F">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2.工程地点：</w:t>
      </w:r>
      <w:r>
        <w:rPr>
          <w:rFonts w:hint="eastAsia" w:ascii="宋体" w:hAnsi="宋体" w:cs="宋体"/>
          <w:color w:val="auto"/>
          <w:szCs w:val="21"/>
          <w:highlight w:val="none"/>
        </w:rPr>
        <w:t>大冶市还地桥镇</w:t>
      </w:r>
      <w:r>
        <w:rPr>
          <w:rFonts w:hint="eastAsia" w:ascii="宋体" w:hAnsi="宋体"/>
          <w:color w:val="auto"/>
          <w:highlight w:val="none"/>
        </w:rPr>
        <w:t>。</w:t>
      </w:r>
    </w:p>
    <w:p w14:paraId="25012398">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3.工程内容：工程量清单及施工图纸内容。</w:t>
      </w:r>
    </w:p>
    <w:p w14:paraId="112A6AED">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群体工程应附《承包人承揽工程项目一览表》（附件1）</w:t>
      </w:r>
    </w:p>
    <w:p w14:paraId="42FD6FE9">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4.工程承包范围：</w:t>
      </w:r>
    </w:p>
    <w:p w14:paraId="408FFE83">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详见工程量清单及施工图纸内容。</w:t>
      </w:r>
    </w:p>
    <w:p w14:paraId="0A96CA81">
      <w:pPr>
        <w:pStyle w:val="4"/>
        <w:spacing w:before="0" w:after="0" w:line="440" w:lineRule="exact"/>
        <w:outlineLvl w:val="2"/>
        <w:rPr>
          <w:rFonts w:hint="eastAsia" w:ascii="宋体" w:hAnsi="宋体" w:eastAsia="宋体"/>
          <w:bCs w:val="0"/>
          <w:color w:val="auto"/>
          <w:sz w:val="24"/>
          <w:szCs w:val="24"/>
          <w:highlight w:val="none"/>
        </w:rPr>
      </w:pPr>
      <w:bookmarkStart w:id="81" w:name="_Toc22871"/>
      <w:bookmarkStart w:id="82" w:name="_Toc23309"/>
      <w:bookmarkStart w:id="83" w:name="_Toc782"/>
      <w:bookmarkStart w:id="84" w:name="_Toc24034"/>
      <w:bookmarkStart w:id="85" w:name="_Toc22750"/>
      <w:bookmarkStart w:id="86" w:name="_Toc21375"/>
      <w:bookmarkStart w:id="87" w:name="_Toc19649"/>
      <w:bookmarkStart w:id="88" w:name="_Toc5817"/>
      <w:bookmarkStart w:id="89" w:name="_Toc5619"/>
      <w:bookmarkStart w:id="90" w:name="_Toc20401"/>
      <w:bookmarkStart w:id="91" w:name="_Toc20897"/>
      <w:bookmarkStart w:id="92" w:name="_Toc27504"/>
      <w:bookmarkStart w:id="93" w:name="_Toc17815"/>
      <w:bookmarkStart w:id="94" w:name="_Toc22896"/>
      <w:bookmarkStart w:id="95" w:name="_Toc11556"/>
      <w:bookmarkStart w:id="96" w:name="_Toc10823"/>
      <w:bookmarkStart w:id="97" w:name="_Toc24828"/>
      <w:bookmarkStart w:id="98" w:name="_Toc14869"/>
      <w:bookmarkStart w:id="99" w:name="_Toc16425"/>
      <w:r>
        <w:rPr>
          <w:rFonts w:ascii="Times New Roman" w:hAnsi="Times New Roman"/>
          <w:bCs w:val="0"/>
          <w:color w:val="auto"/>
          <w:highlight w:val="none"/>
        </w:rPr>
        <w:t xml:space="preserve">  </w:t>
      </w:r>
      <w:r>
        <w:rPr>
          <w:rFonts w:ascii="Times New Roman" w:hAnsi="Times New Roman"/>
          <w:bCs w:val="0"/>
          <w:color w:val="auto"/>
          <w:sz w:val="24"/>
          <w:szCs w:val="24"/>
          <w:highlight w:val="none"/>
        </w:rPr>
        <w:t xml:space="preserve"> </w:t>
      </w:r>
      <w:r>
        <w:rPr>
          <w:rFonts w:hint="eastAsia" w:ascii="宋体" w:hAnsi="宋体" w:eastAsia="宋体"/>
          <w:bCs w:val="0"/>
          <w:color w:val="auto"/>
          <w:sz w:val="24"/>
          <w:szCs w:val="24"/>
          <w:highlight w:val="none"/>
        </w:rPr>
        <w:t xml:space="preserve"> 二、合同工期</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BCFD749">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计划开工日期：</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月</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日。</w:t>
      </w:r>
    </w:p>
    <w:p w14:paraId="6BFF3E9B">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计划竣工日期：</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月</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日。</w:t>
      </w:r>
    </w:p>
    <w:p w14:paraId="38C5B1D4">
      <w:pPr>
        <w:adjustRightInd w:val="0"/>
        <w:snapToGrid w:val="0"/>
        <w:spacing w:line="440" w:lineRule="exact"/>
        <w:ind w:firstLine="440" w:firstLineChars="200"/>
        <w:rPr>
          <w:rFonts w:eastAsia="仿宋_GB2312"/>
          <w:color w:val="auto"/>
          <w:sz w:val="30"/>
          <w:szCs w:val="30"/>
          <w:highlight w:val="none"/>
        </w:rPr>
      </w:pPr>
      <w:r>
        <w:rPr>
          <w:rFonts w:hint="eastAsia" w:ascii="宋体" w:hAnsi="宋体"/>
          <w:color w:val="auto"/>
          <w:highlight w:val="none"/>
        </w:rPr>
        <w:t>工期总日历天数：</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天</w:t>
      </w:r>
      <w:r>
        <w:rPr>
          <w:rFonts w:hint="eastAsia" w:ascii="宋体" w:hAnsi="宋体"/>
          <w:color w:val="auto"/>
          <w:highlight w:val="none"/>
          <w:lang w:eastAsia="zh-CN"/>
        </w:rPr>
        <w:t>。</w:t>
      </w:r>
      <w:r>
        <w:rPr>
          <w:rFonts w:hint="eastAsia" w:ascii="宋体" w:hAnsi="宋体"/>
          <w:color w:val="auto"/>
          <w:highlight w:val="none"/>
        </w:rPr>
        <w:t>工期总日历天数与根据前述计划开竣工日期计算的工期天数不一致的，以工期总日历天数为准。</w:t>
      </w:r>
    </w:p>
    <w:p w14:paraId="6013C89F">
      <w:pPr>
        <w:pStyle w:val="4"/>
        <w:spacing w:before="0" w:after="0" w:line="440" w:lineRule="exact"/>
        <w:outlineLvl w:val="2"/>
        <w:rPr>
          <w:rFonts w:hint="eastAsia" w:ascii="宋体" w:hAnsi="宋体" w:eastAsia="宋体"/>
          <w:b w:val="0"/>
          <w:bCs w:val="0"/>
          <w:color w:val="auto"/>
          <w:sz w:val="21"/>
          <w:szCs w:val="21"/>
          <w:highlight w:val="none"/>
        </w:rPr>
      </w:pPr>
      <w:r>
        <w:rPr>
          <w:rFonts w:ascii="Times New Roman" w:hAnsi="Times New Roman"/>
          <w:bCs w:val="0"/>
          <w:color w:val="auto"/>
          <w:highlight w:val="none"/>
        </w:rPr>
        <w:t xml:space="preserve">  </w:t>
      </w:r>
      <w:r>
        <w:rPr>
          <w:rFonts w:hint="eastAsia" w:ascii="宋体" w:hAnsi="宋体" w:eastAsia="宋体"/>
          <w:b w:val="0"/>
          <w:bCs w:val="0"/>
          <w:color w:val="auto"/>
          <w:sz w:val="21"/>
          <w:szCs w:val="21"/>
          <w:highlight w:val="none"/>
        </w:rPr>
        <w:t xml:space="preserve">  </w:t>
      </w:r>
      <w:bookmarkStart w:id="100" w:name="_Toc26595"/>
      <w:bookmarkStart w:id="101" w:name="_Toc32278"/>
      <w:bookmarkStart w:id="102" w:name="_Toc825"/>
      <w:bookmarkStart w:id="103" w:name="_Toc974"/>
      <w:bookmarkStart w:id="104" w:name="_Toc21190"/>
      <w:bookmarkStart w:id="105" w:name="_Toc19449"/>
      <w:bookmarkStart w:id="106" w:name="_Toc3103"/>
      <w:bookmarkStart w:id="107" w:name="_Toc18169"/>
      <w:bookmarkStart w:id="108" w:name="_Toc9961"/>
      <w:bookmarkStart w:id="109" w:name="_Toc15981"/>
      <w:bookmarkStart w:id="110" w:name="_Toc22927"/>
      <w:bookmarkStart w:id="111" w:name="_Toc30672"/>
      <w:bookmarkStart w:id="112" w:name="_Toc21208"/>
      <w:bookmarkStart w:id="113" w:name="_Toc28700"/>
      <w:bookmarkStart w:id="114" w:name="_Toc21219"/>
      <w:bookmarkStart w:id="115" w:name="_Toc23314"/>
      <w:bookmarkStart w:id="116" w:name="_Toc30450"/>
      <w:bookmarkStart w:id="117" w:name="_Toc20782"/>
      <w:bookmarkStart w:id="118" w:name="_Toc13429"/>
      <w:r>
        <w:rPr>
          <w:rFonts w:hint="eastAsia" w:ascii="宋体" w:hAnsi="宋体" w:eastAsia="宋体"/>
          <w:bCs w:val="0"/>
          <w:color w:val="auto"/>
          <w:sz w:val="24"/>
          <w:szCs w:val="24"/>
          <w:highlight w:val="none"/>
        </w:rPr>
        <w:t>三、质量标准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2E7267A">
      <w:pPr>
        <w:spacing w:line="440" w:lineRule="exact"/>
        <w:ind w:firstLine="459"/>
        <w:rPr>
          <w:rFonts w:hint="eastAsia" w:ascii="宋体" w:hAnsi="宋体" w:eastAsia="宋体" w:cs="Times New Roman"/>
          <w:color w:val="auto"/>
          <w:highlight w:val="none"/>
        </w:rPr>
      </w:pPr>
      <w:r>
        <w:rPr>
          <w:rFonts w:hint="eastAsia" w:ascii="宋体" w:hAnsi="宋体"/>
          <w:color w:val="auto"/>
          <w:highlight w:val="none"/>
        </w:rPr>
        <w:t>工程质量符合</w:t>
      </w:r>
      <w:r>
        <w:rPr>
          <w:rFonts w:hint="eastAsia" w:ascii="宋体" w:hAnsi="宋体" w:eastAsia="宋体" w:cs="Times New Roman"/>
          <w:color w:val="auto"/>
          <w:highlight w:val="none"/>
        </w:rPr>
        <w:t>设计要求，达到国家现行验收规范合格标准。</w:t>
      </w:r>
    </w:p>
    <w:p w14:paraId="181A4A79">
      <w:pPr>
        <w:pStyle w:val="4"/>
        <w:spacing w:before="0" w:after="0" w:line="440" w:lineRule="exact"/>
        <w:outlineLvl w:val="2"/>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 xml:space="preserve">    </w:t>
      </w:r>
      <w:bookmarkStart w:id="119" w:name="_Toc12089"/>
      <w:bookmarkStart w:id="120" w:name="_Toc10592"/>
      <w:bookmarkStart w:id="121" w:name="_Toc15835"/>
      <w:bookmarkStart w:id="122" w:name="_Toc21569"/>
      <w:bookmarkStart w:id="123" w:name="_Toc27869"/>
      <w:bookmarkStart w:id="124" w:name="_Toc9304"/>
      <w:bookmarkStart w:id="125" w:name="_Toc18665"/>
      <w:bookmarkStart w:id="126" w:name="_Toc24091"/>
      <w:bookmarkStart w:id="127" w:name="_Toc23893"/>
      <w:bookmarkStart w:id="128" w:name="_Toc13024"/>
      <w:bookmarkStart w:id="129" w:name="_Toc11703"/>
      <w:bookmarkStart w:id="130" w:name="_Toc17001"/>
      <w:bookmarkStart w:id="131" w:name="_Toc31317"/>
      <w:bookmarkStart w:id="132" w:name="_Toc21147"/>
      <w:bookmarkStart w:id="133" w:name="_Toc30697"/>
      <w:bookmarkStart w:id="134" w:name="_Toc3399"/>
      <w:bookmarkStart w:id="135" w:name="_Toc28950"/>
      <w:bookmarkStart w:id="136" w:name="_Toc13277"/>
      <w:bookmarkStart w:id="137" w:name="_Toc30333"/>
      <w:r>
        <w:rPr>
          <w:rFonts w:hint="eastAsia" w:ascii="宋体" w:hAnsi="宋体" w:eastAsia="宋体"/>
          <w:bCs w:val="0"/>
          <w:color w:val="auto"/>
          <w:sz w:val="24"/>
          <w:szCs w:val="24"/>
          <w:highlight w:val="none"/>
        </w:rPr>
        <w:t>四、签约合同价与合同价格形式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bCs w:val="0"/>
          <w:color w:val="auto"/>
          <w:sz w:val="24"/>
          <w:szCs w:val="24"/>
          <w:highlight w:val="none"/>
        </w:rPr>
        <w:tab/>
      </w:r>
    </w:p>
    <w:p w14:paraId="5B843791">
      <w:pPr>
        <w:spacing w:line="440" w:lineRule="exact"/>
        <w:ind w:firstLine="440" w:firstLineChars="200"/>
        <w:rPr>
          <w:rFonts w:hint="eastAsia" w:ascii="宋体" w:hAnsi="宋体"/>
          <w:color w:val="auto"/>
          <w:highlight w:val="none"/>
        </w:rPr>
      </w:pPr>
      <w:r>
        <w:rPr>
          <w:rFonts w:hint="eastAsia" w:ascii="宋体" w:hAnsi="宋体"/>
          <w:color w:val="auto"/>
          <w:highlight w:val="none"/>
        </w:rPr>
        <w:t>1.中标价为：</w:t>
      </w:r>
      <w:r>
        <w:rPr>
          <w:rFonts w:hint="eastAsia" w:ascii="宋体" w:hAnsi="宋体"/>
          <w:color w:val="auto"/>
          <w:highlight w:val="none"/>
          <w:u w:val="single"/>
        </w:rPr>
        <w:t xml:space="preserve">                    </w:t>
      </w:r>
    </w:p>
    <w:p w14:paraId="5E6A117D">
      <w:pPr>
        <w:spacing w:line="440" w:lineRule="exact"/>
        <w:ind w:firstLine="550" w:firstLineChars="250"/>
        <w:rPr>
          <w:rFonts w:hint="eastAsia"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    </w:t>
      </w:r>
      <w:r>
        <w:rPr>
          <w:rFonts w:hint="eastAsia" w:ascii="宋体" w:hAnsi="宋体"/>
          <w:color w:val="auto"/>
          <w:highlight w:val="none"/>
          <w:lang w:val="en-US" w:eastAsia="zh-CN"/>
        </w:rPr>
        <w:t xml:space="preserve">  </w:t>
      </w:r>
      <w:r>
        <w:rPr>
          <w:rFonts w:hint="eastAsia" w:ascii="宋体" w:hAnsi="宋体"/>
          <w:color w:val="auto"/>
          <w:highlight w:val="none"/>
        </w:rPr>
        <w:t>(¥：</w:t>
      </w:r>
      <w:r>
        <w:rPr>
          <w:rFonts w:hint="eastAsia" w:ascii="宋体" w:hAnsi="宋体"/>
          <w:color w:val="auto"/>
          <w:highlight w:val="none"/>
          <w:u w:val="single"/>
        </w:rPr>
        <w:t xml:space="preserve">      </w:t>
      </w:r>
      <w:r>
        <w:rPr>
          <w:rFonts w:hint="eastAsia" w:ascii="宋体" w:hAnsi="宋体" w:eastAsia="宋体" w:cs="宋体"/>
          <w:color w:val="auto"/>
          <w:sz w:val="21"/>
          <w:szCs w:val="21"/>
          <w:highlight w:val="none"/>
        </w:rPr>
        <w:t>元</w:t>
      </w:r>
      <w:r>
        <w:rPr>
          <w:rFonts w:hint="eastAsia" w:ascii="宋体" w:hAnsi="宋体"/>
          <w:color w:val="auto"/>
          <w:highlight w:val="none"/>
        </w:rPr>
        <w:t>)；</w:t>
      </w:r>
    </w:p>
    <w:p w14:paraId="1ED7CFF6">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2.合同价格形式： 固定综合单价</w:t>
      </w:r>
    </w:p>
    <w:p w14:paraId="0C4D0E6F">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138" w:name="_Toc11381"/>
      <w:bookmarkStart w:id="139" w:name="_Toc30708"/>
      <w:bookmarkStart w:id="140" w:name="_Toc31650"/>
      <w:bookmarkStart w:id="141" w:name="_Toc12850"/>
      <w:bookmarkStart w:id="142" w:name="_Toc28825"/>
      <w:bookmarkStart w:id="143" w:name="_Toc24117"/>
      <w:bookmarkStart w:id="144" w:name="_Toc30429"/>
      <w:bookmarkStart w:id="145" w:name="_Toc6564"/>
      <w:bookmarkStart w:id="146" w:name="_Toc20818"/>
      <w:bookmarkStart w:id="147" w:name="_Toc14530"/>
      <w:bookmarkStart w:id="148" w:name="_Toc15577"/>
      <w:bookmarkStart w:id="149" w:name="_Toc5783"/>
      <w:bookmarkStart w:id="150" w:name="_Toc23759"/>
      <w:bookmarkStart w:id="151" w:name="_Toc32233"/>
      <w:bookmarkStart w:id="152" w:name="_Toc12962"/>
      <w:bookmarkStart w:id="153" w:name="_Toc1572"/>
      <w:bookmarkStart w:id="154" w:name="_Toc20873"/>
      <w:bookmarkStart w:id="155" w:name="_Toc7478"/>
      <w:r>
        <w:rPr>
          <w:rFonts w:hint="eastAsia" w:ascii="宋体" w:hAnsi="宋体"/>
          <w:b/>
          <w:color w:val="auto"/>
          <w:sz w:val="24"/>
          <w:highlight w:val="none"/>
        </w:rPr>
        <w:t>五、项目经理</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9413F0D">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承包人项目经理：</w:t>
      </w:r>
      <w:r>
        <w:rPr>
          <w:rFonts w:hint="eastAsia" w:ascii="宋体" w:hAnsi="宋体"/>
          <w:color w:val="auto"/>
          <w:highlight w:val="none"/>
          <w:u w:val="single"/>
        </w:rPr>
        <w:t xml:space="preserve">                  </w:t>
      </w:r>
      <w:r>
        <w:rPr>
          <w:rFonts w:hint="eastAsia" w:ascii="宋体" w:hAnsi="宋体"/>
          <w:color w:val="auto"/>
          <w:highlight w:val="none"/>
        </w:rPr>
        <w:t xml:space="preserve">  </w:t>
      </w:r>
    </w:p>
    <w:p w14:paraId="5F6D1CDA">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156" w:name="_Toc32558"/>
      <w:bookmarkStart w:id="157" w:name="_Toc9750"/>
      <w:bookmarkStart w:id="158" w:name="_Toc29755"/>
      <w:bookmarkStart w:id="159" w:name="_Toc28398"/>
      <w:bookmarkStart w:id="160" w:name="_Toc8909"/>
      <w:bookmarkStart w:id="161" w:name="_Toc29325"/>
      <w:bookmarkStart w:id="162" w:name="_Toc2331"/>
      <w:bookmarkStart w:id="163" w:name="_Toc32020"/>
      <w:bookmarkStart w:id="164" w:name="_Toc8288"/>
      <w:bookmarkStart w:id="165" w:name="_Toc9441"/>
      <w:bookmarkStart w:id="166" w:name="_Toc6361"/>
      <w:bookmarkStart w:id="167" w:name="_Toc5200"/>
      <w:bookmarkStart w:id="168" w:name="_Toc4141"/>
      <w:bookmarkStart w:id="169" w:name="_Toc31828"/>
      <w:bookmarkStart w:id="170" w:name="_Toc9254"/>
      <w:bookmarkStart w:id="171" w:name="_Toc1217"/>
      <w:bookmarkStart w:id="172" w:name="_Toc18235"/>
      <w:bookmarkStart w:id="173" w:name="_Toc11533"/>
      <w:r>
        <w:rPr>
          <w:rFonts w:hint="eastAsia" w:ascii="宋体" w:hAnsi="宋体"/>
          <w:b/>
          <w:color w:val="auto"/>
          <w:sz w:val="24"/>
          <w:highlight w:val="none"/>
        </w:rPr>
        <w:t>六、合同文件构成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5175F28">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本协议书与下列文件一起构成合同文件：</w:t>
      </w:r>
    </w:p>
    <w:p w14:paraId="1B0F385D">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（1）发包人招标文件及中标通知书；</w:t>
      </w:r>
    </w:p>
    <w:p w14:paraId="4E8CF118">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（2）承包人投标函及投标承诺书等有关投标文件； </w:t>
      </w:r>
    </w:p>
    <w:p w14:paraId="131383F1">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（3）专用合同条款及其附件；</w:t>
      </w:r>
    </w:p>
    <w:p w14:paraId="3CF37CE4">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（4）通用合同条款；</w:t>
      </w:r>
    </w:p>
    <w:p w14:paraId="5BA8DD17">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（5）技术标准和要求；</w:t>
      </w:r>
    </w:p>
    <w:p w14:paraId="46909569">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（6）图纸；</w:t>
      </w:r>
    </w:p>
    <w:p w14:paraId="793B334D">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（7）已标价工程量清单或预算书；</w:t>
      </w:r>
    </w:p>
    <w:p w14:paraId="5B242800">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（8）其他合同文件。</w:t>
      </w:r>
    </w:p>
    <w:p w14:paraId="47DF54AA">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在合同订立及履行过程中形成的与合同有关的文件均构成合同文件组成部分。</w:t>
      </w:r>
    </w:p>
    <w:p w14:paraId="472FED72">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253082B2">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174" w:name="_Toc5898"/>
      <w:bookmarkStart w:id="175" w:name="_Toc229"/>
      <w:bookmarkStart w:id="176" w:name="_Toc25862"/>
      <w:bookmarkStart w:id="177" w:name="_Toc24040"/>
      <w:bookmarkStart w:id="178" w:name="_Toc7606"/>
      <w:bookmarkStart w:id="179" w:name="_Toc19573"/>
      <w:bookmarkStart w:id="180" w:name="_Toc29268"/>
      <w:bookmarkStart w:id="181" w:name="_Toc25514"/>
      <w:bookmarkStart w:id="182" w:name="_Toc25228"/>
      <w:bookmarkStart w:id="183" w:name="_Toc11608"/>
      <w:bookmarkStart w:id="184" w:name="_Toc14277"/>
      <w:bookmarkStart w:id="185" w:name="_Toc29839"/>
      <w:bookmarkStart w:id="186" w:name="_Toc26903"/>
      <w:bookmarkStart w:id="187" w:name="_Toc27938"/>
      <w:bookmarkStart w:id="188" w:name="_Toc17987"/>
      <w:bookmarkStart w:id="189" w:name="_Toc13108"/>
      <w:bookmarkStart w:id="190" w:name="_Toc18849"/>
      <w:bookmarkStart w:id="191" w:name="_Toc15143"/>
      <w:r>
        <w:rPr>
          <w:rFonts w:hint="eastAsia" w:ascii="宋体" w:hAnsi="宋体"/>
          <w:b/>
          <w:color w:val="auto"/>
          <w:sz w:val="24"/>
          <w:highlight w:val="none"/>
        </w:rPr>
        <w:t>七、承诺</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480E847">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1.发包人承诺按照法律规定履行项目审批手续、筹集工程建设资金并按照合同约定的期限和方式支付合同价款。</w:t>
      </w:r>
    </w:p>
    <w:p w14:paraId="66BB288B">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2.承包人承诺按照法律规定及合同约定组织完成工程施工，确保工程质量和安全，不进行转包及违法分包，并在缺陷责任期及保修期内承担相应的工程维修责任。</w:t>
      </w:r>
    </w:p>
    <w:p w14:paraId="7B1F3E6E">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3.发包人和承包人通过招投标形式签订合同的，双方理解并承诺不再就同一工程另行签订与合同实质性内容相背离的协议。</w:t>
      </w:r>
    </w:p>
    <w:p w14:paraId="1446F3A5">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color w:val="auto"/>
          <w:sz w:val="24"/>
          <w:highlight w:val="none"/>
        </w:rPr>
        <w:t xml:space="preserve"> </w:t>
      </w:r>
      <w:bookmarkStart w:id="192" w:name="_Toc29798"/>
      <w:bookmarkStart w:id="193" w:name="_Toc25560"/>
      <w:bookmarkStart w:id="194" w:name="_Toc22945"/>
      <w:bookmarkStart w:id="195" w:name="_Toc19568"/>
      <w:bookmarkStart w:id="196" w:name="_Toc3877"/>
      <w:bookmarkStart w:id="197" w:name="_Toc9038"/>
      <w:bookmarkStart w:id="198" w:name="_Toc1271"/>
      <w:bookmarkStart w:id="199" w:name="_Toc11417"/>
      <w:bookmarkStart w:id="200" w:name="_Toc3696"/>
      <w:bookmarkStart w:id="201" w:name="_Toc13551"/>
      <w:bookmarkStart w:id="202" w:name="_Toc27057"/>
      <w:bookmarkStart w:id="203" w:name="_Toc22319"/>
      <w:bookmarkStart w:id="204" w:name="_Toc27819"/>
      <w:bookmarkStart w:id="205" w:name="_Toc3416"/>
      <w:bookmarkStart w:id="206" w:name="_Toc4784"/>
      <w:bookmarkStart w:id="207" w:name="_Toc1175"/>
      <w:bookmarkStart w:id="208" w:name="_Toc5614"/>
      <w:bookmarkStart w:id="209" w:name="_Toc4425"/>
      <w:r>
        <w:rPr>
          <w:rFonts w:hint="eastAsia" w:ascii="宋体" w:hAnsi="宋体"/>
          <w:b/>
          <w:color w:val="auto"/>
          <w:sz w:val="24"/>
          <w:highlight w:val="none"/>
        </w:rPr>
        <w:t>八、词语含义</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BBC3028">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本协议书中词语含义与第二部分通用合同条款中赋予的含义相同。</w:t>
      </w:r>
    </w:p>
    <w:p w14:paraId="43DAC721">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210" w:name="_Toc7432"/>
      <w:bookmarkStart w:id="211" w:name="_Toc12383"/>
      <w:bookmarkStart w:id="212" w:name="_Toc13834"/>
      <w:bookmarkStart w:id="213" w:name="_Toc8428"/>
      <w:bookmarkStart w:id="214" w:name="_Toc4255"/>
      <w:bookmarkStart w:id="215" w:name="_Toc23235"/>
      <w:bookmarkStart w:id="216" w:name="_Toc7682"/>
      <w:bookmarkStart w:id="217" w:name="_Toc4556"/>
      <w:bookmarkStart w:id="218" w:name="_Toc26899"/>
      <w:bookmarkStart w:id="219" w:name="_Toc293"/>
      <w:bookmarkStart w:id="220" w:name="_Toc10043"/>
      <w:bookmarkStart w:id="221" w:name="_Toc23887"/>
      <w:bookmarkStart w:id="222" w:name="_Toc27508"/>
      <w:bookmarkStart w:id="223" w:name="_Toc25432"/>
      <w:bookmarkStart w:id="224" w:name="_Toc21884"/>
      <w:bookmarkStart w:id="225" w:name="_Toc4014"/>
      <w:bookmarkStart w:id="226" w:name="_Toc24382"/>
      <w:bookmarkStart w:id="227" w:name="_Toc26159"/>
      <w:r>
        <w:rPr>
          <w:rFonts w:hint="eastAsia" w:ascii="宋体" w:hAnsi="宋体"/>
          <w:b/>
          <w:color w:val="auto"/>
          <w:sz w:val="24"/>
          <w:highlight w:val="none"/>
        </w:rPr>
        <w:t>九、签订时间</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865F910">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本合同于</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月</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日签订。</w:t>
      </w:r>
    </w:p>
    <w:p w14:paraId="72D8F6F2">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color w:val="auto"/>
          <w:sz w:val="24"/>
          <w:highlight w:val="none"/>
        </w:rPr>
        <w:t xml:space="preserve">  </w:t>
      </w:r>
      <w:bookmarkStart w:id="228" w:name="_Toc26438"/>
      <w:bookmarkStart w:id="229" w:name="_Toc16100"/>
      <w:bookmarkStart w:id="230" w:name="_Toc9044"/>
      <w:bookmarkStart w:id="231" w:name="_Toc19353"/>
      <w:bookmarkStart w:id="232" w:name="_Toc147"/>
      <w:bookmarkStart w:id="233" w:name="_Toc8616"/>
      <w:bookmarkStart w:id="234" w:name="_Toc9061"/>
      <w:bookmarkStart w:id="235" w:name="_Toc6684"/>
      <w:bookmarkStart w:id="236" w:name="_Toc13267"/>
      <w:bookmarkStart w:id="237" w:name="_Toc10482"/>
      <w:bookmarkStart w:id="238" w:name="_Toc18174"/>
      <w:bookmarkStart w:id="239" w:name="_Toc25648"/>
      <w:bookmarkStart w:id="240" w:name="_Toc5931"/>
      <w:bookmarkStart w:id="241" w:name="_Toc28995"/>
      <w:bookmarkStart w:id="242" w:name="_Toc12006"/>
      <w:bookmarkStart w:id="243" w:name="_Toc12456"/>
      <w:bookmarkStart w:id="244" w:name="_Toc8700"/>
      <w:bookmarkStart w:id="245" w:name="_Toc763"/>
      <w:r>
        <w:rPr>
          <w:rFonts w:hint="eastAsia" w:ascii="宋体" w:hAnsi="宋体"/>
          <w:b/>
          <w:color w:val="auto"/>
          <w:sz w:val="24"/>
          <w:highlight w:val="none"/>
        </w:rPr>
        <w:t>十、签订地点</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451A352">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本合同在</w:t>
      </w:r>
      <w:r>
        <w:rPr>
          <w:rFonts w:hint="eastAsia" w:ascii="宋体" w:hAnsi="宋体"/>
          <w:color w:val="auto"/>
          <w:highlight w:val="none"/>
          <w:u w:val="single"/>
        </w:rPr>
        <w:t xml:space="preserve">             </w:t>
      </w:r>
      <w:r>
        <w:rPr>
          <w:rFonts w:hint="eastAsia" w:ascii="宋体" w:hAnsi="宋体"/>
          <w:color w:val="auto"/>
          <w:highlight w:val="none"/>
        </w:rPr>
        <w:t>签订。</w:t>
      </w:r>
    </w:p>
    <w:p w14:paraId="5F2B9208">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246" w:name="_Toc11944"/>
      <w:bookmarkStart w:id="247" w:name="_Toc28340"/>
      <w:bookmarkStart w:id="248" w:name="_Toc12180"/>
      <w:bookmarkStart w:id="249" w:name="_Toc14934"/>
      <w:bookmarkStart w:id="250" w:name="_Toc26202"/>
      <w:bookmarkStart w:id="251" w:name="_Toc21046"/>
      <w:bookmarkStart w:id="252" w:name="_Toc15251"/>
      <w:bookmarkStart w:id="253" w:name="_Toc237"/>
      <w:bookmarkStart w:id="254" w:name="_Toc3726"/>
      <w:bookmarkStart w:id="255" w:name="_Toc29874"/>
      <w:bookmarkStart w:id="256" w:name="_Toc25737"/>
      <w:bookmarkStart w:id="257" w:name="_Toc20678"/>
      <w:bookmarkStart w:id="258" w:name="_Toc32760"/>
      <w:bookmarkStart w:id="259" w:name="_Toc25715"/>
      <w:bookmarkStart w:id="260" w:name="_Toc26805"/>
      <w:bookmarkStart w:id="261" w:name="_Toc26605"/>
      <w:bookmarkStart w:id="262" w:name="_Toc19647"/>
      <w:bookmarkStart w:id="263" w:name="_Toc21619"/>
      <w:r>
        <w:rPr>
          <w:rFonts w:hint="eastAsia" w:ascii="宋体" w:hAnsi="宋体"/>
          <w:b/>
          <w:color w:val="auto"/>
          <w:sz w:val="24"/>
          <w:highlight w:val="none"/>
        </w:rPr>
        <w:t>十一、补充协议</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86E406C">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合同未尽事宜，合同当事人另行签订补充协议，补充协议是合同的组成部分。</w:t>
      </w:r>
    </w:p>
    <w:p w14:paraId="3577A561">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color w:val="auto"/>
          <w:sz w:val="24"/>
          <w:highlight w:val="none"/>
        </w:rPr>
        <w:t xml:space="preserve"> </w:t>
      </w:r>
      <w:bookmarkStart w:id="264" w:name="_Toc22169"/>
      <w:bookmarkStart w:id="265" w:name="_Toc29076"/>
      <w:bookmarkStart w:id="266" w:name="_Toc6411"/>
      <w:bookmarkStart w:id="267" w:name="_Toc27971"/>
      <w:bookmarkStart w:id="268" w:name="_Toc5997"/>
      <w:bookmarkStart w:id="269" w:name="_Toc23860"/>
      <w:bookmarkStart w:id="270" w:name="_Toc6108"/>
      <w:bookmarkStart w:id="271" w:name="_Toc9111"/>
      <w:bookmarkStart w:id="272" w:name="_Toc9873"/>
      <w:bookmarkStart w:id="273" w:name="_Toc12441"/>
      <w:bookmarkStart w:id="274" w:name="_Toc12928"/>
      <w:bookmarkStart w:id="275" w:name="_Toc26768"/>
      <w:bookmarkStart w:id="276" w:name="_Toc3482"/>
      <w:bookmarkStart w:id="277" w:name="_Toc21783"/>
      <w:bookmarkStart w:id="278" w:name="_Toc31393"/>
      <w:bookmarkStart w:id="279" w:name="_Toc8146"/>
      <w:bookmarkStart w:id="280" w:name="_Toc1188"/>
      <w:bookmarkStart w:id="281" w:name="_Toc25229"/>
      <w:r>
        <w:rPr>
          <w:rFonts w:hint="eastAsia" w:ascii="宋体" w:hAnsi="宋体"/>
          <w:b/>
          <w:color w:val="auto"/>
          <w:sz w:val="24"/>
          <w:highlight w:val="none"/>
        </w:rPr>
        <w:t>十二、合同生效</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3152551">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本合同自</w:t>
      </w:r>
      <w:r>
        <w:rPr>
          <w:rFonts w:hint="eastAsia" w:ascii="宋体" w:hAnsi="宋体"/>
          <w:color w:val="auto"/>
          <w:highlight w:val="none"/>
          <w:u w:val="single"/>
        </w:rPr>
        <w:t xml:space="preserve"> 签订合同之日起 </w:t>
      </w:r>
      <w:r>
        <w:rPr>
          <w:rFonts w:hint="eastAsia" w:ascii="宋体" w:hAnsi="宋体"/>
          <w:color w:val="auto"/>
          <w:highlight w:val="none"/>
        </w:rPr>
        <w:t>生效。</w:t>
      </w:r>
    </w:p>
    <w:p w14:paraId="059B6496">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bookmarkStart w:id="282" w:name="_Toc24214"/>
      <w:bookmarkStart w:id="283" w:name="_Toc8740"/>
      <w:bookmarkStart w:id="284" w:name="_Toc32672"/>
      <w:bookmarkStart w:id="285" w:name="_Toc8913"/>
      <w:bookmarkStart w:id="286" w:name="_Toc14305"/>
      <w:bookmarkStart w:id="287" w:name="_Toc16544"/>
      <w:bookmarkStart w:id="288" w:name="_Toc24939"/>
      <w:bookmarkStart w:id="289" w:name="_Toc21483"/>
      <w:bookmarkStart w:id="290" w:name="_Toc16285"/>
      <w:bookmarkStart w:id="291" w:name="_Toc240"/>
      <w:bookmarkStart w:id="292" w:name="_Toc31584"/>
      <w:bookmarkStart w:id="293" w:name="_Toc16807"/>
      <w:bookmarkStart w:id="294" w:name="_Toc12428"/>
      <w:bookmarkStart w:id="295" w:name="_Toc13657"/>
      <w:bookmarkStart w:id="296" w:name="_Toc13695"/>
      <w:bookmarkStart w:id="297" w:name="_Toc22512"/>
      <w:bookmarkStart w:id="298" w:name="_Toc547"/>
      <w:bookmarkStart w:id="299" w:name="_Toc17821"/>
      <w:r>
        <w:rPr>
          <w:rFonts w:hint="eastAsia" w:ascii="宋体" w:hAnsi="宋体"/>
          <w:b/>
          <w:color w:val="auto"/>
          <w:sz w:val="24"/>
          <w:highlight w:val="none"/>
        </w:rPr>
        <w:t>十三、合同份数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0C3E48C">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本合同一式</w:t>
      </w:r>
      <w:r>
        <w:rPr>
          <w:rFonts w:hint="eastAsia" w:ascii="宋体" w:hAnsi="宋体"/>
          <w:color w:val="auto"/>
          <w:highlight w:val="none"/>
          <w:u w:val="single"/>
        </w:rPr>
        <w:t xml:space="preserve"> 捌 </w:t>
      </w:r>
      <w:r>
        <w:rPr>
          <w:rFonts w:hint="eastAsia" w:ascii="宋体" w:hAnsi="宋体"/>
          <w:color w:val="auto"/>
          <w:highlight w:val="none"/>
        </w:rPr>
        <w:t>份，均具有同等法律效力，发包人执</w:t>
      </w:r>
      <w:r>
        <w:rPr>
          <w:rFonts w:hint="eastAsia" w:ascii="宋体" w:hAnsi="宋体"/>
          <w:color w:val="auto"/>
          <w:highlight w:val="none"/>
          <w:u w:val="single"/>
        </w:rPr>
        <w:t xml:space="preserve"> 肆 </w:t>
      </w:r>
      <w:r>
        <w:rPr>
          <w:rFonts w:hint="eastAsia" w:ascii="宋体" w:hAnsi="宋体"/>
          <w:color w:val="auto"/>
          <w:highlight w:val="none"/>
        </w:rPr>
        <w:t>份，承包人执</w:t>
      </w:r>
      <w:r>
        <w:rPr>
          <w:rFonts w:hint="eastAsia" w:ascii="宋体" w:hAnsi="宋体"/>
          <w:color w:val="auto"/>
          <w:highlight w:val="none"/>
          <w:u w:val="single"/>
        </w:rPr>
        <w:t xml:space="preserve"> 肆 </w:t>
      </w:r>
      <w:r>
        <w:rPr>
          <w:rFonts w:hint="eastAsia" w:ascii="宋体" w:hAnsi="宋体"/>
          <w:color w:val="auto"/>
          <w:highlight w:val="none"/>
        </w:rPr>
        <w:t>份。</w:t>
      </w:r>
    </w:p>
    <w:p w14:paraId="5AD922F5">
      <w:pPr>
        <w:adjustRightInd w:val="0"/>
        <w:snapToGrid w:val="0"/>
        <w:spacing w:line="440" w:lineRule="exact"/>
        <w:ind w:firstLine="440" w:firstLineChars="200"/>
        <w:rPr>
          <w:rFonts w:hint="eastAsia" w:ascii="宋体" w:hAnsi="宋体"/>
          <w:color w:val="auto"/>
          <w:highlight w:val="none"/>
        </w:rPr>
      </w:pPr>
    </w:p>
    <w:p w14:paraId="40A577BA">
      <w:pPr>
        <w:pStyle w:val="22"/>
        <w:ind w:firstLine="480"/>
        <w:rPr>
          <w:rFonts w:hint="eastAsia" w:hAnsi="宋体"/>
          <w:color w:val="auto"/>
          <w:highlight w:val="none"/>
        </w:rPr>
      </w:pPr>
    </w:p>
    <w:p w14:paraId="312EEAD7">
      <w:pPr>
        <w:rPr>
          <w:rFonts w:hint="eastAsia"/>
          <w:color w:val="auto"/>
          <w:highlight w:val="none"/>
        </w:rPr>
      </w:pPr>
    </w:p>
    <w:p w14:paraId="06E7F49A">
      <w:pPr>
        <w:rPr>
          <w:rFonts w:hint="eastAsia" w:ascii="宋体" w:hAnsi="宋体"/>
          <w:color w:val="auto"/>
          <w:highlight w:val="none"/>
        </w:rPr>
      </w:pPr>
    </w:p>
    <w:p w14:paraId="278402B7">
      <w:pPr>
        <w:rPr>
          <w:rFonts w:hint="eastAsia"/>
          <w:color w:val="auto"/>
          <w:highlight w:val="none"/>
        </w:rPr>
      </w:pPr>
    </w:p>
    <w:p w14:paraId="60117927">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发包人：  (公章)                       承包人：  (公章)</w:t>
      </w:r>
    </w:p>
    <w:p w14:paraId="4F3A18D2">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 xml:space="preserve">                        </w:t>
      </w:r>
    </w:p>
    <w:p w14:paraId="716BECCE">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法定代表人或其委托代理人：            法定代表人或其委托代理人：</w:t>
      </w:r>
    </w:p>
    <w:p w14:paraId="72C538D3">
      <w:pPr>
        <w:adjustRightInd w:val="0"/>
        <w:snapToGrid w:val="0"/>
        <w:spacing w:line="440" w:lineRule="exact"/>
        <w:ind w:firstLine="440" w:firstLineChars="200"/>
        <w:rPr>
          <w:rFonts w:hint="eastAsia" w:ascii="宋体" w:hAnsi="宋体"/>
          <w:color w:val="auto"/>
          <w:highlight w:val="none"/>
        </w:rPr>
      </w:pPr>
    </w:p>
    <w:p w14:paraId="49DC1B25">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（签字）                              （签字）</w:t>
      </w:r>
    </w:p>
    <w:p w14:paraId="425898E8">
      <w:pPr>
        <w:adjustRightInd w:val="0"/>
        <w:snapToGrid w:val="0"/>
        <w:spacing w:line="440" w:lineRule="exact"/>
        <w:ind w:firstLine="440" w:firstLineChars="200"/>
        <w:rPr>
          <w:rFonts w:hint="eastAsia" w:ascii="宋体" w:hAnsi="宋体"/>
          <w:color w:val="auto"/>
          <w:highlight w:val="none"/>
        </w:rPr>
      </w:pPr>
    </w:p>
    <w:p w14:paraId="631C9F4E">
      <w:pPr>
        <w:adjustRightInd w:val="0"/>
        <w:snapToGrid w:val="0"/>
        <w:spacing w:line="440" w:lineRule="exact"/>
        <w:ind w:firstLine="440" w:firstLineChars="200"/>
        <w:rPr>
          <w:rFonts w:hint="eastAsia" w:ascii="宋体" w:hAnsi="宋体"/>
          <w:color w:val="auto"/>
          <w:highlight w:val="none"/>
        </w:rPr>
      </w:pPr>
    </w:p>
    <w:p w14:paraId="73ED26E6">
      <w:pPr>
        <w:adjustRightInd w:val="0"/>
        <w:snapToGrid w:val="0"/>
        <w:spacing w:line="440" w:lineRule="exact"/>
        <w:ind w:firstLine="440" w:firstLineChars="200"/>
        <w:rPr>
          <w:rFonts w:hint="eastAsia" w:ascii="宋体" w:hAnsi="宋体" w:eastAsia="宋体"/>
          <w:color w:val="auto"/>
          <w:highlight w:val="none"/>
          <w:u w:val="single"/>
          <w:lang w:eastAsia="zh-CN"/>
        </w:rPr>
      </w:pPr>
      <w:r>
        <w:rPr>
          <w:rFonts w:hint="eastAsia" w:ascii="宋体" w:hAnsi="宋体"/>
          <w:color w:val="auto"/>
          <w:highlight w:val="none"/>
        </w:rPr>
        <w:t>组织机构代码：</w:t>
      </w:r>
      <w:r>
        <w:rPr>
          <w:rFonts w:hint="eastAsia" w:ascii="宋体" w:hAnsi="宋体"/>
          <w:color w:val="auto"/>
          <w:highlight w:val="none"/>
          <w:u w:val="single"/>
        </w:rPr>
        <w:t xml:space="preserve">             </w:t>
      </w:r>
      <w:r>
        <w:rPr>
          <w:rFonts w:hint="eastAsia" w:ascii="宋体" w:hAnsi="宋体"/>
          <w:color w:val="auto"/>
          <w:highlight w:val="none"/>
        </w:rPr>
        <w:t xml:space="preserve">         组织机构代码：</w:t>
      </w:r>
      <w:r>
        <w:rPr>
          <w:rFonts w:hint="eastAsia" w:ascii="宋体" w:hAnsi="宋体"/>
          <w:color w:val="auto"/>
          <w:highlight w:val="none"/>
          <w:u w:val="single"/>
        </w:rPr>
        <w:t xml:space="preserve">           </w:t>
      </w:r>
    </w:p>
    <w:p w14:paraId="411AEF2D">
      <w:pPr>
        <w:adjustRightInd w:val="0"/>
        <w:snapToGrid w:val="0"/>
        <w:spacing w:line="440" w:lineRule="exact"/>
        <w:ind w:left="5500" w:leftChars="200" w:hanging="5060" w:hangingChars="2300"/>
        <w:rPr>
          <w:rFonts w:hint="eastAsia" w:ascii="宋体" w:hAnsi="宋体" w:eastAsia="宋体"/>
          <w:color w:val="auto"/>
          <w:highlight w:val="none"/>
          <w:u w:val="single"/>
          <w:lang w:val="en-US" w:eastAsia="zh-CN"/>
        </w:rPr>
      </w:pPr>
      <w:r>
        <w:rPr>
          <w:rFonts w:hint="eastAsia" w:ascii="宋体" w:hAnsi="宋体"/>
          <w:color w:val="auto"/>
          <w:highlight w:val="none"/>
        </w:rPr>
        <w:t>地  址：</w:t>
      </w:r>
      <w:r>
        <w:rPr>
          <w:rFonts w:hint="eastAsia" w:ascii="宋体" w:hAnsi="宋体"/>
          <w:color w:val="auto"/>
          <w:highlight w:val="none"/>
          <w:u w:val="single"/>
        </w:rPr>
        <w:t xml:space="preserve">                     </w:t>
      </w:r>
      <w:r>
        <w:rPr>
          <w:rFonts w:hint="eastAsia" w:ascii="宋体" w:hAnsi="宋体"/>
          <w:color w:val="auto"/>
          <w:highlight w:val="none"/>
        </w:rPr>
        <w:t xml:space="preserve">         地  址：</w:t>
      </w:r>
      <w:r>
        <w:rPr>
          <w:rFonts w:hint="eastAsia" w:ascii="宋体" w:hAnsi="宋体"/>
          <w:color w:val="auto"/>
          <w:highlight w:val="none"/>
          <w:u w:val="single"/>
        </w:rPr>
        <w:t xml:space="preserve">     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316711E">
      <w:pPr>
        <w:adjustRightInd w:val="0"/>
        <w:snapToGrid w:val="0"/>
        <w:spacing w:line="440" w:lineRule="exact"/>
        <w:ind w:firstLine="440" w:firstLineChars="200"/>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w:t>
      </w:r>
      <w:r>
        <w:rPr>
          <w:rFonts w:hint="eastAsia" w:ascii="宋体" w:hAnsi="宋体"/>
          <w:color w:val="auto"/>
          <w:highlight w:val="none"/>
        </w:rPr>
        <w:t xml:space="preserve">         邮政编码：</w:t>
      </w:r>
      <w:r>
        <w:rPr>
          <w:rFonts w:hint="eastAsia" w:ascii="宋体" w:hAnsi="宋体"/>
          <w:color w:val="auto"/>
          <w:highlight w:val="none"/>
          <w:u w:val="single"/>
        </w:rPr>
        <w:t xml:space="preserve">     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1A324560">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        </w:t>
      </w:r>
      <w:r>
        <w:rPr>
          <w:rFonts w:hint="eastAsia" w:ascii="宋体" w:hAnsi="宋体"/>
          <w:color w:val="auto"/>
          <w:highlight w:val="none"/>
        </w:rPr>
        <w:t xml:space="preserve">         法定代表人：</w:t>
      </w:r>
      <w:r>
        <w:rPr>
          <w:rFonts w:hint="eastAsia" w:ascii="宋体" w:hAnsi="宋体"/>
          <w:color w:val="auto"/>
          <w:highlight w:val="none"/>
          <w:u w:val="single"/>
        </w:rPr>
        <w:t xml:space="preserve">             </w:t>
      </w:r>
    </w:p>
    <w:p w14:paraId="257D3769">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 xml:space="preserve">         委托代理人：</w:t>
      </w:r>
      <w:r>
        <w:rPr>
          <w:rFonts w:hint="eastAsia" w:ascii="宋体" w:hAnsi="宋体"/>
          <w:color w:val="auto"/>
          <w:highlight w:val="none"/>
          <w:u w:val="single"/>
        </w:rPr>
        <w:t xml:space="preserve">                 </w:t>
      </w:r>
    </w:p>
    <w:p w14:paraId="344DA865">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xml:space="preserve">                     </w:t>
      </w:r>
    </w:p>
    <w:p w14:paraId="252D0393">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F3CF7B6">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电子信箱：</w:t>
      </w:r>
      <w:r>
        <w:rPr>
          <w:rFonts w:hint="eastAsia" w:ascii="宋体" w:hAnsi="宋体"/>
          <w:color w:val="auto"/>
          <w:highlight w:val="none"/>
          <w:u w:val="single"/>
        </w:rPr>
        <w:t xml:space="preserve">                   </w:t>
      </w:r>
      <w:r>
        <w:rPr>
          <w:rFonts w:hint="eastAsia" w:ascii="宋体" w:hAnsi="宋体"/>
          <w:color w:val="auto"/>
          <w:highlight w:val="none"/>
        </w:rPr>
        <w:t xml:space="preserve">         电子信箱：</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71CA6A5">
      <w:pPr>
        <w:adjustRightInd w:val="0"/>
        <w:snapToGrid w:val="0"/>
        <w:spacing w:line="440" w:lineRule="exact"/>
        <w:ind w:firstLine="440" w:firstLineChars="200"/>
        <w:rPr>
          <w:rFonts w:hint="eastAsia" w:ascii="宋体" w:hAnsi="宋体" w:eastAsia="宋体"/>
          <w:color w:val="auto"/>
          <w:highlight w:val="none"/>
          <w:u w:val="single"/>
          <w:lang w:eastAsia="zh-CN"/>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xml:space="preserve">     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37B520BC">
      <w:pPr>
        <w:adjustRightInd w:val="0"/>
        <w:snapToGrid w:val="0"/>
        <w:spacing w:line="440" w:lineRule="exact"/>
        <w:ind w:firstLine="440" w:firstLineChars="200"/>
        <w:rPr>
          <w:rFonts w:hint="eastAsia" w:ascii="宋体" w:hAnsi="宋体"/>
          <w:color w:val="auto"/>
          <w:highlight w:val="none"/>
          <w:u w:val="single"/>
        </w:rPr>
      </w:pPr>
      <w:r>
        <w:rPr>
          <w:rFonts w:hint="eastAsia" w:ascii="宋体" w:hAnsi="宋体"/>
          <w:color w:val="auto"/>
          <w:highlight w:val="none"/>
        </w:rPr>
        <w:t>账  号：</w:t>
      </w:r>
      <w:r>
        <w:rPr>
          <w:rFonts w:hint="eastAsia" w:ascii="宋体" w:hAnsi="宋体"/>
          <w:color w:val="auto"/>
          <w:highlight w:val="none"/>
          <w:u w:val="single"/>
        </w:rPr>
        <w:t xml:space="preserve">                   </w:t>
      </w:r>
      <w:r>
        <w:rPr>
          <w:rFonts w:hint="eastAsia" w:ascii="宋体" w:hAnsi="宋体"/>
          <w:color w:val="auto"/>
          <w:highlight w:val="none"/>
        </w:rPr>
        <w:t xml:space="preserve">         账  号：</w:t>
      </w:r>
      <w:r>
        <w:rPr>
          <w:rFonts w:hint="eastAsia" w:ascii="宋体" w:hAnsi="宋体"/>
          <w:color w:val="auto"/>
          <w:highlight w:val="none"/>
          <w:u w:val="single"/>
        </w:rPr>
        <w:t xml:space="preserve">             </w:t>
      </w:r>
      <w:r>
        <w:rPr>
          <w:rFonts w:hint="eastAsia" w:ascii="宋体" w:hAnsi="宋体"/>
          <w:color w:val="auto"/>
          <w:highlight w:val="none"/>
          <w:u w:val="single"/>
          <w:lang w:val="en-US" w:eastAsia="zh-CN"/>
        </w:rPr>
        <w:t xml:space="preserve">    </w:t>
      </w:r>
      <w:r>
        <w:rPr>
          <w:rFonts w:hint="eastAsia" w:ascii="宋体" w:hAnsi="宋体"/>
          <w:color w:val="auto"/>
          <w:highlight w:val="none"/>
        </w:rPr>
        <w:t xml:space="preserve"> </w:t>
      </w:r>
    </w:p>
    <w:p w14:paraId="192FA5D8">
      <w:pPr>
        <w:pStyle w:val="3"/>
        <w:spacing w:before="0" w:after="0" w:line="360" w:lineRule="exact"/>
        <w:rPr>
          <w:rFonts w:hint="eastAsia"/>
          <w:color w:val="auto"/>
          <w:sz w:val="24"/>
          <w:szCs w:val="24"/>
          <w:highlight w:val="none"/>
        </w:rPr>
      </w:pPr>
      <w:r>
        <w:rPr>
          <w:rFonts w:hint="eastAsia" w:ascii="宋体" w:hAnsi="宋体"/>
          <w:color w:val="auto"/>
          <w:szCs w:val="21"/>
          <w:highlight w:val="none"/>
        </w:rPr>
        <w:br w:type="page"/>
      </w:r>
      <w:bookmarkStart w:id="300" w:name="_Toc14888"/>
      <w:bookmarkStart w:id="301" w:name="_Toc8413"/>
      <w:bookmarkStart w:id="302" w:name="_Toc12634"/>
      <w:bookmarkStart w:id="303" w:name="_Toc2918"/>
      <w:bookmarkStart w:id="304" w:name="_Toc5478"/>
      <w:bookmarkStart w:id="305" w:name="_Toc14578"/>
      <w:bookmarkStart w:id="306" w:name="_Toc8274"/>
      <w:bookmarkStart w:id="307" w:name="_Toc7652"/>
      <w:bookmarkStart w:id="308" w:name="_Toc22789"/>
      <w:bookmarkStart w:id="309" w:name="_Toc2199"/>
      <w:bookmarkStart w:id="310" w:name="_Toc25209"/>
      <w:bookmarkStart w:id="311" w:name="_Toc11012"/>
      <w:bookmarkStart w:id="312" w:name="_Toc27135"/>
      <w:bookmarkStart w:id="313" w:name="_Toc30619"/>
      <w:bookmarkStart w:id="314" w:name="_Toc10685"/>
      <w:bookmarkStart w:id="315" w:name="_Toc18393"/>
      <w:bookmarkStart w:id="316" w:name="_Toc25413"/>
      <w:bookmarkStart w:id="317" w:name="_Toc5949"/>
      <w:bookmarkStart w:id="318" w:name="_Toc27999"/>
      <w:bookmarkStart w:id="319" w:name="_Toc19737"/>
      <w:r>
        <w:rPr>
          <w:rFonts w:hint="eastAsia"/>
          <w:color w:val="auto"/>
          <w:sz w:val="24"/>
          <w:szCs w:val="24"/>
          <w:highlight w:val="none"/>
        </w:rPr>
        <w:t>第二部分 通用合同条款</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337558727"/>
    </w:p>
    <w:p w14:paraId="613A9210">
      <w:pPr>
        <w:pStyle w:val="5"/>
        <w:spacing w:before="0" w:after="0" w:line="360" w:lineRule="exact"/>
        <w:rPr>
          <w:rFonts w:hint="eastAsia" w:ascii="宋体" w:hAnsi="宋体" w:eastAsia="宋体"/>
          <w:bCs w:val="0"/>
          <w:color w:val="auto"/>
          <w:sz w:val="24"/>
          <w:szCs w:val="24"/>
          <w:highlight w:val="none"/>
        </w:rPr>
      </w:pPr>
      <w:bookmarkStart w:id="321" w:name="_Toc26111"/>
      <w:bookmarkStart w:id="322" w:name="_Toc28787"/>
      <w:bookmarkStart w:id="323" w:name="_Toc26752"/>
      <w:bookmarkStart w:id="324" w:name="_Toc22516"/>
      <w:bookmarkStart w:id="325" w:name="_Toc23155"/>
      <w:bookmarkStart w:id="326" w:name="_Toc17185"/>
      <w:bookmarkStart w:id="327" w:name="_Toc5834"/>
      <w:bookmarkStart w:id="328" w:name="_Toc25985"/>
      <w:bookmarkStart w:id="329" w:name="_Toc29843"/>
      <w:bookmarkStart w:id="330" w:name="_Toc22123"/>
      <w:bookmarkStart w:id="331" w:name="_Toc23106"/>
      <w:bookmarkStart w:id="332" w:name="_Toc2935"/>
      <w:bookmarkStart w:id="333" w:name="_Toc28798"/>
      <w:bookmarkStart w:id="334" w:name="_Toc16689"/>
      <w:bookmarkStart w:id="335" w:name="_Toc12139"/>
      <w:bookmarkStart w:id="336" w:name="_Toc5149"/>
      <w:bookmarkStart w:id="337" w:name="_Toc7419"/>
      <w:bookmarkStart w:id="338" w:name="_Toc19262"/>
      <w:bookmarkStart w:id="339" w:name="_Toc13630"/>
      <w:r>
        <w:rPr>
          <w:rFonts w:hint="eastAsia" w:ascii="宋体" w:hAnsi="宋体" w:eastAsia="宋体"/>
          <w:bCs w:val="0"/>
          <w:color w:val="auto"/>
          <w:sz w:val="24"/>
          <w:szCs w:val="24"/>
          <w:highlight w:val="none"/>
        </w:rPr>
        <w:t>1.</w:t>
      </w:r>
      <w:bookmarkStart w:id="340" w:name="_Toc303538974"/>
      <w:bookmarkEnd w:id="340"/>
      <w:bookmarkStart w:id="341" w:name="_Toc303538973"/>
      <w:bookmarkEnd w:id="341"/>
      <w:bookmarkStart w:id="342" w:name="_Toc303538972"/>
      <w:bookmarkEnd w:id="342"/>
      <w:bookmarkStart w:id="343" w:name="_Toc303538975"/>
      <w:bookmarkEnd w:id="343"/>
      <w:bookmarkStart w:id="344" w:name="_Toc303538976"/>
      <w:bookmarkEnd w:id="344"/>
      <w:bookmarkStart w:id="345" w:name="_Toc296346528"/>
      <w:bookmarkStart w:id="346" w:name="_Toc296503027"/>
      <w:r>
        <w:rPr>
          <w:rFonts w:hint="eastAsia" w:ascii="宋体" w:hAnsi="宋体" w:eastAsia="宋体"/>
          <w:bCs w:val="0"/>
          <w:color w:val="auto"/>
          <w:sz w:val="24"/>
          <w:szCs w:val="24"/>
          <w:highlight w:val="none"/>
        </w:rPr>
        <w:t xml:space="preserve"> 一般约定</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5"/>
      <w:bookmarkEnd w:id="346"/>
    </w:p>
    <w:p w14:paraId="51714778">
      <w:pPr>
        <w:pStyle w:val="6"/>
        <w:spacing w:before="0" w:after="0" w:line="360" w:lineRule="exact"/>
        <w:ind w:firstLine="422" w:firstLineChars="200"/>
        <w:rPr>
          <w:rFonts w:hint="eastAsia" w:ascii="宋体" w:hAnsi="宋体"/>
          <w:bCs w:val="0"/>
          <w:color w:val="auto"/>
          <w:sz w:val="21"/>
          <w:szCs w:val="21"/>
          <w:highlight w:val="none"/>
        </w:rPr>
      </w:pPr>
      <w:bookmarkStart w:id="347" w:name="_Toc296503028"/>
      <w:bookmarkStart w:id="348" w:name="_Toc337558728"/>
      <w:bookmarkStart w:id="349" w:name="_Toc296346529"/>
      <w:bookmarkStart w:id="350" w:name="_Toc6029"/>
      <w:bookmarkStart w:id="351" w:name="_Toc32613"/>
      <w:bookmarkStart w:id="352" w:name="_Toc21309"/>
      <w:bookmarkStart w:id="353" w:name="_Toc27134"/>
      <w:bookmarkStart w:id="354" w:name="_Toc28203"/>
      <w:bookmarkStart w:id="355" w:name="_Toc31029"/>
      <w:bookmarkStart w:id="356" w:name="_Toc16823"/>
      <w:bookmarkStart w:id="357" w:name="_Toc20802"/>
      <w:bookmarkStart w:id="358" w:name="_Toc7610"/>
      <w:bookmarkStart w:id="359" w:name="_Toc11181"/>
      <w:bookmarkStart w:id="360" w:name="_Toc364"/>
      <w:bookmarkStart w:id="361" w:name="_Toc13984"/>
      <w:bookmarkStart w:id="362" w:name="_Toc9243"/>
      <w:bookmarkStart w:id="363" w:name="_Toc25668"/>
      <w:bookmarkStart w:id="364" w:name="_Toc17349"/>
      <w:bookmarkStart w:id="365" w:name="_Toc5142"/>
      <w:bookmarkStart w:id="366" w:name="_Toc24090"/>
      <w:bookmarkStart w:id="367" w:name="_Toc3240"/>
      <w:bookmarkStart w:id="368" w:name="_Toc16339"/>
      <w:r>
        <w:rPr>
          <w:rFonts w:hint="eastAsia" w:ascii="宋体" w:hAnsi="宋体"/>
          <w:bCs w:val="0"/>
          <w:color w:val="auto"/>
          <w:sz w:val="21"/>
          <w:szCs w:val="21"/>
          <w:highlight w:val="none"/>
        </w:rPr>
        <w:t>1.1词语定义</w:t>
      </w:r>
      <w:bookmarkEnd w:id="347"/>
      <w:bookmarkEnd w:id="348"/>
      <w:bookmarkEnd w:id="349"/>
      <w:r>
        <w:rPr>
          <w:rFonts w:hint="eastAsia" w:ascii="宋体" w:hAnsi="宋体"/>
          <w:bCs w:val="0"/>
          <w:color w:val="auto"/>
          <w:sz w:val="21"/>
          <w:szCs w:val="21"/>
          <w:highlight w:val="none"/>
        </w:rPr>
        <w:t>与解释</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2D80DE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合同协议书、通用合同条款、专用合同条款中的下列词语具有本款所赋予的含义：</w:t>
      </w:r>
    </w:p>
    <w:p w14:paraId="109DEBCC">
      <w:pPr>
        <w:autoSpaceDE w:val="0"/>
        <w:autoSpaceDN w:val="0"/>
        <w:adjustRightInd w:val="0"/>
        <w:spacing w:line="360" w:lineRule="exact"/>
        <w:jc w:val="left"/>
        <w:rPr>
          <w:rFonts w:hint="eastAsia" w:ascii="宋体" w:hAnsi="宋体"/>
          <w:color w:val="auto"/>
          <w:highlight w:val="none"/>
        </w:rPr>
      </w:pPr>
      <w:r>
        <w:rPr>
          <w:rFonts w:hint="eastAsia" w:ascii="宋体" w:hAnsi="宋体"/>
          <w:color w:val="auto"/>
          <w:highlight w:val="none"/>
        </w:rPr>
        <w:t xml:space="preserve">    1.1.1 合同</w:t>
      </w:r>
    </w:p>
    <w:p w14:paraId="3B0886C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C8D959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1.1.1.2 合同协议书：是指构成合同的由发包人和承包人共同签署的称为“合同协议书”的书面文件。</w:t>
      </w:r>
    </w:p>
    <w:p w14:paraId="257F83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1.1.1.3 中标通知书：是指构成合同的由发包人通知承包人中标的书面文件。</w:t>
      </w:r>
    </w:p>
    <w:p w14:paraId="346C56A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1.1.1.4 投标函：是指构成合同的由承包人填写并签署的用于投标的称为“投标函”的文件。</w:t>
      </w:r>
    </w:p>
    <w:p w14:paraId="134FBAC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1.1.1.5 投标函附录：是指构成合同的附在投标函后的称为“投标函附录”的文件。</w:t>
      </w:r>
    </w:p>
    <w:p w14:paraId="436B2BC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1.1.1.6 技术标准和要求：是指构成合同的施工应当遵守的或指导施工的国家、行业或地方的技术标准和要求，以及合同约定的技术标准和要求。</w:t>
      </w:r>
    </w:p>
    <w:p w14:paraId="507F060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319CED59">
      <w:pPr>
        <w:autoSpaceDE w:val="0"/>
        <w:autoSpaceDN w:val="0"/>
        <w:adjustRightInd w:val="0"/>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1.1.1.8 已标价工程量清单：是指构成合同的由承包人按照规定的格式和要求填写并标明价格的工程量清单，包括说明和表格。</w:t>
      </w:r>
    </w:p>
    <w:p w14:paraId="34350770">
      <w:pPr>
        <w:autoSpaceDE w:val="0"/>
        <w:autoSpaceDN w:val="0"/>
        <w:adjustRightInd w:val="0"/>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1.1.1.9 预算书：是指构成合同的由承包人按照发包人规定的格式和要求编制的工程预算文件。</w:t>
      </w:r>
    </w:p>
    <w:p w14:paraId="77D2A9E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1.1.1.10 其他合同文件：是指经合同当事人约定的与工程施工有关的具有合同约束力的文件或书面协议。合同当事人可以在专用合同条款中进行约定。</w:t>
      </w:r>
    </w:p>
    <w:p w14:paraId="6D9A0BF4">
      <w:pPr>
        <w:autoSpaceDE w:val="0"/>
        <w:autoSpaceDN w:val="0"/>
        <w:adjustRightInd w:val="0"/>
        <w:spacing w:line="360" w:lineRule="exact"/>
        <w:jc w:val="left"/>
        <w:rPr>
          <w:rFonts w:hint="eastAsia" w:ascii="宋体" w:hAnsi="宋体"/>
          <w:color w:val="auto"/>
          <w:highlight w:val="none"/>
        </w:rPr>
      </w:pPr>
      <w:r>
        <w:rPr>
          <w:rFonts w:hint="eastAsia" w:ascii="宋体" w:hAnsi="宋体"/>
          <w:color w:val="auto"/>
          <w:highlight w:val="none"/>
        </w:rPr>
        <w:t xml:space="preserve">    1.1.2 合同当事人及其他相关方</w:t>
      </w:r>
    </w:p>
    <w:p w14:paraId="51062FF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1.1.2.1 合同当事人：是指发包人和（或）承包人。</w:t>
      </w:r>
    </w:p>
    <w:p w14:paraId="7B20140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1.1.2.2 发包人：是指与承包人签订合同协议书的当事人及取得该当事人资格的合法继承人。</w:t>
      </w:r>
    </w:p>
    <w:p w14:paraId="69B63D5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1.1.2.3 承包人：是指与发包人签订合同协议书的，具有相应工程施工承包资质的当事人及取得该当事人资格的合法继承人。</w:t>
      </w:r>
    </w:p>
    <w:p w14:paraId="672892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1.1.2.4 监理人：是指在专用合同条款中指明的，受发包人委托按照法律规定进行工程监督管理的法人或其他组织。</w:t>
      </w:r>
    </w:p>
    <w:p w14:paraId="56F0C47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1.1.2.5 设计人：是指在专用合同条款中指明的，受发包人委托负责工程设计并具备相应工程设计资质的法人或其他组织。</w:t>
      </w:r>
    </w:p>
    <w:p w14:paraId="68AF4B50">
      <w:pPr>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1.1.2.6 分包人：</w:t>
      </w:r>
      <w:bookmarkStart w:id="369" w:name="#go5"/>
      <w:bookmarkEnd w:id="369"/>
      <w:r>
        <w:rPr>
          <w:rFonts w:hint="eastAsia" w:ascii="宋体" w:hAnsi="宋体"/>
          <w:color w:val="auto"/>
          <w:highlight w:val="none"/>
        </w:rPr>
        <w:t>是指按照法律规定和合同约定，分包部分工程或工作，并与承包人签订分包合同的具有相应资质的法人。</w:t>
      </w:r>
    </w:p>
    <w:p w14:paraId="62A648A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1.1.2.7 发包人代表：是指由发包人任命并派驻施工现场在发包人授权范围内行使发包人权利的人。</w:t>
      </w:r>
    </w:p>
    <w:p w14:paraId="585BB7E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1.1.2.8 项目经理：是指由承包人任命并派驻施工现场，在承包人授权范围内负责合同履行，且按照法律规定具有相应资格的项目负责人。</w:t>
      </w:r>
    </w:p>
    <w:p w14:paraId="37EA8B2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1.1.2.9 总监理工程师：是指由监理人任命并派驻施工现场进行工程监理的总负责人。</w:t>
      </w:r>
    </w:p>
    <w:p w14:paraId="39E92FD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 工程和设备</w:t>
      </w:r>
    </w:p>
    <w:p w14:paraId="7623483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1.1.3.1 工程：是指与合同协议书中工程承包范围对应的永久工程和（或）临时工程。</w:t>
      </w:r>
    </w:p>
    <w:p w14:paraId="56DE470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1.1.3.2 永久工程：是指按合同约定建造并移交给发包人的工程，包括工程设备。</w:t>
      </w:r>
    </w:p>
    <w:p w14:paraId="37A51B8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1.1.3.3 临时工程：是指为完成合同约定的永久工程所修建的各类临时性工程，不包括施工设备。</w:t>
      </w:r>
    </w:p>
    <w:p w14:paraId="005F7E40">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1.1.3.4 单位工程：是指在合同协议书中指明的，具备独立施工条件并能形成独立使用功能的永久工程。</w:t>
      </w:r>
    </w:p>
    <w:p w14:paraId="0F0E9FF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1.1.3.5 工程设备：是指构成永久工程的机电设备、金属结构设备、仪器及其他类似的设备和装置。</w:t>
      </w:r>
    </w:p>
    <w:p w14:paraId="37900FD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1.1.3.6 施工设备：是指为完成合同约定的各项工作所需的设备、器具和其他物品，但不包括工程设备、临时工程和材料。</w:t>
      </w:r>
    </w:p>
    <w:p w14:paraId="293B1EE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1.1.3.7 施工现场：是指用于工程施工的场所，以及在专用合同条款中指明作为施工场所组成部分的其他场所，包括永久占地和临时占地。</w:t>
      </w:r>
    </w:p>
    <w:p w14:paraId="1A8BE49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1.1.3.8临时设施：是指为完成合同约定的各项工作所服务的临时性生产和生活设施。</w:t>
      </w:r>
    </w:p>
    <w:p w14:paraId="700D5EB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1.1.3.9 永久占地：是指专用合同条款中指明为实施工程需永久占用的土地。</w:t>
      </w:r>
    </w:p>
    <w:p w14:paraId="55F5BCE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1.1.3.10 临时占地：是指专用合同条款中指明为实施工程需要临时占用的土地。</w:t>
      </w:r>
    </w:p>
    <w:p w14:paraId="33F3FA9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 日期和期限</w:t>
      </w:r>
    </w:p>
    <w:p w14:paraId="5331D02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4FD832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1.1.4.2 竣工日期：包括计划竣工日期和实际竣工日期。计划竣工日期是指合同协议书约定的竣工日期；实际竣工日期按照第13.2.3项〔竣工日期〕的约定确定。 </w:t>
      </w:r>
    </w:p>
    <w:p w14:paraId="03BC67E7">
      <w:pPr>
        <w:spacing w:line="360" w:lineRule="exact"/>
        <w:ind w:firstLine="446" w:firstLineChars="203"/>
        <w:rPr>
          <w:rFonts w:hint="eastAsia" w:ascii="宋体" w:hAnsi="宋体"/>
          <w:color w:val="auto"/>
          <w:highlight w:val="none"/>
        </w:rPr>
      </w:pPr>
      <w:r>
        <w:rPr>
          <w:rFonts w:hint="eastAsia" w:ascii="宋体" w:hAnsi="宋体"/>
          <w:color w:val="auto"/>
          <w:highlight w:val="none"/>
        </w:rPr>
        <w:t>1.1.4.3 工期：是指在合同协议书约定的承包人完成工程所需的期限，包括按照合同约定所作的期限变更。</w:t>
      </w:r>
    </w:p>
    <w:p w14:paraId="7E71EEE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1.1.4.4 缺陷责任期：是指承包人按照合同约定承担缺陷修复义务，且发包人预留质量保证金（已缴纳履约保证金的除外）的期限，自工程实际竣工日期起计算。</w:t>
      </w:r>
    </w:p>
    <w:p w14:paraId="3F4894F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1.1.4.5 保修期：是指承包人按照合同约定对工程承担保修责任的期限，从工程竣工验收合格之日起计算。</w:t>
      </w:r>
    </w:p>
    <w:p w14:paraId="1B260BC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1.1.4.6 基准日期：招标发包的工程以投标截止日前28天的日期为基准日期，直接发包的工程以合同签订日前28天的日期为基准日期。</w:t>
      </w:r>
    </w:p>
    <w:p w14:paraId="72B842A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1.1.4.7 天：除特别指明外，均指日历天。合同中按天计算时间的，开始当天不计入，从次日开始计算，期限最后一天的截止时间为当天24:00时。</w:t>
      </w:r>
    </w:p>
    <w:p w14:paraId="7686B4C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 合同价格和费用</w:t>
      </w:r>
    </w:p>
    <w:p w14:paraId="5305B9E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1.1.5.1 签约合同价：是指发包人和承包人在合同协议书中确定的总金额，包括安全文明施工费、暂估价及暂列金额等。</w:t>
      </w:r>
    </w:p>
    <w:p w14:paraId="4DBE2CF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1.1.5.2 合同价格：是指发包人用于支付承包人按照合同约定完成承包范围内全部工作的金额，包括合同履行过程中按合同约定发生的价格变化。</w:t>
      </w:r>
    </w:p>
    <w:p w14:paraId="1F9C30F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1.1.5.3 费用：是指为履行合同所发生的或将要发生的所有必需的开支，包括管理费和应分摊的其他费用，但不包括利润。</w:t>
      </w:r>
    </w:p>
    <w:p w14:paraId="08E1B13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1.1.5.4 暂估价：是指发包人在工程量清单或预算书中提供的用于支付必然发生但暂时不能确定价格的材料、工程设备的单价、专业工程以及服务工作的金额。</w:t>
      </w:r>
    </w:p>
    <w:p w14:paraId="15B03A4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D35790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1.1.5.6 计日工：是指合同履行过程中，承包人完成发包人提出的零星工作或需要采用计日工计价的变更工作时，按合同中约定的单价计价的一种方式。</w:t>
      </w:r>
    </w:p>
    <w:p w14:paraId="5531FDA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1.1.5.7 质量保证金</w:t>
      </w:r>
      <w:bookmarkStart w:id="370" w:name="#go2"/>
      <w:bookmarkEnd w:id="370"/>
      <w:r>
        <w:rPr>
          <w:rFonts w:hint="eastAsia" w:ascii="宋体" w:hAnsi="宋体"/>
          <w:color w:val="auto"/>
          <w:highlight w:val="none"/>
        </w:rPr>
        <w:t>：是指按照第15.3款〔质量保证金〕约定承包人用于保证其在缺陷责任期内履行缺陷修补义务的担保。</w:t>
      </w:r>
    </w:p>
    <w:p w14:paraId="52FD842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1.1.5.8 总价项目：是指在现行国家、行业以及地方的计量规则中无工程量计算规则，在已标价工程量清单或预算书中以总价或以费率形式计算的项目。</w:t>
      </w:r>
    </w:p>
    <w:p w14:paraId="4885ACC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1.1.6 其他</w:t>
      </w:r>
    </w:p>
    <w:p w14:paraId="3859235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1.1.6.1 书面形式：是指合同文件、信函、电报、传真等可以有形地表现所载内容的形式。</w:t>
      </w:r>
    </w:p>
    <w:p w14:paraId="652CE9B9">
      <w:pPr>
        <w:pStyle w:val="6"/>
        <w:spacing w:before="0" w:after="0" w:line="360" w:lineRule="exact"/>
        <w:ind w:firstLine="422" w:firstLineChars="200"/>
        <w:rPr>
          <w:rFonts w:hint="eastAsia" w:ascii="宋体" w:hAnsi="宋体"/>
          <w:bCs w:val="0"/>
          <w:color w:val="auto"/>
          <w:sz w:val="21"/>
          <w:szCs w:val="21"/>
          <w:highlight w:val="none"/>
        </w:rPr>
      </w:pPr>
      <w:bookmarkStart w:id="371" w:name="_Toc15957"/>
      <w:bookmarkStart w:id="372" w:name="_Toc11960"/>
      <w:bookmarkStart w:id="373" w:name="_Toc14451"/>
      <w:bookmarkStart w:id="374" w:name="_Toc1692"/>
      <w:bookmarkStart w:id="375" w:name="_Toc352"/>
      <w:bookmarkStart w:id="376" w:name="_Toc28915"/>
      <w:bookmarkStart w:id="377" w:name="_Toc23549"/>
      <w:bookmarkStart w:id="378" w:name="_Toc27574"/>
      <w:bookmarkStart w:id="379" w:name="_Toc14211"/>
      <w:bookmarkStart w:id="380" w:name="_Toc337558729"/>
      <w:bookmarkStart w:id="381" w:name="_Toc296346530"/>
      <w:bookmarkStart w:id="382" w:name="_Toc32296"/>
      <w:bookmarkStart w:id="383" w:name="_Toc7451"/>
      <w:bookmarkStart w:id="384" w:name="_Toc296503029"/>
      <w:bookmarkStart w:id="385" w:name="_Toc13283"/>
      <w:bookmarkStart w:id="386" w:name="_Toc1485"/>
      <w:bookmarkStart w:id="387" w:name="_Toc10374"/>
      <w:bookmarkStart w:id="388" w:name="_Toc16877"/>
      <w:bookmarkStart w:id="389" w:name="_Toc45"/>
      <w:r>
        <w:rPr>
          <w:rFonts w:hint="eastAsia" w:ascii="宋体" w:hAnsi="宋体"/>
          <w:bCs w:val="0"/>
          <w:color w:val="auto"/>
          <w:sz w:val="21"/>
          <w:szCs w:val="21"/>
          <w:highlight w:val="none"/>
        </w:rPr>
        <w:t>1.2语言文字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B2C32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合同以中国的汉语简体文字编写、解释和说明。合同当事人在专用合同条款中约定使用两种以上语言时，汉语为优先解释和说明合同的语言。</w:t>
      </w:r>
    </w:p>
    <w:p w14:paraId="0EC57E44">
      <w:pPr>
        <w:pStyle w:val="6"/>
        <w:spacing w:before="0" w:after="0" w:line="360" w:lineRule="exact"/>
        <w:ind w:firstLine="422" w:firstLineChars="200"/>
        <w:rPr>
          <w:rFonts w:hint="eastAsia" w:ascii="宋体" w:hAnsi="宋体"/>
          <w:bCs w:val="0"/>
          <w:color w:val="auto"/>
          <w:sz w:val="21"/>
          <w:szCs w:val="21"/>
          <w:highlight w:val="none"/>
        </w:rPr>
      </w:pPr>
      <w:bookmarkStart w:id="390" w:name="_Toc1252"/>
      <w:bookmarkStart w:id="391" w:name="_Toc3832"/>
      <w:bookmarkStart w:id="392" w:name="_Toc15814"/>
      <w:bookmarkStart w:id="393" w:name="_Toc337558730"/>
      <w:bookmarkStart w:id="394" w:name="_Toc11560"/>
      <w:bookmarkStart w:id="395" w:name="_Toc15325"/>
      <w:bookmarkStart w:id="396" w:name="_Toc25136"/>
      <w:bookmarkStart w:id="397" w:name="_Toc7771"/>
      <w:bookmarkStart w:id="398" w:name="_Toc14644"/>
      <w:bookmarkStart w:id="399" w:name="_Toc4576"/>
      <w:bookmarkStart w:id="400" w:name="_Toc22953"/>
      <w:bookmarkStart w:id="401" w:name="_Toc7584"/>
      <w:bookmarkStart w:id="402" w:name="_Toc9544"/>
      <w:bookmarkStart w:id="403" w:name="_Toc12676"/>
      <w:bookmarkStart w:id="404" w:name="_Toc25881"/>
      <w:bookmarkStart w:id="405" w:name="_Toc296503030"/>
      <w:bookmarkStart w:id="406" w:name="_Toc296346531"/>
      <w:bookmarkStart w:id="407" w:name="_Toc32513"/>
      <w:bookmarkStart w:id="408" w:name="_Toc3795"/>
      <w:bookmarkStart w:id="409" w:name="_Toc20504"/>
      <w:bookmarkStart w:id="410" w:name="_Toc5248"/>
      <w:bookmarkStart w:id="411" w:name="_Toc20817"/>
      <w:r>
        <w:rPr>
          <w:rFonts w:hint="eastAsia" w:ascii="宋体" w:hAnsi="宋体"/>
          <w:bCs w:val="0"/>
          <w:color w:val="auto"/>
          <w:sz w:val="21"/>
          <w:szCs w:val="21"/>
          <w:highlight w:val="none"/>
        </w:rPr>
        <w:t>1.3法律</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E1301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合同所称法律是指中华人民共和国法律、行政法规、部门规章，以及工程所在地的地方性法规、自治条例、单行条例和地方政府规章等。</w:t>
      </w:r>
    </w:p>
    <w:p w14:paraId="5AB8895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合同当事人可以在专用合同条款中约定合同适用的其他规范性文件。</w:t>
      </w:r>
    </w:p>
    <w:p w14:paraId="7B877499">
      <w:pPr>
        <w:pStyle w:val="6"/>
        <w:spacing w:before="0" w:after="0" w:line="360" w:lineRule="exact"/>
        <w:ind w:firstLine="422" w:firstLineChars="200"/>
        <w:rPr>
          <w:rFonts w:hint="eastAsia" w:ascii="宋体" w:hAnsi="宋体"/>
          <w:bCs w:val="0"/>
          <w:color w:val="auto"/>
          <w:sz w:val="21"/>
          <w:szCs w:val="21"/>
          <w:highlight w:val="none"/>
        </w:rPr>
      </w:pPr>
      <w:bookmarkStart w:id="412" w:name="_Toc29857"/>
      <w:bookmarkStart w:id="413" w:name="_Toc28680"/>
      <w:bookmarkStart w:id="414" w:name="_Toc21738"/>
      <w:bookmarkStart w:id="415" w:name="_Toc7526"/>
      <w:bookmarkStart w:id="416" w:name="_Toc11569"/>
      <w:bookmarkStart w:id="417" w:name="_Toc1473"/>
      <w:bookmarkStart w:id="418" w:name="_Toc8160"/>
      <w:bookmarkStart w:id="419" w:name="_Toc2522"/>
      <w:bookmarkStart w:id="420" w:name="_Toc9206"/>
      <w:bookmarkStart w:id="421" w:name="_Toc31407"/>
      <w:bookmarkStart w:id="422" w:name="_Toc2064"/>
      <w:bookmarkStart w:id="423" w:name="_Toc3760"/>
      <w:bookmarkStart w:id="424" w:name="_Toc31692"/>
      <w:bookmarkStart w:id="425" w:name="_Toc13578"/>
      <w:bookmarkStart w:id="426" w:name="_Toc18813"/>
      <w:bookmarkStart w:id="427" w:name="_Toc20945"/>
      <w:bookmarkStart w:id="428" w:name="_Toc27043"/>
      <w:bookmarkStart w:id="429" w:name="_Toc21598"/>
      <w:bookmarkStart w:id="430" w:name="_Toc8795"/>
      <w:r>
        <w:rPr>
          <w:rFonts w:hint="eastAsia" w:ascii="宋体" w:hAnsi="宋体"/>
          <w:bCs w:val="0"/>
          <w:color w:val="auto"/>
          <w:sz w:val="21"/>
          <w:szCs w:val="21"/>
          <w:highlight w:val="none"/>
        </w:rPr>
        <w:t>1.4 标准和规范</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76FEB79">
      <w:pPr>
        <w:autoSpaceDE w:val="0"/>
        <w:autoSpaceDN w:val="0"/>
        <w:adjustRightInd w:val="0"/>
        <w:spacing w:line="360" w:lineRule="exact"/>
        <w:ind w:firstLine="640"/>
        <w:jc w:val="left"/>
        <w:rPr>
          <w:rFonts w:hint="eastAsia" w:ascii="宋体" w:hAnsi="宋体"/>
          <w:color w:val="auto"/>
          <w:highlight w:val="none"/>
        </w:rPr>
      </w:pPr>
      <w:r>
        <w:rPr>
          <w:rFonts w:hint="eastAsia" w:ascii="宋体" w:hAnsi="宋体"/>
          <w:color w:val="auto"/>
          <w:highlight w:val="none"/>
        </w:rPr>
        <w:t>1.4.1 适用于工程的国家标准、行业标准、工程所在地的地方性标准，以及相应的规范、规程等，合同当事人有特别要求的，应在专用合同条款中约定。</w:t>
      </w:r>
    </w:p>
    <w:p w14:paraId="12FB4353">
      <w:pPr>
        <w:autoSpaceDE w:val="0"/>
        <w:autoSpaceDN w:val="0"/>
        <w:adjustRightInd w:val="0"/>
        <w:spacing w:line="360" w:lineRule="exact"/>
        <w:ind w:firstLine="640"/>
        <w:jc w:val="left"/>
        <w:rPr>
          <w:rFonts w:hint="eastAsia" w:ascii="宋体" w:hAnsi="宋体"/>
          <w:color w:val="auto"/>
          <w:highlight w:val="none"/>
        </w:rPr>
      </w:pPr>
      <w:r>
        <w:rPr>
          <w:rFonts w:hint="eastAsia" w:ascii="宋体" w:hAnsi="宋体"/>
          <w:color w:val="auto"/>
          <w:highlight w:val="none"/>
        </w:rPr>
        <w:t>1.4.2 发包人要求使用国外标准、规范的，发包人负责提供原文版本和中文译本，并在专用合同条款中约定提供标准规范的名称、份数和时间。</w:t>
      </w:r>
    </w:p>
    <w:p w14:paraId="7B190112">
      <w:pPr>
        <w:autoSpaceDE w:val="0"/>
        <w:autoSpaceDN w:val="0"/>
        <w:adjustRightInd w:val="0"/>
        <w:spacing w:line="360" w:lineRule="exact"/>
        <w:ind w:firstLine="640"/>
        <w:jc w:val="left"/>
        <w:rPr>
          <w:rFonts w:hint="eastAsia" w:ascii="宋体" w:hAnsi="宋体"/>
          <w:color w:val="auto"/>
          <w:highlight w:val="none"/>
        </w:rPr>
      </w:pPr>
      <w:r>
        <w:rPr>
          <w:rFonts w:hint="eastAsia" w:ascii="宋体" w:hAnsi="宋体"/>
          <w:color w:val="auto"/>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239259C">
      <w:pPr>
        <w:pStyle w:val="6"/>
        <w:spacing w:before="0" w:after="0" w:line="360" w:lineRule="exact"/>
        <w:ind w:firstLine="422" w:firstLineChars="200"/>
        <w:rPr>
          <w:rFonts w:hint="eastAsia" w:ascii="宋体" w:hAnsi="宋体"/>
          <w:bCs w:val="0"/>
          <w:color w:val="auto"/>
          <w:sz w:val="21"/>
          <w:szCs w:val="21"/>
          <w:highlight w:val="none"/>
        </w:rPr>
      </w:pPr>
      <w:bookmarkStart w:id="431" w:name="_Toc7271"/>
      <w:bookmarkStart w:id="432" w:name="_Toc6945"/>
      <w:bookmarkStart w:id="433" w:name="_Toc11793"/>
      <w:bookmarkStart w:id="434" w:name="_Toc8900"/>
      <w:bookmarkStart w:id="435" w:name="_Toc25952"/>
      <w:bookmarkStart w:id="436" w:name="_Toc21013"/>
      <w:bookmarkStart w:id="437" w:name="_Toc10843"/>
      <w:bookmarkStart w:id="438" w:name="_Toc7448"/>
      <w:bookmarkStart w:id="439" w:name="_Toc14945"/>
      <w:bookmarkStart w:id="440" w:name="_Toc724"/>
      <w:bookmarkStart w:id="441" w:name="_Toc16055"/>
      <w:bookmarkStart w:id="442" w:name="_Toc8787"/>
      <w:bookmarkStart w:id="443" w:name="_Toc17547"/>
      <w:bookmarkStart w:id="444" w:name="_Toc19635"/>
      <w:bookmarkStart w:id="445" w:name="_Toc24863"/>
      <w:bookmarkStart w:id="446" w:name="_Toc20072"/>
      <w:bookmarkStart w:id="447" w:name="_Toc14817"/>
      <w:bookmarkStart w:id="448" w:name="_Toc7786"/>
      <w:bookmarkStart w:id="449" w:name="_Toc15288"/>
      <w:r>
        <w:rPr>
          <w:rFonts w:hint="eastAsia" w:ascii="宋体" w:hAnsi="宋体"/>
          <w:bCs w:val="0"/>
          <w:color w:val="auto"/>
          <w:sz w:val="21"/>
          <w:szCs w:val="21"/>
          <w:highlight w:val="none"/>
        </w:rPr>
        <w:t>1</w:t>
      </w:r>
      <w:bookmarkStart w:id="450" w:name="_Toc296503031"/>
      <w:bookmarkStart w:id="451" w:name="_Toc337558731"/>
      <w:bookmarkStart w:id="452" w:name="_Toc296346532"/>
      <w:r>
        <w:rPr>
          <w:rFonts w:hint="eastAsia" w:ascii="宋体" w:hAnsi="宋体"/>
          <w:bCs w:val="0"/>
          <w:color w:val="auto"/>
          <w:sz w:val="21"/>
          <w:szCs w:val="21"/>
          <w:highlight w:val="none"/>
        </w:rPr>
        <w:t>.5 合同文件的优先顺序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bookmarkEnd w:id="450"/>
    <w:bookmarkEnd w:id="451"/>
    <w:bookmarkEnd w:id="452"/>
    <w:p w14:paraId="2576757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14:paraId="11A0E93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（1）合同协议书；</w:t>
      </w:r>
    </w:p>
    <w:p w14:paraId="0D3221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（2）中标通知书；</w:t>
      </w:r>
    </w:p>
    <w:p w14:paraId="1BB42F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（3）投标函及其附录；</w:t>
      </w:r>
    </w:p>
    <w:p w14:paraId="06BB4D7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（4）专用合同条款及其附件；</w:t>
      </w:r>
    </w:p>
    <w:p w14:paraId="302CE98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（5）通用合同条款；</w:t>
      </w:r>
    </w:p>
    <w:p w14:paraId="7BC51F8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（6）技术标准和要求；</w:t>
      </w:r>
    </w:p>
    <w:p w14:paraId="17C32BE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（7）图纸；</w:t>
      </w:r>
    </w:p>
    <w:p w14:paraId="17B397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（8）已标价工程量清单或预算书；</w:t>
      </w:r>
    </w:p>
    <w:p w14:paraId="3B00ECA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（9）其他合同文件。</w:t>
      </w:r>
    </w:p>
    <w:p w14:paraId="64EE8C33">
      <w:pPr>
        <w:spacing w:line="360" w:lineRule="exact"/>
        <w:ind w:firstLine="468" w:firstLineChars="213"/>
        <w:rPr>
          <w:rFonts w:hint="eastAsia" w:ascii="宋体" w:hAnsi="宋体"/>
          <w:color w:val="auto"/>
          <w:highlight w:val="none"/>
        </w:rPr>
      </w:pPr>
      <w:r>
        <w:rPr>
          <w:rFonts w:hint="eastAsia" w:ascii="宋体" w:hAnsi="宋体"/>
          <w:color w:val="auto"/>
          <w:highlight w:val="none"/>
        </w:rPr>
        <w:t>上述各项合同文件包括合同当事人就该项合同文件所作出的补充和修改，属于同一类内容的文件，应以最新签署的为准。</w:t>
      </w:r>
    </w:p>
    <w:p w14:paraId="56867C0B">
      <w:pPr>
        <w:spacing w:line="360" w:lineRule="exact"/>
        <w:ind w:firstLine="468" w:firstLineChars="213"/>
        <w:rPr>
          <w:rFonts w:hint="eastAsia" w:ascii="宋体" w:hAnsi="宋体"/>
          <w:color w:val="auto"/>
          <w:highlight w:val="none"/>
        </w:rPr>
      </w:pPr>
      <w:r>
        <w:rPr>
          <w:rFonts w:hint="eastAsia" w:ascii="宋体" w:hAnsi="宋体"/>
          <w:color w:val="auto"/>
          <w:highlight w:val="none"/>
        </w:rPr>
        <w:t>在合同订立及履行过程中形成的与合同有关的文件均构成合同文件组成部分，并根据其性质确定优先解释顺序。</w:t>
      </w:r>
    </w:p>
    <w:p w14:paraId="2FC8A4B7">
      <w:pPr>
        <w:pStyle w:val="6"/>
        <w:spacing w:before="0" w:after="0" w:line="360" w:lineRule="exact"/>
        <w:ind w:firstLine="422" w:firstLineChars="200"/>
        <w:rPr>
          <w:rFonts w:hint="eastAsia" w:ascii="宋体" w:hAnsi="宋体"/>
          <w:bCs w:val="0"/>
          <w:color w:val="auto"/>
          <w:sz w:val="21"/>
          <w:szCs w:val="21"/>
          <w:highlight w:val="none"/>
        </w:rPr>
      </w:pPr>
      <w:bookmarkStart w:id="453" w:name="_Toc13120"/>
      <w:bookmarkStart w:id="454" w:name="_Toc25324"/>
      <w:bookmarkStart w:id="455" w:name="_Toc31132"/>
      <w:bookmarkStart w:id="456" w:name="_Toc2142"/>
      <w:bookmarkStart w:id="457" w:name="_Toc4410"/>
      <w:bookmarkStart w:id="458" w:name="_Toc25882"/>
      <w:bookmarkStart w:id="459" w:name="_Toc27629"/>
      <w:bookmarkStart w:id="460" w:name="_Toc21865"/>
      <w:bookmarkStart w:id="461" w:name="_Toc18091"/>
      <w:bookmarkStart w:id="462" w:name="_Toc15290"/>
      <w:bookmarkStart w:id="463" w:name="_Toc12290"/>
      <w:bookmarkStart w:id="464" w:name="_Toc12445"/>
      <w:bookmarkStart w:id="465" w:name="_Toc5760"/>
      <w:bookmarkStart w:id="466" w:name="_Toc12186"/>
      <w:bookmarkStart w:id="467" w:name="_Toc6643"/>
      <w:bookmarkStart w:id="468" w:name="_Toc5467"/>
      <w:bookmarkStart w:id="469" w:name="_Toc29403"/>
      <w:bookmarkStart w:id="470" w:name="_Toc2116"/>
      <w:bookmarkStart w:id="471" w:name="_Toc9444"/>
      <w:r>
        <w:rPr>
          <w:rFonts w:hint="eastAsia" w:ascii="宋体" w:hAnsi="宋体"/>
          <w:bCs w:val="0"/>
          <w:color w:val="auto"/>
          <w:sz w:val="21"/>
          <w:szCs w:val="21"/>
          <w:highlight w:val="none"/>
        </w:rPr>
        <w:t>1</w:t>
      </w:r>
      <w:bookmarkStart w:id="472" w:name="_Toc337558732"/>
      <w:bookmarkStart w:id="473" w:name="_Toc296503032"/>
      <w:bookmarkStart w:id="474" w:name="_Toc296346533"/>
      <w:r>
        <w:rPr>
          <w:rFonts w:hint="eastAsia" w:ascii="宋体" w:hAnsi="宋体"/>
          <w:bCs w:val="0"/>
          <w:color w:val="auto"/>
          <w:sz w:val="21"/>
          <w:szCs w:val="21"/>
          <w:highlight w:val="none"/>
        </w:rPr>
        <w:t>.6图纸和承包人文件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bookmarkEnd w:id="473"/>
    <w:bookmarkEnd w:id="474"/>
    <w:p w14:paraId="2C6DE44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 图纸的提供和交底</w:t>
      </w:r>
    </w:p>
    <w:p w14:paraId="40019C32">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133B67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因发包人未按合同约定提供图纸导致承包人费用增加和（或）工期延误的，按照第7.5.1项〔因发包人原因导致工期延误〕约定办理。</w:t>
      </w:r>
    </w:p>
    <w:p w14:paraId="4BD33AB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 图纸的错误</w:t>
      </w:r>
    </w:p>
    <w:p w14:paraId="28449D4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007885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1.6.3 图纸的修改和补充</w:t>
      </w:r>
    </w:p>
    <w:p w14:paraId="7771D59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1B2805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1.6.4 承包人文件</w:t>
      </w:r>
    </w:p>
    <w:p w14:paraId="0751CA9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承包人应按照专用合同条款的约定提供应当由其编制的与工程施工有关的文件，并按照专用合同条款约定的期限、数量和形式提交监理人，并由监理人报送发包人。</w:t>
      </w:r>
    </w:p>
    <w:p w14:paraId="0A20F0C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985B21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1.6.5 图纸和承包人文件的保管</w:t>
      </w:r>
    </w:p>
    <w:p w14:paraId="26D987D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除专用合同条款另有约定外，承包人应在施工现场另外保存一套完整的图纸和承包人文件，供发包人、监理人及有关人员进行工程检查时使用。</w:t>
      </w:r>
    </w:p>
    <w:p w14:paraId="5182D36D">
      <w:pPr>
        <w:pStyle w:val="6"/>
        <w:spacing w:before="0" w:after="0" w:line="360" w:lineRule="exact"/>
        <w:ind w:firstLine="422" w:firstLineChars="200"/>
        <w:rPr>
          <w:rFonts w:hint="eastAsia" w:ascii="宋体" w:hAnsi="宋体"/>
          <w:bCs w:val="0"/>
          <w:color w:val="auto"/>
          <w:sz w:val="21"/>
          <w:szCs w:val="21"/>
          <w:highlight w:val="none"/>
        </w:rPr>
      </w:pPr>
      <w:bookmarkStart w:id="475" w:name="_Toc3959"/>
      <w:bookmarkStart w:id="476" w:name="_Toc14858"/>
      <w:bookmarkStart w:id="477" w:name="_Toc12959"/>
      <w:bookmarkStart w:id="478" w:name="_Toc4517"/>
      <w:bookmarkStart w:id="479" w:name="_Toc22413"/>
      <w:bookmarkStart w:id="480" w:name="_Toc2049"/>
      <w:bookmarkStart w:id="481" w:name="_Toc10225"/>
      <w:bookmarkStart w:id="482" w:name="_Toc2490"/>
      <w:bookmarkStart w:id="483" w:name="_Toc9675"/>
      <w:bookmarkStart w:id="484" w:name="_Toc3289"/>
      <w:bookmarkStart w:id="485" w:name="_Toc1715"/>
      <w:bookmarkStart w:id="486" w:name="_Toc643"/>
      <w:bookmarkStart w:id="487" w:name="_Toc9388"/>
      <w:bookmarkStart w:id="488" w:name="_Toc20912"/>
      <w:bookmarkStart w:id="489" w:name="_Toc15563"/>
      <w:bookmarkStart w:id="490" w:name="_Toc20805"/>
      <w:bookmarkStart w:id="491" w:name="_Toc25943"/>
      <w:bookmarkStart w:id="492" w:name="_Toc5732"/>
      <w:bookmarkStart w:id="493" w:name="_Toc15100"/>
      <w:r>
        <w:rPr>
          <w:rFonts w:hint="eastAsia" w:ascii="宋体" w:hAnsi="宋体"/>
          <w:bCs w:val="0"/>
          <w:color w:val="auto"/>
          <w:sz w:val="21"/>
          <w:szCs w:val="21"/>
          <w:highlight w:val="none"/>
        </w:rPr>
        <w:t>1</w:t>
      </w:r>
      <w:bookmarkStart w:id="494" w:name="_Toc337558733"/>
      <w:bookmarkStart w:id="495" w:name="_Toc296346534"/>
      <w:bookmarkStart w:id="496" w:name="_Toc296503033"/>
      <w:r>
        <w:rPr>
          <w:rFonts w:hint="eastAsia" w:ascii="宋体" w:hAnsi="宋体"/>
          <w:bCs w:val="0"/>
          <w:color w:val="auto"/>
          <w:sz w:val="21"/>
          <w:szCs w:val="21"/>
          <w:highlight w:val="none"/>
        </w:rPr>
        <w:t>.7联络</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bookmarkEnd w:id="494"/>
    <w:bookmarkEnd w:id="495"/>
    <w:bookmarkEnd w:id="496"/>
    <w:p w14:paraId="526CA8F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1.7.1 与合同有关的通知、批准、证明、证书、指示、指令、要求、请求、同意、意见、确定和决定等，均应采用书面形式，并应在合同约定的期限内送达接收人和送达地点。</w:t>
      </w:r>
    </w:p>
    <w:p w14:paraId="1D50E15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1.7.2 发包人和承包人应在专用合同条款中约定各自的送达接收人和送达地点。任何一方合同当事人指定的接收人或送达地点发生变动的，应提前3天以书面形式通知对方。</w:t>
      </w:r>
    </w:p>
    <w:p w14:paraId="57DD9C6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1.7.3 发包人和承包人应当及时签收另一方送达至送达地点和指定接收人的来往信函。拒不签收的，由此增加的费用和（或）延误的工期由拒绝接收一方承担。</w:t>
      </w:r>
    </w:p>
    <w:p w14:paraId="5A76B3EF">
      <w:pPr>
        <w:pStyle w:val="6"/>
        <w:spacing w:before="0" w:after="0" w:line="360" w:lineRule="exact"/>
        <w:ind w:firstLine="422" w:firstLineChars="200"/>
        <w:rPr>
          <w:rFonts w:hint="eastAsia" w:ascii="宋体" w:hAnsi="宋体"/>
          <w:bCs w:val="0"/>
          <w:color w:val="auto"/>
          <w:sz w:val="21"/>
          <w:szCs w:val="21"/>
          <w:highlight w:val="none"/>
        </w:rPr>
      </w:pPr>
      <w:bookmarkStart w:id="497" w:name="_Toc19747"/>
      <w:bookmarkStart w:id="498" w:name="_Toc24915"/>
      <w:bookmarkStart w:id="499" w:name="_Toc22443"/>
      <w:bookmarkStart w:id="500" w:name="_Toc1818"/>
      <w:bookmarkStart w:id="501" w:name="_Toc19724"/>
      <w:bookmarkStart w:id="502" w:name="_Toc26516"/>
      <w:bookmarkStart w:id="503" w:name="_Toc21678"/>
      <w:bookmarkStart w:id="504" w:name="_Toc24832"/>
      <w:bookmarkStart w:id="505" w:name="_Toc6834"/>
      <w:bookmarkStart w:id="506" w:name="_Toc16388"/>
      <w:bookmarkStart w:id="507" w:name="_Toc23821"/>
      <w:bookmarkStart w:id="508" w:name="_Toc689"/>
      <w:bookmarkStart w:id="509" w:name="_Toc21665"/>
      <w:bookmarkStart w:id="510" w:name="_Toc18651"/>
      <w:bookmarkStart w:id="511" w:name="_Toc24274"/>
      <w:bookmarkStart w:id="512" w:name="_Toc15367"/>
      <w:bookmarkStart w:id="513" w:name="_Toc14019"/>
      <w:bookmarkStart w:id="514" w:name="_Toc22164"/>
      <w:bookmarkStart w:id="515" w:name="_Toc23642"/>
      <w:r>
        <w:rPr>
          <w:rFonts w:hint="eastAsia" w:ascii="宋体" w:hAnsi="宋体"/>
          <w:bCs w:val="0"/>
          <w:color w:val="auto"/>
          <w:sz w:val="21"/>
          <w:szCs w:val="21"/>
          <w:highlight w:val="none"/>
        </w:rPr>
        <w:t>1</w:t>
      </w:r>
      <w:bookmarkStart w:id="516" w:name="_Toc296503035"/>
      <w:bookmarkStart w:id="517" w:name="_Toc337558734"/>
      <w:bookmarkStart w:id="518" w:name="_Toc296346536"/>
      <w:r>
        <w:rPr>
          <w:rFonts w:hint="eastAsia" w:ascii="宋体" w:hAnsi="宋体"/>
          <w:bCs w:val="0"/>
          <w:color w:val="auto"/>
          <w:sz w:val="21"/>
          <w:szCs w:val="21"/>
          <w:highlight w:val="none"/>
        </w:rPr>
        <w:t>.8严禁贿赂</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bookmarkEnd w:id="516"/>
    <w:bookmarkEnd w:id="517"/>
    <w:bookmarkEnd w:id="518"/>
    <w:p w14:paraId="513D9ED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合同当事人不得以贿赂或变相贿赂的方式，谋取非法利益或损害对方权益。因一方合同当事人的贿赂造成对方损失的，应赔偿损失，并承担相应的法律责任。</w:t>
      </w:r>
    </w:p>
    <w:p w14:paraId="33094E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A14B933">
      <w:pPr>
        <w:pStyle w:val="6"/>
        <w:spacing w:before="0" w:after="0" w:line="360" w:lineRule="exact"/>
        <w:ind w:firstLine="422" w:firstLineChars="200"/>
        <w:rPr>
          <w:rFonts w:hint="eastAsia" w:ascii="宋体" w:hAnsi="宋体"/>
          <w:bCs w:val="0"/>
          <w:color w:val="auto"/>
          <w:sz w:val="21"/>
          <w:szCs w:val="21"/>
          <w:highlight w:val="none"/>
        </w:rPr>
      </w:pPr>
      <w:bookmarkStart w:id="519" w:name="_Toc18618"/>
      <w:bookmarkStart w:id="520" w:name="_Toc8600"/>
      <w:bookmarkStart w:id="521" w:name="_Toc15221"/>
      <w:bookmarkStart w:id="522" w:name="_Toc26791"/>
      <w:bookmarkStart w:id="523" w:name="_Toc12453"/>
      <w:bookmarkStart w:id="524" w:name="_Toc16267"/>
      <w:bookmarkStart w:id="525" w:name="_Toc24470"/>
      <w:bookmarkStart w:id="526" w:name="_Toc31000"/>
      <w:bookmarkStart w:id="527" w:name="_Toc13304"/>
      <w:bookmarkStart w:id="528" w:name="_Toc32746"/>
      <w:bookmarkStart w:id="529" w:name="_Toc22607"/>
      <w:bookmarkStart w:id="530" w:name="_Toc17326"/>
      <w:bookmarkStart w:id="531" w:name="_Toc14804"/>
      <w:bookmarkStart w:id="532" w:name="_Toc14592"/>
      <w:bookmarkStart w:id="533" w:name="_Toc5051"/>
      <w:bookmarkStart w:id="534" w:name="_Toc5301"/>
      <w:bookmarkStart w:id="535" w:name="_Toc20430"/>
      <w:bookmarkStart w:id="536" w:name="_Toc17574"/>
      <w:bookmarkStart w:id="537" w:name="_Toc21457"/>
      <w:r>
        <w:rPr>
          <w:rFonts w:hint="eastAsia" w:ascii="宋体" w:hAnsi="宋体"/>
          <w:bCs w:val="0"/>
          <w:color w:val="auto"/>
          <w:sz w:val="21"/>
          <w:szCs w:val="21"/>
          <w:highlight w:val="none"/>
        </w:rPr>
        <w:t>1</w:t>
      </w:r>
      <w:bookmarkStart w:id="538" w:name="_Toc296346537"/>
      <w:bookmarkStart w:id="539" w:name="_Toc296503036"/>
      <w:bookmarkStart w:id="540" w:name="_Toc337558735"/>
      <w:r>
        <w:rPr>
          <w:rFonts w:hint="eastAsia" w:ascii="宋体" w:hAnsi="宋体"/>
          <w:bCs w:val="0"/>
          <w:color w:val="auto"/>
          <w:sz w:val="21"/>
          <w:szCs w:val="21"/>
          <w:highlight w:val="none"/>
        </w:rPr>
        <w:t>.9化石、文物</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bookmarkEnd w:id="538"/>
    <w:bookmarkEnd w:id="539"/>
    <w:bookmarkEnd w:id="540"/>
    <w:p w14:paraId="054645E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CD1A5B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发包人、监理人和承包人应按有关政府行政管理部门要求采取妥善的保护措施，由此增加的费用和（或）延误的工期由发包人承担。</w:t>
      </w:r>
    </w:p>
    <w:p w14:paraId="7599E3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承包人发现文物后不及时报告或隐瞒不报，致使文物丢失或损坏的，应赔偿损失，并承担相应的法律责任。</w:t>
      </w:r>
    </w:p>
    <w:p w14:paraId="332A5831">
      <w:pPr>
        <w:pStyle w:val="6"/>
        <w:spacing w:before="0" w:after="0" w:line="360" w:lineRule="exact"/>
        <w:ind w:firstLine="422" w:firstLineChars="200"/>
        <w:rPr>
          <w:rFonts w:hint="eastAsia" w:ascii="宋体" w:hAnsi="宋体"/>
          <w:bCs w:val="0"/>
          <w:color w:val="auto"/>
          <w:sz w:val="21"/>
          <w:szCs w:val="21"/>
          <w:highlight w:val="none"/>
        </w:rPr>
      </w:pPr>
      <w:bookmarkStart w:id="541" w:name="_Toc11565"/>
      <w:bookmarkStart w:id="542" w:name="_Toc20165"/>
      <w:bookmarkStart w:id="543" w:name="_Toc32391"/>
      <w:bookmarkStart w:id="544" w:name="_Toc18471"/>
      <w:bookmarkStart w:id="545" w:name="_Toc22348"/>
      <w:bookmarkStart w:id="546" w:name="_Toc12347"/>
      <w:bookmarkStart w:id="547" w:name="_Toc3788"/>
      <w:bookmarkStart w:id="548" w:name="_Toc3168"/>
      <w:bookmarkStart w:id="549" w:name="_Toc17766"/>
      <w:bookmarkStart w:id="550" w:name="_Toc10264"/>
      <w:bookmarkStart w:id="551" w:name="_Toc22042"/>
      <w:bookmarkStart w:id="552" w:name="_Toc12579"/>
      <w:bookmarkStart w:id="553" w:name="_Toc32244"/>
      <w:bookmarkStart w:id="554" w:name="_Toc16822"/>
      <w:bookmarkStart w:id="555" w:name="_Toc30060"/>
      <w:bookmarkStart w:id="556" w:name="_Toc18210"/>
      <w:bookmarkStart w:id="557" w:name="_Toc3286"/>
      <w:bookmarkStart w:id="558" w:name="_Toc14932"/>
      <w:bookmarkStart w:id="559" w:name="_Toc6467"/>
      <w:r>
        <w:rPr>
          <w:rFonts w:hint="eastAsia" w:ascii="宋体" w:hAnsi="宋体"/>
          <w:bCs w:val="0"/>
          <w:color w:val="auto"/>
          <w:sz w:val="21"/>
          <w:szCs w:val="21"/>
          <w:highlight w:val="none"/>
        </w:rPr>
        <w:t>1</w:t>
      </w:r>
      <w:bookmarkStart w:id="560" w:name="_Toc337558736"/>
      <w:r>
        <w:rPr>
          <w:rFonts w:hint="eastAsia" w:ascii="宋体" w:hAnsi="宋体"/>
          <w:bCs w:val="0"/>
          <w:color w:val="auto"/>
          <w:sz w:val="21"/>
          <w:szCs w:val="21"/>
          <w:highlight w:val="none"/>
        </w:rPr>
        <w:t>.10交通运输</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bookmarkEnd w:id="560"/>
    <w:p w14:paraId="254CFFAB">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1.10.1 出入现场的权利</w:t>
      </w:r>
    </w:p>
    <w:p w14:paraId="1956D6F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811AE8B">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F50BAA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1.10.2 场外交通</w:t>
      </w:r>
    </w:p>
    <w:p w14:paraId="0D7EF1C2">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3B3EC7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1.10.3场内交通</w:t>
      </w:r>
    </w:p>
    <w:p w14:paraId="67A50B6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8B5DB6B">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2407D6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场外交通和场内交通的边界由合同当事人在专用合同条款中约定。</w:t>
      </w:r>
    </w:p>
    <w:p w14:paraId="4C435A7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1.10.4 超大件和超重件的运输</w:t>
      </w:r>
    </w:p>
    <w:p w14:paraId="5D75D4F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DB089B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1.10.5 道路和桥梁的损坏责任</w:t>
      </w:r>
    </w:p>
    <w:p w14:paraId="67462080">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14:paraId="2A06EA60">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1.10.6 水路和航空运输</w:t>
      </w:r>
    </w:p>
    <w:p w14:paraId="3837D2C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本款前述各项的内容适用于水路运输和航空运输，其中“道路”一词的涵义包括河道、航线、船闸、机场、码头、堤防以及水路或航空运输中其他相似结构物；“车辆”一词的涵义包括船舶和飞机等。</w:t>
      </w:r>
    </w:p>
    <w:p w14:paraId="2FF56084">
      <w:pPr>
        <w:pStyle w:val="6"/>
        <w:spacing w:before="0" w:after="0" w:line="360" w:lineRule="exact"/>
        <w:ind w:firstLine="422" w:firstLineChars="200"/>
        <w:rPr>
          <w:rFonts w:hint="eastAsia" w:ascii="宋体" w:hAnsi="宋体"/>
          <w:bCs w:val="0"/>
          <w:color w:val="auto"/>
          <w:sz w:val="21"/>
          <w:szCs w:val="21"/>
          <w:highlight w:val="none"/>
        </w:rPr>
      </w:pPr>
      <w:bookmarkStart w:id="561" w:name="_Toc25954"/>
      <w:bookmarkStart w:id="562" w:name="_Toc25777"/>
      <w:bookmarkStart w:id="563" w:name="_Toc12883"/>
      <w:bookmarkStart w:id="564" w:name="_Toc10044"/>
      <w:bookmarkStart w:id="565" w:name="_Toc31840"/>
      <w:bookmarkStart w:id="566" w:name="_Toc18837"/>
      <w:bookmarkStart w:id="567" w:name="_Toc7476"/>
      <w:bookmarkStart w:id="568" w:name="_Toc11385"/>
      <w:bookmarkStart w:id="569" w:name="_Toc12426"/>
      <w:bookmarkStart w:id="570" w:name="_Toc30120"/>
      <w:bookmarkStart w:id="571" w:name="_Toc9443"/>
      <w:bookmarkStart w:id="572" w:name="_Toc22317"/>
      <w:bookmarkStart w:id="573" w:name="_Toc30968"/>
      <w:bookmarkStart w:id="574" w:name="_Toc20048"/>
      <w:bookmarkStart w:id="575" w:name="_Toc18941"/>
      <w:bookmarkStart w:id="576" w:name="_Toc15561"/>
      <w:bookmarkStart w:id="577" w:name="_Toc2682"/>
      <w:bookmarkStart w:id="578" w:name="_Toc1732"/>
      <w:bookmarkStart w:id="579" w:name="_Toc16144"/>
      <w:r>
        <w:rPr>
          <w:rFonts w:hint="eastAsia" w:ascii="宋体" w:hAnsi="宋体"/>
          <w:bCs w:val="0"/>
          <w:color w:val="auto"/>
          <w:sz w:val="21"/>
          <w:szCs w:val="21"/>
          <w:highlight w:val="none"/>
        </w:rPr>
        <w:t>1</w:t>
      </w:r>
      <w:bookmarkStart w:id="580" w:name="_Toc337558737"/>
      <w:bookmarkStart w:id="581" w:name="_Toc296346538"/>
      <w:bookmarkStart w:id="582" w:name="_Toc296503037"/>
      <w:r>
        <w:rPr>
          <w:rFonts w:hint="eastAsia" w:ascii="宋体" w:hAnsi="宋体"/>
          <w:bCs w:val="0"/>
          <w:color w:val="auto"/>
          <w:sz w:val="21"/>
          <w:szCs w:val="21"/>
          <w:highlight w:val="none"/>
        </w:rPr>
        <w:t>.11知识产权</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hint="eastAsia" w:ascii="宋体" w:hAnsi="宋体"/>
          <w:bCs w:val="0"/>
          <w:color w:val="auto"/>
          <w:sz w:val="21"/>
          <w:szCs w:val="21"/>
          <w:highlight w:val="none"/>
        </w:rPr>
        <w:t xml:space="preserve"> </w:t>
      </w:r>
      <w:bookmarkEnd w:id="580"/>
    </w:p>
    <w:bookmarkEnd w:id="581"/>
    <w:bookmarkEnd w:id="582"/>
    <w:p w14:paraId="7A049A9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BBDE38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05767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630D611">
      <w:pPr>
        <w:spacing w:line="360" w:lineRule="exact"/>
        <w:rPr>
          <w:rFonts w:hint="eastAsia" w:ascii="宋体" w:hAnsi="宋体"/>
          <w:color w:val="auto"/>
          <w:highlight w:val="none"/>
        </w:rPr>
      </w:pPr>
      <w:r>
        <w:rPr>
          <w:rFonts w:hint="eastAsia" w:ascii="宋体" w:hAnsi="宋体"/>
          <w:color w:val="auto"/>
          <w:highlight w:val="none"/>
        </w:rPr>
        <w:t xml:space="preserve">    1.11.4 除专用合同条款另有约定外，承包人在合同签订前和签订时已确定采用的专利、专有技术、技术秘密的使用费已包含在签约合同价中。</w:t>
      </w:r>
    </w:p>
    <w:p w14:paraId="2ECB820E">
      <w:pPr>
        <w:pStyle w:val="6"/>
        <w:spacing w:before="0" w:after="0" w:line="360" w:lineRule="exact"/>
        <w:ind w:firstLine="422" w:firstLineChars="200"/>
        <w:rPr>
          <w:rFonts w:hint="eastAsia" w:ascii="宋体" w:hAnsi="宋体"/>
          <w:bCs w:val="0"/>
          <w:color w:val="auto"/>
          <w:sz w:val="21"/>
          <w:szCs w:val="21"/>
          <w:highlight w:val="none"/>
        </w:rPr>
      </w:pPr>
      <w:bookmarkStart w:id="583" w:name="_Toc30679"/>
      <w:bookmarkStart w:id="584" w:name="_Toc19104"/>
      <w:bookmarkStart w:id="585" w:name="_Toc6983"/>
      <w:bookmarkStart w:id="586" w:name="_Toc23423"/>
      <w:bookmarkStart w:id="587" w:name="_Toc52"/>
      <w:bookmarkStart w:id="588" w:name="_Toc22138"/>
      <w:bookmarkStart w:id="589" w:name="_Toc13369"/>
      <w:bookmarkStart w:id="590" w:name="_Toc25508"/>
      <w:bookmarkStart w:id="591" w:name="_Toc21834"/>
      <w:bookmarkStart w:id="592" w:name="_Toc3313"/>
      <w:bookmarkStart w:id="593" w:name="_Toc2813"/>
      <w:bookmarkStart w:id="594" w:name="_Toc5718"/>
      <w:bookmarkStart w:id="595" w:name="_Toc22298"/>
      <w:bookmarkStart w:id="596" w:name="_Toc23273"/>
      <w:bookmarkStart w:id="597" w:name="_Toc26769"/>
      <w:bookmarkStart w:id="598" w:name="_Toc12698"/>
      <w:bookmarkStart w:id="599" w:name="_Toc31772"/>
      <w:bookmarkStart w:id="600" w:name="_Toc10219"/>
      <w:bookmarkStart w:id="601" w:name="_Toc5041"/>
      <w:r>
        <w:rPr>
          <w:rFonts w:hint="eastAsia" w:ascii="宋体" w:hAnsi="宋体"/>
          <w:bCs w:val="0"/>
          <w:color w:val="auto"/>
          <w:sz w:val="21"/>
          <w:szCs w:val="21"/>
          <w:highlight w:val="none"/>
        </w:rPr>
        <w:t>1</w:t>
      </w:r>
      <w:bookmarkStart w:id="602" w:name="_Toc337558738"/>
      <w:r>
        <w:rPr>
          <w:rFonts w:hint="eastAsia" w:ascii="宋体" w:hAnsi="宋体"/>
          <w:bCs w:val="0"/>
          <w:color w:val="auto"/>
          <w:sz w:val="21"/>
          <w:szCs w:val="21"/>
          <w:highlight w:val="none"/>
        </w:rPr>
        <w:t>.12保密</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bookmarkEnd w:id="602"/>
    <w:p w14:paraId="71C77AA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除法律规定或合同另有约定外，未经发包人同意，承包人不得将发包人提供的图纸、文件以及声明需要保密的资料信息等商业秘密泄露给第三方。</w:t>
      </w:r>
    </w:p>
    <w:p w14:paraId="55BFA49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除法律规定或合同另有约定外，未经承包人同意，发包人不得将承包人提供的技术秘密及声明需要保密的资料信息等商业秘密泄露给第三方。</w:t>
      </w:r>
    </w:p>
    <w:p w14:paraId="59E6EF69">
      <w:pPr>
        <w:pStyle w:val="6"/>
        <w:spacing w:before="0" w:after="0" w:line="360" w:lineRule="exact"/>
        <w:ind w:firstLine="422" w:firstLineChars="200"/>
        <w:rPr>
          <w:rFonts w:hint="eastAsia" w:ascii="宋体" w:hAnsi="宋体"/>
          <w:bCs w:val="0"/>
          <w:color w:val="auto"/>
          <w:sz w:val="21"/>
          <w:szCs w:val="21"/>
          <w:highlight w:val="none"/>
        </w:rPr>
      </w:pPr>
      <w:bookmarkStart w:id="603" w:name="_Toc18452"/>
      <w:bookmarkStart w:id="604" w:name="_Toc9871"/>
      <w:bookmarkStart w:id="605" w:name="_Toc17944"/>
      <w:bookmarkStart w:id="606" w:name="_Toc2478"/>
      <w:bookmarkStart w:id="607" w:name="_Toc27555"/>
      <w:bookmarkStart w:id="608" w:name="_Toc17161"/>
      <w:bookmarkStart w:id="609" w:name="_Toc16257"/>
      <w:bookmarkStart w:id="610" w:name="_Toc26584"/>
      <w:bookmarkStart w:id="611" w:name="_Toc973"/>
      <w:bookmarkStart w:id="612" w:name="_Toc25835"/>
      <w:bookmarkStart w:id="613" w:name="_Toc14688"/>
      <w:bookmarkStart w:id="614" w:name="_Toc17005"/>
      <w:bookmarkStart w:id="615" w:name="_Toc269"/>
      <w:bookmarkStart w:id="616" w:name="_Toc25195"/>
      <w:bookmarkStart w:id="617" w:name="_Toc7227"/>
      <w:bookmarkStart w:id="618" w:name="_Toc26582"/>
      <w:bookmarkStart w:id="619" w:name="_Toc22511"/>
      <w:bookmarkStart w:id="620" w:name="_Toc28352"/>
      <w:bookmarkStart w:id="621" w:name="_Toc28114"/>
      <w:r>
        <w:rPr>
          <w:rFonts w:hint="eastAsia" w:ascii="宋体" w:hAnsi="宋体"/>
          <w:bCs w:val="0"/>
          <w:color w:val="auto"/>
          <w:sz w:val="21"/>
          <w:szCs w:val="21"/>
          <w:highlight w:val="none"/>
        </w:rPr>
        <w:t>1.13工程量清单错误的修正</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01DEC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除专用合同条款另有约定外，发包人提供的工程量清单，应被认为是准确的和完整的。出现下列情形之一时，发包人应予以修正，并相应调整合同价格：</w:t>
      </w:r>
    </w:p>
    <w:p w14:paraId="4E54D0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（1）工程量清单存在缺项、漏项的；</w:t>
      </w:r>
    </w:p>
    <w:p w14:paraId="78EEF0F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（2）工程量清单偏差超出专用合同条款约定的工程量偏差范围的；</w:t>
      </w:r>
    </w:p>
    <w:p w14:paraId="4460932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（3）未按照国家现行计量规范强制性规定计量的。</w:t>
      </w:r>
    </w:p>
    <w:p w14:paraId="2DA63298">
      <w:pPr>
        <w:pStyle w:val="5"/>
        <w:spacing w:before="0" w:after="0" w:line="360" w:lineRule="exact"/>
        <w:rPr>
          <w:rFonts w:hint="eastAsia" w:ascii="宋体" w:hAnsi="宋体" w:eastAsia="宋体"/>
          <w:bCs w:val="0"/>
          <w:color w:val="auto"/>
          <w:sz w:val="24"/>
          <w:szCs w:val="24"/>
          <w:highlight w:val="none"/>
        </w:rPr>
      </w:pPr>
      <w:bookmarkStart w:id="622" w:name="_Toc15803"/>
      <w:bookmarkStart w:id="623" w:name="_Toc22486"/>
      <w:bookmarkStart w:id="624" w:name="_Toc6421"/>
      <w:bookmarkStart w:id="625" w:name="_Toc27203"/>
      <w:bookmarkStart w:id="626" w:name="_Toc10719"/>
      <w:bookmarkStart w:id="627" w:name="_Toc18227"/>
      <w:bookmarkStart w:id="628" w:name="_Toc18285"/>
      <w:bookmarkStart w:id="629" w:name="_Toc21681"/>
      <w:bookmarkStart w:id="630" w:name="_Toc19844"/>
      <w:bookmarkStart w:id="631" w:name="_Toc8291"/>
      <w:bookmarkStart w:id="632" w:name="_Toc24439"/>
      <w:bookmarkStart w:id="633" w:name="_Toc25565"/>
      <w:bookmarkStart w:id="634" w:name="_Toc5155"/>
      <w:bookmarkStart w:id="635" w:name="_Toc11909"/>
      <w:bookmarkStart w:id="636" w:name="_Toc32399"/>
      <w:bookmarkStart w:id="637" w:name="_Toc31556"/>
      <w:bookmarkStart w:id="638" w:name="_Toc11780"/>
      <w:bookmarkStart w:id="639" w:name="_Toc28401"/>
      <w:bookmarkStart w:id="640" w:name="_Toc7351"/>
      <w:r>
        <w:rPr>
          <w:rFonts w:hint="eastAsia" w:ascii="宋体" w:hAnsi="宋体" w:eastAsia="宋体"/>
          <w:bCs w:val="0"/>
          <w:color w:val="auto"/>
          <w:sz w:val="24"/>
          <w:szCs w:val="24"/>
          <w:highlight w:val="none"/>
        </w:rPr>
        <w:t>2</w:t>
      </w:r>
      <w:bookmarkStart w:id="641" w:name="_Toc296346539"/>
      <w:bookmarkStart w:id="642" w:name="_Toc296503038"/>
      <w:bookmarkStart w:id="643" w:name="_Toc337558739"/>
      <w:bookmarkStart w:id="644" w:name="OLE_LINK1"/>
      <w:bookmarkStart w:id="645" w:name="OLE_LINK2"/>
      <w:r>
        <w:rPr>
          <w:rFonts w:hint="eastAsia" w:ascii="宋体" w:hAnsi="宋体" w:eastAsia="宋体"/>
          <w:bCs w:val="0"/>
          <w:color w:val="auto"/>
          <w:sz w:val="24"/>
          <w:szCs w:val="24"/>
          <w:highlight w:val="none"/>
        </w:rPr>
        <w:t>. 发包人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bookmarkEnd w:id="641"/>
    <w:bookmarkEnd w:id="642"/>
    <w:bookmarkEnd w:id="643"/>
    <w:p w14:paraId="60CA8E11">
      <w:pPr>
        <w:pStyle w:val="6"/>
        <w:spacing w:before="0" w:after="0" w:line="360" w:lineRule="exact"/>
        <w:ind w:firstLine="422" w:firstLineChars="200"/>
        <w:rPr>
          <w:rFonts w:hint="eastAsia" w:ascii="宋体" w:hAnsi="宋体"/>
          <w:bCs w:val="0"/>
          <w:color w:val="auto"/>
          <w:sz w:val="21"/>
          <w:szCs w:val="21"/>
          <w:highlight w:val="none"/>
        </w:rPr>
      </w:pPr>
      <w:bookmarkStart w:id="646" w:name="_Toc23922"/>
      <w:bookmarkStart w:id="647" w:name="_Toc28934"/>
      <w:bookmarkStart w:id="648" w:name="_Toc9749"/>
      <w:bookmarkStart w:id="649" w:name="_Toc29515"/>
      <w:bookmarkStart w:id="650" w:name="_Toc30551"/>
      <w:bookmarkStart w:id="651" w:name="_Toc798"/>
      <w:bookmarkStart w:id="652" w:name="_Toc14365"/>
      <w:bookmarkStart w:id="653" w:name="_Toc22731"/>
      <w:bookmarkStart w:id="654" w:name="_Toc13838"/>
      <w:bookmarkStart w:id="655" w:name="_Toc22508"/>
      <w:bookmarkStart w:id="656" w:name="_Toc5565"/>
      <w:bookmarkStart w:id="657" w:name="_Toc26919"/>
      <w:bookmarkStart w:id="658" w:name="_Toc29160"/>
      <w:bookmarkStart w:id="659" w:name="_Toc24661"/>
      <w:bookmarkStart w:id="660" w:name="_Toc2146"/>
      <w:bookmarkStart w:id="661" w:name="_Toc17198"/>
      <w:bookmarkStart w:id="662" w:name="_Toc29848"/>
      <w:bookmarkStart w:id="663" w:name="_Toc28268"/>
      <w:bookmarkStart w:id="664" w:name="_Toc7417"/>
      <w:r>
        <w:rPr>
          <w:rFonts w:hint="eastAsia" w:ascii="宋体" w:hAnsi="宋体"/>
          <w:bCs w:val="0"/>
          <w:color w:val="auto"/>
          <w:sz w:val="21"/>
          <w:szCs w:val="21"/>
          <w:highlight w:val="none"/>
        </w:rPr>
        <w:t>2</w:t>
      </w:r>
      <w:bookmarkStart w:id="665" w:name="_Toc337558740"/>
      <w:bookmarkStart w:id="666" w:name="_Toc296503039"/>
      <w:bookmarkStart w:id="667" w:name="_Toc296346540"/>
      <w:r>
        <w:rPr>
          <w:rFonts w:hint="eastAsia" w:ascii="宋体" w:hAnsi="宋体"/>
          <w:bCs w:val="0"/>
          <w:color w:val="auto"/>
          <w:sz w:val="21"/>
          <w:szCs w:val="21"/>
          <w:highlight w:val="none"/>
        </w:rPr>
        <w:t>.1 许可或批准</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46D191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95B824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因发包人原因未能及时办理完毕前述许可、批准或备案，由发包人承担由此增加的费用和（或）延误的工期。</w:t>
      </w:r>
    </w:p>
    <w:p w14:paraId="21CBA45C">
      <w:pPr>
        <w:pStyle w:val="6"/>
        <w:spacing w:before="0" w:after="0" w:line="360" w:lineRule="exact"/>
        <w:ind w:firstLine="422" w:firstLineChars="200"/>
        <w:rPr>
          <w:rFonts w:hint="eastAsia" w:ascii="宋体" w:hAnsi="宋体"/>
          <w:bCs w:val="0"/>
          <w:color w:val="auto"/>
          <w:sz w:val="21"/>
          <w:szCs w:val="21"/>
          <w:highlight w:val="none"/>
        </w:rPr>
      </w:pPr>
      <w:bookmarkStart w:id="668" w:name="_Toc4691"/>
      <w:bookmarkStart w:id="669" w:name="_Toc11854"/>
      <w:bookmarkStart w:id="670" w:name="_Toc21306"/>
      <w:bookmarkStart w:id="671" w:name="_Toc21256"/>
      <w:bookmarkStart w:id="672" w:name="_Toc27159"/>
      <w:bookmarkStart w:id="673" w:name="_Toc7675"/>
      <w:bookmarkStart w:id="674" w:name="_Toc19946"/>
      <w:bookmarkStart w:id="675" w:name="_Toc25175"/>
      <w:bookmarkStart w:id="676" w:name="_Toc20174"/>
      <w:bookmarkStart w:id="677" w:name="_Toc1578"/>
      <w:bookmarkStart w:id="678" w:name="_Toc25653"/>
      <w:bookmarkStart w:id="679" w:name="_Toc2983"/>
      <w:bookmarkStart w:id="680" w:name="_Toc17240"/>
      <w:bookmarkStart w:id="681" w:name="_Toc19729"/>
      <w:bookmarkStart w:id="682" w:name="_Toc11874"/>
      <w:bookmarkStart w:id="683" w:name="_Toc14968"/>
      <w:bookmarkStart w:id="684" w:name="_Toc32019"/>
      <w:bookmarkStart w:id="685" w:name="_Toc12392"/>
      <w:bookmarkStart w:id="686" w:name="_Toc11614"/>
      <w:r>
        <w:rPr>
          <w:rFonts w:hint="eastAsia" w:ascii="宋体" w:hAnsi="宋体"/>
          <w:bCs w:val="0"/>
          <w:color w:val="auto"/>
          <w:sz w:val="21"/>
          <w:szCs w:val="21"/>
          <w:highlight w:val="none"/>
        </w:rPr>
        <w:t>2.2 发包人代表</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6FFE0B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6F4677A">
      <w:pPr>
        <w:spacing w:line="360" w:lineRule="exact"/>
        <w:ind w:firstLine="440" w:firstLineChars="200"/>
        <w:rPr>
          <w:rFonts w:hint="eastAsia" w:ascii="宋体" w:hAnsi="宋体"/>
          <w:color w:val="auto"/>
          <w:highlight w:val="none"/>
        </w:rPr>
      </w:pPr>
      <w:r>
        <w:rPr>
          <w:rFonts w:hint="eastAsia" w:ascii="宋体" w:hAnsi="宋体"/>
          <w:color w:val="auto"/>
          <w:highlight w:val="none"/>
        </w:rPr>
        <w:t>发包人代表不能按照合同约定履行其职责及义务，并导致合同无法继续正常履行的，承包人可以要求发包人撤换发包人代表。</w:t>
      </w:r>
    </w:p>
    <w:p w14:paraId="19FF4FCD">
      <w:pPr>
        <w:spacing w:line="360" w:lineRule="exact"/>
        <w:ind w:firstLine="440" w:firstLineChars="200"/>
        <w:rPr>
          <w:rFonts w:hint="eastAsia" w:ascii="宋体" w:hAnsi="宋体"/>
          <w:color w:val="auto"/>
          <w:highlight w:val="none"/>
        </w:rPr>
      </w:pPr>
      <w:r>
        <w:rPr>
          <w:rFonts w:hint="eastAsia" w:ascii="宋体" w:hAnsi="宋体"/>
          <w:color w:val="auto"/>
          <w:highlight w:val="none"/>
        </w:rPr>
        <w:t>不属于法定必须监理的工程，监理人的职权可以由发包人代表或发包人指定的其他人员行使。</w:t>
      </w:r>
    </w:p>
    <w:p w14:paraId="3EE86159">
      <w:pPr>
        <w:pStyle w:val="6"/>
        <w:spacing w:before="0" w:after="0" w:line="360" w:lineRule="exact"/>
        <w:ind w:firstLine="422" w:firstLineChars="200"/>
        <w:rPr>
          <w:rFonts w:hint="eastAsia" w:ascii="宋体" w:hAnsi="宋体"/>
          <w:bCs w:val="0"/>
          <w:color w:val="auto"/>
          <w:sz w:val="21"/>
          <w:szCs w:val="21"/>
          <w:highlight w:val="none"/>
        </w:rPr>
      </w:pPr>
      <w:bookmarkStart w:id="687" w:name="_Toc29065"/>
      <w:bookmarkStart w:id="688" w:name="_Toc13523"/>
      <w:bookmarkStart w:id="689" w:name="_Toc7872"/>
      <w:bookmarkStart w:id="690" w:name="_Toc30480"/>
      <w:bookmarkStart w:id="691" w:name="_Toc23776"/>
      <w:bookmarkStart w:id="692" w:name="_Toc14728"/>
      <w:bookmarkStart w:id="693" w:name="_Toc9159"/>
      <w:bookmarkStart w:id="694" w:name="_Toc1352"/>
      <w:bookmarkStart w:id="695" w:name="_Toc30980"/>
      <w:bookmarkStart w:id="696" w:name="_Toc1091"/>
      <w:bookmarkStart w:id="697" w:name="_Toc32326"/>
      <w:bookmarkStart w:id="698" w:name="_Toc30673"/>
      <w:bookmarkStart w:id="699" w:name="_Toc15611"/>
      <w:bookmarkStart w:id="700" w:name="_Toc21162"/>
      <w:bookmarkStart w:id="701" w:name="_Toc8703"/>
      <w:bookmarkStart w:id="702" w:name="_Toc287"/>
      <w:bookmarkStart w:id="703" w:name="_Toc13075"/>
      <w:bookmarkStart w:id="704" w:name="_Toc23738"/>
      <w:bookmarkStart w:id="705" w:name="_Toc10190"/>
      <w:r>
        <w:rPr>
          <w:rFonts w:hint="eastAsia" w:ascii="宋体" w:hAnsi="宋体"/>
          <w:bCs w:val="0"/>
          <w:color w:val="auto"/>
          <w:sz w:val="21"/>
          <w:szCs w:val="21"/>
          <w:highlight w:val="none"/>
        </w:rPr>
        <w:t>2.3 发包人人员</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0AD3D6E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发包人应要求在施工现场的发包人人员遵守法律及有关安全、质量、环境保护、文明施工等规定，并保障承包人免于承受因发包人人员未遵守上述要求给承包人造成的损失和责任。</w:t>
      </w:r>
    </w:p>
    <w:p w14:paraId="3A093130">
      <w:pPr>
        <w:spacing w:line="360" w:lineRule="exact"/>
        <w:ind w:firstLine="640"/>
        <w:jc w:val="left"/>
        <w:rPr>
          <w:rFonts w:hint="eastAsia" w:ascii="宋体" w:hAnsi="宋体"/>
          <w:color w:val="auto"/>
          <w:highlight w:val="none"/>
        </w:rPr>
      </w:pPr>
      <w:r>
        <w:rPr>
          <w:rFonts w:hint="eastAsia" w:ascii="宋体" w:hAnsi="宋体"/>
          <w:color w:val="auto"/>
          <w:highlight w:val="none"/>
        </w:rPr>
        <w:t>发包人人员包括发包人代表及其他由发包人派驻施工现场的人员。</w:t>
      </w:r>
      <w:bookmarkEnd w:id="665"/>
      <w:bookmarkEnd w:id="666"/>
      <w:bookmarkEnd w:id="667"/>
    </w:p>
    <w:p w14:paraId="4CA92B75">
      <w:pPr>
        <w:pStyle w:val="6"/>
        <w:spacing w:before="0" w:after="0" w:line="360" w:lineRule="exact"/>
        <w:ind w:firstLine="422" w:firstLineChars="200"/>
        <w:rPr>
          <w:rFonts w:hint="eastAsia" w:ascii="宋体" w:hAnsi="宋体"/>
          <w:bCs w:val="0"/>
          <w:color w:val="auto"/>
          <w:sz w:val="21"/>
          <w:szCs w:val="21"/>
          <w:highlight w:val="none"/>
        </w:rPr>
      </w:pPr>
      <w:bookmarkStart w:id="706" w:name="_Toc32707"/>
      <w:bookmarkStart w:id="707" w:name="_Toc9208"/>
      <w:bookmarkStart w:id="708" w:name="_Toc26963"/>
      <w:bookmarkStart w:id="709" w:name="_Toc12346"/>
      <w:bookmarkStart w:id="710" w:name="_Toc4803"/>
      <w:bookmarkStart w:id="711" w:name="_Toc13042"/>
      <w:bookmarkStart w:id="712" w:name="_Toc3631"/>
      <w:bookmarkStart w:id="713" w:name="_Toc2063"/>
      <w:bookmarkStart w:id="714" w:name="_Toc6880"/>
      <w:bookmarkStart w:id="715" w:name="_Toc7359"/>
      <w:bookmarkStart w:id="716" w:name="_Toc24286"/>
      <w:bookmarkStart w:id="717" w:name="_Toc27251"/>
      <w:bookmarkStart w:id="718" w:name="_Toc17298"/>
      <w:bookmarkStart w:id="719" w:name="_Toc22936"/>
      <w:bookmarkStart w:id="720" w:name="_Toc27774"/>
      <w:bookmarkStart w:id="721" w:name="_Toc32256"/>
      <w:bookmarkStart w:id="722" w:name="_Toc28571"/>
      <w:bookmarkStart w:id="723" w:name="_Toc12466"/>
      <w:bookmarkStart w:id="724" w:name="_Toc10157"/>
      <w:r>
        <w:rPr>
          <w:rFonts w:hint="eastAsia" w:ascii="宋体" w:hAnsi="宋体"/>
          <w:bCs w:val="0"/>
          <w:color w:val="auto"/>
          <w:sz w:val="21"/>
          <w:szCs w:val="21"/>
          <w:highlight w:val="none"/>
        </w:rPr>
        <w:t>2</w:t>
      </w:r>
      <w:bookmarkStart w:id="725" w:name="_Toc296503040"/>
      <w:bookmarkStart w:id="726" w:name="_Toc337558741"/>
      <w:bookmarkStart w:id="727" w:name="_Toc296346541"/>
      <w:r>
        <w:rPr>
          <w:rFonts w:hint="eastAsia" w:ascii="宋体" w:hAnsi="宋体"/>
          <w:bCs w:val="0"/>
          <w:color w:val="auto"/>
          <w:sz w:val="21"/>
          <w:szCs w:val="21"/>
          <w:highlight w:val="none"/>
        </w:rPr>
        <w:t>.4 施工现场、施工条件和基础资料的提供</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Pr>
          <w:rFonts w:hint="eastAsia" w:ascii="宋体" w:hAnsi="宋体"/>
          <w:bCs w:val="0"/>
          <w:color w:val="auto"/>
          <w:sz w:val="21"/>
          <w:szCs w:val="21"/>
          <w:highlight w:val="none"/>
        </w:rPr>
        <w:t xml:space="preserve"> </w:t>
      </w:r>
      <w:bookmarkEnd w:id="725"/>
      <w:bookmarkEnd w:id="726"/>
      <w:bookmarkEnd w:id="727"/>
      <w:r>
        <w:rPr>
          <w:rFonts w:hint="eastAsia" w:ascii="宋体" w:hAnsi="宋体"/>
          <w:bCs w:val="0"/>
          <w:color w:val="auto"/>
          <w:sz w:val="21"/>
          <w:szCs w:val="21"/>
          <w:highlight w:val="none"/>
        </w:rPr>
        <w:t xml:space="preserve"> </w:t>
      </w:r>
    </w:p>
    <w:p w14:paraId="5DA6277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2.4.1 提供施工现场</w:t>
      </w:r>
    </w:p>
    <w:p w14:paraId="21CD122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w:t>
      </w:r>
      <w:bookmarkEnd w:id="644"/>
      <w:bookmarkEnd w:id="645"/>
      <w:r>
        <w:rPr>
          <w:rFonts w:hint="eastAsia" w:ascii="宋体" w:hAnsi="宋体"/>
          <w:color w:val="auto"/>
          <w:highlight w:val="none"/>
        </w:rPr>
        <w:t>专用合同条款另有约定外，发包人应最迟于开工日期7天前向承包人移交施工现场。</w:t>
      </w:r>
    </w:p>
    <w:p w14:paraId="07F350D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2.4.2 提供施工条件</w:t>
      </w:r>
    </w:p>
    <w:p w14:paraId="6402130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除专用合同条款另有约定外，发包人应负责提供施工所需要的条件，包括：</w:t>
      </w:r>
    </w:p>
    <w:p w14:paraId="15D4536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（1）将施工用水、电力、通讯线路等施工所必需的条件接至施工现场内；</w:t>
      </w:r>
    </w:p>
    <w:p w14:paraId="27873F0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（2）保证向承包人提供正常施工所需要的进入施工现场的交通条件；</w:t>
      </w:r>
    </w:p>
    <w:p w14:paraId="03AD66E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（3）协调处理施工现场周围地下管线和邻近建筑物、构筑物、古树名木的保护工作，并承担相关费用；</w:t>
      </w:r>
    </w:p>
    <w:p w14:paraId="37660B9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（4）按照专用合同条款约定应提供的其他设施和条件。</w:t>
      </w:r>
    </w:p>
    <w:p w14:paraId="20611B2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2.4.3 提供基础资料</w:t>
      </w:r>
    </w:p>
    <w:p w14:paraId="27A4BF5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38CEB9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按照法律规定确需在开工后方能提供的基础资料，发包人应尽其努力及时地在相应工程施工前的合理期限内提供，合理期限应以不影响承包人的正常施工为限。</w:t>
      </w:r>
    </w:p>
    <w:p w14:paraId="09DCB6B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2.4.4 逾期提供的责任</w:t>
      </w:r>
    </w:p>
    <w:p w14:paraId="678F67B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因发包人原因未能按合同约定及时向承包人提供施工现场、施工条件、基础资料的，由发包人承担由此增加的费用和（或）延误的工期。</w:t>
      </w:r>
    </w:p>
    <w:p w14:paraId="47B9FBDE">
      <w:pPr>
        <w:pStyle w:val="6"/>
        <w:spacing w:before="0" w:after="0" w:line="360" w:lineRule="exact"/>
        <w:ind w:firstLine="422" w:firstLineChars="200"/>
        <w:rPr>
          <w:rFonts w:hint="eastAsia" w:ascii="宋体" w:hAnsi="宋体"/>
          <w:bCs w:val="0"/>
          <w:color w:val="auto"/>
          <w:sz w:val="21"/>
          <w:szCs w:val="21"/>
          <w:highlight w:val="none"/>
        </w:rPr>
      </w:pPr>
      <w:bookmarkStart w:id="728" w:name="_Toc29023"/>
      <w:bookmarkStart w:id="729" w:name="_Toc31293"/>
      <w:bookmarkStart w:id="730" w:name="_Toc26607"/>
      <w:bookmarkStart w:id="731" w:name="_Toc21926"/>
      <w:bookmarkStart w:id="732" w:name="_Toc11803"/>
      <w:bookmarkStart w:id="733" w:name="_Toc11026"/>
      <w:bookmarkStart w:id="734" w:name="_Toc29752"/>
      <w:bookmarkStart w:id="735" w:name="_Toc5214"/>
      <w:bookmarkStart w:id="736" w:name="_Toc18928"/>
      <w:bookmarkStart w:id="737" w:name="_Toc26908"/>
      <w:bookmarkStart w:id="738" w:name="_Toc12796"/>
      <w:bookmarkStart w:id="739" w:name="_Toc14471"/>
      <w:bookmarkStart w:id="740" w:name="_Toc3331"/>
      <w:bookmarkStart w:id="741" w:name="_Toc9265"/>
      <w:bookmarkStart w:id="742" w:name="_Toc26091"/>
      <w:bookmarkStart w:id="743" w:name="_Toc26717"/>
      <w:bookmarkStart w:id="744" w:name="_Toc28513"/>
      <w:bookmarkStart w:id="745" w:name="_Toc31210"/>
      <w:bookmarkStart w:id="746" w:name="_Toc20795"/>
      <w:r>
        <w:rPr>
          <w:rFonts w:hint="eastAsia" w:ascii="宋体" w:hAnsi="宋体"/>
          <w:bCs w:val="0"/>
          <w:color w:val="auto"/>
          <w:sz w:val="21"/>
          <w:szCs w:val="21"/>
          <w:highlight w:val="none"/>
        </w:rPr>
        <w:t>2</w:t>
      </w:r>
      <w:bookmarkStart w:id="747" w:name="_Toc337558745"/>
      <w:bookmarkStart w:id="748" w:name="_Toc296503042"/>
      <w:bookmarkStart w:id="749" w:name="_Toc296346543"/>
      <w:r>
        <w:rPr>
          <w:rFonts w:hint="eastAsia" w:ascii="宋体" w:hAnsi="宋体"/>
          <w:bCs w:val="0"/>
          <w:color w:val="auto"/>
          <w:sz w:val="21"/>
          <w:szCs w:val="21"/>
          <w:highlight w:val="none"/>
        </w:rPr>
        <w:t>.5 资</w:t>
      </w:r>
      <w:bookmarkEnd w:id="747"/>
      <w:bookmarkEnd w:id="748"/>
      <w:bookmarkEnd w:id="749"/>
      <w:r>
        <w:rPr>
          <w:rFonts w:hint="eastAsia" w:ascii="宋体" w:hAnsi="宋体"/>
          <w:bCs w:val="0"/>
          <w:color w:val="auto"/>
          <w:sz w:val="21"/>
          <w:szCs w:val="21"/>
          <w:highlight w:val="none"/>
        </w:rPr>
        <w:t>金来源证明及支付担保</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6D9F140">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除专用合同条款另有约定外，发包人应在收到承包人要求提供资金来源证明的书面通知后28天内，向承包人提供能够按照合同约定支付合同价款的相应资金来源证明。</w:t>
      </w:r>
    </w:p>
    <w:p w14:paraId="6DDDE15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除专用合同条款另有约定外，发包人要求承包人提供履约担保的，发包人应当向承包人提供支付担保。支付担保可以采用保函或担保公司担保等形式，具体由合同当事人在专用合同条款中约定。</w:t>
      </w:r>
    </w:p>
    <w:p w14:paraId="0FAFD838">
      <w:pPr>
        <w:pStyle w:val="6"/>
        <w:spacing w:before="0" w:after="0" w:line="360" w:lineRule="exact"/>
        <w:ind w:firstLine="422" w:firstLineChars="200"/>
        <w:rPr>
          <w:rFonts w:hint="eastAsia" w:ascii="宋体" w:hAnsi="宋体"/>
          <w:bCs w:val="0"/>
          <w:color w:val="auto"/>
          <w:sz w:val="21"/>
          <w:szCs w:val="21"/>
          <w:highlight w:val="none"/>
        </w:rPr>
      </w:pPr>
      <w:bookmarkStart w:id="750" w:name="_Toc1425"/>
      <w:bookmarkStart w:id="751" w:name="_Toc22130"/>
      <w:bookmarkStart w:id="752" w:name="_Toc48"/>
      <w:bookmarkStart w:id="753" w:name="_Toc2205"/>
      <w:bookmarkStart w:id="754" w:name="_Toc26178"/>
      <w:bookmarkStart w:id="755" w:name="_Toc21131"/>
      <w:bookmarkStart w:id="756" w:name="_Toc31612"/>
      <w:bookmarkStart w:id="757" w:name="_Toc23762"/>
      <w:bookmarkStart w:id="758" w:name="_Toc31076"/>
      <w:bookmarkStart w:id="759" w:name="_Toc32003"/>
      <w:bookmarkStart w:id="760" w:name="_Toc5682"/>
      <w:bookmarkStart w:id="761" w:name="_Toc17976"/>
      <w:bookmarkStart w:id="762" w:name="_Toc28056"/>
      <w:bookmarkStart w:id="763" w:name="_Toc14346"/>
      <w:bookmarkStart w:id="764" w:name="_Toc10728"/>
      <w:bookmarkStart w:id="765" w:name="_Toc14533"/>
      <w:bookmarkStart w:id="766" w:name="_Toc20944"/>
      <w:bookmarkStart w:id="767" w:name="_Toc17980"/>
      <w:bookmarkStart w:id="768" w:name="_Toc1147"/>
      <w:r>
        <w:rPr>
          <w:rFonts w:hint="eastAsia" w:ascii="宋体" w:hAnsi="宋体"/>
          <w:bCs w:val="0"/>
          <w:color w:val="auto"/>
          <w:sz w:val="21"/>
          <w:szCs w:val="21"/>
          <w:highlight w:val="none"/>
        </w:rPr>
        <w:t>2.6 支付合同价款</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F543CF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发包人应按合同约定向承包人及时支付合同价款。</w:t>
      </w:r>
    </w:p>
    <w:p w14:paraId="5F103DE8">
      <w:pPr>
        <w:pStyle w:val="6"/>
        <w:spacing w:before="0" w:after="0" w:line="360" w:lineRule="exact"/>
        <w:ind w:firstLine="422" w:firstLineChars="200"/>
        <w:rPr>
          <w:rFonts w:hint="eastAsia" w:ascii="宋体" w:hAnsi="宋体"/>
          <w:bCs w:val="0"/>
          <w:color w:val="auto"/>
          <w:sz w:val="21"/>
          <w:szCs w:val="21"/>
          <w:highlight w:val="none"/>
        </w:rPr>
      </w:pPr>
      <w:bookmarkStart w:id="769" w:name="_Toc16154"/>
      <w:bookmarkStart w:id="770" w:name="_Toc8279"/>
      <w:bookmarkStart w:id="771" w:name="_Toc9975"/>
      <w:bookmarkStart w:id="772" w:name="_Toc32150"/>
      <w:bookmarkStart w:id="773" w:name="_Toc28836"/>
      <w:bookmarkStart w:id="774" w:name="_Toc31058"/>
      <w:bookmarkStart w:id="775" w:name="_Toc12169"/>
      <w:bookmarkStart w:id="776" w:name="_Toc9681"/>
      <w:bookmarkStart w:id="777" w:name="_Toc17682"/>
      <w:bookmarkStart w:id="778" w:name="_Toc11861"/>
      <w:bookmarkStart w:id="779" w:name="_Toc25173"/>
      <w:bookmarkStart w:id="780" w:name="_Toc18701"/>
      <w:bookmarkStart w:id="781" w:name="_Toc1171"/>
      <w:bookmarkStart w:id="782" w:name="_Toc19691"/>
      <w:bookmarkStart w:id="783" w:name="_Toc19636"/>
      <w:bookmarkStart w:id="784" w:name="_Toc11512"/>
      <w:bookmarkStart w:id="785" w:name="_Toc9546"/>
      <w:bookmarkStart w:id="786" w:name="_Toc32000"/>
      <w:bookmarkStart w:id="787" w:name="_Toc12821"/>
      <w:r>
        <w:rPr>
          <w:rFonts w:hint="eastAsia" w:ascii="宋体" w:hAnsi="宋体"/>
          <w:bCs w:val="0"/>
          <w:color w:val="auto"/>
          <w:sz w:val="21"/>
          <w:szCs w:val="21"/>
          <w:highlight w:val="none"/>
        </w:rPr>
        <w:t>2.7 组织竣工验收</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5DCCE15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发包人应按合同约定及时组织竣工验收。</w:t>
      </w:r>
    </w:p>
    <w:p w14:paraId="7706A46B">
      <w:pPr>
        <w:pStyle w:val="6"/>
        <w:spacing w:before="0" w:after="0" w:line="360" w:lineRule="exact"/>
        <w:ind w:firstLine="422" w:firstLineChars="200"/>
        <w:rPr>
          <w:rFonts w:hint="eastAsia" w:ascii="宋体" w:hAnsi="宋体"/>
          <w:bCs w:val="0"/>
          <w:color w:val="auto"/>
          <w:sz w:val="21"/>
          <w:szCs w:val="21"/>
          <w:highlight w:val="none"/>
        </w:rPr>
      </w:pPr>
      <w:bookmarkStart w:id="788" w:name="_Toc25455"/>
      <w:bookmarkStart w:id="789" w:name="_Toc16947"/>
      <w:bookmarkStart w:id="790" w:name="_Toc27873"/>
      <w:bookmarkStart w:id="791" w:name="_Toc8132"/>
      <w:bookmarkStart w:id="792" w:name="_Toc16120"/>
      <w:bookmarkStart w:id="793" w:name="_Toc1500"/>
      <w:bookmarkStart w:id="794" w:name="_Toc16929"/>
      <w:bookmarkStart w:id="795" w:name="_Toc7892"/>
      <w:bookmarkStart w:id="796" w:name="_Toc4797"/>
      <w:bookmarkStart w:id="797" w:name="_Toc21463"/>
      <w:bookmarkStart w:id="798" w:name="_Toc26407"/>
      <w:bookmarkStart w:id="799" w:name="_Toc12309"/>
      <w:bookmarkStart w:id="800" w:name="_Toc8239"/>
      <w:bookmarkStart w:id="801" w:name="_Toc18101"/>
      <w:bookmarkStart w:id="802" w:name="_Toc9081"/>
      <w:bookmarkStart w:id="803" w:name="_Toc26513"/>
      <w:bookmarkStart w:id="804" w:name="_Toc26485"/>
      <w:bookmarkStart w:id="805" w:name="_Toc7235"/>
      <w:bookmarkStart w:id="806" w:name="_Toc28874"/>
      <w:r>
        <w:rPr>
          <w:rFonts w:hint="eastAsia" w:ascii="宋体" w:hAnsi="宋体"/>
          <w:bCs w:val="0"/>
          <w:color w:val="auto"/>
          <w:sz w:val="21"/>
          <w:szCs w:val="21"/>
          <w:highlight w:val="none"/>
        </w:rPr>
        <w:t>2.8 现场统一管理协议</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4BC9514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发包人应与承包人、由发包人直接发包的专业工程的承包人签订施工现场统一管理协议，明确各方的权利义务。施工现场统一管理协议作为专用合同条款的附件。</w:t>
      </w:r>
    </w:p>
    <w:p w14:paraId="17D40F1D">
      <w:pPr>
        <w:pStyle w:val="5"/>
        <w:spacing w:before="0" w:after="0" w:line="360" w:lineRule="exact"/>
        <w:rPr>
          <w:rFonts w:hint="eastAsia" w:ascii="宋体" w:hAnsi="宋体" w:eastAsia="宋体"/>
          <w:bCs w:val="0"/>
          <w:color w:val="auto"/>
          <w:sz w:val="24"/>
          <w:szCs w:val="24"/>
          <w:highlight w:val="none"/>
        </w:rPr>
      </w:pPr>
      <w:bookmarkStart w:id="807" w:name="_Toc7275"/>
      <w:bookmarkStart w:id="808" w:name="_Toc19903"/>
      <w:bookmarkStart w:id="809" w:name="_Toc19393"/>
      <w:bookmarkStart w:id="810" w:name="_Toc32111"/>
      <w:bookmarkStart w:id="811" w:name="_Toc12646"/>
      <w:bookmarkStart w:id="812" w:name="_Toc17616"/>
      <w:bookmarkStart w:id="813" w:name="_Toc3247"/>
      <w:bookmarkStart w:id="814" w:name="_Toc3582"/>
      <w:bookmarkStart w:id="815" w:name="_Toc1585"/>
      <w:bookmarkStart w:id="816" w:name="_Toc5144"/>
      <w:bookmarkStart w:id="817" w:name="_Toc14807"/>
      <w:bookmarkStart w:id="818" w:name="_Toc5604"/>
      <w:bookmarkStart w:id="819" w:name="_Toc14444"/>
      <w:bookmarkStart w:id="820" w:name="_Toc13323"/>
      <w:bookmarkStart w:id="821" w:name="_Toc13913"/>
      <w:bookmarkStart w:id="822" w:name="_Toc17757"/>
      <w:bookmarkStart w:id="823" w:name="_Toc17451"/>
      <w:bookmarkStart w:id="824" w:name="_Toc3576"/>
      <w:bookmarkStart w:id="825" w:name="_Toc1740"/>
      <w:r>
        <w:rPr>
          <w:rFonts w:hint="eastAsia" w:ascii="宋体" w:hAnsi="宋体" w:eastAsia="宋体"/>
          <w:bCs w:val="0"/>
          <w:color w:val="auto"/>
          <w:sz w:val="24"/>
          <w:szCs w:val="24"/>
          <w:highlight w:val="none"/>
        </w:rPr>
        <w:t>3</w:t>
      </w:r>
      <w:bookmarkStart w:id="826" w:name="_Toc296503045"/>
      <w:bookmarkStart w:id="827" w:name="_Toc296346546"/>
      <w:bookmarkStart w:id="828" w:name="_Toc337558746"/>
      <w:r>
        <w:rPr>
          <w:rFonts w:hint="eastAsia" w:ascii="宋体" w:hAnsi="宋体" w:eastAsia="宋体"/>
          <w:bCs w:val="0"/>
          <w:color w:val="auto"/>
          <w:sz w:val="24"/>
          <w:szCs w:val="24"/>
          <w:highlight w:val="none"/>
        </w:rPr>
        <w:t>. 承包人</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bookmarkEnd w:id="826"/>
    <w:bookmarkEnd w:id="827"/>
    <w:bookmarkEnd w:id="828"/>
    <w:p w14:paraId="54F081E4">
      <w:pPr>
        <w:pStyle w:val="6"/>
        <w:spacing w:before="0" w:after="0" w:line="360" w:lineRule="exact"/>
        <w:ind w:firstLine="422" w:firstLineChars="200"/>
        <w:rPr>
          <w:rFonts w:hint="eastAsia" w:ascii="宋体" w:hAnsi="宋体"/>
          <w:bCs w:val="0"/>
          <w:color w:val="auto"/>
          <w:sz w:val="21"/>
          <w:szCs w:val="21"/>
          <w:highlight w:val="none"/>
        </w:rPr>
      </w:pPr>
      <w:bookmarkStart w:id="829" w:name="_Toc12178"/>
      <w:bookmarkStart w:id="830" w:name="_Toc9274"/>
      <w:bookmarkStart w:id="831" w:name="_Toc4802"/>
      <w:bookmarkStart w:id="832" w:name="_Toc7313"/>
      <w:bookmarkStart w:id="833" w:name="_Toc7895"/>
      <w:bookmarkStart w:id="834" w:name="_Toc10315"/>
      <w:bookmarkStart w:id="835" w:name="_Toc9780"/>
      <w:bookmarkStart w:id="836" w:name="_Toc8346"/>
      <w:bookmarkStart w:id="837" w:name="_Toc28489"/>
      <w:bookmarkStart w:id="838" w:name="_Toc20596"/>
      <w:bookmarkStart w:id="839" w:name="_Toc12414"/>
      <w:bookmarkStart w:id="840" w:name="_Toc26640"/>
      <w:bookmarkStart w:id="841" w:name="_Toc13643"/>
      <w:bookmarkStart w:id="842" w:name="_Toc21203"/>
      <w:bookmarkStart w:id="843" w:name="_Toc22598"/>
      <w:bookmarkStart w:id="844" w:name="_Toc25940"/>
      <w:bookmarkStart w:id="845" w:name="_Toc23479"/>
      <w:bookmarkStart w:id="846" w:name="_Toc24817"/>
      <w:bookmarkStart w:id="847" w:name="_Toc13318"/>
      <w:r>
        <w:rPr>
          <w:rFonts w:hint="eastAsia" w:ascii="宋体" w:hAnsi="宋体"/>
          <w:bCs w:val="0"/>
          <w:color w:val="auto"/>
          <w:sz w:val="21"/>
          <w:szCs w:val="21"/>
          <w:highlight w:val="none"/>
        </w:rPr>
        <w:t>3</w:t>
      </w:r>
      <w:bookmarkStart w:id="848" w:name="_Toc337558747"/>
      <w:bookmarkStart w:id="849" w:name="_Toc296346547"/>
      <w:bookmarkStart w:id="850" w:name="_Toc296503046"/>
      <w:r>
        <w:rPr>
          <w:rFonts w:hint="eastAsia" w:ascii="宋体" w:hAnsi="宋体"/>
          <w:bCs w:val="0"/>
          <w:color w:val="auto"/>
          <w:sz w:val="21"/>
          <w:szCs w:val="21"/>
          <w:highlight w:val="none"/>
        </w:rPr>
        <w:t>.1 承包人的一般义务</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bookmarkEnd w:id="848"/>
    <w:bookmarkEnd w:id="849"/>
    <w:bookmarkEnd w:id="850"/>
    <w:p w14:paraId="00BBBA6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承包人在履行合同过程中应遵守法律和工程建设标准规范，并履行以下义务：</w:t>
      </w:r>
    </w:p>
    <w:p w14:paraId="12EA90CD">
      <w:pPr>
        <w:numPr>
          <w:ilvl w:val="0"/>
          <w:numId w:val="10"/>
        </w:num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办理法律规定应由承包人办理的许可和批准，并将办理结果书面报送发包人留存；</w:t>
      </w:r>
    </w:p>
    <w:p w14:paraId="39662DB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（2）按法律规定和合同约定完成工程，并在保修期内承担保修义务；</w:t>
      </w:r>
    </w:p>
    <w:p w14:paraId="56A6CF3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（3）按法律规定和合同约定采取施工安全和环境保护措施，办理工伤保险，确保工程及人员、材料、设备和设施的安全；</w:t>
      </w:r>
    </w:p>
    <w:p w14:paraId="3628B2F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（4）按合同约定的工作内容和施工进度要求，编制施工组织设计和施工措施计划，并对所有施工作业和施工方法的完备性和安全可靠性负责；</w:t>
      </w:r>
    </w:p>
    <w:p w14:paraId="763E305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D66FC5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（6）按照第6.3款〔环境保护〕约定负责施工场地及其周边环境与生态的保护工作；</w:t>
      </w:r>
    </w:p>
    <w:p w14:paraId="0C69BE2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（7）按第6.1款〔安全文明施工〕约定采取施工安全措施，确保工程及其人员、材料、设备和设施的安全，防止因工程施工造成的人身伤害和财产损失；</w:t>
      </w:r>
    </w:p>
    <w:p w14:paraId="7FD240D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（8）将发包人按合同约定支付的各项价款专用于合同工程，且应及时支付其雇用人员工资，并及时向分包人支付合同价款；</w:t>
      </w:r>
    </w:p>
    <w:p w14:paraId="2770E4A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（9）按照法律规定和合同约定编制竣工资料，完成竣工资料立卷及归档，并按专用合同条款约定的竣工资料的套数、内容、时间等要求移交发包人；</w:t>
      </w:r>
    </w:p>
    <w:p w14:paraId="130A404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（10）应履行的其他义务。</w:t>
      </w:r>
    </w:p>
    <w:p w14:paraId="143BAF27">
      <w:pPr>
        <w:pStyle w:val="6"/>
        <w:spacing w:before="0" w:after="0" w:line="360" w:lineRule="exact"/>
        <w:ind w:firstLine="422" w:firstLineChars="200"/>
        <w:rPr>
          <w:rFonts w:hint="eastAsia" w:ascii="宋体" w:hAnsi="宋体"/>
          <w:bCs w:val="0"/>
          <w:color w:val="auto"/>
          <w:sz w:val="21"/>
          <w:szCs w:val="21"/>
          <w:highlight w:val="none"/>
        </w:rPr>
      </w:pPr>
      <w:bookmarkStart w:id="851" w:name="_Toc24616"/>
      <w:bookmarkStart w:id="852" w:name="_Toc11448"/>
      <w:bookmarkStart w:id="853" w:name="_Toc2611"/>
      <w:bookmarkStart w:id="854" w:name="_Toc11308"/>
      <w:bookmarkStart w:id="855" w:name="_Toc20279"/>
      <w:bookmarkStart w:id="856" w:name="_Toc5108"/>
      <w:bookmarkStart w:id="857" w:name="_Toc1617"/>
      <w:bookmarkStart w:id="858" w:name="_Toc1627"/>
      <w:bookmarkStart w:id="859" w:name="_Toc10473"/>
      <w:bookmarkStart w:id="860" w:name="_Toc13392"/>
      <w:bookmarkStart w:id="861" w:name="_Toc17771"/>
      <w:bookmarkStart w:id="862" w:name="_Toc16114"/>
      <w:bookmarkStart w:id="863" w:name="_Toc9185"/>
      <w:bookmarkStart w:id="864" w:name="_Toc23836"/>
      <w:bookmarkStart w:id="865" w:name="_Toc26993"/>
      <w:bookmarkStart w:id="866" w:name="_Toc10987"/>
      <w:bookmarkStart w:id="867" w:name="_Toc16371"/>
      <w:bookmarkStart w:id="868" w:name="_Toc12535"/>
      <w:bookmarkStart w:id="869" w:name="_Toc1851"/>
      <w:r>
        <w:rPr>
          <w:rFonts w:hint="eastAsia" w:ascii="宋体" w:hAnsi="宋体"/>
          <w:bCs w:val="0"/>
          <w:color w:val="auto"/>
          <w:sz w:val="21"/>
          <w:szCs w:val="21"/>
          <w:highlight w:val="none"/>
        </w:rPr>
        <w:t>3</w:t>
      </w:r>
      <w:bookmarkStart w:id="870" w:name="_Toc337558748"/>
      <w:bookmarkStart w:id="871" w:name="_Toc296503047"/>
      <w:bookmarkStart w:id="872" w:name="_Toc296346548"/>
      <w:r>
        <w:rPr>
          <w:rFonts w:hint="eastAsia" w:ascii="宋体" w:hAnsi="宋体"/>
          <w:bCs w:val="0"/>
          <w:color w:val="auto"/>
          <w:sz w:val="21"/>
          <w:szCs w:val="21"/>
          <w:highlight w:val="none"/>
        </w:rPr>
        <w:t>.2 项目经理</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bookmarkEnd w:id="870"/>
    <w:bookmarkEnd w:id="871"/>
    <w:bookmarkEnd w:id="872"/>
    <w:p w14:paraId="02DCE1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A1819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9C92B6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承包人违反上述约定的，应按照专用合同条款的约定，承担违约责任。</w:t>
      </w:r>
    </w:p>
    <w:p w14:paraId="068BABE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F0684A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DC490B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B3DB52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D302050">
      <w:pPr>
        <w:pStyle w:val="6"/>
        <w:spacing w:before="0" w:after="0" w:line="360" w:lineRule="exact"/>
        <w:ind w:firstLine="422" w:firstLineChars="200"/>
        <w:rPr>
          <w:rFonts w:hint="eastAsia" w:ascii="宋体" w:hAnsi="宋体"/>
          <w:bCs w:val="0"/>
          <w:color w:val="auto"/>
          <w:sz w:val="21"/>
          <w:szCs w:val="21"/>
          <w:highlight w:val="none"/>
        </w:rPr>
      </w:pPr>
      <w:bookmarkStart w:id="873" w:name="_Toc22156"/>
      <w:bookmarkStart w:id="874" w:name="_Toc4327"/>
      <w:bookmarkStart w:id="875" w:name="_Toc24791"/>
      <w:bookmarkStart w:id="876" w:name="_Toc7367"/>
      <w:bookmarkStart w:id="877" w:name="_Toc23222"/>
      <w:bookmarkStart w:id="878" w:name="_Toc25350"/>
      <w:bookmarkStart w:id="879" w:name="_Toc12049"/>
      <w:bookmarkStart w:id="880" w:name="_Toc8607"/>
      <w:bookmarkStart w:id="881" w:name="_Toc25716"/>
      <w:bookmarkStart w:id="882" w:name="_Toc4988"/>
      <w:bookmarkStart w:id="883" w:name="_Toc19664"/>
      <w:bookmarkStart w:id="884" w:name="_Toc1556"/>
      <w:bookmarkStart w:id="885" w:name="_Toc10559"/>
      <w:bookmarkStart w:id="886" w:name="_Toc28137"/>
      <w:bookmarkStart w:id="887" w:name="_Toc26862"/>
      <w:bookmarkStart w:id="888" w:name="_Toc11532"/>
      <w:bookmarkStart w:id="889" w:name="_Toc22821"/>
      <w:bookmarkStart w:id="890" w:name="_Toc258"/>
      <w:bookmarkStart w:id="891" w:name="_Toc16085"/>
      <w:r>
        <w:rPr>
          <w:rFonts w:hint="eastAsia" w:ascii="宋体" w:hAnsi="宋体"/>
          <w:bCs w:val="0"/>
          <w:color w:val="auto"/>
          <w:sz w:val="21"/>
          <w:szCs w:val="21"/>
          <w:highlight w:val="none"/>
        </w:rPr>
        <w:t>3</w:t>
      </w:r>
      <w:bookmarkStart w:id="892" w:name="_Toc296503048"/>
      <w:bookmarkStart w:id="893" w:name="_Toc296346549"/>
      <w:bookmarkStart w:id="894" w:name="_Toc337558749"/>
      <w:r>
        <w:rPr>
          <w:rFonts w:hint="eastAsia" w:ascii="宋体" w:hAnsi="宋体"/>
          <w:bCs w:val="0"/>
          <w:color w:val="auto"/>
          <w:sz w:val="21"/>
          <w:szCs w:val="21"/>
          <w:highlight w:val="none"/>
        </w:rPr>
        <w:t xml:space="preserve">.3 </w:t>
      </w:r>
      <w:bookmarkEnd w:id="892"/>
      <w:bookmarkEnd w:id="893"/>
      <w:r>
        <w:rPr>
          <w:rFonts w:hint="eastAsia" w:ascii="宋体" w:hAnsi="宋体"/>
          <w:bCs w:val="0"/>
          <w:color w:val="auto"/>
          <w:sz w:val="21"/>
          <w:szCs w:val="21"/>
          <w:highlight w:val="none"/>
        </w:rPr>
        <w:t>承包人人员</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bookmarkEnd w:id="894"/>
    <w:p w14:paraId="4D6C9B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DFDC09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BDC155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特殊工种作业人员均应持有相应的资格证明，监理人可以随时检查。</w:t>
      </w:r>
    </w:p>
    <w:p w14:paraId="710E4FB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17FF3A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EC4EFA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3.3.5 承包人擅自更换主要施工管理人员，或前述人员未经监理人或发包人同意擅自离开施工现场的，应按照专用合同条款约定承担违约责任。</w:t>
      </w:r>
    </w:p>
    <w:p w14:paraId="54A954C5">
      <w:pPr>
        <w:pStyle w:val="6"/>
        <w:spacing w:before="0" w:after="0" w:line="360" w:lineRule="exact"/>
        <w:ind w:firstLine="422" w:firstLineChars="200"/>
        <w:rPr>
          <w:rFonts w:hint="eastAsia" w:ascii="宋体" w:hAnsi="宋体"/>
          <w:bCs w:val="0"/>
          <w:color w:val="auto"/>
          <w:sz w:val="21"/>
          <w:szCs w:val="21"/>
          <w:highlight w:val="none"/>
        </w:rPr>
      </w:pPr>
      <w:bookmarkStart w:id="895" w:name="_Toc23416"/>
      <w:bookmarkStart w:id="896" w:name="_Toc17024"/>
      <w:bookmarkStart w:id="897" w:name="_Toc17429"/>
      <w:bookmarkStart w:id="898" w:name="_Toc15789"/>
      <w:bookmarkStart w:id="899" w:name="_Toc6387"/>
      <w:bookmarkStart w:id="900" w:name="_Toc17710"/>
      <w:bookmarkStart w:id="901" w:name="_Toc9411"/>
      <w:bookmarkStart w:id="902" w:name="_Toc18022"/>
      <w:bookmarkStart w:id="903" w:name="_Toc30140"/>
      <w:bookmarkStart w:id="904" w:name="_Toc18240"/>
      <w:bookmarkStart w:id="905" w:name="_Toc11112"/>
      <w:bookmarkStart w:id="906" w:name="_Toc4786"/>
      <w:bookmarkStart w:id="907" w:name="_Toc32531"/>
      <w:bookmarkStart w:id="908" w:name="_Toc17812"/>
      <w:bookmarkStart w:id="909" w:name="_Toc17191"/>
      <w:bookmarkStart w:id="910" w:name="_Toc10051"/>
      <w:bookmarkStart w:id="911" w:name="_Toc20501"/>
      <w:bookmarkStart w:id="912" w:name="_Toc30181"/>
      <w:bookmarkStart w:id="913" w:name="_Toc10777"/>
      <w:r>
        <w:rPr>
          <w:rFonts w:hint="eastAsia" w:ascii="宋体" w:hAnsi="宋体"/>
          <w:bCs w:val="0"/>
          <w:color w:val="auto"/>
          <w:sz w:val="21"/>
          <w:szCs w:val="21"/>
          <w:highlight w:val="none"/>
        </w:rPr>
        <w:t>3</w:t>
      </w:r>
      <w:bookmarkStart w:id="914" w:name="_Toc296503050"/>
      <w:bookmarkStart w:id="915" w:name="_Toc337558750"/>
      <w:bookmarkStart w:id="916" w:name="_Toc296346551"/>
      <w:r>
        <w:rPr>
          <w:rFonts w:hint="eastAsia" w:ascii="宋体" w:hAnsi="宋体"/>
          <w:bCs w:val="0"/>
          <w:color w:val="auto"/>
          <w:sz w:val="21"/>
          <w:szCs w:val="21"/>
          <w:highlight w:val="none"/>
        </w:rPr>
        <w:t>.4 承包人现场查勘</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bookmarkEnd w:id="914"/>
    <w:bookmarkEnd w:id="915"/>
    <w:bookmarkEnd w:id="916"/>
    <w:p w14:paraId="1CE0D50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承包人应对基于发包人按照第2.4.3项〔提供基础资料〕提交的基础资料所做出的解释和推断负责，但因基础资料存在错误、遗漏导致承包人解释或推断失实的，由发包人承担责任。</w:t>
      </w:r>
    </w:p>
    <w:p w14:paraId="0484B52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96AFD46">
      <w:pPr>
        <w:pStyle w:val="6"/>
        <w:spacing w:before="0" w:after="0" w:line="360" w:lineRule="exact"/>
        <w:ind w:firstLine="422" w:firstLineChars="200"/>
        <w:rPr>
          <w:rFonts w:hint="eastAsia" w:ascii="宋体" w:hAnsi="宋体"/>
          <w:bCs w:val="0"/>
          <w:color w:val="auto"/>
          <w:sz w:val="21"/>
          <w:szCs w:val="21"/>
          <w:highlight w:val="none"/>
        </w:rPr>
      </w:pPr>
      <w:bookmarkStart w:id="917" w:name="_Toc24536"/>
      <w:bookmarkStart w:id="918" w:name="_Toc26701"/>
      <w:bookmarkStart w:id="919" w:name="_Toc11655"/>
      <w:bookmarkStart w:id="920" w:name="_Toc21090"/>
      <w:bookmarkStart w:id="921" w:name="_Toc9363"/>
      <w:bookmarkStart w:id="922" w:name="_Toc17978"/>
      <w:bookmarkStart w:id="923" w:name="_Toc24176"/>
      <w:bookmarkStart w:id="924" w:name="_Toc31190"/>
      <w:bookmarkStart w:id="925" w:name="_Toc29572"/>
      <w:bookmarkStart w:id="926" w:name="_Toc7517"/>
      <w:bookmarkStart w:id="927" w:name="_Toc14485"/>
      <w:bookmarkStart w:id="928" w:name="_Toc16039"/>
      <w:bookmarkStart w:id="929" w:name="_Toc24885"/>
      <w:bookmarkStart w:id="930" w:name="_Toc9965"/>
      <w:bookmarkStart w:id="931" w:name="_Toc9508"/>
      <w:bookmarkStart w:id="932" w:name="_Toc25046"/>
      <w:bookmarkStart w:id="933" w:name="_Toc3406"/>
      <w:bookmarkStart w:id="934" w:name="_Toc22836"/>
      <w:bookmarkStart w:id="935" w:name="_Toc14116"/>
      <w:r>
        <w:rPr>
          <w:rFonts w:hint="eastAsia" w:ascii="宋体" w:hAnsi="宋体"/>
          <w:bCs w:val="0"/>
          <w:color w:val="auto"/>
          <w:sz w:val="21"/>
          <w:szCs w:val="21"/>
          <w:highlight w:val="none"/>
        </w:rPr>
        <w:t>3</w:t>
      </w:r>
      <w:bookmarkStart w:id="936" w:name="_Toc296503051"/>
      <w:bookmarkStart w:id="937" w:name="_Toc296346552"/>
      <w:bookmarkStart w:id="938" w:name="_Toc337558751"/>
      <w:r>
        <w:rPr>
          <w:rFonts w:hint="eastAsia" w:ascii="宋体" w:hAnsi="宋体"/>
          <w:bCs w:val="0"/>
          <w:color w:val="auto"/>
          <w:sz w:val="21"/>
          <w:szCs w:val="21"/>
          <w:highlight w:val="none"/>
        </w:rPr>
        <w:t>.5 分包</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bookmarkEnd w:id="936"/>
    <w:bookmarkEnd w:id="937"/>
    <w:bookmarkEnd w:id="938"/>
    <w:p w14:paraId="4A81E49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3.5.1 分包的一般约定</w:t>
      </w:r>
    </w:p>
    <w:p w14:paraId="75B09C1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404660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承包人不得以劳务分包的名义转包或违法分包工程。</w:t>
      </w:r>
    </w:p>
    <w:p w14:paraId="7E0F576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3.5.2 分包的确定</w:t>
      </w:r>
    </w:p>
    <w:p w14:paraId="169C05C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4C3F94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3.5.3 分包管理</w:t>
      </w:r>
    </w:p>
    <w:p w14:paraId="00DE531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承包人应向监理人提交分包人的主要施工管理人员表，并对分包人的施工人员进行实名制管理，包括但不限于进出场管理、登记造册以及各种证照的办理。</w:t>
      </w:r>
    </w:p>
    <w:p w14:paraId="174D4BB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3.5.4 分包合同价款</w:t>
      </w:r>
    </w:p>
    <w:p w14:paraId="1AC3FC7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（1）除本项第（2）目约定的情况或专用合同条款另有约定外，分包合同价款由承包人与分包人结算，未经承包人同意，发包人不得向分包人支付分包工程价款；</w:t>
      </w:r>
    </w:p>
    <w:p w14:paraId="709596B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（2）生效法律文书要求发包人向分包人支付分包合同价款的，发包人有权从应付承包人工程款中扣除该部分款项。</w:t>
      </w:r>
    </w:p>
    <w:p w14:paraId="4CA0F6D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3.5.5 分包合同权益的转让</w:t>
      </w:r>
    </w:p>
    <w:p w14:paraId="35E2907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F96660B">
      <w:pPr>
        <w:pStyle w:val="6"/>
        <w:spacing w:before="0" w:after="0" w:line="360" w:lineRule="exact"/>
        <w:ind w:firstLine="422" w:firstLineChars="200"/>
        <w:rPr>
          <w:rFonts w:hint="eastAsia" w:ascii="宋体" w:hAnsi="宋体"/>
          <w:bCs w:val="0"/>
          <w:color w:val="auto"/>
          <w:sz w:val="21"/>
          <w:szCs w:val="21"/>
          <w:highlight w:val="none"/>
        </w:rPr>
      </w:pPr>
      <w:bookmarkStart w:id="939" w:name="_Toc3039"/>
      <w:bookmarkStart w:id="940" w:name="_Toc26897"/>
      <w:bookmarkStart w:id="941" w:name="_Toc10846"/>
      <w:bookmarkStart w:id="942" w:name="_Toc22363"/>
      <w:bookmarkStart w:id="943" w:name="_Toc9901"/>
      <w:bookmarkStart w:id="944" w:name="_Toc17123"/>
      <w:bookmarkStart w:id="945" w:name="_Toc2537"/>
      <w:bookmarkStart w:id="946" w:name="_Toc16364"/>
      <w:bookmarkStart w:id="947" w:name="_Toc25081"/>
      <w:bookmarkStart w:id="948" w:name="_Toc2741"/>
      <w:bookmarkStart w:id="949" w:name="_Toc16237"/>
      <w:bookmarkStart w:id="950" w:name="_Toc24374"/>
      <w:bookmarkStart w:id="951" w:name="_Toc16537"/>
      <w:bookmarkStart w:id="952" w:name="_Toc567"/>
      <w:bookmarkStart w:id="953" w:name="_Toc13814"/>
      <w:bookmarkStart w:id="954" w:name="_Toc10416"/>
      <w:bookmarkStart w:id="955" w:name="_Toc13725"/>
      <w:bookmarkStart w:id="956" w:name="_Toc32025"/>
      <w:bookmarkStart w:id="957" w:name="_Toc14975"/>
      <w:r>
        <w:rPr>
          <w:rFonts w:hint="eastAsia" w:ascii="宋体" w:hAnsi="宋体"/>
          <w:bCs w:val="0"/>
          <w:color w:val="auto"/>
          <w:sz w:val="21"/>
          <w:szCs w:val="21"/>
          <w:highlight w:val="none"/>
        </w:rPr>
        <w:t>3.6 工程照管与成品、半成品保护</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1021E7E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（1）除专用合同条款另有约定外，自发包人向承包人移交施工现场之日起，承包人应负责照管工程及工程相关的材料、工程设备，直到颁发工程接收证书之日止。</w:t>
      </w:r>
    </w:p>
    <w:p w14:paraId="5A95216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（2）在承包人负责照管期间，因承包人原因造成工程、材料、工程设备损坏的，由承包人负责修复或更换，并承担由此增加的费用和（或）延误的工期。</w:t>
      </w:r>
    </w:p>
    <w:p w14:paraId="3856D1C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FE8070B">
      <w:pPr>
        <w:pStyle w:val="6"/>
        <w:spacing w:before="0" w:after="0" w:line="360" w:lineRule="exact"/>
        <w:ind w:firstLine="422" w:firstLineChars="200"/>
        <w:rPr>
          <w:rFonts w:hint="eastAsia" w:ascii="宋体" w:hAnsi="宋体"/>
          <w:bCs w:val="0"/>
          <w:color w:val="auto"/>
          <w:sz w:val="21"/>
          <w:szCs w:val="21"/>
          <w:highlight w:val="none"/>
        </w:rPr>
      </w:pPr>
      <w:bookmarkStart w:id="958" w:name="_Toc17986"/>
      <w:bookmarkStart w:id="959" w:name="_Toc15592"/>
      <w:bookmarkStart w:id="960" w:name="_Toc2564"/>
      <w:bookmarkStart w:id="961" w:name="_Toc27474"/>
      <w:bookmarkStart w:id="962" w:name="_Toc12755"/>
      <w:bookmarkStart w:id="963" w:name="_Toc27096"/>
      <w:bookmarkStart w:id="964" w:name="_Toc1228"/>
      <w:bookmarkStart w:id="965" w:name="_Toc26881"/>
      <w:bookmarkStart w:id="966" w:name="_Toc20028"/>
      <w:bookmarkStart w:id="967" w:name="_Toc21757"/>
      <w:bookmarkStart w:id="968" w:name="_Toc20607"/>
      <w:bookmarkStart w:id="969" w:name="_Toc27161"/>
      <w:bookmarkStart w:id="970" w:name="_Toc16867"/>
      <w:bookmarkStart w:id="971" w:name="_Toc28655"/>
      <w:bookmarkStart w:id="972" w:name="_Toc14617"/>
      <w:bookmarkStart w:id="973" w:name="_Toc744"/>
      <w:bookmarkStart w:id="974" w:name="_Toc27367"/>
      <w:bookmarkStart w:id="975" w:name="_Toc19024"/>
      <w:bookmarkStart w:id="976" w:name="_Toc29250"/>
      <w:r>
        <w:rPr>
          <w:rFonts w:hint="eastAsia" w:ascii="宋体" w:hAnsi="宋体"/>
          <w:bCs w:val="0"/>
          <w:color w:val="auto"/>
          <w:sz w:val="21"/>
          <w:szCs w:val="21"/>
          <w:highlight w:val="none"/>
        </w:rPr>
        <w:t>3</w:t>
      </w:r>
      <w:bookmarkStart w:id="977" w:name="_Toc296503052"/>
      <w:bookmarkStart w:id="978" w:name="_Toc296346553"/>
      <w:bookmarkStart w:id="979" w:name="_Toc337558752"/>
      <w:r>
        <w:rPr>
          <w:rFonts w:hint="eastAsia" w:ascii="宋体" w:hAnsi="宋体"/>
          <w:bCs w:val="0"/>
          <w:color w:val="auto"/>
          <w:sz w:val="21"/>
          <w:szCs w:val="21"/>
          <w:highlight w:val="none"/>
        </w:rPr>
        <w:t>.7 履约担保</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bookmarkEnd w:id="977"/>
    <w:bookmarkEnd w:id="978"/>
    <w:bookmarkEnd w:id="979"/>
    <w:p w14:paraId="6B32B6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发包人需要承包人提供履约担保的，由合同当事人在专用合同条款中约定履约担保的方式、金额及期限等。履约担保可以采用保函或担保公司担保等形式，具体由合同当事人在专用合同条款中约定。</w:t>
      </w:r>
    </w:p>
    <w:p w14:paraId="55CDB5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因承包人原因导致工期延长的，继续提供履约担保所增加的费用由承包人承担；非因承包人原因导致工期延长的，继续提供履约担保所增加的费用由发包人承担。</w:t>
      </w:r>
    </w:p>
    <w:p w14:paraId="227F1627">
      <w:pPr>
        <w:pStyle w:val="6"/>
        <w:spacing w:before="0" w:after="0" w:line="360" w:lineRule="exact"/>
        <w:ind w:firstLine="422" w:firstLineChars="200"/>
        <w:rPr>
          <w:rFonts w:hint="eastAsia" w:ascii="宋体" w:hAnsi="宋体"/>
          <w:bCs w:val="0"/>
          <w:color w:val="auto"/>
          <w:sz w:val="21"/>
          <w:szCs w:val="21"/>
          <w:highlight w:val="none"/>
        </w:rPr>
      </w:pPr>
      <w:bookmarkStart w:id="980" w:name="_Toc320"/>
      <w:bookmarkStart w:id="981" w:name="_Toc32263"/>
      <w:bookmarkStart w:id="982" w:name="_Toc1643"/>
      <w:bookmarkStart w:id="983" w:name="_Toc30361"/>
      <w:bookmarkStart w:id="984" w:name="_Toc32463"/>
      <w:bookmarkStart w:id="985" w:name="_Toc30892"/>
      <w:bookmarkStart w:id="986" w:name="_Toc17313"/>
      <w:bookmarkStart w:id="987" w:name="_Toc13734"/>
      <w:bookmarkStart w:id="988" w:name="_Toc4059"/>
      <w:bookmarkStart w:id="989" w:name="_Toc12159"/>
      <w:bookmarkStart w:id="990" w:name="_Toc4771"/>
      <w:bookmarkStart w:id="991" w:name="_Toc16839"/>
      <w:bookmarkStart w:id="992" w:name="_Toc25802"/>
      <w:bookmarkStart w:id="993" w:name="_Toc29014"/>
      <w:bookmarkStart w:id="994" w:name="_Toc3511"/>
      <w:bookmarkStart w:id="995" w:name="_Toc26952"/>
      <w:bookmarkStart w:id="996" w:name="_Toc30874"/>
      <w:bookmarkStart w:id="997" w:name="_Toc6939"/>
      <w:bookmarkStart w:id="998" w:name="_Toc17699"/>
      <w:r>
        <w:rPr>
          <w:rFonts w:hint="eastAsia" w:ascii="宋体" w:hAnsi="宋体"/>
          <w:bCs w:val="0"/>
          <w:color w:val="auto"/>
          <w:sz w:val="21"/>
          <w:szCs w:val="21"/>
          <w:highlight w:val="none"/>
        </w:rPr>
        <w:t>3.8 联合体</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36CD69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3.8.1 联合体各方应共同与发包人签订合同协议书。联合体各方应为履行合同向发包人承担连带责任。</w:t>
      </w:r>
    </w:p>
    <w:p w14:paraId="7A3869D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3.8.2 联合体协议经发包人确认后作为合同附件。在履行合同过程中，未经发包人同意，不得修改联合体协议。</w:t>
      </w:r>
    </w:p>
    <w:p w14:paraId="2677804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3.8.3 联合体牵头人负责与发包人和监理人联系，并接受指示，负责组织联合体各成员全面履行合同。</w:t>
      </w:r>
    </w:p>
    <w:p w14:paraId="57F48C05">
      <w:pPr>
        <w:pStyle w:val="5"/>
        <w:spacing w:before="0" w:after="0" w:line="360" w:lineRule="exact"/>
        <w:rPr>
          <w:rFonts w:hint="eastAsia" w:ascii="宋体" w:hAnsi="宋体" w:eastAsia="宋体"/>
          <w:bCs w:val="0"/>
          <w:color w:val="auto"/>
          <w:sz w:val="24"/>
          <w:szCs w:val="24"/>
          <w:highlight w:val="none"/>
        </w:rPr>
      </w:pPr>
      <w:bookmarkStart w:id="999" w:name="_Toc30956"/>
      <w:bookmarkStart w:id="1000" w:name="_Toc1538"/>
      <w:bookmarkStart w:id="1001" w:name="_Toc11535"/>
      <w:bookmarkStart w:id="1002" w:name="_Toc7258"/>
      <w:bookmarkStart w:id="1003" w:name="_Toc26460"/>
      <w:bookmarkStart w:id="1004" w:name="_Toc21912"/>
      <w:bookmarkStart w:id="1005" w:name="_Toc17453"/>
      <w:bookmarkStart w:id="1006" w:name="_Toc6996"/>
      <w:bookmarkStart w:id="1007" w:name="_Toc31941"/>
      <w:bookmarkStart w:id="1008" w:name="_Toc805"/>
      <w:bookmarkStart w:id="1009" w:name="_Toc2686"/>
      <w:bookmarkStart w:id="1010" w:name="_Toc15969"/>
      <w:bookmarkStart w:id="1011" w:name="_Toc11902"/>
      <w:bookmarkStart w:id="1012" w:name="_Toc9937"/>
      <w:bookmarkStart w:id="1013" w:name="_Toc16271"/>
      <w:bookmarkStart w:id="1014" w:name="_Toc28440"/>
      <w:bookmarkStart w:id="1015" w:name="_Toc3916"/>
      <w:bookmarkStart w:id="1016" w:name="_Toc27794"/>
      <w:bookmarkStart w:id="1017" w:name="_Toc11868"/>
      <w:r>
        <w:rPr>
          <w:rFonts w:hint="eastAsia" w:ascii="宋体" w:hAnsi="宋体" w:eastAsia="宋体"/>
          <w:bCs w:val="0"/>
          <w:color w:val="auto"/>
          <w:sz w:val="24"/>
          <w:szCs w:val="24"/>
          <w:highlight w:val="none"/>
        </w:rPr>
        <w:t>4</w:t>
      </w:r>
      <w:bookmarkStart w:id="1018" w:name="_Toc296346554"/>
      <w:bookmarkStart w:id="1019" w:name="_Toc296503053"/>
      <w:bookmarkStart w:id="1020" w:name="_Toc337558753"/>
      <w:r>
        <w:rPr>
          <w:rFonts w:hint="eastAsia" w:ascii="宋体" w:hAnsi="宋体" w:eastAsia="宋体"/>
          <w:bCs w:val="0"/>
          <w:color w:val="auto"/>
          <w:sz w:val="24"/>
          <w:szCs w:val="24"/>
          <w:highlight w:val="none"/>
        </w:rPr>
        <w:t>. 监</w:t>
      </w:r>
      <w:bookmarkEnd w:id="1018"/>
      <w:bookmarkEnd w:id="1019"/>
      <w:r>
        <w:rPr>
          <w:rFonts w:hint="eastAsia" w:ascii="宋体" w:hAnsi="宋体" w:eastAsia="宋体"/>
          <w:bCs w:val="0"/>
          <w:color w:val="auto"/>
          <w:sz w:val="24"/>
          <w:szCs w:val="24"/>
          <w:highlight w:val="none"/>
        </w:rPr>
        <w:t>理人</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bookmarkEnd w:id="1020"/>
    <w:p w14:paraId="55F2287C">
      <w:pPr>
        <w:pStyle w:val="6"/>
        <w:spacing w:before="0" w:after="0" w:line="360" w:lineRule="exact"/>
        <w:ind w:firstLine="422" w:firstLineChars="200"/>
        <w:rPr>
          <w:rFonts w:hint="eastAsia" w:ascii="宋体" w:hAnsi="宋体"/>
          <w:bCs w:val="0"/>
          <w:color w:val="auto"/>
          <w:sz w:val="21"/>
          <w:szCs w:val="21"/>
          <w:highlight w:val="none"/>
        </w:rPr>
      </w:pPr>
      <w:bookmarkStart w:id="1021" w:name="_Toc28315"/>
      <w:bookmarkStart w:id="1022" w:name="_Toc20567"/>
      <w:bookmarkStart w:id="1023" w:name="_Toc27391"/>
      <w:bookmarkStart w:id="1024" w:name="_Toc5776"/>
      <w:bookmarkStart w:id="1025" w:name="_Toc31580"/>
      <w:bookmarkStart w:id="1026" w:name="_Toc1591"/>
      <w:bookmarkStart w:id="1027" w:name="_Toc8255"/>
      <w:bookmarkStart w:id="1028" w:name="_Toc11045"/>
      <w:bookmarkStart w:id="1029" w:name="_Toc29624"/>
      <w:bookmarkStart w:id="1030" w:name="_Toc24021"/>
      <w:bookmarkStart w:id="1031" w:name="_Toc30316"/>
      <w:bookmarkStart w:id="1032" w:name="_Toc13907"/>
      <w:bookmarkStart w:id="1033" w:name="_Toc18161"/>
      <w:bookmarkStart w:id="1034" w:name="_Toc22008"/>
      <w:bookmarkStart w:id="1035" w:name="_Toc7242"/>
      <w:bookmarkStart w:id="1036" w:name="_Toc31894"/>
      <w:bookmarkStart w:id="1037" w:name="_Toc2988"/>
      <w:bookmarkStart w:id="1038" w:name="_Toc7091"/>
      <w:bookmarkStart w:id="1039" w:name="_Toc4266"/>
      <w:r>
        <w:rPr>
          <w:rFonts w:hint="eastAsia" w:ascii="宋体" w:hAnsi="宋体"/>
          <w:bCs w:val="0"/>
          <w:color w:val="auto"/>
          <w:sz w:val="21"/>
          <w:szCs w:val="21"/>
          <w:highlight w:val="none"/>
        </w:rPr>
        <w:t>4</w:t>
      </w:r>
      <w:bookmarkStart w:id="1040" w:name="_Toc296346555"/>
      <w:bookmarkStart w:id="1041" w:name="_Toc337558754"/>
      <w:bookmarkStart w:id="1042" w:name="_Toc296503054"/>
      <w:r>
        <w:rPr>
          <w:rFonts w:hint="eastAsia" w:ascii="宋体" w:hAnsi="宋体"/>
          <w:bCs w:val="0"/>
          <w:color w:val="auto"/>
          <w:sz w:val="21"/>
          <w:szCs w:val="21"/>
          <w:highlight w:val="none"/>
        </w:rPr>
        <w:t>.1监理人的一般规定</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bookmarkEnd w:id="1040"/>
    <w:bookmarkEnd w:id="1041"/>
    <w:bookmarkEnd w:id="1042"/>
    <w:p w14:paraId="205A5D8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A336F5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除专用合同条款另有约定外，监理人在施工现场的办公场所、生活场所由承包人提供，所发生的费用由发包人承担。</w:t>
      </w:r>
    </w:p>
    <w:p w14:paraId="79A00B2E">
      <w:pPr>
        <w:pStyle w:val="6"/>
        <w:spacing w:before="0" w:after="0" w:line="360" w:lineRule="exact"/>
        <w:ind w:firstLine="422" w:firstLineChars="200"/>
        <w:rPr>
          <w:rFonts w:hint="eastAsia" w:ascii="宋体" w:hAnsi="宋体"/>
          <w:bCs w:val="0"/>
          <w:color w:val="auto"/>
          <w:sz w:val="21"/>
          <w:szCs w:val="21"/>
          <w:highlight w:val="none"/>
        </w:rPr>
      </w:pPr>
      <w:bookmarkStart w:id="1043" w:name="_Toc31472"/>
      <w:bookmarkStart w:id="1044" w:name="_Toc31999"/>
      <w:bookmarkStart w:id="1045" w:name="_Toc25376"/>
      <w:bookmarkStart w:id="1046" w:name="_Toc17039"/>
      <w:bookmarkStart w:id="1047" w:name="_Toc3977"/>
      <w:bookmarkStart w:id="1048" w:name="_Toc6371"/>
      <w:bookmarkStart w:id="1049" w:name="_Toc25405"/>
      <w:bookmarkStart w:id="1050" w:name="_Toc6829"/>
      <w:bookmarkStart w:id="1051" w:name="_Toc12891"/>
      <w:bookmarkStart w:id="1052" w:name="_Toc23417"/>
      <w:bookmarkStart w:id="1053" w:name="_Toc3952"/>
      <w:bookmarkStart w:id="1054" w:name="_Toc9461"/>
      <w:bookmarkStart w:id="1055" w:name="_Toc20013"/>
      <w:bookmarkStart w:id="1056" w:name="_Toc22603"/>
      <w:bookmarkStart w:id="1057" w:name="_Toc32290"/>
      <w:bookmarkStart w:id="1058" w:name="_Toc3020"/>
      <w:bookmarkStart w:id="1059" w:name="_Toc11957"/>
      <w:bookmarkStart w:id="1060" w:name="_Toc2619"/>
      <w:bookmarkStart w:id="1061" w:name="_Toc22111"/>
      <w:r>
        <w:rPr>
          <w:rFonts w:hint="eastAsia" w:ascii="宋体" w:hAnsi="宋体"/>
          <w:bCs w:val="0"/>
          <w:color w:val="auto"/>
          <w:sz w:val="21"/>
          <w:szCs w:val="21"/>
          <w:highlight w:val="none"/>
        </w:rPr>
        <w:t>4</w:t>
      </w:r>
      <w:bookmarkStart w:id="1062" w:name="_Toc337558755"/>
      <w:r>
        <w:rPr>
          <w:rFonts w:hint="eastAsia" w:ascii="宋体" w:hAnsi="宋体"/>
          <w:bCs w:val="0"/>
          <w:color w:val="auto"/>
          <w:sz w:val="21"/>
          <w:szCs w:val="21"/>
          <w:highlight w:val="none"/>
        </w:rPr>
        <w:t>.2监理人员</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bookmarkEnd w:id="1062"/>
    <w:p w14:paraId="0A5DB28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0990AFF">
      <w:pPr>
        <w:pStyle w:val="6"/>
        <w:spacing w:before="0" w:after="0" w:line="360" w:lineRule="exact"/>
        <w:ind w:firstLine="422" w:firstLineChars="200"/>
        <w:rPr>
          <w:rFonts w:hint="eastAsia" w:ascii="宋体" w:hAnsi="宋体"/>
          <w:bCs w:val="0"/>
          <w:color w:val="auto"/>
          <w:sz w:val="21"/>
          <w:szCs w:val="21"/>
          <w:highlight w:val="none"/>
        </w:rPr>
      </w:pPr>
      <w:bookmarkStart w:id="1063" w:name="_Toc12119"/>
      <w:bookmarkStart w:id="1064" w:name="_Toc5360"/>
      <w:bookmarkStart w:id="1065" w:name="_Toc10609"/>
      <w:bookmarkStart w:id="1066" w:name="_Toc15779"/>
      <w:bookmarkStart w:id="1067" w:name="_Toc7729"/>
      <w:bookmarkStart w:id="1068" w:name="_Toc15613"/>
      <w:bookmarkStart w:id="1069" w:name="_Toc16702"/>
      <w:bookmarkStart w:id="1070" w:name="_Toc3111"/>
      <w:bookmarkStart w:id="1071" w:name="_Toc1060"/>
      <w:bookmarkStart w:id="1072" w:name="_Toc26542"/>
      <w:bookmarkStart w:id="1073" w:name="_Toc22530"/>
      <w:bookmarkStart w:id="1074" w:name="_Toc2743"/>
      <w:bookmarkStart w:id="1075" w:name="_Toc13089"/>
      <w:bookmarkStart w:id="1076" w:name="_Toc5297"/>
      <w:bookmarkStart w:id="1077" w:name="_Toc3955"/>
      <w:bookmarkStart w:id="1078" w:name="_Toc6480"/>
      <w:bookmarkStart w:id="1079" w:name="_Toc173"/>
      <w:bookmarkStart w:id="1080" w:name="_Toc16545"/>
      <w:bookmarkStart w:id="1081" w:name="_Toc18536"/>
      <w:r>
        <w:rPr>
          <w:rFonts w:hint="eastAsia" w:ascii="宋体" w:hAnsi="宋体"/>
          <w:bCs w:val="0"/>
          <w:color w:val="auto"/>
          <w:sz w:val="21"/>
          <w:szCs w:val="21"/>
          <w:highlight w:val="none"/>
        </w:rPr>
        <w:t>4</w:t>
      </w:r>
      <w:bookmarkStart w:id="1082" w:name="_Toc296346556"/>
      <w:bookmarkStart w:id="1083" w:name="_Toc296503055"/>
      <w:bookmarkStart w:id="1084" w:name="_Toc337558756"/>
      <w:r>
        <w:rPr>
          <w:rFonts w:hint="eastAsia" w:ascii="宋体" w:hAnsi="宋体"/>
          <w:bCs w:val="0"/>
          <w:color w:val="auto"/>
          <w:sz w:val="21"/>
          <w:szCs w:val="21"/>
          <w:highlight w:val="none"/>
        </w:rPr>
        <w:t>.3</w:t>
      </w:r>
      <w:bookmarkEnd w:id="1082"/>
      <w:bookmarkEnd w:id="1083"/>
      <w:r>
        <w:rPr>
          <w:rFonts w:hint="eastAsia" w:ascii="宋体" w:hAnsi="宋体"/>
          <w:bCs w:val="0"/>
          <w:color w:val="auto"/>
          <w:sz w:val="21"/>
          <w:szCs w:val="21"/>
          <w:highlight w:val="none"/>
        </w:rPr>
        <w:t>监理人的指</w:t>
      </w:r>
      <w:bookmarkEnd w:id="1084"/>
      <w:r>
        <w:rPr>
          <w:rFonts w:hint="eastAsia" w:ascii="宋体" w:hAnsi="宋体"/>
          <w:bCs w:val="0"/>
          <w:color w:val="auto"/>
          <w:sz w:val="21"/>
          <w:szCs w:val="21"/>
          <w:highlight w:val="none"/>
        </w:rPr>
        <w:t>示</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2838CA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DA4D1A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68E462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承包人对监理人发出的指示有疑问的，应向监理人提出书面异议，监理人应在48小时内对该指示予以确认、更改或撤销，监理人逾期未回复的，承包人有权拒绝执行上述指示。</w:t>
      </w:r>
    </w:p>
    <w:p w14:paraId="25043C2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9570A1B">
      <w:pPr>
        <w:pStyle w:val="6"/>
        <w:spacing w:before="0" w:after="0" w:line="360" w:lineRule="exact"/>
        <w:ind w:firstLine="422" w:firstLineChars="200"/>
        <w:rPr>
          <w:rFonts w:hint="eastAsia" w:ascii="宋体" w:hAnsi="宋体"/>
          <w:bCs w:val="0"/>
          <w:color w:val="auto"/>
          <w:sz w:val="21"/>
          <w:szCs w:val="21"/>
          <w:highlight w:val="none"/>
        </w:rPr>
      </w:pPr>
      <w:bookmarkStart w:id="1085" w:name="_Toc13751"/>
      <w:bookmarkStart w:id="1086" w:name="_Toc72"/>
      <w:bookmarkStart w:id="1087" w:name="_Toc841"/>
      <w:bookmarkStart w:id="1088" w:name="_Toc18944"/>
      <w:bookmarkStart w:id="1089" w:name="_Toc24696"/>
      <w:bookmarkStart w:id="1090" w:name="_Toc922"/>
      <w:bookmarkStart w:id="1091" w:name="_Toc22514"/>
      <w:bookmarkStart w:id="1092" w:name="_Toc8280"/>
      <w:bookmarkStart w:id="1093" w:name="_Toc7808"/>
      <w:bookmarkStart w:id="1094" w:name="_Toc28249"/>
      <w:bookmarkStart w:id="1095" w:name="_Toc14753"/>
      <w:bookmarkStart w:id="1096" w:name="_Toc4390"/>
      <w:bookmarkStart w:id="1097" w:name="_Toc14623"/>
      <w:bookmarkStart w:id="1098" w:name="_Toc11284"/>
      <w:bookmarkStart w:id="1099" w:name="_Toc19964"/>
      <w:bookmarkStart w:id="1100" w:name="_Toc14743"/>
      <w:bookmarkStart w:id="1101" w:name="_Toc19364"/>
      <w:bookmarkStart w:id="1102" w:name="_Toc16207"/>
      <w:bookmarkStart w:id="1103" w:name="_Toc22469"/>
      <w:r>
        <w:rPr>
          <w:rFonts w:hint="eastAsia" w:ascii="宋体" w:hAnsi="宋体"/>
          <w:bCs w:val="0"/>
          <w:color w:val="auto"/>
          <w:sz w:val="21"/>
          <w:szCs w:val="21"/>
          <w:highlight w:val="none"/>
        </w:rPr>
        <w:t>4</w:t>
      </w:r>
      <w:bookmarkStart w:id="1104" w:name="_Toc337558757"/>
      <w:bookmarkStart w:id="1105" w:name="_Toc296346558"/>
      <w:bookmarkStart w:id="1106" w:name="_Toc296503057"/>
      <w:r>
        <w:rPr>
          <w:rFonts w:hint="eastAsia" w:ascii="宋体" w:hAnsi="宋体"/>
          <w:bCs w:val="0"/>
          <w:color w:val="auto"/>
          <w:sz w:val="21"/>
          <w:szCs w:val="21"/>
          <w:highlight w:val="none"/>
        </w:rPr>
        <w:t>.4 商定或确定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bookmarkEnd w:id="1104"/>
    <w:bookmarkEnd w:id="1105"/>
    <w:bookmarkEnd w:id="1106"/>
    <w:p w14:paraId="247F89D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合同当事人进行商定或确定时，总监理工程师应当会同合同当事人尽量通过协商达成一致，不能达成一致的，由总监理工程师按照合同约定审慎做出公正的确定。</w:t>
      </w:r>
    </w:p>
    <w:p w14:paraId="548189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3462528">
      <w:pPr>
        <w:pStyle w:val="5"/>
        <w:spacing w:before="0" w:after="0" w:line="360" w:lineRule="exact"/>
        <w:rPr>
          <w:rFonts w:hint="eastAsia" w:ascii="宋体" w:hAnsi="宋体" w:eastAsia="宋体"/>
          <w:bCs w:val="0"/>
          <w:color w:val="auto"/>
          <w:sz w:val="24"/>
          <w:szCs w:val="24"/>
          <w:highlight w:val="none"/>
        </w:rPr>
      </w:pPr>
      <w:bookmarkStart w:id="1107" w:name="_Toc12827"/>
      <w:bookmarkStart w:id="1108" w:name="_Toc22996"/>
      <w:bookmarkStart w:id="1109" w:name="_Toc1598"/>
      <w:bookmarkStart w:id="1110" w:name="_Toc29449"/>
      <w:bookmarkStart w:id="1111" w:name="_Toc7168"/>
      <w:bookmarkStart w:id="1112" w:name="_Toc21520"/>
      <w:bookmarkStart w:id="1113" w:name="_Toc11384"/>
      <w:bookmarkStart w:id="1114" w:name="_Toc1488"/>
      <w:bookmarkStart w:id="1115" w:name="_Toc17811"/>
      <w:bookmarkStart w:id="1116" w:name="_Toc31272"/>
      <w:bookmarkStart w:id="1117" w:name="_Toc1622"/>
      <w:bookmarkStart w:id="1118" w:name="_Toc4935"/>
      <w:bookmarkStart w:id="1119" w:name="_Toc22711"/>
      <w:bookmarkStart w:id="1120" w:name="_Toc19413"/>
      <w:bookmarkStart w:id="1121" w:name="_Toc9369"/>
      <w:bookmarkStart w:id="1122" w:name="_Toc16992"/>
      <w:bookmarkStart w:id="1123" w:name="_Toc6107"/>
      <w:bookmarkStart w:id="1124" w:name="_Toc6138"/>
      <w:bookmarkStart w:id="1125" w:name="_Toc7810"/>
      <w:r>
        <w:rPr>
          <w:rFonts w:hint="eastAsia" w:ascii="宋体" w:hAnsi="宋体" w:eastAsia="宋体"/>
          <w:bCs w:val="0"/>
          <w:color w:val="auto"/>
          <w:sz w:val="24"/>
          <w:szCs w:val="24"/>
          <w:highlight w:val="none"/>
        </w:rPr>
        <w:t>5</w:t>
      </w:r>
      <w:bookmarkStart w:id="1126" w:name="_Toc337558758"/>
      <w:r>
        <w:rPr>
          <w:rFonts w:hint="eastAsia" w:ascii="宋体" w:hAnsi="宋体" w:eastAsia="宋体"/>
          <w:bCs w:val="0"/>
          <w:color w:val="auto"/>
          <w:sz w:val="24"/>
          <w:szCs w:val="24"/>
          <w:highlight w:val="none"/>
        </w:rPr>
        <w:t>. 工程质量</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bookmarkEnd w:id="1126"/>
    <w:p w14:paraId="165A316E">
      <w:pPr>
        <w:pStyle w:val="6"/>
        <w:spacing w:before="0" w:after="0" w:line="360" w:lineRule="exact"/>
        <w:ind w:firstLine="422" w:firstLineChars="200"/>
        <w:rPr>
          <w:rFonts w:hint="eastAsia" w:ascii="宋体" w:hAnsi="宋体"/>
          <w:bCs w:val="0"/>
          <w:color w:val="auto"/>
          <w:sz w:val="21"/>
          <w:szCs w:val="21"/>
          <w:highlight w:val="none"/>
        </w:rPr>
      </w:pPr>
      <w:bookmarkStart w:id="1127" w:name="_Toc9575"/>
      <w:bookmarkStart w:id="1128" w:name="_Toc20644"/>
      <w:bookmarkStart w:id="1129" w:name="_Toc14230"/>
      <w:bookmarkStart w:id="1130" w:name="_Toc8427"/>
      <w:bookmarkStart w:id="1131" w:name="_Toc16561"/>
      <w:bookmarkStart w:id="1132" w:name="_Toc31425"/>
      <w:bookmarkStart w:id="1133" w:name="_Toc30326"/>
      <w:bookmarkStart w:id="1134" w:name="_Toc20058"/>
      <w:bookmarkStart w:id="1135" w:name="_Toc26316"/>
      <w:bookmarkStart w:id="1136" w:name="_Toc22409"/>
      <w:bookmarkStart w:id="1137" w:name="_Toc4809"/>
      <w:bookmarkStart w:id="1138" w:name="_Toc20385"/>
      <w:bookmarkStart w:id="1139" w:name="_Toc17221"/>
      <w:bookmarkStart w:id="1140" w:name="_Toc13922"/>
      <w:bookmarkStart w:id="1141" w:name="_Toc20480"/>
      <w:bookmarkStart w:id="1142" w:name="_Toc7568"/>
      <w:bookmarkStart w:id="1143" w:name="_Toc5508"/>
      <w:bookmarkStart w:id="1144" w:name="_Toc21378"/>
      <w:bookmarkStart w:id="1145" w:name="_Toc28593"/>
      <w:r>
        <w:rPr>
          <w:rFonts w:hint="eastAsia" w:ascii="宋体" w:hAnsi="宋体"/>
          <w:bCs w:val="0"/>
          <w:color w:val="auto"/>
          <w:sz w:val="21"/>
          <w:szCs w:val="21"/>
          <w:highlight w:val="none"/>
        </w:rPr>
        <w:t>5</w:t>
      </w:r>
      <w:bookmarkStart w:id="1146" w:name="_Toc337558759"/>
      <w:r>
        <w:rPr>
          <w:rFonts w:hint="eastAsia" w:ascii="宋体" w:hAnsi="宋体"/>
          <w:bCs w:val="0"/>
          <w:color w:val="auto"/>
          <w:sz w:val="21"/>
          <w:szCs w:val="21"/>
          <w:highlight w:val="none"/>
        </w:rPr>
        <w:t>.1质量要求</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bookmarkEnd w:id="1146"/>
    <w:p w14:paraId="15EDF3F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5.1.1 工程质量标准必须符合现行国家有关工程施工质量验收规范和标准的要求。有关工程质量的特殊标准或要求由合同当事人在专用合同条款中约定。</w:t>
      </w:r>
    </w:p>
    <w:p w14:paraId="4A1C561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5.1.2 因发包人原因造成工程质量未达到合同约定标准的，由发包人承担由此增加的费用和（或）延误的工期。</w:t>
      </w:r>
    </w:p>
    <w:p w14:paraId="0AAD292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5.1.3 因承包人原因造成工程质量未达到合同约定标准的，发包人有权要求承包人返工直至工程质量达到合同约定的标准为止，并由承包人承担由此增加的费用和（或）延误的工期。</w:t>
      </w:r>
    </w:p>
    <w:p w14:paraId="1F864569">
      <w:pPr>
        <w:pStyle w:val="6"/>
        <w:spacing w:before="0" w:after="0" w:line="360" w:lineRule="exact"/>
        <w:ind w:firstLine="422" w:firstLineChars="200"/>
        <w:rPr>
          <w:rFonts w:hint="eastAsia" w:ascii="宋体" w:hAnsi="宋体"/>
          <w:bCs w:val="0"/>
          <w:color w:val="auto"/>
          <w:sz w:val="21"/>
          <w:szCs w:val="21"/>
          <w:highlight w:val="none"/>
        </w:rPr>
      </w:pPr>
      <w:bookmarkStart w:id="1147" w:name="_Toc32504"/>
      <w:bookmarkStart w:id="1148" w:name="_Toc23729"/>
      <w:bookmarkStart w:id="1149" w:name="_Toc30134"/>
      <w:bookmarkStart w:id="1150" w:name="_Toc27120"/>
      <w:bookmarkStart w:id="1151" w:name="_Toc2094"/>
      <w:bookmarkStart w:id="1152" w:name="_Toc15298"/>
      <w:bookmarkStart w:id="1153" w:name="_Toc12678"/>
      <w:bookmarkStart w:id="1154" w:name="_Toc18815"/>
      <w:bookmarkStart w:id="1155" w:name="_Toc2697"/>
      <w:bookmarkStart w:id="1156" w:name="_Toc19945"/>
      <w:bookmarkStart w:id="1157" w:name="_Toc3587"/>
      <w:bookmarkStart w:id="1158" w:name="_Toc25473"/>
      <w:bookmarkStart w:id="1159" w:name="_Toc17487"/>
      <w:bookmarkStart w:id="1160" w:name="_Toc20023"/>
      <w:bookmarkStart w:id="1161" w:name="_Toc5281"/>
      <w:bookmarkStart w:id="1162" w:name="_Toc10736"/>
      <w:bookmarkStart w:id="1163" w:name="_Toc28912"/>
      <w:bookmarkStart w:id="1164" w:name="_Toc21134"/>
      <w:bookmarkStart w:id="1165" w:name="_Toc16147"/>
      <w:r>
        <w:rPr>
          <w:rFonts w:hint="eastAsia" w:ascii="宋体" w:hAnsi="宋体"/>
          <w:bCs w:val="0"/>
          <w:color w:val="auto"/>
          <w:sz w:val="21"/>
          <w:szCs w:val="21"/>
          <w:highlight w:val="none"/>
        </w:rPr>
        <w:t>5</w:t>
      </w:r>
      <w:bookmarkStart w:id="1166" w:name="_Toc337558760"/>
      <w:r>
        <w:rPr>
          <w:rFonts w:hint="eastAsia" w:ascii="宋体" w:hAnsi="宋体"/>
          <w:bCs w:val="0"/>
          <w:color w:val="auto"/>
          <w:sz w:val="21"/>
          <w:szCs w:val="21"/>
          <w:highlight w:val="none"/>
        </w:rPr>
        <w:t>.2质量保证措施</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bookmarkEnd w:id="1166"/>
    <w:p w14:paraId="23E6D792">
      <w:pPr>
        <w:autoSpaceDE w:val="0"/>
        <w:autoSpaceDN w:val="0"/>
        <w:adjustRightInd w:val="0"/>
        <w:spacing w:line="360" w:lineRule="exact"/>
        <w:ind w:firstLine="440" w:firstLineChars="200"/>
        <w:jc w:val="left"/>
        <w:rPr>
          <w:rFonts w:hint="eastAsia" w:ascii="宋体" w:hAnsi="宋体"/>
          <w:color w:val="auto"/>
          <w:highlight w:val="none"/>
        </w:rPr>
      </w:pPr>
      <w:bookmarkStart w:id="1167" w:name="_Toc4808"/>
      <w:bookmarkStart w:id="1168" w:name="_Toc23430"/>
      <w:r>
        <w:rPr>
          <w:rFonts w:hint="eastAsia" w:ascii="宋体" w:hAnsi="宋体"/>
          <w:color w:val="auto"/>
          <w:highlight w:val="none"/>
        </w:rPr>
        <w:t>5.2.1 发包人的质量管理</w:t>
      </w:r>
      <w:bookmarkEnd w:id="1167"/>
      <w:bookmarkEnd w:id="1168"/>
    </w:p>
    <w:p w14:paraId="0B80B4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发包人应按照法律规定及合同约定完成与工程质量有关的各项工作。</w:t>
      </w:r>
    </w:p>
    <w:p w14:paraId="00C14DF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5.2.2 承包人的质量管理</w:t>
      </w:r>
    </w:p>
    <w:p w14:paraId="5ED94C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662EF0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承包人应对施工人员进行质量教育和技术培训，定期考核施工人员的劳动技能，严格执行施工规范和操作规程。</w:t>
      </w:r>
    </w:p>
    <w:p w14:paraId="3902ED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D15148A">
      <w:pPr>
        <w:autoSpaceDE w:val="0"/>
        <w:autoSpaceDN w:val="0"/>
        <w:adjustRightInd w:val="0"/>
        <w:spacing w:line="360" w:lineRule="exact"/>
        <w:ind w:firstLine="440" w:firstLineChars="200"/>
        <w:jc w:val="left"/>
        <w:rPr>
          <w:rFonts w:hint="eastAsia" w:ascii="宋体" w:hAnsi="宋体"/>
          <w:color w:val="auto"/>
          <w:highlight w:val="none"/>
        </w:rPr>
      </w:pPr>
      <w:bookmarkStart w:id="1169" w:name="_Toc27204"/>
      <w:bookmarkStart w:id="1170" w:name="_Toc4702"/>
      <w:bookmarkStart w:id="1171" w:name="_Toc25587"/>
      <w:r>
        <w:rPr>
          <w:rFonts w:hint="eastAsia" w:ascii="宋体" w:hAnsi="宋体"/>
          <w:color w:val="auto"/>
          <w:highlight w:val="none"/>
        </w:rPr>
        <w:t>5.2.3 监理人的质量检查和检验</w:t>
      </w:r>
      <w:bookmarkEnd w:id="1169"/>
      <w:bookmarkEnd w:id="1170"/>
      <w:bookmarkEnd w:id="1171"/>
    </w:p>
    <w:p w14:paraId="098DBB5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8AD269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FFE3910">
      <w:pPr>
        <w:pStyle w:val="6"/>
        <w:spacing w:before="0" w:after="0" w:line="360" w:lineRule="exact"/>
        <w:ind w:firstLine="422" w:firstLineChars="200"/>
        <w:rPr>
          <w:rFonts w:hint="eastAsia" w:ascii="宋体" w:hAnsi="宋体"/>
          <w:bCs w:val="0"/>
          <w:color w:val="auto"/>
          <w:sz w:val="21"/>
          <w:szCs w:val="21"/>
          <w:highlight w:val="none"/>
        </w:rPr>
      </w:pPr>
      <w:bookmarkStart w:id="1172" w:name="_Toc7244"/>
      <w:bookmarkStart w:id="1173" w:name="_Toc15943"/>
      <w:bookmarkStart w:id="1174" w:name="_Toc32601"/>
      <w:bookmarkStart w:id="1175" w:name="_Toc25871"/>
      <w:bookmarkStart w:id="1176" w:name="_Toc19473"/>
      <w:bookmarkStart w:id="1177" w:name="_Toc32261"/>
      <w:bookmarkStart w:id="1178" w:name="_Toc4445"/>
      <w:bookmarkStart w:id="1179" w:name="_Toc25048"/>
      <w:bookmarkStart w:id="1180" w:name="_Toc7460"/>
      <w:bookmarkStart w:id="1181" w:name="_Toc16422"/>
      <w:bookmarkStart w:id="1182" w:name="_Toc3164"/>
      <w:bookmarkStart w:id="1183" w:name="_Toc4271"/>
      <w:bookmarkStart w:id="1184" w:name="_Toc29854"/>
      <w:bookmarkStart w:id="1185" w:name="_Toc22256"/>
      <w:bookmarkStart w:id="1186" w:name="_Toc20067"/>
      <w:bookmarkStart w:id="1187" w:name="_Toc3874"/>
      <w:bookmarkStart w:id="1188" w:name="_Toc30886"/>
      <w:bookmarkStart w:id="1189" w:name="_Toc4469"/>
      <w:bookmarkStart w:id="1190" w:name="_Toc2807"/>
      <w:r>
        <w:rPr>
          <w:rFonts w:hint="eastAsia" w:ascii="宋体" w:hAnsi="宋体"/>
          <w:bCs w:val="0"/>
          <w:color w:val="auto"/>
          <w:sz w:val="21"/>
          <w:szCs w:val="21"/>
          <w:highlight w:val="none"/>
        </w:rPr>
        <w:t>5</w:t>
      </w:r>
      <w:bookmarkStart w:id="1191" w:name="_Toc337558761"/>
      <w:r>
        <w:rPr>
          <w:rFonts w:hint="eastAsia" w:ascii="宋体" w:hAnsi="宋体"/>
          <w:bCs w:val="0"/>
          <w:color w:val="auto"/>
          <w:sz w:val="21"/>
          <w:szCs w:val="21"/>
          <w:highlight w:val="none"/>
        </w:rPr>
        <w:t>.3 隐蔽工程检查</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bookmarkEnd w:id="1191"/>
    <w:p w14:paraId="26BAAD3C">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5.3.1承包人自检</w:t>
      </w:r>
    </w:p>
    <w:p w14:paraId="6342A962">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承包人应当对工程隐蔽部位进行自检，并经自检确认是否具备覆盖条件。</w:t>
      </w:r>
    </w:p>
    <w:p w14:paraId="2C668D3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5.3.2检查程序</w:t>
      </w:r>
    </w:p>
    <w:p w14:paraId="64B6A09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4F97E6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34A186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3C7475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5.3.3 重新检查</w:t>
      </w:r>
    </w:p>
    <w:p w14:paraId="08702E3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14:paraId="53C755F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5.3.4 承包人私自覆盖</w:t>
      </w:r>
    </w:p>
    <w:p w14:paraId="1F2FD242">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D08E371">
      <w:pPr>
        <w:pStyle w:val="6"/>
        <w:spacing w:before="0" w:after="0" w:line="360" w:lineRule="exact"/>
        <w:ind w:firstLine="422" w:firstLineChars="200"/>
        <w:rPr>
          <w:rFonts w:hint="eastAsia" w:ascii="宋体" w:hAnsi="宋体"/>
          <w:bCs w:val="0"/>
          <w:color w:val="auto"/>
          <w:sz w:val="21"/>
          <w:szCs w:val="21"/>
          <w:highlight w:val="none"/>
        </w:rPr>
      </w:pPr>
      <w:bookmarkStart w:id="1192" w:name="_Toc7157"/>
      <w:bookmarkStart w:id="1193" w:name="_Toc2714"/>
      <w:bookmarkStart w:id="1194" w:name="_Toc28897"/>
      <w:bookmarkStart w:id="1195" w:name="_Toc20200"/>
      <w:bookmarkStart w:id="1196" w:name="_Toc11302"/>
      <w:bookmarkStart w:id="1197" w:name="_Toc27466"/>
      <w:bookmarkStart w:id="1198" w:name="_Toc2830"/>
      <w:bookmarkStart w:id="1199" w:name="_Toc12811"/>
      <w:bookmarkStart w:id="1200" w:name="_Toc25686"/>
      <w:bookmarkStart w:id="1201" w:name="_Toc14402"/>
      <w:bookmarkStart w:id="1202" w:name="_Toc10732"/>
      <w:bookmarkStart w:id="1203" w:name="_Toc12285"/>
      <w:bookmarkStart w:id="1204" w:name="_Toc9423"/>
      <w:bookmarkStart w:id="1205" w:name="_Toc7080"/>
      <w:bookmarkStart w:id="1206" w:name="_Toc31897"/>
      <w:bookmarkStart w:id="1207" w:name="_Toc28604"/>
      <w:bookmarkStart w:id="1208" w:name="_Toc21846"/>
      <w:bookmarkStart w:id="1209" w:name="_Toc24578"/>
      <w:bookmarkStart w:id="1210" w:name="_Toc22434"/>
      <w:r>
        <w:rPr>
          <w:rFonts w:hint="eastAsia" w:ascii="宋体" w:hAnsi="宋体"/>
          <w:bCs w:val="0"/>
          <w:color w:val="auto"/>
          <w:sz w:val="21"/>
          <w:szCs w:val="21"/>
          <w:highlight w:val="none"/>
        </w:rPr>
        <w:t>5</w:t>
      </w:r>
      <w:bookmarkStart w:id="1211" w:name="_Toc337558762"/>
      <w:r>
        <w:rPr>
          <w:rFonts w:hint="eastAsia" w:ascii="宋体" w:hAnsi="宋体"/>
          <w:bCs w:val="0"/>
          <w:color w:val="auto"/>
          <w:sz w:val="21"/>
          <w:szCs w:val="21"/>
          <w:highlight w:val="none"/>
        </w:rPr>
        <w:t>.4不合格工程的处理</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p w14:paraId="1EB6127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B5CD6E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5.4.2 因发包人原因造成工程不合格的，由此增加的费用和（或）延误的工期由发包人承担</w:t>
      </w:r>
      <w:r>
        <w:rPr>
          <w:rFonts w:hint="eastAsia" w:ascii="宋体" w:hAnsi="宋体"/>
          <w:color w:val="auto"/>
          <w:highlight w:val="none"/>
          <w:lang w:eastAsia="zh-CN"/>
        </w:rPr>
        <w:t>。</w:t>
      </w:r>
    </w:p>
    <w:p w14:paraId="2092F932">
      <w:pPr>
        <w:pStyle w:val="6"/>
        <w:spacing w:before="0" w:after="0" w:line="360" w:lineRule="exact"/>
        <w:ind w:firstLine="422" w:firstLineChars="200"/>
        <w:rPr>
          <w:rFonts w:hint="eastAsia" w:ascii="宋体" w:hAnsi="宋体"/>
          <w:bCs w:val="0"/>
          <w:color w:val="auto"/>
          <w:sz w:val="21"/>
          <w:szCs w:val="21"/>
          <w:highlight w:val="none"/>
        </w:rPr>
      </w:pPr>
      <w:bookmarkStart w:id="1212" w:name="_Toc11004"/>
      <w:bookmarkStart w:id="1213" w:name="_Toc16326"/>
      <w:bookmarkStart w:id="1214" w:name="_Toc24432"/>
      <w:bookmarkStart w:id="1215" w:name="_Toc23095"/>
      <w:bookmarkStart w:id="1216" w:name="_Toc10737"/>
      <w:bookmarkStart w:id="1217" w:name="_Toc31246"/>
      <w:bookmarkStart w:id="1218" w:name="_Toc13211"/>
      <w:bookmarkStart w:id="1219" w:name="_Toc448"/>
      <w:bookmarkStart w:id="1220" w:name="_Toc26135"/>
      <w:bookmarkStart w:id="1221" w:name="_Toc14279"/>
      <w:bookmarkStart w:id="1222" w:name="_Toc8472"/>
      <w:bookmarkStart w:id="1223" w:name="_Toc29580"/>
      <w:bookmarkStart w:id="1224" w:name="_Toc20329"/>
      <w:bookmarkStart w:id="1225" w:name="_Toc17962"/>
      <w:bookmarkStart w:id="1226" w:name="_Toc29683"/>
      <w:bookmarkStart w:id="1227" w:name="_Toc2210"/>
      <w:bookmarkStart w:id="1228" w:name="_Toc8487"/>
      <w:bookmarkStart w:id="1229" w:name="_Toc24873"/>
      <w:bookmarkStart w:id="1230" w:name="_Toc6232"/>
      <w:r>
        <w:rPr>
          <w:rFonts w:hint="eastAsia" w:ascii="宋体" w:hAnsi="宋体"/>
          <w:bCs w:val="0"/>
          <w:color w:val="auto"/>
          <w:sz w:val="21"/>
          <w:szCs w:val="21"/>
          <w:highlight w:val="none"/>
        </w:rPr>
        <w:t>5.5 质量争议检测</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1F20D0E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合同当事人对工程质量有争议的，由双方协商确定的工程质量检测机构鉴定，由此产生的费用及因此造成的损失，由责任方承担。</w:t>
      </w:r>
    </w:p>
    <w:p w14:paraId="5006F92A">
      <w:pPr>
        <w:autoSpaceDE w:val="0"/>
        <w:autoSpaceDN w:val="0"/>
        <w:adjustRightInd w:val="0"/>
        <w:spacing w:line="360" w:lineRule="exact"/>
        <w:jc w:val="left"/>
        <w:rPr>
          <w:rFonts w:hint="eastAsia" w:ascii="宋体" w:hAnsi="宋体"/>
          <w:color w:val="auto"/>
          <w:highlight w:val="none"/>
        </w:rPr>
      </w:pPr>
      <w:r>
        <w:rPr>
          <w:rFonts w:hint="eastAsia" w:ascii="宋体" w:hAnsi="宋体"/>
          <w:color w:val="auto"/>
          <w:highlight w:val="none"/>
        </w:rPr>
        <w:t>合同当事人均有责任的，由双方根据其责任分别承担。合同当事人无法达成一致的，按照第4.4款〔商定或确定〕执行。</w:t>
      </w:r>
    </w:p>
    <w:p w14:paraId="407D0584">
      <w:pPr>
        <w:pStyle w:val="5"/>
        <w:spacing w:before="0" w:after="0" w:line="360" w:lineRule="exact"/>
        <w:rPr>
          <w:rFonts w:hint="eastAsia" w:ascii="宋体" w:hAnsi="宋体" w:eastAsia="宋体"/>
          <w:bCs w:val="0"/>
          <w:color w:val="auto"/>
          <w:sz w:val="24"/>
          <w:szCs w:val="24"/>
          <w:highlight w:val="none"/>
        </w:rPr>
      </w:pPr>
      <w:bookmarkStart w:id="1231" w:name="_Toc4232"/>
      <w:bookmarkStart w:id="1232" w:name="_Toc10940"/>
      <w:bookmarkStart w:id="1233" w:name="_Toc11123"/>
      <w:bookmarkStart w:id="1234" w:name="_Toc20006"/>
      <w:bookmarkStart w:id="1235" w:name="_Toc12072"/>
      <w:bookmarkStart w:id="1236" w:name="_Toc5964"/>
      <w:bookmarkStart w:id="1237" w:name="_Toc23327"/>
      <w:bookmarkStart w:id="1238" w:name="_Toc1470"/>
      <w:bookmarkStart w:id="1239" w:name="_Toc13989"/>
      <w:bookmarkStart w:id="1240" w:name="_Toc9741"/>
      <w:bookmarkStart w:id="1241" w:name="_Toc7152"/>
      <w:bookmarkStart w:id="1242" w:name="_Toc6441"/>
      <w:bookmarkStart w:id="1243" w:name="_Toc8378"/>
      <w:bookmarkStart w:id="1244" w:name="_Toc20954"/>
      <w:bookmarkStart w:id="1245" w:name="_Toc24194"/>
      <w:bookmarkStart w:id="1246" w:name="_Toc31859"/>
      <w:bookmarkStart w:id="1247" w:name="_Toc25718"/>
      <w:bookmarkStart w:id="1248" w:name="_Toc21169"/>
      <w:bookmarkStart w:id="1249" w:name="_Toc25689"/>
      <w:r>
        <w:rPr>
          <w:rFonts w:hint="eastAsia" w:ascii="宋体" w:hAnsi="宋体" w:eastAsia="宋体"/>
          <w:bCs w:val="0"/>
          <w:color w:val="auto"/>
          <w:sz w:val="24"/>
          <w:szCs w:val="24"/>
          <w:highlight w:val="none"/>
        </w:rPr>
        <w:t>6</w:t>
      </w:r>
      <w:bookmarkStart w:id="1250" w:name="_Toc337558763"/>
      <w:r>
        <w:rPr>
          <w:rFonts w:hint="eastAsia" w:ascii="宋体" w:hAnsi="宋体" w:eastAsia="宋体"/>
          <w:bCs w:val="0"/>
          <w:color w:val="auto"/>
          <w:sz w:val="24"/>
          <w:szCs w:val="24"/>
          <w:highlight w:val="none"/>
        </w:rPr>
        <w:t>. 安全文明施工与环境保护</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bookmarkEnd w:id="1250"/>
    <w:p w14:paraId="27267D02">
      <w:pPr>
        <w:pStyle w:val="6"/>
        <w:spacing w:before="0" w:after="0" w:line="360" w:lineRule="exact"/>
        <w:ind w:firstLine="422" w:firstLineChars="200"/>
        <w:rPr>
          <w:rFonts w:hint="eastAsia" w:ascii="宋体" w:hAnsi="宋体"/>
          <w:bCs w:val="0"/>
          <w:color w:val="auto"/>
          <w:sz w:val="21"/>
          <w:szCs w:val="21"/>
          <w:highlight w:val="none"/>
        </w:rPr>
      </w:pPr>
      <w:bookmarkStart w:id="1251" w:name="_Toc1868"/>
      <w:bookmarkStart w:id="1252" w:name="_Toc21992"/>
      <w:bookmarkStart w:id="1253" w:name="_Toc22636"/>
      <w:bookmarkStart w:id="1254" w:name="_Toc3866"/>
      <w:bookmarkStart w:id="1255" w:name="_Toc22357"/>
      <w:bookmarkStart w:id="1256" w:name="_Toc4406"/>
      <w:bookmarkStart w:id="1257" w:name="_Toc15087"/>
      <w:bookmarkStart w:id="1258" w:name="_Toc21596"/>
      <w:bookmarkStart w:id="1259" w:name="_Toc12391"/>
      <w:bookmarkStart w:id="1260" w:name="_Toc12107"/>
      <w:bookmarkStart w:id="1261" w:name="_Toc12904"/>
      <w:bookmarkStart w:id="1262" w:name="_Toc16560"/>
      <w:bookmarkStart w:id="1263" w:name="_Toc1415"/>
      <w:bookmarkStart w:id="1264" w:name="_Toc11755"/>
      <w:bookmarkStart w:id="1265" w:name="_Toc5132"/>
      <w:bookmarkStart w:id="1266" w:name="_Toc25590"/>
      <w:bookmarkStart w:id="1267" w:name="_Toc25976"/>
      <w:bookmarkStart w:id="1268" w:name="_Toc7278"/>
      <w:bookmarkStart w:id="1269" w:name="_Toc16902"/>
      <w:r>
        <w:rPr>
          <w:rFonts w:hint="eastAsia" w:ascii="宋体" w:hAnsi="宋体"/>
          <w:bCs w:val="0"/>
          <w:color w:val="auto"/>
          <w:sz w:val="21"/>
          <w:szCs w:val="21"/>
          <w:highlight w:val="none"/>
        </w:rPr>
        <w:t>6</w:t>
      </w:r>
      <w:bookmarkStart w:id="1270" w:name="_Toc337558764"/>
      <w:r>
        <w:rPr>
          <w:rFonts w:hint="eastAsia" w:ascii="宋体" w:hAnsi="宋体"/>
          <w:bCs w:val="0"/>
          <w:color w:val="auto"/>
          <w:sz w:val="21"/>
          <w:szCs w:val="21"/>
          <w:highlight w:val="none"/>
        </w:rPr>
        <w:t>.1安全文明施工</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bookmarkEnd w:id="1270"/>
    <w:p w14:paraId="571EF910">
      <w:pPr>
        <w:spacing w:line="360" w:lineRule="exact"/>
        <w:ind w:firstLine="440" w:firstLineChars="200"/>
        <w:rPr>
          <w:rFonts w:hint="eastAsia" w:ascii="宋体" w:hAnsi="宋体"/>
          <w:color w:val="auto"/>
          <w:highlight w:val="none"/>
        </w:rPr>
      </w:pPr>
      <w:r>
        <w:rPr>
          <w:rFonts w:hint="eastAsia" w:ascii="宋体" w:hAnsi="宋体"/>
          <w:color w:val="auto"/>
          <w:highlight w:val="none"/>
        </w:rPr>
        <w:t>6.1.1安全生产要求</w:t>
      </w:r>
    </w:p>
    <w:p w14:paraId="564A8ED2">
      <w:pPr>
        <w:spacing w:line="360" w:lineRule="exact"/>
        <w:ind w:firstLine="440" w:firstLineChars="200"/>
        <w:rPr>
          <w:rFonts w:hint="eastAsia" w:ascii="宋体" w:hAnsi="宋体"/>
          <w:color w:val="auto"/>
          <w:highlight w:val="none"/>
        </w:rPr>
      </w:pPr>
      <w:r>
        <w:rPr>
          <w:rFonts w:hint="eastAsia" w:ascii="宋体" w:hAnsi="宋体"/>
          <w:color w:val="auto"/>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ACD4947">
      <w:pPr>
        <w:spacing w:line="360" w:lineRule="exact"/>
        <w:ind w:firstLine="440" w:firstLineChars="200"/>
        <w:rPr>
          <w:rFonts w:hint="eastAsia" w:ascii="宋体" w:hAnsi="宋体" w:cs="宋体"/>
          <w:color w:val="auto"/>
          <w:szCs w:val="21"/>
          <w:highlight w:val="none"/>
        </w:rPr>
      </w:pPr>
      <w:r>
        <w:rPr>
          <w:rFonts w:hint="eastAsia" w:ascii="宋体" w:hAnsi="宋体"/>
          <w:color w:val="auto"/>
          <w:highlight w:val="none"/>
        </w:rPr>
        <w:t>在施工过程中，如遇到突发的地质变动、事先未知的地下施工障碍等影响施工安全的紧急情况，承包人应及时报告监理人和发包人，发包人应当及时下令停工并报政府有关行政管理部门采取应</w:t>
      </w:r>
      <w:r>
        <w:rPr>
          <w:rFonts w:hint="eastAsia" w:ascii="宋体" w:hAnsi="宋体" w:cs="宋体"/>
          <w:color w:val="auto"/>
          <w:szCs w:val="21"/>
          <w:highlight w:val="none"/>
        </w:rPr>
        <w:t>急措施。</w:t>
      </w:r>
    </w:p>
    <w:p w14:paraId="6CF85C0F">
      <w:pPr>
        <w:spacing w:line="36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因安全生产需要暂停施工的，按照第7.8款〔暂停施工〕的约定执行。</w:t>
      </w:r>
    </w:p>
    <w:p w14:paraId="62AB153C">
      <w:pPr>
        <w:spacing w:line="36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6.1.2 安全生产保证措施</w:t>
      </w:r>
    </w:p>
    <w:p w14:paraId="3A5709AC">
      <w:pPr>
        <w:spacing w:line="360" w:lineRule="exact"/>
        <w:ind w:firstLine="440" w:firstLineChars="200"/>
        <w:rPr>
          <w:rFonts w:hint="eastAsia" w:ascii="宋体" w:hAnsi="宋体"/>
          <w:color w:val="auto"/>
          <w:highlight w:val="none"/>
        </w:rPr>
      </w:pPr>
      <w:r>
        <w:rPr>
          <w:rFonts w:hint="eastAsia" w:ascii="宋体" w:hAnsi="宋体"/>
          <w:color w:val="auto"/>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B77E200">
      <w:pPr>
        <w:spacing w:line="36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承包人应遵守工程建设安全生产有关管理规定，严格按安全标准组织施工，采取必要的安全防护措施，消除事故隐患。由于承包人安全措施不力造成事故的责任和因此发生的费用，由承包人全部承担。</w:t>
      </w:r>
    </w:p>
    <w:p w14:paraId="20E89F46">
      <w:pPr>
        <w:spacing w:line="36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承包人应遵守工程文明施工有关管理规定，承包人如未达到文明施工要求，发包人有权采取如下措施：</w:t>
      </w:r>
      <w:r>
        <w:rPr>
          <w:rFonts w:hint="eastAsia"/>
          <w:color w:val="auto"/>
          <w:highlight w:val="none"/>
        </w:rPr>
        <w:t xml:space="preserve">每发现一次，发包人对承包人处以 </w:t>
      </w:r>
      <w:r>
        <w:rPr>
          <w:rFonts w:hint="eastAsia"/>
          <w:color w:val="auto"/>
          <w:highlight w:val="none"/>
          <w:lang w:val="en-US" w:eastAsia="zh-CN"/>
        </w:rPr>
        <w:t>2</w:t>
      </w:r>
      <w:r>
        <w:rPr>
          <w:rFonts w:hint="eastAsia"/>
          <w:color w:val="auto"/>
          <w:highlight w:val="none"/>
        </w:rPr>
        <w:t xml:space="preserve"> 万元的</w:t>
      </w:r>
      <w:r>
        <w:rPr>
          <w:rFonts w:hint="eastAsia"/>
          <w:color w:val="auto"/>
          <w:highlight w:val="none"/>
          <w:lang w:val="en-US" w:eastAsia="zh-CN"/>
        </w:rPr>
        <w:t>处罚</w:t>
      </w:r>
      <w:r>
        <w:rPr>
          <w:rFonts w:hint="eastAsia"/>
          <w:color w:val="auto"/>
          <w:highlight w:val="none"/>
        </w:rPr>
        <w:t>，情节严重的发包人有权终止合同。如有政府相关部门处罚亦由承包人自行承担。</w:t>
      </w:r>
    </w:p>
    <w:p w14:paraId="0A41DBFD">
      <w:pPr>
        <w:spacing w:line="36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6.1.3特别安全生产事项</w:t>
      </w:r>
    </w:p>
    <w:p w14:paraId="32B028B6">
      <w:pPr>
        <w:spacing w:line="360" w:lineRule="exact"/>
        <w:ind w:firstLine="440" w:firstLineChars="200"/>
        <w:rPr>
          <w:rFonts w:hint="eastAsia" w:ascii="宋体" w:hAnsi="宋体"/>
          <w:color w:val="auto"/>
          <w:highlight w:val="none"/>
        </w:rPr>
      </w:pPr>
      <w:r>
        <w:rPr>
          <w:rFonts w:hint="eastAsia" w:ascii="宋体" w:hAnsi="宋体" w:cs="宋体"/>
          <w:color w:val="auto"/>
          <w:highlight w:val="none"/>
        </w:rPr>
        <w:t>承包人应按照法律规定进行施工，开工前做好安全技术交底工作，施工过程中做好各</w:t>
      </w:r>
      <w:r>
        <w:rPr>
          <w:rFonts w:hint="eastAsia" w:ascii="宋体" w:hAnsi="宋体"/>
          <w:color w:val="auto"/>
          <w:highlight w:val="none"/>
        </w:rPr>
        <w:t>项安全防护措施。承包人为实施合同而雇用的特殊工种的人员应受过专门的培训并已取得政府有关管理机构颁发的上岗证书。</w:t>
      </w:r>
    </w:p>
    <w:p w14:paraId="08967794">
      <w:pPr>
        <w:spacing w:line="360" w:lineRule="exact"/>
        <w:ind w:firstLine="440" w:firstLineChars="200"/>
        <w:rPr>
          <w:rFonts w:hint="eastAsia" w:ascii="宋体" w:hAnsi="宋体"/>
          <w:color w:val="auto"/>
          <w:highlight w:val="none"/>
        </w:rPr>
      </w:pPr>
      <w:r>
        <w:rPr>
          <w:rFonts w:hint="eastAsia" w:ascii="宋体" w:hAnsi="宋体"/>
          <w:color w:val="auto"/>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01E32F1">
      <w:pPr>
        <w:spacing w:line="360" w:lineRule="exact"/>
        <w:ind w:firstLine="440" w:firstLineChars="200"/>
        <w:rPr>
          <w:rFonts w:hint="eastAsia" w:ascii="宋体" w:hAnsi="宋体"/>
          <w:color w:val="auto"/>
          <w:highlight w:val="none"/>
        </w:rPr>
      </w:pPr>
      <w:r>
        <w:rPr>
          <w:rFonts w:hint="eastAsia" w:ascii="宋体" w:hAnsi="宋体"/>
          <w:color w:val="auto"/>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23D627A">
      <w:pPr>
        <w:spacing w:line="360" w:lineRule="exact"/>
        <w:ind w:firstLine="440" w:firstLineChars="200"/>
        <w:rPr>
          <w:rFonts w:hint="eastAsia" w:ascii="宋体" w:hAnsi="宋体"/>
          <w:color w:val="auto"/>
          <w:highlight w:val="none"/>
        </w:rPr>
      </w:pPr>
      <w:r>
        <w:rPr>
          <w:rFonts w:hint="eastAsia" w:ascii="宋体" w:hAnsi="宋体"/>
          <w:color w:val="auto"/>
          <w:highlight w:val="none"/>
        </w:rPr>
        <w:t>需单独编制危险性较大分部分项专项工程施工方案的，及要求进行专家论证的超过一定规模的危险性较大的分部分项工程，承包人应及时编制和组织论证。</w:t>
      </w:r>
    </w:p>
    <w:p w14:paraId="63F6B10F">
      <w:pPr>
        <w:spacing w:line="360" w:lineRule="exact"/>
        <w:ind w:firstLine="440" w:firstLineChars="200"/>
        <w:rPr>
          <w:rFonts w:hint="eastAsia" w:ascii="宋体" w:hAnsi="宋体"/>
          <w:color w:val="auto"/>
          <w:highlight w:val="none"/>
        </w:rPr>
      </w:pPr>
      <w:r>
        <w:rPr>
          <w:rFonts w:hint="eastAsia" w:ascii="宋体" w:hAnsi="宋体"/>
          <w:color w:val="auto"/>
          <w:highlight w:val="none"/>
        </w:rPr>
        <w:t>6.1.4 治安保卫</w:t>
      </w:r>
    </w:p>
    <w:p w14:paraId="437BF0D8">
      <w:pPr>
        <w:spacing w:line="360" w:lineRule="exact"/>
        <w:ind w:firstLine="440" w:firstLineChars="200"/>
        <w:rPr>
          <w:rFonts w:hint="eastAsia" w:ascii="宋体" w:hAnsi="宋体"/>
          <w:color w:val="auto"/>
          <w:highlight w:val="none"/>
        </w:rPr>
      </w:pPr>
      <w:r>
        <w:rPr>
          <w:rFonts w:hint="eastAsia" w:ascii="宋体" w:hAnsi="宋体"/>
          <w:color w:val="auto"/>
          <w:highlight w:val="none"/>
        </w:rPr>
        <w:t>除专用合同条款另有约定外，发包人应与当地公安部门协商，在现场建立治安管理机构或联防组织，统一管理施工场地的治安保卫事项，履行合同工程的治安保卫职责。</w:t>
      </w:r>
    </w:p>
    <w:p w14:paraId="6B151672">
      <w:pPr>
        <w:spacing w:line="360" w:lineRule="exact"/>
        <w:ind w:firstLine="440" w:firstLineChars="200"/>
        <w:rPr>
          <w:rFonts w:hint="eastAsia" w:ascii="宋体" w:hAnsi="宋体"/>
          <w:color w:val="auto"/>
          <w:highlight w:val="none"/>
        </w:rPr>
      </w:pPr>
      <w:r>
        <w:rPr>
          <w:rFonts w:hint="eastAsia" w:ascii="宋体" w:hAnsi="宋体"/>
          <w:color w:val="auto"/>
          <w:highlight w:val="none"/>
        </w:rPr>
        <w:t>发包人和承包人除应协助现场治安管理机构或联防组织维护施工场地的社会治安外，还应做好包括生活区在内的各自管辖区的治安保卫工作。</w:t>
      </w:r>
    </w:p>
    <w:p w14:paraId="7E73EA6A">
      <w:pPr>
        <w:spacing w:line="360" w:lineRule="exact"/>
        <w:ind w:firstLine="440" w:firstLineChars="200"/>
        <w:rPr>
          <w:rFonts w:hint="eastAsia" w:ascii="宋体" w:hAnsi="宋体"/>
          <w:color w:val="auto"/>
          <w:highlight w:val="none"/>
        </w:rPr>
      </w:pPr>
      <w:r>
        <w:rPr>
          <w:rFonts w:hint="eastAsia" w:ascii="宋体" w:hAnsi="宋体"/>
          <w:color w:val="auto"/>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9C34197">
      <w:pPr>
        <w:spacing w:line="360" w:lineRule="exact"/>
        <w:ind w:firstLine="440" w:firstLineChars="200"/>
        <w:rPr>
          <w:rFonts w:hint="eastAsia" w:ascii="宋体" w:hAnsi="宋体"/>
          <w:color w:val="auto"/>
          <w:highlight w:val="none"/>
        </w:rPr>
      </w:pPr>
      <w:r>
        <w:rPr>
          <w:rFonts w:hint="eastAsia" w:ascii="宋体" w:hAnsi="宋体"/>
          <w:color w:val="auto"/>
          <w:highlight w:val="none"/>
        </w:rPr>
        <w:t>6.1.5 文明施工</w:t>
      </w:r>
    </w:p>
    <w:p w14:paraId="6D33A2D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B29CE6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93EE9B1">
      <w:pPr>
        <w:spacing w:line="360" w:lineRule="exact"/>
        <w:ind w:firstLine="440" w:firstLineChars="200"/>
        <w:rPr>
          <w:rFonts w:hint="eastAsia" w:ascii="宋体" w:hAnsi="宋体"/>
          <w:color w:val="auto"/>
          <w:highlight w:val="none"/>
        </w:rPr>
      </w:pPr>
      <w:r>
        <w:rPr>
          <w:rFonts w:hint="eastAsia" w:ascii="宋体" w:hAnsi="宋体"/>
          <w:color w:val="auto"/>
          <w:highlight w:val="none"/>
        </w:rPr>
        <w:t>6.1.6 安全文明施工费</w:t>
      </w:r>
    </w:p>
    <w:p w14:paraId="6AB089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安全文明施工费由发包人承担，发包人不得以任何形式扣减该部分费用。因基准日期后合同所适用的法律或政府有关规定发生变化，增加的安全文明施工费由发包人承担。</w:t>
      </w:r>
    </w:p>
    <w:p w14:paraId="36666A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B68A63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979BBC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D56F48">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6.1.7 紧急情况处理</w:t>
      </w:r>
    </w:p>
    <w:p w14:paraId="304ADABB">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D67A56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6.1.8 事故处理</w:t>
      </w:r>
    </w:p>
    <w:p w14:paraId="6876BDB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4A87C9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6.1.9 安全生产责任</w:t>
      </w:r>
    </w:p>
    <w:p w14:paraId="068F23D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6.1.9.1 发包人的安全责任</w:t>
      </w:r>
    </w:p>
    <w:p w14:paraId="5F1D541C">
      <w:pPr>
        <w:spacing w:line="360" w:lineRule="exact"/>
        <w:ind w:firstLine="440" w:firstLineChars="200"/>
        <w:rPr>
          <w:rFonts w:hint="eastAsia" w:ascii="宋体" w:hAnsi="宋体"/>
          <w:color w:val="auto"/>
          <w:highlight w:val="none"/>
        </w:rPr>
      </w:pPr>
      <w:r>
        <w:rPr>
          <w:rFonts w:hint="eastAsia" w:ascii="宋体" w:hAnsi="宋体"/>
          <w:color w:val="auto"/>
          <w:highlight w:val="none"/>
        </w:rPr>
        <w:t>发包人应负责赔偿以下各种情况造成的损失：</w:t>
      </w:r>
    </w:p>
    <w:p w14:paraId="42CAC23C">
      <w:pPr>
        <w:spacing w:line="360" w:lineRule="exact"/>
        <w:ind w:firstLine="440" w:firstLineChars="200"/>
        <w:rPr>
          <w:rFonts w:hint="eastAsia" w:ascii="宋体" w:hAnsi="宋体"/>
          <w:color w:val="auto"/>
          <w:highlight w:val="none"/>
        </w:rPr>
      </w:pPr>
      <w:r>
        <w:rPr>
          <w:rFonts w:hint="eastAsia" w:ascii="宋体" w:hAnsi="宋体"/>
          <w:color w:val="auto"/>
          <w:highlight w:val="none"/>
        </w:rPr>
        <w:t>（1）工程或工程的任何部分对土地的占用所造成的第三者财产损失；</w:t>
      </w:r>
    </w:p>
    <w:p w14:paraId="236AD54F">
      <w:pPr>
        <w:spacing w:line="360" w:lineRule="exact"/>
        <w:ind w:firstLine="440" w:firstLineChars="200"/>
        <w:rPr>
          <w:rFonts w:hint="eastAsia" w:ascii="宋体" w:hAnsi="宋体"/>
          <w:color w:val="auto"/>
          <w:highlight w:val="none"/>
        </w:rPr>
      </w:pPr>
      <w:r>
        <w:rPr>
          <w:rFonts w:hint="eastAsia" w:ascii="宋体" w:hAnsi="宋体"/>
          <w:color w:val="auto"/>
          <w:highlight w:val="none"/>
        </w:rPr>
        <w:t>（2）由于发包人原因在施工场地及其毗邻地带造成的第三者人身伤亡和财产损失；</w:t>
      </w:r>
    </w:p>
    <w:p w14:paraId="3D2AA25D">
      <w:pPr>
        <w:spacing w:line="360" w:lineRule="exact"/>
        <w:ind w:firstLine="440" w:firstLineChars="200"/>
        <w:rPr>
          <w:rFonts w:hint="eastAsia" w:ascii="宋体" w:hAnsi="宋体"/>
          <w:color w:val="auto"/>
          <w:highlight w:val="none"/>
        </w:rPr>
      </w:pPr>
      <w:r>
        <w:rPr>
          <w:rFonts w:hint="eastAsia" w:ascii="宋体" w:hAnsi="宋体"/>
          <w:color w:val="auto"/>
          <w:highlight w:val="none"/>
        </w:rPr>
        <w:t>（3）由于发包人原因对承包人、监理人造成的人员人身伤亡和财产损失；</w:t>
      </w:r>
    </w:p>
    <w:p w14:paraId="64FCF689">
      <w:pPr>
        <w:spacing w:line="360" w:lineRule="exact"/>
        <w:ind w:firstLine="440" w:firstLineChars="200"/>
        <w:rPr>
          <w:rFonts w:hint="eastAsia" w:ascii="宋体" w:hAnsi="宋体"/>
          <w:color w:val="auto"/>
          <w:highlight w:val="none"/>
        </w:rPr>
      </w:pPr>
      <w:r>
        <w:rPr>
          <w:rFonts w:hint="eastAsia" w:ascii="宋体" w:hAnsi="宋体"/>
          <w:color w:val="auto"/>
          <w:highlight w:val="none"/>
        </w:rPr>
        <w:t>（4）由于发包人原因造成的发包人自身人员的人身伤害以及财产损失。</w:t>
      </w:r>
    </w:p>
    <w:p w14:paraId="13EAE8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6.1.9.2 承包人的安全责任</w:t>
      </w:r>
    </w:p>
    <w:p w14:paraId="495901C5">
      <w:pPr>
        <w:spacing w:line="360" w:lineRule="exact"/>
        <w:ind w:firstLine="440" w:firstLineChars="200"/>
        <w:rPr>
          <w:rFonts w:hint="eastAsia" w:ascii="宋体" w:hAnsi="宋体"/>
          <w:color w:val="auto"/>
          <w:highlight w:val="none"/>
        </w:rPr>
      </w:pPr>
      <w:r>
        <w:rPr>
          <w:rFonts w:hint="eastAsia" w:ascii="宋体" w:hAnsi="宋体"/>
          <w:color w:val="auto"/>
          <w:highlight w:val="none"/>
        </w:rPr>
        <w:t>由于承包人原因在施工场地内及其毗邻地带造成的发包人、监理人以及第三者人员伤亡和财产损失，由承包人负责赔偿。</w:t>
      </w:r>
    </w:p>
    <w:p w14:paraId="637A4FC4">
      <w:pPr>
        <w:pStyle w:val="6"/>
        <w:spacing w:before="0" w:after="0" w:line="360" w:lineRule="exact"/>
        <w:ind w:firstLine="422" w:firstLineChars="200"/>
        <w:rPr>
          <w:rFonts w:hint="eastAsia" w:ascii="宋体" w:hAnsi="宋体"/>
          <w:bCs w:val="0"/>
          <w:color w:val="auto"/>
          <w:sz w:val="21"/>
          <w:szCs w:val="21"/>
          <w:highlight w:val="none"/>
        </w:rPr>
      </w:pPr>
      <w:bookmarkStart w:id="1271" w:name="_Toc9506"/>
      <w:bookmarkStart w:id="1272" w:name="_Toc19294"/>
      <w:bookmarkStart w:id="1273" w:name="_Toc18040"/>
      <w:bookmarkStart w:id="1274" w:name="_Toc22878"/>
      <w:bookmarkStart w:id="1275" w:name="_Toc1950"/>
      <w:bookmarkStart w:id="1276" w:name="_Toc25374"/>
      <w:bookmarkStart w:id="1277" w:name="_Toc24071"/>
      <w:bookmarkStart w:id="1278" w:name="_Toc4979"/>
      <w:bookmarkStart w:id="1279" w:name="_Toc19840"/>
      <w:bookmarkStart w:id="1280" w:name="_Toc25153"/>
      <w:bookmarkStart w:id="1281" w:name="_Toc20706"/>
      <w:bookmarkStart w:id="1282" w:name="_Toc14984"/>
      <w:bookmarkStart w:id="1283" w:name="_Toc31864"/>
      <w:bookmarkStart w:id="1284" w:name="_Toc18627"/>
      <w:bookmarkStart w:id="1285" w:name="_Toc2671"/>
      <w:bookmarkStart w:id="1286" w:name="_Toc18137"/>
      <w:bookmarkStart w:id="1287" w:name="_Toc30093"/>
      <w:bookmarkStart w:id="1288" w:name="_Toc31621"/>
      <w:bookmarkStart w:id="1289" w:name="_Toc939"/>
      <w:r>
        <w:rPr>
          <w:rFonts w:hint="eastAsia" w:ascii="宋体" w:hAnsi="宋体"/>
          <w:bCs w:val="0"/>
          <w:color w:val="auto"/>
          <w:sz w:val="21"/>
          <w:szCs w:val="21"/>
          <w:highlight w:val="none"/>
        </w:rPr>
        <w:t>6</w:t>
      </w:r>
      <w:bookmarkStart w:id="1290" w:name="_Toc337558765"/>
      <w:r>
        <w:rPr>
          <w:rFonts w:hint="eastAsia" w:ascii="宋体" w:hAnsi="宋体"/>
          <w:bCs w:val="0"/>
          <w:color w:val="auto"/>
          <w:sz w:val="21"/>
          <w:szCs w:val="21"/>
          <w:highlight w:val="none"/>
        </w:rPr>
        <w:t>.2 职业健康</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bookmarkEnd w:id="1290"/>
    <w:p w14:paraId="152A16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6.2.1 劳动保护</w:t>
      </w:r>
    </w:p>
    <w:p w14:paraId="0D4EC51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7237F5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6E27B7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76323A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6.2.2 生活条件</w:t>
      </w:r>
    </w:p>
    <w:p w14:paraId="6800CFD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27838FA">
      <w:pPr>
        <w:pStyle w:val="6"/>
        <w:spacing w:before="0" w:after="0" w:line="360" w:lineRule="exact"/>
        <w:ind w:firstLine="422" w:firstLineChars="200"/>
        <w:rPr>
          <w:rFonts w:hint="eastAsia" w:ascii="宋体" w:hAnsi="宋体"/>
          <w:bCs w:val="0"/>
          <w:color w:val="auto"/>
          <w:sz w:val="21"/>
          <w:szCs w:val="21"/>
          <w:highlight w:val="none"/>
        </w:rPr>
      </w:pPr>
      <w:bookmarkStart w:id="1291" w:name="_Toc25939"/>
      <w:bookmarkStart w:id="1292" w:name="_Toc28675"/>
      <w:bookmarkStart w:id="1293" w:name="_Toc31342"/>
      <w:bookmarkStart w:id="1294" w:name="_Toc3113"/>
      <w:bookmarkStart w:id="1295" w:name="_Toc15820"/>
      <w:bookmarkStart w:id="1296" w:name="_Toc8082"/>
      <w:bookmarkStart w:id="1297" w:name="_Toc27833"/>
      <w:bookmarkStart w:id="1298" w:name="_Toc19754"/>
      <w:bookmarkStart w:id="1299" w:name="_Toc9408"/>
      <w:bookmarkStart w:id="1300" w:name="_Toc16717"/>
      <w:bookmarkStart w:id="1301" w:name="_Toc22453"/>
      <w:bookmarkStart w:id="1302" w:name="_Toc3622"/>
      <w:bookmarkStart w:id="1303" w:name="_Toc2585"/>
      <w:bookmarkStart w:id="1304" w:name="_Toc2784"/>
      <w:bookmarkStart w:id="1305" w:name="_Toc1302"/>
      <w:bookmarkStart w:id="1306" w:name="_Toc1602"/>
      <w:bookmarkStart w:id="1307" w:name="_Toc16698"/>
      <w:bookmarkStart w:id="1308" w:name="_Toc11053"/>
      <w:bookmarkStart w:id="1309" w:name="_Toc2257"/>
      <w:r>
        <w:rPr>
          <w:rFonts w:hint="eastAsia" w:ascii="宋体" w:hAnsi="宋体"/>
          <w:bCs w:val="0"/>
          <w:color w:val="auto"/>
          <w:sz w:val="21"/>
          <w:szCs w:val="21"/>
          <w:highlight w:val="none"/>
        </w:rPr>
        <w:t>6</w:t>
      </w:r>
      <w:bookmarkStart w:id="1310" w:name="_Toc337558766"/>
      <w:r>
        <w:rPr>
          <w:rFonts w:hint="eastAsia" w:ascii="宋体" w:hAnsi="宋体"/>
          <w:bCs w:val="0"/>
          <w:color w:val="auto"/>
          <w:sz w:val="21"/>
          <w:szCs w:val="21"/>
          <w:highlight w:val="none"/>
        </w:rPr>
        <w:t>.3 环境保护</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bookmarkEnd w:id="1310"/>
    <w:p w14:paraId="5D44218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4795A1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承包人应当承担因其原因引起的环境污染侵权损害赔偿责任，因上述环境污染引起纠纷而导致暂停施工的，由此增加的费用和（或）延误的工期由承包人承担。</w:t>
      </w:r>
    </w:p>
    <w:p w14:paraId="677F2829">
      <w:pPr>
        <w:pStyle w:val="5"/>
        <w:spacing w:before="0" w:after="0" w:line="360" w:lineRule="exact"/>
        <w:rPr>
          <w:rFonts w:hint="eastAsia" w:ascii="宋体" w:hAnsi="宋体" w:eastAsia="宋体"/>
          <w:bCs w:val="0"/>
          <w:color w:val="auto"/>
          <w:sz w:val="24"/>
          <w:szCs w:val="24"/>
          <w:highlight w:val="none"/>
        </w:rPr>
      </w:pPr>
      <w:bookmarkStart w:id="1311" w:name="_Toc10536"/>
      <w:bookmarkStart w:id="1312" w:name="_Toc22643"/>
      <w:bookmarkStart w:id="1313" w:name="_Toc13685"/>
      <w:bookmarkStart w:id="1314" w:name="_Toc7959"/>
      <w:bookmarkStart w:id="1315" w:name="_Toc22158"/>
      <w:bookmarkStart w:id="1316" w:name="_Toc5963"/>
      <w:bookmarkStart w:id="1317" w:name="_Toc24513"/>
      <w:bookmarkStart w:id="1318" w:name="_Toc24987"/>
      <w:bookmarkStart w:id="1319" w:name="_Toc23700"/>
      <w:bookmarkStart w:id="1320" w:name="_Toc5980"/>
      <w:bookmarkStart w:id="1321" w:name="_Toc1055"/>
      <w:bookmarkStart w:id="1322" w:name="_Toc11942"/>
      <w:bookmarkStart w:id="1323" w:name="_Toc9451"/>
      <w:bookmarkStart w:id="1324" w:name="_Toc27008"/>
      <w:bookmarkStart w:id="1325" w:name="_Toc16748"/>
      <w:bookmarkStart w:id="1326" w:name="_Toc7336"/>
      <w:bookmarkStart w:id="1327" w:name="_Toc11917"/>
      <w:bookmarkStart w:id="1328" w:name="_Toc6287"/>
      <w:bookmarkStart w:id="1329" w:name="_Toc16719"/>
      <w:r>
        <w:rPr>
          <w:rFonts w:hint="eastAsia" w:ascii="宋体" w:hAnsi="宋体" w:eastAsia="宋体"/>
          <w:bCs w:val="0"/>
          <w:color w:val="auto"/>
          <w:sz w:val="24"/>
          <w:szCs w:val="24"/>
          <w:highlight w:val="none"/>
        </w:rPr>
        <w:t>7</w:t>
      </w:r>
      <w:bookmarkStart w:id="1330" w:name="_Toc337558767"/>
      <w:r>
        <w:rPr>
          <w:rFonts w:hint="eastAsia" w:ascii="宋体" w:hAnsi="宋体" w:eastAsia="宋体"/>
          <w:bCs w:val="0"/>
          <w:color w:val="auto"/>
          <w:sz w:val="24"/>
          <w:szCs w:val="24"/>
          <w:highlight w:val="none"/>
        </w:rPr>
        <w:t>. 工期和进度</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bookmarkEnd w:id="1330"/>
    <w:p w14:paraId="153A7F52">
      <w:pPr>
        <w:pStyle w:val="6"/>
        <w:spacing w:before="0" w:after="0" w:line="360" w:lineRule="exact"/>
        <w:ind w:firstLine="422" w:firstLineChars="200"/>
        <w:rPr>
          <w:rFonts w:hint="eastAsia" w:ascii="宋体" w:hAnsi="宋体"/>
          <w:bCs w:val="0"/>
          <w:color w:val="auto"/>
          <w:sz w:val="21"/>
          <w:szCs w:val="21"/>
          <w:highlight w:val="none"/>
        </w:rPr>
      </w:pPr>
      <w:bookmarkStart w:id="1331" w:name="_Toc9394"/>
      <w:bookmarkStart w:id="1332" w:name="_Toc8441"/>
      <w:bookmarkStart w:id="1333" w:name="_Toc2002"/>
      <w:bookmarkStart w:id="1334" w:name="_Toc8601"/>
      <w:bookmarkStart w:id="1335" w:name="_Toc3838"/>
      <w:bookmarkStart w:id="1336" w:name="_Toc8950"/>
      <w:bookmarkStart w:id="1337" w:name="_Toc27996"/>
      <w:bookmarkStart w:id="1338" w:name="_Toc28038"/>
      <w:bookmarkStart w:id="1339" w:name="_Toc15414"/>
      <w:bookmarkStart w:id="1340" w:name="_Toc25597"/>
      <w:bookmarkStart w:id="1341" w:name="_Toc27586"/>
      <w:bookmarkStart w:id="1342" w:name="_Toc26732"/>
      <w:bookmarkStart w:id="1343" w:name="_Toc10975"/>
      <w:bookmarkStart w:id="1344" w:name="_Toc1071"/>
      <w:bookmarkStart w:id="1345" w:name="_Toc1100"/>
      <w:bookmarkStart w:id="1346" w:name="_Toc26289"/>
      <w:bookmarkStart w:id="1347" w:name="_Toc5570"/>
      <w:bookmarkStart w:id="1348" w:name="_Toc6498"/>
      <w:bookmarkStart w:id="1349" w:name="_Toc2391"/>
      <w:r>
        <w:rPr>
          <w:rFonts w:hint="eastAsia" w:ascii="宋体" w:hAnsi="宋体"/>
          <w:bCs w:val="0"/>
          <w:color w:val="auto"/>
          <w:sz w:val="21"/>
          <w:szCs w:val="21"/>
          <w:highlight w:val="none"/>
        </w:rPr>
        <w:t>7</w:t>
      </w:r>
      <w:bookmarkStart w:id="1350" w:name="_Toc337558768"/>
      <w:bookmarkStart w:id="1351" w:name="_Toc296503066"/>
      <w:bookmarkStart w:id="1352" w:name="_Toc296346567"/>
      <w:r>
        <w:rPr>
          <w:rFonts w:hint="eastAsia" w:ascii="宋体" w:hAnsi="宋体"/>
          <w:bCs w:val="0"/>
          <w:color w:val="auto"/>
          <w:sz w:val="21"/>
          <w:szCs w:val="21"/>
          <w:highlight w:val="none"/>
        </w:rPr>
        <w:t>.1施工组织设计</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bookmarkEnd w:id="1350"/>
    <w:p w14:paraId="340B25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7.1.1 施工组织设计的内容</w:t>
      </w:r>
    </w:p>
    <w:p w14:paraId="622FF07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施工组织设计应包含以下内容：</w:t>
      </w:r>
    </w:p>
    <w:p w14:paraId="6E8BAD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（1）施工方案； </w:t>
      </w:r>
    </w:p>
    <w:p w14:paraId="61693C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（2）施工现场平面布置图；</w:t>
      </w:r>
    </w:p>
    <w:p w14:paraId="4546B95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（3）施工进度计划和保证措施； </w:t>
      </w:r>
    </w:p>
    <w:p w14:paraId="4A3EC5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（4）劳动力及材料供应计划；</w:t>
      </w:r>
    </w:p>
    <w:p w14:paraId="6CB5D4B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（5）施工机械设备的选用；</w:t>
      </w:r>
    </w:p>
    <w:p w14:paraId="05350DD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（6）质量保证体系及措施；</w:t>
      </w:r>
    </w:p>
    <w:p w14:paraId="3721379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（7）安全生产、文明施工措施；</w:t>
      </w:r>
    </w:p>
    <w:p w14:paraId="3ED3E0B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（8）环境保护、成本控制措施；</w:t>
      </w:r>
    </w:p>
    <w:p w14:paraId="697E203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（9）合同当事人约定的其他内容。</w:t>
      </w:r>
    </w:p>
    <w:p w14:paraId="48E246E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7.1.2 施工组织设计的提交和修改</w:t>
      </w:r>
    </w:p>
    <w:p w14:paraId="64F48BF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FBD25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施工进度计划的编制和修改按照第7.2款〔施工进度计划〕执行。</w:t>
      </w:r>
    </w:p>
    <w:p w14:paraId="7F82B0B7">
      <w:pPr>
        <w:pStyle w:val="6"/>
        <w:spacing w:before="0" w:after="0" w:line="360" w:lineRule="exact"/>
        <w:ind w:firstLine="422" w:firstLineChars="200"/>
        <w:rPr>
          <w:rFonts w:hint="eastAsia" w:ascii="宋体" w:hAnsi="宋体"/>
          <w:bCs w:val="0"/>
          <w:color w:val="auto"/>
          <w:sz w:val="21"/>
          <w:szCs w:val="21"/>
          <w:highlight w:val="none"/>
        </w:rPr>
      </w:pPr>
      <w:bookmarkStart w:id="1353" w:name="_Toc5746"/>
      <w:bookmarkStart w:id="1354" w:name="_Toc2745"/>
      <w:bookmarkStart w:id="1355" w:name="_Toc11232"/>
      <w:bookmarkStart w:id="1356" w:name="_Toc17251"/>
      <w:bookmarkStart w:id="1357" w:name="_Toc8384"/>
      <w:bookmarkStart w:id="1358" w:name="_Toc30992"/>
      <w:bookmarkStart w:id="1359" w:name="_Toc20677"/>
      <w:bookmarkStart w:id="1360" w:name="_Toc26027"/>
      <w:bookmarkStart w:id="1361" w:name="_Toc20307"/>
      <w:bookmarkStart w:id="1362" w:name="_Toc25969"/>
      <w:bookmarkStart w:id="1363" w:name="_Toc620"/>
      <w:bookmarkStart w:id="1364" w:name="_Toc260"/>
      <w:bookmarkStart w:id="1365" w:name="_Toc32642"/>
      <w:bookmarkStart w:id="1366" w:name="_Toc5060"/>
      <w:bookmarkStart w:id="1367" w:name="_Toc698"/>
      <w:bookmarkStart w:id="1368" w:name="_Toc10895"/>
      <w:bookmarkStart w:id="1369" w:name="_Toc6015"/>
      <w:bookmarkStart w:id="1370" w:name="_Toc29990"/>
      <w:bookmarkStart w:id="1371" w:name="_Toc29700"/>
      <w:r>
        <w:rPr>
          <w:rFonts w:hint="eastAsia" w:ascii="宋体" w:hAnsi="宋体"/>
          <w:bCs w:val="0"/>
          <w:color w:val="auto"/>
          <w:sz w:val="21"/>
          <w:szCs w:val="21"/>
          <w:highlight w:val="none"/>
        </w:rPr>
        <w:t>7</w:t>
      </w:r>
      <w:bookmarkStart w:id="1372" w:name="_Toc337558769"/>
      <w:r>
        <w:rPr>
          <w:rFonts w:hint="eastAsia" w:ascii="宋体" w:hAnsi="宋体"/>
          <w:bCs w:val="0"/>
          <w:color w:val="auto"/>
          <w:sz w:val="21"/>
          <w:szCs w:val="21"/>
          <w:highlight w:val="none"/>
        </w:rPr>
        <w:t>.2 施工进度计划</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bookmarkEnd w:id="1372"/>
    <w:p w14:paraId="5AB7279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7.2.1 施工进度计划的编制</w:t>
      </w:r>
    </w:p>
    <w:p w14:paraId="6AD50F2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D4B6A3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7.2.2 施工进度计划的修订</w:t>
      </w:r>
    </w:p>
    <w:p w14:paraId="120D05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4040F0D">
      <w:pPr>
        <w:pStyle w:val="6"/>
        <w:spacing w:before="0" w:after="0" w:line="360" w:lineRule="exact"/>
        <w:ind w:firstLine="422" w:firstLineChars="200"/>
        <w:rPr>
          <w:rFonts w:hint="eastAsia" w:ascii="宋体" w:hAnsi="宋体"/>
          <w:bCs w:val="0"/>
          <w:color w:val="auto"/>
          <w:sz w:val="21"/>
          <w:szCs w:val="21"/>
          <w:highlight w:val="none"/>
        </w:rPr>
      </w:pPr>
      <w:bookmarkStart w:id="1373" w:name="_Toc9179"/>
      <w:bookmarkStart w:id="1374" w:name="_Toc15805"/>
      <w:bookmarkStart w:id="1375" w:name="_Toc32602"/>
      <w:bookmarkStart w:id="1376" w:name="_Toc24346"/>
      <w:bookmarkStart w:id="1377" w:name="_Toc25284"/>
      <w:bookmarkStart w:id="1378" w:name="_Toc13389"/>
      <w:bookmarkStart w:id="1379" w:name="_Toc29405"/>
      <w:bookmarkStart w:id="1380" w:name="_Toc18914"/>
      <w:bookmarkStart w:id="1381" w:name="_Toc2608"/>
      <w:bookmarkStart w:id="1382" w:name="_Toc24426"/>
      <w:bookmarkStart w:id="1383" w:name="_Toc5394"/>
      <w:bookmarkStart w:id="1384" w:name="_Toc27011"/>
      <w:bookmarkStart w:id="1385" w:name="_Toc15379"/>
      <w:bookmarkStart w:id="1386" w:name="_Toc3428"/>
      <w:bookmarkStart w:id="1387" w:name="_Toc30455"/>
      <w:bookmarkStart w:id="1388" w:name="_Toc13572"/>
      <w:bookmarkStart w:id="1389" w:name="_Toc9279"/>
      <w:bookmarkStart w:id="1390" w:name="_Toc21409"/>
      <w:bookmarkStart w:id="1391" w:name="_Toc81"/>
      <w:r>
        <w:rPr>
          <w:rFonts w:hint="eastAsia" w:ascii="宋体" w:hAnsi="宋体"/>
          <w:bCs w:val="0"/>
          <w:color w:val="auto"/>
          <w:sz w:val="21"/>
          <w:szCs w:val="21"/>
          <w:highlight w:val="none"/>
        </w:rPr>
        <w:t>7</w:t>
      </w:r>
      <w:bookmarkStart w:id="1392" w:name="_Toc337558770"/>
      <w:r>
        <w:rPr>
          <w:rFonts w:hint="eastAsia" w:ascii="宋体" w:hAnsi="宋体"/>
          <w:bCs w:val="0"/>
          <w:color w:val="auto"/>
          <w:sz w:val="21"/>
          <w:szCs w:val="21"/>
          <w:highlight w:val="none"/>
        </w:rPr>
        <w:t>.3 开工</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571814AB">
      <w:pPr>
        <w:spacing w:line="360" w:lineRule="exact"/>
        <w:ind w:firstLine="440" w:firstLineChars="200"/>
        <w:rPr>
          <w:rFonts w:hint="eastAsia" w:ascii="宋体" w:hAnsi="宋体"/>
          <w:color w:val="auto"/>
          <w:highlight w:val="none"/>
        </w:rPr>
      </w:pPr>
      <w:r>
        <w:rPr>
          <w:rFonts w:hint="eastAsia" w:ascii="宋体" w:hAnsi="宋体"/>
          <w:color w:val="auto"/>
          <w:highlight w:val="none"/>
        </w:rPr>
        <w:t>7.3.1 开工准备</w:t>
      </w:r>
    </w:p>
    <w:p w14:paraId="754379A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53C7A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除专用合同条款另有约定外，合同当事人应按约定完成开工准备工作。</w:t>
      </w:r>
    </w:p>
    <w:p w14:paraId="785BF88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7.3.2 开工通知</w:t>
      </w:r>
    </w:p>
    <w:bookmarkEnd w:id="1392"/>
    <w:p w14:paraId="7AED3BB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4EF0EE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w:t>
      </w:r>
    </w:p>
    <w:p w14:paraId="75CD38D0">
      <w:pPr>
        <w:pStyle w:val="6"/>
        <w:spacing w:before="0" w:after="0" w:line="360" w:lineRule="exact"/>
        <w:ind w:firstLine="422" w:firstLineChars="200"/>
        <w:rPr>
          <w:rFonts w:hint="eastAsia" w:ascii="宋体" w:hAnsi="宋体"/>
          <w:bCs w:val="0"/>
          <w:color w:val="auto"/>
          <w:sz w:val="21"/>
          <w:szCs w:val="21"/>
          <w:highlight w:val="none"/>
        </w:rPr>
      </w:pPr>
      <w:bookmarkStart w:id="1393" w:name="_Toc30086"/>
      <w:bookmarkStart w:id="1394" w:name="_Toc18702"/>
      <w:bookmarkStart w:id="1395" w:name="_Toc24831"/>
      <w:bookmarkStart w:id="1396" w:name="_Toc14384"/>
      <w:bookmarkStart w:id="1397" w:name="_Toc1523"/>
      <w:bookmarkStart w:id="1398" w:name="_Toc7890"/>
      <w:bookmarkStart w:id="1399" w:name="_Toc17536"/>
      <w:bookmarkStart w:id="1400" w:name="_Toc21741"/>
      <w:bookmarkStart w:id="1401" w:name="_Toc19338"/>
      <w:bookmarkStart w:id="1402" w:name="_Toc18556"/>
      <w:bookmarkStart w:id="1403" w:name="_Toc8839"/>
      <w:bookmarkStart w:id="1404" w:name="_Toc14563"/>
      <w:bookmarkStart w:id="1405" w:name="_Toc16255"/>
      <w:bookmarkStart w:id="1406" w:name="_Toc21744"/>
      <w:bookmarkStart w:id="1407" w:name="_Toc20093"/>
      <w:bookmarkStart w:id="1408" w:name="_Toc10954"/>
      <w:bookmarkStart w:id="1409" w:name="_Toc27055"/>
      <w:bookmarkStart w:id="1410" w:name="_Toc9917"/>
      <w:bookmarkStart w:id="1411" w:name="_Toc27976"/>
      <w:r>
        <w:rPr>
          <w:rFonts w:hint="eastAsia" w:ascii="宋体" w:hAnsi="宋体"/>
          <w:bCs w:val="0"/>
          <w:color w:val="auto"/>
          <w:sz w:val="21"/>
          <w:szCs w:val="21"/>
          <w:highlight w:val="none"/>
        </w:rPr>
        <w:t>7.4测量放线</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0A2CEE4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E29A00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7A1512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18A9DD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施工过程中对施工现场内水准点等测量标志物的保护工作由承包人负责。</w:t>
      </w:r>
    </w:p>
    <w:p w14:paraId="649D9752">
      <w:pPr>
        <w:pStyle w:val="6"/>
        <w:spacing w:before="0" w:after="0" w:line="360" w:lineRule="exact"/>
        <w:ind w:firstLine="422" w:firstLineChars="200"/>
        <w:rPr>
          <w:rFonts w:hint="eastAsia" w:ascii="宋体" w:hAnsi="宋体"/>
          <w:bCs w:val="0"/>
          <w:color w:val="auto"/>
          <w:sz w:val="21"/>
          <w:szCs w:val="21"/>
          <w:highlight w:val="none"/>
        </w:rPr>
      </w:pPr>
      <w:bookmarkStart w:id="1412" w:name="_Toc16069"/>
      <w:bookmarkStart w:id="1413" w:name="_Toc4112"/>
      <w:bookmarkStart w:id="1414" w:name="_Toc3908"/>
      <w:bookmarkStart w:id="1415" w:name="_Toc22088"/>
      <w:bookmarkStart w:id="1416" w:name="_Toc20360"/>
      <w:bookmarkStart w:id="1417" w:name="_Toc23188"/>
      <w:bookmarkStart w:id="1418" w:name="_Toc5401"/>
      <w:bookmarkStart w:id="1419" w:name="_Toc22697"/>
      <w:bookmarkStart w:id="1420" w:name="_Toc6637"/>
      <w:bookmarkStart w:id="1421" w:name="_Toc3134"/>
      <w:bookmarkStart w:id="1422" w:name="_Toc14361"/>
      <w:bookmarkStart w:id="1423" w:name="_Toc25814"/>
      <w:bookmarkStart w:id="1424" w:name="_Toc32358"/>
      <w:bookmarkStart w:id="1425" w:name="_Toc24081"/>
      <w:bookmarkStart w:id="1426" w:name="_Toc19366"/>
      <w:bookmarkStart w:id="1427" w:name="_Toc9504"/>
      <w:bookmarkStart w:id="1428" w:name="_Toc2289"/>
      <w:bookmarkStart w:id="1429" w:name="_Toc31142"/>
      <w:bookmarkStart w:id="1430" w:name="_Toc7101"/>
      <w:r>
        <w:rPr>
          <w:rFonts w:hint="eastAsia" w:ascii="宋体" w:hAnsi="宋体"/>
          <w:bCs w:val="0"/>
          <w:color w:val="auto"/>
          <w:sz w:val="21"/>
          <w:szCs w:val="21"/>
          <w:highlight w:val="none"/>
        </w:rPr>
        <w:t>7</w:t>
      </w:r>
      <w:bookmarkEnd w:id="1351"/>
      <w:bookmarkEnd w:id="1352"/>
      <w:bookmarkStart w:id="1431" w:name="_Toc296503073"/>
      <w:bookmarkStart w:id="1432" w:name="_Toc337558772"/>
      <w:bookmarkStart w:id="1433" w:name="_Toc296346574"/>
      <w:r>
        <w:rPr>
          <w:rFonts w:hint="eastAsia" w:ascii="宋体" w:hAnsi="宋体"/>
          <w:bCs w:val="0"/>
          <w:color w:val="auto"/>
          <w:sz w:val="21"/>
          <w:szCs w:val="21"/>
          <w:highlight w:val="none"/>
        </w:rPr>
        <w:t>.5 工期延误</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bookmarkEnd w:id="1431"/>
    <w:bookmarkEnd w:id="1432"/>
    <w:bookmarkEnd w:id="1433"/>
    <w:p w14:paraId="08BE1CC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7.5.1 因发包人原因导致工期延误</w:t>
      </w:r>
    </w:p>
    <w:p w14:paraId="24E2A55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在合同履行过程中，因下列情况导致工期延误和（或）费用增加的，由发包人承担由此延误的工期和（或）增加的费用： </w:t>
      </w:r>
    </w:p>
    <w:p w14:paraId="63DC337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（1）发包人未能按合同约定提供图纸或所提供图纸不符合合同约定的；</w:t>
      </w:r>
    </w:p>
    <w:p w14:paraId="74BFDC3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（2）发包人未能按合同约定提供施工现场、施工条件、基础资料、许可、批准等开工条件的；</w:t>
      </w:r>
    </w:p>
    <w:p w14:paraId="779E49D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（3）发包人提供的测量基准点、基准线和水准点及其书面资料存在错误或疏漏的；</w:t>
      </w:r>
    </w:p>
    <w:p w14:paraId="1291B1F0">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（4）发包人未能在计划开工日期之日起7天内同意下达开工通知的；</w:t>
      </w:r>
    </w:p>
    <w:p w14:paraId="44BDD067">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（5）发包人未能按合同约定日期支付工程预付款、进度款或竣工结算款的；</w:t>
      </w:r>
    </w:p>
    <w:p w14:paraId="3588649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（6）监理人未按合同约定发出指示、批准等文件的；</w:t>
      </w:r>
    </w:p>
    <w:p w14:paraId="3A892AD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（7）专用合同条款中约定的其他情形。</w:t>
      </w:r>
    </w:p>
    <w:p w14:paraId="3E151A3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2782F9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7.5.2 因承包人原因导致工期延误</w:t>
      </w:r>
    </w:p>
    <w:p w14:paraId="074A766A">
      <w:pPr>
        <w:autoSpaceDE w:val="0"/>
        <w:autoSpaceDN w:val="0"/>
        <w:adjustRightInd w:val="0"/>
        <w:spacing w:line="360" w:lineRule="exact"/>
        <w:ind w:firstLine="440" w:firstLineChars="200"/>
        <w:jc w:val="left"/>
        <w:rPr>
          <w:rFonts w:hint="eastAsia" w:ascii="宋体" w:hAnsi="宋体"/>
          <w:color w:val="auto"/>
          <w:highlight w:val="none"/>
        </w:rPr>
      </w:pPr>
      <w:bookmarkStart w:id="1434" w:name="_Toc296346577"/>
      <w:bookmarkStart w:id="1435" w:name="_Toc296503076"/>
      <w:r>
        <w:rPr>
          <w:rFonts w:hint="eastAsia" w:ascii="宋体" w:hAnsi="宋体"/>
          <w:color w:val="auto"/>
          <w:highlight w:val="none"/>
        </w:rPr>
        <w:t>因</w:t>
      </w:r>
      <w:bookmarkEnd w:id="1434"/>
      <w:bookmarkEnd w:id="1435"/>
      <w:r>
        <w:rPr>
          <w:rFonts w:hint="eastAsia" w:ascii="宋体" w:hAnsi="宋体"/>
          <w:color w:val="auto"/>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89768FF">
      <w:pPr>
        <w:pStyle w:val="6"/>
        <w:spacing w:before="0" w:after="0" w:line="360" w:lineRule="exact"/>
        <w:ind w:firstLine="422" w:firstLineChars="200"/>
        <w:rPr>
          <w:rFonts w:hint="eastAsia" w:ascii="宋体" w:hAnsi="宋体"/>
          <w:bCs w:val="0"/>
          <w:color w:val="auto"/>
          <w:sz w:val="21"/>
          <w:szCs w:val="21"/>
          <w:highlight w:val="none"/>
        </w:rPr>
      </w:pPr>
      <w:bookmarkStart w:id="1436" w:name="_Toc29507"/>
      <w:bookmarkStart w:id="1437" w:name="_Toc6417"/>
      <w:bookmarkStart w:id="1438" w:name="_Toc2797"/>
      <w:bookmarkStart w:id="1439" w:name="_Toc19619"/>
      <w:bookmarkStart w:id="1440" w:name="_Toc793"/>
      <w:bookmarkStart w:id="1441" w:name="_Toc27910"/>
      <w:bookmarkStart w:id="1442" w:name="_Toc23152"/>
      <w:bookmarkStart w:id="1443" w:name="_Toc5253"/>
      <w:bookmarkStart w:id="1444" w:name="_Toc20350"/>
      <w:bookmarkStart w:id="1445" w:name="_Toc32380"/>
      <w:bookmarkStart w:id="1446" w:name="_Toc4794"/>
      <w:bookmarkStart w:id="1447" w:name="_Toc5154"/>
      <w:bookmarkStart w:id="1448" w:name="_Toc22676"/>
      <w:bookmarkStart w:id="1449" w:name="_Toc12270"/>
      <w:bookmarkStart w:id="1450" w:name="_Toc8139"/>
      <w:bookmarkStart w:id="1451" w:name="_Toc7712"/>
      <w:bookmarkStart w:id="1452" w:name="_Toc30763"/>
      <w:bookmarkStart w:id="1453" w:name="_Toc2949"/>
      <w:bookmarkStart w:id="1454" w:name="_Toc3389"/>
      <w:r>
        <w:rPr>
          <w:rFonts w:hint="eastAsia" w:ascii="宋体" w:hAnsi="宋体"/>
          <w:bCs w:val="0"/>
          <w:color w:val="auto"/>
          <w:sz w:val="21"/>
          <w:szCs w:val="21"/>
          <w:highlight w:val="none"/>
        </w:rPr>
        <w:t>7</w:t>
      </w:r>
      <w:bookmarkStart w:id="1455" w:name="_Toc296503074"/>
      <w:bookmarkStart w:id="1456" w:name="_Toc337558773"/>
      <w:bookmarkStart w:id="1457" w:name="_Toc296346575"/>
      <w:bookmarkStart w:id="1458" w:name="_Toc296503077"/>
      <w:bookmarkStart w:id="1459" w:name="_Toc296346578"/>
      <w:r>
        <w:rPr>
          <w:rFonts w:hint="eastAsia" w:ascii="宋体" w:hAnsi="宋体"/>
          <w:bCs w:val="0"/>
          <w:color w:val="auto"/>
          <w:sz w:val="21"/>
          <w:szCs w:val="21"/>
          <w:highlight w:val="none"/>
        </w:rPr>
        <w:t>.6 不利物质条件</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bookmarkEnd w:id="1455"/>
    <w:bookmarkEnd w:id="1456"/>
    <w:bookmarkEnd w:id="1457"/>
    <w:p w14:paraId="188CF2E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21D322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D2EC3C1">
      <w:pPr>
        <w:pStyle w:val="6"/>
        <w:spacing w:before="0" w:after="0" w:line="360" w:lineRule="exact"/>
        <w:ind w:firstLine="422" w:firstLineChars="200"/>
        <w:rPr>
          <w:rFonts w:hint="eastAsia" w:ascii="宋体" w:hAnsi="宋体"/>
          <w:bCs w:val="0"/>
          <w:color w:val="auto"/>
          <w:sz w:val="21"/>
          <w:szCs w:val="21"/>
          <w:highlight w:val="none"/>
        </w:rPr>
      </w:pPr>
      <w:bookmarkStart w:id="1460" w:name="_Toc3532"/>
      <w:bookmarkStart w:id="1461" w:name="_Toc31773"/>
      <w:bookmarkStart w:id="1462" w:name="_Toc17000"/>
      <w:bookmarkStart w:id="1463" w:name="_Toc5168"/>
      <w:bookmarkStart w:id="1464" w:name="_Toc31466"/>
      <w:bookmarkStart w:id="1465" w:name="_Toc23158"/>
      <w:bookmarkStart w:id="1466" w:name="_Toc14531"/>
      <w:bookmarkStart w:id="1467" w:name="_Toc29336"/>
      <w:bookmarkStart w:id="1468" w:name="_Toc9073"/>
      <w:bookmarkStart w:id="1469" w:name="_Toc1758"/>
      <w:bookmarkStart w:id="1470" w:name="_Toc5167"/>
      <w:bookmarkStart w:id="1471" w:name="_Toc21837"/>
      <w:bookmarkStart w:id="1472" w:name="_Toc20445"/>
      <w:bookmarkStart w:id="1473" w:name="_Toc25967"/>
      <w:bookmarkStart w:id="1474" w:name="_Toc1308"/>
      <w:bookmarkStart w:id="1475" w:name="_Toc22289"/>
      <w:bookmarkStart w:id="1476" w:name="_Toc21808"/>
      <w:bookmarkStart w:id="1477" w:name="_Toc1805"/>
      <w:bookmarkStart w:id="1478" w:name="_Toc5178"/>
      <w:r>
        <w:rPr>
          <w:rFonts w:hint="eastAsia" w:ascii="宋体" w:hAnsi="宋体"/>
          <w:bCs w:val="0"/>
          <w:color w:val="auto"/>
          <w:sz w:val="21"/>
          <w:szCs w:val="21"/>
          <w:highlight w:val="none"/>
        </w:rPr>
        <w:t>7</w:t>
      </w:r>
      <w:bookmarkStart w:id="1479" w:name="_Toc337558774"/>
      <w:bookmarkStart w:id="1480" w:name="_Toc296346576"/>
      <w:bookmarkStart w:id="1481" w:name="_Toc296503075"/>
      <w:r>
        <w:rPr>
          <w:rFonts w:hint="eastAsia" w:ascii="宋体" w:hAnsi="宋体"/>
          <w:bCs w:val="0"/>
          <w:color w:val="auto"/>
          <w:sz w:val="21"/>
          <w:szCs w:val="21"/>
          <w:highlight w:val="none"/>
        </w:rPr>
        <w:t>.7 异常恶劣的气候条件</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bookmarkEnd w:id="1479"/>
    <w:bookmarkEnd w:id="1480"/>
    <w:bookmarkEnd w:id="1481"/>
    <w:p w14:paraId="2FD1E77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E9AE69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705B107">
      <w:pPr>
        <w:pStyle w:val="6"/>
        <w:spacing w:before="0" w:after="0" w:line="360" w:lineRule="exact"/>
        <w:ind w:firstLine="422" w:firstLineChars="200"/>
        <w:rPr>
          <w:rFonts w:hint="eastAsia" w:ascii="宋体" w:hAnsi="宋体"/>
          <w:bCs w:val="0"/>
          <w:color w:val="auto"/>
          <w:sz w:val="21"/>
          <w:szCs w:val="21"/>
          <w:highlight w:val="none"/>
        </w:rPr>
      </w:pPr>
      <w:bookmarkStart w:id="1482" w:name="_Toc30528"/>
      <w:bookmarkStart w:id="1483" w:name="_Toc424"/>
      <w:bookmarkStart w:id="1484" w:name="_Toc7828"/>
      <w:bookmarkStart w:id="1485" w:name="_Toc32501"/>
      <w:bookmarkStart w:id="1486" w:name="_Toc4977"/>
      <w:bookmarkStart w:id="1487" w:name="_Toc15598"/>
      <w:bookmarkStart w:id="1488" w:name="_Toc14203"/>
      <w:bookmarkStart w:id="1489" w:name="_Toc25703"/>
      <w:bookmarkStart w:id="1490" w:name="_Toc2298"/>
      <w:bookmarkStart w:id="1491" w:name="_Toc26530"/>
      <w:bookmarkStart w:id="1492" w:name="_Toc6741"/>
      <w:bookmarkStart w:id="1493" w:name="_Toc26082"/>
      <w:bookmarkStart w:id="1494" w:name="_Toc19755"/>
      <w:bookmarkStart w:id="1495" w:name="_Toc14555"/>
      <w:bookmarkStart w:id="1496" w:name="_Toc24316"/>
      <w:bookmarkStart w:id="1497" w:name="_Toc2297"/>
      <w:bookmarkStart w:id="1498" w:name="_Toc2"/>
      <w:bookmarkStart w:id="1499" w:name="_Toc25091"/>
      <w:bookmarkStart w:id="1500" w:name="_Toc29518"/>
      <w:r>
        <w:rPr>
          <w:rFonts w:hint="eastAsia" w:ascii="宋体" w:hAnsi="宋体"/>
          <w:bCs w:val="0"/>
          <w:color w:val="auto"/>
          <w:sz w:val="21"/>
          <w:szCs w:val="21"/>
          <w:highlight w:val="none"/>
        </w:rPr>
        <w:t>7</w:t>
      </w:r>
      <w:bookmarkStart w:id="1501" w:name="_Toc337558775"/>
      <w:r>
        <w:rPr>
          <w:rFonts w:hint="eastAsia" w:ascii="宋体" w:hAnsi="宋体"/>
          <w:bCs w:val="0"/>
          <w:color w:val="auto"/>
          <w:sz w:val="21"/>
          <w:szCs w:val="21"/>
          <w:highlight w:val="none"/>
        </w:rPr>
        <w:t>.8 暂停施工</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bookmarkEnd w:id="1458"/>
    <w:bookmarkEnd w:id="1459"/>
    <w:bookmarkEnd w:id="1501"/>
    <w:p w14:paraId="2D6AC0E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7.8.1发包人原因引起的暂停施工</w:t>
      </w:r>
    </w:p>
    <w:p w14:paraId="04F9E9C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因发包人原因引起暂停施工的，监理人经发包人同意后，应及时下达暂停施工指示。情况紧急且监理人未及时下达暂停施工指示的，按照第7.8.4项〔紧急情况下的暂停施工〕执行。</w:t>
      </w:r>
    </w:p>
    <w:p w14:paraId="2E971BF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因发包人原因引起的暂停施工，发包人应承担由此增加的费用和（或）延误的工期。</w:t>
      </w:r>
    </w:p>
    <w:p w14:paraId="7DC54F9F">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7.8.2 承包人原因引起的暂停施工</w:t>
      </w:r>
    </w:p>
    <w:p w14:paraId="65E79256">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DCB28DB">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7.8.3 指示暂停施工</w:t>
      </w:r>
    </w:p>
    <w:p w14:paraId="4396F283">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监理人认为有必要时，并经发包人批准后，可向承包人作出暂停施工的指示，承包人应按监理人指示暂停施工。</w:t>
      </w:r>
    </w:p>
    <w:p w14:paraId="03CBBC7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7.8.4 紧急情况下的暂停施工</w:t>
      </w:r>
    </w:p>
    <w:p w14:paraId="2658AC29">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68F91EE">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7.8.5 暂停施工后的复工</w:t>
      </w:r>
    </w:p>
    <w:p w14:paraId="0600E2DD">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131010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承包人无故拖延和拒绝复工的，承包人承担由此增加的费用和（或）延误的工期；因发包人原因无法按时复工的，按照第7.5.1项〔因发包人原因导致工期延误〕约定办理。</w:t>
      </w:r>
    </w:p>
    <w:p w14:paraId="296EC06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7.8.6 暂停施工持续56天以上</w:t>
      </w:r>
    </w:p>
    <w:p w14:paraId="290EA166">
      <w:pPr>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7D11DCD">
      <w:pPr>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23DE85C">
      <w:pPr>
        <w:spacing w:line="360" w:lineRule="exact"/>
        <w:ind w:firstLine="429" w:firstLineChars="195"/>
        <w:jc w:val="left"/>
        <w:rPr>
          <w:rFonts w:hint="eastAsia" w:ascii="宋体" w:hAnsi="宋体"/>
          <w:color w:val="auto"/>
          <w:highlight w:val="none"/>
        </w:rPr>
      </w:pPr>
      <w:r>
        <w:rPr>
          <w:rFonts w:hint="eastAsia" w:ascii="宋体" w:hAnsi="宋体"/>
          <w:color w:val="auto"/>
          <w:highlight w:val="none"/>
        </w:rPr>
        <w:t>7.8.7 暂停施工期间的工程照管</w:t>
      </w:r>
    </w:p>
    <w:p w14:paraId="25D86302">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暂停施工期间，承包人应负责妥善照管工程并提供安全保障，由此增加的费用由责任方承担。</w:t>
      </w:r>
    </w:p>
    <w:p w14:paraId="182EEA1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7.8.8 暂停施工的措施</w:t>
      </w:r>
    </w:p>
    <w:p w14:paraId="5D1B82FA">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暂停施工期间，发包人和承包人均应采取必要的措施确保工程质量及安全，防止因暂停施工扩大损失。</w:t>
      </w:r>
    </w:p>
    <w:p w14:paraId="7083C8B2">
      <w:pPr>
        <w:pStyle w:val="6"/>
        <w:spacing w:before="0" w:after="0" w:line="360" w:lineRule="exact"/>
        <w:ind w:firstLine="422" w:firstLineChars="200"/>
        <w:rPr>
          <w:rFonts w:hint="eastAsia" w:ascii="宋体" w:hAnsi="宋体"/>
          <w:bCs w:val="0"/>
          <w:color w:val="auto"/>
          <w:sz w:val="21"/>
          <w:szCs w:val="21"/>
          <w:highlight w:val="none"/>
        </w:rPr>
      </w:pPr>
      <w:bookmarkStart w:id="1502" w:name="_Toc27302"/>
      <w:bookmarkStart w:id="1503" w:name="_Toc2008"/>
      <w:bookmarkStart w:id="1504" w:name="_Toc6162"/>
      <w:bookmarkStart w:id="1505" w:name="_Toc14884"/>
      <w:bookmarkStart w:id="1506" w:name="_Toc16760"/>
      <w:bookmarkStart w:id="1507" w:name="_Toc6464"/>
      <w:bookmarkStart w:id="1508" w:name="_Toc30377"/>
      <w:bookmarkStart w:id="1509" w:name="_Toc30518"/>
      <w:bookmarkStart w:id="1510" w:name="_Toc29343"/>
      <w:bookmarkStart w:id="1511" w:name="_Toc13549"/>
      <w:bookmarkStart w:id="1512" w:name="_Toc21441"/>
      <w:bookmarkStart w:id="1513" w:name="_Toc29222"/>
      <w:bookmarkStart w:id="1514" w:name="_Toc23583"/>
      <w:bookmarkStart w:id="1515" w:name="_Toc16548"/>
      <w:bookmarkStart w:id="1516" w:name="_Toc28479"/>
      <w:bookmarkStart w:id="1517" w:name="_Toc32439"/>
      <w:bookmarkStart w:id="1518" w:name="_Toc17296"/>
      <w:bookmarkStart w:id="1519" w:name="_Toc25520"/>
      <w:bookmarkStart w:id="1520" w:name="_Toc31154"/>
      <w:r>
        <w:rPr>
          <w:rFonts w:hint="eastAsia" w:ascii="宋体" w:hAnsi="宋体"/>
          <w:bCs w:val="0"/>
          <w:color w:val="auto"/>
          <w:sz w:val="21"/>
          <w:szCs w:val="21"/>
          <w:highlight w:val="none"/>
        </w:rPr>
        <w:t>7.9提前竣工</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1548FD75">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F1AC211">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7.9.2 发包人要求承包人提前竣工，或承包人提出提前竣工的建议能够给发包人带来效益的，合同当事人可以在专用合同条款中约定提前竣工的奖励。</w:t>
      </w:r>
    </w:p>
    <w:p w14:paraId="109DC5A1">
      <w:pPr>
        <w:pStyle w:val="5"/>
        <w:spacing w:before="0" w:after="0" w:line="360" w:lineRule="exact"/>
        <w:rPr>
          <w:rFonts w:hint="eastAsia" w:ascii="宋体" w:hAnsi="宋体" w:eastAsia="宋体"/>
          <w:b w:val="0"/>
          <w:bCs w:val="0"/>
          <w:color w:val="auto"/>
          <w:sz w:val="21"/>
          <w:szCs w:val="21"/>
          <w:highlight w:val="none"/>
        </w:rPr>
      </w:pPr>
      <w:bookmarkStart w:id="1521" w:name="_Toc26350"/>
      <w:bookmarkStart w:id="1522" w:name="_Toc28177"/>
      <w:bookmarkStart w:id="1523" w:name="_Toc28857"/>
      <w:bookmarkStart w:id="1524" w:name="_Toc26638"/>
      <w:bookmarkStart w:id="1525" w:name="_Toc26592"/>
      <w:bookmarkStart w:id="1526" w:name="_Toc27518"/>
      <w:bookmarkStart w:id="1527" w:name="_Toc24266"/>
      <w:bookmarkStart w:id="1528" w:name="_Toc4589"/>
      <w:bookmarkStart w:id="1529" w:name="_Toc1581"/>
      <w:bookmarkStart w:id="1530" w:name="_Toc449"/>
      <w:bookmarkStart w:id="1531" w:name="_Toc25733"/>
      <w:bookmarkStart w:id="1532" w:name="_Toc3862"/>
      <w:bookmarkStart w:id="1533" w:name="_Toc10381"/>
      <w:bookmarkStart w:id="1534" w:name="_Toc20674"/>
      <w:bookmarkStart w:id="1535" w:name="_Toc20579"/>
      <w:bookmarkStart w:id="1536" w:name="_Toc21537"/>
      <w:bookmarkStart w:id="1537" w:name="_Toc5188"/>
      <w:bookmarkStart w:id="1538" w:name="_Toc19701"/>
      <w:bookmarkStart w:id="1539" w:name="_Toc2348"/>
      <w:r>
        <w:rPr>
          <w:rFonts w:hint="eastAsia" w:ascii="宋体" w:hAnsi="宋体" w:eastAsia="宋体"/>
          <w:bCs w:val="0"/>
          <w:color w:val="auto"/>
          <w:sz w:val="24"/>
          <w:szCs w:val="24"/>
          <w:highlight w:val="none"/>
        </w:rPr>
        <w:t>8</w:t>
      </w:r>
      <w:bookmarkStart w:id="1540" w:name="_Toc296503058"/>
      <w:bookmarkStart w:id="1541" w:name="_Toc296346559"/>
      <w:bookmarkStart w:id="1542" w:name="_Toc337558776"/>
      <w:r>
        <w:rPr>
          <w:rFonts w:hint="eastAsia" w:ascii="宋体" w:hAnsi="宋体" w:eastAsia="宋体"/>
          <w:bCs w:val="0"/>
          <w:color w:val="auto"/>
          <w:sz w:val="24"/>
          <w:szCs w:val="24"/>
          <w:highlight w:val="none"/>
        </w:rPr>
        <w:t>. 材料与设备</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bookmarkEnd w:id="1540"/>
    <w:bookmarkEnd w:id="1541"/>
    <w:bookmarkEnd w:id="1542"/>
    <w:p w14:paraId="30157B0F">
      <w:pPr>
        <w:pStyle w:val="6"/>
        <w:spacing w:before="0" w:after="0" w:line="360" w:lineRule="exact"/>
        <w:ind w:firstLine="422" w:firstLineChars="200"/>
        <w:rPr>
          <w:rFonts w:hint="eastAsia" w:ascii="宋体" w:hAnsi="宋体"/>
          <w:bCs w:val="0"/>
          <w:color w:val="auto"/>
          <w:sz w:val="21"/>
          <w:szCs w:val="21"/>
          <w:highlight w:val="none"/>
        </w:rPr>
      </w:pPr>
      <w:bookmarkStart w:id="1543" w:name="_Toc31090"/>
      <w:bookmarkStart w:id="1544" w:name="_Toc31218"/>
      <w:bookmarkStart w:id="1545" w:name="_Toc20689"/>
      <w:bookmarkStart w:id="1546" w:name="_Toc20511"/>
      <w:bookmarkStart w:id="1547" w:name="_Toc13596"/>
      <w:bookmarkStart w:id="1548" w:name="_Toc21773"/>
      <w:bookmarkStart w:id="1549" w:name="_Toc27853"/>
      <w:bookmarkStart w:id="1550" w:name="_Toc5626"/>
      <w:bookmarkStart w:id="1551" w:name="_Toc21432"/>
      <w:bookmarkStart w:id="1552" w:name="_Toc24697"/>
      <w:bookmarkStart w:id="1553" w:name="_Toc23822"/>
      <w:bookmarkStart w:id="1554" w:name="_Toc32714"/>
      <w:bookmarkStart w:id="1555" w:name="_Toc8821"/>
      <w:bookmarkStart w:id="1556" w:name="_Toc29529"/>
      <w:bookmarkStart w:id="1557" w:name="_Toc17956"/>
      <w:bookmarkStart w:id="1558" w:name="_Toc20553"/>
      <w:bookmarkStart w:id="1559" w:name="_Toc6721"/>
      <w:bookmarkStart w:id="1560" w:name="_Toc15327"/>
      <w:bookmarkStart w:id="1561" w:name="_Toc27418"/>
      <w:r>
        <w:rPr>
          <w:rFonts w:hint="eastAsia" w:ascii="宋体" w:hAnsi="宋体"/>
          <w:bCs w:val="0"/>
          <w:color w:val="auto"/>
          <w:sz w:val="21"/>
          <w:szCs w:val="21"/>
          <w:highlight w:val="none"/>
        </w:rPr>
        <w:t>8</w:t>
      </w:r>
      <w:bookmarkStart w:id="1562" w:name="_Toc337558777"/>
      <w:bookmarkStart w:id="1563" w:name="_Toc296503059"/>
      <w:bookmarkStart w:id="1564" w:name="_Toc296346560"/>
      <w:bookmarkStart w:id="1565" w:name="_Toc468936960"/>
      <w:r>
        <w:rPr>
          <w:rFonts w:hint="eastAsia" w:ascii="宋体" w:hAnsi="宋体"/>
          <w:bCs w:val="0"/>
          <w:color w:val="auto"/>
          <w:sz w:val="21"/>
          <w:szCs w:val="21"/>
          <w:highlight w:val="none"/>
        </w:rPr>
        <w:t>.1发包人供应材料与工程设备</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bookmarkEnd w:id="1562"/>
    <w:bookmarkEnd w:id="1563"/>
    <w:bookmarkEnd w:id="1564"/>
    <w:p w14:paraId="4F7F706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发包人自行供应材料、工程设备的，应在签订合同时在专用合同条款的附件《发包人供应材料设备一览表》中明确材料、工程设备的品种、规格、型号、数量、单价、质量等级和送达地点。</w:t>
      </w:r>
    </w:p>
    <w:p w14:paraId="1EB370F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D960615">
      <w:pPr>
        <w:pStyle w:val="6"/>
        <w:spacing w:before="0" w:after="0" w:line="360" w:lineRule="exact"/>
        <w:ind w:firstLine="422" w:firstLineChars="200"/>
        <w:rPr>
          <w:rFonts w:hint="eastAsia" w:ascii="宋体" w:hAnsi="宋体"/>
          <w:bCs w:val="0"/>
          <w:color w:val="auto"/>
          <w:sz w:val="21"/>
          <w:szCs w:val="21"/>
          <w:highlight w:val="none"/>
        </w:rPr>
      </w:pPr>
      <w:bookmarkStart w:id="1566" w:name="_Toc8074"/>
      <w:bookmarkStart w:id="1567" w:name="_Toc15432"/>
      <w:bookmarkStart w:id="1568" w:name="_Toc31444"/>
      <w:bookmarkStart w:id="1569" w:name="_Toc9835"/>
      <w:bookmarkStart w:id="1570" w:name="_Toc3458"/>
      <w:bookmarkStart w:id="1571" w:name="_Toc6532"/>
      <w:bookmarkStart w:id="1572" w:name="_Toc16317"/>
      <w:bookmarkStart w:id="1573" w:name="_Toc27394"/>
      <w:bookmarkStart w:id="1574" w:name="_Toc19260"/>
      <w:bookmarkStart w:id="1575" w:name="_Toc27698"/>
      <w:bookmarkStart w:id="1576" w:name="_Toc3036"/>
      <w:bookmarkStart w:id="1577" w:name="_Toc27285"/>
      <w:bookmarkStart w:id="1578" w:name="_Toc2150"/>
      <w:bookmarkStart w:id="1579" w:name="_Toc30838"/>
      <w:bookmarkStart w:id="1580" w:name="_Toc5375"/>
      <w:bookmarkStart w:id="1581" w:name="_Toc26390"/>
      <w:bookmarkStart w:id="1582" w:name="_Toc1170"/>
      <w:bookmarkStart w:id="1583" w:name="_Toc28104"/>
      <w:bookmarkStart w:id="1584" w:name="_Toc5306"/>
      <w:r>
        <w:rPr>
          <w:rFonts w:hint="eastAsia" w:ascii="宋体" w:hAnsi="宋体"/>
          <w:bCs w:val="0"/>
          <w:color w:val="auto"/>
          <w:sz w:val="21"/>
          <w:szCs w:val="21"/>
          <w:highlight w:val="none"/>
        </w:rPr>
        <w:t>8</w:t>
      </w:r>
      <w:bookmarkStart w:id="1585" w:name="_Toc296503060"/>
      <w:bookmarkStart w:id="1586" w:name="_Toc337558778"/>
      <w:bookmarkStart w:id="1587" w:name="_Toc296346561"/>
      <w:r>
        <w:rPr>
          <w:rFonts w:hint="eastAsia" w:ascii="宋体" w:hAnsi="宋体"/>
          <w:bCs w:val="0"/>
          <w:color w:val="auto"/>
          <w:sz w:val="21"/>
          <w:szCs w:val="21"/>
          <w:highlight w:val="none"/>
        </w:rPr>
        <w:t>.2承包人采购材料与工程设备</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bookmarkEnd w:id="1585"/>
    <w:bookmarkEnd w:id="1586"/>
    <w:bookmarkEnd w:id="1587"/>
    <w:p w14:paraId="541A2C2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C2192A3">
      <w:pPr>
        <w:pStyle w:val="6"/>
        <w:spacing w:before="0" w:after="0" w:line="360" w:lineRule="exact"/>
        <w:ind w:firstLine="422" w:firstLineChars="200"/>
        <w:rPr>
          <w:rFonts w:hint="eastAsia" w:ascii="宋体" w:hAnsi="宋体"/>
          <w:bCs w:val="0"/>
          <w:color w:val="auto"/>
          <w:sz w:val="21"/>
          <w:szCs w:val="21"/>
          <w:highlight w:val="none"/>
        </w:rPr>
      </w:pPr>
      <w:bookmarkStart w:id="1588" w:name="_Toc16506"/>
      <w:bookmarkStart w:id="1589" w:name="_Toc19860"/>
      <w:bookmarkStart w:id="1590" w:name="_Toc28573"/>
      <w:bookmarkStart w:id="1591" w:name="_Toc10177"/>
      <w:bookmarkStart w:id="1592" w:name="_Toc29313"/>
      <w:bookmarkStart w:id="1593" w:name="_Toc6875"/>
      <w:bookmarkStart w:id="1594" w:name="_Toc7800"/>
      <w:bookmarkStart w:id="1595" w:name="_Toc25253"/>
      <w:bookmarkStart w:id="1596" w:name="_Toc5950"/>
      <w:bookmarkStart w:id="1597" w:name="_Toc4818"/>
      <w:bookmarkStart w:id="1598" w:name="_Toc25874"/>
      <w:bookmarkStart w:id="1599" w:name="_Toc22971"/>
      <w:bookmarkStart w:id="1600" w:name="_Toc1021"/>
      <w:bookmarkStart w:id="1601" w:name="_Toc23954"/>
      <w:bookmarkStart w:id="1602" w:name="_Toc26007"/>
      <w:bookmarkStart w:id="1603" w:name="_Toc25262"/>
      <w:bookmarkStart w:id="1604" w:name="_Toc6470"/>
      <w:bookmarkStart w:id="1605" w:name="_Toc21886"/>
      <w:bookmarkStart w:id="1606" w:name="_Toc31457"/>
      <w:r>
        <w:rPr>
          <w:rFonts w:hint="eastAsia" w:ascii="宋体" w:hAnsi="宋体"/>
          <w:bCs w:val="0"/>
          <w:color w:val="auto"/>
          <w:sz w:val="21"/>
          <w:szCs w:val="21"/>
          <w:highlight w:val="none"/>
        </w:rPr>
        <w:t>8</w:t>
      </w:r>
      <w:bookmarkStart w:id="1607" w:name="_Toc296503061"/>
      <w:bookmarkStart w:id="1608" w:name="_Toc296346562"/>
      <w:bookmarkStart w:id="1609" w:name="_Toc337558779"/>
      <w:r>
        <w:rPr>
          <w:rFonts w:hint="eastAsia" w:ascii="宋体" w:hAnsi="宋体"/>
          <w:bCs w:val="0"/>
          <w:color w:val="auto"/>
          <w:sz w:val="21"/>
          <w:szCs w:val="21"/>
          <w:highlight w:val="none"/>
        </w:rPr>
        <w:t>.3材料与工程设备的接收与拒收</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bookmarkEnd w:id="1607"/>
    <w:bookmarkEnd w:id="1608"/>
    <w:bookmarkEnd w:id="1609"/>
    <w:p w14:paraId="06C0F02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5E0B18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发包人提供的材料和工程设备的规格、数量或质量不符合合同约定的，或因发包人原因导致交货日期延误或交货地点变更等情况的，按照第16.1款〔发包人违约〕约定办理。</w:t>
      </w:r>
    </w:p>
    <w:p w14:paraId="334E6EB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8.3.2 承包人采购的材料和工程设备，应保证产品质量合格，承包人应在材料和工程设备到货前24小时通知监理人检验。承</w:t>
      </w:r>
      <w:bookmarkStart w:id="1610" w:name="_Toc250655469"/>
      <w:r>
        <w:rPr>
          <w:rFonts w:hint="eastAsia" w:ascii="宋体" w:hAnsi="宋体"/>
          <w:color w:val="auto"/>
          <w:highlight w:val="none"/>
        </w:rPr>
        <w:t>包人进行永久设备、材料的制造和生产的，应符合相关质量标准，并向监理人提交材料的样本以及有关资料，并应在使用该材料或工程设备之前获得监理人同意。</w:t>
      </w:r>
    </w:p>
    <w:bookmarkEnd w:id="1610"/>
    <w:p w14:paraId="4874461A">
      <w:pPr>
        <w:autoSpaceDE w:val="0"/>
        <w:autoSpaceDN w:val="0"/>
        <w:adjustRightInd w:val="0"/>
        <w:spacing w:line="360" w:lineRule="exact"/>
        <w:ind w:firstLine="330" w:firstLineChars="150"/>
        <w:jc w:val="left"/>
        <w:rPr>
          <w:rFonts w:hint="eastAsia" w:ascii="宋体" w:hAnsi="宋体"/>
          <w:color w:val="auto"/>
          <w:highlight w:val="none"/>
        </w:rPr>
      </w:pPr>
      <w:r>
        <w:rPr>
          <w:rFonts w:hint="eastAsia" w:ascii="宋体" w:hAnsi="宋体"/>
          <w:color w:val="auto"/>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12DF60C">
      <w:pPr>
        <w:pStyle w:val="6"/>
        <w:spacing w:before="0" w:after="0" w:line="360" w:lineRule="exact"/>
        <w:ind w:firstLine="422" w:firstLineChars="200"/>
        <w:rPr>
          <w:rFonts w:hint="eastAsia" w:ascii="宋体" w:hAnsi="宋体"/>
          <w:bCs w:val="0"/>
          <w:color w:val="auto"/>
          <w:sz w:val="21"/>
          <w:szCs w:val="21"/>
          <w:highlight w:val="none"/>
        </w:rPr>
      </w:pPr>
      <w:bookmarkStart w:id="1611" w:name="_Toc20197"/>
      <w:bookmarkStart w:id="1612" w:name="_Toc24600"/>
      <w:bookmarkStart w:id="1613" w:name="_Toc17479"/>
      <w:bookmarkStart w:id="1614" w:name="_Toc14902"/>
      <w:bookmarkStart w:id="1615" w:name="_Toc10179"/>
      <w:bookmarkStart w:id="1616" w:name="_Toc22658"/>
      <w:bookmarkStart w:id="1617" w:name="_Toc12489"/>
      <w:bookmarkStart w:id="1618" w:name="_Toc14831"/>
      <w:bookmarkStart w:id="1619" w:name="_Toc21445"/>
      <w:bookmarkStart w:id="1620" w:name="_Toc27944"/>
      <w:bookmarkStart w:id="1621" w:name="_Toc2271"/>
      <w:bookmarkStart w:id="1622" w:name="_Toc338"/>
      <w:bookmarkStart w:id="1623" w:name="_Toc22212"/>
      <w:bookmarkStart w:id="1624" w:name="_Toc32243"/>
      <w:bookmarkStart w:id="1625" w:name="_Toc2456"/>
      <w:bookmarkStart w:id="1626" w:name="_Toc29059"/>
      <w:bookmarkStart w:id="1627" w:name="_Toc8243"/>
      <w:bookmarkStart w:id="1628" w:name="_Toc21224"/>
      <w:bookmarkStart w:id="1629" w:name="_Toc26330"/>
      <w:r>
        <w:rPr>
          <w:rFonts w:hint="eastAsia" w:ascii="宋体" w:hAnsi="宋体"/>
          <w:bCs w:val="0"/>
          <w:color w:val="auto"/>
          <w:sz w:val="21"/>
          <w:szCs w:val="21"/>
          <w:highlight w:val="none"/>
        </w:rPr>
        <w:t>8</w:t>
      </w:r>
      <w:bookmarkStart w:id="1630" w:name="_Toc337558780"/>
      <w:bookmarkStart w:id="1631" w:name="_Toc296346563"/>
      <w:bookmarkStart w:id="1632" w:name="_Toc296503062"/>
      <w:r>
        <w:rPr>
          <w:rFonts w:hint="eastAsia" w:ascii="宋体" w:hAnsi="宋体"/>
          <w:bCs w:val="0"/>
          <w:color w:val="auto"/>
          <w:sz w:val="21"/>
          <w:szCs w:val="21"/>
          <w:highlight w:val="none"/>
        </w:rPr>
        <w:t>.4材料与工程设备的保管与使用</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bookmarkEnd w:id="1630"/>
    <w:bookmarkEnd w:id="1631"/>
    <w:bookmarkEnd w:id="1632"/>
    <w:p w14:paraId="57FF05E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8.4.1 发包人供应材料与工程设备的保管与使用</w:t>
      </w:r>
    </w:p>
    <w:p w14:paraId="23C67D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386713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发包人供应的材料和工程设备使用前，由承包人负责检验，检验费用由发包人承担，不合格的不得使用。</w:t>
      </w:r>
    </w:p>
    <w:p w14:paraId="1FBD37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8.4.2 承包人采购材料与工程设备的保管与使用</w:t>
      </w:r>
    </w:p>
    <w:p w14:paraId="7362FF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93D2F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发包人或监理人发现承包人使用不符合设计或有关标准要求的材料和工程设备时，有权要求承包人进行修复、拆除或重新采购，由此增加的费用和（或）延误的工期，由承包人承担。</w:t>
      </w:r>
    </w:p>
    <w:p w14:paraId="1CEF40F8">
      <w:pPr>
        <w:pStyle w:val="6"/>
        <w:spacing w:before="0" w:after="0" w:line="360" w:lineRule="exact"/>
        <w:ind w:firstLine="422" w:firstLineChars="200"/>
        <w:rPr>
          <w:rFonts w:hint="eastAsia" w:ascii="宋体" w:hAnsi="宋体"/>
          <w:bCs w:val="0"/>
          <w:color w:val="auto"/>
          <w:sz w:val="21"/>
          <w:szCs w:val="21"/>
          <w:highlight w:val="none"/>
        </w:rPr>
      </w:pPr>
      <w:bookmarkStart w:id="1633" w:name="_Toc11366"/>
      <w:bookmarkStart w:id="1634" w:name="_Toc5245"/>
      <w:bookmarkStart w:id="1635" w:name="_Toc6609"/>
      <w:bookmarkStart w:id="1636" w:name="_Toc30284"/>
      <w:bookmarkStart w:id="1637" w:name="_Toc25721"/>
      <w:bookmarkStart w:id="1638" w:name="_Toc29374"/>
      <w:bookmarkStart w:id="1639" w:name="_Toc5788"/>
      <w:bookmarkStart w:id="1640" w:name="_Toc2900"/>
      <w:bookmarkStart w:id="1641" w:name="_Toc10091"/>
      <w:bookmarkStart w:id="1642" w:name="_Toc18503"/>
      <w:bookmarkStart w:id="1643" w:name="_Toc22179"/>
      <w:bookmarkStart w:id="1644" w:name="_Toc8860"/>
      <w:bookmarkStart w:id="1645" w:name="_Toc3378"/>
      <w:bookmarkStart w:id="1646" w:name="_Toc28344"/>
      <w:bookmarkStart w:id="1647" w:name="_Toc27327"/>
      <w:bookmarkStart w:id="1648" w:name="_Toc31598"/>
      <w:bookmarkStart w:id="1649" w:name="_Toc3790"/>
      <w:bookmarkStart w:id="1650" w:name="_Toc18856"/>
      <w:bookmarkStart w:id="1651" w:name="_Toc14002"/>
      <w:r>
        <w:rPr>
          <w:rFonts w:hint="eastAsia" w:ascii="宋体" w:hAnsi="宋体"/>
          <w:bCs w:val="0"/>
          <w:color w:val="auto"/>
          <w:sz w:val="21"/>
          <w:szCs w:val="21"/>
          <w:highlight w:val="none"/>
        </w:rPr>
        <w:t>8.5禁止使用不合格的材料和工程设备</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36F51EC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8.5.1 监理人有权拒绝承包人提供的不合格材料或工程设备，并要求承包人立即进行更换。监理人应在更换后再次进行检查和检验，由此增加的费用和（或）延误的工期由承包人承担。</w:t>
      </w:r>
    </w:p>
    <w:p w14:paraId="14FC187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8.5.2 监理人发现承包人使用了不合格的材料和工程设备，承包人应按照监理人的指示立即改正，并禁止在工程中继续使用不合格的材料和工程设备。</w:t>
      </w:r>
    </w:p>
    <w:p w14:paraId="439E4A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8.5.3 发包人提供的材料或工程设备不符合合同要求的，承包人有权拒绝，并可要求发包人更换，由此增加的费用和（或）延误的工期由发包人承担。</w:t>
      </w:r>
    </w:p>
    <w:p w14:paraId="54B472B4">
      <w:pPr>
        <w:pStyle w:val="6"/>
        <w:spacing w:before="0" w:after="0" w:line="360" w:lineRule="exact"/>
        <w:ind w:firstLine="422" w:firstLineChars="200"/>
        <w:rPr>
          <w:rFonts w:hint="eastAsia" w:ascii="宋体" w:hAnsi="宋体"/>
          <w:bCs w:val="0"/>
          <w:color w:val="auto"/>
          <w:sz w:val="21"/>
          <w:szCs w:val="21"/>
          <w:highlight w:val="none"/>
        </w:rPr>
      </w:pPr>
      <w:bookmarkStart w:id="1652" w:name="_Toc6160"/>
      <w:bookmarkStart w:id="1653" w:name="_Toc1849"/>
      <w:bookmarkStart w:id="1654" w:name="_Toc21849"/>
      <w:bookmarkStart w:id="1655" w:name="_Toc17182"/>
      <w:bookmarkStart w:id="1656" w:name="_Toc1229"/>
      <w:bookmarkStart w:id="1657" w:name="_Toc21156"/>
      <w:bookmarkStart w:id="1658" w:name="_Toc10928"/>
      <w:bookmarkStart w:id="1659" w:name="_Toc13481"/>
      <w:bookmarkStart w:id="1660" w:name="_Toc5589"/>
      <w:bookmarkStart w:id="1661" w:name="_Toc4594"/>
      <w:bookmarkStart w:id="1662" w:name="_Toc8327"/>
      <w:bookmarkStart w:id="1663" w:name="_Toc848"/>
      <w:bookmarkStart w:id="1664" w:name="_Toc2349"/>
      <w:bookmarkStart w:id="1665" w:name="_Toc19235"/>
      <w:bookmarkStart w:id="1666" w:name="_Toc30241"/>
      <w:bookmarkStart w:id="1667" w:name="_Toc17561"/>
      <w:bookmarkStart w:id="1668" w:name="_Toc10866"/>
      <w:bookmarkStart w:id="1669" w:name="_Toc28033"/>
      <w:bookmarkStart w:id="1670" w:name="_Toc9322"/>
      <w:r>
        <w:rPr>
          <w:rFonts w:hint="eastAsia" w:ascii="宋体" w:hAnsi="宋体"/>
          <w:bCs w:val="0"/>
          <w:color w:val="auto"/>
          <w:sz w:val="21"/>
          <w:szCs w:val="21"/>
          <w:highlight w:val="none"/>
        </w:rPr>
        <w:t>8.6 样品</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3FA0AD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8.6.1</w:t>
      </w:r>
      <w:r>
        <w:rPr>
          <w:rFonts w:hint="eastAsia" w:ascii="宋体" w:hAnsi="宋体"/>
          <w:color w:val="auto"/>
          <w:highlight w:val="none"/>
        </w:rPr>
        <w:tab/>
      </w:r>
      <w:r>
        <w:rPr>
          <w:rFonts w:hint="eastAsia" w:ascii="宋体" w:hAnsi="宋体"/>
          <w:color w:val="auto"/>
          <w:highlight w:val="none"/>
        </w:rPr>
        <w:t>样品的报送与封存</w:t>
      </w:r>
    </w:p>
    <w:p w14:paraId="26C0096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需要承包人报送样品的材料或工程设备，样品的种类、名称、规格、数量等要求均应在专用合同条款中约定。样品的报送程序如下：</w:t>
      </w:r>
    </w:p>
    <w:p w14:paraId="2825F44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CDD081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158AB6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（3）经发包人和监理人审批确认的样品应按约定的方法封样，封存的样品作为检验工程相关部分的标准之一。承包人在施工过程中不得使用与样品不符的材料或工程设备。</w:t>
      </w:r>
    </w:p>
    <w:p w14:paraId="1C1CA34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FCBA1A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8.6.2 样品的保管</w:t>
      </w:r>
    </w:p>
    <w:p w14:paraId="2C9E85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经批准的样品应由监理人负责封存于现场，承包人应在现场为保存样品提供适当和固定的场所并保持适当和良好的存储环境条件。</w:t>
      </w:r>
    </w:p>
    <w:p w14:paraId="3615C476">
      <w:pPr>
        <w:pStyle w:val="6"/>
        <w:spacing w:before="0" w:after="0" w:line="360" w:lineRule="exact"/>
        <w:ind w:firstLine="422" w:firstLineChars="200"/>
        <w:rPr>
          <w:rFonts w:hint="eastAsia" w:ascii="宋体" w:hAnsi="宋体"/>
          <w:bCs w:val="0"/>
          <w:color w:val="auto"/>
          <w:sz w:val="21"/>
          <w:szCs w:val="21"/>
          <w:highlight w:val="none"/>
        </w:rPr>
      </w:pPr>
      <w:bookmarkStart w:id="1671" w:name="_Toc18861"/>
      <w:bookmarkStart w:id="1672" w:name="_Toc3460"/>
      <w:bookmarkStart w:id="1673" w:name="_Toc32750"/>
      <w:bookmarkStart w:id="1674" w:name="_Toc29973"/>
      <w:bookmarkStart w:id="1675" w:name="_Toc7188"/>
      <w:bookmarkStart w:id="1676" w:name="_Toc6343"/>
      <w:bookmarkStart w:id="1677" w:name="_Toc8641"/>
      <w:bookmarkStart w:id="1678" w:name="_Toc31016"/>
      <w:bookmarkStart w:id="1679" w:name="_Toc17118"/>
      <w:bookmarkStart w:id="1680" w:name="_Toc23323"/>
      <w:bookmarkStart w:id="1681" w:name="_Toc21631"/>
      <w:bookmarkStart w:id="1682" w:name="_Toc7550"/>
      <w:bookmarkStart w:id="1683" w:name="_Toc20989"/>
      <w:bookmarkStart w:id="1684" w:name="_Toc1428"/>
      <w:bookmarkStart w:id="1685" w:name="_Toc18068"/>
      <w:bookmarkStart w:id="1686" w:name="_Toc29559"/>
      <w:bookmarkStart w:id="1687" w:name="_Toc27433"/>
      <w:bookmarkStart w:id="1688" w:name="_Toc346"/>
      <w:bookmarkStart w:id="1689" w:name="_Toc2370"/>
      <w:r>
        <w:rPr>
          <w:rFonts w:hint="eastAsia" w:ascii="宋体" w:hAnsi="宋体"/>
          <w:bCs w:val="0"/>
          <w:color w:val="auto"/>
          <w:sz w:val="21"/>
          <w:szCs w:val="21"/>
          <w:highlight w:val="none"/>
        </w:rPr>
        <w:t>8.7材料与工程设备的替代</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16C34E7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8.7.1 出现下列情况需要使用替代材料和工程设备的，承包人应按照第8.7.2项约定的程序执行：</w:t>
      </w:r>
    </w:p>
    <w:p w14:paraId="164D35A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（1）基准日期后生效的法律规定禁止使用的；</w:t>
      </w:r>
    </w:p>
    <w:p w14:paraId="653157C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（2）发包人要求使用替代品的；</w:t>
      </w:r>
    </w:p>
    <w:p w14:paraId="3F96A7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（3）因其他原因必须使用替代品的。</w:t>
      </w:r>
    </w:p>
    <w:p w14:paraId="3C52B1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8.7.2 承包人应在使用替代材料和工程设备28天前书面通知监理人，并附下列文件：</w:t>
      </w:r>
    </w:p>
    <w:p w14:paraId="3BCCE8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（1）被替代的材料和工程设备的名称、数量、规格、型号、品牌、性能、价格及其他相关资料；</w:t>
      </w:r>
    </w:p>
    <w:p w14:paraId="23CD2C8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（2）替代品的名称、数量、规格、型号、品牌、性能、价格及其他相关资料；</w:t>
      </w:r>
    </w:p>
    <w:p w14:paraId="562F00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（3）替代品与被替代产品之间的差异以及使用替代品可能对工程产生的影响；</w:t>
      </w:r>
    </w:p>
    <w:p w14:paraId="21A44E0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（4）替代品与被替代产品的价格差异；</w:t>
      </w:r>
    </w:p>
    <w:p w14:paraId="3811D0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（5）使用替代品的理由和原因说明；</w:t>
      </w:r>
    </w:p>
    <w:p w14:paraId="481460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（6）监理人要求的其他文件。</w:t>
      </w:r>
    </w:p>
    <w:p w14:paraId="130F1C3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监理人应在收到通知后14天内向承包人发出经发包人签认的书面指示；监理人逾期发出书面指示的，视为发包人和监理人同意使用替代品。</w:t>
      </w:r>
    </w:p>
    <w:p w14:paraId="1AC99B5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8C3A0B9">
      <w:pPr>
        <w:pStyle w:val="6"/>
        <w:spacing w:before="0" w:after="0" w:line="360" w:lineRule="exact"/>
        <w:ind w:firstLine="422" w:firstLineChars="200"/>
        <w:rPr>
          <w:rFonts w:hint="eastAsia" w:ascii="宋体" w:hAnsi="宋体"/>
          <w:bCs w:val="0"/>
          <w:color w:val="auto"/>
          <w:sz w:val="21"/>
          <w:szCs w:val="21"/>
          <w:highlight w:val="none"/>
        </w:rPr>
      </w:pPr>
      <w:bookmarkStart w:id="1690" w:name="_Toc20692"/>
      <w:bookmarkStart w:id="1691" w:name="_Toc20569"/>
      <w:bookmarkStart w:id="1692" w:name="_Toc16941"/>
      <w:bookmarkStart w:id="1693" w:name="_Toc7139"/>
      <w:bookmarkStart w:id="1694" w:name="_Toc25993"/>
      <w:bookmarkStart w:id="1695" w:name="_Toc29211"/>
      <w:bookmarkStart w:id="1696" w:name="_Toc26218"/>
      <w:bookmarkStart w:id="1697" w:name="_Toc6793"/>
      <w:bookmarkStart w:id="1698" w:name="_Toc18733"/>
      <w:bookmarkStart w:id="1699" w:name="_Toc18152"/>
      <w:bookmarkStart w:id="1700" w:name="_Toc3892"/>
      <w:bookmarkStart w:id="1701" w:name="_Toc14576"/>
      <w:bookmarkStart w:id="1702" w:name="_Toc27807"/>
      <w:bookmarkStart w:id="1703" w:name="_Toc9986"/>
      <w:bookmarkStart w:id="1704" w:name="_Toc13221"/>
      <w:bookmarkStart w:id="1705" w:name="_Toc19743"/>
      <w:bookmarkStart w:id="1706" w:name="_Toc25841"/>
      <w:bookmarkStart w:id="1707" w:name="_Toc6785"/>
      <w:bookmarkStart w:id="1708" w:name="_Toc107"/>
      <w:r>
        <w:rPr>
          <w:rFonts w:hint="eastAsia" w:ascii="宋体" w:hAnsi="宋体"/>
          <w:bCs w:val="0"/>
          <w:color w:val="auto"/>
          <w:sz w:val="21"/>
          <w:szCs w:val="21"/>
          <w:highlight w:val="none"/>
        </w:rPr>
        <w:t>8.8施工设备和临时设施</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439B490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8.8.1 承包人提供的施工设备和临时设施</w:t>
      </w:r>
    </w:p>
    <w:p w14:paraId="07AF3A9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36FAA2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除专用合同条款另有约定外，承包人应自行承担修建临时设施的费用，需要临时占地的，应由发包人办理申请手续并承担相应费用。</w:t>
      </w:r>
    </w:p>
    <w:p w14:paraId="7294906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8.8.2发包人提供的施工设备和临时设施</w:t>
      </w:r>
    </w:p>
    <w:p w14:paraId="1A81F54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发包人提供的施工设备或临时设施在专用合同条款中约定。</w:t>
      </w:r>
    </w:p>
    <w:p w14:paraId="2C2DE59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8.8.3要求承包人增加或更换施工设备</w:t>
      </w:r>
    </w:p>
    <w:p w14:paraId="208095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5DB3F83">
      <w:pPr>
        <w:pStyle w:val="6"/>
        <w:spacing w:before="0" w:after="0" w:line="360" w:lineRule="exact"/>
        <w:ind w:firstLine="422" w:firstLineChars="200"/>
        <w:rPr>
          <w:rFonts w:hint="eastAsia" w:ascii="宋体" w:hAnsi="宋体"/>
          <w:bCs w:val="0"/>
          <w:color w:val="auto"/>
          <w:sz w:val="21"/>
          <w:szCs w:val="21"/>
          <w:highlight w:val="none"/>
        </w:rPr>
      </w:pPr>
      <w:bookmarkStart w:id="1709" w:name="_Toc2873"/>
      <w:bookmarkStart w:id="1710" w:name="_Toc17921"/>
      <w:bookmarkStart w:id="1711" w:name="_Toc29649"/>
      <w:bookmarkStart w:id="1712" w:name="_Toc11120"/>
      <w:bookmarkStart w:id="1713" w:name="_Toc8089"/>
      <w:bookmarkStart w:id="1714" w:name="_Toc19713"/>
      <w:bookmarkStart w:id="1715" w:name="_Toc13660"/>
      <w:bookmarkStart w:id="1716" w:name="_Toc14264"/>
      <w:bookmarkStart w:id="1717" w:name="_Toc10027"/>
      <w:bookmarkStart w:id="1718" w:name="_Toc16520"/>
      <w:bookmarkStart w:id="1719" w:name="_Toc21695"/>
      <w:bookmarkStart w:id="1720" w:name="_Toc18806"/>
      <w:bookmarkStart w:id="1721" w:name="_Toc19379"/>
      <w:bookmarkStart w:id="1722" w:name="_Toc30637"/>
      <w:bookmarkStart w:id="1723" w:name="_Toc5948"/>
      <w:bookmarkStart w:id="1724" w:name="_Toc29564"/>
      <w:bookmarkStart w:id="1725" w:name="_Toc25128"/>
      <w:bookmarkStart w:id="1726" w:name="_Toc24906"/>
      <w:bookmarkStart w:id="1727" w:name="_Toc8169"/>
      <w:r>
        <w:rPr>
          <w:rFonts w:hint="eastAsia" w:ascii="宋体" w:hAnsi="宋体"/>
          <w:bCs w:val="0"/>
          <w:color w:val="auto"/>
          <w:sz w:val="21"/>
          <w:szCs w:val="21"/>
          <w:highlight w:val="none"/>
        </w:rPr>
        <w:t>8</w:t>
      </w:r>
      <w:bookmarkStart w:id="1728" w:name="_Toc296503063"/>
      <w:bookmarkStart w:id="1729" w:name="_Toc296346564"/>
      <w:bookmarkStart w:id="1730" w:name="_Toc337558781"/>
      <w:r>
        <w:rPr>
          <w:rFonts w:hint="eastAsia" w:ascii="宋体" w:hAnsi="宋体"/>
          <w:bCs w:val="0"/>
          <w:color w:val="auto"/>
          <w:sz w:val="21"/>
          <w:szCs w:val="21"/>
          <w:highlight w:val="none"/>
        </w:rPr>
        <w:t>.9材料与设备专用要求</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bookmarkEnd w:id="1728"/>
    <w:bookmarkEnd w:id="1729"/>
    <w:bookmarkEnd w:id="1730"/>
    <w:p w14:paraId="1283B154">
      <w:pPr>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承包人运入施工现场的材料、工程设备、施工设备以及在施工</w:t>
      </w:r>
      <w:r>
        <w:rPr>
          <w:rFonts w:eastAsia="仿宋_GB2312"/>
          <w:color w:val="auto"/>
          <w:kern w:val="0"/>
          <w:sz w:val="30"/>
          <w:szCs w:val="32"/>
          <w:highlight w:val="none"/>
        </w:rPr>
        <w:t>场地建设的临时设施，</w:t>
      </w:r>
      <w:r>
        <w:rPr>
          <w:rFonts w:hint="eastAsia" w:ascii="宋体" w:hAnsi="宋体"/>
          <w:color w:val="auto"/>
          <w:highlight w:val="none"/>
        </w:rPr>
        <w:t>包括备品备件、安装工具与资料，必须专用于工程。未经发包人批准，承包人不得运出施工现场或挪作他用；</w:t>
      </w:r>
      <w:bookmarkEnd w:id="1565"/>
      <w:r>
        <w:rPr>
          <w:rFonts w:hint="eastAsia" w:ascii="宋体" w:hAnsi="宋体"/>
          <w:color w:val="auto"/>
          <w:highlight w:val="none"/>
        </w:rPr>
        <w:t>经发包人批准，承包人可以根据施工进度计划撤走闲置的施工设备和其他物品。</w:t>
      </w:r>
    </w:p>
    <w:p w14:paraId="1CD2EBD1">
      <w:pPr>
        <w:pStyle w:val="5"/>
        <w:spacing w:before="0" w:after="0" w:line="360" w:lineRule="exact"/>
        <w:rPr>
          <w:rFonts w:hint="eastAsia" w:ascii="宋体" w:hAnsi="宋体" w:eastAsia="宋体"/>
          <w:bCs w:val="0"/>
          <w:color w:val="auto"/>
          <w:sz w:val="24"/>
          <w:szCs w:val="24"/>
          <w:highlight w:val="none"/>
        </w:rPr>
      </w:pPr>
      <w:bookmarkStart w:id="1731" w:name="_Toc10320"/>
      <w:bookmarkStart w:id="1732" w:name="_Toc20146"/>
      <w:bookmarkStart w:id="1733" w:name="_Toc30685"/>
      <w:bookmarkStart w:id="1734" w:name="_Toc23793"/>
      <w:bookmarkStart w:id="1735" w:name="_Toc29258"/>
      <w:bookmarkStart w:id="1736" w:name="_Toc31488"/>
      <w:bookmarkStart w:id="1737" w:name="_Toc7558"/>
      <w:bookmarkStart w:id="1738" w:name="_Toc14349"/>
      <w:bookmarkStart w:id="1739" w:name="_Toc6849"/>
      <w:bookmarkStart w:id="1740" w:name="_Toc10425"/>
      <w:bookmarkStart w:id="1741" w:name="_Toc19957"/>
      <w:bookmarkStart w:id="1742" w:name="_Toc7501"/>
      <w:bookmarkStart w:id="1743" w:name="_Toc19853"/>
      <w:bookmarkStart w:id="1744" w:name="_Toc6389"/>
      <w:bookmarkStart w:id="1745" w:name="_Toc1637"/>
      <w:bookmarkStart w:id="1746" w:name="_Toc12965"/>
      <w:bookmarkStart w:id="1747" w:name="_Toc5607"/>
      <w:bookmarkStart w:id="1748" w:name="_Toc19810"/>
      <w:bookmarkStart w:id="1749" w:name="_Toc28252"/>
      <w:r>
        <w:rPr>
          <w:rFonts w:hint="eastAsia" w:ascii="宋体" w:hAnsi="宋体" w:eastAsia="宋体"/>
          <w:bCs w:val="0"/>
          <w:color w:val="auto"/>
          <w:sz w:val="24"/>
          <w:szCs w:val="24"/>
          <w:highlight w:val="none"/>
        </w:rPr>
        <w:t>9</w:t>
      </w:r>
      <w:bookmarkStart w:id="1750" w:name="_Toc337558782"/>
      <w:bookmarkStart w:id="1751" w:name="_Toc296503083"/>
      <w:bookmarkStart w:id="1752" w:name="_Toc296346584"/>
      <w:r>
        <w:rPr>
          <w:rFonts w:hint="eastAsia" w:ascii="宋体" w:hAnsi="宋体" w:eastAsia="宋体"/>
          <w:bCs w:val="0"/>
          <w:color w:val="auto"/>
          <w:sz w:val="24"/>
          <w:szCs w:val="24"/>
          <w:highlight w:val="none"/>
        </w:rPr>
        <w:t>. 试验与检验</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bookmarkEnd w:id="1750"/>
    <w:p w14:paraId="20FA3EB9">
      <w:pPr>
        <w:autoSpaceDE w:val="0"/>
        <w:autoSpaceDN w:val="0"/>
        <w:adjustRightInd w:val="0"/>
        <w:spacing w:line="360" w:lineRule="exact"/>
        <w:ind w:firstLine="440" w:firstLineChars="200"/>
        <w:jc w:val="left"/>
        <w:rPr>
          <w:rFonts w:hint="eastAsia" w:ascii="宋体" w:hAnsi="宋体"/>
          <w:color w:val="auto"/>
          <w:highlight w:val="none"/>
        </w:rPr>
      </w:pPr>
      <w:bookmarkStart w:id="1753" w:name="_Toc4927"/>
      <w:bookmarkStart w:id="1754" w:name="_Toc2816"/>
      <w:bookmarkStart w:id="1755" w:name="_Toc21952"/>
      <w:bookmarkStart w:id="1756" w:name="_Toc18919"/>
      <w:bookmarkStart w:id="1757" w:name="_Toc9864"/>
      <w:bookmarkStart w:id="1758" w:name="_Toc25248"/>
      <w:bookmarkStart w:id="1759" w:name="_Toc20975"/>
      <w:bookmarkStart w:id="1760" w:name="_Toc4031"/>
      <w:bookmarkStart w:id="1761" w:name="_Toc2062"/>
      <w:bookmarkStart w:id="1762" w:name="_Toc13822"/>
      <w:bookmarkStart w:id="1763" w:name="_Toc32586"/>
      <w:bookmarkStart w:id="1764" w:name="_Toc30023"/>
      <w:bookmarkStart w:id="1765" w:name="_Toc10445"/>
      <w:bookmarkStart w:id="1766" w:name="_Toc1435"/>
      <w:bookmarkStart w:id="1767" w:name="_Toc791"/>
      <w:bookmarkStart w:id="1768" w:name="_Toc25598"/>
      <w:bookmarkStart w:id="1769" w:name="_Toc24318"/>
      <w:bookmarkStart w:id="1770" w:name="_Toc10655"/>
      <w:r>
        <w:rPr>
          <w:rFonts w:hint="eastAsia" w:ascii="宋体" w:hAnsi="宋体"/>
          <w:color w:val="auto"/>
          <w:highlight w:val="none"/>
        </w:rPr>
        <w:t>9</w:t>
      </w:r>
      <w:bookmarkStart w:id="1771" w:name="_Toc337558783"/>
      <w:r>
        <w:rPr>
          <w:rFonts w:hint="eastAsia" w:ascii="宋体" w:hAnsi="宋体"/>
          <w:color w:val="auto"/>
          <w:highlight w:val="none"/>
        </w:rPr>
        <w:t>.1试验设备与试验人员</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bookmarkEnd w:id="1771"/>
    <w:p w14:paraId="6C700B4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C538CB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9.1.2 承包人应按专用合同条款的约定提供试验设备、取样装置、试验场所和试验条件，并向监理人提交相应进场计划表。</w:t>
      </w:r>
    </w:p>
    <w:p w14:paraId="04B69C4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承包人配置的试验设备要符合相应试验规程的要求并经过具有资质的检测单位检测，且在正式使用该试验设备前，需要经过监理人与承包人共同校定。</w:t>
      </w:r>
    </w:p>
    <w:p w14:paraId="51322B0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9.1.3 承包人应向监理人提交试验人员的名单及其岗位、资格等证明资料，试验人员必须能够熟练进行相应的检测试验，承包人对试验人员的试验程序和试验结果的正确性负责。</w:t>
      </w:r>
    </w:p>
    <w:p w14:paraId="604F40DD">
      <w:pPr>
        <w:autoSpaceDE w:val="0"/>
        <w:autoSpaceDN w:val="0"/>
        <w:adjustRightInd w:val="0"/>
        <w:spacing w:line="360" w:lineRule="exact"/>
        <w:ind w:firstLine="440" w:firstLineChars="200"/>
        <w:jc w:val="left"/>
        <w:rPr>
          <w:rFonts w:hint="eastAsia" w:ascii="宋体" w:hAnsi="宋体"/>
          <w:color w:val="auto"/>
          <w:highlight w:val="none"/>
        </w:rPr>
      </w:pPr>
      <w:bookmarkStart w:id="1772" w:name="_Toc6396"/>
      <w:bookmarkStart w:id="1773" w:name="_Toc16299"/>
      <w:bookmarkStart w:id="1774" w:name="_Toc3928"/>
      <w:bookmarkStart w:id="1775" w:name="_Toc30173"/>
      <w:bookmarkStart w:id="1776" w:name="_Toc20957"/>
      <w:bookmarkStart w:id="1777" w:name="_Toc1093"/>
      <w:bookmarkStart w:id="1778" w:name="_Toc21029"/>
      <w:bookmarkStart w:id="1779" w:name="_Toc24116"/>
      <w:bookmarkStart w:id="1780" w:name="_Toc32515"/>
      <w:bookmarkStart w:id="1781" w:name="_Toc2931"/>
      <w:bookmarkStart w:id="1782" w:name="_Toc26488"/>
      <w:bookmarkStart w:id="1783" w:name="_Toc564"/>
      <w:bookmarkStart w:id="1784" w:name="_Toc19165"/>
      <w:bookmarkStart w:id="1785" w:name="_Toc5843"/>
      <w:bookmarkStart w:id="1786" w:name="_Toc11067"/>
      <w:bookmarkStart w:id="1787" w:name="_Toc29526"/>
      <w:bookmarkStart w:id="1788" w:name="_Toc12068"/>
      <w:bookmarkStart w:id="1789" w:name="_Toc5699"/>
      <w:r>
        <w:rPr>
          <w:rFonts w:hint="eastAsia" w:ascii="宋体" w:hAnsi="宋体"/>
          <w:color w:val="auto"/>
          <w:highlight w:val="none"/>
        </w:rPr>
        <w:t>9</w:t>
      </w:r>
      <w:bookmarkStart w:id="1790" w:name="_Toc337558784"/>
      <w:r>
        <w:rPr>
          <w:rFonts w:hint="eastAsia" w:ascii="宋体" w:hAnsi="宋体"/>
          <w:color w:val="auto"/>
          <w:highlight w:val="none"/>
        </w:rPr>
        <w:t>.2取样</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bookmarkEnd w:id="1790"/>
    <w:p w14:paraId="43EEDC7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试验属于自检性质的，承包人可以单独取样。试验属于监理人抽检性质的，可由监理人取样，也可由承包人的试验人员在监理人的监督下取样。</w:t>
      </w:r>
    </w:p>
    <w:p w14:paraId="624993A6">
      <w:pPr>
        <w:autoSpaceDE w:val="0"/>
        <w:autoSpaceDN w:val="0"/>
        <w:adjustRightInd w:val="0"/>
        <w:spacing w:line="360" w:lineRule="exact"/>
        <w:ind w:firstLine="440" w:firstLineChars="200"/>
        <w:jc w:val="left"/>
        <w:rPr>
          <w:rFonts w:hint="eastAsia" w:ascii="宋体" w:hAnsi="宋体"/>
          <w:color w:val="auto"/>
          <w:highlight w:val="none"/>
        </w:rPr>
      </w:pPr>
      <w:bookmarkStart w:id="1791" w:name="_Toc21625"/>
      <w:bookmarkStart w:id="1792" w:name="_Toc17365"/>
      <w:bookmarkStart w:id="1793" w:name="_Toc13697"/>
      <w:bookmarkStart w:id="1794" w:name="_Toc24929"/>
      <w:bookmarkStart w:id="1795" w:name="_Toc6570"/>
      <w:bookmarkStart w:id="1796" w:name="_Toc391"/>
      <w:bookmarkStart w:id="1797" w:name="_Toc25247"/>
      <w:bookmarkStart w:id="1798" w:name="_Toc32354"/>
      <w:bookmarkStart w:id="1799" w:name="_Toc1922"/>
      <w:bookmarkStart w:id="1800" w:name="_Toc1465"/>
      <w:bookmarkStart w:id="1801" w:name="_Toc31094"/>
      <w:bookmarkStart w:id="1802" w:name="_Toc25431"/>
      <w:bookmarkStart w:id="1803" w:name="_Toc25500"/>
      <w:bookmarkStart w:id="1804" w:name="_Toc12650"/>
      <w:bookmarkStart w:id="1805" w:name="_Toc11545"/>
      <w:bookmarkStart w:id="1806" w:name="_Toc11317"/>
      <w:bookmarkStart w:id="1807" w:name="_Toc14136"/>
      <w:bookmarkStart w:id="1808" w:name="_Toc15282"/>
      <w:r>
        <w:rPr>
          <w:rFonts w:hint="eastAsia" w:ascii="宋体" w:hAnsi="宋体"/>
          <w:color w:val="auto"/>
          <w:highlight w:val="none"/>
        </w:rPr>
        <w:t>9</w:t>
      </w:r>
      <w:bookmarkStart w:id="1809" w:name="_Toc337558785"/>
      <w:r>
        <w:rPr>
          <w:rFonts w:hint="eastAsia" w:ascii="宋体" w:hAnsi="宋体"/>
          <w:color w:val="auto"/>
          <w:highlight w:val="none"/>
        </w:rPr>
        <w:t>.3材料、工程设备和工程的试验和检验</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bookmarkEnd w:id="1809"/>
    <w:p w14:paraId="0915248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AD7CDA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DEACF8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BF6F88D">
      <w:pPr>
        <w:autoSpaceDE w:val="0"/>
        <w:autoSpaceDN w:val="0"/>
        <w:adjustRightInd w:val="0"/>
        <w:spacing w:line="360" w:lineRule="exact"/>
        <w:ind w:firstLine="440" w:firstLineChars="200"/>
        <w:jc w:val="left"/>
        <w:rPr>
          <w:rFonts w:hint="eastAsia" w:ascii="宋体" w:hAnsi="宋体"/>
          <w:color w:val="auto"/>
          <w:highlight w:val="none"/>
        </w:rPr>
      </w:pPr>
      <w:bookmarkStart w:id="1810" w:name="_Toc27457"/>
      <w:bookmarkStart w:id="1811" w:name="_Toc14726"/>
      <w:bookmarkStart w:id="1812" w:name="_Toc3142"/>
      <w:bookmarkStart w:id="1813" w:name="_Toc2545"/>
      <w:bookmarkStart w:id="1814" w:name="_Toc13131"/>
      <w:bookmarkStart w:id="1815" w:name="_Toc12524"/>
      <w:bookmarkStart w:id="1816" w:name="_Toc17587"/>
      <w:bookmarkStart w:id="1817" w:name="_Toc1492"/>
      <w:bookmarkStart w:id="1818" w:name="_Toc32407"/>
      <w:bookmarkStart w:id="1819" w:name="_Toc10838"/>
      <w:bookmarkStart w:id="1820" w:name="_Toc20246"/>
      <w:bookmarkStart w:id="1821" w:name="_Toc6067"/>
      <w:bookmarkStart w:id="1822" w:name="_Toc32440"/>
      <w:bookmarkStart w:id="1823" w:name="_Toc27437"/>
      <w:bookmarkStart w:id="1824" w:name="_Toc6374"/>
      <w:bookmarkStart w:id="1825" w:name="_Toc7731"/>
      <w:bookmarkStart w:id="1826" w:name="_Toc24702"/>
      <w:bookmarkStart w:id="1827" w:name="_Toc1628"/>
      <w:r>
        <w:rPr>
          <w:rFonts w:hint="eastAsia" w:ascii="宋体" w:hAnsi="宋体"/>
          <w:color w:val="auto"/>
          <w:highlight w:val="none"/>
        </w:rPr>
        <w:t>9</w:t>
      </w:r>
      <w:bookmarkStart w:id="1828" w:name="_Toc337558786"/>
      <w:r>
        <w:rPr>
          <w:rFonts w:hint="eastAsia" w:ascii="宋体" w:hAnsi="宋体"/>
          <w:color w:val="auto"/>
          <w:highlight w:val="none"/>
        </w:rPr>
        <w:t>.4现场工艺试验</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bookmarkEnd w:id="1828"/>
    <w:p w14:paraId="3D60AF9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承包人应按合同约定或监理人指示进行现场工艺试验。对大型的现场工艺试验，监理人认为必要时，承包人应根据监理人提出的工艺试验要求，编制工艺试验措施计划，报送监理人审查。</w:t>
      </w:r>
    </w:p>
    <w:p w14:paraId="5307A1FC">
      <w:pPr>
        <w:pStyle w:val="5"/>
        <w:spacing w:before="0" w:after="0" w:line="360" w:lineRule="exact"/>
        <w:rPr>
          <w:rFonts w:hint="eastAsia" w:ascii="宋体" w:hAnsi="宋体" w:eastAsia="宋体"/>
          <w:bCs w:val="0"/>
          <w:color w:val="auto"/>
          <w:sz w:val="24"/>
          <w:szCs w:val="24"/>
          <w:highlight w:val="none"/>
        </w:rPr>
      </w:pPr>
      <w:bookmarkStart w:id="1829" w:name="_Toc9755"/>
      <w:bookmarkStart w:id="1830" w:name="_Toc29605"/>
      <w:bookmarkStart w:id="1831" w:name="_Toc30263"/>
      <w:bookmarkStart w:id="1832" w:name="_Toc30178"/>
      <w:bookmarkStart w:id="1833" w:name="_Toc29198"/>
      <w:bookmarkStart w:id="1834" w:name="_Toc19979"/>
      <w:bookmarkStart w:id="1835" w:name="_Toc27943"/>
      <w:bookmarkStart w:id="1836" w:name="_Toc26080"/>
      <w:bookmarkStart w:id="1837" w:name="_Toc25418"/>
      <w:bookmarkStart w:id="1838" w:name="_Toc932"/>
      <w:bookmarkStart w:id="1839" w:name="_Toc24035"/>
      <w:bookmarkStart w:id="1840" w:name="_Toc32306"/>
      <w:bookmarkStart w:id="1841" w:name="_Toc15248"/>
      <w:bookmarkStart w:id="1842" w:name="_Toc996"/>
      <w:bookmarkStart w:id="1843" w:name="_Toc15309"/>
      <w:bookmarkStart w:id="1844" w:name="_Toc21381"/>
      <w:bookmarkStart w:id="1845" w:name="_Toc11547"/>
      <w:bookmarkStart w:id="1846" w:name="_Toc11144"/>
      <w:bookmarkStart w:id="1847" w:name="_Toc11895"/>
      <w:r>
        <w:rPr>
          <w:rFonts w:hint="eastAsia" w:ascii="宋体" w:hAnsi="宋体" w:eastAsia="宋体"/>
          <w:bCs w:val="0"/>
          <w:color w:val="auto"/>
          <w:sz w:val="24"/>
          <w:szCs w:val="24"/>
          <w:highlight w:val="none"/>
        </w:rPr>
        <w:t>1</w:t>
      </w:r>
      <w:bookmarkStart w:id="1848" w:name="_Toc337558787"/>
      <w:r>
        <w:rPr>
          <w:rFonts w:hint="eastAsia" w:ascii="宋体" w:hAnsi="宋体" w:eastAsia="宋体"/>
          <w:bCs w:val="0"/>
          <w:color w:val="auto"/>
          <w:sz w:val="24"/>
          <w:szCs w:val="24"/>
          <w:highlight w:val="none"/>
        </w:rPr>
        <w:t>0. 变更</w:t>
      </w:r>
      <w:bookmarkEnd w:id="1751"/>
      <w:bookmarkEnd w:id="1752"/>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bookmarkEnd w:id="1848"/>
    <w:p w14:paraId="422A6823">
      <w:pPr>
        <w:autoSpaceDE w:val="0"/>
        <w:autoSpaceDN w:val="0"/>
        <w:adjustRightInd w:val="0"/>
        <w:spacing w:line="360" w:lineRule="exact"/>
        <w:ind w:firstLine="440" w:firstLineChars="200"/>
        <w:jc w:val="left"/>
        <w:rPr>
          <w:rFonts w:hint="eastAsia" w:ascii="宋体" w:hAnsi="宋体"/>
          <w:color w:val="auto"/>
          <w:highlight w:val="none"/>
        </w:rPr>
      </w:pPr>
      <w:bookmarkStart w:id="1849" w:name="_Toc21790"/>
      <w:bookmarkStart w:id="1850" w:name="_Toc2399"/>
      <w:bookmarkStart w:id="1851" w:name="_Toc23035"/>
      <w:bookmarkStart w:id="1852" w:name="_Toc2319"/>
      <w:bookmarkStart w:id="1853" w:name="_Toc11617"/>
      <w:bookmarkStart w:id="1854" w:name="_Toc30706"/>
      <w:bookmarkStart w:id="1855" w:name="_Toc20102"/>
      <w:bookmarkStart w:id="1856" w:name="_Toc26503"/>
      <w:bookmarkStart w:id="1857" w:name="_Toc605"/>
      <w:bookmarkStart w:id="1858" w:name="_Toc14760"/>
      <w:bookmarkStart w:id="1859" w:name="_Toc21610"/>
      <w:bookmarkStart w:id="1860" w:name="_Toc22365"/>
      <w:bookmarkStart w:id="1861" w:name="_Toc31926"/>
      <w:bookmarkStart w:id="1862" w:name="_Toc306"/>
      <w:bookmarkStart w:id="1863" w:name="_Toc25525"/>
      <w:bookmarkStart w:id="1864" w:name="_Toc5603"/>
      <w:bookmarkStart w:id="1865" w:name="_Toc3572"/>
      <w:bookmarkStart w:id="1866" w:name="_Toc12695"/>
      <w:r>
        <w:rPr>
          <w:rFonts w:hint="eastAsia" w:ascii="宋体" w:hAnsi="宋体"/>
          <w:color w:val="auto"/>
          <w:highlight w:val="none"/>
        </w:rPr>
        <w:t>1</w:t>
      </w:r>
      <w:bookmarkStart w:id="1867" w:name="_Toc337558788"/>
      <w:bookmarkStart w:id="1868" w:name="_Toc296346585"/>
      <w:bookmarkStart w:id="1869" w:name="_Toc296503084"/>
      <w:r>
        <w:rPr>
          <w:rFonts w:hint="eastAsia" w:ascii="宋体" w:hAnsi="宋体"/>
          <w:color w:val="auto"/>
          <w:highlight w:val="none"/>
        </w:rPr>
        <w:t>0.1变更的范围</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bookmarkEnd w:id="1867"/>
    <w:bookmarkEnd w:id="1868"/>
    <w:bookmarkEnd w:id="1869"/>
    <w:p w14:paraId="132FE2A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除专用合同条款另有约定外，合同履行过程中发生以下情形的，应按照本条约定进行变更：</w:t>
      </w:r>
    </w:p>
    <w:p w14:paraId="571DC74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（1）增加或减少合同中任何工作，或追加额外的工作；</w:t>
      </w:r>
    </w:p>
    <w:p w14:paraId="3F328CC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（2）取消合同中任何工作，但转由他人实施的工作除外；</w:t>
      </w:r>
    </w:p>
    <w:p w14:paraId="36F25FD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（3）改变合同中任何工作的质量标准或其他特性；</w:t>
      </w:r>
    </w:p>
    <w:p w14:paraId="341F05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（4）改变工程的基线、标高、位置和尺寸；</w:t>
      </w:r>
    </w:p>
    <w:p w14:paraId="4E73B84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（5）改变工程的时间安排或实施顺序。</w:t>
      </w:r>
    </w:p>
    <w:p w14:paraId="1F5942BB">
      <w:pPr>
        <w:autoSpaceDE w:val="0"/>
        <w:autoSpaceDN w:val="0"/>
        <w:adjustRightInd w:val="0"/>
        <w:spacing w:line="360" w:lineRule="exact"/>
        <w:ind w:firstLine="440" w:firstLineChars="200"/>
        <w:jc w:val="left"/>
        <w:rPr>
          <w:rFonts w:hint="eastAsia" w:ascii="宋体" w:hAnsi="宋体"/>
          <w:color w:val="auto"/>
          <w:highlight w:val="none"/>
        </w:rPr>
      </w:pPr>
      <w:bookmarkStart w:id="1870" w:name="_Toc10851"/>
      <w:bookmarkStart w:id="1871" w:name="_Toc12012"/>
      <w:bookmarkStart w:id="1872" w:name="_Toc29888"/>
      <w:bookmarkStart w:id="1873" w:name="_Toc16408"/>
      <w:bookmarkStart w:id="1874" w:name="_Toc26591"/>
      <w:bookmarkStart w:id="1875" w:name="_Toc31588"/>
      <w:bookmarkStart w:id="1876" w:name="_Toc27350"/>
      <w:bookmarkStart w:id="1877" w:name="_Toc2756"/>
      <w:bookmarkStart w:id="1878" w:name="_Toc29136"/>
      <w:bookmarkStart w:id="1879" w:name="_Toc18755"/>
      <w:bookmarkStart w:id="1880" w:name="_Toc12454"/>
      <w:bookmarkStart w:id="1881" w:name="_Toc9691"/>
      <w:bookmarkStart w:id="1882" w:name="_Toc31800"/>
      <w:bookmarkStart w:id="1883" w:name="_Toc7989"/>
      <w:bookmarkStart w:id="1884" w:name="_Toc4641"/>
      <w:bookmarkStart w:id="1885" w:name="_Toc14469"/>
      <w:bookmarkStart w:id="1886" w:name="_Toc23408"/>
      <w:bookmarkStart w:id="1887" w:name="_Toc24154"/>
      <w:r>
        <w:rPr>
          <w:rFonts w:hint="eastAsia" w:ascii="宋体" w:hAnsi="宋体"/>
          <w:color w:val="auto"/>
          <w:highlight w:val="none"/>
        </w:rPr>
        <w:t>1</w:t>
      </w:r>
      <w:bookmarkStart w:id="1888" w:name="_Toc337558789"/>
      <w:bookmarkStart w:id="1889" w:name="_Toc296503085"/>
      <w:bookmarkStart w:id="1890" w:name="_Toc296346586"/>
      <w:r>
        <w:rPr>
          <w:rFonts w:hint="eastAsia" w:ascii="宋体" w:hAnsi="宋体"/>
          <w:color w:val="auto"/>
          <w:highlight w:val="none"/>
        </w:rPr>
        <w:t>0.2变更权</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bookmarkEnd w:id="1888"/>
    <w:bookmarkEnd w:id="1889"/>
    <w:bookmarkEnd w:id="1890"/>
    <w:p w14:paraId="286619E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67E531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涉及设计变更的，应由设计人提供变更后的图纸和说明。如变更超过原设计标准或批准的建设规模时，发包人应及时办理规划、设计变更等审批手续。</w:t>
      </w:r>
    </w:p>
    <w:p w14:paraId="639C947C">
      <w:pPr>
        <w:autoSpaceDE w:val="0"/>
        <w:autoSpaceDN w:val="0"/>
        <w:adjustRightInd w:val="0"/>
        <w:spacing w:line="360" w:lineRule="exact"/>
        <w:ind w:firstLine="440" w:firstLineChars="200"/>
        <w:jc w:val="left"/>
        <w:rPr>
          <w:rFonts w:hint="eastAsia" w:ascii="宋体" w:hAnsi="宋体"/>
          <w:color w:val="auto"/>
          <w:highlight w:val="none"/>
        </w:rPr>
      </w:pPr>
      <w:bookmarkStart w:id="1891" w:name="_Toc19539"/>
      <w:bookmarkStart w:id="1892" w:name="_Toc24724"/>
      <w:bookmarkStart w:id="1893" w:name="_Toc7456"/>
      <w:bookmarkStart w:id="1894" w:name="_Toc18850"/>
      <w:bookmarkStart w:id="1895" w:name="_Toc16848"/>
      <w:bookmarkStart w:id="1896" w:name="_Toc9476"/>
      <w:bookmarkStart w:id="1897" w:name="_Toc1786"/>
      <w:bookmarkStart w:id="1898" w:name="_Toc23570"/>
      <w:bookmarkStart w:id="1899" w:name="_Toc11757"/>
      <w:bookmarkStart w:id="1900" w:name="_Toc13479"/>
      <w:bookmarkStart w:id="1901" w:name="_Toc26043"/>
      <w:bookmarkStart w:id="1902" w:name="_Toc30363"/>
      <w:bookmarkStart w:id="1903" w:name="_Toc11"/>
      <w:bookmarkStart w:id="1904" w:name="_Toc6285"/>
      <w:bookmarkStart w:id="1905" w:name="_Toc15412"/>
      <w:bookmarkStart w:id="1906" w:name="_Toc1973"/>
      <w:bookmarkStart w:id="1907" w:name="_Toc7854"/>
      <w:bookmarkStart w:id="1908" w:name="_Toc378"/>
      <w:r>
        <w:rPr>
          <w:rFonts w:hint="eastAsia" w:ascii="宋体" w:hAnsi="宋体"/>
          <w:color w:val="auto"/>
          <w:highlight w:val="none"/>
        </w:rPr>
        <w:t>1</w:t>
      </w:r>
      <w:bookmarkStart w:id="1909" w:name="_Toc296503086"/>
      <w:bookmarkStart w:id="1910" w:name="_Toc296346587"/>
      <w:bookmarkStart w:id="1911" w:name="_Toc337558790"/>
      <w:r>
        <w:rPr>
          <w:rFonts w:hint="eastAsia" w:ascii="宋体" w:hAnsi="宋体"/>
          <w:color w:val="auto"/>
          <w:highlight w:val="none"/>
        </w:rPr>
        <w:t>0.3变更程序</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bookmarkEnd w:id="1909"/>
    <w:bookmarkEnd w:id="1910"/>
    <w:bookmarkEnd w:id="1911"/>
    <w:p w14:paraId="3F7F1B6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10.3.1 发包人提出变更</w:t>
      </w:r>
    </w:p>
    <w:p w14:paraId="3DF74CB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发包人提出变更的，应通过监理人向承包人发出变更指示，变更指示应说明计划变更的工程范围和变更的内容。</w:t>
      </w:r>
    </w:p>
    <w:p w14:paraId="73980CC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10.3.2 监理人提出变更建议</w:t>
      </w:r>
    </w:p>
    <w:p w14:paraId="67628D6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EC2EA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10.3.3 变更执行</w:t>
      </w:r>
    </w:p>
    <w:p w14:paraId="3026B7A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4767EB2">
      <w:pPr>
        <w:autoSpaceDE w:val="0"/>
        <w:autoSpaceDN w:val="0"/>
        <w:adjustRightInd w:val="0"/>
        <w:spacing w:line="360" w:lineRule="exact"/>
        <w:ind w:firstLine="440" w:firstLineChars="200"/>
        <w:jc w:val="left"/>
        <w:rPr>
          <w:rFonts w:hint="eastAsia" w:ascii="宋体" w:hAnsi="宋体"/>
          <w:color w:val="auto"/>
          <w:highlight w:val="none"/>
        </w:rPr>
      </w:pPr>
      <w:bookmarkStart w:id="1912" w:name="_Toc31442"/>
      <w:bookmarkStart w:id="1913" w:name="_Toc26432"/>
      <w:bookmarkStart w:id="1914" w:name="_Toc5832"/>
      <w:bookmarkStart w:id="1915" w:name="_Toc23905"/>
      <w:bookmarkStart w:id="1916" w:name="_Toc5585"/>
      <w:bookmarkStart w:id="1917" w:name="_Toc8414"/>
      <w:bookmarkStart w:id="1918" w:name="_Toc10239"/>
      <w:bookmarkStart w:id="1919" w:name="_Toc10523"/>
      <w:bookmarkStart w:id="1920" w:name="_Toc4502"/>
      <w:bookmarkStart w:id="1921" w:name="_Toc11364"/>
      <w:bookmarkStart w:id="1922" w:name="_Toc125"/>
      <w:bookmarkStart w:id="1923" w:name="_Toc7061"/>
      <w:bookmarkStart w:id="1924" w:name="_Toc4535"/>
      <w:bookmarkStart w:id="1925" w:name="_Toc24672"/>
      <w:bookmarkStart w:id="1926" w:name="_Toc18588"/>
      <w:bookmarkStart w:id="1927" w:name="_Toc14162"/>
      <w:bookmarkStart w:id="1928" w:name="_Toc16072"/>
      <w:bookmarkStart w:id="1929" w:name="_Toc6379"/>
      <w:r>
        <w:rPr>
          <w:rFonts w:hint="eastAsia" w:ascii="宋体" w:hAnsi="宋体"/>
          <w:color w:val="auto"/>
          <w:highlight w:val="none"/>
        </w:rPr>
        <w:t>1</w:t>
      </w:r>
      <w:bookmarkStart w:id="1930" w:name="_Toc296503087"/>
      <w:bookmarkStart w:id="1931" w:name="_Toc337558791"/>
      <w:bookmarkStart w:id="1932" w:name="_Toc296346588"/>
      <w:r>
        <w:rPr>
          <w:rFonts w:hint="eastAsia" w:ascii="宋体" w:hAnsi="宋体"/>
          <w:color w:val="auto"/>
          <w:highlight w:val="none"/>
        </w:rPr>
        <w:t>0.4变更估价</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bookmarkEnd w:id="1930"/>
    <w:bookmarkEnd w:id="1931"/>
    <w:bookmarkEnd w:id="1932"/>
    <w:p w14:paraId="267D859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10.4.1 变更估价原则</w:t>
      </w:r>
    </w:p>
    <w:p w14:paraId="017770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除专用合同条款另有约定外，变更估价按照本款约定处理：</w:t>
      </w:r>
    </w:p>
    <w:p w14:paraId="7A65717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（1）已标价工程量清单或预算书有相同项目的，按照相同项目单价认定；</w:t>
      </w:r>
    </w:p>
    <w:p w14:paraId="66BED46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（2）已标价工程量清单或预算书中无相同项目，但有类似项目的，参照类似项目的单价认定；</w:t>
      </w:r>
    </w:p>
    <w:p w14:paraId="040DD0C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58BBA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10.4.2 变更估价程序</w:t>
      </w:r>
    </w:p>
    <w:p w14:paraId="6EC899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031211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因变更引起的价格调整应计入最近一期的进度款中支付。</w:t>
      </w:r>
    </w:p>
    <w:p w14:paraId="0873B4C8">
      <w:pPr>
        <w:autoSpaceDE w:val="0"/>
        <w:autoSpaceDN w:val="0"/>
        <w:adjustRightInd w:val="0"/>
        <w:spacing w:line="360" w:lineRule="exact"/>
        <w:ind w:firstLine="440" w:firstLineChars="200"/>
        <w:jc w:val="left"/>
        <w:rPr>
          <w:rFonts w:hint="eastAsia" w:ascii="宋体" w:hAnsi="宋体"/>
          <w:color w:val="auto"/>
          <w:highlight w:val="none"/>
        </w:rPr>
      </w:pPr>
      <w:bookmarkStart w:id="1933" w:name="_Toc17577"/>
      <w:bookmarkStart w:id="1934" w:name="_Toc22649"/>
      <w:bookmarkStart w:id="1935" w:name="_Toc24932"/>
      <w:bookmarkStart w:id="1936" w:name="_Toc26602"/>
      <w:bookmarkStart w:id="1937" w:name="_Toc1117"/>
      <w:bookmarkStart w:id="1938" w:name="_Toc20478"/>
      <w:bookmarkStart w:id="1939" w:name="_Toc6214"/>
      <w:bookmarkStart w:id="1940" w:name="_Toc22274"/>
      <w:bookmarkStart w:id="1941" w:name="_Toc15354"/>
      <w:bookmarkStart w:id="1942" w:name="_Toc942"/>
      <w:bookmarkStart w:id="1943" w:name="_Toc5409"/>
      <w:bookmarkStart w:id="1944" w:name="_Toc7855"/>
      <w:bookmarkStart w:id="1945" w:name="_Toc10961"/>
      <w:bookmarkStart w:id="1946" w:name="_Toc22606"/>
      <w:bookmarkStart w:id="1947" w:name="_Toc18768"/>
      <w:bookmarkStart w:id="1948" w:name="_Toc9253"/>
      <w:bookmarkStart w:id="1949" w:name="_Toc22644"/>
      <w:bookmarkStart w:id="1950" w:name="_Toc4970"/>
      <w:r>
        <w:rPr>
          <w:rFonts w:hint="eastAsia" w:ascii="宋体" w:hAnsi="宋体"/>
          <w:color w:val="auto"/>
          <w:highlight w:val="none"/>
        </w:rPr>
        <w:t>1</w:t>
      </w:r>
      <w:bookmarkStart w:id="1951" w:name="_Toc337558792"/>
      <w:bookmarkStart w:id="1952" w:name="_Toc296346595"/>
      <w:bookmarkStart w:id="1953" w:name="_Toc296503094"/>
      <w:r>
        <w:rPr>
          <w:rFonts w:hint="eastAsia" w:ascii="宋体" w:hAnsi="宋体"/>
          <w:color w:val="auto"/>
          <w:highlight w:val="none"/>
        </w:rPr>
        <w:t>0.5承包人的合理化建议</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bookmarkEnd w:id="1951"/>
    <w:bookmarkEnd w:id="1952"/>
    <w:bookmarkEnd w:id="1953"/>
    <w:p w14:paraId="2D5A85D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承包人提出合理化建议的，应向监理人提交合理化建议说明，说明建议的内容和理由，以及实施该建议对合同价格和工期的影响。</w:t>
      </w:r>
    </w:p>
    <w:p w14:paraId="2ECC8B4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A4B1EC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合理化建议降低了合同价格或者提高了工程经济效益的，发包人可对承包人给予奖励，奖励的方法和金额在专用合同条款中约定。</w:t>
      </w:r>
    </w:p>
    <w:p w14:paraId="7474F08F">
      <w:pPr>
        <w:autoSpaceDE w:val="0"/>
        <w:autoSpaceDN w:val="0"/>
        <w:adjustRightInd w:val="0"/>
        <w:spacing w:line="360" w:lineRule="exact"/>
        <w:ind w:firstLine="440" w:firstLineChars="200"/>
        <w:jc w:val="left"/>
        <w:rPr>
          <w:rFonts w:hint="eastAsia" w:ascii="宋体" w:hAnsi="宋体"/>
          <w:color w:val="auto"/>
          <w:highlight w:val="none"/>
        </w:rPr>
      </w:pPr>
      <w:bookmarkStart w:id="1954" w:name="_Toc16611"/>
      <w:bookmarkStart w:id="1955" w:name="_Toc5224"/>
      <w:bookmarkStart w:id="1956" w:name="_Toc29800"/>
      <w:bookmarkStart w:id="1957" w:name="_Toc8068"/>
      <w:bookmarkStart w:id="1958" w:name="_Toc22250"/>
      <w:bookmarkStart w:id="1959" w:name="_Toc1725"/>
      <w:bookmarkStart w:id="1960" w:name="_Toc10799"/>
      <w:bookmarkStart w:id="1961" w:name="_Toc14059"/>
      <w:bookmarkStart w:id="1962" w:name="_Toc2264"/>
      <w:bookmarkStart w:id="1963" w:name="_Toc29207"/>
      <w:bookmarkStart w:id="1964" w:name="_Toc23594"/>
      <w:bookmarkStart w:id="1965" w:name="_Toc12256"/>
      <w:bookmarkStart w:id="1966" w:name="_Toc6323"/>
      <w:bookmarkStart w:id="1967" w:name="_Toc18115"/>
      <w:bookmarkStart w:id="1968" w:name="_Toc29849"/>
      <w:bookmarkStart w:id="1969" w:name="_Toc10331"/>
      <w:bookmarkStart w:id="1970" w:name="_Toc23027"/>
      <w:bookmarkStart w:id="1971" w:name="_Toc5624"/>
      <w:r>
        <w:rPr>
          <w:rFonts w:hint="eastAsia" w:ascii="宋体" w:hAnsi="宋体"/>
          <w:color w:val="auto"/>
          <w:highlight w:val="none"/>
        </w:rPr>
        <w:t>1</w:t>
      </w:r>
      <w:bookmarkStart w:id="1972" w:name="_Toc337558793"/>
      <w:r>
        <w:rPr>
          <w:rFonts w:hint="eastAsia" w:ascii="宋体" w:hAnsi="宋体"/>
          <w:color w:val="auto"/>
          <w:highlight w:val="none"/>
        </w:rPr>
        <w:t>0.6变更引起的工期调整</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Pr>
          <w:rFonts w:hint="eastAsia" w:ascii="宋体" w:hAnsi="宋体"/>
          <w:color w:val="auto"/>
          <w:highlight w:val="none"/>
        </w:rPr>
        <w:t xml:space="preserve"> </w:t>
      </w:r>
      <w:bookmarkEnd w:id="1972"/>
      <w:r>
        <w:rPr>
          <w:rFonts w:hint="eastAsia" w:ascii="宋体" w:hAnsi="宋体"/>
          <w:color w:val="auto"/>
          <w:highlight w:val="none"/>
        </w:rPr>
        <w:t xml:space="preserve">  </w:t>
      </w:r>
    </w:p>
    <w:p w14:paraId="24BB960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因变更引起工期变化的，合同当事人均可要求调整合同工期，由合同当事人按照第4.4款〔商定或确定〕并参考工程所在地的工期定额标准确定增减工期天数。</w:t>
      </w:r>
    </w:p>
    <w:p w14:paraId="1D168936">
      <w:pPr>
        <w:autoSpaceDE w:val="0"/>
        <w:autoSpaceDN w:val="0"/>
        <w:adjustRightInd w:val="0"/>
        <w:spacing w:line="360" w:lineRule="exact"/>
        <w:ind w:firstLine="440" w:firstLineChars="200"/>
        <w:jc w:val="left"/>
        <w:rPr>
          <w:rFonts w:hint="eastAsia" w:ascii="宋体" w:hAnsi="宋体"/>
          <w:color w:val="auto"/>
          <w:highlight w:val="none"/>
        </w:rPr>
      </w:pPr>
      <w:bookmarkStart w:id="1973" w:name="_Toc226"/>
      <w:bookmarkStart w:id="1974" w:name="_Toc20285"/>
      <w:bookmarkStart w:id="1975" w:name="_Toc15798"/>
      <w:bookmarkStart w:id="1976" w:name="_Toc26187"/>
      <w:bookmarkStart w:id="1977" w:name="_Toc1189"/>
      <w:bookmarkStart w:id="1978" w:name="_Toc16530"/>
      <w:bookmarkStart w:id="1979" w:name="_Toc2964"/>
      <w:bookmarkStart w:id="1980" w:name="_Toc28012"/>
      <w:bookmarkStart w:id="1981" w:name="_Toc24741"/>
      <w:bookmarkStart w:id="1982" w:name="_Toc31406"/>
      <w:bookmarkStart w:id="1983" w:name="_Toc16197"/>
      <w:bookmarkStart w:id="1984" w:name="_Toc21774"/>
      <w:bookmarkStart w:id="1985" w:name="_Toc19603"/>
      <w:bookmarkStart w:id="1986" w:name="_Toc27719"/>
      <w:bookmarkStart w:id="1987" w:name="_Toc2445"/>
      <w:bookmarkStart w:id="1988" w:name="_Toc28756"/>
      <w:bookmarkStart w:id="1989" w:name="_Toc9857"/>
      <w:bookmarkStart w:id="1990" w:name="_Toc7310"/>
      <w:r>
        <w:rPr>
          <w:rFonts w:hint="eastAsia" w:ascii="宋体" w:hAnsi="宋体"/>
          <w:color w:val="auto"/>
          <w:highlight w:val="none"/>
        </w:rPr>
        <w:t>10.7暂估价</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42BD3F5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暂估价专业分包工程、服务、材料和工程设备的明细由合同当事人在专用合同条款中约定。</w:t>
      </w:r>
    </w:p>
    <w:p w14:paraId="2B99E89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10.7.1 依法必须招标的暂估价项目</w:t>
      </w:r>
    </w:p>
    <w:p w14:paraId="3745830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对于依法必须招标的暂估价项目，采取以下第      方式确定。合同当事人也可以在专用合同条款中选择其他招标方式。</w:t>
      </w:r>
    </w:p>
    <w:p w14:paraId="1FCE6A7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第1种方式：对于依法必须招标的暂估价项目，由承包人招标，对该暂估价项目的确认和批准按照以下约定执行：</w:t>
      </w:r>
    </w:p>
    <w:p w14:paraId="297C34A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04A93E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3F583B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0949E7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4194DD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10.7.2不属于依法必须招标的暂估价项目</w:t>
      </w:r>
    </w:p>
    <w:p w14:paraId="120423D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除专用合同条款另有约定外，对于不属于依法必须招标的暂估价项目，采取以下第1种方式确定： </w:t>
      </w:r>
    </w:p>
    <w:p w14:paraId="5FF356C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第1种方式：对于不属于依法必须招标的暂估价项目，按本项约定确认和批准：</w:t>
      </w:r>
    </w:p>
    <w:p w14:paraId="7449C4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D8A60B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（2）发包人认为承包人确定的供应商、分包人无法满足工程质量或合同要求的，发包人可以要求承包人重新确定暂估价项目的供应商、分包人;</w:t>
      </w:r>
    </w:p>
    <w:p w14:paraId="6AEDC12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（3）承包人应当在签订暂估价合同后7天内，将暂估价合同副本报送发包人留存。</w:t>
      </w:r>
    </w:p>
    <w:p w14:paraId="67E78C2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第2种方式：承包人按照第10.7.1项〔依法必须招标的暂估价项目〕约定的第1种方式确定暂估价项目。</w:t>
      </w:r>
    </w:p>
    <w:p w14:paraId="315FB69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第3种方式：承包人直接实施的暂估价项目</w:t>
      </w:r>
    </w:p>
    <w:p w14:paraId="472E08C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承包人具备实施暂估价项目的资格和条件的，经发包人和承包人协商一致后，可由承包人自行实施暂估价项目，合同当事人可以在专用合同条款约定具体事项。</w:t>
      </w:r>
    </w:p>
    <w:p w14:paraId="54140F5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10.7.3 因发包人原因导致暂估价合同订立和履行迟延的，由此增加的费用和（或）延误的工期由发包人承担。因承包人原因导致暂估价合同订立和履行迟延的，由此增加的费用和（或）延误的工期由承包人承担。</w:t>
      </w:r>
    </w:p>
    <w:p w14:paraId="5C05FB7D">
      <w:pPr>
        <w:autoSpaceDE w:val="0"/>
        <w:autoSpaceDN w:val="0"/>
        <w:adjustRightInd w:val="0"/>
        <w:spacing w:line="360" w:lineRule="exact"/>
        <w:ind w:firstLine="440" w:firstLineChars="200"/>
        <w:jc w:val="left"/>
        <w:rPr>
          <w:rFonts w:hint="eastAsia" w:ascii="宋体" w:hAnsi="宋体"/>
          <w:color w:val="auto"/>
          <w:highlight w:val="none"/>
        </w:rPr>
      </w:pPr>
      <w:bookmarkStart w:id="1991" w:name="_Toc30110"/>
      <w:bookmarkStart w:id="1992" w:name="_Toc17930"/>
      <w:bookmarkStart w:id="1993" w:name="_Toc16135"/>
      <w:bookmarkStart w:id="1994" w:name="_Toc1095"/>
      <w:bookmarkStart w:id="1995" w:name="_Toc21091"/>
      <w:bookmarkStart w:id="1996" w:name="_Toc5322"/>
      <w:bookmarkStart w:id="1997" w:name="_Toc16810"/>
      <w:bookmarkStart w:id="1998" w:name="_Toc1268"/>
      <w:bookmarkStart w:id="1999" w:name="_Toc22961"/>
      <w:bookmarkStart w:id="2000" w:name="_Toc23003"/>
      <w:bookmarkStart w:id="2001" w:name="_Toc11160"/>
      <w:bookmarkStart w:id="2002" w:name="_Toc17847"/>
      <w:bookmarkStart w:id="2003" w:name="_Toc4243"/>
      <w:bookmarkStart w:id="2004" w:name="_Toc28374"/>
      <w:bookmarkStart w:id="2005" w:name="_Toc20357"/>
      <w:bookmarkStart w:id="2006" w:name="_Toc17485"/>
      <w:bookmarkStart w:id="2007" w:name="_Toc24122"/>
      <w:bookmarkStart w:id="2008" w:name="_Toc26616"/>
      <w:r>
        <w:rPr>
          <w:rFonts w:hint="eastAsia" w:ascii="宋体" w:hAnsi="宋体"/>
          <w:color w:val="auto"/>
          <w:highlight w:val="none"/>
        </w:rPr>
        <w:t>1</w:t>
      </w:r>
      <w:bookmarkStart w:id="2009" w:name="_Toc337558794"/>
      <w:bookmarkStart w:id="2010" w:name="_Toc322522561"/>
      <w:bookmarkStart w:id="2011" w:name="_Toc296346591"/>
      <w:bookmarkStart w:id="2012" w:name="_Toc296503090"/>
      <w:r>
        <w:rPr>
          <w:rFonts w:hint="eastAsia" w:ascii="宋体" w:hAnsi="宋体"/>
          <w:color w:val="auto"/>
          <w:highlight w:val="none"/>
        </w:rPr>
        <w:t>0.8暂列金额</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bookmarkEnd w:id="2009"/>
    <w:p w14:paraId="4FADEC9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暂列金额应按照发包人的要求使用，发包人的要求应通过监理人发出。合同当事人可以在专用合同条款中协商确定有关事项。</w:t>
      </w:r>
    </w:p>
    <w:bookmarkEnd w:id="2010"/>
    <w:bookmarkEnd w:id="2011"/>
    <w:bookmarkEnd w:id="2012"/>
    <w:p w14:paraId="6F4675BE">
      <w:pPr>
        <w:autoSpaceDE w:val="0"/>
        <w:autoSpaceDN w:val="0"/>
        <w:adjustRightInd w:val="0"/>
        <w:spacing w:line="360" w:lineRule="exact"/>
        <w:ind w:firstLine="440" w:firstLineChars="200"/>
        <w:jc w:val="left"/>
        <w:rPr>
          <w:rFonts w:hint="eastAsia" w:ascii="宋体" w:hAnsi="宋体"/>
          <w:color w:val="auto"/>
          <w:highlight w:val="none"/>
        </w:rPr>
      </w:pPr>
      <w:bookmarkStart w:id="2013" w:name="_Toc23791"/>
      <w:bookmarkStart w:id="2014" w:name="_Toc27521"/>
      <w:bookmarkStart w:id="2015" w:name="_Toc28007"/>
      <w:bookmarkStart w:id="2016" w:name="_Toc7341"/>
      <w:bookmarkStart w:id="2017" w:name="_Toc29347"/>
      <w:bookmarkStart w:id="2018" w:name="_Toc15131"/>
      <w:bookmarkStart w:id="2019" w:name="_Toc28785"/>
      <w:bookmarkStart w:id="2020" w:name="_Toc32355"/>
      <w:bookmarkStart w:id="2021" w:name="_Toc10139"/>
      <w:bookmarkStart w:id="2022" w:name="_Toc473"/>
      <w:bookmarkStart w:id="2023" w:name="_Toc16574"/>
      <w:bookmarkStart w:id="2024" w:name="_Toc10085"/>
      <w:bookmarkStart w:id="2025" w:name="_Toc30833"/>
      <w:bookmarkStart w:id="2026" w:name="_Toc7925"/>
      <w:bookmarkStart w:id="2027" w:name="_Toc16502"/>
      <w:bookmarkStart w:id="2028" w:name="_Toc7360"/>
      <w:bookmarkStart w:id="2029" w:name="_Toc26979"/>
      <w:bookmarkStart w:id="2030" w:name="_Toc11524"/>
      <w:r>
        <w:rPr>
          <w:rFonts w:hint="eastAsia" w:ascii="宋体" w:hAnsi="宋体"/>
          <w:color w:val="auto"/>
          <w:highlight w:val="none"/>
        </w:rPr>
        <w:t>1</w:t>
      </w:r>
      <w:bookmarkStart w:id="2031" w:name="_Toc337558796"/>
      <w:bookmarkStart w:id="2032" w:name="_Toc296346592"/>
      <w:bookmarkStart w:id="2033" w:name="_Toc296503091"/>
      <w:r>
        <w:rPr>
          <w:rFonts w:hint="eastAsia" w:ascii="宋体" w:hAnsi="宋体"/>
          <w:color w:val="auto"/>
          <w:highlight w:val="none"/>
        </w:rPr>
        <w:t>0.9计日工</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Pr>
          <w:rFonts w:hint="eastAsia" w:ascii="宋体" w:hAnsi="宋体"/>
          <w:color w:val="auto"/>
          <w:highlight w:val="none"/>
        </w:rPr>
        <w:t xml:space="preserve"> </w:t>
      </w:r>
      <w:bookmarkEnd w:id="2031"/>
      <w:bookmarkEnd w:id="2032"/>
      <w:bookmarkEnd w:id="2033"/>
    </w:p>
    <w:p w14:paraId="16100D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BDBFE8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采用计日工计价的任何一项工作，承包人应在该项工作实施过程中，每天提交以下报表和有关凭证报送监理人审查：</w:t>
      </w:r>
    </w:p>
    <w:p w14:paraId="4D1D75E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（1）工作名称、内容和数量；</w:t>
      </w:r>
    </w:p>
    <w:p w14:paraId="41217B8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（2）投入该工作的所有人员的姓名、专业、工种、级别和耗用工时；</w:t>
      </w:r>
    </w:p>
    <w:p w14:paraId="2DBE578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（3）投入该工作的材料类别和数量；</w:t>
      </w:r>
    </w:p>
    <w:p w14:paraId="2F86CE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（4）投入该工作的施工设备型号、台数和耗用台时；</w:t>
      </w:r>
    </w:p>
    <w:p w14:paraId="415BEEC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（5）其他有关资料和凭证。</w:t>
      </w:r>
    </w:p>
    <w:p w14:paraId="0AD739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 计日工由承包人汇总后，列入最近一期进度付款申请单，由监理人审查并经发包人批准后列入进度付款。</w:t>
      </w:r>
    </w:p>
    <w:p w14:paraId="49652D66">
      <w:pPr>
        <w:pStyle w:val="5"/>
        <w:spacing w:before="0" w:after="0" w:line="360" w:lineRule="exact"/>
        <w:rPr>
          <w:rFonts w:hint="eastAsia" w:ascii="宋体" w:hAnsi="宋体" w:eastAsia="宋体"/>
          <w:bCs w:val="0"/>
          <w:color w:val="auto"/>
          <w:sz w:val="24"/>
          <w:szCs w:val="24"/>
          <w:highlight w:val="none"/>
        </w:rPr>
      </w:pPr>
      <w:bookmarkStart w:id="2034" w:name="_Toc7762"/>
      <w:bookmarkStart w:id="2035" w:name="_Toc340"/>
      <w:bookmarkStart w:id="2036" w:name="_Toc2379"/>
      <w:bookmarkStart w:id="2037" w:name="_Toc26559"/>
      <w:bookmarkStart w:id="2038" w:name="_Toc30018"/>
      <w:bookmarkStart w:id="2039" w:name="_Toc11028"/>
      <w:bookmarkStart w:id="2040" w:name="_Toc18192"/>
      <w:bookmarkStart w:id="2041" w:name="_Toc21072"/>
      <w:bookmarkStart w:id="2042" w:name="_Toc3177"/>
      <w:bookmarkStart w:id="2043" w:name="_Toc13881"/>
      <w:bookmarkStart w:id="2044" w:name="_Toc29576"/>
      <w:bookmarkStart w:id="2045" w:name="_Toc23330"/>
      <w:bookmarkStart w:id="2046" w:name="_Toc8585"/>
      <w:bookmarkStart w:id="2047" w:name="_Toc9118"/>
      <w:bookmarkStart w:id="2048" w:name="_Toc31020"/>
      <w:bookmarkStart w:id="2049" w:name="_Toc31993"/>
      <w:bookmarkStart w:id="2050" w:name="_Toc9412"/>
      <w:bookmarkStart w:id="2051" w:name="_Toc13623"/>
      <w:bookmarkStart w:id="2052" w:name="_Toc21284"/>
      <w:r>
        <w:rPr>
          <w:rFonts w:hint="eastAsia" w:ascii="宋体" w:hAnsi="宋体" w:eastAsia="宋体"/>
          <w:bCs w:val="0"/>
          <w:color w:val="auto"/>
          <w:sz w:val="24"/>
          <w:szCs w:val="24"/>
          <w:highlight w:val="none"/>
        </w:rPr>
        <w:t>11. 价格调整</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20D9969E">
      <w:pPr>
        <w:autoSpaceDE w:val="0"/>
        <w:autoSpaceDN w:val="0"/>
        <w:adjustRightInd w:val="0"/>
        <w:spacing w:line="360" w:lineRule="exact"/>
        <w:ind w:firstLine="440" w:firstLineChars="200"/>
        <w:jc w:val="left"/>
        <w:rPr>
          <w:rFonts w:hint="eastAsia" w:ascii="宋体" w:hAnsi="宋体"/>
          <w:color w:val="auto"/>
          <w:highlight w:val="none"/>
        </w:rPr>
      </w:pPr>
      <w:bookmarkStart w:id="2053" w:name="_Toc22036"/>
      <w:bookmarkStart w:id="2054" w:name="_Toc32717"/>
      <w:bookmarkStart w:id="2055" w:name="_Toc26668"/>
      <w:bookmarkStart w:id="2056" w:name="_Toc4565"/>
      <w:bookmarkStart w:id="2057" w:name="_Toc30180"/>
      <w:bookmarkStart w:id="2058" w:name="_Toc32301"/>
      <w:bookmarkStart w:id="2059" w:name="_Toc31051"/>
      <w:bookmarkStart w:id="2060" w:name="_Toc12694"/>
      <w:bookmarkStart w:id="2061" w:name="_Toc15036"/>
      <w:bookmarkStart w:id="2062" w:name="_Toc6562"/>
      <w:bookmarkStart w:id="2063" w:name="_Toc709"/>
      <w:bookmarkStart w:id="2064" w:name="_Toc16361"/>
      <w:bookmarkStart w:id="2065" w:name="_Toc24861"/>
      <w:bookmarkStart w:id="2066" w:name="_Toc25191"/>
      <w:bookmarkStart w:id="2067" w:name="_Toc28325"/>
      <w:bookmarkStart w:id="2068" w:name="_Toc21021"/>
      <w:bookmarkStart w:id="2069" w:name="_Toc30936"/>
      <w:bookmarkStart w:id="2070" w:name="_Toc18131"/>
      <w:bookmarkStart w:id="2071" w:name="_Toc296346593"/>
      <w:bookmarkStart w:id="2072" w:name="_Toc296503092"/>
      <w:bookmarkStart w:id="2073" w:name="_Toc337558797"/>
      <w:r>
        <w:rPr>
          <w:rFonts w:hint="eastAsia" w:ascii="宋体" w:hAnsi="宋体"/>
          <w:color w:val="auto"/>
          <w:highlight w:val="none"/>
        </w:rPr>
        <w:t>11.1市场价格波动引起的调整</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bookmarkEnd w:id="2071"/>
    <w:bookmarkEnd w:id="2072"/>
    <w:bookmarkEnd w:id="2073"/>
    <w:p w14:paraId="6459EC1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除专用合同条款另有约定外，市场价格波动超过合同当事人约定的范围，合同价格应当调整。合同当事人可以在专用合同条款中约定选择以下一种方式对合同价格进行调整：</w:t>
      </w:r>
    </w:p>
    <w:p w14:paraId="2AE0FD6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第1种方式：采用价格指数进行价格调整。</w:t>
      </w:r>
    </w:p>
    <w:p w14:paraId="6CECB7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（1）价格调整公式</w:t>
      </w:r>
    </w:p>
    <w:p w14:paraId="3E41FA3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因人工、材料和设备等价格波动影响合同价格时，根据专用合同条款中约定的数据，按以下公式计算差额并调整合同价格：</w:t>
      </w:r>
    </w:p>
    <w:p w14:paraId="5334F65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object>
          <v:shape id="_x0000_i1025" o:spt="75" type="#_x0000_t75" style="height:43.7pt;width:360.15pt;" o:ole="t" filled="f" stroked="f" coordsize="21600,21600">
            <v:path/>
            <v:fill on="f" focussize="0,0"/>
            <v:stroke on="f"/>
            <v:imagedata r:id="rId28" o:title=""/>
            <o:lock v:ext="edit" grouping="f" rotation="f" text="f" aspectratio="t"/>
            <w10:wrap type="none"/>
            <w10:anchorlock/>
          </v:shape>
          <o:OLEObject Type="Embed" ProgID="Equation.KSEE3" ShapeID="_x0000_i1025" DrawAspect="Content" ObjectID="_1468075725" r:id="rId27">
            <o:LockedField>false</o:LockedField>
          </o:OLEObject>
        </w:object>
      </w:r>
    </w:p>
    <w:p w14:paraId="5D697E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公式中：ΔP——需调整的价格差额；</w:t>
      </w:r>
    </w:p>
    <w:p w14:paraId="29A55F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object>
          <v:shape id="_x0000_i1026" o:spt="75" type="#_x0000_t75" style="height:17.85pt;width:17.85pt;" o:ole="t" filled="f" stroked="f" coordsize="21600,21600">
            <v:path/>
            <v:fill on="f" focussize="0,0"/>
            <v:stroke on="f"/>
            <v:imagedata r:id="rId30" o:title=""/>
            <o:lock v:ext="edit" grouping="f" rotation="f" text="f" aspectratio="t"/>
            <w10:wrap type="none"/>
            <w10:anchorlock/>
          </v:shape>
          <o:OLEObject Type="Embed" ProgID="Equation.KSEE3" ShapeID="_x0000_i1026" DrawAspect="Content" ObjectID="_1468075726" r:id="rId29">
            <o:LockedField>false</o:LockedField>
          </o:OLEObject>
        </w:object>
      </w:r>
      <w:r>
        <w:rPr>
          <w:rFonts w:hint="eastAsia" w:ascii="宋体" w:hAnsi="宋体"/>
          <w:color w:val="auto"/>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6C79CF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A——定值权重（即不调部分的权重）；</w:t>
      </w:r>
    </w:p>
    <w:p w14:paraId="55C80F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object>
          <v:shape id="_x0000_i1027" o:spt="75" type="#_x0000_t75" style="height:20.9pt;width:100.95pt;" o:ole="t" filled="f" stroked="f" coordsize="21600,21600">
            <v:path/>
            <v:fill on="f" focussize="0,0"/>
            <v:stroke on="f"/>
            <v:imagedata r:id="rId32" o:title=""/>
            <o:lock v:ext="edit" grouping="f" rotation="f" text="f" aspectratio="t"/>
            <w10:wrap type="none"/>
            <w10:anchorlock/>
          </v:shape>
          <o:OLEObject Type="Embed" ProgID="Equation.KSEE3" ShapeID="_x0000_i1027" DrawAspect="Content" ObjectID="_1468075727" r:id="rId31">
            <o:LockedField>false</o:LockedField>
          </o:OLEObject>
        </w:object>
      </w:r>
      <w:r>
        <w:rPr>
          <w:rFonts w:hint="eastAsia" w:ascii="宋体" w:hAnsi="宋体"/>
          <w:color w:val="auto"/>
          <w:highlight w:val="none"/>
        </w:rPr>
        <w:t>——各可调因子的变值权重（即可调部分的权重），为各可调因子在签约合同价中所占的比例；</w:t>
      </w:r>
    </w:p>
    <w:p w14:paraId="34C4A2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object>
          <v:shape id="_x0000_i1028" o:spt="75" type="#_x0000_t75" style="height:20.3pt;width:102.2pt;" o:ole="t" filled="f" stroked="f" coordsize="21600,21600">
            <v:path/>
            <v:fill on="f" focussize="0,0"/>
            <v:stroke on="f"/>
            <v:imagedata r:id="rId34" o:title=""/>
            <o:lock v:ext="edit" grouping="f" rotation="f" text="f" aspectratio="t"/>
            <w10:wrap type="none"/>
            <w10:anchorlock/>
          </v:shape>
          <o:OLEObject Type="Embed" ProgID="Equation.KSEE3" ShapeID="_x0000_i1028" DrawAspect="Content" ObjectID="_1468075728" r:id="rId33">
            <o:LockedField>false</o:LockedField>
          </o:OLEObject>
        </w:object>
      </w:r>
      <w:r>
        <w:rPr>
          <w:rFonts w:hint="eastAsia" w:ascii="宋体" w:hAnsi="宋体"/>
          <w:color w:val="auto"/>
          <w:highlight w:val="none"/>
        </w:rPr>
        <w:t>——各可调因子的现行价格指数，指约定的付款证书相关周期最后一天的前42天的各可调因子的价格指数；</w:t>
      </w:r>
    </w:p>
    <w:p w14:paraId="0DFEEBE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object>
          <v:shape id="_x0000_i1029" o:spt="75" type="#_x0000_t75" style="height:20.3pt;width:107.7pt;" o:ole="t" filled="f" stroked="f" coordsize="21600,21600">
            <v:path/>
            <v:fill on="f" focussize="0,0"/>
            <v:stroke on="f"/>
            <v:imagedata r:id="rId36" o:title=""/>
            <o:lock v:ext="edit" grouping="f" rotation="f" text="f" aspectratio="t"/>
            <w10:wrap type="none"/>
            <w10:anchorlock/>
          </v:shape>
          <o:OLEObject Type="Embed" ProgID="Equation.KSEE3" ShapeID="_x0000_i1029" DrawAspect="Content" ObjectID="_1468075729" r:id="rId35">
            <o:LockedField>false</o:LockedField>
          </o:OLEObject>
        </w:object>
      </w:r>
      <w:r>
        <w:rPr>
          <w:rFonts w:hint="eastAsia" w:ascii="宋体" w:hAnsi="宋体"/>
          <w:color w:val="auto"/>
          <w:highlight w:val="none"/>
        </w:rPr>
        <w:t>——各可调因子的基本价格指数，指基准日期的各可调因子的价格指数。</w:t>
      </w:r>
    </w:p>
    <w:p w14:paraId="1239C27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64F621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（2）暂时确定调整差额</w:t>
      </w:r>
    </w:p>
    <w:p w14:paraId="3E7F9E9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在计算调整差额时无现行价格指数的，合同当事人同意暂用前次价格指数计算。实际价格指数有调整的，合同当事人进行相应调整。</w:t>
      </w:r>
    </w:p>
    <w:p w14:paraId="1D16ADD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（3）权重的调整</w:t>
      </w:r>
    </w:p>
    <w:p w14:paraId="69ACA80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因变更导致合同约定的权重不合理时，按照第4.4款〔商定或确定〕执行。</w:t>
      </w:r>
    </w:p>
    <w:p w14:paraId="51D650B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（4）因承包人原因工期延误后的价格调整</w:t>
      </w:r>
    </w:p>
    <w:p w14:paraId="3ABAF9C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97231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第2种方式：采用造价信息进行价格调整。</w:t>
      </w:r>
    </w:p>
    <w:p w14:paraId="6E456D0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F14BD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3A3020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（2）材料、工程设备价格变化的价款调整按照发包人提供的基准价格，按以下风险范围规定执行:</w:t>
      </w:r>
    </w:p>
    <w:p w14:paraId="6685051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F1C57B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87DCAA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5793E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465CFAA">
      <w:pPr>
        <w:autoSpaceDE w:val="0"/>
        <w:autoSpaceDN w:val="0"/>
        <w:adjustRightInd w:val="0"/>
        <w:spacing w:line="360" w:lineRule="exact"/>
        <w:ind w:firstLine="440" w:firstLineChars="200"/>
        <w:jc w:val="left"/>
        <w:rPr>
          <w:rFonts w:hint="eastAsia" w:ascii="宋体" w:hAnsi="宋体"/>
          <w:color w:val="auto"/>
          <w:highlight w:val="none"/>
        </w:rPr>
      </w:pPr>
      <w:bookmarkStart w:id="2074" w:name="OLE_LINK3"/>
      <w:r>
        <w:rPr>
          <w:rFonts w:hint="eastAsia" w:ascii="宋体" w:hAnsi="宋体"/>
          <w:color w:val="auto"/>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8CF28A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（3）施工机械台班单价或施工机械使用费发生变化超过省级或行业建设主管部门或其授权的工程造价管理机构规定的范围时，按规定调整合同价格。</w:t>
      </w:r>
    </w:p>
    <w:p w14:paraId="6D827B8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第3种方式：专用合同条款约定的其他方式。</w:t>
      </w:r>
    </w:p>
    <w:p w14:paraId="166125D0">
      <w:pPr>
        <w:autoSpaceDE w:val="0"/>
        <w:autoSpaceDN w:val="0"/>
        <w:adjustRightInd w:val="0"/>
        <w:spacing w:line="360" w:lineRule="exact"/>
        <w:ind w:firstLine="440" w:firstLineChars="200"/>
        <w:jc w:val="left"/>
        <w:rPr>
          <w:rFonts w:hint="eastAsia" w:ascii="宋体" w:hAnsi="宋体"/>
          <w:color w:val="auto"/>
          <w:highlight w:val="none"/>
        </w:rPr>
      </w:pPr>
      <w:bookmarkStart w:id="2075" w:name="_Toc5975"/>
      <w:bookmarkStart w:id="2076" w:name="_Toc24972"/>
      <w:bookmarkStart w:id="2077" w:name="_Toc15830"/>
      <w:bookmarkStart w:id="2078" w:name="_Toc7576"/>
      <w:bookmarkStart w:id="2079" w:name="_Toc31113"/>
      <w:bookmarkStart w:id="2080" w:name="_Toc16927"/>
      <w:bookmarkStart w:id="2081" w:name="_Toc9696"/>
      <w:bookmarkStart w:id="2082" w:name="_Toc23602"/>
      <w:bookmarkStart w:id="2083" w:name="_Toc21390"/>
      <w:bookmarkStart w:id="2084" w:name="_Toc18587"/>
      <w:bookmarkStart w:id="2085" w:name="_Toc2269"/>
      <w:bookmarkStart w:id="2086" w:name="_Toc20918"/>
      <w:bookmarkStart w:id="2087" w:name="_Toc27577"/>
      <w:bookmarkStart w:id="2088" w:name="_Toc30536"/>
      <w:bookmarkStart w:id="2089" w:name="_Toc24610"/>
      <w:bookmarkStart w:id="2090" w:name="_Toc330"/>
      <w:bookmarkStart w:id="2091" w:name="_Toc1769"/>
      <w:bookmarkStart w:id="2092" w:name="_Toc13474"/>
      <w:bookmarkStart w:id="2093" w:name="_Toc296503093"/>
      <w:bookmarkStart w:id="2094" w:name="_Toc296346594"/>
      <w:bookmarkStart w:id="2095" w:name="_Toc337558798"/>
      <w:r>
        <w:rPr>
          <w:rFonts w:hint="eastAsia" w:ascii="宋体" w:hAnsi="宋体"/>
          <w:color w:val="auto"/>
          <w:highlight w:val="none"/>
        </w:rPr>
        <w:t>11.2法律变化引起的调整</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bookmarkEnd w:id="2093"/>
    <w:bookmarkEnd w:id="2094"/>
    <w:bookmarkEnd w:id="2095"/>
    <w:p w14:paraId="4AE9AF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D68084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因法律变化引起的合同价格和工期调整，合同当事人无法达成一致的，由总监理工程师按第4.4款〔商定或确定〕的约定处理。</w:t>
      </w:r>
    </w:p>
    <w:p w14:paraId="237B735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因承包人原因造成工期延误，在工期延误期间出现法律变化的，由此增加的费用和（或）延误的工期由承包人承担。</w:t>
      </w:r>
    </w:p>
    <w:p w14:paraId="067DEB12">
      <w:pPr>
        <w:pStyle w:val="5"/>
        <w:spacing w:before="0" w:after="0" w:line="360" w:lineRule="exact"/>
        <w:rPr>
          <w:rFonts w:hint="eastAsia" w:ascii="宋体" w:hAnsi="宋体" w:eastAsia="宋体"/>
          <w:bCs w:val="0"/>
          <w:color w:val="auto"/>
          <w:sz w:val="24"/>
          <w:szCs w:val="24"/>
          <w:highlight w:val="none"/>
        </w:rPr>
      </w:pPr>
      <w:bookmarkStart w:id="2096" w:name="_Toc404"/>
      <w:bookmarkStart w:id="2097" w:name="_Toc25912"/>
      <w:bookmarkStart w:id="2098" w:name="_Toc2385"/>
      <w:bookmarkStart w:id="2099" w:name="_Toc103"/>
      <w:bookmarkStart w:id="2100" w:name="_Toc14611"/>
      <w:bookmarkStart w:id="2101" w:name="_Toc20055"/>
      <w:bookmarkStart w:id="2102" w:name="_Toc6520"/>
      <w:bookmarkStart w:id="2103" w:name="_Toc3646"/>
      <w:bookmarkStart w:id="2104" w:name="_Toc9013"/>
      <w:bookmarkStart w:id="2105" w:name="_Toc8366"/>
      <w:bookmarkStart w:id="2106" w:name="_Toc277"/>
      <w:bookmarkStart w:id="2107" w:name="_Toc20896"/>
      <w:bookmarkStart w:id="2108" w:name="_Toc26669"/>
      <w:bookmarkStart w:id="2109" w:name="_Toc26704"/>
      <w:bookmarkStart w:id="2110" w:name="_Toc21075"/>
      <w:bookmarkStart w:id="2111" w:name="_Toc12294"/>
      <w:bookmarkStart w:id="2112" w:name="_Toc2325"/>
      <w:bookmarkStart w:id="2113" w:name="_Toc25058"/>
      <w:bookmarkStart w:id="2114" w:name="_Toc28628"/>
      <w:bookmarkStart w:id="2115" w:name="_Toc337558799"/>
      <w:bookmarkStart w:id="2116" w:name="_Toc296503096"/>
      <w:bookmarkStart w:id="2117" w:name="_Toc296346597"/>
      <w:r>
        <w:rPr>
          <w:rFonts w:hint="eastAsia" w:ascii="宋体" w:hAnsi="宋体" w:eastAsia="宋体"/>
          <w:bCs w:val="0"/>
          <w:color w:val="auto"/>
          <w:sz w:val="24"/>
          <w:szCs w:val="24"/>
          <w:highlight w:val="none"/>
        </w:rPr>
        <w:t>12. 合同价格、计量与支付</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bookmarkEnd w:id="2115"/>
    <w:p w14:paraId="0FC06CCA">
      <w:pPr>
        <w:autoSpaceDE w:val="0"/>
        <w:autoSpaceDN w:val="0"/>
        <w:adjustRightInd w:val="0"/>
        <w:spacing w:line="360" w:lineRule="exact"/>
        <w:ind w:firstLine="440" w:firstLineChars="200"/>
        <w:jc w:val="left"/>
        <w:rPr>
          <w:rFonts w:hint="eastAsia" w:ascii="宋体" w:hAnsi="宋体"/>
          <w:color w:val="auto"/>
          <w:highlight w:val="none"/>
        </w:rPr>
      </w:pPr>
      <w:bookmarkStart w:id="2118" w:name="_Toc27646"/>
      <w:bookmarkStart w:id="2119" w:name="_Toc10053"/>
      <w:bookmarkStart w:id="2120" w:name="_Toc28141"/>
      <w:bookmarkStart w:id="2121" w:name="_Toc23269"/>
      <w:bookmarkStart w:id="2122" w:name="_Toc5445"/>
      <w:bookmarkStart w:id="2123" w:name="_Toc8305"/>
      <w:bookmarkStart w:id="2124" w:name="_Toc2602"/>
      <w:bookmarkStart w:id="2125" w:name="_Toc28913"/>
      <w:bookmarkStart w:id="2126" w:name="_Toc18810"/>
      <w:bookmarkStart w:id="2127" w:name="_Toc8400"/>
      <w:bookmarkStart w:id="2128" w:name="_Toc14815"/>
      <w:bookmarkStart w:id="2129" w:name="_Toc16"/>
      <w:bookmarkStart w:id="2130" w:name="_Toc8817"/>
      <w:bookmarkStart w:id="2131" w:name="_Toc21014"/>
      <w:bookmarkStart w:id="2132" w:name="_Toc5792"/>
      <w:bookmarkStart w:id="2133" w:name="_Toc15710"/>
      <w:bookmarkStart w:id="2134" w:name="_Toc22683"/>
      <w:bookmarkStart w:id="2135" w:name="_Toc4195"/>
      <w:bookmarkStart w:id="2136" w:name="_Toc337558800"/>
      <w:r>
        <w:rPr>
          <w:rFonts w:hint="eastAsia" w:ascii="宋体" w:hAnsi="宋体"/>
          <w:color w:val="auto"/>
          <w:highlight w:val="none"/>
        </w:rPr>
        <w:t>12.1 合同价</w:t>
      </w:r>
      <w:bookmarkEnd w:id="2116"/>
      <w:bookmarkEnd w:id="2117"/>
      <w:r>
        <w:rPr>
          <w:rFonts w:hint="eastAsia" w:ascii="宋体" w:hAnsi="宋体"/>
          <w:color w:val="auto"/>
          <w:highlight w:val="none"/>
        </w:rPr>
        <w:t>格形式</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bookmarkEnd w:id="2136"/>
    <w:p w14:paraId="6B7B4F9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发包人和承包人应在合同协议书中选择下列一种合同价格形式： </w:t>
      </w:r>
    </w:p>
    <w:p w14:paraId="741746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1.单价合同</w:t>
      </w:r>
    </w:p>
    <w:p w14:paraId="7206E2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4C1F70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w:t>
      </w:r>
    </w:p>
    <w:p w14:paraId="0696ACD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0106B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3.其它价格形式</w:t>
      </w:r>
    </w:p>
    <w:p w14:paraId="15CCB7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合同当事人可在专用合同条款中约定其他合同价格形式。</w:t>
      </w:r>
    </w:p>
    <w:p w14:paraId="78435F3C">
      <w:pPr>
        <w:pStyle w:val="5"/>
        <w:spacing w:before="0" w:after="0" w:line="360" w:lineRule="exact"/>
        <w:rPr>
          <w:rFonts w:hint="eastAsia" w:ascii="宋体" w:hAnsi="宋体" w:eastAsia="宋体"/>
          <w:b w:val="0"/>
          <w:bCs w:val="0"/>
          <w:color w:val="auto"/>
          <w:sz w:val="21"/>
          <w:szCs w:val="21"/>
          <w:highlight w:val="none"/>
        </w:rPr>
      </w:pPr>
      <w:bookmarkStart w:id="2137" w:name="_Toc296346598"/>
      <w:bookmarkStart w:id="2138" w:name="_Toc296503097"/>
      <w:bookmarkStart w:id="2139" w:name="_Toc18260"/>
      <w:bookmarkStart w:id="2140" w:name="_Toc12805"/>
      <w:bookmarkStart w:id="2141" w:name="_Toc16876"/>
      <w:bookmarkStart w:id="2142" w:name="_Toc29332"/>
      <w:bookmarkStart w:id="2143" w:name="_Toc27537"/>
      <w:bookmarkStart w:id="2144" w:name="_Toc20003"/>
      <w:bookmarkStart w:id="2145" w:name="_Toc12906"/>
      <w:bookmarkStart w:id="2146" w:name="_Toc8361"/>
      <w:bookmarkStart w:id="2147" w:name="_Toc14723"/>
      <w:bookmarkStart w:id="2148" w:name="_Toc982"/>
      <w:bookmarkStart w:id="2149" w:name="_Toc3820"/>
      <w:bookmarkStart w:id="2150" w:name="_Toc7213"/>
      <w:bookmarkStart w:id="2151" w:name="_Toc5282"/>
      <w:bookmarkStart w:id="2152" w:name="_Toc10075"/>
      <w:bookmarkStart w:id="2153" w:name="_Toc27290"/>
      <w:bookmarkStart w:id="2154" w:name="_Toc14780"/>
      <w:bookmarkStart w:id="2155" w:name="_Toc10678"/>
      <w:bookmarkStart w:id="2156" w:name="_Toc24590"/>
      <w:bookmarkStart w:id="2157" w:name="_Toc8890"/>
      <w:bookmarkStart w:id="2158" w:name="_Toc337558801"/>
      <w:r>
        <w:rPr>
          <w:rFonts w:hint="eastAsia" w:ascii="宋体" w:hAnsi="宋体" w:eastAsia="宋体"/>
          <w:b w:val="0"/>
          <w:bCs w:val="0"/>
          <w:color w:val="auto"/>
          <w:sz w:val="21"/>
          <w:szCs w:val="21"/>
          <w:highlight w:val="none"/>
        </w:rPr>
        <w:t>12.2预</w:t>
      </w:r>
      <w:bookmarkEnd w:id="2137"/>
      <w:bookmarkEnd w:id="2138"/>
      <w:bookmarkStart w:id="2159" w:name="_Toc296346601"/>
      <w:bookmarkStart w:id="2160" w:name="_Toc296503100"/>
      <w:r>
        <w:rPr>
          <w:rFonts w:hint="eastAsia" w:ascii="宋体" w:hAnsi="宋体" w:eastAsia="宋体"/>
          <w:b w:val="0"/>
          <w:bCs w:val="0"/>
          <w:color w:val="auto"/>
          <w:sz w:val="21"/>
          <w:szCs w:val="21"/>
          <w:highlight w:val="none"/>
        </w:rPr>
        <w:t>付款</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bookmarkEnd w:id="2158"/>
    <w:bookmarkEnd w:id="2159"/>
    <w:bookmarkEnd w:id="2160"/>
    <w:p w14:paraId="10526D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12.2.1预付款的支付</w:t>
      </w:r>
    </w:p>
    <w:p w14:paraId="56C8AF3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预付款的支付按照专用合同条款约定执行，但至迟应在开工通知载明的开工日期7天前支付。预付款应当用于材料、工程设备、施工设备的采购及修建临时工程、组织施工队伍进场等。</w:t>
      </w:r>
    </w:p>
    <w:p w14:paraId="33A48C0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除专用合同条款另有约定外，预付款在进度付款中同比例扣回。</w:t>
      </w:r>
      <w:bookmarkEnd w:id="2074"/>
      <w:r>
        <w:rPr>
          <w:rFonts w:hint="eastAsia" w:ascii="宋体" w:hAnsi="宋体"/>
          <w:color w:val="auto"/>
          <w:highlight w:val="none"/>
        </w:rPr>
        <w:t>在颁发工程接收证书前，提前解除合同的，尚未扣完的预付款应与合同价款一并结算。</w:t>
      </w:r>
    </w:p>
    <w:p w14:paraId="3374679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发包人逾期支付预付款超过7天的，承包人有权向发包人发出要求预付的催告通知，发包人收到通知后7天内仍未支付的，承包人有权暂停施工，并按第16.1.1项〔发包人违约的情形〕执行。</w:t>
      </w:r>
    </w:p>
    <w:p w14:paraId="5F5EEB2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12.2.2 预付款担保</w:t>
      </w:r>
    </w:p>
    <w:p w14:paraId="3CA4D36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要求承包人提供预付款担保的，承包人应在发包人支付预付款7天前提供预付款担保，专用合同条款另有约定除外。预付款担保可采用保函、担保公司担保等形式，具体由合同当事人在专用合同条款中约定。在预付款完全扣回之前，承包人应保证预付款担保持续有效。</w:t>
      </w:r>
    </w:p>
    <w:p w14:paraId="7235E8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发包人在工程款中逐期扣回预付款后，预付款担保额度应相应减少，但剩余的预付款担保金额不得低于未被扣回的预付款金额。</w:t>
      </w:r>
    </w:p>
    <w:p w14:paraId="62D29D48">
      <w:pPr>
        <w:autoSpaceDE w:val="0"/>
        <w:autoSpaceDN w:val="0"/>
        <w:adjustRightInd w:val="0"/>
        <w:spacing w:line="360" w:lineRule="exact"/>
        <w:ind w:firstLine="440" w:firstLineChars="200"/>
        <w:jc w:val="left"/>
        <w:rPr>
          <w:rFonts w:hint="eastAsia" w:ascii="宋体" w:hAnsi="宋体"/>
          <w:color w:val="auto"/>
          <w:highlight w:val="none"/>
        </w:rPr>
      </w:pPr>
      <w:bookmarkStart w:id="2161" w:name="_Toc17965"/>
      <w:bookmarkStart w:id="2162" w:name="_Toc31348"/>
      <w:bookmarkStart w:id="2163" w:name="_Toc31611"/>
      <w:bookmarkStart w:id="2164" w:name="_Toc13555"/>
      <w:bookmarkStart w:id="2165" w:name="_Toc32536"/>
      <w:bookmarkStart w:id="2166" w:name="_Toc32483"/>
      <w:bookmarkStart w:id="2167" w:name="_Toc13658"/>
      <w:bookmarkStart w:id="2168" w:name="_Toc9381"/>
      <w:bookmarkStart w:id="2169" w:name="_Toc9678"/>
      <w:bookmarkStart w:id="2170" w:name="_Toc13749"/>
      <w:bookmarkStart w:id="2171" w:name="_Toc11001"/>
      <w:bookmarkStart w:id="2172" w:name="_Toc2168"/>
      <w:bookmarkStart w:id="2173" w:name="_Toc15915"/>
      <w:bookmarkStart w:id="2174" w:name="_Toc3417"/>
      <w:bookmarkStart w:id="2175" w:name="_Toc23404"/>
      <w:bookmarkStart w:id="2176" w:name="_Toc1389"/>
      <w:bookmarkStart w:id="2177" w:name="_Toc15323"/>
      <w:bookmarkStart w:id="2178" w:name="_Toc11020"/>
      <w:bookmarkStart w:id="2179" w:name="_Toc337558802"/>
      <w:r>
        <w:rPr>
          <w:rFonts w:hint="eastAsia" w:ascii="宋体" w:hAnsi="宋体"/>
          <w:color w:val="auto"/>
          <w:highlight w:val="none"/>
        </w:rPr>
        <w:t>12.3计量</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bookmarkEnd w:id="2179"/>
    <w:p w14:paraId="3FDACB8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12.3.1 计量原则</w:t>
      </w:r>
    </w:p>
    <w:p w14:paraId="63C8002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工程量计量按照合同约定的工程量计算规则、图纸及变更指示等进行计量。工程量计算规则应以相关的国家标准、行业标准等为依据，由合同当事人在专用合同条款中约定。</w:t>
      </w:r>
    </w:p>
    <w:p w14:paraId="0537BF1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12.3.2 计量周期</w:t>
      </w:r>
    </w:p>
    <w:p w14:paraId="125DC1B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除专用合同条款另有约定外，工程量的计量按月进行。</w:t>
      </w:r>
    </w:p>
    <w:p w14:paraId="75FA4E8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12.3.3 单价合同的计量</w:t>
      </w:r>
    </w:p>
    <w:p w14:paraId="56B3EEC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除专用合同条款另有约定外，单价合同的计量按照本项约定执行：</w:t>
      </w:r>
    </w:p>
    <w:p w14:paraId="00ECDE8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（1）承包人应于每月25日向监理人报送上月20日至当月19日已完成的工程量报告，并附具进度付款申请单、已完成工程量报表和有关资料。</w:t>
      </w:r>
    </w:p>
    <w:p w14:paraId="3329F05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543BEA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（3）监理人未在收到承包人提交的工程量报表后的7天内完成审核的，承包人报送的工程量报告中的工程量视为承包人实际完成的工程量，据此计算工程价款。</w:t>
      </w:r>
    </w:p>
    <w:p w14:paraId="13B6F6A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12.3.4 总价合同的计量</w:t>
      </w:r>
    </w:p>
    <w:p w14:paraId="55BBE5E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除专用合同条款另有约定外，按月计量支付的总价合同，按照本项约定执行：</w:t>
      </w:r>
    </w:p>
    <w:p w14:paraId="70DE7F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（1）承包人应于每月25日向监理人报送上月20日至当月19日已完成的工程量报告，并附具进度付款申请单、已完成工程量报表和有关资料。</w:t>
      </w:r>
    </w:p>
    <w:p w14:paraId="074123D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150EF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（3）监理人未在收到承包人提交的工程量报表后的7天内完成复核的，承包人提交的工程量报告中的工程量视为承包人实际完成的工程量。</w:t>
      </w:r>
    </w:p>
    <w:p w14:paraId="414BBB8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12.3.5 总价合同采用支付分解表计量支付的，可以按照第12.3.4项〔总价合同的计量〕约定进行计量，但合同价款按照支付分解表进行支付。</w:t>
      </w:r>
    </w:p>
    <w:p w14:paraId="4365B91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12.3.6 其他价格形式合同的计量</w:t>
      </w:r>
    </w:p>
    <w:p w14:paraId="5D40E13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合同当事人可在专用合同条款中约定其他价格形式合同的计量方式和程序。</w:t>
      </w:r>
    </w:p>
    <w:p w14:paraId="3457B147">
      <w:pPr>
        <w:autoSpaceDE w:val="0"/>
        <w:autoSpaceDN w:val="0"/>
        <w:adjustRightInd w:val="0"/>
        <w:spacing w:line="360" w:lineRule="exact"/>
        <w:ind w:firstLine="440" w:firstLineChars="200"/>
        <w:jc w:val="left"/>
        <w:rPr>
          <w:rFonts w:hint="eastAsia" w:ascii="宋体" w:hAnsi="宋体"/>
          <w:color w:val="auto"/>
          <w:highlight w:val="none"/>
        </w:rPr>
      </w:pPr>
      <w:bookmarkStart w:id="2180" w:name="_Toc296346602"/>
      <w:bookmarkStart w:id="2181" w:name="_Toc296503101"/>
      <w:bookmarkStart w:id="2182" w:name="_Toc14334"/>
      <w:bookmarkStart w:id="2183" w:name="_Toc31078"/>
      <w:bookmarkStart w:id="2184" w:name="_Toc12733"/>
      <w:bookmarkStart w:id="2185" w:name="_Toc8140"/>
      <w:bookmarkStart w:id="2186" w:name="_Toc24166"/>
      <w:bookmarkStart w:id="2187" w:name="_Toc22149"/>
      <w:bookmarkStart w:id="2188" w:name="_Toc7294"/>
      <w:bookmarkStart w:id="2189" w:name="_Toc7036"/>
      <w:bookmarkStart w:id="2190" w:name="_Toc17390"/>
      <w:bookmarkStart w:id="2191" w:name="_Toc8338"/>
      <w:bookmarkStart w:id="2192" w:name="_Toc29531"/>
      <w:bookmarkStart w:id="2193" w:name="_Toc8242"/>
      <w:bookmarkStart w:id="2194" w:name="_Toc30269"/>
      <w:bookmarkStart w:id="2195" w:name="_Toc10083"/>
      <w:bookmarkStart w:id="2196" w:name="_Toc14936"/>
      <w:bookmarkStart w:id="2197" w:name="_Toc23846"/>
      <w:bookmarkStart w:id="2198" w:name="_Toc2207"/>
      <w:bookmarkStart w:id="2199" w:name="_Toc31679"/>
      <w:bookmarkStart w:id="2200" w:name="_Toc337558803"/>
      <w:r>
        <w:rPr>
          <w:rFonts w:hint="eastAsia" w:ascii="宋体" w:hAnsi="宋体"/>
          <w:color w:val="auto"/>
          <w:highlight w:val="none"/>
        </w:rPr>
        <w:t>12.4工程进度款支</w:t>
      </w:r>
      <w:bookmarkEnd w:id="2180"/>
      <w:bookmarkEnd w:id="2181"/>
      <w:r>
        <w:rPr>
          <w:rFonts w:hint="eastAsia" w:ascii="宋体" w:hAnsi="宋体"/>
          <w:color w:val="auto"/>
          <w:highlight w:val="none"/>
        </w:rPr>
        <w:t>付</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bookmarkEnd w:id="2200"/>
    <w:p w14:paraId="21428C91">
      <w:pPr>
        <w:autoSpaceDE w:val="0"/>
        <w:autoSpaceDN w:val="0"/>
        <w:adjustRightInd w:val="0"/>
        <w:spacing w:line="360" w:lineRule="exact"/>
        <w:ind w:firstLine="440" w:firstLineChars="200"/>
        <w:jc w:val="left"/>
        <w:rPr>
          <w:rFonts w:hint="eastAsia" w:ascii="宋体" w:hAnsi="宋体"/>
          <w:color w:val="auto"/>
          <w:highlight w:val="none"/>
        </w:rPr>
      </w:pPr>
      <w:bookmarkStart w:id="2201" w:name="_Toc10394"/>
      <w:bookmarkStart w:id="2202" w:name="_Toc4776"/>
      <w:bookmarkStart w:id="2203" w:name="_Toc25416"/>
      <w:bookmarkStart w:id="2204" w:name="_Toc30614"/>
      <w:r>
        <w:rPr>
          <w:rFonts w:hint="eastAsia" w:ascii="宋体" w:hAnsi="宋体"/>
          <w:color w:val="auto"/>
          <w:highlight w:val="none"/>
        </w:rPr>
        <w:t>12.4.1 付款周期</w:t>
      </w:r>
      <w:bookmarkEnd w:id="2201"/>
      <w:bookmarkEnd w:id="2202"/>
      <w:bookmarkEnd w:id="2203"/>
      <w:bookmarkEnd w:id="2204"/>
    </w:p>
    <w:p w14:paraId="7EDA9D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除专用合同条款另有约定外，付款周期应按照第12.3.2项〔计量周期〕的约定与计量周期保持一致。</w:t>
      </w:r>
    </w:p>
    <w:p w14:paraId="59314A4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12.4.2 进度付款申请单的编制</w:t>
      </w:r>
    </w:p>
    <w:p w14:paraId="49BF322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除专用合同条款另有约定外，进度付款申请单应包括下列内容：</w:t>
      </w:r>
    </w:p>
    <w:p w14:paraId="73B9463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（1）截至本次付款周期已完成工作对应的金额；</w:t>
      </w:r>
    </w:p>
    <w:p w14:paraId="7AAEA8A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（2）根据第10条〔变更〕应增加和扣减的变更金额；</w:t>
      </w:r>
    </w:p>
    <w:p w14:paraId="1E2108B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（3）根据第12.2款〔预付款〕约定应支付的预付款和扣减的返还预付款；</w:t>
      </w:r>
    </w:p>
    <w:p w14:paraId="6B334E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（4）根据第15.3款〔质量保证金〕约定应扣减的质量保证金；</w:t>
      </w:r>
    </w:p>
    <w:p w14:paraId="0AE56FB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（5）根据第19条〔索赔〕应增加和扣减的索赔金额；</w:t>
      </w:r>
    </w:p>
    <w:p w14:paraId="1BE4601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（6）对已签发的进度款支付证书中出现错误的修正，应在本次进度付款中支付或扣除的金额；</w:t>
      </w:r>
    </w:p>
    <w:p w14:paraId="0F5939A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（7）根据合同约定应增加和扣减的其他金额。</w:t>
      </w:r>
    </w:p>
    <w:p w14:paraId="256DAA28">
      <w:pPr>
        <w:autoSpaceDE w:val="0"/>
        <w:autoSpaceDN w:val="0"/>
        <w:adjustRightInd w:val="0"/>
        <w:spacing w:line="360" w:lineRule="exact"/>
        <w:ind w:firstLine="440" w:firstLineChars="200"/>
        <w:jc w:val="left"/>
        <w:rPr>
          <w:rFonts w:hint="eastAsia" w:ascii="宋体" w:hAnsi="宋体"/>
          <w:color w:val="auto"/>
          <w:highlight w:val="none"/>
        </w:rPr>
      </w:pPr>
      <w:bookmarkStart w:id="2205" w:name="_Toc21735"/>
      <w:bookmarkStart w:id="2206" w:name="_Toc2338"/>
      <w:bookmarkStart w:id="2207" w:name="_Toc9725"/>
      <w:bookmarkStart w:id="2208" w:name="_Toc32572"/>
      <w:r>
        <w:rPr>
          <w:rFonts w:hint="eastAsia" w:ascii="宋体" w:hAnsi="宋体"/>
          <w:color w:val="auto"/>
          <w:highlight w:val="none"/>
        </w:rPr>
        <w:t>12.4.3 进度付款申请单的提交</w:t>
      </w:r>
      <w:bookmarkEnd w:id="2205"/>
      <w:bookmarkEnd w:id="2206"/>
      <w:bookmarkEnd w:id="2207"/>
      <w:bookmarkEnd w:id="2208"/>
    </w:p>
    <w:p w14:paraId="4F30973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（1）单价合同进度付款申请单的提交</w:t>
      </w:r>
    </w:p>
    <w:p w14:paraId="633CA59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31496F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（2）总价合同进度付款申请单的提交</w:t>
      </w:r>
    </w:p>
    <w:p w14:paraId="67A0A4D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总价合同按月计量支付的，承包人按照第12.3.4项〔总价合同的计量〕约定的时间按月向监理人提交进度付款申请单，并附上已完成工程量报表和有关资料。</w:t>
      </w:r>
    </w:p>
    <w:p w14:paraId="29CD982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总价合同按支付分解表支付的，承包人应按照第12.4.6项〔支付分解表〕及第12.4.2项〔进度付款申请单的编制〕的约定向监理人提交进度付款申请单。</w:t>
      </w:r>
    </w:p>
    <w:p w14:paraId="1ED04F9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（3）其他价格形式合同的进度付款申请单的提交</w:t>
      </w:r>
    </w:p>
    <w:p w14:paraId="2A1F7AC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合同当事人可在专用合同条款中约定其他价格形式合同的进度付款申请单的编制和提交程序。</w:t>
      </w:r>
    </w:p>
    <w:p w14:paraId="3C5691F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12.4.4 进度款审核和支付</w:t>
      </w:r>
    </w:p>
    <w:p w14:paraId="396D748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88D07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280ACD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E69DAC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（3）发包人签发进度款支付证书或临时进度款支付证书，不表明发包人已同意、批准或接受了承包人完成的相应部分的工作。</w:t>
      </w:r>
    </w:p>
    <w:p w14:paraId="7DE0FFA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12.4.5 进度付款的修正</w:t>
      </w:r>
    </w:p>
    <w:p w14:paraId="50DF0D4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14:paraId="6A5DB0B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12.4.6 支付分解表</w:t>
      </w:r>
    </w:p>
    <w:p w14:paraId="5FFF3F0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1.支付分解表的编制要求</w:t>
      </w:r>
    </w:p>
    <w:p w14:paraId="2D12BDC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（1）支付分解表中所列的每期付款金额，应为第12.4.2项〔进度付款申请单的编制〕第（1）目的估算金额；</w:t>
      </w:r>
    </w:p>
    <w:p w14:paraId="3C41BCA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（2）实际进度与施工进度计划不一致的，合同当事人可按照第4.4款〔商定或确定〕修改支付分解表；</w:t>
      </w:r>
    </w:p>
    <w:p w14:paraId="61664A5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（3）不采用支付分解表的，承包人应向发包人和监理人提交按季度编制的支付估算分解表，用于支付参考。</w:t>
      </w:r>
    </w:p>
    <w:p w14:paraId="31AED4A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2.总价合同支付分解表的编制与审批</w:t>
      </w:r>
    </w:p>
    <w:p w14:paraId="4933E1C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631E96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（2）监理人应在收到支付分解表后7天内完成审核并报送发包人。发包人应在收到经监理人审核的支付分解表后7天内完成审批，经发包人批准的支付分解表为有约束力的支付分解表。</w:t>
      </w:r>
    </w:p>
    <w:p w14:paraId="6C51940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    （3）发包人逾期未完成支付分解表审批的，也未及时要求承包人进行修正和提供补充资料的，则承包人提交的支付分解表视为已经获得发包人批准。</w:t>
      </w:r>
    </w:p>
    <w:p w14:paraId="75AAE4B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3.单价合同的总价项目支付分解表的编制与审批</w:t>
      </w:r>
    </w:p>
    <w:p w14:paraId="129130D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7021360">
      <w:pPr>
        <w:autoSpaceDE w:val="0"/>
        <w:autoSpaceDN w:val="0"/>
        <w:adjustRightInd w:val="0"/>
        <w:spacing w:line="360" w:lineRule="exact"/>
        <w:ind w:firstLine="440" w:firstLineChars="200"/>
        <w:jc w:val="left"/>
        <w:rPr>
          <w:rFonts w:hint="eastAsia" w:ascii="宋体" w:hAnsi="宋体"/>
          <w:color w:val="auto"/>
          <w:highlight w:val="none"/>
        </w:rPr>
      </w:pPr>
      <w:bookmarkStart w:id="2209" w:name="_Toc2641"/>
      <w:bookmarkStart w:id="2210" w:name="_Toc10488"/>
      <w:bookmarkStart w:id="2211" w:name="_Toc25655"/>
      <w:bookmarkStart w:id="2212" w:name="_Toc4296"/>
      <w:bookmarkStart w:id="2213" w:name="_Toc19001"/>
      <w:bookmarkStart w:id="2214" w:name="_Toc4371"/>
      <w:bookmarkStart w:id="2215" w:name="_Toc5784"/>
      <w:bookmarkStart w:id="2216" w:name="_Toc8924"/>
      <w:bookmarkStart w:id="2217" w:name="_Toc3650"/>
      <w:bookmarkStart w:id="2218" w:name="_Toc12870"/>
      <w:bookmarkStart w:id="2219" w:name="_Toc23289"/>
      <w:bookmarkStart w:id="2220" w:name="_Toc17945"/>
      <w:bookmarkStart w:id="2221" w:name="_Toc3684"/>
      <w:bookmarkStart w:id="2222" w:name="_Toc11863"/>
      <w:bookmarkStart w:id="2223" w:name="_Toc17992"/>
      <w:bookmarkStart w:id="2224" w:name="_Toc6610"/>
      <w:bookmarkStart w:id="2225" w:name="_Toc15028"/>
      <w:bookmarkStart w:id="2226" w:name="_Toc13688"/>
      <w:r>
        <w:rPr>
          <w:rFonts w:hint="eastAsia" w:ascii="宋体" w:hAnsi="宋体"/>
          <w:color w:val="auto"/>
          <w:highlight w:val="none"/>
        </w:rPr>
        <w:t>12.5支付账户</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14:paraId="41998E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发包人应将合同价款支付至合同协议书中约定的承包人账户。</w:t>
      </w:r>
    </w:p>
    <w:p w14:paraId="0F31D0F5">
      <w:pPr>
        <w:pStyle w:val="5"/>
        <w:spacing w:before="0" w:after="0" w:line="360" w:lineRule="exact"/>
        <w:rPr>
          <w:rFonts w:hint="eastAsia" w:ascii="宋体" w:hAnsi="宋体" w:eastAsia="宋体"/>
          <w:bCs w:val="0"/>
          <w:color w:val="auto"/>
          <w:sz w:val="24"/>
          <w:szCs w:val="24"/>
          <w:highlight w:val="none"/>
        </w:rPr>
      </w:pPr>
      <w:bookmarkStart w:id="2227" w:name="_Toc30532"/>
      <w:bookmarkStart w:id="2228" w:name="_Toc23629"/>
      <w:bookmarkStart w:id="2229" w:name="_Toc20613"/>
      <w:bookmarkStart w:id="2230" w:name="_Toc12278"/>
      <w:bookmarkStart w:id="2231" w:name="_Toc27509"/>
      <w:bookmarkStart w:id="2232" w:name="_Toc3777"/>
      <w:bookmarkStart w:id="2233" w:name="_Toc21525"/>
      <w:bookmarkStart w:id="2234" w:name="_Toc9143"/>
      <w:bookmarkStart w:id="2235" w:name="_Toc11168"/>
      <w:bookmarkStart w:id="2236" w:name="_Toc1913"/>
      <w:bookmarkStart w:id="2237" w:name="_Toc6490"/>
      <w:bookmarkStart w:id="2238" w:name="_Toc21956"/>
      <w:bookmarkStart w:id="2239" w:name="_Toc13724"/>
      <w:bookmarkStart w:id="2240" w:name="_Toc1947"/>
      <w:bookmarkStart w:id="2241" w:name="_Toc3885"/>
      <w:bookmarkStart w:id="2242" w:name="_Toc8687"/>
      <w:bookmarkStart w:id="2243" w:name="_Toc19668"/>
      <w:bookmarkStart w:id="2244" w:name="_Toc1865"/>
      <w:bookmarkStart w:id="2245" w:name="_Toc12792"/>
      <w:bookmarkStart w:id="2246" w:name="_Toc296503106"/>
      <w:bookmarkStart w:id="2247" w:name="_Toc322522574"/>
      <w:bookmarkStart w:id="2248" w:name="_Toc296346607"/>
      <w:bookmarkStart w:id="2249" w:name="_Toc337558804"/>
      <w:r>
        <w:rPr>
          <w:rFonts w:hint="eastAsia" w:ascii="宋体" w:hAnsi="宋体" w:eastAsia="宋体"/>
          <w:bCs w:val="0"/>
          <w:color w:val="auto"/>
          <w:sz w:val="24"/>
          <w:szCs w:val="24"/>
          <w:highlight w:val="none"/>
        </w:rPr>
        <w:t>13. 验收和工程试车</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bookmarkEnd w:id="2246"/>
    <w:bookmarkEnd w:id="2247"/>
    <w:bookmarkEnd w:id="2248"/>
    <w:bookmarkEnd w:id="2249"/>
    <w:p w14:paraId="7D5A48D2">
      <w:pPr>
        <w:autoSpaceDE w:val="0"/>
        <w:autoSpaceDN w:val="0"/>
        <w:adjustRightInd w:val="0"/>
        <w:spacing w:line="360" w:lineRule="exact"/>
        <w:ind w:firstLine="440" w:firstLineChars="200"/>
        <w:jc w:val="left"/>
        <w:rPr>
          <w:rFonts w:hint="eastAsia" w:ascii="宋体" w:hAnsi="宋体"/>
          <w:color w:val="auto"/>
          <w:highlight w:val="none"/>
        </w:rPr>
      </w:pPr>
      <w:bookmarkStart w:id="2250" w:name="_Toc8302"/>
      <w:bookmarkStart w:id="2251" w:name="_Toc16612"/>
      <w:bookmarkStart w:id="2252" w:name="_Toc7862"/>
      <w:bookmarkStart w:id="2253" w:name="_Toc9245"/>
      <w:bookmarkStart w:id="2254" w:name="_Toc19976"/>
      <w:bookmarkStart w:id="2255" w:name="_Toc7345"/>
      <w:bookmarkStart w:id="2256" w:name="_Toc15284"/>
      <w:bookmarkStart w:id="2257" w:name="_Toc6073"/>
      <w:bookmarkStart w:id="2258" w:name="_Toc16437"/>
      <w:bookmarkStart w:id="2259" w:name="_Toc21214"/>
      <w:bookmarkStart w:id="2260" w:name="_Toc23986"/>
      <w:bookmarkStart w:id="2261" w:name="_Toc28791"/>
      <w:bookmarkStart w:id="2262" w:name="_Toc2130"/>
      <w:bookmarkStart w:id="2263" w:name="_Toc11030"/>
      <w:bookmarkStart w:id="2264" w:name="_Toc2213"/>
      <w:bookmarkStart w:id="2265" w:name="_Toc19731"/>
      <w:bookmarkStart w:id="2266" w:name="_Toc2147"/>
      <w:bookmarkStart w:id="2267" w:name="_Toc12941"/>
      <w:bookmarkStart w:id="2268" w:name="_Toc337558805"/>
      <w:bookmarkStart w:id="2269" w:name="_Toc296503110"/>
      <w:bookmarkStart w:id="2270" w:name="_Toc296346611"/>
      <w:r>
        <w:rPr>
          <w:rFonts w:hint="eastAsia" w:ascii="宋体" w:hAnsi="宋体"/>
          <w:color w:val="auto"/>
          <w:highlight w:val="none"/>
        </w:rPr>
        <w:t>13.1分部分项工程验收</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bookmarkEnd w:id="2268"/>
    <w:p w14:paraId="1C13480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13.1.1 分部分项工程质量应符合国家有关工程施工验收规范、标准及合同约定，承包人应按照施工组织设计的要求完成分部分项工程施工。</w:t>
      </w:r>
    </w:p>
    <w:p w14:paraId="10419D0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C7C36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分部分项工程的验收资料应当作为竣工资料的组成部分。</w:t>
      </w:r>
    </w:p>
    <w:p w14:paraId="6B1DCF75">
      <w:pPr>
        <w:autoSpaceDE w:val="0"/>
        <w:autoSpaceDN w:val="0"/>
        <w:adjustRightInd w:val="0"/>
        <w:spacing w:line="360" w:lineRule="exact"/>
        <w:ind w:firstLine="440" w:firstLineChars="200"/>
        <w:jc w:val="left"/>
        <w:rPr>
          <w:rFonts w:hint="eastAsia" w:ascii="宋体" w:hAnsi="宋体"/>
          <w:color w:val="auto"/>
          <w:highlight w:val="none"/>
        </w:rPr>
      </w:pPr>
      <w:bookmarkStart w:id="2271" w:name="_Toc28081"/>
      <w:bookmarkStart w:id="2272" w:name="_Toc3569"/>
      <w:bookmarkStart w:id="2273" w:name="_Toc14255"/>
      <w:bookmarkStart w:id="2274" w:name="_Toc4541"/>
      <w:bookmarkStart w:id="2275" w:name="_Toc176"/>
      <w:bookmarkStart w:id="2276" w:name="_Toc1667"/>
      <w:bookmarkStart w:id="2277" w:name="_Toc6096"/>
      <w:bookmarkStart w:id="2278" w:name="_Toc18568"/>
      <w:bookmarkStart w:id="2279" w:name="_Toc2024"/>
      <w:bookmarkStart w:id="2280" w:name="_Toc11586"/>
      <w:bookmarkStart w:id="2281" w:name="_Toc9628"/>
      <w:bookmarkStart w:id="2282" w:name="_Toc26267"/>
      <w:bookmarkStart w:id="2283" w:name="_Toc26405"/>
      <w:bookmarkStart w:id="2284" w:name="_Toc28026"/>
      <w:bookmarkStart w:id="2285" w:name="_Toc8580"/>
      <w:bookmarkStart w:id="2286" w:name="_Toc24529"/>
      <w:bookmarkStart w:id="2287" w:name="_Toc11368"/>
      <w:bookmarkStart w:id="2288" w:name="_Toc16765"/>
      <w:bookmarkStart w:id="2289" w:name="_Toc337558806"/>
      <w:r>
        <w:rPr>
          <w:rFonts w:hint="eastAsia" w:ascii="宋体" w:hAnsi="宋体"/>
          <w:color w:val="auto"/>
          <w:highlight w:val="none"/>
        </w:rPr>
        <w:t>13.2竣工验收</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bookmarkEnd w:id="2269"/>
    <w:bookmarkEnd w:id="2270"/>
    <w:bookmarkEnd w:id="2289"/>
    <w:p w14:paraId="6828F3C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13.2.1竣工验收条件</w:t>
      </w:r>
    </w:p>
    <w:p w14:paraId="76FC9DA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工程具备以下条件的，承包人可以申请竣工验收：</w:t>
      </w:r>
    </w:p>
    <w:p w14:paraId="06C56C7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（1）除发包人同意的甩项工作和缺陷修补工作外，合同范围内的全部工程以及有关工作，包括合同要求的试验、试运行以及检验均已完成，并符合合同要求；</w:t>
      </w:r>
    </w:p>
    <w:p w14:paraId="3A48A2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（2）已按合同约定编制了甩项工作和缺陷修补工作清单以及相应的施工计划；</w:t>
      </w:r>
    </w:p>
    <w:p w14:paraId="08FA2D2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（3）已按合同约定的内容和份数备齐竣工资料。</w:t>
      </w:r>
    </w:p>
    <w:p w14:paraId="4523E74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13.2.2竣工验收程序</w:t>
      </w:r>
    </w:p>
    <w:p w14:paraId="428605E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除专用合同条款另有约定外，承包人申请竣工验收的，应当按照以下程序进行：</w:t>
      </w:r>
    </w:p>
    <w:p w14:paraId="59ADDA3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72E0E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76801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（3）竣工验收合格的，发包人应在验收合格后14天内向承包人签发工程接收证书。发包人无正当理由逾期不颁发工程接收证书的，自验收合格后第15天起视为已颁发工程接收证书。</w:t>
      </w:r>
    </w:p>
    <w:p w14:paraId="45BE110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FF9453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DD52FE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F7C60C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13.2.3竣工日期</w:t>
      </w:r>
    </w:p>
    <w:p w14:paraId="609C8BF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290" w:name="#go14"/>
      <w:bookmarkEnd w:id="2290"/>
      <w:r>
        <w:rPr>
          <w:rFonts w:hint="eastAsia" w:ascii="宋体" w:hAnsi="宋体"/>
          <w:color w:val="auto"/>
          <w:highlight w:val="none"/>
        </w:rPr>
        <w:t>收申请报告的日期为实际竣工日期；工程未经竣工验收，发包人擅自使用的，以转移占有工程之日为实际竣工日期。</w:t>
      </w:r>
    </w:p>
    <w:p w14:paraId="0DE9E2FA">
      <w:pPr>
        <w:autoSpaceDE w:val="0"/>
        <w:autoSpaceDN w:val="0"/>
        <w:adjustRightInd w:val="0"/>
        <w:spacing w:line="360" w:lineRule="exact"/>
        <w:ind w:firstLine="440" w:firstLineChars="200"/>
        <w:jc w:val="left"/>
        <w:rPr>
          <w:rFonts w:hint="eastAsia" w:ascii="宋体" w:hAnsi="宋体"/>
          <w:color w:val="auto"/>
          <w:highlight w:val="none"/>
        </w:rPr>
      </w:pPr>
      <w:bookmarkStart w:id="2291" w:name="_Toc17848"/>
      <w:bookmarkStart w:id="2292" w:name="_Toc15297"/>
      <w:bookmarkStart w:id="2293" w:name="_Toc14459"/>
      <w:bookmarkStart w:id="2294" w:name="_Toc19924"/>
      <w:r>
        <w:rPr>
          <w:rFonts w:hint="eastAsia" w:ascii="宋体" w:hAnsi="宋体"/>
          <w:color w:val="auto"/>
          <w:highlight w:val="none"/>
        </w:rPr>
        <w:t>13.2.4 拒绝接收全部或部分工程</w:t>
      </w:r>
      <w:bookmarkEnd w:id="2291"/>
      <w:bookmarkEnd w:id="2292"/>
      <w:bookmarkEnd w:id="2293"/>
      <w:bookmarkEnd w:id="2294"/>
    </w:p>
    <w:p w14:paraId="2112297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5C18A6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13.2.5 移交、接收全部与部分工程</w:t>
      </w:r>
    </w:p>
    <w:p w14:paraId="76368E2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除专用合同条款另有约定外，合同当事人应当在颁发工程接收证书后7天内完成工程的移交。</w:t>
      </w:r>
    </w:p>
    <w:p w14:paraId="4A87876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F24EC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E403297">
      <w:pPr>
        <w:autoSpaceDE w:val="0"/>
        <w:autoSpaceDN w:val="0"/>
        <w:adjustRightInd w:val="0"/>
        <w:spacing w:line="360" w:lineRule="exact"/>
        <w:ind w:firstLine="440" w:firstLineChars="200"/>
        <w:jc w:val="left"/>
        <w:rPr>
          <w:rFonts w:hint="eastAsia" w:ascii="宋体" w:hAnsi="宋体"/>
          <w:color w:val="auto"/>
          <w:highlight w:val="none"/>
        </w:rPr>
      </w:pPr>
      <w:bookmarkStart w:id="2295" w:name="_Toc26868"/>
      <w:bookmarkStart w:id="2296" w:name="_Toc4127"/>
      <w:bookmarkStart w:id="2297" w:name="_Toc16762"/>
      <w:bookmarkStart w:id="2298" w:name="_Toc16367"/>
      <w:bookmarkStart w:id="2299" w:name="_Toc13177"/>
      <w:bookmarkStart w:id="2300" w:name="_Toc15347"/>
      <w:bookmarkStart w:id="2301" w:name="_Toc18685"/>
      <w:bookmarkStart w:id="2302" w:name="_Toc11642"/>
      <w:bookmarkStart w:id="2303" w:name="_Toc2576"/>
      <w:bookmarkStart w:id="2304" w:name="_Toc31710"/>
      <w:bookmarkStart w:id="2305" w:name="_Toc27129"/>
      <w:bookmarkStart w:id="2306" w:name="_Toc14342"/>
      <w:bookmarkStart w:id="2307" w:name="_Toc4733"/>
      <w:bookmarkStart w:id="2308" w:name="_Toc25151"/>
      <w:bookmarkStart w:id="2309" w:name="_Toc11199"/>
      <w:bookmarkStart w:id="2310" w:name="_Toc6767"/>
      <w:bookmarkStart w:id="2311" w:name="_Toc21089"/>
      <w:bookmarkStart w:id="2312" w:name="_Toc10919"/>
      <w:bookmarkStart w:id="2313" w:name="_Toc337558807"/>
      <w:bookmarkStart w:id="2314" w:name="_Toc296346612"/>
      <w:bookmarkStart w:id="2315" w:name="_Toc296503111"/>
      <w:r>
        <w:rPr>
          <w:rFonts w:hint="eastAsia" w:ascii="宋体" w:hAnsi="宋体"/>
          <w:color w:val="auto"/>
          <w:highlight w:val="none"/>
        </w:rPr>
        <w:t>13.3工程试车</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bookmarkEnd w:id="2313"/>
    <w:bookmarkEnd w:id="2314"/>
    <w:bookmarkEnd w:id="2315"/>
    <w:p w14:paraId="6640FF3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13.3.1试车程序</w:t>
      </w:r>
    </w:p>
    <w:p w14:paraId="764DB10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工程需要试车的，除专用合同条款另有约定外，试车内容应与承包人承包范围相一致，试车费用由承包人承担。工程试车应按如下程序进行：</w:t>
      </w:r>
    </w:p>
    <w:p w14:paraId="21FC3A6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6C11D4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0F4F48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F57DE6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13.3.2 试车中的责任</w:t>
      </w:r>
    </w:p>
    <w:p w14:paraId="30963A0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12BD3A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032A2C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13.3.3 投料试车</w:t>
      </w:r>
    </w:p>
    <w:p w14:paraId="0DD8B9B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如需进行投料试车的，发包人应在工程竣工验收后组织投料试车。发包人要求在工程竣工验收前进行或需要承包人配合时，应征得承包人同意，并在专用合同条款中约定有关事项。</w:t>
      </w:r>
    </w:p>
    <w:p w14:paraId="15AC811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40B2EA4">
      <w:pPr>
        <w:autoSpaceDE w:val="0"/>
        <w:autoSpaceDN w:val="0"/>
        <w:adjustRightInd w:val="0"/>
        <w:spacing w:line="360" w:lineRule="exact"/>
        <w:ind w:firstLine="440" w:firstLineChars="200"/>
        <w:jc w:val="left"/>
        <w:rPr>
          <w:rFonts w:hint="eastAsia" w:ascii="宋体" w:hAnsi="宋体"/>
          <w:color w:val="auto"/>
          <w:highlight w:val="none"/>
        </w:rPr>
      </w:pPr>
      <w:bookmarkStart w:id="2316" w:name="_Toc30971"/>
      <w:bookmarkStart w:id="2317" w:name="_Toc23757"/>
      <w:bookmarkStart w:id="2318" w:name="_Toc28424"/>
      <w:bookmarkStart w:id="2319" w:name="_Toc252"/>
      <w:bookmarkStart w:id="2320" w:name="_Toc12779"/>
      <w:bookmarkStart w:id="2321" w:name="_Toc13130"/>
      <w:bookmarkStart w:id="2322" w:name="_Toc2946"/>
      <w:bookmarkStart w:id="2323" w:name="_Toc1404"/>
      <w:bookmarkStart w:id="2324" w:name="_Toc27558"/>
      <w:bookmarkStart w:id="2325" w:name="_Toc12861"/>
      <w:bookmarkStart w:id="2326" w:name="_Toc4973"/>
      <w:bookmarkStart w:id="2327" w:name="_Toc32176"/>
      <w:bookmarkStart w:id="2328" w:name="_Toc26095"/>
      <w:bookmarkStart w:id="2329" w:name="_Toc15934"/>
      <w:bookmarkStart w:id="2330" w:name="_Toc18831"/>
      <w:bookmarkStart w:id="2331" w:name="_Toc10106"/>
      <w:bookmarkStart w:id="2332" w:name="_Toc29671"/>
      <w:bookmarkStart w:id="2333" w:name="_Toc27693"/>
      <w:bookmarkStart w:id="2334" w:name="_Toc337558808"/>
      <w:r>
        <w:rPr>
          <w:rFonts w:hint="eastAsia" w:ascii="宋体" w:hAnsi="宋体"/>
          <w:color w:val="auto"/>
          <w:highlight w:val="none"/>
        </w:rPr>
        <w:t>13.4提前交付单位工程的验收</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bookmarkEnd w:id="2334"/>
    <w:p w14:paraId="025975F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13.4.1 发包人需要在工程竣工前使用单位工程的，或承包人提出提前交付已经竣工的单位工程且经发包人同意的，可进行单位工程验收，验收的程序按照第13.2款〔竣工验收〕的约定进行。</w:t>
      </w:r>
    </w:p>
    <w:p w14:paraId="3C6530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365BF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13.4.2 发包人要求在工程竣工前交付单位工程，由此导致承包人费用增加和（或）工期延误的，由发包人承担由此增加的费用和（或）延误的工期。</w:t>
      </w:r>
    </w:p>
    <w:p w14:paraId="42DD4BB1">
      <w:pPr>
        <w:autoSpaceDE w:val="0"/>
        <w:autoSpaceDN w:val="0"/>
        <w:adjustRightInd w:val="0"/>
        <w:spacing w:line="360" w:lineRule="exact"/>
        <w:ind w:firstLine="440" w:firstLineChars="200"/>
        <w:jc w:val="left"/>
        <w:rPr>
          <w:rFonts w:hint="eastAsia" w:ascii="宋体" w:hAnsi="宋体"/>
          <w:color w:val="auto"/>
          <w:highlight w:val="none"/>
        </w:rPr>
      </w:pPr>
      <w:bookmarkStart w:id="2335" w:name="_Toc16230"/>
      <w:bookmarkStart w:id="2336" w:name="_Toc6896"/>
      <w:bookmarkStart w:id="2337" w:name="_Toc15237"/>
      <w:bookmarkStart w:id="2338" w:name="_Toc29911"/>
      <w:bookmarkStart w:id="2339" w:name="_Toc3321"/>
      <w:bookmarkStart w:id="2340" w:name="_Toc16681"/>
      <w:bookmarkStart w:id="2341" w:name="_Toc2888"/>
      <w:bookmarkStart w:id="2342" w:name="_Toc9297"/>
      <w:bookmarkStart w:id="2343" w:name="_Toc32509"/>
      <w:bookmarkStart w:id="2344" w:name="_Toc32307"/>
      <w:bookmarkStart w:id="2345" w:name="_Toc9067"/>
      <w:bookmarkStart w:id="2346" w:name="_Toc14432"/>
      <w:bookmarkStart w:id="2347" w:name="_Toc15421"/>
      <w:bookmarkStart w:id="2348" w:name="_Toc29806"/>
      <w:bookmarkStart w:id="2349" w:name="_Toc12217"/>
      <w:bookmarkStart w:id="2350" w:name="_Toc11579"/>
      <w:bookmarkStart w:id="2351" w:name="_Toc24733"/>
      <w:bookmarkStart w:id="2352" w:name="_Toc14574"/>
      <w:r>
        <w:rPr>
          <w:rFonts w:hint="eastAsia" w:ascii="宋体" w:hAnsi="宋体"/>
          <w:color w:val="auto"/>
          <w:highlight w:val="none"/>
        </w:rPr>
        <w:t>13.5 施工期运行</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64E92B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788309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13.5.2 在施工期运行中发现工程或工程设备损坏或存在缺陷的，由承包人按第15.2款〔缺陷责任期〕约定进行修复。</w:t>
      </w:r>
    </w:p>
    <w:p w14:paraId="39D710B7">
      <w:pPr>
        <w:autoSpaceDE w:val="0"/>
        <w:autoSpaceDN w:val="0"/>
        <w:adjustRightInd w:val="0"/>
        <w:spacing w:line="360" w:lineRule="exact"/>
        <w:ind w:firstLine="440" w:firstLineChars="200"/>
        <w:jc w:val="left"/>
        <w:rPr>
          <w:rFonts w:hint="eastAsia" w:ascii="宋体" w:hAnsi="宋体"/>
          <w:color w:val="auto"/>
          <w:highlight w:val="none"/>
        </w:rPr>
      </w:pPr>
      <w:bookmarkStart w:id="2353" w:name="_Toc296346613"/>
      <w:bookmarkStart w:id="2354" w:name="_Toc296503112"/>
      <w:bookmarkStart w:id="2355" w:name="_Toc28670"/>
      <w:bookmarkStart w:id="2356" w:name="_Toc22011"/>
      <w:bookmarkStart w:id="2357" w:name="_Toc4566"/>
      <w:bookmarkStart w:id="2358" w:name="_Toc22240"/>
      <w:bookmarkStart w:id="2359" w:name="_Toc23580"/>
      <w:bookmarkStart w:id="2360" w:name="_Toc15586"/>
      <w:bookmarkStart w:id="2361" w:name="_Toc29188"/>
      <w:bookmarkStart w:id="2362" w:name="_Toc12669"/>
      <w:bookmarkStart w:id="2363" w:name="_Toc30138"/>
      <w:bookmarkStart w:id="2364" w:name="_Toc11060"/>
      <w:bookmarkStart w:id="2365" w:name="_Toc30928"/>
      <w:bookmarkStart w:id="2366" w:name="_Toc9134"/>
      <w:bookmarkStart w:id="2367" w:name="_Toc20084"/>
      <w:bookmarkStart w:id="2368" w:name="_Toc24520"/>
      <w:bookmarkStart w:id="2369" w:name="_Toc3390"/>
      <w:bookmarkStart w:id="2370" w:name="_Toc4194"/>
      <w:bookmarkStart w:id="2371" w:name="_Toc18110"/>
      <w:bookmarkStart w:id="2372" w:name="_Toc29781"/>
      <w:bookmarkStart w:id="2373" w:name="_Toc337558809"/>
      <w:r>
        <w:rPr>
          <w:rFonts w:hint="eastAsia" w:ascii="宋体" w:hAnsi="宋体"/>
          <w:color w:val="auto"/>
          <w:highlight w:val="none"/>
        </w:rPr>
        <w:t>13.6 竣工退</w:t>
      </w:r>
      <w:bookmarkEnd w:id="2353"/>
      <w:bookmarkEnd w:id="2354"/>
      <w:r>
        <w:rPr>
          <w:rFonts w:hint="eastAsia" w:ascii="宋体" w:hAnsi="宋体"/>
          <w:color w:val="auto"/>
          <w:highlight w:val="none"/>
        </w:rPr>
        <w:t>场</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bookmarkEnd w:id="2373"/>
    <w:p w14:paraId="2955CD6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13.6.1 竣工退场</w:t>
      </w:r>
    </w:p>
    <w:p w14:paraId="353D4B2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颁发工程接收证书后，承包人应按以下要求对施工现场进行清理：</w:t>
      </w:r>
    </w:p>
    <w:p w14:paraId="6B7D908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（1）施工现场内残留的垃圾已全部清除出场；</w:t>
      </w:r>
    </w:p>
    <w:p w14:paraId="40B271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（2）临时工程已拆除，场地已进行清理、平整或复原；</w:t>
      </w:r>
    </w:p>
    <w:p w14:paraId="729EDCF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（3）按合同约定应撤离的人员、承包人施工设备和剩余的材料，包括废弃的施工设备和材料，已按计划撤离施工现场；</w:t>
      </w:r>
    </w:p>
    <w:p w14:paraId="01670F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（4）施工现场周边及其附近道路、河道的施工堆积物，已全部清理；</w:t>
      </w:r>
    </w:p>
    <w:p w14:paraId="49C43E6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（5）施工现场其他场地清理工作已全部完成。</w:t>
      </w:r>
    </w:p>
    <w:p w14:paraId="7B4BCA4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FA102A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13.6.2 地表还原</w:t>
      </w:r>
    </w:p>
    <w:p w14:paraId="653911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7B3749E">
      <w:pPr>
        <w:pStyle w:val="5"/>
        <w:spacing w:before="0" w:after="0" w:line="360" w:lineRule="exact"/>
        <w:rPr>
          <w:rFonts w:hint="eastAsia" w:ascii="宋体" w:hAnsi="宋体" w:eastAsia="宋体"/>
          <w:bCs w:val="0"/>
          <w:color w:val="auto"/>
          <w:sz w:val="24"/>
          <w:szCs w:val="24"/>
          <w:highlight w:val="none"/>
        </w:rPr>
      </w:pPr>
      <w:bookmarkStart w:id="2374" w:name="_Toc31673"/>
      <w:bookmarkStart w:id="2375" w:name="_Toc18391"/>
      <w:bookmarkStart w:id="2376" w:name="_Toc572"/>
      <w:bookmarkStart w:id="2377" w:name="_Toc20254"/>
      <w:bookmarkStart w:id="2378" w:name="_Toc22743"/>
      <w:bookmarkStart w:id="2379" w:name="_Toc16301"/>
      <w:bookmarkStart w:id="2380" w:name="_Toc15657"/>
      <w:bookmarkStart w:id="2381" w:name="_Toc16862"/>
      <w:bookmarkStart w:id="2382" w:name="_Toc1936"/>
      <w:bookmarkStart w:id="2383" w:name="_Toc4992"/>
      <w:bookmarkStart w:id="2384" w:name="_Toc1249"/>
      <w:bookmarkStart w:id="2385" w:name="_Toc29139"/>
      <w:bookmarkStart w:id="2386" w:name="_Toc29297"/>
      <w:bookmarkStart w:id="2387" w:name="_Toc28103"/>
      <w:bookmarkStart w:id="2388" w:name="_Toc11441"/>
      <w:bookmarkStart w:id="2389" w:name="_Toc21786"/>
      <w:bookmarkStart w:id="2390" w:name="_Toc4288"/>
      <w:bookmarkStart w:id="2391" w:name="_Toc8723"/>
      <w:bookmarkStart w:id="2392" w:name="_Toc25317"/>
      <w:bookmarkStart w:id="2393" w:name="_Toc337558810"/>
      <w:bookmarkStart w:id="2394" w:name="_Toc296503113"/>
      <w:bookmarkStart w:id="2395" w:name="_Toc296346614"/>
      <w:r>
        <w:rPr>
          <w:rFonts w:hint="eastAsia" w:ascii="宋体" w:hAnsi="宋体" w:eastAsia="宋体"/>
          <w:bCs w:val="0"/>
          <w:color w:val="auto"/>
          <w:sz w:val="24"/>
          <w:szCs w:val="24"/>
          <w:highlight w:val="none"/>
        </w:rPr>
        <w:t>14. 竣工结算</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bookmarkEnd w:id="2393"/>
    <w:p w14:paraId="01BC06A2">
      <w:pPr>
        <w:autoSpaceDE w:val="0"/>
        <w:autoSpaceDN w:val="0"/>
        <w:adjustRightInd w:val="0"/>
        <w:spacing w:line="360" w:lineRule="exact"/>
        <w:ind w:firstLine="440" w:firstLineChars="200"/>
        <w:jc w:val="left"/>
        <w:rPr>
          <w:rFonts w:hint="eastAsia" w:ascii="宋体" w:hAnsi="宋体"/>
          <w:color w:val="auto"/>
          <w:highlight w:val="none"/>
        </w:rPr>
      </w:pPr>
      <w:bookmarkStart w:id="2396" w:name="_Toc20612"/>
      <w:bookmarkStart w:id="2397" w:name="_Toc19059"/>
      <w:bookmarkStart w:id="2398" w:name="_Toc22721"/>
      <w:bookmarkStart w:id="2399" w:name="_Toc13810"/>
      <w:bookmarkStart w:id="2400" w:name="_Toc4950"/>
      <w:bookmarkStart w:id="2401" w:name="_Toc4117"/>
      <w:bookmarkStart w:id="2402" w:name="_Toc24923"/>
      <w:bookmarkStart w:id="2403" w:name="_Toc2465"/>
      <w:bookmarkStart w:id="2404" w:name="_Toc8665"/>
      <w:bookmarkStart w:id="2405" w:name="_Toc18468"/>
      <w:bookmarkStart w:id="2406" w:name="_Toc8371"/>
      <w:bookmarkStart w:id="2407" w:name="_Toc18610"/>
      <w:bookmarkStart w:id="2408" w:name="_Toc17156"/>
      <w:bookmarkStart w:id="2409" w:name="_Toc27545"/>
      <w:bookmarkStart w:id="2410" w:name="_Toc23901"/>
      <w:bookmarkStart w:id="2411" w:name="_Toc11286"/>
      <w:bookmarkStart w:id="2412" w:name="_Toc11193"/>
      <w:bookmarkStart w:id="2413" w:name="_Toc27097"/>
      <w:bookmarkStart w:id="2414" w:name="_Toc337558811"/>
      <w:r>
        <w:rPr>
          <w:rFonts w:hint="eastAsia" w:ascii="宋体" w:hAnsi="宋体"/>
          <w:color w:val="auto"/>
          <w:highlight w:val="none"/>
        </w:rPr>
        <w:t>14.1 竣工结算申请</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bookmarkEnd w:id="2414"/>
    <w:p w14:paraId="1A5DBC9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2F3173F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除专用合同条款另有约定外，竣工结算申请单应包括以下内容：</w:t>
      </w:r>
    </w:p>
    <w:p w14:paraId="1607A57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（1）竣工结算合同价格；</w:t>
      </w:r>
    </w:p>
    <w:p w14:paraId="2566CDB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（2）发包人已支付承包人的款项；</w:t>
      </w:r>
    </w:p>
    <w:p w14:paraId="4EC6F4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（3）应扣留的质量保证金。已缴纳履约保证金的或提供其他工程质量担保方式的除外； </w:t>
      </w:r>
    </w:p>
    <w:p w14:paraId="0440022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（4）发包人应支付承包人的合同价款。</w:t>
      </w:r>
    </w:p>
    <w:p w14:paraId="0B3EE93F">
      <w:pPr>
        <w:autoSpaceDE w:val="0"/>
        <w:autoSpaceDN w:val="0"/>
        <w:adjustRightInd w:val="0"/>
        <w:spacing w:line="360" w:lineRule="exact"/>
        <w:ind w:firstLine="440" w:firstLineChars="200"/>
        <w:jc w:val="left"/>
        <w:rPr>
          <w:rFonts w:hint="eastAsia" w:ascii="宋体" w:hAnsi="宋体"/>
          <w:color w:val="auto"/>
          <w:highlight w:val="none"/>
        </w:rPr>
      </w:pPr>
      <w:bookmarkStart w:id="2415" w:name="_Toc23254"/>
      <w:bookmarkStart w:id="2416" w:name="_Toc25313"/>
      <w:bookmarkStart w:id="2417" w:name="_Toc31723"/>
      <w:bookmarkStart w:id="2418" w:name="_Toc109"/>
      <w:bookmarkStart w:id="2419" w:name="_Toc27289"/>
      <w:bookmarkStart w:id="2420" w:name="_Toc9652"/>
      <w:bookmarkStart w:id="2421" w:name="_Toc19387"/>
      <w:bookmarkStart w:id="2422" w:name="_Toc24628"/>
      <w:bookmarkStart w:id="2423" w:name="_Toc18459"/>
      <w:bookmarkStart w:id="2424" w:name="_Toc25781"/>
      <w:bookmarkStart w:id="2425" w:name="_Toc26932"/>
      <w:bookmarkStart w:id="2426" w:name="_Toc15593"/>
      <w:bookmarkStart w:id="2427" w:name="_Toc16258"/>
      <w:bookmarkStart w:id="2428" w:name="_Toc11336"/>
      <w:bookmarkStart w:id="2429" w:name="_Toc17844"/>
      <w:bookmarkStart w:id="2430" w:name="_Toc16023"/>
      <w:bookmarkStart w:id="2431" w:name="_Toc29738"/>
      <w:bookmarkStart w:id="2432" w:name="_Toc24948"/>
      <w:bookmarkStart w:id="2433" w:name="_Toc337558812"/>
      <w:r>
        <w:rPr>
          <w:rFonts w:hint="eastAsia" w:ascii="宋体" w:hAnsi="宋体"/>
          <w:color w:val="auto"/>
          <w:highlight w:val="none"/>
        </w:rPr>
        <w:t>14.2 竣工结算审核</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bookmarkEnd w:id="2433"/>
    <w:p w14:paraId="77BB4DD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074E2D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9B3C56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F08B66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371F418">
      <w:pPr>
        <w:autoSpaceDE w:val="0"/>
        <w:autoSpaceDN w:val="0"/>
        <w:adjustRightInd w:val="0"/>
        <w:spacing w:line="360" w:lineRule="exact"/>
        <w:ind w:firstLine="440" w:firstLineChars="200"/>
        <w:jc w:val="left"/>
        <w:rPr>
          <w:rFonts w:hint="eastAsia" w:ascii="宋体" w:hAnsi="宋体"/>
          <w:color w:val="auto"/>
          <w:highlight w:val="none"/>
        </w:rPr>
      </w:pPr>
      <w:bookmarkStart w:id="2434" w:name="_Toc2211"/>
      <w:bookmarkStart w:id="2435" w:name="_Toc28499"/>
      <w:bookmarkStart w:id="2436" w:name="_Toc12513"/>
      <w:bookmarkStart w:id="2437" w:name="_Toc3586"/>
      <w:bookmarkStart w:id="2438" w:name="_Toc14795"/>
      <w:bookmarkStart w:id="2439" w:name="_Toc15856"/>
      <w:bookmarkStart w:id="2440" w:name="_Toc27294"/>
      <w:bookmarkStart w:id="2441" w:name="_Toc28929"/>
      <w:bookmarkStart w:id="2442" w:name="_Toc2544"/>
      <w:bookmarkStart w:id="2443" w:name="_Toc17013"/>
      <w:bookmarkStart w:id="2444" w:name="_Toc15541"/>
      <w:bookmarkStart w:id="2445" w:name="_Toc27056"/>
      <w:bookmarkStart w:id="2446" w:name="_Toc7370"/>
      <w:bookmarkStart w:id="2447" w:name="_Toc23546"/>
      <w:bookmarkStart w:id="2448" w:name="_Toc16859"/>
      <w:bookmarkStart w:id="2449" w:name="_Toc23060"/>
      <w:bookmarkStart w:id="2450" w:name="_Toc1328"/>
      <w:bookmarkStart w:id="2451" w:name="_Toc31174"/>
      <w:bookmarkStart w:id="2452" w:name="_Toc337558813"/>
      <w:r>
        <w:rPr>
          <w:rFonts w:hint="eastAsia" w:ascii="宋体" w:hAnsi="宋体"/>
          <w:color w:val="auto"/>
          <w:highlight w:val="none"/>
        </w:rPr>
        <w:t>14.3 甩项竣工协议</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bookmarkEnd w:id="2452"/>
    <w:p w14:paraId="07F2BB9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4D8DF99">
      <w:pPr>
        <w:autoSpaceDE w:val="0"/>
        <w:autoSpaceDN w:val="0"/>
        <w:adjustRightInd w:val="0"/>
        <w:spacing w:line="360" w:lineRule="exact"/>
        <w:ind w:firstLine="440" w:firstLineChars="200"/>
        <w:jc w:val="left"/>
        <w:rPr>
          <w:rFonts w:hint="eastAsia" w:ascii="宋体" w:hAnsi="宋体"/>
          <w:color w:val="auto"/>
          <w:highlight w:val="none"/>
        </w:rPr>
      </w:pPr>
      <w:bookmarkStart w:id="2453" w:name="_Toc7199"/>
      <w:bookmarkStart w:id="2454" w:name="_Toc10344"/>
      <w:bookmarkStart w:id="2455" w:name="_Toc18253"/>
      <w:bookmarkStart w:id="2456" w:name="_Toc4368"/>
      <w:bookmarkStart w:id="2457" w:name="_Toc18863"/>
      <w:bookmarkStart w:id="2458" w:name="_Toc17985"/>
      <w:bookmarkStart w:id="2459" w:name="_Toc26787"/>
      <w:bookmarkStart w:id="2460" w:name="_Toc32725"/>
      <w:bookmarkStart w:id="2461" w:name="_Toc22946"/>
      <w:bookmarkStart w:id="2462" w:name="_Toc2843"/>
      <w:bookmarkStart w:id="2463" w:name="_Toc2975"/>
      <w:bookmarkStart w:id="2464" w:name="_Toc29512"/>
      <w:bookmarkStart w:id="2465" w:name="_Toc10519"/>
      <w:bookmarkStart w:id="2466" w:name="_Toc22160"/>
      <w:bookmarkStart w:id="2467" w:name="_Toc9720"/>
      <w:bookmarkStart w:id="2468" w:name="_Toc5562"/>
      <w:bookmarkStart w:id="2469" w:name="_Toc10357"/>
      <w:bookmarkStart w:id="2470" w:name="_Toc17286"/>
      <w:bookmarkStart w:id="2471" w:name="_Toc337558814"/>
      <w:r>
        <w:rPr>
          <w:rFonts w:hint="eastAsia" w:ascii="宋体" w:hAnsi="宋体"/>
          <w:color w:val="auto"/>
          <w:highlight w:val="none"/>
        </w:rPr>
        <w:t>14.4 最终结清</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bookmarkEnd w:id="2471"/>
    <w:p w14:paraId="4544BC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14.4.1 最终结清申请单</w:t>
      </w:r>
    </w:p>
    <w:p w14:paraId="2A3E76B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（1）除专用合同条款另有约定外，承包人应在缺陷责任期终止证书颁发后7天内，按专用合同条款约定的份数向发包人提交最终结清申请单，并提供相关证明材料。</w:t>
      </w:r>
    </w:p>
    <w:p w14:paraId="6B5E18F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除专用合同条款另有约定外，最终结清申请单应列明质量保证金、应扣除的质量保证金、缺陷责任期内发生的增减费用。</w:t>
      </w:r>
    </w:p>
    <w:p w14:paraId="6A844E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（2）发包人对最终结清申请单内容有异议的，有权要求承包人进行修正和提供补充资料，承包人应向发包人提交修正后的最终结清申请单。</w:t>
      </w:r>
    </w:p>
    <w:p w14:paraId="321C1F5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14.4.2 最终结清证书和支付</w:t>
      </w:r>
    </w:p>
    <w:p w14:paraId="4EF318E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14C5E3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A2E64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（3）承包人对发包人颁发的最终结清证书有异议的，按第20条〔争议解决〕的约定办理。</w:t>
      </w:r>
    </w:p>
    <w:p w14:paraId="65AE95FC">
      <w:pPr>
        <w:pStyle w:val="5"/>
        <w:spacing w:before="0" w:after="0" w:line="360" w:lineRule="exact"/>
        <w:rPr>
          <w:rFonts w:hint="eastAsia" w:ascii="宋体" w:hAnsi="宋体" w:eastAsia="宋体"/>
          <w:bCs w:val="0"/>
          <w:color w:val="auto"/>
          <w:sz w:val="24"/>
          <w:szCs w:val="24"/>
          <w:highlight w:val="none"/>
        </w:rPr>
      </w:pPr>
      <w:bookmarkStart w:id="2472" w:name="_Toc25189"/>
      <w:bookmarkStart w:id="2473" w:name="_Toc26571"/>
      <w:bookmarkStart w:id="2474" w:name="_Toc32029"/>
      <w:bookmarkStart w:id="2475" w:name="_Toc29391"/>
      <w:bookmarkStart w:id="2476" w:name="_Toc11485"/>
      <w:bookmarkStart w:id="2477" w:name="_Toc1447"/>
      <w:bookmarkStart w:id="2478" w:name="_Toc9456"/>
      <w:bookmarkStart w:id="2479" w:name="_Toc3300"/>
      <w:bookmarkStart w:id="2480" w:name="_Toc19150"/>
      <w:bookmarkStart w:id="2481" w:name="_Toc4264"/>
      <w:bookmarkStart w:id="2482" w:name="_Toc5622"/>
      <w:bookmarkStart w:id="2483" w:name="_Toc26913"/>
      <w:bookmarkStart w:id="2484" w:name="_Toc27461"/>
      <w:bookmarkStart w:id="2485" w:name="_Toc28597"/>
      <w:bookmarkStart w:id="2486" w:name="_Toc15078"/>
      <w:bookmarkStart w:id="2487" w:name="_Toc14568"/>
      <w:bookmarkStart w:id="2488" w:name="_Toc21334"/>
      <w:bookmarkStart w:id="2489" w:name="_Toc1726"/>
      <w:bookmarkStart w:id="2490" w:name="_Toc14336"/>
      <w:bookmarkStart w:id="2491" w:name="_Toc337558815"/>
      <w:r>
        <w:rPr>
          <w:rFonts w:hint="eastAsia" w:ascii="宋体" w:hAnsi="宋体" w:eastAsia="宋体"/>
          <w:bCs w:val="0"/>
          <w:color w:val="auto"/>
          <w:sz w:val="24"/>
          <w:szCs w:val="24"/>
          <w:highlight w:val="none"/>
        </w:rPr>
        <w:t>15. 缺陷责任与保修</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bookmarkEnd w:id="2394"/>
    <w:bookmarkEnd w:id="2395"/>
    <w:bookmarkEnd w:id="2491"/>
    <w:p w14:paraId="7F89D0AA">
      <w:pPr>
        <w:autoSpaceDE w:val="0"/>
        <w:autoSpaceDN w:val="0"/>
        <w:adjustRightInd w:val="0"/>
        <w:spacing w:line="360" w:lineRule="exact"/>
        <w:ind w:firstLine="440" w:firstLineChars="200"/>
        <w:jc w:val="left"/>
        <w:rPr>
          <w:rFonts w:hint="eastAsia" w:ascii="宋体" w:hAnsi="宋体"/>
          <w:color w:val="auto"/>
          <w:highlight w:val="none"/>
        </w:rPr>
      </w:pPr>
      <w:bookmarkStart w:id="2492" w:name="_Toc11573"/>
      <w:bookmarkStart w:id="2493" w:name="_Toc21025"/>
      <w:bookmarkStart w:id="2494" w:name="_Toc9802"/>
      <w:bookmarkStart w:id="2495" w:name="_Toc20853"/>
      <w:bookmarkStart w:id="2496" w:name="_Toc19725"/>
      <w:bookmarkStart w:id="2497" w:name="_Toc1815"/>
      <w:bookmarkStart w:id="2498" w:name="_Toc10659"/>
      <w:bookmarkStart w:id="2499" w:name="_Toc4382"/>
      <w:bookmarkStart w:id="2500" w:name="_Toc3400"/>
      <w:bookmarkStart w:id="2501" w:name="_Toc15511"/>
      <w:bookmarkStart w:id="2502" w:name="_Toc16711"/>
      <w:bookmarkStart w:id="2503" w:name="_Toc24425"/>
      <w:bookmarkStart w:id="2504" w:name="_Toc28656"/>
      <w:bookmarkStart w:id="2505" w:name="_Toc18290"/>
      <w:bookmarkStart w:id="2506" w:name="_Toc10299"/>
      <w:bookmarkStart w:id="2507" w:name="_Toc27183"/>
      <w:bookmarkStart w:id="2508" w:name="_Toc18021"/>
      <w:bookmarkStart w:id="2509" w:name="_Toc10675"/>
      <w:bookmarkStart w:id="2510" w:name="_Toc337558816"/>
      <w:bookmarkStart w:id="2511" w:name="_Toc296346615"/>
      <w:bookmarkStart w:id="2512" w:name="_Toc296503114"/>
      <w:r>
        <w:rPr>
          <w:rFonts w:hint="eastAsia" w:ascii="宋体" w:hAnsi="宋体"/>
          <w:color w:val="auto"/>
          <w:highlight w:val="none"/>
        </w:rPr>
        <w:t>15.1 工程保修的原则</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bookmarkEnd w:id="2510"/>
    <w:p w14:paraId="07DCD9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在工程移交发包人后，因承包人原因产生的质量缺陷，承包人应承担质量缺陷责任和保修义务。缺陷责任期届满，承包人仍应按合同约定的工程各部位保修年限承担保修义务。</w:t>
      </w:r>
    </w:p>
    <w:p w14:paraId="3C8EA9B0">
      <w:pPr>
        <w:autoSpaceDE w:val="0"/>
        <w:autoSpaceDN w:val="0"/>
        <w:adjustRightInd w:val="0"/>
        <w:spacing w:line="360" w:lineRule="exact"/>
        <w:ind w:firstLine="440" w:firstLineChars="200"/>
        <w:jc w:val="left"/>
        <w:rPr>
          <w:rFonts w:hint="eastAsia" w:ascii="宋体" w:hAnsi="宋体"/>
          <w:color w:val="auto"/>
          <w:highlight w:val="none"/>
        </w:rPr>
      </w:pPr>
      <w:bookmarkStart w:id="2513" w:name="_Toc24656"/>
      <w:bookmarkStart w:id="2514" w:name="_Toc29948"/>
      <w:bookmarkStart w:id="2515" w:name="_Toc9713"/>
      <w:bookmarkStart w:id="2516" w:name="_Toc9435"/>
      <w:bookmarkStart w:id="2517" w:name="_Toc17570"/>
      <w:bookmarkStart w:id="2518" w:name="_Toc20990"/>
      <w:bookmarkStart w:id="2519" w:name="_Toc4690"/>
      <w:bookmarkStart w:id="2520" w:name="_Toc31920"/>
      <w:bookmarkStart w:id="2521" w:name="_Toc17095"/>
      <w:bookmarkStart w:id="2522" w:name="_Toc32136"/>
      <w:bookmarkStart w:id="2523" w:name="_Toc23559"/>
      <w:bookmarkStart w:id="2524" w:name="_Toc12230"/>
      <w:bookmarkStart w:id="2525" w:name="_Toc3886"/>
      <w:bookmarkStart w:id="2526" w:name="_Toc13214"/>
      <w:bookmarkStart w:id="2527" w:name="_Toc13493"/>
      <w:bookmarkStart w:id="2528" w:name="_Toc22876"/>
      <w:bookmarkStart w:id="2529" w:name="_Toc7217"/>
      <w:bookmarkStart w:id="2530" w:name="_Toc17697"/>
      <w:bookmarkStart w:id="2531" w:name="_Toc337558817"/>
      <w:r>
        <w:rPr>
          <w:rFonts w:hint="eastAsia" w:ascii="宋体" w:hAnsi="宋体"/>
          <w:color w:val="auto"/>
          <w:highlight w:val="none"/>
        </w:rPr>
        <w:t>15.2 缺陷责任期</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bookmarkEnd w:id="2531"/>
    <w:p w14:paraId="10D797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15.2.1 缺陷责任期从工程通过竣工验收之日起计算，合同当事人应在专用合同条款约定缺陷责任期的具体期限，但该期限最长不超过24个月。</w:t>
      </w:r>
    </w:p>
    <w:p w14:paraId="20B1594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DAD9E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15.2.2缺陷责任期内，由承包人原因造成的缺陷，承包人应负责维修，并承担鉴定及维修费用。如承包人不维修也不承担费用，发包人可按合同约定从保证金或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A2BEB4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由他人原因造成的缺陷，发包人负责组织维修，承包人不承担费用，且发包人不得从保证金中扣除费用。</w:t>
      </w:r>
    </w:p>
    <w:p w14:paraId="55A3480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15.2.3 任何一项缺陷或损坏修复后，经检查证明其影响了工程或工程设备的使用性能，承包人应重新进行合同约定的试验和试运行，试验和试运行的全部费用应由责任方承担。</w:t>
      </w:r>
    </w:p>
    <w:p w14:paraId="6A5027A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33E8E8">
      <w:pPr>
        <w:autoSpaceDE w:val="0"/>
        <w:autoSpaceDN w:val="0"/>
        <w:adjustRightInd w:val="0"/>
        <w:spacing w:line="360" w:lineRule="exact"/>
        <w:ind w:firstLine="440" w:firstLineChars="200"/>
        <w:jc w:val="left"/>
        <w:rPr>
          <w:rFonts w:hint="eastAsia" w:ascii="宋体" w:hAnsi="宋体"/>
          <w:color w:val="auto"/>
          <w:highlight w:val="none"/>
        </w:rPr>
      </w:pPr>
      <w:bookmarkStart w:id="2532" w:name="_Toc19498"/>
      <w:bookmarkStart w:id="2533" w:name="_Toc5972"/>
      <w:bookmarkStart w:id="2534" w:name="_Toc5804"/>
      <w:bookmarkStart w:id="2535" w:name="_Toc13397"/>
      <w:bookmarkStart w:id="2536" w:name="_Toc12798"/>
      <w:bookmarkStart w:id="2537" w:name="_Toc10287"/>
      <w:bookmarkStart w:id="2538" w:name="_Toc24089"/>
      <w:bookmarkStart w:id="2539" w:name="_Toc11962"/>
      <w:bookmarkStart w:id="2540" w:name="_Toc11923"/>
      <w:bookmarkStart w:id="2541" w:name="_Toc1057"/>
      <w:bookmarkStart w:id="2542" w:name="_Toc4493"/>
      <w:bookmarkStart w:id="2543" w:name="_Toc5104"/>
      <w:bookmarkStart w:id="2544" w:name="_Toc18157"/>
      <w:bookmarkStart w:id="2545" w:name="_Toc17058"/>
      <w:bookmarkStart w:id="2546" w:name="_Toc27867"/>
      <w:bookmarkStart w:id="2547" w:name="_Toc1379"/>
      <w:bookmarkStart w:id="2548" w:name="_Toc21204"/>
      <w:bookmarkStart w:id="2549" w:name="_Toc19034"/>
      <w:bookmarkStart w:id="2550" w:name="_Toc337558818"/>
      <w:bookmarkStart w:id="2551" w:name="_Toc296346616"/>
      <w:bookmarkStart w:id="2552" w:name="_Toc296503115"/>
      <w:r>
        <w:rPr>
          <w:rFonts w:hint="eastAsia" w:ascii="宋体" w:hAnsi="宋体"/>
          <w:color w:val="auto"/>
          <w:highlight w:val="none"/>
        </w:rPr>
        <w:t>15.3 质量保证金</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bookmarkEnd w:id="2550"/>
    <w:p w14:paraId="7F45498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经合同当事人协商一致扣留质量保证金的，应在专用合同条款中予以明确。</w:t>
      </w:r>
    </w:p>
    <w:p w14:paraId="00FE791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在工程项目竣工前，承包人已经提供履约担保的，发包人不得同时预留工程质量保证金。</w:t>
      </w:r>
    </w:p>
    <w:p w14:paraId="7B08126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15.3.1 承包人提供质量保证金的方式</w:t>
      </w:r>
    </w:p>
    <w:p w14:paraId="66B641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承包人提供质量保证金有以下三种方式：</w:t>
      </w:r>
    </w:p>
    <w:p w14:paraId="118B89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（1）质量保证金保函； </w:t>
      </w:r>
    </w:p>
    <w:p w14:paraId="02EC7D5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（2）相应比例的工程款；</w:t>
      </w:r>
    </w:p>
    <w:p w14:paraId="7DB937F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（3）双方约定的其他方式。</w:t>
      </w:r>
    </w:p>
    <w:p w14:paraId="5C2AAF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除专用合同条款另有约定外，质量保证金原则上采用上述第（1）种方式。</w:t>
      </w:r>
    </w:p>
    <w:p w14:paraId="0FF3108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15.3.2 质量保证金的扣留</w:t>
      </w:r>
    </w:p>
    <w:p w14:paraId="02A41F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质量保证金的扣留有以下三种方式：</w:t>
      </w:r>
    </w:p>
    <w:p w14:paraId="4101BD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（1）在支付工程进度款时逐次扣留，在此情形下，质量保证金的计算基数不包括预付款的支付、扣回以及价格调整的金额；</w:t>
      </w:r>
    </w:p>
    <w:p w14:paraId="06EEF89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（2）工</w:t>
      </w:r>
      <w:bookmarkStart w:id="2553" w:name="#go6"/>
      <w:bookmarkEnd w:id="2553"/>
      <w:r>
        <w:rPr>
          <w:rFonts w:hint="eastAsia" w:ascii="宋体" w:hAnsi="宋体"/>
          <w:color w:val="auto"/>
          <w:highlight w:val="none"/>
        </w:rPr>
        <w:t>程竣工结算时一次性扣留质量保证金；</w:t>
      </w:r>
    </w:p>
    <w:p w14:paraId="0AF7F06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（3）双方约定的其他扣留方式。</w:t>
      </w:r>
    </w:p>
    <w:p w14:paraId="245C240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除专用合同条款另有约定外，质量保证金的扣留原则上采用上述第（1）种方式。</w:t>
      </w:r>
    </w:p>
    <w:p w14:paraId="4E8A705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w:t>
      </w:r>
      <w:bookmarkStart w:id="2554" w:name="#go4"/>
      <w:bookmarkEnd w:id="2554"/>
      <w:r>
        <w:rPr>
          <w:rFonts w:hint="eastAsia" w:ascii="宋体" w:hAnsi="宋体"/>
          <w:color w:val="auto"/>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BDCDFD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发包人在退还质量保证金的同时按照中国人民银行发布的同期同类贷款基准利率支付利息。</w:t>
      </w:r>
    </w:p>
    <w:p w14:paraId="0488CE1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15.3.3 质量保证金的退还</w:t>
      </w:r>
    </w:p>
    <w:p w14:paraId="668E968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缺陷责任期内，承包人认真履行合同约定的责任，到期后，承包人可向发包人申请返还保证金。</w:t>
      </w:r>
    </w:p>
    <w:p w14:paraId="567CC49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F54DED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发包人和承包人对保证金预留、返还以及工程维修质量、费用有争议的，按本合同第20条约定的争议和纠纷解决程序处理。</w:t>
      </w:r>
    </w:p>
    <w:p w14:paraId="31EC2A61">
      <w:pPr>
        <w:autoSpaceDE w:val="0"/>
        <w:autoSpaceDN w:val="0"/>
        <w:adjustRightInd w:val="0"/>
        <w:spacing w:line="360" w:lineRule="exact"/>
        <w:ind w:firstLine="440" w:firstLineChars="200"/>
        <w:jc w:val="left"/>
        <w:rPr>
          <w:rFonts w:hint="eastAsia" w:ascii="宋体" w:hAnsi="宋体"/>
          <w:color w:val="auto"/>
          <w:highlight w:val="none"/>
        </w:rPr>
      </w:pPr>
      <w:bookmarkStart w:id="2555" w:name="_Toc22718"/>
      <w:bookmarkStart w:id="2556" w:name="_Toc14562"/>
      <w:bookmarkStart w:id="2557" w:name="_Toc31464"/>
      <w:bookmarkStart w:id="2558" w:name="_Toc3999"/>
      <w:bookmarkStart w:id="2559" w:name="_Toc22385"/>
      <w:bookmarkStart w:id="2560" w:name="_Toc23238"/>
      <w:bookmarkStart w:id="2561" w:name="_Toc4885"/>
      <w:bookmarkStart w:id="2562" w:name="_Toc7230"/>
      <w:bookmarkStart w:id="2563" w:name="_Toc28869"/>
      <w:bookmarkStart w:id="2564" w:name="_Toc13606"/>
      <w:bookmarkStart w:id="2565" w:name="_Toc732"/>
      <w:bookmarkStart w:id="2566" w:name="_Toc19484"/>
      <w:bookmarkStart w:id="2567" w:name="_Toc24816"/>
      <w:bookmarkStart w:id="2568" w:name="_Toc5471"/>
      <w:bookmarkStart w:id="2569" w:name="_Toc21607"/>
      <w:bookmarkStart w:id="2570" w:name="_Toc5591"/>
      <w:bookmarkStart w:id="2571" w:name="_Toc7385"/>
      <w:bookmarkStart w:id="2572" w:name="_Toc18529"/>
      <w:bookmarkStart w:id="2573" w:name="_Toc337558819"/>
      <w:r>
        <w:rPr>
          <w:rFonts w:hint="eastAsia" w:ascii="宋体" w:hAnsi="宋体"/>
          <w:color w:val="auto"/>
          <w:highlight w:val="none"/>
        </w:rPr>
        <w:t>15.4 保修</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bookmarkEnd w:id="2551"/>
    <w:bookmarkEnd w:id="2552"/>
    <w:bookmarkEnd w:id="2573"/>
    <w:p w14:paraId="69546F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15.4.1保修责任</w:t>
      </w:r>
    </w:p>
    <w:p w14:paraId="6F5184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8A981C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发包人未经竣工验收擅自使用工程的，保修期自转移占有之日起算。</w:t>
      </w:r>
    </w:p>
    <w:p w14:paraId="1C77F4E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15.4.2 修复费用</w:t>
      </w:r>
    </w:p>
    <w:p w14:paraId="730888E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保修期内，修复的费用按照以下约定处理：</w:t>
      </w:r>
    </w:p>
    <w:p w14:paraId="5ABB196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（1）保修期内，因承包人原因造成工程的缺陷、损坏，承包人应负责修复，并承担修复的费用以及因工程的缺陷、损坏造成的人身伤害和财产损失；</w:t>
      </w:r>
    </w:p>
    <w:p w14:paraId="6B5AE1E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（2）保修期内，因发包人使用不当造成工程的缺陷、损坏，可以委托承包人修复，但发包人应承担修复的费用；</w:t>
      </w:r>
    </w:p>
    <w:p w14:paraId="1876DF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（3）因其他原因造成工程的缺陷、损坏，可以委托承包人修复，发包人应承担修复的费用，因工程的缺陷、损坏造成的人身伤害和财产损失由责任方承担。</w:t>
      </w:r>
    </w:p>
    <w:p w14:paraId="0D38F93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15.4.3 修复通知</w:t>
      </w:r>
    </w:p>
    <w:p w14:paraId="3D58B7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F08B38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15.4.4 未能修复</w:t>
      </w:r>
    </w:p>
    <w:p w14:paraId="2312079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F6268F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15.4.5 承包人出入权</w:t>
      </w:r>
    </w:p>
    <w:p w14:paraId="7958D9B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90B4AFD">
      <w:pPr>
        <w:pStyle w:val="5"/>
        <w:spacing w:before="0" w:after="0" w:line="360" w:lineRule="exact"/>
        <w:rPr>
          <w:rFonts w:hint="eastAsia" w:ascii="宋体" w:hAnsi="宋体" w:eastAsia="宋体"/>
          <w:bCs w:val="0"/>
          <w:color w:val="auto"/>
          <w:sz w:val="24"/>
          <w:szCs w:val="24"/>
          <w:highlight w:val="none"/>
        </w:rPr>
      </w:pPr>
      <w:bookmarkStart w:id="2574" w:name="_Toc6413"/>
      <w:bookmarkStart w:id="2575" w:name="_Toc21394"/>
      <w:bookmarkStart w:id="2576" w:name="_Toc4568"/>
      <w:bookmarkStart w:id="2577" w:name="_Toc3980"/>
      <w:bookmarkStart w:id="2578" w:name="_Toc24555"/>
      <w:bookmarkStart w:id="2579" w:name="_Toc24497"/>
      <w:bookmarkStart w:id="2580" w:name="_Toc12738"/>
      <w:bookmarkStart w:id="2581" w:name="_Toc15932"/>
      <w:bookmarkStart w:id="2582" w:name="_Toc26031"/>
      <w:bookmarkStart w:id="2583" w:name="_Toc2715"/>
      <w:bookmarkStart w:id="2584" w:name="_Toc7059"/>
      <w:bookmarkStart w:id="2585" w:name="_Toc24358"/>
      <w:bookmarkStart w:id="2586" w:name="_Toc9501"/>
      <w:bookmarkStart w:id="2587" w:name="_Toc6263"/>
      <w:bookmarkStart w:id="2588" w:name="_Toc453"/>
      <w:bookmarkStart w:id="2589" w:name="_Toc4130"/>
      <w:bookmarkStart w:id="2590" w:name="_Toc15625"/>
      <w:bookmarkStart w:id="2591" w:name="_Toc15007"/>
      <w:bookmarkStart w:id="2592" w:name="_Toc4043"/>
      <w:bookmarkStart w:id="2593" w:name="_Toc337558820"/>
      <w:r>
        <w:rPr>
          <w:rFonts w:hint="eastAsia" w:ascii="宋体" w:hAnsi="宋体" w:eastAsia="宋体"/>
          <w:bCs w:val="0"/>
          <w:color w:val="auto"/>
          <w:sz w:val="24"/>
          <w:szCs w:val="24"/>
          <w:highlight w:val="none"/>
        </w:rPr>
        <w:t>16. 违约</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bookmarkEnd w:id="2593"/>
    <w:p w14:paraId="5B5CBDB0">
      <w:pPr>
        <w:autoSpaceDE w:val="0"/>
        <w:autoSpaceDN w:val="0"/>
        <w:adjustRightInd w:val="0"/>
        <w:spacing w:line="360" w:lineRule="exact"/>
        <w:ind w:firstLine="440" w:firstLineChars="200"/>
        <w:jc w:val="left"/>
        <w:rPr>
          <w:rFonts w:hint="eastAsia" w:ascii="宋体" w:hAnsi="宋体"/>
          <w:color w:val="auto"/>
          <w:highlight w:val="none"/>
        </w:rPr>
      </w:pPr>
      <w:bookmarkStart w:id="2594" w:name="_Toc296346630"/>
      <w:bookmarkStart w:id="2595" w:name="_Toc296503129"/>
      <w:bookmarkStart w:id="2596" w:name="_Toc2736"/>
      <w:bookmarkStart w:id="2597" w:name="_Toc18676"/>
      <w:bookmarkStart w:id="2598" w:name="_Toc6053"/>
      <w:bookmarkStart w:id="2599" w:name="_Toc328"/>
      <w:bookmarkStart w:id="2600" w:name="_Toc28077"/>
      <w:bookmarkStart w:id="2601" w:name="_Toc6496"/>
      <w:bookmarkStart w:id="2602" w:name="_Toc26139"/>
      <w:bookmarkStart w:id="2603" w:name="_Toc12636"/>
      <w:bookmarkStart w:id="2604" w:name="_Toc19046"/>
      <w:bookmarkStart w:id="2605" w:name="_Toc28660"/>
      <w:bookmarkStart w:id="2606" w:name="_Toc2513"/>
      <w:bookmarkStart w:id="2607" w:name="_Toc13528"/>
      <w:bookmarkStart w:id="2608" w:name="_Toc28278"/>
      <w:bookmarkStart w:id="2609" w:name="_Toc23936"/>
      <w:bookmarkStart w:id="2610" w:name="_Toc18000"/>
      <w:bookmarkStart w:id="2611" w:name="_Toc16672"/>
      <w:bookmarkStart w:id="2612" w:name="_Toc9919"/>
      <w:bookmarkStart w:id="2613" w:name="_Toc28981"/>
      <w:bookmarkStart w:id="2614" w:name="_Toc337558821"/>
      <w:r>
        <w:rPr>
          <w:rFonts w:hint="eastAsia" w:ascii="宋体" w:hAnsi="宋体"/>
          <w:color w:val="auto"/>
          <w:highlight w:val="none"/>
        </w:rPr>
        <w:t>16.1 发</w:t>
      </w:r>
      <w:bookmarkEnd w:id="2594"/>
      <w:bookmarkEnd w:id="2595"/>
      <w:r>
        <w:rPr>
          <w:rFonts w:hint="eastAsia" w:ascii="宋体" w:hAnsi="宋体"/>
          <w:color w:val="auto"/>
          <w:highlight w:val="none"/>
        </w:rPr>
        <w:t>包人违约</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bookmarkEnd w:id="2614"/>
    <w:p w14:paraId="18D8D4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16.1.1 发包人违约的情形</w:t>
      </w:r>
    </w:p>
    <w:p w14:paraId="22F20D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在合同履行过程中发生的下列情形，属于发包人违约：</w:t>
      </w:r>
    </w:p>
    <w:p w14:paraId="5D266F2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（1）因发包人原因未能在计划开工日期前7天内下达开工通知的；</w:t>
      </w:r>
    </w:p>
    <w:p w14:paraId="0878DD4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（2）因发包人原因未能按合同约定支付合同价款的；</w:t>
      </w:r>
    </w:p>
    <w:p w14:paraId="4ECA411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（3）发包人违反第10.1款〔变更的范围〕第（2）项约定，自行实施被取消的工作或转由他人实施的；</w:t>
      </w:r>
    </w:p>
    <w:p w14:paraId="4A99D8B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（4）发包人提供的材料、工程设备的规格、数量或质量不符合合同约定，或因发包人原因导致交货日期延误或交货地点变更等情况的；</w:t>
      </w:r>
    </w:p>
    <w:p w14:paraId="6D40AE2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（5）因发包人违反合同约定造成暂停施工的；</w:t>
      </w:r>
    </w:p>
    <w:p w14:paraId="5A50B96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（6）发包人无正当理由没有在约定期限内发出复工指示，导致承包人无法复工的；</w:t>
      </w:r>
    </w:p>
    <w:p w14:paraId="6C3FDEC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（7）发包人明确表示或者以其行为表明不履行合同主要义务的；</w:t>
      </w:r>
    </w:p>
    <w:p w14:paraId="17C961B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（8）发包人未能按照合同约定履行其他义务的。</w:t>
      </w:r>
    </w:p>
    <w:p w14:paraId="436DB2E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CA3CD5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16.1.2 发包人违约的责任</w:t>
      </w:r>
    </w:p>
    <w:p w14:paraId="1BA32E3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发包人应承担因其违约给承包人增加的费用和（或）延误的工期。此外，合同当事人可在专用合同条款中另行约定发包人违约责任的承担方式和计算方法。</w:t>
      </w:r>
    </w:p>
    <w:p w14:paraId="7DAA44C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16.1.3 因发包人违约解除合同</w:t>
      </w:r>
    </w:p>
    <w:p w14:paraId="599E26E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w:t>
      </w:r>
    </w:p>
    <w:p w14:paraId="51C675E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16.1.4 因发包人违约解除合同后的付款</w:t>
      </w:r>
    </w:p>
    <w:p w14:paraId="08AD3EF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承包人按照本款约定解除合同的，发包人应在解除合同后28天内支付下列款项，并解除履约担保：</w:t>
      </w:r>
    </w:p>
    <w:p w14:paraId="202E349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（1）合同解除前所完成工作的价款；</w:t>
      </w:r>
    </w:p>
    <w:p w14:paraId="099E522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（2）承包人为工程施工订购并已付款的材料、工程设备和其他物品的价款；</w:t>
      </w:r>
    </w:p>
    <w:p w14:paraId="16625D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（3）承包人撤离施工现场以及遣散承包人人员的款项；</w:t>
      </w:r>
    </w:p>
    <w:p w14:paraId="62A6D80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（4）按照合同约定在合同解除前应支付的违约金；</w:t>
      </w:r>
    </w:p>
    <w:p w14:paraId="7F4CAB1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（5）按照合同约定应当支付给承包人的其他款项；</w:t>
      </w:r>
    </w:p>
    <w:p w14:paraId="7F711BD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（6）按照合同约定应退还的质量保证金；</w:t>
      </w:r>
    </w:p>
    <w:p w14:paraId="1BC59FB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（7）因解除合同给承包人造成的损失。</w:t>
      </w:r>
    </w:p>
    <w:p w14:paraId="06BF035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合同当事人未能就解除合同后的结清达成一致的，按照第20条〔争议解决〕的约定处理。</w:t>
      </w:r>
    </w:p>
    <w:p w14:paraId="3395D2E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承包人应妥善做好已完工程和与工程有关的已购材料、工程设备的保护和移交工作，并将施工设备和人员撤出施工现场，发包人应为承包人撤出提供必要条件。</w:t>
      </w:r>
    </w:p>
    <w:p w14:paraId="61819CE9">
      <w:pPr>
        <w:autoSpaceDE w:val="0"/>
        <w:autoSpaceDN w:val="0"/>
        <w:adjustRightInd w:val="0"/>
        <w:spacing w:line="360" w:lineRule="exact"/>
        <w:ind w:firstLine="440" w:firstLineChars="200"/>
        <w:jc w:val="left"/>
        <w:rPr>
          <w:rFonts w:hint="eastAsia" w:ascii="宋体" w:hAnsi="宋体"/>
          <w:color w:val="auto"/>
          <w:highlight w:val="none"/>
        </w:rPr>
      </w:pPr>
      <w:bookmarkStart w:id="2615" w:name="_Toc24297"/>
      <w:bookmarkStart w:id="2616" w:name="_Toc1562"/>
      <w:bookmarkStart w:id="2617" w:name="_Toc26081"/>
      <w:bookmarkStart w:id="2618" w:name="_Toc20065"/>
      <w:bookmarkStart w:id="2619" w:name="_Toc20584"/>
      <w:bookmarkStart w:id="2620" w:name="_Toc22932"/>
      <w:bookmarkStart w:id="2621" w:name="_Toc32482"/>
      <w:bookmarkStart w:id="2622" w:name="_Toc15451"/>
      <w:bookmarkStart w:id="2623" w:name="_Toc24934"/>
      <w:bookmarkStart w:id="2624" w:name="_Toc1978"/>
      <w:bookmarkStart w:id="2625" w:name="_Toc29232"/>
      <w:bookmarkStart w:id="2626" w:name="_Toc7779"/>
      <w:bookmarkStart w:id="2627" w:name="_Toc24271"/>
      <w:bookmarkStart w:id="2628" w:name="_Toc23015"/>
      <w:bookmarkStart w:id="2629" w:name="_Toc24452"/>
      <w:bookmarkStart w:id="2630" w:name="_Toc31962"/>
      <w:bookmarkStart w:id="2631" w:name="_Toc1689"/>
      <w:bookmarkStart w:id="2632" w:name="_Toc22499"/>
      <w:bookmarkStart w:id="2633" w:name="_Toc337558822"/>
      <w:bookmarkStart w:id="2634" w:name="_Toc296503131"/>
      <w:bookmarkStart w:id="2635" w:name="_Toc296346632"/>
      <w:r>
        <w:rPr>
          <w:rFonts w:hint="eastAsia" w:ascii="宋体" w:hAnsi="宋体"/>
          <w:color w:val="auto"/>
          <w:highlight w:val="none"/>
        </w:rPr>
        <w:t>16.2 承包人违约</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p>
    <w:bookmarkEnd w:id="2633"/>
    <w:bookmarkEnd w:id="2634"/>
    <w:bookmarkEnd w:id="2635"/>
    <w:p w14:paraId="2B5478C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16.2.1 承包人违约的情形</w:t>
      </w:r>
    </w:p>
    <w:p w14:paraId="4EE20F6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在合同履行过程中发生的下列情形，属于承包人违约：</w:t>
      </w:r>
    </w:p>
    <w:p w14:paraId="44F2E49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（1）承包人违反合同约定进行转包或违法分包的；</w:t>
      </w:r>
    </w:p>
    <w:p w14:paraId="622492A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（2）承包人违反合同约定采购和使用不合格的材料和工程设备的；</w:t>
      </w:r>
    </w:p>
    <w:p w14:paraId="30A2B44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（3）因承包人原因导致工程质量不符合合同要求的； </w:t>
      </w:r>
    </w:p>
    <w:p w14:paraId="73E1D81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（4）承包人违反第8.9款〔材料与设备专用要求〕的约定，未经批准，私自将已按照合同约定进入施工现场的材料或设备撤离施工现场的；</w:t>
      </w:r>
    </w:p>
    <w:p w14:paraId="6E9E45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（5）承包人未能按施工进度计划及时完成合同约定的工作，造成工期延误的；</w:t>
      </w:r>
    </w:p>
    <w:p w14:paraId="3D0496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（6）承包人在缺陷责任期及保修期内，未能在合理期限对工程缺陷进行修复，或拒绝按发包人要求进行修复的；</w:t>
      </w:r>
    </w:p>
    <w:p w14:paraId="28E333F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（7）承包人明确表示或者以其行为表明不履行合同主要义务的；</w:t>
      </w:r>
    </w:p>
    <w:p w14:paraId="71A893D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（8）承包人未能按照合同约定履行其他义务的。</w:t>
      </w:r>
    </w:p>
    <w:p w14:paraId="3B4404F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承包人发生除本项第（7）目约定以外的其他违约情况时，监理人可向承包人发出整改通知，要求其在指定的期限内改正。</w:t>
      </w:r>
    </w:p>
    <w:p w14:paraId="2659612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16.2.2 承包人违约的责任</w:t>
      </w:r>
    </w:p>
    <w:p w14:paraId="6FDF6A2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承包人应承担因其违约行为而增加的费用和（或）延误的工期。此外，合同当事人可在专用合同条款中另行约定承包人违约责任的承担方式和计算方法。</w:t>
      </w:r>
    </w:p>
    <w:p w14:paraId="401F97A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16.2.3 因承包人违约解除合同</w:t>
      </w:r>
    </w:p>
    <w:p w14:paraId="058CF66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D5C3F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16.2.4因承包人违约解除合同后的处理</w:t>
      </w:r>
    </w:p>
    <w:p w14:paraId="417282F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因承包人原因导致合同解除的，则合同当事人应在合同解除后28天内完成估价、付款和清算，并按以下约定执行：</w:t>
      </w:r>
    </w:p>
    <w:p w14:paraId="08C4A15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（1）合同解除后，按第4.4款〔商定或确定〕商定或确定承包人实际完成工作对应的合同价款，以及承包人已提供的材料、工程设备、施工设备和临时工程等的价值；</w:t>
      </w:r>
    </w:p>
    <w:p w14:paraId="32142BA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（2）合同解除后，承包人应支付的违约金；</w:t>
      </w:r>
    </w:p>
    <w:p w14:paraId="00B2D89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（3）合同解除后，因解除合同给发包人造成的损失；</w:t>
      </w:r>
    </w:p>
    <w:p w14:paraId="129915D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（4）合同解除后，承包人应按照发包人要求和监理人的指示完成现场的清理和撤离；</w:t>
      </w:r>
    </w:p>
    <w:p w14:paraId="564573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（5）发包人和承包人应在合同解除后进行清算，出具最终结清付款证书，结清全部款项。</w:t>
      </w:r>
    </w:p>
    <w:p w14:paraId="35E595D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0C8CAF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16.2.5采购合同权益转让</w:t>
      </w:r>
    </w:p>
    <w:p w14:paraId="0C41732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D557B4F">
      <w:pPr>
        <w:autoSpaceDE w:val="0"/>
        <w:autoSpaceDN w:val="0"/>
        <w:adjustRightInd w:val="0"/>
        <w:spacing w:line="360" w:lineRule="exact"/>
        <w:ind w:firstLine="440" w:firstLineChars="200"/>
        <w:jc w:val="left"/>
        <w:rPr>
          <w:rFonts w:hint="eastAsia" w:ascii="宋体" w:hAnsi="宋体"/>
          <w:color w:val="auto"/>
          <w:highlight w:val="none"/>
        </w:rPr>
      </w:pPr>
      <w:bookmarkStart w:id="2636" w:name="_Toc16726"/>
      <w:bookmarkStart w:id="2637" w:name="_Toc5913"/>
      <w:bookmarkStart w:id="2638" w:name="_Toc12765"/>
      <w:bookmarkStart w:id="2639" w:name="_Toc4798"/>
      <w:bookmarkStart w:id="2640" w:name="_Toc28775"/>
      <w:bookmarkStart w:id="2641" w:name="_Toc30771"/>
      <w:bookmarkStart w:id="2642" w:name="_Toc9980"/>
      <w:bookmarkStart w:id="2643" w:name="_Toc4873"/>
      <w:bookmarkStart w:id="2644" w:name="_Toc17870"/>
      <w:bookmarkStart w:id="2645" w:name="_Toc27630"/>
      <w:bookmarkStart w:id="2646" w:name="_Toc12451"/>
      <w:bookmarkStart w:id="2647" w:name="_Toc22037"/>
      <w:bookmarkStart w:id="2648" w:name="_Toc30245"/>
      <w:bookmarkStart w:id="2649" w:name="_Toc24580"/>
      <w:bookmarkStart w:id="2650" w:name="_Toc7638"/>
      <w:bookmarkStart w:id="2651" w:name="_Toc13529"/>
      <w:bookmarkStart w:id="2652" w:name="_Toc25241"/>
      <w:bookmarkStart w:id="2653" w:name="_Toc29926"/>
      <w:r>
        <w:rPr>
          <w:rFonts w:hint="eastAsia" w:ascii="宋体" w:hAnsi="宋体"/>
          <w:color w:val="auto"/>
          <w:highlight w:val="none"/>
        </w:rPr>
        <w:t>16.3 第三人造成的违约</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326BD45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14:paraId="458CCB55">
      <w:pPr>
        <w:pStyle w:val="5"/>
        <w:spacing w:before="0" w:after="0" w:line="360" w:lineRule="exact"/>
        <w:rPr>
          <w:rFonts w:hint="eastAsia" w:ascii="宋体" w:hAnsi="宋体" w:eastAsia="宋体"/>
          <w:bCs w:val="0"/>
          <w:color w:val="auto"/>
          <w:sz w:val="24"/>
          <w:szCs w:val="24"/>
          <w:highlight w:val="none"/>
        </w:rPr>
      </w:pPr>
      <w:bookmarkStart w:id="2654" w:name="_Toc21171"/>
      <w:bookmarkStart w:id="2655" w:name="_Toc5181"/>
      <w:bookmarkStart w:id="2656" w:name="_Toc21267"/>
      <w:bookmarkStart w:id="2657" w:name="_Toc15392"/>
      <w:bookmarkStart w:id="2658" w:name="_Toc4114"/>
      <w:bookmarkStart w:id="2659" w:name="_Toc3297"/>
      <w:bookmarkStart w:id="2660" w:name="_Toc15478"/>
      <w:bookmarkStart w:id="2661" w:name="_Toc4002"/>
      <w:bookmarkStart w:id="2662" w:name="_Toc1910"/>
      <w:bookmarkStart w:id="2663" w:name="_Toc22866"/>
      <w:bookmarkStart w:id="2664" w:name="_Toc28152"/>
      <w:bookmarkStart w:id="2665" w:name="_Toc26062"/>
      <w:bookmarkStart w:id="2666" w:name="_Toc126"/>
      <w:bookmarkStart w:id="2667" w:name="_Toc12268"/>
      <w:bookmarkStart w:id="2668" w:name="_Toc12500"/>
      <w:bookmarkStart w:id="2669" w:name="_Toc26712"/>
      <w:bookmarkStart w:id="2670" w:name="_Toc18374"/>
      <w:bookmarkStart w:id="2671" w:name="_Toc162"/>
      <w:bookmarkStart w:id="2672" w:name="_Toc30198"/>
      <w:bookmarkStart w:id="2673" w:name="_Toc337558823"/>
      <w:bookmarkStart w:id="2674" w:name="_Toc296503116"/>
      <w:bookmarkStart w:id="2675" w:name="_Toc296346617"/>
      <w:r>
        <w:rPr>
          <w:rFonts w:hint="eastAsia" w:ascii="宋体" w:hAnsi="宋体" w:eastAsia="宋体"/>
          <w:bCs w:val="0"/>
          <w:color w:val="auto"/>
          <w:sz w:val="24"/>
          <w:szCs w:val="24"/>
          <w:highlight w:val="none"/>
        </w:rPr>
        <w:t>17. 不可抗力</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r>
        <w:rPr>
          <w:rFonts w:hint="eastAsia" w:ascii="宋体" w:hAnsi="宋体" w:eastAsia="宋体"/>
          <w:bCs w:val="0"/>
          <w:color w:val="auto"/>
          <w:sz w:val="24"/>
          <w:szCs w:val="24"/>
          <w:highlight w:val="none"/>
        </w:rPr>
        <w:t xml:space="preserve"> </w:t>
      </w:r>
      <w:bookmarkEnd w:id="2673"/>
      <w:bookmarkEnd w:id="2674"/>
      <w:bookmarkEnd w:id="2675"/>
    </w:p>
    <w:p w14:paraId="7EEB0A4D">
      <w:pPr>
        <w:autoSpaceDE w:val="0"/>
        <w:autoSpaceDN w:val="0"/>
        <w:adjustRightInd w:val="0"/>
        <w:spacing w:line="360" w:lineRule="exact"/>
        <w:ind w:firstLine="440" w:firstLineChars="200"/>
        <w:jc w:val="left"/>
        <w:rPr>
          <w:rFonts w:hint="eastAsia" w:ascii="宋体" w:hAnsi="宋体"/>
          <w:color w:val="auto"/>
          <w:highlight w:val="none"/>
        </w:rPr>
      </w:pPr>
      <w:bookmarkStart w:id="2676" w:name="_Toc24205"/>
      <w:bookmarkStart w:id="2677" w:name="_Toc20262"/>
      <w:bookmarkStart w:id="2678" w:name="_Toc25944"/>
      <w:bookmarkStart w:id="2679" w:name="_Toc10779"/>
      <w:bookmarkStart w:id="2680" w:name="_Toc3002"/>
      <w:bookmarkStart w:id="2681" w:name="_Toc16302"/>
      <w:bookmarkStart w:id="2682" w:name="_Toc23490"/>
      <w:bookmarkStart w:id="2683" w:name="_Toc23931"/>
      <w:bookmarkStart w:id="2684" w:name="_Toc24273"/>
      <w:bookmarkStart w:id="2685" w:name="_Toc12913"/>
      <w:bookmarkStart w:id="2686" w:name="_Toc21209"/>
      <w:bookmarkStart w:id="2687" w:name="_Toc2724"/>
      <w:bookmarkStart w:id="2688" w:name="_Toc7516"/>
      <w:bookmarkStart w:id="2689" w:name="_Toc7523"/>
      <w:bookmarkStart w:id="2690" w:name="_Toc6861"/>
      <w:bookmarkStart w:id="2691" w:name="_Toc16749"/>
      <w:bookmarkStart w:id="2692" w:name="_Toc5741"/>
      <w:bookmarkStart w:id="2693" w:name="_Toc25131"/>
      <w:bookmarkStart w:id="2694" w:name="_Toc296503117"/>
      <w:bookmarkStart w:id="2695" w:name="_Toc337558824"/>
      <w:bookmarkStart w:id="2696" w:name="_Toc296346618"/>
      <w:r>
        <w:rPr>
          <w:rFonts w:hint="eastAsia" w:ascii="宋体" w:hAnsi="宋体"/>
          <w:color w:val="auto"/>
          <w:highlight w:val="none"/>
        </w:rPr>
        <w:t>17.1 不可抗力的确认</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bookmarkEnd w:id="2694"/>
    <w:bookmarkEnd w:id="2695"/>
    <w:bookmarkEnd w:id="2696"/>
    <w:p w14:paraId="0C32B41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7FE88C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E0F421E">
      <w:pPr>
        <w:autoSpaceDE w:val="0"/>
        <w:autoSpaceDN w:val="0"/>
        <w:adjustRightInd w:val="0"/>
        <w:spacing w:line="360" w:lineRule="exact"/>
        <w:ind w:firstLine="440" w:firstLineChars="200"/>
        <w:jc w:val="left"/>
        <w:rPr>
          <w:rFonts w:hint="eastAsia" w:ascii="宋体" w:hAnsi="宋体"/>
          <w:color w:val="auto"/>
          <w:highlight w:val="none"/>
        </w:rPr>
      </w:pPr>
      <w:bookmarkStart w:id="2697" w:name="_Toc27069"/>
      <w:bookmarkStart w:id="2698" w:name="_Toc16676"/>
      <w:bookmarkStart w:id="2699" w:name="_Toc2426"/>
      <w:bookmarkStart w:id="2700" w:name="_Toc13296"/>
      <w:bookmarkStart w:id="2701" w:name="_Toc18263"/>
      <w:bookmarkStart w:id="2702" w:name="_Toc9057"/>
      <w:bookmarkStart w:id="2703" w:name="_Toc28459"/>
      <w:bookmarkStart w:id="2704" w:name="_Toc8122"/>
      <w:bookmarkStart w:id="2705" w:name="_Toc16360"/>
      <w:bookmarkStart w:id="2706" w:name="_Toc29954"/>
      <w:bookmarkStart w:id="2707" w:name="_Toc11208"/>
      <w:bookmarkStart w:id="2708" w:name="_Toc4079"/>
      <w:bookmarkStart w:id="2709" w:name="_Toc5714"/>
      <w:bookmarkStart w:id="2710" w:name="_Toc2230"/>
      <w:bookmarkStart w:id="2711" w:name="_Toc24740"/>
      <w:bookmarkStart w:id="2712" w:name="_Toc7352"/>
      <w:bookmarkStart w:id="2713" w:name="_Toc18645"/>
      <w:bookmarkStart w:id="2714" w:name="_Toc3487"/>
      <w:bookmarkStart w:id="2715" w:name="_Toc296346619"/>
      <w:bookmarkStart w:id="2716" w:name="_Toc296503118"/>
      <w:bookmarkStart w:id="2717" w:name="_Toc337558825"/>
      <w:r>
        <w:rPr>
          <w:rFonts w:hint="eastAsia" w:ascii="宋体" w:hAnsi="宋体"/>
          <w:color w:val="auto"/>
          <w:highlight w:val="none"/>
        </w:rPr>
        <w:t>17.2 不可抗力的通知</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bookmarkEnd w:id="2715"/>
    <w:bookmarkEnd w:id="2716"/>
    <w:bookmarkEnd w:id="2717"/>
    <w:p w14:paraId="748CF31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合同一方当事人遇到不可抗力事件，使其履行合同义务受到阻碍时，应立即通知合同另一方当事人和监理人，书面说明不可抗力和受阻碍的详细情况，并提供必要的证明。</w:t>
      </w:r>
    </w:p>
    <w:p w14:paraId="4470254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D915DE9">
      <w:pPr>
        <w:autoSpaceDE w:val="0"/>
        <w:autoSpaceDN w:val="0"/>
        <w:adjustRightInd w:val="0"/>
        <w:spacing w:line="360" w:lineRule="exact"/>
        <w:ind w:firstLine="440" w:firstLineChars="200"/>
        <w:jc w:val="left"/>
        <w:rPr>
          <w:rFonts w:hint="eastAsia" w:ascii="宋体" w:hAnsi="宋体"/>
          <w:color w:val="auto"/>
          <w:highlight w:val="none"/>
        </w:rPr>
      </w:pPr>
      <w:bookmarkStart w:id="2718" w:name="_Toc9137"/>
      <w:bookmarkStart w:id="2719" w:name="_Toc10296"/>
      <w:bookmarkStart w:id="2720" w:name="_Toc16863"/>
      <w:bookmarkStart w:id="2721" w:name="_Toc25211"/>
      <w:bookmarkStart w:id="2722" w:name="_Toc12647"/>
      <w:bookmarkStart w:id="2723" w:name="_Toc1250"/>
      <w:bookmarkStart w:id="2724" w:name="_Toc2217"/>
      <w:bookmarkStart w:id="2725" w:name="_Toc23814"/>
      <w:bookmarkStart w:id="2726" w:name="_Toc8891"/>
      <w:bookmarkStart w:id="2727" w:name="_Toc30401"/>
      <w:bookmarkStart w:id="2728" w:name="_Toc25380"/>
      <w:bookmarkStart w:id="2729" w:name="_Toc20616"/>
      <w:bookmarkStart w:id="2730" w:name="_Toc2123"/>
      <w:bookmarkStart w:id="2731" w:name="_Toc14618"/>
      <w:bookmarkStart w:id="2732" w:name="_Toc21424"/>
      <w:bookmarkStart w:id="2733" w:name="_Toc19122"/>
      <w:bookmarkStart w:id="2734" w:name="_Toc12108"/>
      <w:bookmarkStart w:id="2735" w:name="_Toc4231"/>
      <w:bookmarkStart w:id="2736" w:name="_Toc296503119"/>
      <w:bookmarkStart w:id="2737" w:name="_Toc337558826"/>
      <w:bookmarkStart w:id="2738" w:name="_Toc296346620"/>
      <w:r>
        <w:rPr>
          <w:rFonts w:hint="eastAsia" w:ascii="宋体" w:hAnsi="宋体"/>
          <w:color w:val="auto"/>
          <w:highlight w:val="none"/>
        </w:rPr>
        <w:t>17.3 不可抗力后果的承担</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bookmarkEnd w:id="2736"/>
    <w:bookmarkEnd w:id="2737"/>
    <w:bookmarkEnd w:id="2738"/>
    <w:p w14:paraId="3EF04CD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17.3.1 不可抗力引起的后果及造成的损失由合同当事人按照法律规定及合同约定各自承担。不可抗力发生前已完成的工程应当按照合同约定进行计量支付。</w:t>
      </w:r>
    </w:p>
    <w:p w14:paraId="113132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17.3.2 不可抗力导致的人员伤亡、财产损失、费用增加和（或）工期延误等后果，由合同当事人按以下原则承担：</w:t>
      </w:r>
    </w:p>
    <w:p w14:paraId="3672164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（1）永久工程、已运至施工现场的材料和工程设备的损坏，以及因工程损坏造成的第三人人员伤亡和财产损失由发包人承担；</w:t>
      </w:r>
    </w:p>
    <w:p w14:paraId="1E38699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（2）承包人施工设备的损坏由承包人承担；</w:t>
      </w:r>
    </w:p>
    <w:p w14:paraId="38358C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（3）发包人和承包人承担各自人员伤亡和财产的损失；</w:t>
      </w:r>
    </w:p>
    <w:p w14:paraId="54B570D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512522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（5）因不可抗力引起或将引起工期延误，发包人要求赶工的，由此增加的赶工费用由发包人承担；</w:t>
      </w:r>
    </w:p>
    <w:p w14:paraId="18DB957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（6）承包人在停工期间按照发包人要求照管、清理和修复工程的费用由发包人承担。</w:t>
      </w:r>
    </w:p>
    <w:p w14:paraId="2039B5F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不可抗力发生后，合同当事人均应采取措施尽量避免和减少损失的扩大，任何一方当事人没有采取有效措施导致损失扩大的，应对扩大的损失承担责任。</w:t>
      </w:r>
    </w:p>
    <w:p w14:paraId="6C6F4FC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因合同一方迟延履行合同义务，在迟延履行期间遭遇不可抗力的，不免除其违约责任。</w:t>
      </w:r>
    </w:p>
    <w:p w14:paraId="3D4D3021">
      <w:pPr>
        <w:autoSpaceDE w:val="0"/>
        <w:autoSpaceDN w:val="0"/>
        <w:adjustRightInd w:val="0"/>
        <w:spacing w:line="360" w:lineRule="exact"/>
        <w:ind w:firstLine="440" w:firstLineChars="200"/>
        <w:jc w:val="left"/>
        <w:rPr>
          <w:rFonts w:hint="eastAsia" w:ascii="宋体" w:hAnsi="宋体"/>
          <w:color w:val="auto"/>
          <w:highlight w:val="none"/>
        </w:rPr>
      </w:pPr>
      <w:bookmarkStart w:id="2739" w:name="_Toc4782"/>
      <w:bookmarkStart w:id="2740" w:name="_Toc19003"/>
      <w:bookmarkStart w:id="2741" w:name="_Toc17522"/>
      <w:bookmarkStart w:id="2742" w:name="_Toc24093"/>
      <w:bookmarkStart w:id="2743" w:name="_Toc4815"/>
      <w:bookmarkStart w:id="2744" w:name="_Toc17468"/>
      <w:bookmarkStart w:id="2745" w:name="_Toc18329"/>
      <w:bookmarkStart w:id="2746" w:name="_Toc29373"/>
      <w:bookmarkStart w:id="2747" w:name="_Toc2874"/>
      <w:bookmarkStart w:id="2748" w:name="_Toc20770"/>
      <w:bookmarkStart w:id="2749" w:name="_Toc25885"/>
      <w:bookmarkStart w:id="2750" w:name="_Toc28807"/>
      <w:bookmarkStart w:id="2751" w:name="_Toc6525"/>
      <w:bookmarkStart w:id="2752" w:name="_Toc21198"/>
      <w:bookmarkStart w:id="2753" w:name="_Toc20585"/>
      <w:bookmarkStart w:id="2754" w:name="_Toc8970"/>
      <w:bookmarkStart w:id="2755" w:name="_Toc23818"/>
      <w:bookmarkStart w:id="2756" w:name="_Toc2311"/>
      <w:bookmarkStart w:id="2757" w:name="_Toc337558827"/>
      <w:r>
        <w:rPr>
          <w:rFonts w:hint="eastAsia" w:ascii="宋体" w:hAnsi="宋体"/>
          <w:color w:val="auto"/>
          <w:highlight w:val="none"/>
        </w:rPr>
        <w:t>17.4 因不可抗力解除合同</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bookmarkEnd w:id="2757"/>
    <w:p w14:paraId="066BB0B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6219B8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（1）合同解除前承包人已完成工作的价款；</w:t>
      </w:r>
    </w:p>
    <w:p w14:paraId="4B57173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（2）承包人为工程订购的并已交付给承包人，或承包人有责任接受交付的材料、工程设备和其他物品的价款；</w:t>
      </w:r>
    </w:p>
    <w:p w14:paraId="345516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（3）发包人要求承包人退货或解除订货合同而产生的费用，或因不能退货或解除合同而产生的损失；</w:t>
      </w:r>
    </w:p>
    <w:p w14:paraId="722C45B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（4）承包人撤离施工现场以及遣散承包人人员的费用；</w:t>
      </w:r>
    </w:p>
    <w:p w14:paraId="2BCA506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（5）按照合同约定在合同解除前应支付给承包人的其他款项；</w:t>
      </w:r>
    </w:p>
    <w:p w14:paraId="365D6C1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（6）扣减承包人按照合同约定应向发包人支付的款项；</w:t>
      </w:r>
    </w:p>
    <w:p w14:paraId="07109B9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（7）双方商定或确定的其他款项。</w:t>
      </w:r>
    </w:p>
    <w:p w14:paraId="409A7E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除专用合同条款另有约定外，合同解除后，发包人应在商定或确定上述款项后28天内完成上述款项的支付。</w:t>
      </w:r>
    </w:p>
    <w:p w14:paraId="210A744D">
      <w:pPr>
        <w:pStyle w:val="5"/>
        <w:spacing w:before="0" w:after="0" w:line="360" w:lineRule="exact"/>
        <w:rPr>
          <w:rFonts w:hint="eastAsia" w:ascii="宋体" w:hAnsi="宋体" w:eastAsia="宋体"/>
          <w:bCs w:val="0"/>
          <w:color w:val="auto"/>
          <w:sz w:val="24"/>
          <w:szCs w:val="24"/>
          <w:highlight w:val="none"/>
        </w:rPr>
      </w:pPr>
      <w:bookmarkStart w:id="2758" w:name="_Toc9197"/>
      <w:bookmarkStart w:id="2759" w:name="_Toc23965"/>
      <w:bookmarkStart w:id="2760" w:name="_Toc29280"/>
      <w:bookmarkStart w:id="2761" w:name="_Toc28264"/>
      <w:bookmarkStart w:id="2762" w:name="_Toc28527"/>
      <w:bookmarkStart w:id="2763" w:name="_Toc20437"/>
      <w:bookmarkStart w:id="2764" w:name="_Toc28083"/>
      <w:bookmarkStart w:id="2765" w:name="_Toc9663"/>
      <w:bookmarkStart w:id="2766" w:name="_Toc19565"/>
      <w:bookmarkStart w:id="2767" w:name="_Toc32479"/>
      <w:bookmarkStart w:id="2768" w:name="_Toc9198"/>
      <w:bookmarkStart w:id="2769" w:name="_Toc25385"/>
      <w:bookmarkStart w:id="2770" w:name="_Toc30014"/>
      <w:bookmarkStart w:id="2771" w:name="_Toc31150"/>
      <w:bookmarkStart w:id="2772" w:name="_Toc786"/>
      <w:bookmarkStart w:id="2773" w:name="_Toc12557"/>
      <w:bookmarkStart w:id="2774" w:name="_Toc7011"/>
      <w:bookmarkStart w:id="2775" w:name="_Toc26580"/>
      <w:bookmarkStart w:id="2776" w:name="_Toc7222"/>
      <w:bookmarkStart w:id="2777" w:name="_Toc296503120"/>
      <w:bookmarkStart w:id="2778" w:name="_Toc296346621"/>
      <w:bookmarkStart w:id="2779" w:name="_Toc337558828"/>
      <w:r>
        <w:rPr>
          <w:rFonts w:hint="eastAsia" w:ascii="宋体" w:hAnsi="宋体" w:eastAsia="宋体"/>
          <w:bCs w:val="0"/>
          <w:color w:val="auto"/>
          <w:sz w:val="24"/>
          <w:szCs w:val="24"/>
          <w:highlight w:val="none"/>
        </w:rPr>
        <w:t>18. 保险</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bookmarkEnd w:id="2777"/>
    <w:bookmarkEnd w:id="2778"/>
    <w:bookmarkEnd w:id="2779"/>
    <w:p w14:paraId="727C54BB">
      <w:pPr>
        <w:autoSpaceDE w:val="0"/>
        <w:autoSpaceDN w:val="0"/>
        <w:adjustRightInd w:val="0"/>
        <w:spacing w:line="360" w:lineRule="exact"/>
        <w:ind w:firstLine="440" w:firstLineChars="200"/>
        <w:jc w:val="left"/>
        <w:rPr>
          <w:rFonts w:hint="eastAsia" w:ascii="宋体" w:hAnsi="宋体"/>
          <w:color w:val="auto"/>
          <w:highlight w:val="none"/>
        </w:rPr>
      </w:pPr>
      <w:bookmarkStart w:id="2780" w:name="_Toc2774"/>
      <w:bookmarkStart w:id="2781" w:name="_Toc29723"/>
      <w:bookmarkStart w:id="2782" w:name="_Toc78"/>
      <w:bookmarkStart w:id="2783" w:name="_Toc15383"/>
      <w:bookmarkStart w:id="2784" w:name="_Toc4557"/>
      <w:bookmarkStart w:id="2785" w:name="_Toc15427"/>
      <w:bookmarkStart w:id="2786" w:name="_Toc20328"/>
      <w:bookmarkStart w:id="2787" w:name="_Toc5258"/>
      <w:bookmarkStart w:id="2788" w:name="_Toc3026"/>
      <w:bookmarkStart w:id="2789" w:name="_Toc27568"/>
      <w:bookmarkStart w:id="2790" w:name="_Toc9685"/>
      <w:bookmarkStart w:id="2791" w:name="_Toc29541"/>
      <w:bookmarkStart w:id="2792" w:name="_Toc21889"/>
      <w:bookmarkStart w:id="2793" w:name="_Toc2535"/>
      <w:bookmarkStart w:id="2794" w:name="_Toc25000"/>
      <w:bookmarkStart w:id="2795" w:name="_Toc24366"/>
      <w:bookmarkStart w:id="2796" w:name="_Toc31964"/>
      <w:bookmarkStart w:id="2797" w:name="_Toc23889"/>
      <w:bookmarkStart w:id="2798" w:name="_Toc337558829"/>
      <w:bookmarkStart w:id="2799" w:name="_Toc296346622"/>
      <w:bookmarkStart w:id="2800" w:name="_Toc296503121"/>
      <w:r>
        <w:rPr>
          <w:rFonts w:hint="eastAsia" w:ascii="宋体" w:hAnsi="宋体"/>
          <w:color w:val="auto"/>
          <w:highlight w:val="none"/>
        </w:rPr>
        <w:t>18.1 工程保险</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bookmarkEnd w:id="2798"/>
    <w:bookmarkEnd w:id="2799"/>
    <w:bookmarkEnd w:id="2800"/>
    <w:p w14:paraId="7B05E55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除专用合同条款另有约定外，发包人应投保市政公用工程一切险或安装工程一切险；发包人委托承包人投保的，因投保产生的保险费和其他相关费用由发包人承担。</w:t>
      </w:r>
    </w:p>
    <w:p w14:paraId="393FFA55">
      <w:pPr>
        <w:autoSpaceDE w:val="0"/>
        <w:autoSpaceDN w:val="0"/>
        <w:adjustRightInd w:val="0"/>
        <w:spacing w:line="360" w:lineRule="exact"/>
        <w:ind w:firstLine="440" w:firstLineChars="200"/>
        <w:jc w:val="left"/>
        <w:rPr>
          <w:rFonts w:hint="eastAsia" w:ascii="宋体" w:hAnsi="宋体"/>
          <w:color w:val="auto"/>
          <w:highlight w:val="none"/>
        </w:rPr>
      </w:pPr>
      <w:bookmarkStart w:id="2801" w:name="_Toc25227"/>
      <w:bookmarkStart w:id="2802" w:name="_Toc25012"/>
      <w:bookmarkStart w:id="2803" w:name="_Toc4532"/>
      <w:bookmarkStart w:id="2804" w:name="_Toc4514"/>
      <w:bookmarkStart w:id="2805" w:name="_Toc20486"/>
      <w:bookmarkStart w:id="2806" w:name="_Toc13010"/>
      <w:bookmarkStart w:id="2807" w:name="_Toc367"/>
      <w:bookmarkStart w:id="2808" w:name="_Toc18817"/>
      <w:bookmarkStart w:id="2809" w:name="_Toc7724"/>
      <w:bookmarkStart w:id="2810" w:name="_Toc21959"/>
      <w:bookmarkStart w:id="2811" w:name="_Toc25017"/>
      <w:bookmarkStart w:id="2812" w:name="_Toc9616"/>
      <w:bookmarkStart w:id="2813" w:name="_Toc24209"/>
      <w:bookmarkStart w:id="2814" w:name="_Toc18287"/>
      <w:bookmarkStart w:id="2815" w:name="_Toc24511"/>
      <w:bookmarkStart w:id="2816" w:name="_Toc433"/>
      <w:bookmarkStart w:id="2817" w:name="_Toc17942"/>
      <w:bookmarkStart w:id="2818" w:name="_Toc26708"/>
      <w:bookmarkStart w:id="2819" w:name="_Toc296346623"/>
      <w:bookmarkStart w:id="2820" w:name="_Toc337558830"/>
      <w:bookmarkStart w:id="2821" w:name="_Toc296503122"/>
      <w:r>
        <w:rPr>
          <w:rFonts w:hint="eastAsia" w:ascii="宋体" w:hAnsi="宋体"/>
          <w:color w:val="auto"/>
          <w:highlight w:val="none"/>
        </w:rPr>
        <w:t>18.2 工伤保险</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bookmarkEnd w:id="2819"/>
    <w:bookmarkEnd w:id="2820"/>
    <w:bookmarkEnd w:id="2821"/>
    <w:p w14:paraId="3CBBEB4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18.2.1 发包人应依照法律规定参加工伤保险，并为在施工现场的全部员工办理工伤保险，缴纳工伤保险费，并要求监理人及由发包人为履行合同聘请的第三方依法参加工伤保险。</w:t>
      </w:r>
    </w:p>
    <w:p w14:paraId="09B250D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18.2.2 承包人应依照法律规定参加工伤保险，并为其履行合同的全部员工办理工伤保险，缴纳工伤保险费，并要求分包人及由承包人为履行合同聘请的第三方依法参加工伤保险。</w:t>
      </w:r>
    </w:p>
    <w:p w14:paraId="353302E8">
      <w:pPr>
        <w:autoSpaceDE w:val="0"/>
        <w:autoSpaceDN w:val="0"/>
        <w:adjustRightInd w:val="0"/>
        <w:spacing w:line="360" w:lineRule="exact"/>
        <w:ind w:firstLine="440" w:firstLineChars="200"/>
        <w:jc w:val="left"/>
        <w:rPr>
          <w:rFonts w:hint="eastAsia" w:ascii="宋体" w:hAnsi="宋体"/>
          <w:color w:val="auto"/>
          <w:highlight w:val="none"/>
        </w:rPr>
      </w:pPr>
      <w:bookmarkStart w:id="2822" w:name="_Toc1695"/>
      <w:bookmarkStart w:id="2823" w:name="_Toc11406"/>
      <w:bookmarkStart w:id="2824" w:name="_Toc3751"/>
      <w:bookmarkStart w:id="2825" w:name="_Toc8094"/>
      <w:bookmarkStart w:id="2826" w:name="_Toc26186"/>
      <w:bookmarkStart w:id="2827" w:name="_Toc656"/>
      <w:bookmarkStart w:id="2828" w:name="_Toc20297"/>
      <w:bookmarkStart w:id="2829" w:name="_Toc17934"/>
      <w:bookmarkStart w:id="2830" w:name="_Toc292"/>
      <w:bookmarkStart w:id="2831" w:name="_Toc17217"/>
      <w:bookmarkStart w:id="2832" w:name="_Toc8209"/>
      <w:bookmarkStart w:id="2833" w:name="_Toc30866"/>
      <w:bookmarkStart w:id="2834" w:name="_Toc16337"/>
      <w:bookmarkStart w:id="2835" w:name="_Toc14383"/>
      <w:bookmarkStart w:id="2836" w:name="_Toc14603"/>
      <w:bookmarkStart w:id="2837" w:name="_Toc4600"/>
      <w:bookmarkStart w:id="2838" w:name="_Toc14333"/>
      <w:bookmarkStart w:id="2839" w:name="_Toc23211"/>
      <w:bookmarkStart w:id="2840" w:name="_Toc337558831"/>
      <w:bookmarkStart w:id="2841" w:name="_Toc296503125"/>
      <w:bookmarkStart w:id="2842" w:name="_Toc296346626"/>
      <w:r>
        <w:rPr>
          <w:rFonts w:hint="eastAsia" w:ascii="宋体" w:hAnsi="宋体"/>
          <w:color w:val="auto"/>
          <w:highlight w:val="none"/>
        </w:rPr>
        <w:t>18.3其他保险</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bookmarkEnd w:id="2840"/>
    <w:bookmarkEnd w:id="2841"/>
    <w:bookmarkEnd w:id="2842"/>
    <w:p w14:paraId="18E9FC5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发包人和承包人可以为其施工现场的全部人员办理意外伤害保险并支付保险费，包括其员工及为履行合同聘请的第三方的人员，具体事项由合同当事人在专用合同条款约定。</w:t>
      </w:r>
    </w:p>
    <w:p w14:paraId="7A3AED9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除专用合同条款另有约定外，承包人应为其施工设备等办理财产保险。</w:t>
      </w:r>
    </w:p>
    <w:p w14:paraId="2CE02408">
      <w:pPr>
        <w:autoSpaceDE w:val="0"/>
        <w:autoSpaceDN w:val="0"/>
        <w:adjustRightInd w:val="0"/>
        <w:spacing w:line="360" w:lineRule="exact"/>
        <w:ind w:firstLine="440" w:firstLineChars="200"/>
        <w:jc w:val="left"/>
        <w:rPr>
          <w:rFonts w:hint="eastAsia" w:ascii="宋体" w:hAnsi="宋体"/>
          <w:color w:val="auto"/>
          <w:highlight w:val="none"/>
        </w:rPr>
      </w:pPr>
      <w:bookmarkStart w:id="2843" w:name="_Toc25502"/>
      <w:bookmarkStart w:id="2844" w:name="_Toc3019"/>
      <w:bookmarkStart w:id="2845" w:name="_Toc13219"/>
      <w:bookmarkStart w:id="2846" w:name="_Toc32411"/>
      <w:bookmarkStart w:id="2847" w:name="_Toc7287"/>
      <w:bookmarkStart w:id="2848" w:name="_Toc21983"/>
      <w:bookmarkStart w:id="2849" w:name="_Toc1846"/>
      <w:bookmarkStart w:id="2850" w:name="_Toc10203"/>
      <w:bookmarkStart w:id="2851" w:name="_Toc21798"/>
      <w:bookmarkStart w:id="2852" w:name="_Toc4361"/>
      <w:bookmarkStart w:id="2853" w:name="_Toc29967"/>
      <w:bookmarkStart w:id="2854" w:name="_Toc10809"/>
      <w:bookmarkStart w:id="2855" w:name="_Toc3291"/>
      <w:bookmarkStart w:id="2856" w:name="_Toc6668"/>
      <w:bookmarkStart w:id="2857" w:name="_Toc18050"/>
      <w:bookmarkStart w:id="2858" w:name="_Toc20781"/>
      <w:bookmarkStart w:id="2859" w:name="_Toc30609"/>
      <w:bookmarkStart w:id="2860" w:name="_Toc4941"/>
      <w:r>
        <w:rPr>
          <w:rFonts w:hint="eastAsia" w:ascii="宋体" w:hAnsi="宋体"/>
          <w:color w:val="auto"/>
          <w:highlight w:val="none"/>
        </w:rPr>
        <w:t>18.4持续保险</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649BB5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合同当事人应与保险人保持联系，使保险人能够随时了解工程实施中的变动，并确保按保险合同条款要求持续保险。</w:t>
      </w:r>
    </w:p>
    <w:p w14:paraId="1C9BC67B">
      <w:pPr>
        <w:autoSpaceDE w:val="0"/>
        <w:autoSpaceDN w:val="0"/>
        <w:adjustRightInd w:val="0"/>
        <w:spacing w:line="360" w:lineRule="exact"/>
        <w:ind w:firstLine="440" w:firstLineChars="200"/>
        <w:jc w:val="left"/>
        <w:rPr>
          <w:rFonts w:hint="eastAsia" w:ascii="宋体" w:hAnsi="宋体"/>
          <w:color w:val="auto"/>
          <w:highlight w:val="none"/>
        </w:rPr>
      </w:pPr>
      <w:bookmarkStart w:id="2861" w:name="_Toc24682"/>
      <w:bookmarkStart w:id="2862" w:name="_Toc15796"/>
      <w:bookmarkStart w:id="2863" w:name="_Toc32394"/>
      <w:bookmarkStart w:id="2864" w:name="_Toc4658"/>
      <w:bookmarkStart w:id="2865" w:name="_Toc29213"/>
      <w:bookmarkStart w:id="2866" w:name="_Toc27580"/>
      <w:bookmarkStart w:id="2867" w:name="_Toc28408"/>
      <w:bookmarkStart w:id="2868" w:name="_Toc27044"/>
      <w:bookmarkStart w:id="2869" w:name="_Toc1037"/>
      <w:bookmarkStart w:id="2870" w:name="_Toc16525"/>
      <w:bookmarkStart w:id="2871" w:name="_Toc32576"/>
      <w:bookmarkStart w:id="2872" w:name="_Toc26384"/>
      <w:bookmarkStart w:id="2873" w:name="_Toc5027"/>
      <w:bookmarkStart w:id="2874" w:name="_Toc25928"/>
      <w:bookmarkStart w:id="2875" w:name="_Toc18357"/>
      <w:bookmarkStart w:id="2876" w:name="_Toc3451"/>
      <w:bookmarkStart w:id="2877" w:name="_Toc10322"/>
      <w:bookmarkStart w:id="2878" w:name="_Toc6738"/>
      <w:bookmarkStart w:id="2879" w:name="_Toc296346627"/>
      <w:bookmarkStart w:id="2880" w:name="_Toc296503126"/>
      <w:bookmarkStart w:id="2881" w:name="_Toc337558832"/>
      <w:r>
        <w:rPr>
          <w:rFonts w:hint="eastAsia" w:ascii="宋体" w:hAnsi="宋体"/>
          <w:color w:val="auto"/>
          <w:highlight w:val="none"/>
        </w:rPr>
        <w:t>18.5 保险凭证</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bookmarkEnd w:id="2879"/>
    <w:bookmarkEnd w:id="2880"/>
    <w:bookmarkEnd w:id="2881"/>
    <w:p w14:paraId="6FBE01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合同当事人应及时向另一方当事人提交其已投保的各项保险的凭证和保险单复印件。</w:t>
      </w:r>
    </w:p>
    <w:p w14:paraId="5E46D296">
      <w:pPr>
        <w:autoSpaceDE w:val="0"/>
        <w:autoSpaceDN w:val="0"/>
        <w:adjustRightInd w:val="0"/>
        <w:spacing w:line="360" w:lineRule="exact"/>
        <w:ind w:firstLine="440" w:firstLineChars="200"/>
        <w:jc w:val="left"/>
        <w:rPr>
          <w:rFonts w:hint="eastAsia" w:ascii="宋体" w:hAnsi="宋体"/>
          <w:color w:val="auto"/>
          <w:highlight w:val="none"/>
        </w:rPr>
      </w:pPr>
      <w:bookmarkStart w:id="2882" w:name="_Toc32043"/>
      <w:bookmarkStart w:id="2883" w:name="_Toc4303"/>
      <w:bookmarkStart w:id="2884" w:name="_Toc12512"/>
      <w:bookmarkStart w:id="2885" w:name="_Toc18572"/>
      <w:bookmarkStart w:id="2886" w:name="_Toc18023"/>
      <w:bookmarkStart w:id="2887" w:name="_Toc28478"/>
      <w:bookmarkStart w:id="2888" w:name="_Toc14823"/>
      <w:bookmarkStart w:id="2889" w:name="_Toc3503"/>
      <w:bookmarkStart w:id="2890" w:name="_Toc10216"/>
      <w:bookmarkStart w:id="2891" w:name="_Toc17641"/>
      <w:bookmarkStart w:id="2892" w:name="_Toc5985"/>
      <w:bookmarkStart w:id="2893" w:name="_Toc19991"/>
      <w:bookmarkStart w:id="2894" w:name="_Toc27061"/>
      <w:bookmarkStart w:id="2895" w:name="_Toc18220"/>
      <w:bookmarkStart w:id="2896" w:name="_Toc11003"/>
      <w:bookmarkStart w:id="2897" w:name="_Toc16501"/>
      <w:bookmarkStart w:id="2898" w:name="_Toc25450"/>
      <w:bookmarkStart w:id="2899" w:name="_Toc12011"/>
      <w:bookmarkStart w:id="2900" w:name="_Toc296503127"/>
      <w:bookmarkStart w:id="2901" w:name="_Toc337558833"/>
      <w:bookmarkStart w:id="2902" w:name="_Toc296346628"/>
      <w:r>
        <w:rPr>
          <w:rFonts w:hint="eastAsia" w:ascii="宋体" w:hAnsi="宋体"/>
          <w:color w:val="auto"/>
          <w:highlight w:val="none"/>
        </w:rPr>
        <w:t>18.6 未按约定投保的补救</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bookmarkEnd w:id="2900"/>
    <w:bookmarkEnd w:id="2901"/>
    <w:bookmarkEnd w:id="2902"/>
    <w:p w14:paraId="6C1D19F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18.6.1发包人未按合同约定办理保险，或未能使保险持续有效的，则承包人可代为办理，所需费用由发包人承担。发包人未按合同约定办理保险，导致未能得到足额赔偿的，由发包人负责补足。</w:t>
      </w:r>
    </w:p>
    <w:p w14:paraId="2DDFB48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18.6.2承包人未按合同约定办理保险，或未能使保险持续有效的，则发包人可代为办理，所需费用由承包人承担。承包人未按合同约定办理保险，导致未能得到足额赔偿的，由承包人负责补足。</w:t>
      </w:r>
    </w:p>
    <w:p w14:paraId="57253F21">
      <w:pPr>
        <w:autoSpaceDE w:val="0"/>
        <w:autoSpaceDN w:val="0"/>
        <w:adjustRightInd w:val="0"/>
        <w:spacing w:line="360" w:lineRule="exact"/>
        <w:ind w:firstLine="440" w:firstLineChars="200"/>
        <w:jc w:val="left"/>
        <w:rPr>
          <w:rFonts w:hint="eastAsia" w:ascii="宋体" w:hAnsi="宋体"/>
          <w:color w:val="auto"/>
          <w:highlight w:val="none"/>
        </w:rPr>
      </w:pPr>
      <w:bookmarkStart w:id="2903" w:name="_Toc20971"/>
      <w:bookmarkStart w:id="2904" w:name="_Toc14532"/>
      <w:bookmarkStart w:id="2905" w:name="_Toc10022"/>
      <w:bookmarkStart w:id="2906" w:name="_Toc29387"/>
      <w:bookmarkStart w:id="2907" w:name="_Toc22189"/>
      <w:bookmarkStart w:id="2908" w:name="_Toc24521"/>
      <w:bookmarkStart w:id="2909" w:name="_Toc12032"/>
      <w:bookmarkStart w:id="2910" w:name="_Toc5936"/>
      <w:bookmarkStart w:id="2911" w:name="_Toc4578"/>
      <w:bookmarkStart w:id="2912" w:name="_Toc28778"/>
      <w:bookmarkStart w:id="2913" w:name="_Toc23219"/>
      <w:bookmarkStart w:id="2914" w:name="_Toc21093"/>
      <w:bookmarkStart w:id="2915" w:name="_Toc12776"/>
      <w:bookmarkStart w:id="2916" w:name="_Toc28289"/>
      <w:bookmarkStart w:id="2917" w:name="_Toc17332"/>
      <w:bookmarkStart w:id="2918" w:name="_Toc25423"/>
      <w:bookmarkStart w:id="2919" w:name="_Toc30165"/>
      <w:bookmarkStart w:id="2920" w:name="_Toc2020"/>
      <w:bookmarkStart w:id="2921" w:name="_Toc337558834"/>
      <w:r>
        <w:rPr>
          <w:rFonts w:hint="eastAsia" w:ascii="宋体" w:hAnsi="宋体"/>
          <w:color w:val="auto"/>
          <w:highlight w:val="none"/>
        </w:rPr>
        <w:t>18.7 通知义务</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bookmarkEnd w:id="2921"/>
    <w:p w14:paraId="5910C6C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903A8E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保险事故发生时，投保人应按照保险合同规定的条件和期限及时向保险人报告。发包人和承包人应当在知道保险事故发生后及时通知对方。</w:t>
      </w:r>
    </w:p>
    <w:p w14:paraId="50E2998A">
      <w:pPr>
        <w:pStyle w:val="5"/>
        <w:spacing w:before="0" w:after="0" w:line="360" w:lineRule="exact"/>
        <w:rPr>
          <w:rFonts w:hint="eastAsia" w:ascii="宋体" w:hAnsi="宋体" w:eastAsia="宋体"/>
          <w:bCs w:val="0"/>
          <w:color w:val="auto"/>
          <w:sz w:val="24"/>
          <w:szCs w:val="24"/>
          <w:highlight w:val="none"/>
        </w:rPr>
      </w:pPr>
      <w:bookmarkStart w:id="2922" w:name="_Toc24245"/>
      <w:bookmarkStart w:id="2923" w:name="_Toc25451"/>
      <w:bookmarkStart w:id="2924" w:name="_Toc7239"/>
      <w:bookmarkStart w:id="2925" w:name="_Toc29"/>
      <w:bookmarkStart w:id="2926" w:name="_Toc8417"/>
      <w:bookmarkStart w:id="2927" w:name="_Toc27686"/>
      <w:bookmarkStart w:id="2928" w:name="_Toc30914"/>
      <w:bookmarkStart w:id="2929" w:name="_Toc32414"/>
      <w:bookmarkStart w:id="2930" w:name="_Toc23550"/>
      <w:bookmarkStart w:id="2931" w:name="_Toc28150"/>
      <w:bookmarkStart w:id="2932" w:name="_Toc22582"/>
      <w:bookmarkStart w:id="2933" w:name="_Toc7909"/>
      <w:bookmarkStart w:id="2934" w:name="_Toc25725"/>
      <w:bookmarkStart w:id="2935" w:name="_Toc4275"/>
      <w:bookmarkStart w:id="2936" w:name="_Toc4190"/>
      <w:bookmarkStart w:id="2937" w:name="_Toc21731"/>
      <w:bookmarkStart w:id="2938" w:name="_Toc32738"/>
      <w:bookmarkStart w:id="2939" w:name="_Toc305"/>
      <w:bookmarkStart w:id="2940" w:name="_Toc24924"/>
      <w:bookmarkStart w:id="2941" w:name="_Toc296503140"/>
      <w:bookmarkStart w:id="2942" w:name="_Toc296346641"/>
      <w:bookmarkStart w:id="2943" w:name="_Toc337558835"/>
      <w:r>
        <w:rPr>
          <w:rFonts w:hint="eastAsia" w:ascii="宋体" w:hAnsi="宋体" w:eastAsia="宋体"/>
          <w:bCs w:val="0"/>
          <w:color w:val="auto"/>
          <w:sz w:val="24"/>
          <w:szCs w:val="24"/>
          <w:highlight w:val="none"/>
        </w:rPr>
        <w:t>19. 索赔</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bookmarkEnd w:id="2941"/>
    <w:bookmarkEnd w:id="2942"/>
    <w:bookmarkEnd w:id="2943"/>
    <w:p w14:paraId="54EE3AB1">
      <w:pPr>
        <w:autoSpaceDE w:val="0"/>
        <w:autoSpaceDN w:val="0"/>
        <w:adjustRightInd w:val="0"/>
        <w:spacing w:line="360" w:lineRule="exact"/>
        <w:ind w:firstLine="440" w:firstLineChars="200"/>
        <w:jc w:val="left"/>
        <w:rPr>
          <w:rFonts w:hint="eastAsia" w:ascii="宋体" w:hAnsi="宋体"/>
          <w:color w:val="auto"/>
          <w:highlight w:val="none"/>
        </w:rPr>
      </w:pPr>
      <w:bookmarkStart w:id="2944" w:name="_Toc9609"/>
      <w:bookmarkStart w:id="2945" w:name="_Toc9848"/>
      <w:bookmarkStart w:id="2946" w:name="_Toc29851"/>
      <w:bookmarkStart w:id="2947" w:name="_Toc7102"/>
      <w:bookmarkStart w:id="2948" w:name="_Toc26398"/>
      <w:bookmarkStart w:id="2949" w:name="_Toc4265"/>
      <w:bookmarkStart w:id="2950" w:name="_Toc1397"/>
      <w:bookmarkStart w:id="2951" w:name="_Toc19322"/>
      <w:bookmarkStart w:id="2952" w:name="_Toc31529"/>
      <w:bookmarkStart w:id="2953" w:name="_Toc9723"/>
      <w:bookmarkStart w:id="2954" w:name="_Toc32322"/>
      <w:bookmarkStart w:id="2955" w:name="_Toc11519"/>
      <w:bookmarkStart w:id="2956" w:name="_Toc15056"/>
      <w:bookmarkStart w:id="2957" w:name="_Toc23628"/>
      <w:bookmarkStart w:id="2958" w:name="_Toc27981"/>
      <w:bookmarkStart w:id="2959" w:name="_Toc14910"/>
      <w:bookmarkStart w:id="2960" w:name="_Toc11733"/>
      <w:bookmarkStart w:id="2961" w:name="_Toc12080"/>
      <w:bookmarkStart w:id="2962" w:name="_Toc296346642"/>
      <w:bookmarkStart w:id="2963" w:name="_Toc337558836"/>
      <w:bookmarkStart w:id="2964" w:name="_Toc296503141"/>
      <w:r>
        <w:rPr>
          <w:rFonts w:hint="eastAsia" w:ascii="宋体" w:hAnsi="宋体"/>
          <w:color w:val="auto"/>
          <w:highlight w:val="none"/>
        </w:rPr>
        <w:t>19.1承包人的索赔</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bookmarkEnd w:id="2962"/>
    <w:bookmarkEnd w:id="2963"/>
    <w:bookmarkEnd w:id="2964"/>
    <w:p w14:paraId="15ABCD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14:paraId="017E2EE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21DFC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（2）承包人应在发出索赔意向通知书后28天内，向监理人正式递交索赔报告；索赔报告应详细说明索赔理由以及要求追加的付款金额和（或）延长的工期，并附必要的记录和证明材料；</w:t>
      </w:r>
    </w:p>
    <w:p w14:paraId="1B16D90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（3）索赔事件具有持续影响的，承包人应按合理时间间隔继续递交延续索赔通知，说明持续影响的实际情况和记录，列出累计的追加付款金额和（或）工期延长天数；</w:t>
      </w:r>
    </w:p>
    <w:p w14:paraId="14A9AE9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（4）在索赔事件影响结束后28天内，承包人应向监理人递交最终索赔报告，说明最终要求索赔的追加付款金额和（或）延长的工期，并附必要的记录和证明材料。</w:t>
      </w:r>
    </w:p>
    <w:p w14:paraId="4E70AE68">
      <w:pPr>
        <w:autoSpaceDE w:val="0"/>
        <w:autoSpaceDN w:val="0"/>
        <w:adjustRightInd w:val="0"/>
        <w:spacing w:line="360" w:lineRule="exact"/>
        <w:ind w:firstLine="440" w:firstLineChars="200"/>
        <w:jc w:val="left"/>
        <w:rPr>
          <w:rFonts w:hint="eastAsia" w:ascii="宋体" w:hAnsi="宋体"/>
          <w:color w:val="auto"/>
          <w:highlight w:val="none"/>
        </w:rPr>
      </w:pPr>
      <w:bookmarkStart w:id="2965" w:name="_Toc3302"/>
      <w:bookmarkStart w:id="2966" w:name="_Toc26614"/>
      <w:bookmarkStart w:id="2967" w:name="_Toc6212"/>
      <w:bookmarkStart w:id="2968" w:name="_Toc18326"/>
      <w:bookmarkStart w:id="2969" w:name="_Toc15422"/>
      <w:bookmarkStart w:id="2970" w:name="_Toc19815"/>
      <w:bookmarkStart w:id="2971" w:name="_Toc9224"/>
      <w:bookmarkStart w:id="2972" w:name="_Toc32208"/>
      <w:bookmarkStart w:id="2973" w:name="_Toc27250"/>
      <w:bookmarkStart w:id="2974" w:name="_Toc24502"/>
      <w:bookmarkStart w:id="2975" w:name="_Toc9598"/>
      <w:bookmarkStart w:id="2976" w:name="_Toc1432"/>
      <w:bookmarkStart w:id="2977" w:name="_Toc6928"/>
      <w:bookmarkStart w:id="2978" w:name="_Toc4486"/>
      <w:bookmarkStart w:id="2979" w:name="_Toc116"/>
      <w:bookmarkStart w:id="2980" w:name="_Toc29855"/>
      <w:bookmarkStart w:id="2981" w:name="_Toc31215"/>
      <w:bookmarkStart w:id="2982" w:name="_Toc15610"/>
      <w:bookmarkStart w:id="2983" w:name="_Toc296346643"/>
      <w:bookmarkStart w:id="2984" w:name="_Toc296503142"/>
      <w:bookmarkStart w:id="2985" w:name="_Toc337558837"/>
      <w:r>
        <w:rPr>
          <w:rFonts w:hint="eastAsia" w:ascii="宋体" w:hAnsi="宋体"/>
          <w:color w:val="auto"/>
          <w:highlight w:val="none"/>
        </w:rPr>
        <w:t>19.2 对承包人索赔的处理</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bookmarkEnd w:id="2983"/>
    <w:bookmarkEnd w:id="2984"/>
    <w:bookmarkEnd w:id="2985"/>
    <w:p w14:paraId="6E55718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对承包人索赔的处理如下：</w:t>
      </w:r>
    </w:p>
    <w:p w14:paraId="5776930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（1）监理人应在收到索赔报告后14天内完成审查并报送发包人。监理人对索赔报告存在异议的，有权要求承包人提交全部原始记录副本；</w:t>
      </w:r>
    </w:p>
    <w:p w14:paraId="51A9DDA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（2）发包人应在监理人收到索赔报告或有关索赔的进一步证明材料后的28天内，由监理人向承包人出具经发包人签认的索赔处理结果。发包人逾期答复的，则视为认可承包人的索赔要求；</w:t>
      </w:r>
    </w:p>
    <w:p w14:paraId="416DBA8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（3）承包人接受索赔处理结果的，索赔款项在当期进度款中进行支付；承包人不接受索赔处理结果的，按照第20条〔争议解决〕约定处理。</w:t>
      </w:r>
    </w:p>
    <w:p w14:paraId="582DEADE">
      <w:pPr>
        <w:autoSpaceDE w:val="0"/>
        <w:autoSpaceDN w:val="0"/>
        <w:adjustRightInd w:val="0"/>
        <w:spacing w:line="360" w:lineRule="exact"/>
        <w:ind w:firstLine="440" w:firstLineChars="200"/>
        <w:jc w:val="left"/>
        <w:rPr>
          <w:rFonts w:hint="eastAsia" w:ascii="宋体" w:hAnsi="宋体"/>
          <w:color w:val="auto"/>
          <w:highlight w:val="none"/>
        </w:rPr>
      </w:pPr>
      <w:bookmarkStart w:id="2986" w:name="_Toc5009"/>
      <w:bookmarkStart w:id="2987" w:name="_Toc19430"/>
      <w:bookmarkStart w:id="2988" w:name="_Toc7870"/>
      <w:bookmarkStart w:id="2989" w:name="_Toc24001"/>
      <w:bookmarkStart w:id="2990" w:name="_Toc20524"/>
      <w:bookmarkStart w:id="2991" w:name="_Toc26425"/>
      <w:bookmarkStart w:id="2992" w:name="_Toc4027"/>
      <w:bookmarkStart w:id="2993" w:name="_Toc14833"/>
      <w:bookmarkStart w:id="2994" w:name="_Toc30794"/>
      <w:bookmarkStart w:id="2995" w:name="_Toc1694"/>
      <w:bookmarkStart w:id="2996" w:name="_Toc2243"/>
      <w:bookmarkStart w:id="2997" w:name="_Toc26068"/>
      <w:bookmarkStart w:id="2998" w:name="_Toc23049"/>
      <w:bookmarkStart w:id="2999" w:name="_Toc19248"/>
      <w:bookmarkStart w:id="3000" w:name="_Toc11696"/>
      <w:bookmarkStart w:id="3001" w:name="_Toc5749"/>
      <w:bookmarkStart w:id="3002" w:name="_Toc31148"/>
      <w:bookmarkStart w:id="3003" w:name="_Toc857"/>
      <w:bookmarkStart w:id="3004" w:name="_Toc296503143"/>
      <w:bookmarkStart w:id="3005" w:name="_Toc337558838"/>
      <w:bookmarkStart w:id="3006" w:name="_Toc296346644"/>
      <w:r>
        <w:rPr>
          <w:rFonts w:hint="eastAsia" w:ascii="宋体" w:hAnsi="宋体"/>
          <w:color w:val="auto"/>
          <w:highlight w:val="none"/>
        </w:rPr>
        <w:t>19.3发包人的索赔</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bookmarkEnd w:id="3004"/>
    <w:bookmarkEnd w:id="3005"/>
    <w:bookmarkEnd w:id="3006"/>
    <w:p w14:paraId="4A204D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根据合同约定，发包人认为有权得到赔付金额和（或）延长缺陷责任期的，监理人应向承包人发出通知并附有详细的证明。</w:t>
      </w:r>
    </w:p>
    <w:p w14:paraId="33CE064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2B1D610">
      <w:pPr>
        <w:autoSpaceDE w:val="0"/>
        <w:autoSpaceDN w:val="0"/>
        <w:adjustRightInd w:val="0"/>
        <w:spacing w:line="360" w:lineRule="exact"/>
        <w:ind w:firstLine="440" w:firstLineChars="200"/>
        <w:jc w:val="left"/>
        <w:rPr>
          <w:rFonts w:hint="eastAsia" w:ascii="宋体" w:hAnsi="宋体"/>
          <w:color w:val="auto"/>
          <w:highlight w:val="none"/>
        </w:rPr>
      </w:pPr>
      <w:bookmarkStart w:id="3007" w:name="_Toc24348"/>
      <w:bookmarkStart w:id="3008" w:name="_Toc26084"/>
      <w:bookmarkStart w:id="3009" w:name="_Toc29936"/>
      <w:bookmarkStart w:id="3010" w:name="_Toc2768"/>
      <w:bookmarkStart w:id="3011" w:name="_Toc28200"/>
      <w:bookmarkStart w:id="3012" w:name="_Toc22621"/>
      <w:bookmarkStart w:id="3013" w:name="_Toc2300"/>
      <w:bookmarkStart w:id="3014" w:name="_Toc28048"/>
      <w:bookmarkStart w:id="3015" w:name="_Toc30759"/>
      <w:bookmarkStart w:id="3016" w:name="_Toc21220"/>
      <w:bookmarkStart w:id="3017" w:name="_Toc18060"/>
      <w:bookmarkStart w:id="3018" w:name="_Toc26854"/>
      <w:bookmarkStart w:id="3019" w:name="_Toc20098"/>
      <w:bookmarkStart w:id="3020" w:name="_Toc21179"/>
      <w:bookmarkStart w:id="3021" w:name="_Toc17714"/>
      <w:bookmarkStart w:id="3022" w:name="_Toc29423"/>
      <w:bookmarkStart w:id="3023" w:name="_Toc17202"/>
      <w:bookmarkStart w:id="3024" w:name="_Toc3674"/>
      <w:bookmarkStart w:id="3025" w:name="_Toc296503144"/>
      <w:bookmarkStart w:id="3026" w:name="_Toc296346645"/>
      <w:bookmarkStart w:id="3027" w:name="_Toc337558839"/>
      <w:r>
        <w:rPr>
          <w:rFonts w:hint="eastAsia" w:ascii="宋体" w:hAnsi="宋体"/>
          <w:color w:val="auto"/>
          <w:highlight w:val="none"/>
        </w:rPr>
        <w:t>19.4 对发包人索赔的处理</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bookmarkEnd w:id="3025"/>
    <w:bookmarkEnd w:id="3026"/>
    <w:bookmarkEnd w:id="3027"/>
    <w:p w14:paraId="7750DA2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对发包人索赔的处理如下：</w:t>
      </w:r>
    </w:p>
    <w:p w14:paraId="162353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（1）承包人收到发包人提交的索赔报告后，应及时审查索赔报告的内容、查验发包人证明材料；</w:t>
      </w:r>
    </w:p>
    <w:p w14:paraId="4EF11F9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（2）承包人应在收到索赔报告或有关索赔的进一步证明材料后28天内，将索赔处理结果答复发包人。如果承包人未在上述期限内作出答复的，则视为对发包人索赔要求的认可；</w:t>
      </w:r>
    </w:p>
    <w:p w14:paraId="456619D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（3）承包人接受索赔处理结果的，发包人可从应支付给承包人的合同价款中扣除赔付的金额或延长缺陷责任期；发包人不接受索赔处理结果的，按第20条〔争议解决〕约定处理。</w:t>
      </w:r>
    </w:p>
    <w:p w14:paraId="380D639D">
      <w:pPr>
        <w:autoSpaceDE w:val="0"/>
        <w:autoSpaceDN w:val="0"/>
        <w:adjustRightInd w:val="0"/>
        <w:spacing w:line="360" w:lineRule="exact"/>
        <w:ind w:firstLine="440" w:firstLineChars="200"/>
        <w:jc w:val="left"/>
        <w:rPr>
          <w:rFonts w:hint="eastAsia" w:ascii="宋体" w:hAnsi="宋体"/>
          <w:color w:val="auto"/>
          <w:highlight w:val="none"/>
        </w:rPr>
      </w:pPr>
      <w:bookmarkStart w:id="3028" w:name="_Toc27872"/>
      <w:bookmarkStart w:id="3029" w:name="_Toc30069"/>
      <w:bookmarkStart w:id="3030" w:name="_Toc10758"/>
      <w:bookmarkStart w:id="3031" w:name="_Toc29156"/>
      <w:bookmarkStart w:id="3032" w:name="_Toc11706"/>
      <w:bookmarkStart w:id="3033" w:name="_Toc14907"/>
      <w:bookmarkStart w:id="3034" w:name="_Toc15689"/>
      <w:bookmarkStart w:id="3035" w:name="_Toc6965"/>
      <w:bookmarkStart w:id="3036" w:name="_Toc26855"/>
      <w:bookmarkStart w:id="3037" w:name="_Toc20277"/>
      <w:bookmarkStart w:id="3038" w:name="_Toc16705"/>
      <w:bookmarkStart w:id="3039" w:name="_Toc3856"/>
      <w:bookmarkStart w:id="3040" w:name="_Toc26845"/>
      <w:bookmarkStart w:id="3041" w:name="_Toc22300"/>
      <w:bookmarkStart w:id="3042" w:name="_Toc19014"/>
      <w:bookmarkStart w:id="3043" w:name="_Toc28621"/>
      <w:bookmarkStart w:id="3044" w:name="_Toc29398"/>
      <w:bookmarkStart w:id="3045" w:name="_Toc21709"/>
      <w:r>
        <w:rPr>
          <w:rFonts w:hint="eastAsia" w:ascii="宋体" w:hAnsi="宋体"/>
          <w:color w:val="auto"/>
          <w:highlight w:val="none"/>
        </w:rPr>
        <w:t>19.5 提出索赔的期限</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14:paraId="01E778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（1）承包人按第14.2款〔竣工结算审核〕约定接收竣工付款证书后，应被视为已无权再提出在工程接收证书颁发前所发生的任何索赔。</w:t>
      </w:r>
    </w:p>
    <w:p w14:paraId="22C3F57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（2）承包人按第14.4款〔最终结清〕提交的最终结清申请单中，只限于提出工程接收证书颁发后发生的索赔。提出索赔的期限自接受最终结清证书时终止。</w:t>
      </w:r>
    </w:p>
    <w:p w14:paraId="7D33C1EE">
      <w:pPr>
        <w:pStyle w:val="5"/>
        <w:spacing w:before="0" w:after="0" w:line="360" w:lineRule="exact"/>
        <w:rPr>
          <w:rFonts w:hint="eastAsia" w:ascii="宋体" w:hAnsi="宋体" w:eastAsia="宋体"/>
          <w:bCs w:val="0"/>
          <w:color w:val="auto"/>
          <w:sz w:val="24"/>
          <w:szCs w:val="24"/>
          <w:highlight w:val="none"/>
        </w:rPr>
      </w:pPr>
      <w:bookmarkStart w:id="3046" w:name="_Toc19862"/>
      <w:bookmarkStart w:id="3047" w:name="_Toc15753"/>
      <w:bookmarkStart w:id="3048" w:name="_Toc13139"/>
      <w:bookmarkStart w:id="3049" w:name="_Toc24258"/>
      <w:bookmarkStart w:id="3050" w:name="_Toc26841"/>
      <w:bookmarkStart w:id="3051" w:name="_Toc23301"/>
      <w:bookmarkStart w:id="3052" w:name="_Toc2674"/>
      <w:bookmarkStart w:id="3053" w:name="_Toc15508"/>
      <w:bookmarkStart w:id="3054" w:name="_Toc3911"/>
      <w:bookmarkStart w:id="3055" w:name="_Toc10702"/>
      <w:bookmarkStart w:id="3056" w:name="_Toc14442"/>
      <w:bookmarkStart w:id="3057" w:name="_Toc18413"/>
      <w:bookmarkStart w:id="3058" w:name="_Toc30792"/>
      <w:bookmarkStart w:id="3059" w:name="_Toc21109"/>
      <w:bookmarkStart w:id="3060" w:name="_Toc4070"/>
      <w:bookmarkStart w:id="3061" w:name="_Toc9168"/>
      <w:bookmarkStart w:id="3062" w:name="_Toc4806"/>
      <w:bookmarkStart w:id="3063" w:name="_Toc3724"/>
      <w:bookmarkStart w:id="3064" w:name="_Toc22352"/>
      <w:r>
        <w:rPr>
          <w:rFonts w:hint="eastAsia" w:ascii="宋体" w:hAnsi="宋体" w:eastAsia="宋体"/>
          <w:bCs w:val="0"/>
          <w:color w:val="auto"/>
          <w:sz w:val="24"/>
          <w:szCs w:val="24"/>
          <w:highlight w:val="none"/>
        </w:rPr>
        <w:t>20</w:t>
      </w:r>
      <w:bookmarkStart w:id="3065" w:name="_Toc296346647"/>
      <w:bookmarkStart w:id="3066" w:name="_Toc296503146"/>
      <w:bookmarkStart w:id="3067" w:name="_Toc337558840"/>
      <w:r>
        <w:rPr>
          <w:rFonts w:hint="eastAsia" w:ascii="宋体" w:hAnsi="宋体" w:eastAsia="宋体"/>
          <w:bCs w:val="0"/>
          <w:color w:val="auto"/>
          <w:sz w:val="24"/>
          <w:szCs w:val="24"/>
          <w:highlight w:val="none"/>
        </w:rPr>
        <w:t>. 争议解决</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bookmarkEnd w:id="3065"/>
    <w:bookmarkEnd w:id="3066"/>
    <w:bookmarkEnd w:id="3067"/>
    <w:p w14:paraId="07E5F4F5">
      <w:pPr>
        <w:autoSpaceDE w:val="0"/>
        <w:autoSpaceDN w:val="0"/>
        <w:adjustRightInd w:val="0"/>
        <w:spacing w:line="360" w:lineRule="exact"/>
        <w:ind w:firstLine="440" w:firstLineChars="200"/>
        <w:jc w:val="left"/>
        <w:rPr>
          <w:rFonts w:hint="eastAsia" w:ascii="宋体" w:hAnsi="宋体"/>
          <w:color w:val="auto"/>
          <w:highlight w:val="none"/>
        </w:rPr>
      </w:pPr>
      <w:bookmarkStart w:id="3068" w:name="_Toc19438"/>
      <w:bookmarkStart w:id="3069" w:name="_Toc16976"/>
      <w:bookmarkStart w:id="3070" w:name="_Toc21684"/>
      <w:bookmarkStart w:id="3071" w:name="_Toc15263"/>
      <w:bookmarkStart w:id="3072" w:name="_Toc12868"/>
      <w:bookmarkStart w:id="3073" w:name="_Toc11231"/>
      <w:bookmarkStart w:id="3074" w:name="_Toc26461"/>
      <w:bookmarkStart w:id="3075" w:name="_Toc9122"/>
      <w:bookmarkStart w:id="3076" w:name="_Toc11469"/>
      <w:bookmarkStart w:id="3077" w:name="_Toc23306"/>
      <w:bookmarkStart w:id="3078" w:name="_Toc24467"/>
      <w:bookmarkStart w:id="3079" w:name="_Toc2262"/>
      <w:bookmarkStart w:id="3080" w:name="_Toc15921"/>
      <w:bookmarkStart w:id="3081" w:name="_Toc1952"/>
      <w:bookmarkStart w:id="3082" w:name="_Toc14604"/>
      <w:bookmarkStart w:id="3083" w:name="_Toc21875"/>
      <w:bookmarkStart w:id="3084" w:name="_Toc6717"/>
      <w:bookmarkStart w:id="3085" w:name="_Toc25723"/>
      <w:bookmarkStart w:id="3086" w:name="_Toc337558841"/>
      <w:bookmarkStart w:id="3087" w:name="_Toc296346648"/>
      <w:bookmarkStart w:id="3088" w:name="_Toc296503147"/>
      <w:r>
        <w:rPr>
          <w:rFonts w:hint="eastAsia" w:ascii="宋体" w:hAnsi="宋体"/>
          <w:color w:val="auto"/>
          <w:highlight w:val="none"/>
        </w:rPr>
        <w:t>20.1和解</w:t>
      </w:r>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bookmarkEnd w:id="3086"/>
    <w:bookmarkEnd w:id="3087"/>
    <w:bookmarkEnd w:id="3088"/>
    <w:p w14:paraId="7888512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合同当事人可以就争议自行和解，自行和解达成协议的经双方签字并盖章后作为合同补充文件，双方均应遵照执行。</w:t>
      </w:r>
    </w:p>
    <w:p w14:paraId="157AC404">
      <w:pPr>
        <w:autoSpaceDE w:val="0"/>
        <w:autoSpaceDN w:val="0"/>
        <w:adjustRightInd w:val="0"/>
        <w:spacing w:line="360" w:lineRule="exact"/>
        <w:ind w:firstLine="440" w:firstLineChars="200"/>
        <w:jc w:val="left"/>
        <w:rPr>
          <w:rFonts w:hint="eastAsia" w:ascii="宋体" w:hAnsi="宋体"/>
          <w:color w:val="auto"/>
          <w:highlight w:val="none"/>
        </w:rPr>
      </w:pPr>
      <w:bookmarkStart w:id="3089" w:name="_Toc17376"/>
      <w:bookmarkStart w:id="3090" w:name="_Toc27420"/>
      <w:bookmarkStart w:id="3091" w:name="_Toc4388"/>
      <w:bookmarkStart w:id="3092" w:name="_Toc23262"/>
      <w:bookmarkStart w:id="3093" w:name="_Toc28895"/>
      <w:bookmarkStart w:id="3094" w:name="_Toc10695"/>
      <w:bookmarkStart w:id="3095" w:name="_Toc23942"/>
      <w:bookmarkStart w:id="3096" w:name="_Toc19963"/>
      <w:bookmarkStart w:id="3097" w:name="_Toc22139"/>
      <w:bookmarkStart w:id="3098" w:name="_Toc30467"/>
      <w:bookmarkStart w:id="3099" w:name="_Toc26767"/>
      <w:bookmarkStart w:id="3100" w:name="_Toc3215"/>
      <w:bookmarkStart w:id="3101" w:name="_Toc9882"/>
      <w:bookmarkStart w:id="3102" w:name="_Toc28436"/>
      <w:bookmarkStart w:id="3103" w:name="_Toc20930"/>
      <w:bookmarkStart w:id="3104" w:name="_Toc10373"/>
      <w:bookmarkStart w:id="3105" w:name="_Toc31404"/>
      <w:bookmarkStart w:id="3106" w:name="_Toc3523"/>
      <w:r>
        <w:rPr>
          <w:rFonts w:hint="eastAsia" w:ascii="宋体" w:hAnsi="宋体"/>
          <w:color w:val="auto"/>
          <w:highlight w:val="none"/>
        </w:rPr>
        <w:t>20</w:t>
      </w:r>
      <w:bookmarkStart w:id="3107" w:name="_Toc337558842"/>
      <w:bookmarkStart w:id="3108" w:name="_Toc296503148"/>
      <w:bookmarkStart w:id="3109" w:name="_Toc296346649"/>
      <w:r>
        <w:rPr>
          <w:rFonts w:hint="eastAsia" w:ascii="宋体" w:hAnsi="宋体"/>
          <w:color w:val="auto"/>
          <w:highlight w:val="none"/>
        </w:rPr>
        <w:t>.2调解</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bookmarkEnd w:id="3107"/>
    <w:bookmarkEnd w:id="3108"/>
    <w:bookmarkEnd w:id="3109"/>
    <w:p w14:paraId="26771EA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合同当事人可以就争议请求建设行政主管部门、行业协会或其他第三方进行调解，调解达成协议的，经双方签字并盖章后作为合同补充文件，双方均应遵照执行。</w:t>
      </w:r>
    </w:p>
    <w:p w14:paraId="6121023F">
      <w:pPr>
        <w:autoSpaceDE w:val="0"/>
        <w:autoSpaceDN w:val="0"/>
        <w:adjustRightInd w:val="0"/>
        <w:spacing w:line="360" w:lineRule="exact"/>
        <w:ind w:firstLine="440" w:firstLineChars="200"/>
        <w:jc w:val="left"/>
        <w:rPr>
          <w:rFonts w:hint="eastAsia" w:ascii="宋体" w:hAnsi="宋体"/>
          <w:color w:val="auto"/>
          <w:highlight w:val="none"/>
        </w:rPr>
      </w:pPr>
      <w:bookmarkStart w:id="3110" w:name="_Toc30068"/>
      <w:bookmarkStart w:id="3111" w:name="_Toc18340"/>
      <w:bookmarkStart w:id="3112" w:name="_Toc10992"/>
      <w:bookmarkStart w:id="3113" w:name="_Toc1759"/>
      <w:bookmarkStart w:id="3114" w:name="_Toc27448"/>
      <w:bookmarkStart w:id="3115" w:name="_Toc20680"/>
      <w:bookmarkStart w:id="3116" w:name="_Toc26916"/>
      <w:bookmarkStart w:id="3117" w:name="_Toc11173"/>
      <w:bookmarkStart w:id="3118" w:name="_Toc22371"/>
      <w:bookmarkStart w:id="3119" w:name="_Toc29850"/>
      <w:bookmarkStart w:id="3120" w:name="_Toc23459"/>
      <w:bookmarkStart w:id="3121" w:name="_Toc28207"/>
      <w:bookmarkStart w:id="3122" w:name="_Toc5692"/>
      <w:bookmarkStart w:id="3123" w:name="_Toc9069"/>
      <w:bookmarkStart w:id="3124" w:name="_Toc17232"/>
      <w:bookmarkStart w:id="3125" w:name="_Toc30335"/>
      <w:bookmarkStart w:id="3126" w:name="_Toc21703"/>
      <w:bookmarkStart w:id="3127" w:name="_Toc5363"/>
      <w:bookmarkStart w:id="3128" w:name="_Toc296346650"/>
      <w:bookmarkStart w:id="3129" w:name="_Toc337558843"/>
      <w:bookmarkStart w:id="3130" w:name="_Toc296503149"/>
      <w:r>
        <w:rPr>
          <w:rFonts w:hint="eastAsia" w:ascii="宋体" w:hAnsi="宋体"/>
          <w:color w:val="auto"/>
          <w:highlight w:val="none"/>
        </w:rPr>
        <w:t>20.3争议评审</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bookmarkEnd w:id="3128"/>
    <w:bookmarkEnd w:id="3129"/>
    <w:bookmarkEnd w:id="3130"/>
    <w:p w14:paraId="15C66A0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合同当事人在专用合同条款中约定采取争议评审方式解决争议以及评审规则，并按下列约定执行： </w:t>
      </w:r>
    </w:p>
    <w:p w14:paraId="2ABB69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20.3.1 争议评审小组的确定</w:t>
      </w:r>
    </w:p>
    <w:p w14:paraId="1F93910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合同当事人可以共同选择一名或三名争议评审员，组成争议评审小组。除专用合同条款另有约定外，合同当事人应当自合同签订后28天内，或者争议发生后14天内，选定争议评审员。</w:t>
      </w:r>
    </w:p>
    <w:p w14:paraId="6FC2F5B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2B1126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除专用合同条款另有约定外，评审员报酬由发包人和承包人各承担一半。</w:t>
      </w:r>
    </w:p>
    <w:p w14:paraId="54922DD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20.3.2 争议评审小组的决定</w:t>
      </w:r>
    </w:p>
    <w:p w14:paraId="67B782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96DA29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20.3.3 争议评审小组决定的效力</w:t>
      </w:r>
    </w:p>
    <w:p w14:paraId="2882EA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争议评审小组作出的书面决定经合同当事人签字确认后，对双方具有约束力，双方应遵照执行。</w:t>
      </w:r>
    </w:p>
    <w:p w14:paraId="13E449D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任何一方当事人不接受争议评审小组决定或不履行争议评审小组决定的，双方可选择采用其他争议解决方式。</w:t>
      </w:r>
    </w:p>
    <w:p w14:paraId="0BF6AAB6">
      <w:pPr>
        <w:autoSpaceDE w:val="0"/>
        <w:autoSpaceDN w:val="0"/>
        <w:adjustRightInd w:val="0"/>
        <w:spacing w:line="360" w:lineRule="exact"/>
        <w:ind w:firstLine="440" w:firstLineChars="200"/>
        <w:jc w:val="left"/>
        <w:rPr>
          <w:rFonts w:hint="eastAsia" w:ascii="宋体" w:hAnsi="宋体"/>
          <w:color w:val="auto"/>
          <w:highlight w:val="none"/>
        </w:rPr>
      </w:pPr>
      <w:bookmarkStart w:id="3131" w:name="_Toc1992"/>
      <w:bookmarkStart w:id="3132" w:name="_Toc8991"/>
      <w:bookmarkStart w:id="3133" w:name="_Toc16359"/>
      <w:bookmarkStart w:id="3134" w:name="_Toc30238"/>
      <w:bookmarkStart w:id="3135" w:name="_Toc4580"/>
      <w:bookmarkStart w:id="3136" w:name="_Toc8218"/>
      <w:bookmarkStart w:id="3137" w:name="_Toc17556"/>
      <w:bookmarkStart w:id="3138" w:name="_Toc25361"/>
      <w:bookmarkStart w:id="3139" w:name="_Toc3386"/>
      <w:bookmarkStart w:id="3140" w:name="_Toc4863"/>
      <w:bookmarkStart w:id="3141" w:name="_Toc3732"/>
      <w:bookmarkStart w:id="3142" w:name="_Toc11489"/>
      <w:bookmarkStart w:id="3143" w:name="_Toc2492"/>
      <w:bookmarkStart w:id="3144" w:name="_Toc15391"/>
      <w:bookmarkStart w:id="3145" w:name="_Toc18623"/>
      <w:bookmarkStart w:id="3146" w:name="_Toc22144"/>
      <w:bookmarkStart w:id="3147" w:name="_Toc27206"/>
      <w:bookmarkStart w:id="3148" w:name="_Toc15530"/>
      <w:bookmarkStart w:id="3149" w:name="_Toc296346651"/>
      <w:bookmarkStart w:id="3150" w:name="_Toc296503150"/>
      <w:bookmarkStart w:id="3151" w:name="_Toc337558844"/>
      <w:r>
        <w:rPr>
          <w:rFonts w:hint="eastAsia" w:ascii="宋体" w:hAnsi="宋体"/>
          <w:color w:val="auto"/>
          <w:highlight w:val="none"/>
        </w:rPr>
        <w:t>20.4仲裁或诉讼</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bookmarkEnd w:id="3149"/>
    <w:bookmarkEnd w:id="3150"/>
    <w:bookmarkEnd w:id="3151"/>
    <w:p w14:paraId="46D3B3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因合同及合同有关事项产生的争议，合同当事人可以在专用合同条款中约定以下一种方式解决争议：</w:t>
      </w:r>
    </w:p>
    <w:p w14:paraId="67C021A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（1）向约定的仲裁委员会申请仲裁；</w:t>
      </w:r>
    </w:p>
    <w:p w14:paraId="1CB0F8D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（2）向有管辖权的人民法院起诉。</w:t>
      </w:r>
    </w:p>
    <w:p w14:paraId="6EA26F07">
      <w:pPr>
        <w:autoSpaceDE w:val="0"/>
        <w:autoSpaceDN w:val="0"/>
        <w:adjustRightInd w:val="0"/>
        <w:spacing w:line="360" w:lineRule="exact"/>
        <w:ind w:firstLine="440" w:firstLineChars="200"/>
        <w:jc w:val="left"/>
        <w:rPr>
          <w:rFonts w:hint="eastAsia" w:ascii="宋体" w:hAnsi="宋体"/>
          <w:color w:val="auto"/>
          <w:highlight w:val="none"/>
        </w:rPr>
      </w:pPr>
      <w:bookmarkStart w:id="3152" w:name="_Toc18738"/>
      <w:bookmarkStart w:id="3153" w:name="_Toc20474"/>
      <w:bookmarkStart w:id="3154" w:name="_Toc23090"/>
      <w:bookmarkStart w:id="3155" w:name="_Toc15935"/>
      <w:bookmarkStart w:id="3156" w:name="_Toc7295"/>
      <w:bookmarkStart w:id="3157" w:name="_Toc9298"/>
      <w:bookmarkStart w:id="3158" w:name="_Toc25657"/>
      <w:bookmarkStart w:id="3159" w:name="_Toc3935"/>
      <w:bookmarkStart w:id="3160" w:name="_Toc2441"/>
      <w:bookmarkStart w:id="3161" w:name="_Toc5196"/>
      <w:bookmarkStart w:id="3162" w:name="_Toc22266"/>
      <w:bookmarkStart w:id="3163" w:name="_Toc1259"/>
      <w:bookmarkStart w:id="3164" w:name="_Toc28505"/>
      <w:bookmarkStart w:id="3165" w:name="_Toc11892"/>
      <w:bookmarkStart w:id="3166" w:name="_Toc23325"/>
      <w:bookmarkStart w:id="3167" w:name="_Toc13256"/>
      <w:bookmarkStart w:id="3168" w:name="_Toc32351"/>
      <w:bookmarkStart w:id="3169" w:name="_Toc17695"/>
      <w:bookmarkStart w:id="3170" w:name="_Toc337558845"/>
      <w:bookmarkStart w:id="3171" w:name="_Toc296503152"/>
      <w:bookmarkStart w:id="3172" w:name="_Toc296346653"/>
      <w:r>
        <w:rPr>
          <w:rFonts w:hint="eastAsia" w:ascii="宋体" w:hAnsi="宋体"/>
          <w:color w:val="auto"/>
          <w:highlight w:val="none"/>
        </w:rPr>
        <w:t>20.5争议解决条款效力</w:t>
      </w:r>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bookmarkEnd w:id="3170"/>
    <w:bookmarkEnd w:id="3171"/>
    <w:bookmarkEnd w:id="3172"/>
    <w:p w14:paraId="217A386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合同有关争议解决的条款独立存在，合同的变更、解除、终止、无效或者被撤销均不影响其效力。 </w:t>
      </w:r>
    </w:p>
    <w:p w14:paraId="768A814E">
      <w:pPr>
        <w:autoSpaceDE w:val="0"/>
        <w:autoSpaceDN w:val="0"/>
        <w:adjustRightInd w:val="0"/>
        <w:spacing w:line="360" w:lineRule="auto"/>
        <w:ind w:firstLine="440" w:firstLineChars="200"/>
        <w:jc w:val="center"/>
        <w:rPr>
          <w:rFonts w:hint="eastAsia" w:ascii="Arial" w:hAnsi="Arial" w:eastAsia="黑体"/>
          <w:b/>
          <w:bCs/>
          <w:color w:val="auto"/>
          <w:sz w:val="24"/>
          <w:highlight w:val="none"/>
        </w:rPr>
      </w:pPr>
      <w:r>
        <w:rPr>
          <w:rFonts w:hint="eastAsia" w:ascii="宋体" w:hAnsi="宋体"/>
          <w:color w:val="auto"/>
          <w:highlight w:val="none"/>
        </w:rPr>
        <w:br w:type="page"/>
      </w:r>
      <w:bookmarkStart w:id="3173" w:name="_Toc22734"/>
      <w:bookmarkStart w:id="3174" w:name="_Toc17151"/>
      <w:bookmarkStart w:id="3175" w:name="_Toc5860"/>
      <w:bookmarkStart w:id="3176" w:name="_Toc11305"/>
      <w:bookmarkStart w:id="3177" w:name="_Toc27320"/>
      <w:bookmarkStart w:id="3178" w:name="_Toc16692"/>
      <w:bookmarkStart w:id="3179" w:name="_Toc12615"/>
      <w:bookmarkStart w:id="3180" w:name="_Toc15882"/>
      <w:bookmarkStart w:id="3181" w:name="_Toc24641"/>
      <w:bookmarkStart w:id="3182" w:name="_Toc557"/>
      <w:bookmarkStart w:id="3183" w:name="_Toc2268"/>
      <w:bookmarkStart w:id="3184" w:name="_Toc18113"/>
      <w:bookmarkStart w:id="3185" w:name="_Toc12284"/>
      <w:bookmarkStart w:id="3186" w:name="_Toc1448"/>
      <w:bookmarkStart w:id="3187" w:name="_Toc529"/>
      <w:bookmarkStart w:id="3188" w:name="_Toc19350"/>
      <w:bookmarkStart w:id="3189" w:name="_Toc15937"/>
      <w:bookmarkStart w:id="3190" w:name="_Toc10836"/>
      <w:bookmarkStart w:id="3191" w:name="_Toc2035"/>
      <w:bookmarkStart w:id="3192" w:name="_Toc16517"/>
      <w:r>
        <w:rPr>
          <w:rStyle w:val="30"/>
          <w:rFonts w:hint="eastAsia"/>
          <w:color w:val="auto"/>
          <w:highlight w:val="none"/>
        </w:rPr>
        <w:t>第三部分 专用合同条款</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14:paraId="17660708">
      <w:pPr>
        <w:pStyle w:val="5"/>
        <w:spacing w:before="0" w:after="0" w:line="360" w:lineRule="exact"/>
        <w:rPr>
          <w:rFonts w:hint="eastAsia" w:ascii="宋体" w:hAnsi="宋体" w:eastAsia="宋体"/>
          <w:bCs w:val="0"/>
          <w:color w:val="auto"/>
          <w:sz w:val="24"/>
          <w:szCs w:val="24"/>
          <w:highlight w:val="none"/>
        </w:rPr>
      </w:pPr>
      <w:bookmarkStart w:id="3193" w:name="_Toc9637"/>
      <w:bookmarkStart w:id="3194" w:name="_Toc32546"/>
      <w:bookmarkStart w:id="3195" w:name="_Toc25537"/>
      <w:bookmarkStart w:id="3196" w:name="_Toc24100"/>
      <w:bookmarkStart w:id="3197" w:name="_Toc24935"/>
      <w:bookmarkStart w:id="3198" w:name="_Toc28387"/>
      <w:bookmarkStart w:id="3199" w:name="_Toc24206"/>
      <w:bookmarkStart w:id="3200" w:name="_Toc22811"/>
      <w:bookmarkStart w:id="3201" w:name="_Toc31863"/>
      <w:bookmarkStart w:id="3202" w:name="_Toc2188"/>
      <w:bookmarkStart w:id="3203" w:name="_Toc21061"/>
      <w:bookmarkStart w:id="3204" w:name="_Toc17419"/>
      <w:bookmarkStart w:id="3205" w:name="_Toc24559"/>
      <w:bookmarkStart w:id="3206" w:name="_Toc4174"/>
      <w:bookmarkStart w:id="3207" w:name="_Toc2312"/>
      <w:bookmarkStart w:id="3208" w:name="_Toc24746"/>
      <w:bookmarkStart w:id="3209" w:name="_Toc4965"/>
      <w:bookmarkStart w:id="3210" w:name="_Toc22547"/>
      <w:bookmarkStart w:id="3211" w:name="_Toc21546"/>
      <w:r>
        <w:rPr>
          <w:rFonts w:hint="eastAsia" w:ascii="宋体" w:hAnsi="宋体" w:eastAsia="宋体"/>
          <w:bCs w:val="0"/>
          <w:color w:val="auto"/>
          <w:sz w:val="24"/>
          <w:szCs w:val="24"/>
          <w:highlight w:val="none"/>
        </w:rPr>
        <w:t>1</w:t>
      </w:r>
      <w:bookmarkStart w:id="3212" w:name="_Toc296944495"/>
      <w:bookmarkStart w:id="3213" w:name="_Toc296890984"/>
      <w:bookmarkStart w:id="3214" w:name="_Toc296503156"/>
      <w:bookmarkStart w:id="3215" w:name="_Toc296346657"/>
      <w:bookmarkStart w:id="3216" w:name="_Toc296347155"/>
      <w:bookmarkStart w:id="3217" w:name="_Toc297120456"/>
      <w:bookmarkStart w:id="3218" w:name="_Toc297048342"/>
      <w:bookmarkStart w:id="3219" w:name="_Toc292559361"/>
      <w:bookmarkStart w:id="3220" w:name="_Toc292559866"/>
      <w:bookmarkStart w:id="3221" w:name="_Toc296891196"/>
      <w:r>
        <w:rPr>
          <w:rFonts w:hint="eastAsia" w:ascii="宋体" w:hAnsi="宋体" w:eastAsia="宋体"/>
          <w:bCs w:val="0"/>
          <w:color w:val="auto"/>
          <w:sz w:val="24"/>
          <w:szCs w:val="24"/>
          <w:highlight w:val="none"/>
        </w:rPr>
        <w:t>. 一般约定</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bookmarkEnd w:id="3212"/>
    <w:bookmarkEnd w:id="3213"/>
    <w:bookmarkEnd w:id="3214"/>
    <w:bookmarkEnd w:id="3215"/>
    <w:bookmarkEnd w:id="3216"/>
    <w:bookmarkEnd w:id="3217"/>
    <w:bookmarkEnd w:id="3218"/>
    <w:bookmarkEnd w:id="3219"/>
    <w:bookmarkEnd w:id="3220"/>
    <w:bookmarkEnd w:id="3221"/>
    <w:p w14:paraId="49C0C1AF">
      <w:pPr>
        <w:autoSpaceDE w:val="0"/>
        <w:autoSpaceDN w:val="0"/>
        <w:adjustRightInd w:val="0"/>
        <w:spacing w:line="360" w:lineRule="exact"/>
        <w:ind w:firstLine="440" w:firstLineChars="200"/>
        <w:jc w:val="left"/>
        <w:rPr>
          <w:rFonts w:hint="eastAsia" w:ascii="宋体" w:hAnsi="宋体"/>
          <w:color w:val="auto"/>
          <w:highlight w:val="none"/>
        </w:rPr>
      </w:pPr>
      <w:bookmarkStart w:id="3222" w:name="_Toc20893"/>
      <w:bookmarkStart w:id="3223" w:name="_Toc29147"/>
      <w:bookmarkStart w:id="3224" w:name="_Toc9426"/>
      <w:bookmarkStart w:id="3225" w:name="_Toc6442"/>
      <w:bookmarkStart w:id="3226" w:name="_Toc4490"/>
      <w:bookmarkStart w:id="3227" w:name="_Toc1313"/>
      <w:bookmarkStart w:id="3228" w:name="_Toc14302"/>
      <w:bookmarkStart w:id="3229" w:name="_Toc29487"/>
      <w:bookmarkStart w:id="3230" w:name="_Toc4537"/>
      <w:bookmarkStart w:id="3231" w:name="_Toc8579"/>
      <w:bookmarkStart w:id="3232" w:name="_Toc10479"/>
      <w:bookmarkStart w:id="3233" w:name="_Toc3653"/>
      <w:bookmarkStart w:id="3234" w:name="_Toc15715"/>
      <w:bookmarkStart w:id="3235" w:name="_Toc19514"/>
      <w:bookmarkStart w:id="3236" w:name="_Toc3556"/>
      <w:bookmarkStart w:id="3237" w:name="_Toc10348"/>
      <w:bookmarkStart w:id="3238" w:name="_Toc29652"/>
      <w:bookmarkStart w:id="3239" w:name="_Toc11459"/>
      <w:r>
        <w:rPr>
          <w:rFonts w:hint="eastAsia" w:ascii="宋体" w:hAnsi="宋体"/>
          <w:color w:val="auto"/>
          <w:highlight w:val="none"/>
        </w:rPr>
        <w:t>1.1 词语定义</w:t>
      </w:r>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14:paraId="24BDA1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1.1.1合同</w:t>
      </w:r>
    </w:p>
    <w:p w14:paraId="2E2B79C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1.1.1.10其他合同文件包括：</w:t>
      </w:r>
      <w:r>
        <w:rPr>
          <w:rFonts w:hint="eastAsia" w:ascii="宋体" w:hAnsi="宋体"/>
          <w:color w:val="auto"/>
          <w:highlight w:val="none"/>
          <w:u w:val="single"/>
        </w:rPr>
        <w:t>招标文件、投标文件     </w:t>
      </w:r>
      <w:r>
        <w:rPr>
          <w:rFonts w:hint="eastAsia" w:ascii="宋体" w:hAnsi="宋体"/>
          <w:color w:val="auto"/>
          <w:highlight w:val="none"/>
        </w:rPr>
        <w:t>。</w:t>
      </w:r>
    </w:p>
    <w:p w14:paraId="3D320AB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 合同当事人及其他相关方</w:t>
      </w:r>
    </w:p>
    <w:p w14:paraId="1D1380F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1.1.2.4监理人：</w:t>
      </w:r>
    </w:p>
    <w:p w14:paraId="0B33E45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olor w:val="auto"/>
          <w:highlight w:val="none"/>
          <w:u w:val="single"/>
        </w:rPr>
        <w:t xml:space="preserve">                                           </w:t>
      </w:r>
      <w:r>
        <w:rPr>
          <w:rFonts w:hint="eastAsia" w:ascii="宋体" w:hAnsi="宋体"/>
          <w:color w:val="auto"/>
          <w:highlight w:val="none"/>
        </w:rPr>
        <w:t>；</w:t>
      </w:r>
    </w:p>
    <w:p w14:paraId="4698B68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olor w:val="auto"/>
          <w:highlight w:val="none"/>
          <w:u w:val="single"/>
        </w:rPr>
        <w:t>               </w:t>
      </w:r>
      <w:r>
        <w:rPr>
          <w:rFonts w:hint="eastAsia" w:ascii="宋体" w:hAnsi="宋体"/>
          <w:color w:val="auto"/>
          <w:highlight w:val="none"/>
        </w:rPr>
        <w:t>；</w:t>
      </w:r>
    </w:p>
    <w:p w14:paraId="108AB69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14:paraId="3DEAD6E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1.1.2.5 设计人：</w:t>
      </w:r>
    </w:p>
    <w:p w14:paraId="0200CC1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   </w:t>
      </w:r>
      <w:r>
        <w:rPr>
          <w:rFonts w:hint="eastAsia" w:ascii="宋体" w:hAnsi="宋体"/>
          <w:color w:val="auto"/>
          <w:highlight w:val="none"/>
        </w:rPr>
        <w:t>；</w:t>
      </w:r>
    </w:p>
    <w:p w14:paraId="47657B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olor w:val="auto"/>
          <w:highlight w:val="none"/>
          <w:u w:val="single"/>
        </w:rPr>
        <w:t>               </w:t>
      </w:r>
      <w:r>
        <w:rPr>
          <w:rFonts w:hint="eastAsia" w:ascii="宋体" w:hAnsi="宋体"/>
          <w:color w:val="auto"/>
          <w:highlight w:val="none"/>
        </w:rPr>
        <w:t>；</w:t>
      </w:r>
    </w:p>
    <w:p w14:paraId="3406397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 </w:t>
      </w:r>
      <w:r>
        <w:rPr>
          <w:rFonts w:hint="eastAsia" w:ascii="宋体" w:hAnsi="宋体"/>
          <w:color w:val="auto"/>
          <w:highlight w:val="none"/>
        </w:rPr>
        <w:t>。</w:t>
      </w:r>
    </w:p>
    <w:p w14:paraId="00D7A32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 工程和设备</w:t>
      </w:r>
    </w:p>
    <w:p w14:paraId="68B2CD9F">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 xml:space="preserve">1.1.3.7 作为施工现场组成部分的其他场所包括： </w:t>
      </w:r>
      <w:r>
        <w:rPr>
          <w:rFonts w:hint="eastAsia" w:ascii="宋体" w:hAnsi="宋体"/>
          <w:color w:val="auto"/>
          <w:highlight w:val="none"/>
          <w:u w:val="single"/>
        </w:rPr>
        <w:t>搭建的现场临时办公室、临时公棚、材料堆放地等。</w:t>
      </w:r>
    </w:p>
    <w:p w14:paraId="03258B5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1.1.3.9 永久占地包括：</w:t>
      </w:r>
      <w:r>
        <w:rPr>
          <w:rFonts w:hint="eastAsia" w:ascii="宋体" w:hAnsi="宋体"/>
          <w:color w:val="auto"/>
          <w:highlight w:val="none"/>
          <w:u w:val="single"/>
        </w:rPr>
        <w:t xml:space="preserve">红线范围内的施工项目用地        </w:t>
      </w:r>
      <w:r>
        <w:rPr>
          <w:rFonts w:hint="eastAsia" w:ascii="宋体" w:hAnsi="宋体"/>
          <w:color w:val="auto"/>
          <w:highlight w:val="none"/>
        </w:rPr>
        <w:t>。</w:t>
      </w:r>
    </w:p>
    <w:p w14:paraId="134195D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1.1.3.10 临时占地包括：</w:t>
      </w:r>
      <w:r>
        <w:rPr>
          <w:rFonts w:hint="eastAsia" w:ascii="宋体" w:hAnsi="宋体"/>
          <w:color w:val="auto"/>
          <w:highlight w:val="none"/>
          <w:u w:val="single"/>
        </w:rPr>
        <w:t>施工项目周边用地等         </w:t>
      </w:r>
      <w:r>
        <w:rPr>
          <w:rFonts w:hint="eastAsia" w:ascii="宋体" w:hAnsi="宋体"/>
          <w:color w:val="auto"/>
          <w:highlight w:val="none"/>
        </w:rPr>
        <w:t>。</w:t>
      </w:r>
    </w:p>
    <w:p w14:paraId="2F93278F">
      <w:pPr>
        <w:autoSpaceDE w:val="0"/>
        <w:autoSpaceDN w:val="0"/>
        <w:adjustRightInd w:val="0"/>
        <w:spacing w:line="360" w:lineRule="exact"/>
        <w:ind w:firstLine="440" w:firstLineChars="200"/>
        <w:jc w:val="left"/>
        <w:rPr>
          <w:rFonts w:hint="eastAsia" w:ascii="宋体" w:hAnsi="宋体"/>
          <w:color w:val="auto"/>
          <w:highlight w:val="none"/>
        </w:rPr>
      </w:pPr>
      <w:bookmarkStart w:id="3240" w:name="_Toc5074"/>
      <w:bookmarkStart w:id="3241" w:name="_Toc13430"/>
      <w:bookmarkStart w:id="3242" w:name="_Toc7293"/>
      <w:bookmarkStart w:id="3243" w:name="_Toc21103"/>
      <w:bookmarkStart w:id="3244" w:name="_Toc31157"/>
      <w:bookmarkStart w:id="3245" w:name="_Toc22170"/>
      <w:bookmarkStart w:id="3246" w:name="_Toc8523"/>
      <w:bookmarkStart w:id="3247" w:name="_Toc7498"/>
      <w:r>
        <w:rPr>
          <w:rFonts w:hint="eastAsia" w:ascii="宋体" w:hAnsi="宋体"/>
          <w:color w:val="auto"/>
          <w:highlight w:val="none"/>
        </w:rPr>
        <w:t>1.3法律</w:t>
      </w:r>
      <w:bookmarkEnd w:id="3240"/>
      <w:bookmarkEnd w:id="3241"/>
      <w:bookmarkEnd w:id="3242"/>
      <w:bookmarkEnd w:id="3243"/>
      <w:bookmarkEnd w:id="3244"/>
      <w:bookmarkEnd w:id="3245"/>
      <w:bookmarkEnd w:id="3246"/>
      <w:bookmarkEnd w:id="3247"/>
      <w:r>
        <w:rPr>
          <w:rFonts w:hint="eastAsia" w:ascii="宋体" w:hAnsi="宋体"/>
          <w:color w:val="auto"/>
          <w:highlight w:val="none"/>
        </w:rPr>
        <w:t xml:space="preserve"> </w:t>
      </w:r>
    </w:p>
    <w:p w14:paraId="5DD2A76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适用于合同的其他规范性文件：《中华人民共和国民法典》、  《中华人民共和国建筑法》、《中华人民共和国招标投标法》、《中华人民共和国政府采购法》、《建设工程安全生产管理条例》、《建设工程质量管理条例》以及其他相关规定。</w:t>
      </w:r>
    </w:p>
    <w:p w14:paraId="69310947">
      <w:pPr>
        <w:autoSpaceDE w:val="0"/>
        <w:autoSpaceDN w:val="0"/>
        <w:adjustRightInd w:val="0"/>
        <w:spacing w:line="360" w:lineRule="exact"/>
        <w:ind w:firstLine="440" w:firstLineChars="200"/>
        <w:jc w:val="left"/>
        <w:rPr>
          <w:rFonts w:hint="eastAsia" w:ascii="宋体" w:hAnsi="宋体"/>
          <w:color w:val="auto"/>
          <w:highlight w:val="none"/>
        </w:rPr>
      </w:pPr>
      <w:bookmarkStart w:id="3248" w:name="_Toc5849"/>
      <w:bookmarkStart w:id="3249" w:name="_Toc8672"/>
      <w:bookmarkStart w:id="3250" w:name="_Toc14377"/>
      <w:bookmarkStart w:id="3251" w:name="_Toc30835"/>
      <w:bookmarkStart w:id="3252" w:name="_Toc19099"/>
      <w:bookmarkStart w:id="3253" w:name="_Toc2148"/>
      <w:bookmarkStart w:id="3254" w:name="_Toc31541"/>
      <w:bookmarkStart w:id="3255" w:name="_Toc20251"/>
      <w:r>
        <w:rPr>
          <w:rFonts w:hint="eastAsia" w:ascii="宋体" w:hAnsi="宋体"/>
          <w:color w:val="auto"/>
          <w:highlight w:val="none"/>
        </w:rPr>
        <w:t>1.4 标准和规范</w:t>
      </w:r>
      <w:bookmarkEnd w:id="3248"/>
      <w:bookmarkEnd w:id="3249"/>
      <w:bookmarkEnd w:id="3250"/>
      <w:bookmarkEnd w:id="3251"/>
      <w:bookmarkEnd w:id="3252"/>
      <w:bookmarkEnd w:id="3253"/>
      <w:bookmarkEnd w:id="3254"/>
      <w:bookmarkEnd w:id="3255"/>
    </w:p>
    <w:p w14:paraId="46A0C3F9">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1.4.1适用于工程的标准规范包括：</w:t>
      </w:r>
      <w:r>
        <w:rPr>
          <w:rFonts w:hint="eastAsia" w:ascii="宋体" w:hAnsi="宋体"/>
          <w:color w:val="auto"/>
          <w:highlight w:val="none"/>
          <w:u w:val="single"/>
        </w:rPr>
        <w:t xml:space="preserve">《市政公用工程施工质量验收统一标准》（GB50300-2013）和国家以及地方现行的有关规范、标准、详细施工图集等。 </w:t>
      </w:r>
    </w:p>
    <w:p w14:paraId="31A6E37F">
      <w:pPr>
        <w:autoSpaceDE w:val="0"/>
        <w:autoSpaceDN w:val="0"/>
        <w:adjustRightInd w:val="0"/>
        <w:spacing w:line="360" w:lineRule="exact"/>
        <w:ind w:firstLine="440" w:firstLineChars="200"/>
        <w:jc w:val="left"/>
        <w:rPr>
          <w:rFonts w:hint="eastAsia" w:ascii="宋体" w:hAnsi="宋体"/>
          <w:color w:val="auto"/>
          <w:highlight w:val="none"/>
        </w:rPr>
      </w:pPr>
      <w:bookmarkStart w:id="3256" w:name="_Toc7049"/>
      <w:bookmarkStart w:id="3257" w:name="_Toc1421"/>
      <w:bookmarkStart w:id="3258" w:name="_Toc110"/>
      <w:bookmarkStart w:id="3259" w:name="_Toc4582"/>
      <w:bookmarkStart w:id="3260" w:name="_Toc4500"/>
      <w:bookmarkStart w:id="3261" w:name="_Toc26406"/>
      <w:bookmarkStart w:id="3262" w:name="_Toc7108"/>
      <w:bookmarkStart w:id="3263" w:name="_Toc18308"/>
      <w:bookmarkStart w:id="3264" w:name="_Toc31183"/>
      <w:bookmarkStart w:id="3265" w:name="_Toc12449"/>
      <w:r>
        <w:rPr>
          <w:rFonts w:hint="eastAsia" w:ascii="宋体" w:hAnsi="宋体"/>
          <w:color w:val="auto"/>
          <w:highlight w:val="none"/>
        </w:rPr>
        <w:t>1.4.2 发包人提供国外标准、规范的名称：发包人不提供，由承包人自行解决 ；</w:t>
      </w:r>
      <w:bookmarkEnd w:id="3256"/>
      <w:bookmarkEnd w:id="3257"/>
      <w:bookmarkEnd w:id="3258"/>
      <w:bookmarkEnd w:id="3259"/>
      <w:bookmarkEnd w:id="3260"/>
      <w:bookmarkEnd w:id="3261"/>
      <w:bookmarkEnd w:id="3262"/>
      <w:bookmarkEnd w:id="3263"/>
      <w:bookmarkEnd w:id="3264"/>
      <w:bookmarkEnd w:id="3265"/>
    </w:p>
    <w:p w14:paraId="40B2271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发包人提供国外标准、规范的份数：发包人不提供，由承包人自行解决  ；</w:t>
      </w:r>
    </w:p>
    <w:p w14:paraId="3F2EB11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发包人提供国外标准、规范的名称：发包人不提供，由承包人自行解决 。</w:t>
      </w:r>
    </w:p>
    <w:p w14:paraId="7DFFBB1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1.4.3发包人对工程的技术标准和功能要求的特殊要求 ∕ 。</w:t>
      </w:r>
    </w:p>
    <w:p w14:paraId="6B4C9555">
      <w:pPr>
        <w:autoSpaceDE w:val="0"/>
        <w:autoSpaceDN w:val="0"/>
        <w:adjustRightInd w:val="0"/>
        <w:spacing w:line="360" w:lineRule="exact"/>
        <w:ind w:firstLine="440" w:firstLineChars="200"/>
        <w:jc w:val="left"/>
        <w:rPr>
          <w:rFonts w:hint="eastAsia" w:ascii="宋体" w:hAnsi="宋体"/>
          <w:color w:val="auto"/>
          <w:highlight w:val="none"/>
        </w:rPr>
      </w:pPr>
      <w:bookmarkStart w:id="3266" w:name="_Toc31499"/>
      <w:bookmarkStart w:id="3267" w:name="_Toc20769"/>
      <w:bookmarkStart w:id="3268" w:name="_Toc4867"/>
      <w:bookmarkStart w:id="3269" w:name="_Toc29001"/>
      <w:bookmarkStart w:id="3270" w:name="_Toc6673"/>
      <w:bookmarkStart w:id="3271" w:name="_Toc16597"/>
      <w:bookmarkStart w:id="3272" w:name="_Toc20670"/>
      <w:bookmarkStart w:id="3273" w:name="_Toc1564"/>
      <w:bookmarkStart w:id="3274" w:name="_Toc18918"/>
      <w:bookmarkStart w:id="3275" w:name="_Toc14438"/>
      <w:bookmarkStart w:id="3276" w:name="_Toc26386"/>
      <w:bookmarkStart w:id="3277" w:name="_Toc14367"/>
      <w:bookmarkStart w:id="3278" w:name="_Toc32488"/>
      <w:bookmarkStart w:id="3279" w:name="_Toc9840"/>
      <w:bookmarkStart w:id="3280" w:name="_Toc24076"/>
      <w:bookmarkStart w:id="3281" w:name="_Toc25739"/>
      <w:bookmarkStart w:id="3282" w:name="_Toc11328"/>
      <w:bookmarkStart w:id="3283" w:name="_Toc22963"/>
      <w:r>
        <w:rPr>
          <w:rFonts w:hint="eastAsia" w:ascii="宋体" w:hAnsi="宋体"/>
          <w:color w:val="auto"/>
          <w:highlight w:val="none"/>
        </w:rPr>
        <w:t>1.5 合同文件的优先顺序</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p w14:paraId="52D7216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合同文件组成及优先顺序为：</w:t>
      </w:r>
      <w:r>
        <w:rPr>
          <w:rFonts w:hint="eastAsia" w:ascii="宋体" w:hAnsi="宋体"/>
          <w:color w:val="auto"/>
          <w:highlight w:val="none"/>
          <w:u w:val="single"/>
        </w:rPr>
        <w:t xml:space="preserve">按通用合同条款执行 </w:t>
      </w:r>
      <w:r>
        <w:rPr>
          <w:rFonts w:hint="eastAsia" w:ascii="宋体" w:hAnsi="宋体"/>
          <w:color w:val="auto"/>
          <w:highlight w:val="none"/>
        </w:rPr>
        <w:t>。</w:t>
      </w:r>
    </w:p>
    <w:p w14:paraId="0C8605CF">
      <w:pPr>
        <w:autoSpaceDE w:val="0"/>
        <w:autoSpaceDN w:val="0"/>
        <w:adjustRightInd w:val="0"/>
        <w:spacing w:line="360" w:lineRule="exact"/>
        <w:ind w:firstLine="440" w:firstLineChars="200"/>
        <w:jc w:val="left"/>
        <w:rPr>
          <w:rFonts w:hint="eastAsia" w:ascii="宋体" w:hAnsi="宋体"/>
          <w:color w:val="auto"/>
          <w:highlight w:val="none"/>
        </w:rPr>
      </w:pPr>
      <w:bookmarkStart w:id="3284" w:name="_Toc24401"/>
      <w:bookmarkStart w:id="3285" w:name="_Toc1645"/>
      <w:bookmarkStart w:id="3286" w:name="_Toc8236"/>
      <w:bookmarkStart w:id="3287" w:name="_Toc23874"/>
      <w:bookmarkStart w:id="3288" w:name="_Toc4650"/>
      <w:bookmarkStart w:id="3289" w:name="_Toc25916"/>
      <w:bookmarkStart w:id="3290" w:name="_Toc28330"/>
      <w:bookmarkStart w:id="3291" w:name="_Toc32250"/>
      <w:bookmarkStart w:id="3292" w:name="_Toc14419"/>
      <w:bookmarkStart w:id="3293" w:name="_Toc1109"/>
      <w:bookmarkStart w:id="3294" w:name="_Toc26204"/>
      <w:bookmarkStart w:id="3295" w:name="_Toc19558"/>
      <w:bookmarkStart w:id="3296" w:name="_Toc30016"/>
      <w:bookmarkStart w:id="3297" w:name="_Toc32654"/>
      <w:bookmarkStart w:id="3298" w:name="_Toc17489"/>
      <w:bookmarkStart w:id="3299" w:name="_Toc32621"/>
      <w:bookmarkStart w:id="3300" w:name="_Toc15081"/>
      <w:bookmarkStart w:id="3301" w:name="_Toc2898"/>
      <w:r>
        <w:rPr>
          <w:rFonts w:hint="eastAsia" w:ascii="宋体" w:hAnsi="宋体"/>
          <w:color w:val="auto"/>
          <w:highlight w:val="none"/>
        </w:rPr>
        <w:t>1.6 图纸和承包人文件</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r>
        <w:rPr>
          <w:rFonts w:hint="eastAsia" w:ascii="宋体" w:hAnsi="宋体"/>
          <w:color w:val="auto"/>
          <w:highlight w:val="none"/>
        </w:rPr>
        <w:tab/>
      </w:r>
    </w:p>
    <w:p w14:paraId="7D7F39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 图纸的提供</w:t>
      </w:r>
    </w:p>
    <w:p w14:paraId="3526A11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发包人向承包人提供图纸的期限：</w:t>
      </w:r>
      <w:r>
        <w:rPr>
          <w:rFonts w:hint="eastAsia" w:ascii="宋体" w:hAnsi="宋体"/>
          <w:color w:val="auto"/>
          <w:highlight w:val="none"/>
          <w:u w:val="single"/>
        </w:rPr>
        <w:t xml:space="preserve">正式开工前7天内       </w:t>
      </w:r>
      <w:r>
        <w:rPr>
          <w:rFonts w:hint="eastAsia" w:ascii="宋体" w:hAnsi="宋体"/>
          <w:color w:val="auto"/>
          <w:highlight w:val="none"/>
        </w:rPr>
        <w:t>；</w:t>
      </w:r>
    </w:p>
    <w:p w14:paraId="6F3913B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发包人向承包人提供图纸的数量：</w:t>
      </w:r>
      <w:r>
        <w:rPr>
          <w:rFonts w:hint="eastAsia" w:ascii="宋体" w:hAnsi="宋体"/>
          <w:color w:val="auto"/>
          <w:highlight w:val="none"/>
          <w:u w:val="single"/>
        </w:rPr>
        <w:t xml:space="preserve">壹份     </w:t>
      </w:r>
      <w:r>
        <w:rPr>
          <w:rFonts w:hint="eastAsia" w:ascii="宋体" w:hAnsi="宋体"/>
          <w:color w:val="auto"/>
          <w:highlight w:val="none"/>
        </w:rPr>
        <w:t xml:space="preserve"> ；</w:t>
      </w:r>
    </w:p>
    <w:p w14:paraId="72DBCA0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发包人向承包人提供图纸的内容：</w:t>
      </w:r>
      <w:r>
        <w:rPr>
          <w:rFonts w:hint="eastAsia" w:ascii="宋体" w:hAnsi="宋体"/>
          <w:color w:val="auto"/>
          <w:highlight w:val="none"/>
          <w:u w:val="single"/>
        </w:rPr>
        <w:t xml:space="preserve">     全套施工图纸     </w:t>
      </w:r>
      <w:r>
        <w:rPr>
          <w:rFonts w:hint="eastAsia" w:ascii="宋体" w:hAnsi="宋体"/>
          <w:color w:val="auto"/>
          <w:highlight w:val="none"/>
        </w:rPr>
        <w:t>。</w:t>
      </w:r>
    </w:p>
    <w:p w14:paraId="1196B90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1.6.4 承包人文件</w:t>
      </w:r>
    </w:p>
    <w:p w14:paraId="4BA0755C">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需要由承包人提供的文件，包括：</w:t>
      </w:r>
      <w:r>
        <w:rPr>
          <w:rFonts w:hint="eastAsia" w:ascii="宋体" w:hAnsi="宋体"/>
          <w:color w:val="auto"/>
          <w:highlight w:val="none"/>
          <w:u w:val="single"/>
        </w:rPr>
        <w:t>施工组织设计、专项施工方</w:t>
      </w:r>
    </w:p>
    <w:p w14:paraId="3E23022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案、施工进度计划、材料和设备采购计划等          </w:t>
      </w:r>
      <w:r>
        <w:rPr>
          <w:rFonts w:hint="eastAsia" w:ascii="宋体" w:hAnsi="宋体"/>
          <w:color w:val="auto"/>
          <w:highlight w:val="none"/>
        </w:rPr>
        <w:t>；</w:t>
      </w:r>
    </w:p>
    <w:p w14:paraId="4BC95FF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承包人提供的文件的期限为：</w:t>
      </w:r>
      <w:r>
        <w:rPr>
          <w:rFonts w:hint="eastAsia" w:ascii="宋体" w:hAnsi="宋体"/>
          <w:color w:val="auto"/>
          <w:highlight w:val="none"/>
          <w:u w:val="single"/>
        </w:rPr>
        <w:t xml:space="preserve">正式开工前7天内  </w:t>
      </w:r>
      <w:r>
        <w:rPr>
          <w:rFonts w:hint="eastAsia" w:ascii="宋体" w:hAnsi="宋体"/>
          <w:color w:val="auto"/>
          <w:highlight w:val="none"/>
        </w:rPr>
        <w:t xml:space="preserve"> ；</w:t>
      </w:r>
    </w:p>
    <w:p w14:paraId="2F4623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承包人提供的文件的数量为：</w:t>
      </w:r>
      <w:r>
        <w:rPr>
          <w:rFonts w:hint="eastAsia" w:ascii="宋体" w:hAnsi="宋体"/>
          <w:color w:val="auto"/>
          <w:highlight w:val="none"/>
          <w:u w:val="single"/>
        </w:rPr>
        <w:t xml:space="preserve">叁份                  </w:t>
      </w:r>
      <w:r>
        <w:rPr>
          <w:rFonts w:hint="eastAsia" w:ascii="宋体" w:hAnsi="宋体"/>
          <w:color w:val="auto"/>
          <w:highlight w:val="none"/>
        </w:rPr>
        <w:t>；</w:t>
      </w:r>
    </w:p>
    <w:p w14:paraId="6FC7D44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承包人提供的文件的形式为：</w:t>
      </w:r>
      <w:r>
        <w:rPr>
          <w:rFonts w:hint="eastAsia" w:ascii="宋体" w:hAnsi="宋体"/>
          <w:color w:val="auto"/>
          <w:highlight w:val="none"/>
          <w:u w:val="single"/>
        </w:rPr>
        <w:t xml:space="preserve">书面形式              </w:t>
      </w:r>
      <w:r>
        <w:rPr>
          <w:rFonts w:hint="eastAsia" w:ascii="宋体" w:hAnsi="宋体"/>
          <w:color w:val="auto"/>
          <w:highlight w:val="none"/>
        </w:rPr>
        <w:t>；</w:t>
      </w:r>
    </w:p>
    <w:p w14:paraId="464CABAD">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发包人审批承包人文件的期限：</w:t>
      </w:r>
      <w:r>
        <w:rPr>
          <w:rFonts w:hint="eastAsia" w:ascii="宋体" w:hAnsi="宋体"/>
          <w:color w:val="auto"/>
          <w:highlight w:val="none"/>
          <w:u w:val="single"/>
        </w:rPr>
        <w:t>应提交的各类文件范围以相关技术规范规定为准，承包人提交文件时应保证至少有5个工作日时间供发包人代表审核认可，所有承包人提交的文件或图纸的修改必须得到发包人代表的认可。</w:t>
      </w:r>
    </w:p>
    <w:p w14:paraId="60DF5F3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1.6.5 现场图纸准备</w:t>
      </w:r>
    </w:p>
    <w:p w14:paraId="32F8877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关于现场图纸准备的约定：</w:t>
      </w:r>
      <w:r>
        <w:rPr>
          <w:rFonts w:hint="eastAsia" w:ascii="宋体" w:hAnsi="宋体"/>
          <w:color w:val="auto"/>
          <w:highlight w:val="none"/>
          <w:u w:val="single"/>
        </w:rPr>
        <w:t>按通用合同条款执行</w:t>
      </w:r>
      <w:r>
        <w:rPr>
          <w:rFonts w:hint="eastAsia" w:ascii="宋体" w:hAnsi="宋体"/>
          <w:color w:val="auto"/>
          <w:highlight w:val="none"/>
        </w:rPr>
        <w:t>。</w:t>
      </w:r>
    </w:p>
    <w:p w14:paraId="552A45AA">
      <w:pPr>
        <w:autoSpaceDE w:val="0"/>
        <w:autoSpaceDN w:val="0"/>
        <w:adjustRightInd w:val="0"/>
        <w:spacing w:line="360" w:lineRule="exact"/>
        <w:ind w:firstLine="440" w:firstLineChars="200"/>
        <w:jc w:val="left"/>
        <w:rPr>
          <w:rFonts w:hint="eastAsia" w:ascii="宋体" w:hAnsi="宋体"/>
          <w:color w:val="auto"/>
          <w:highlight w:val="none"/>
        </w:rPr>
      </w:pPr>
      <w:bookmarkStart w:id="3302" w:name="_Toc2700"/>
      <w:bookmarkStart w:id="3303" w:name="_Toc16150"/>
      <w:bookmarkStart w:id="3304" w:name="_Toc28812"/>
      <w:bookmarkStart w:id="3305" w:name="_Toc24247"/>
      <w:bookmarkStart w:id="3306" w:name="_Toc2015"/>
      <w:bookmarkStart w:id="3307" w:name="_Toc17661"/>
      <w:bookmarkStart w:id="3308" w:name="_Toc3314"/>
      <w:bookmarkStart w:id="3309" w:name="_Toc16096"/>
      <w:bookmarkStart w:id="3310" w:name="_Toc13812"/>
      <w:bookmarkStart w:id="3311" w:name="_Toc8967"/>
      <w:bookmarkStart w:id="3312" w:name="_Toc16210"/>
      <w:bookmarkStart w:id="3313" w:name="_Toc27291"/>
      <w:bookmarkStart w:id="3314" w:name="_Toc383"/>
      <w:bookmarkStart w:id="3315" w:name="_Toc27340"/>
      <w:bookmarkStart w:id="3316" w:name="_Toc21365"/>
      <w:bookmarkStart w:id="3317" w:name="_Toc27627"/>
      <w:bookmarkStart w:id="3318" w:name="_Toc30682"/>
      <w:bookmarkStart w:id="3319" w:name="_Toc21066"/>
      <w:r>
        <w:rPr>
          <w:rFonts w:hint="eastAsia" w:ascii="宋体" w:hAnsi="宋体"/>
          <w:color w:val="auto"/>
          <w:highlight w:val="none"/>
        </w:rPr>
        <w:t>1.7 联络</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p>
    <w:p w14:paraId="1B862C4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1.7.1发包人和承包人应当在</w:t>
      </w:r>
      <w:r>
        <w:rPr>
          <w:rFonts w:hint="eastAsia" w:ascii="宋体" w:hAnsi="宋体"/>
          <w:color w:val="auto"/>
          <w:highlight w:val="none"/>
          <w:u w:val="single"/>
        </w:rPr>
        <w:t> 14   天</w:t>
      </w:r>
      <w:r>
        <w:rPr>
          <w:rFonts w:hint="eastAsia" w:ascii="宋体" w:hAnsi="宋体"/>
          <w:color w:val="auto"/>
          <w:highlight w:val="none"/>
        </w:rPr>
        <w:t>内将与合同有关的通知、批准、证明、证书、指示、指令、要求、请求、同意、意见、确定和决定等书面函件送达对方当事人。</w:t>
      </w:r>
    </w:p>
    <w:p w14:paraId="49B6D3A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1.7.2 发包人接收文件的地点：</w:t>
      </w:r>
      <w:r>
        <w:rPr>
          <w:rFonts w:hint="eastAsia" w:ascii="宋体" w:hAnsi="宋体"/>
          <w:color w:val="auto"/>
          <w:highlight w:val="none"/>
          <w:lang w:eastAsia="zh-CN"/>
        </w:rPr>
        <w:t>黄石空港城市建设投资有限公司</w:t>
      </w:r>
      <w:r>
        <w:rPr>
          <w:rFonts w:hint="eastAsia" w:ascii="宋体" w:hAnsi="宋体"/>
          <w:color w:val="auto"/>
          <w:highlight w:val="none"/>
        </w:rPr>
        <w:t>；</w:t>
      </w:r>
    </w:p>
    <w:p w14:paraId="58B20DE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发包人指定的接收人为：</w:t>
      </w:r>
      <w:r>
        <w:rPr>
          <w:rFonts w:hint="eastAsia" w:ascii="宋体" w:hAnsi="宋体"/>
          <w:color w:val="auto"/>
          <w:highlight w:val="none"/>
          <w:u w:val="single"/>
        </w:rPr>
        <w:t xml:space="preserve">                </w:t>
      </w:r>
      <w:r>
        <w:rPr>
          <w:rFonts w:hint="eastAsia" w:ascii="宋体" w:hAnsi="宋体"/>
          <w:color w:val="auto"/>
          <w:highlight w:val="none"/>
        </w:rPr>
        <w:t xml:space="preserve"> 。</w:t>
      </w:r>
    </w:p>
    <w:p w14:paraId="05B24CC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承包人接收文件的地点：</w:t>
      </w:r>
      <w:r>
        <w:rPr>
          <w:rFonts w:hint="eastAsia" w:ascii="宋体" w:hAnsi="宋体"/>
          <w:color w:val="auto"/>
          <w:highlight w:val="none"/>
          <w:u w:val="single"/>
        </w:rPr>
        <w:t xml:space="preserve">施工现场          </w:t>
      </w:r>
      <w:r>
        <w:rPr>
          <w:rFonts w:hint="eastAsia" w:ascii="宋体" w:hAnsi="宋体"/>
          <w:color w:val="auto"/>
          <w:highlight w:val="none"/>
        </w:rPr>
        <w:t xml:space="preserve"> ；</w:t>
      </w:r>
    </w:p>
    <w:p w14:paraId="57EDBC4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承包人指定的接收人为：</w:t>
      </w:r>
      <w:r>
        <w:rPr>
          <w:rFonts w:hint="eastAsia" w:ascii="宋体" w:hAnsi="宋体"/>
          <w:color w:val="auto"/>
          <w:highlight w:val="none"/>
          <w:u w:val="single"/>
        </w:rPr>
        <w:t xml:space="preserve">              </w:t>
      </w:r>
      <w:r>
        <w:rPr>
          <w:rFonts w:hint="eastAsia" w:ascii="宋体" w:hAnsi="宋体"/>
          <w:color w:val="auto"/>
          <w:highlight w:val="none"/>
        </w:rPr>
        <w:t>。</w:t>
      </w:r>
    </w:p>
    <w:p w14:paraId="538A575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监理人接收文件的地点：</w:t>
      </w:r>
      <w:r>
        <w:rPr>
          <w:rFonts w:hint="eastAsia" w:ascii="宋体" w:hAnsi="宋体"/>
          <w:color w:val="auto"/>
          <w:highlight w:val="none"/>
          <w:u w:val="single"/>
        </w:rPr>
        <w:t>施工现场 </w:t>
      </w:r>
      <w:r>
        <w:rPr>
          <w:rFonts w:hint="eastAsia" w:ascii="宋体" w:hAnsi="宋体"/>
          <w:color w:val="auto"/>
          <w:highlight w:val="none"/>
        </w:rPr>
        <w:t>；</w:t>
      </w:r>
    </w:p>
    <w:p w14:paraId="2C08EA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监理人指定的接收人为：</w:t>
      </w:r>
      <w:r>
        <w:rPr>
          <w:rFonts w:hint="eastAsia" w:ascii="宋体" w:hAnsi="宋体"/>
          <w:color w:val="auto"/>
          <w:highlight w:val="none"/>
          <w:u w:val="single"/>
        </w:rPr>
        <w:t> </w:t>
      </w:r>
      <w:r>
        <w:rPr>
          <w:rFonts w:hint="eastAsia" w:ascii="宋体" w:hAnsi="宋体"/>
          <w:color w:val="auto"/>
          <w:highlight w:val="none"/>
        </w:rPr>
        <w:t xml:space="preserve"> 。</w:t>
      </w:r>
    </w:p>
    <w:p w14:paraId="0CF158BD">
      <w:pPr>
        <w:autoSpaceDE w:val="0"/>
        <w:autoSpaceDN w:val="0"/>
        <w:adjustRightInd w:val="0"/>
        <w:spacing w:line="360" w:lineRule="exact"/>
        <w:ind w:firstLine="440" w:firstLineChars="200"/>
        <w:jc w:val="left"/>
        <w:rPr>
          <w:rFonts w:hint="eastAsia" w:ascii="宋体" w:hAnsi="宋体"/>
          <w:color w:val="auto"/>
          <w:highlight w:val="none"/>
        </w:rPr>
      </w:pPr>
      <w:bookmarkStart w:id="3320" w:name="_Toc15456"/>
      <w:bookmarkStart w:id="3321" w:name="_Toc25246"/>
      <w:bookmarkStart w:id="3322" w:name="_Toc6948"/>
      <w:bookmarkStart w:id="3323" w:name="_Toc26851"/>
      <w:bookmarkStart w:id="3324" w:name="_Toc30845"/>
      <w:bookmarkStart w:id="3325" w:name="_Toc25285"/>
      <w:bookmarkStart w:id="3326" w:name="_Toc5136"/>
      <w:bookmarkStart w:id="3327" w:name="_Toc878"/>
      <w:bookmarkStart w:id="3328" w:name="_Toc15400"/>
      <w:bookmarkStart w:id="3329" w:name="_Toc18722"/>
      <w:bookmarkStart w:id="3330" w:name="_Toc27973"/>
      <w:bookmarkStart w:id="3331" w:name="_Toc26002"/>
      <w:bookmarkStart w:id="3332" w:name="_Toc16186"/>
      <w:bookmarkStart w:id="3333" w:name="_Toc23599"/>
      <w:bookmarkStart w:id="3334" w:name="_Toc32315"/>
      <w:bookmarkStart w:id="3335" w:name="_Toc19782"/>
      <w:bookmarkStart w:id="3336" w:name="_Toc12612"/>
      <w:bookmarkStart w:id="3337" w:name="_Toc25252"/>
      <w:r>
        <w:rPr>
          <w:rFonts w:hint="eastAsia" w:ascii="宋体" w:hAnsi="宋体"/>
          <w:color w:val="auto"/>
          <w:highlight w:val="none"/>
        </w:rPr>
        <w:t>1.10 交通运输</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093AD6BC">
      <w:pPr>
        <w:autoSpaceDE w:val="0"/>
        <w:autoSpaceDN w:val="0"/>
        <w:adjustRightInd w:val="0"/>
        <w:spacing w:line="360" w:lineRule="exact"/>
        <w:ind w:firstLine="440" w:firstLineChars="200"/>
        <w:jc w:val="left"/>
        <w:rPr>
          <w:rFonts w:hint="eastAsia" w:ascii="宋体" w:hAnsi="宋体"/>
          <w:color w:val="auto"/>
          <w:highlight w:val="none"/>
        </w:rPr>
      </w:pPr>
      <w:bookmarkStart w:id="3338" w:name="_Toc26691"/>
      <w:bookmarkStart w:id="3339" w:name="_Toc18912"/>
      <w:bookmarkStart w:id="3340" w:name="_Toc17038"/>
      <w:bookmarkStart w:id="3341" w:name="_Toc24249"/>
      <w:bookmarkStart w:id="3342" w:name="_Toc15094"/>
      <w:bookmarkStart w:id="3343" w:name="_Toc13515"/>
      <w:bookmarkStart w:id="3344" w:name="_Toc22000"/>
      <w:bookmarkStart w:id="3345" w:name="_Toc28020"/>
      <w:bookmarkStart w:id="3346" w:name="_Toc220"/>
      <w:bookmarkStart w:id="3347" w:name="_Toc4021"/>
      <w:r>
        <w:rPr>
          <w:rFonts w:hint="eastAsia" w:ascii="宋体" w:hAnsi="宋体"/>
          <w:color w:val="auto"/>
          <w:highlight w:val="none"/>
        </w:rPr>
        <w:t>1</w:t>
      </w:r>
      <w:bookmarkStart w:id="3348" w:name="_Toc300934943"/>
      <w:bookmarkStart w:id="3349" w:name="_Toc312677986"/>
      <w:bookmarkStart w:id="3350" w:name="_Toc303539100"/>
      <w:bookmarkStart w:id="3351" w:name="_Toc318581155"/>
      <w:bookmarkStart w:id="3352" w:name="_Toc304295521"/>
      <w:r>
        <w:rPr>
          <w:rFonts w:hint="eastAsia" w:ascii="宋体" w:hAnsi="宋体"/>
          <w:color w:val="auto"/>
          <w:highlight w:val="none"/>
        </w:rPr>
        <w:t>.10.1 出入现场的权利</w:t>
      </w:r>
      <w:bookmarkEnd w:id="3338"/>
      <w:bookmarkEnd w:id="3339"/>
      <w:bookmarkEnd w:id="3340"/>
      <w:bookmarkEnd w:id="3341"/>
      <w:bookmarkEnd w:id="3342"/>
      <w:bookmarkEnd w:id="3343"/>
      <w:bookmarkEnd w:id="3344"/>
      <w:bookmarkEnd w:id="3345"/>
      <w:bookmarkEnd w:id="3346"/>
      <w:bookmarkEnd w:id="3347"/>
    </w:p>
    <w:p w14:paraId="743B578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关于出入现场的权利的约定：</w:t>
      </w:r>
      <w:r>
        <w:rPr>
          <w:rFonts w:hint="eastAsia" w:ascii="宋体" w:hAnsi="宋体"/>
          <w:color w:val="auto"/>
          <w:highlight w:val="none"/>
          <w:u w:val="single"/>
        </w:rPr>
        <w:t>由承包方自行解决，承担相应费用</w:t>
      </w:r>
      <w:r>
        <w:rPr>
          <w:rFonts w:hint="eastAsia" w:ascii="宋体" w:hAnsi="宋体"/>
          <w:color w:val="auto"/>
          <w:highlight w:val="none"/>
        </w:rPr>
        <w:t>。</w:t>
      </w:r>
    </w:p>
    <w:bookmarkEnd w:id="3348"/>
    <w:bookmarkEnd w:id="3349"/>
    <w:bookmarkEnd w:id="3350"/>
    <w:bookmarkEnd w:id="3351"/>
    <w:bookmarkEnd w:id="3352"/>
    <w:p w14:paraId="2390E5EE">
      <w:pPr>
        <w:autoSpaceDE w:val="0"/>
        <w:autoSpaceDN w:val="0"/>
        <w:adjustRightInd w:val="0"/>
        <w:spacing w:line="360" w:lineRule="exact"/>
        <w:ind w:firstLine="440" w:firstLineChars="200"/>
        <w:jc w:val="left"/>
        <w:rPr>
          <w:rFonts w:hint="eastAsia" w:ascii="宋体" w:hAnsi="宋体"/>
          <w:color w:val="auto"/>
          <w:highlight w:val="none"/>
        </w:rPr>
      </w:pPr>
      <w:bookmarkStart w:id="3353" w:name="_Toc10314"/>
      <w:bookmarkStart w:id="3354" w:name="_Toc13494"/>
      <w:bookmarkStart w:id="3355" w:name="_Toc28706"/>
      <w:bookmarkStart w:id="3356" w:name="_Toc2500"/>
      <w:bookmarkStart w:id="3357" w:name="_Toc18937"/>
      <w:bookmarkStart w:id="3358" w:name="_Toc12086"/>
      <w:bookmarkStart w:id="3359" w:name="_Toc22910"/>
      <w:bookmarkStart w:id="3360" w:name="_Toc12450"/>
      <w:bookmarkStart w:id="3361" w:name="_Toc1808"/>
      <w:bookmarkStart w:id="3362" w:name="_Toc10004"/>
      <w:r>
        <w:rPr>
          <w:rFonts w:hint="eastAsia" w:ascii="宋体" w:hAnsi="宋体"/>
          <w:color w:val="auto"/>
          <w:highlight w:val="none"/>
        </w:rPr>
        <w:t>1</w:t>
      </w:r>
      <w:bookmarkStart w:id="3363" w:name="_Toc304295522"/>
      <w:bookmarkStart w:id="3364" w:name="_Toc312677987"/>
      <w:bookmarkStart w:id="3365" w:name="_Toc318581156"/>
      <w:bookmarkStart w:id="3366" w:name="_Toc303539101"/>
      <w:bookmarkStart w:id="3367" w:name="_Toc300934944"/>
      <w:r>
        <w:rPr>
          <w:rFonts w:hint="eastAsia" w:ascii="宋体" w:hAnsi="宋体"/>
          <w:color w:val="auto"/>
          <w:highlight w:val="none"/>
        </w:rPr>
        <w:t>.10.3 场内交通</w:t>
      </w:r>
      <w:bookmarkEnd w:id="3353"/>
      <w:bookmarkEnd w:id="3354"/>
      <w:bookmarkEnd w:id="3355"/>
      <w:bookmarkEnd w:id="3356"/>
      <w:bookmarkEnd w:id="3357"/>
      <w:bookmarkEnd w:id="3358"/>
      <w:bookmarkEnd w:id="3359"/>
      <w:bookmarkEnd w:id="3360"/>
      <w:bookmarkEnd w:id="3361"/>
      <w:bookmarkEnd w:id="3362"/>
    </w:p>
    <w:p w14:paraId="75E8F8B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关于场外交通和场内交通的边界的约定：依据设计文件和承包人施工组织设计，由发包人、监理和承包人共同确定。</w:t>
      </w:r>
    </w:p>
    <w:p w14:paraId="6F8237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发包人向承包人免费提供满足工程施工需要的场内道路和交通设施的约定：发包人保证施工前道路畅通，但承包方应对场内外施工环境及道路等状况进行充分勘察，在施工过程中因此产生的所有费用由承包方负责。</w:t>
      </w:r>
      <w:bookmarkEnd w:id="3363"/>
      <w:bookmarkEnd w:id="3364"/>
      <w:bookmarkEnd w:id="3365"/>
      <w:bookmarkEnd w:id="3366"/>
      <w:bookmarkEnd w:id="3367"/>
      <w:r>
        <w:rPr>
          <w:rFonts w:hint="eastAsia" w:ascii="宋体" w:hAnsi="宋体"/>
          <w:color w:val="auto"/>
          <w:highlight w:val="none"/>
        </w:rPr>
        <w:t xml:space="preserve">  </w:t>
      </w:r>
      <w:bookmarkStart w:id="3368" w:name="_Toc318581157"/>
    </w:p>
    <w:p w14:paraId="32214A5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1.10.4超大件和超重件的运输</w:t>
      </w:r>
    </w:p>
    <w:p w14:paraId="18A8950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运输超大件或超重件所需的道路和桥梁临时加固改造费用和其他有关费用由</w:t>
      </w:r>
      <w:r>
        <w:rPr>
          <w:rFonts w:hint="eastAsia" w:ascii="宋体" w:hAnsi="宋体"/>
          <w:color w:val="auto"/>
          <w:highlight w:val="none"/>
          <w:u w:val="single"/>
        </w:rPr>
        <w:t xml:space="preserve"> 承包人 </w:t>
      </w:r>
      <w:r>
        <w:rPr>
          <w:rFonts w:hint="eastAsia" w:ascii="宋体" w:hAnsi="宋体"/>
          <w:color w:val="auto"/>
          <w:highlight w:val="none"/>
        </w:rPr>
        <w:t>承担。</w:t>
      </w:r>
    </w:p>
    <w:bookmarkEnd w:id="3368"/>
    <w:p w14:paraId="600E3343">
      <w:pPr>
        <w:autoSpaceDE w:val="0"/>
        <w:autoSpaceDN w:val="0"/>
        <w:adjustRightInd w:val="0"/>
        <w:spacing w:line="360" w:lineRule="exact"/>
        <w:ind w:firstLine="440" w:firstLineChars="200"/>
        <w:jc w:val="left"/>
        <w:rPr>
          <w:rFonts w:hint="eastAsia" w:ascii="宋体" w:hAnsi="宋体"/>
          <w:color w:val="auto"/>
          <w:highlight w:val="none"/>
        </w:rPr>
      </w:pPr>
      <w:bookmarkStart w:id="3369" w:name="_Toc31449"/>
      <w:bookmarkStart w:id="3370" w:name="_Toc23675"/>
      <w:bookmarkStart w:id="3371" w:name="_Toc6910"/>
      <w:bookmarkStart w:id="3372" w:name="_Toc22904"/>
      <w:bookmarkStart w:id="3373" w:name="_Toc3922"/>
      <w:bookmarkStart w:id="3374" w:name="_Toc15086"/>
      <w:bookmarkStart w:id="3375" w:name="_Toc29092"/>
      <w:bookmarkStart w:id="3376" w:name="_Toc8436"/>
      <w:bookmarkStart w:id="3377" w:name="_Toc17915"/>
      <w:bookmarkStart w:id="3378" w:name="_Toc7535"/>
      <w:bookmarkStart w:id="3379" w:name="_Toc9836"/>
      <w:bookmarkStart w:id="3380" w:name="_Toc8761"/>
      <w:bookmarkStart w:id="3381" w:name="_Toc10946"/>
      <w:bookmarkStart w:id="3382" w:name="_Toc27533"/>
      <w:bookmarkStart w:id="3383" w:name="_Toc24264"/>
      <w:bookmarkStart w:id="3384" w:name="_Toc30855"/>
      <w:bookmarkStart w:id="3385" w:name="_Toc3236"/>
      <w:bookmarkStart w:id="3386" w:name="_Toc3893"/>
      <w:r>
        <w:rPr>
          <w:rFonts w:hint="eastAsia" w:ascii="宋体" w:hAnsi="宋体"/>
          <w:color w:val="auto"/>
          <w:highlight w:val="none"/>
        </w:rPr>
        <w:t>1.11 知识产权</w:t>
      </w:r>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14:paraId="1C40270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highlight w:val="none"/>
          <w:u w:val="single"/>
        </w:rPr>
        <w:t>发包人</w:t>
      </w:r>
      <w:r>
        <w:rPr>
          <w:rFonts w:hint="eastAsia" w:ascii="宋体" w:hAnsi="宋体"/>
          <w:color w:val="auto"/>
          <w:highlight w:val="none"/>
        </w:rPr>
        <w:t>。</w:t>
      </w:r>
    </w:p>
    <w:p w14:paraId="003EB8AE">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 xml:space="preserve">关于发包人提供的上述文件的使用限制的要求： </w:t>
      </w:r>
      <w:r>
        <w:rPr>
          <w:rFonts w:hint="eastAsia" w:ascii="宋体" w:hAnsi="宋体"/>
          <w:color w:val="auto"/>
          <w:highlight w:val="none"/>
          <w:u w:val="single"/>
        </w:rPr>
        <w:t>按通用合同条款执行。</w:t>
      </w:r>
    </w:p>
    <w:p w14:paraId="07E65AD6">
      <w:pPr>
        <w:autoSpaceDE w:val="0"/>
        <w:autoSpaceDN w:val="0"/>
        <w:adjustRightInd w:val="0"/>
        <w:spacing w:line="360" w:lineRule="exact"/>
        <w:ind w:firstLine="440" w:firstLineChars="200"/>
        <w:jc w:val="left"/>
        <w:rPr>
          <w:rFonts w:hint="eastAsia" w:ascii="宋体" w:hAnsi="宋体"/>
          <w:color w:val="auto"/>
          <w:highlight w:val="none"/>
        </w:rPr>
      </w:pPr>
      <w:bookmarkStart w:id="3387" w:name="_Toc27520"/>
      <w:bookmarkStart w:id="3388" w:name="_Toc8398"/>
      <w:bookmarkStart w:id="3389" w:name="_Toc12301"/>
      <w:bookmarkStart w:id="3390" w:name="_Toc10309"/>
      <w:bookmarkStart w:id="3391" w:name="_Toc1251"/>
      <w:bookmarkStart w:id="3392" w:name="_Toc29560"/>
      <w:bookmarkStart w:id="3393" w:name="_Toc18248"/>
      <w:bookmarkStart w:id="3394" w:name="_Toc28982"/>
      <w:bookmarkStart w:id="3395" w:name="_Toc22912"/>
      <w:bookmarkStart w:id="3396" w:name="_Toc22090"/>
      <w:r>
        <w:rPr>
          <w:rFonts w:hint="eastAsia" w:ascii="宋体" w:hAnsi="宋体"/>
          <w:color w:val="auto"/>
          <w:highlight w:val="none"/>
        </w:rPr>
        <w:t>1.11.2 关于承包人为实施工程所编制文件的著作权的归属：</w:t>
      </w:r>
      <w:r>
        <w:rPr>
          <w:rFonts w:hint="eastAsia" w:ascii="宋体" w:hAnsi="宋体"/>
          <w:color w:val="auto"/>
          <w:highlight w:val="none"/>
          <w:u w:val="single"/>
        </w:rPr>
        <w:t>发</w:t>
      </w:r>
      <w:bookmarkEnd w:id="3387"/>
      <w:bookmarkEnd w:id="3388"/>
      <w:bookmarkEnd w:id="3389"/>
      <w:bookmarkEnd w:id="3390"/>
      <w:bookmarkEnd w:id="3391"/>
      <w:bookmarkEnd w:id="3392"/>
      <w:bookmarkEnd w:id="3393"/>
      <w:bookmarkEnd w:id="3394"/>
      <w:bookmarkEnd w:id="3395"/>
      <w:bookmarkStart w:id="3397" w:name="_Toc3049"/>
      <w:bookmarkStart w:id="3398" w:name="_Toc9481"/>
      <w:bookmarkStart w:id="3399" w:name="_Toc6322"/>
      <w:bookmarkStart w:id="3400" w:name="_Toc9147"/>
      <w:bookmarkStart w:id="3401" w:name="_Toc15139"/>
      <w:bookmarkStart w:id="3402" w:name="_Toc28535"/>
      <w:bookmarkStart w:id="3403" w:name="_Toc3325"/>
      <w:bookmarkStart w:id="3404" w:name="_Toc6104"/>
      <w:bookmarkStart w:id="3405" w:name="_Toc24396"/>
      <w:bookmarkStart w:id="3406" w:name="_Toc8481"/>
      <w:bookmarkStart w:id="3407" w:name="_Toc11100"/>
      <w:r>
        <w:rPr>
          <w:rFonts w:hint="eastAsia" w:ascii="宋体" w:hAnsi="宋体"/>
          <w:color w:val="auto"/>
          <w:highlight w:val="none"/>
          <w:u w:val="single"/>
        </w:rPr>
        <w:t>包人</w:t>
      </w:r>
      <w:r>
        <w:rPr>
          <w:rFonts w:hint="eastAsia" w:ascii="宋体" w:hAnsi="宋体"/>
          <w:color w:val="auto"/>
          <w:highlight w:val="none"/>
        </w:rPr>
        <w:t>。</w:t>
      </w:r>
      <w:bookmarkEnd w:id="3396"/>
      <w:bookmarkEnd w:id="3397"/>
      <w:bookmarkEnd w:id="3398"/>
      <w:bookmarkEnd w:id="3399"/>
      <w:bookmarkEnd w:id="3400"/>
      <w:bookmarkEnd w:id="3401"/>
      <w:bookmarkEnd w:id="3402"/>
      <w:bookmarkEnd w:id="3403"/>
      <w:bookmarkEnd w:id="3404"/>
      <w:bookmarkEnd w:id="3405"/>
      <w:bookmarkEnd w:id="3406"/>
      <w:bookmarkEnd w:id="3407"/>
    </w:p>
    <w:p w14:paraId="7F8FB0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关于承包人提供的上述文件的使用限制的要求：</w:t>
      </w:r>
      <w:r>
        <w:rPr>
          <w:rFonts w:hint="eastAsia" w:ascii="宋体" w:hAnsi="宋体"/>
          <w:color w:val="auto"/>
          <w:highlight w:val="none"/>
          <w:u w:val="single"/>
        </w:rPr>
        <w:t>按通用合同条款执行</w:t>
      </w:r>
      <w:r>
        <w:rPr>
          <w:rFonts w:hint="eastAsia" w:ascii="宋体" w:hAnsi="宋体"/>
          <w:color w:val="auto"/>
          <w:highlight w:val="none"/>
        </w:rPr>
        <w:t>。</w:t>
      </w:r>
    </w:p>
    <w:p w14:paraId="7FE11BCB">
      <w:pPr>
        <w:autoSpaceDE w:val="0"/>
        <w:autoSpaceDN w:val="0"/>
        <w:adjustRightInd w:val="0"/>
        <w:spacing w:line="360" w:lineRule="exact"/>
        <w:ind w:firstLine="440" w:firstLineChars="200"/>
        <w:jc w:val="left"/>
        <w:rPr>
          <w:rFonts w:hint="eastAsia" w:ascii="宋体" w:hAnsi="宋体"/>
          <w:color w:val="auto"/>
          <w:highlight w:val="none"/>
          <w:u w:val="single"/>
        </w:rPr>
      </w:pPr>
      <w:bookmarkStart w:id="3408" w:name="_Toc28248"/>
      <w:bookmarkStart w:id="3409" w:name="_Toc25656"/>
      <w:bookmarkStart w:id="3410" w:name="_Toc21601"/>
      <w:bookmarkStart w:id="3411" w:name="_Toc27702"/>
      <w:bookmarkStart w:id="3412" w:name="_Toc602"/>
      <w:bookmarkStart w:id="3413" w:name="_Toc16266"/>
      <w:bookmarkStart w:id="3414" w:name="_Toc19369"/>
      <w:bookmarkStart w:id="3415" w:name="_Toc13269"/>
      <w:bookmarkStart w:id="3416" w:name="_Toc28751"/>
      <w:bookmarkStart w:id="3417" w:name="_Toc8215"/>
      <w:bookmarkStart w:id="3418" w:name="_Toc5343"/>
      <w:r>
        <w:rPr>
          <w:rFonts w:hint="eastAsia" w:ascii="宋体" w:hAnsi="宋体"/>
          <w:color w:val="auto"/>
          <w:highlight w:val="none"/>
        </w:rPr>
        <w:t>1.11.4 承包人在施工过程中所采用的专利、专有技术、技术秘密的使用费的承担方式：</w:t>
      </w:r>
      <w:r>
        <w:rPr>
          <w:rFonts w:hint="eastAsia" w:ascii="宋体" w:hAnsi="宋体"/>
          <w:color w:val="auto"/>
          <w:highlight w:val="none"/>
          <w:u w:val="single"/>
        </w:rPr>
        <w:t>按通用合同条款执行。</w:t>
      </w:r>
      <w:bookmarkEnd w:id="3408"/>
      <w:bookmarkEnd w:id="3409"/>
      <w:bookmarkEnd w:id="3410"/>
      <w:bookmarkEnd w:id="3411"/>
      <w:bookmarkEnd w:id="3412"/>
      <w:bookmarkEnd w:id="3413"/>
      <w:bookmarkEnd w:id="3414"/>
      <w:bookmarkEnd w:id="3415"/>
      <w:bookmarkEnd w:id="3416"/>
      <w:bookmarkEnd w:id="3417"/>
      <w:bookmarkEnd w:id="3418"/>
    </w:p>
    <w:p w14:paraId="369B2A9B">
      <w:pPr>
        <w:pStyle w:val="5"/>
        <w:spacing w:before="0" w:after="0" w:line="360" w:lineRule="exact"/>
        <w:rPr>
          <w:rFonts w:hint="eastAsia" w:ascii="宋体" w:hAnsi="宋体" w:eastAsia="宋体"/>
          <w:bCs w:val="0"/>
          <w:color w:val="auto"/>
          <w:sz w:val="24"/>
          <w:szCs w:val="24"/>
          <w:highlight w:val="none"/>
        </w:rPr>
      </w:pPr>
      <w:bookmarkStart w:id="3419" w:name="_Toc31091"/>
      <w:bookmarkStart w:id="3420" w:name="_Toc14551"/>
      <w:bookmarkStart w:id="3421" w:name="_Toc12342"/>
      <w:bookmarkStart w:id="3422" w:name="_Toc13785"/>
      <w:bookmarkStart w:id="3423" w:name="_Toc13332"/>
      <w:bookmarkStart w:id="3424" w:name="_Toc31950"/>
      <w:bookmarkStart w:id="3425" w:name="_Toc309"/>
      <w:bookmarkStart w:id="3426" w:name="_Toc26201"/>
      <w:bookmarkStart w:id="3427" w:name="_Toc1832"/>
      <w:bookmarkStart w:id="3428" w:name="_Toc31002"/>
      <w:bookmarkStart w:id="3429" w:name="_Toc17865"/>
      <w:bookmarkStart w:id="3430" w:name="_Toc23968"/>
      <w:bookmarkStart w:id="3431" w:name="_Toc23181"/>
      <w:bookmarkStart w:id="3432" w:name="_Toc8194"/>
      <w:bookmarkStart w:id="3433" w:name="_Toc4880"/>
      <w:bookmarkStart w:id="3434" w:name="_Toc8016"/>
      <w:bookmarkStart w:id="3435" w:name="_Toc29378"/>
      <w:bookmarkStart w:id="3436" w:name="_Toc29957"/>
      <w:bookmarkStart w:id="3437" w:name="_Toc4147"/>
      <w:r>
        <w:rPr>
          <w:rFonts w:hint="eastAsia" w:ascii="宋体" w:hAnsi="宋体" w:eastAsia="宋体"/>
          <w:bCs w:val="0"/>
          <w:color w:val="auto"/>
          <w:sz w:val="24"/>
          <w:szCs w:val="24"/>
          <w:highlight w:val="none"/>
        </w:rPr>
        <w:t>2</w:t>
      </w:r>
      <w:bookmarkStart w:id="3438" w:name="_Toc296346658"/>
      <w:bookmarkStart w:id="3439" w:name="_Toc297048343"/>
      <w:bookmarkStart w:id="3440" w:name="_Toc297120457"/>
      <w:bookmarkStart w:id="3441" w:name="_Toc292559867"/>
      <w:bookmarkStart w:id="3442" w:name="_Toc296503157"/>
      <w:bookmarkStart w:id="3443" w:name="_Toc292559362"/>
      <w:bookmarkStart w:id="3444" w:name="_Toc296347156"/>
      <w:bookmarkStart w:id="3445" w:name="_Toc296944496"/>
      <w:bookmarkStart w:id="3446" w:name="_Toc296891197"/>
      <w:bookmarkStart w:id="3447" w:name="_Toc296890985"/>
      <w:r>
        <w:rPr>
          <w:rFonts w:hint="eastAsia" w:ascii="宋体" w:hAnsi="宋体" w:eastAsia="宋体"/>
          <w:bCs w:val="0"/>
          <w:color w:val="auto"/>
          <w:sz w:val="24"/>
          <w:szCs w:val="24"/>
          <w:highlight w:val="none"/>
        </w:rPr>
        <w:t>. 发包人</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p>
    <w:bookmarkEnd w:id="3438"/>
    <w:bookmarkEnd w:id="3439"/>
    <w:bookmarkEnd w:id="3440"/>
    <w:bookmarkEnd w:id="3441"/>
    <w:bookmarkEnd w:id="3442"/>
    <w:bookmarkEnd w:id="3443"/>
    <w:bookmarkEnd w:id="3444"/>
    <w:bookmarkEnd w:id="3445"/>
    <w:bookmarkEnd w:id="3446"/>
    <w:bookmarkEnd w:id="3447"/>
    <w:p w14:paraId="35C6FD4C">
      <w:pPr>
        <w:autoSpaceDE w:val="0"/>
        <w:autoSpaceDN w:val="0"/>
        <w:adjustRightInd w:val="0"/>
        <w:spacing w:line="360" w:lineRule="exact"/>
        <w:ind w:firstLine="440" w:firstLineChars="200"/>
        <w:jc w:val="left"/>
        <w:rPr>
          <w:rFonts w:hint="eastAsia" w:ascii="宋体" w:hAnsi="宋体"/>
          <w:color w:val="auto"/>
          <w:highlight w:val="none"/>
        </w:rPr>
      </w:pPr>
      <w:bookmarkStart w:id="3448" w:name="_Toc4358"/>
      <w:bookmarkStart w:id="3449" w:name="_Toc7466"/>
      <w:bookmarkStart w:id="3450" w:name="_Toc18801"/>
      <w:bookmarkStart w:id="3451" w:name="_Toc23353"/>
      <w:bookmarkStart w:id="3452" w:name="_Toc23785"/>
      <w:bookmarkStart w:id="3453" w:name="_Toc13168"/>
      <w:bookmarkStart w:id="3454" w:name="_Toc13656"/>
      <w:bookmarkStart w:id="3455" w:name="_Toc5040"/>
      <w:bookmarkStart w:id="3456" w:name="_Toc2835"/>
      <w:bookmarkStart w:id="3457" w:name="_Toc24032"/>
      <w:bookmarkStart w:id="3458" w:name="_Toc23447"/>
      <w:bookmarkStart w:id="3459" w:name="_Toc28486"/>
      <w:bookmarkStart w:id="3460" w:name="_Toc29595"/>
      <w:bookmarkStart w:id="3461" w:name="_Toc6388"/>
      <w:bookmarkStart w:id="3462" w:name="_Toc31450"/>
      <w:bookmarkStart w:id="3463" w:name="_Toc27669"/>
      <w:bookmarkStart w:id="3464" w:name="_Toc15166"/>
      <w:bookmarkStart w:id="3465" w:name="_Toc30094"/>
      <w:r>
        <w:rPr>
          <w:rFonts w:hint="eastAsia" w:ascii="宋体" w:hAnsi="宋体"/>
          <w:color w:val="auto"/>
          <w:highlight w:val="none"/>
        </w:rPr>
        <w:t>2.2 发包人代表</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p>
    <w:p w14:paraId="36D9F19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发包人代表：</w:t>
      </w:r>
    </w:p>
    <w:p w14:paraId="3B9766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    </w:t>
      </w:r>
      <w:r>
        <w:rPr>
          <w:rFonts w:hint="eastAsia" w:ascii="宋体" w:hAnsi="宋体"/>
          <w:color w:val="auto"/>
          <w:highlight w:val="none"/>
        </w:rPr>
        <w:t>；</w:t>
      </w:r>
    </w:p>
    <w:p w14:paraId="7A97E7E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xml:space="preserve">       </w:t>
      </w:r>
      <w:r>
        <w:rPr>
          <w:rFonts w:hint="eastAsia" w:ascii="宋体" w:hAnsi="宋体"/>
          <w:color w:val="auto"/>
          <w:highlight w:val="none"/>
        </w:rPr>
        <w:t>；</w:t>
      </w:r>
    </w:p>
    <w:p w14:paraId="6B9863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xml:space="preserve">     </w:t>
      </w:r>
      <w:r>
        <w:rPr>
          <w:rFonts w:hint="eastAsia" w:ascii="宋体" w:hAnsi="宋体"/>
          <w:color w:val="auto"/>
          <w:highlight w:val="none"/>
        </w:rPr>
        <w:t>；</w:t>
      </w:r>
    </w:p>
    <w:p w14:paraId="6DDCF55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   </w:t>
      </w:r>
      <w:r>
        <w:rPr>
          <w:rFonts w:hint="eastAsia" w:ascii="宋体" w:hAnsi="宋体"/>
          <w:color w:val="auto"/>
          <w:highlight w:val="none"/>
        </w:rPr>
        <w:t>。</w:t>
      </w:r>
    </w:p>
    <w:p w14:paraId="1EFADB3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对发包人代表的授权范围如下：1、在监理的书面审核之后对工程变更及工程量确认2、与承包人相互配合，保证工程建设顺利进行3、对工程质量、安全、进度进行检查4、代表发包人行使本合同约定的其他权利和义务。</w:t>
      </w:r>
    </w:p>
    <w:p w14:paraId="41B932F0">
      <w:pPr>
        <w:autoSpaceDE w:val="0"/>
        <w:autoSpaceDN w:val="0"/>
        <w:adjustRightInd w:val="0"/>
        <w:spacing w:line="360" w:lineRule="exact"/>
        <w:ind w:firstLine="440" w:firstLineChars="200"/>
        <w:jc w:val="left"/>
        <w:rPr>
          <w:rFonts w:hint="eastAsia" w:ascii="宋体" w:hAnsi="宋体"/>
          <w:color w:val="auto"/>
          <w:highlight w:val="none"/>
        </w:rPr>
      </w:pPr>
      <w:bookmarkStart w:id="3466" w:name="_Toc24302"/>
      <w:bookmarkStart w:id="3467" w:name="_Toc13703"/>
      <w:bookmarkStart w:id="3468" w:name="_Toc15928"/>
      <w:bookmarkStart w:id="3469" w:name="_Toc9052"/>
      <w:bookmarkStart w:id="3470" w:name="_Toc17237"/>
      <w:bookmarkStart w:id="3471" w:name="_Toc904"/>
      <w:bookmarkStart w:id="3472" w:name="_Toc18655"/>
      <w:bookmarkStart w:id="3473" w:name="_Toc19527"/>
      <w:bookmarkStart w:id="3474" w:name="_Toc15866"/>
      <w:bookmarkStart w:id="3475" w:name="_Toc14050"/>
      <w:bookmarkStart w:id="3476" w:name="_Toc4132"/>
      <w:bookmarkStart w:id="3477" w:name="_Toc21363"/>
      <w:bookmarkStart w:id="3478" w:name="_Toc13110"/>
      <w:bookmarkStart w:id="3479" w:name="_Toc16651"/>
      <w:bookmarkStart w:id="3480" w:name="_Toc91"/>
      <w:bookmarkStart w:id="3481" w:name="_Toc5016"/>
      <w:bookmarkStart w:id="3482" w:name="_Toc28987"/>
      <w:bookmarkStart w:id="3483" w:name="_Toc24921"/>
      <w:r>
        <w:rPr>
          <w:rFonts w:hint="eastAsia" w:ascii="宋体" w:hAnsi="宋体"/>
          <w:color w:val="auto"/>
          <w:highlight w:val="none"/>
        </w:rPr>
        <w:t>2.4 施工现场、施工条件和基础资料的提供</w:t>
      </w:r>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14:paraId="0DC34F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2.4.1 提供施工现场</w:t>
      </w:r>
    </w:p>
    <w:p w14:paraId="01A1E7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关于发包人移交施工现场的期限要求：</w:t>
      </w:r>
      <w:r>
        <w:rPr>
          <w:rFonts w:hint="eastAsia" w:ascii="宋体" w:hAnsi="宋体"/>
          <w:color w:val="auto"/>
          <w:highlight w:val="none"/>
          <w:u w:val="single"/>
        </w:rPr>
        <w:t>正式开工前7天内</w:t>
      </w:r>
      <w:r>
        <w:rPr>
          <w:rFonts w:hint="eastAsia" w:ascii="宋体" w:hAnsi="宋体"/>
          <w:color w:val="auto"/>
          <w:highlight w:val="none"/>
        </w:rPr>
        <w:t>。</w:t>
      </w:r>
    </w:p>
    <w:p w14:paraId="06B352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2.4.2 提供施工条件</w:t>
      </w:r>
    </w:p>
    <w:p w14:paraId="61D9363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发包人应负责提供施工所需要的条件，包括：（1）向承包人提供的施工场地应做到“三通一平”；（2）提供满足施工需要容量的施工用水和电，水、电管线应接至距离施工现场50米范围内移交给承包人，施工过程中的费用由承包人承担；（3）以书面形式提供水准点、坐标控制点，并现场与承包人进行校验（4）提供有关勘察资料， 并向承包人提出需要保护的地下管线和邻近建筑物、构筑物（含文物保护建筑）、古树名木等内容和要求，并承担相关费用。</w:t>
      </w:r>
    </w:p>
    <w:p w14:paraId="7DDD8B14">
      <w:pPr>
        <w:autoSpaceDE w:val="0"/>
        <w:autoSpaceDN w:val="0"/>
        <w:adjustRightInd w:val="0"/>
        <w:spacing w:line="360" w:lineRule="exact"/>
        <w:ind w:firstLine="440" w:firstLineChars="200"/>
        <w:jc w:val="left"/>
        <w:rPr>
          <w:rFonts w:hint="eastAsia" w:ascii="宋体" w:hAnsi="宋体"/>
          <w:color w:val="auto"/>
          <w:highlight w:val="none"/>
        </w:rPr>
      </w:pPr>
      <w:bookmarkStart w:id="3484" w:name="_Toc12674"/>
      <w:bookmarkStart w:id="3485" w:name="_Toc13154"/>
      <w:bookmarkStart w:id="3486" w:name="_Toc32646"/>
      <w:bookmarkStart w:id="3487" w:name="_Toc19778"/>
      <w:bookmarkStart w:id="3488" w:name="_Toc27360"/>
      <w:bookmarkStart w:id="3489" w:name="_Toc10980"/>
      <w:bookmarkStart w:id="3490" w:name="_Toc24481"/>
      <w:bookmarkStart w:id="3491" w:name="_Toc23641"/>
      <w:bookmarkStart w:id="3492" w:name="_Toc15642"/>
      <w:bookmarkStart w:id="3493" w:name="_Toc12175"/>
      <w:bookmarkStart w:id="3494" w:name="_Toc17213"/>
      <w:bookmarkStart w:id="3495" w:name="_Toc32165"/>
      <w:bookmarkStart w:id="3496" w:name="_Toc29476"/>
      <w:bookmarkStart w:id="3497" w:name="_Toc2249"/>
      <w:bookmarkStart w:id="3498" w:name="_Toc10687"/>
      <w:bookmarkStart w:id="3499" w:name="_Toc21367"/>
      <w:bookmarkStart w:id="3500" w:name="_Toc30701"/>
      <w:bookmarkStart w:id="3501" w:name="_Toc10214"/>
      <w:r>
        <w:rPr>
          <w:rFonts w:hint="eastAsia" w:ascii="宋体" w:hAnsi="宋体"/>
          <w:color w:val="auto"/>
          <w:highlight w:val="none"/>
        </w:rPr>
        <w:t>2.5 资金来源证明及支付担保</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14:paraId="7906D9E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发包人提供资金来源证明的期限要求：</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16D3C86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发包人是否提供支付担保：</w:t>
      </w:r>
      <w:r>
        <w:rPr>
          <w:rFonts w:hint="eastAsia" w:ascii="宋体" w:hAnsi="宋体"/>
          <w:color w:val="auto"/>
          <w:highlight w:val="none"/>
          <w:u w:val="single"/>
        </w:rPr>
        <w:t xml:space="preserve">     否              </w:t>
      </w:r>
      <w:r>
        <w:rPr>
          <w:rFonts w:hint="eastAsia" w:ascii="宋体" w:hAnsi="宋体"/>
          <w:color w:val="auto"/>
          <w:highlight w:val="none"/>
        </w:rPr>
        <w:t xml:space="preserve"> 。</w:t>
      </w:r>
    </w:p>
    <w:p w14:paraId="22374FB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发包人提供支付担保的形式：</w:t>
      </w:r>
      <w:r>
        <w:rPr>
          <w:rFonts w:hint="eastAsia" w:ascii="宋体" w:hAnsi="宋体"/>
          <w:color w:val="auto"/>
          <w:highlight w:val="none"/>
          <w:u w:val="single"/>
        </w:rPr>
        <w:t xml:space="preserve">       ∕             </w:t>
      </w:r>
      <w:r>
        <w:rPr>
          <w:rFonts w:hint="eastAsia" w:ascii="宋体" w:hAnsi="宋体"/>
          <w:color w:val="auto"/>
          <w:highlight w:val="none"/>
        </w:rPr>
        <w:t>。</w:t>
      </w:r>
    </w:p>
    <w:p w14:paraId="129FA924">
      <w:pPr>
        <w:pStyle w:val="5"/>
        <w:spacing w:before="0" w:after="0" w:line="360" w:lineRule="exact"/>
        <w:rPr>
          <w:rFonts w:hint="eastAsia" w:ascii="宋体" w:hAnsi="宋体" w:eastAsia="宋体"/>
          <w:bCs w:val="0"/>
          <w:color w:val="auto"/>
          <w:sz w:val="24"/>
          <w:szCs w:val="24"/>
          <w:highlight w:val="none"/>
        </w:rPr>
      </w:pPr>
      <w:bookmarkStart w:id="3502" w:name="_Toc24950"/>
      <w:bookmarkStart w:id="3503" w:name="_Toc7993"/>
      <w:bookmarkStart w:id="3504" w:name="_Toc27428"/>
      <w:bookmarkStart w:id="3505" w:name="_Toc4961"/>
      <w:bookmarkStart w:id="3506" w:name="_Toc27345"/>
      <w:bookmarkStart w:id="3507" w:name="_Toc15744"/>
      <w:bookmarkStart w:id="3508" w:name="_Toc1367"/>
      <w:bookmarkStart w:id="3509" w:name="_Toc13454"/>
      <w:bookmarkStart w:id="3510" w:name="_Toc22867"/>
      <w:bookmarkStart w:id="3511" w:name="_Toc8790"/>
      <w:bookmarkStart w:id="3512" w:name="_Toc7416"/>
      <w:bookmarkStart w:id="3513" w:name="_Toc32311"/>
      <w:bookmarkStart w:id="3514" w:name="_Toc31579"/>
      <w:bookmarkStart w:id="3515" w:name="_Toc17470"/>
      <w:bookmarkStart w:id="3516" w:name="_Toc14687"/>
      <w:bookmarkStart w:id="3517" w:name="_Toc9622"/>
      <w:bookmarkStart w:id="3518" w:name="_Toc19455"/>
      <w:bookmarkStart w:id="3519" w:name="_Toc3252"/>
      <w:bookmarkStart w:id="3520" w:name="_Toc27230"/>
      <w:r>
        <w:rPr>
          <w:rFonts w:hint="eastAsia" w:ascii="宋体" w:hAnsi="宋体" w:eastAsia="宋体"/>
          <w:bCs w:val="0"/>
          <w:color w:val="auto"/>
          <w:sz w:val="24"/>
          <w:szCs w:val="24"/>
          <w:highlight w:val="none"/>
        </w:rPr>
        <w:t>3</w:t>
      </w:r>
      <w:bookmarkStart w:id="3521" w:name="_Toc296347157"/>
      <w:bookmarkStart w:id="3522" w:name="_Toc297120458"/>
      <w:bookmarkStart w:id="3523" w:name="_Toc296346659"/>
      <w:bookmarkStart w:id="3524" w:name="_Toc292559868"/>
      <w:bookmarkStart w:id="3525" w:name="_Toc296503158"/>
      <w:bookmarkStart w:id="3526" w:name="_Toc296891198"/>
      <w:bookmarkStart w:id="3527" w:name="_Toc296890986"/>
      <w:bookmarkStart w:id="3528" w:name="_Toc297048344"/>
      <w:bookmarkStart w:id="3529" w:name="_Toc296944497"/>
      <w:bookmarkStart w:id="3530" w:name="_Toc292559363"/>
      <w:r>
        <w:rPr>
          <w:rFonts w:hint="eastAsia" w:ascii="宋体" w:hAnsi="宋体" w:eastAsia="宋体"/>
          <w:bCs w:val="0"/>
          <w:color w:val="auto"/>
          <w:sz w:val="24"/>
          <w:szCs w:val="24"/>
          <w:highlight w:val="none"/>
        </w:rPr>
        <w:t>. 承包人</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p>
    <w:bookmarkEnd w:id="3521"/>
    <w:bookmarkEnd w:id="3522"/>
    <w:bookmarkEnd w:id="3523"/>
    <w:bookmarkEnd w:id="3524"/>
    <w:bookmarkEnd w:id="3525"/>
    <w:bookmarkEnd w:id="3526"/>
    <w:bookmarkEnd w:id="3527"/>
    <w:bookmarkEnd w:id="3528"/>
    <w:bookmarkEnd w:id="3529"/>
    <w:bookmarkEnd w:id="3530"/>
    <w:p w14:paraId="157D0031">
      <w:pPr>
        <w:autoSpaceDE w:val="0"/>
        <w:autoSpaceDN w:val="0"/>
        <w:adjustRightInd w:val="0"/>
        <w:spacing w:line="360" w:lineRule="exact"/>
        <w:ind w:firstLine="440" w:firstLineChars="200"/>
        <w:jc w:val="left"/>
        <w:rPr>
          <w:rFonts w:hint="eastAsia" w:ascii="宋体" w:hAnsi="宋体"/>
          <w:color w:val="auto"/>
          <w:highlight w:val="none"/>
        </w:rPr>
      </w:pPr>
      <w:bookmarkStart w:id="3531" w:name="_Toc5003"/>
      <w:bookmarkStart w:id="3532" w:name="_Toc9258"/>
      <w:bookmarkStart w:id="3533" w:name="_Toc15767"/>
      <w:bookmarkStart w:id="3534" w:name="_Toc17499"/>
      <w:bookmarkStart w:id="3535" w:name="_Toc31542"/>
      <w:bookmarkStart w:id="3536" w:name="_Toc8920"/>
      <w:bookmarkStart w:id="3537" w:name="_Toc21935"/>
      <w:bookmarkStart w:id="3538" w:name="_Toc29277"/>
      <w:r>
        <w:rPr>
          <w:rFonts w:hint="eastAsia" w:ascii="宋体" w:hAnsi="宋体"/>
          <w:color w:val="auto"/>
          <w:highlight w:val="none"/>
        </w:rPr>
        <w:t>3.1 承包人的一般义务</w:t>
      </w:r>
      <w:bookmarkEnd w:id="3531"/>
      <w:bookmarkEnd w:id="3532"/>
      <w:bookmarkEnd w:id="3533"/>
      <w:bookmarkEnd w:id="3534"/>
      <w:bookmarkEnd w:id="3535"/>
      <w:bookmarkEnd w:id="3536"/>
      <w:bookmarkEnd w:id="3537"/>
      <w:bookmarkEnd w:id="3538"/>
    </w:p>
    <w:p w14:paraId="324C725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（9）承包人提交的竣工资料的内容：按照法律规定和合同约定编制竣工资料，完成竣工资料立卷及归档，并按本条款约定的竣工资料的套数、内容、时间及形式等要求移交发包人 。</w:t>
      </w:r>
    </w:p>
    <w:p w14:paraId="3A988CF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承包人需要提交的竣工资料套数：</w:t>
      </w:r>
      <w:r>
        <w:rPr>
          <w:rFonts w:hint="eastAsia" w:ascii="宋体" w:hAnsi="宋体"/>
          <w:color w:val="auto"/>
          <w:highlight w:val="none"/>
          <w:u w:val="single"/>
        </w:rPr>
        <w:t xml:space="preserve">           4套         </w:t>
      </w:r>
      <w:r>
        <w:rPr>
          <w:rFonts w:hint="eastAsia" w:ascii="宋体" w:hAnsi="宋体"/>
          <w:color w:val="auto"/>
          <w:highlight w:val="none"/>
        </w:rPr>
        <w:t xml:space="preserve"> 。</w:t>
      </w:r>
    </w:p>
    <w:p w14:paraId="7F5FB7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承包人提交的竣工资料的费用承担：</w:t>
      </w:r>
      <w:r>
        <w:rPr>
          <w:rFonts w:hint="eastAsia" w:ascii="宋体" w:hAnsi="宋体"/>
          <w:color w:val="auto"/>
          <w:highlight w:val="none"/>
          <w:u w:val="single"/>
        </w:rPr>
        <w:t xml:space="preserve">     由承包人承担  </w:t>
      </w:r>
      <w:r>
        <w:rPr>
          <w:rFonts w:hint="eastAsia" w:ascii="宋体" w:hAnsi="宋体"/>
          <w:color w:val="auto"/>
          <w:highlight w:val="none"/>
        </w:rPr>
        <w:t xml:space="preserve">  。</w:t>
      </w:r>
    </w:p>
    <w:p w14:paraId="51F3D1C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承包人提交的竣工资料移交时间： </w:t>
      </w:r>
      <w:r>
        <w:rPr>
          <w:rFonts w:hint="eastAsia" w:ascii="宋体" w:hAnsi="宋体"/>
          <w:color w:val="auto"/>
          <w:highlight w:val="none"/>
          <w:u w:val="single"/>
        </w:rPr>
        <w:t xml:space="preserve"> 竣工验收合格后30天内</w:t>
      </w:r>
      <w:r>
        <w:rPr>
          <w:rFonts w:hint="eastAsia" w:ascii="宋体" w:hAnsi="宋体"/>
          <w:color w:val="auto"/>
          <w:highlight w:val="none"/>
        </w:rPr>
        <w:t xml:space="preserve">  。</w:t>
      </w:r>
    </w:p>
    <w:p w14:paraId="524995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承包人提交的竣工资料形式要求：  </w:t>
      </w:r>
      <w:r>
        <w:rPr>
          <w:rFonts w:hint="eastAsia" w:ascii="宋体" w:hAnsi="宋体"/>
          <w:color w:val="auto"/>
          <w:highlight w:val="none"/>
          <w:u w:val="single"/>
        </w:rPr>
        <w:t>按有关要求装订纸质材料</w:t>
      </w:r>
      <w:r>
        <w:rPr>
          <w:rFonts w:hint="eastAsia" w:ascii="宋体" w:hAnsi="宋体"/>
          <w:color w:val="auto"/>
          <w:highlight w:val="none"/>
        </w:rPr>
        <w:t>。</w:t>
      </w:r>
    </w:p>
    <w:p w14:paraId="6CB3FBC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（10）承包人应履行的其他义务：</w:t>
      </w:r>
      <w:r>
        <w:rPr>
          <w:rFonts w:hint="eastAsia" w:ascii="宋体" w:hAnsi="宋体"/>
          <w:color w:val="auto"/>
          <w:highlight w:val="none"/>
          <w:u w:val="single"/>
        </w:rPr>
        <w:t>①承包人应按发包人的指令，完成发包人要求增加和减少的任何工程内容；②承包人应积极主动核对图纸中的标高、轴线等技术数据，充分理解设计意图。若由于明显的实际图纸问题（例如尺寸标注不闭合、文字标识相互矛盾等）和发包人（包括监理）不正确的指令，承包人发现后应书面告知具体问题，否则由此造成工程质量、安全、进度损失的，应由承包人承担全部责任；③承包人应按照政府相关规定，建立健全雇员工资发放和劳动保障制度。如因雇员的工资发放和劳动保障制度不健全而引发纠纷，导致民工围堵发包人、闹事、上访等情况发生的，发包人有权解除合同，并要求承包人退场和赔偿发包人损失。（发包人违约的除外）；④承包人使用的临时用水、临时用电等设施在合同的执行期间，如发包人要求为其他承包人提供分表接口的，承包人应予配合；⑤承包人进入现场施工，要做好现场安全文明施工及已有成品保护工作。现场运输材料、堆放材料等造成路面的污染，承包人应该有专人负责跟踪打扫；城区的绿化、市政等公用设施期间的保护工作；现场施工及生活产生的垃圾应该有人清扫；不允许在城区道路上搅拌砼和砂浆；⑥承包人应负责提供完成合同所需的劳务、材料、施工设备、工程设备和其他物品，并按合同约定负责临时设施的设计、建造、运行、维护、管理和拆除。⑦承包人应负责办理施工许可证，发包人配合提供相关资料。</w:t>
      </w:r>
    </w:p>
    <w:p w14:paraId="6EE68864">
      <w:pPr>
        <w:autoSpaceDE w:val="0"/>
        <w:autoSpaceDN w:val="0"/>
        <w:adjustRightInd w:val="0"/>
        <w:spacing w:line="360" w:lineRule="exact"/>
        <w:ind w:firstLine="440" w:firstLineChars="200"/>
        <w:jc w:val="left"/>
        <w:rPr>
          <w:rFonts w:hint="eastAsia" w:ascii="宋体" w:hAnsi="宋体"/>
          <w:color w:val="auto"/>
          <w:highlight w:val="none"/>
        </w:rPr>
      </w:pPr>
      <w:bookmarkStart w:id="3539" w:name="_Toc15582"/>
      <w:bookmarkStart w:id="3540" w:name="_Toc23584"/>
      <w:bookmarkStart w:id="3541" w:name="_Toc11176"/>
      <w:bookmarkStart w:id="3542" w:name="_Toc2754"/>
      <w:bookmarkStart w:id="3543" w:name="_Toc14356"/>
      <w:bookmarkStart w:id="3544" w:name="_Toc15857"/>
      <w:bookmarkStart w:id="3545" w:name="_Toc28614"/>
      <w:bookmarkStart w:id="3546" w:name="_Toc11558"/>
      <w:r>
        <w:rPr>
          <w:rFonts w:hint="eastAsia" w:ascii="宋体" w:hAnsi="宋体"/>
          <w:color w:val="auto"/>
          <w:highlight w:val="none"/>
        </w:rPr>
        <w:t>3.2 项目经理</w:t>
      </w:r>
      <w:bookmarkEnd w:id="3539"/>
      <w:bookmarkEnd w:id="3540"/>
      <w:bookmarkEnd w:id="3541"/>
      <w:bookmarkEnd w:id="3542"/>
      <w:bookmarkEnd w:id="3543"/>
      <w:bookmarkEnd w:id="3544"/>
      <w:bookmarkEnd w:id="3545"/>
      <w:bookmarkEnd w:id="3546"/>
    </w:p>
    <w:p w14:paraId="3BAE284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3.2.1 项目经理：</w:t>
      </w:r>
    </w:p>
    <w:p w14:paraId="354F297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       </w:t>
      </w:r>
      <w:r>
        <w:rPr>
          <w:rFonts w:hint="eastAsia" w:ascii="宋体" w:hAnsi="宋体"/>
          <w:color w:val="auto"/>
          <w:highlight w:val="none"/>
        </w:rPr>
        <w:t>；</w:t>
      </w:r>
    </w:p>
    <w:p w14:paraId="21E54342">
      <w:pPr>
        <w:widowControl/>
        <w:ind w:firstLine="440" w:firstLineChars="200"/>
        <w:jc w:val="both"/>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14:paraId="5A30D07F">
      <w:pPr>
        <w:widowControl/>
        <w:ind w:firstLine="440" w:firstLineChars="200"/>
        <w:jc w:val="left"/>
        <w:rPr>
          <w:rFonts w:hint="eastAsia" w:ascii="宋体" w:hAnsi="宋体"/>
          <w:color w:val="auto"/>
          <w:highlight w:val="none"/>
        </w:rPr>
      </w:pPr>
      <w:r>
        <w:rPr>
          <w:rFonts w:hint="eastAsia" w:ascii="宋体" w:hAnsi="宋体"/>
          <w:color w:val="auto"/>
          <w:highlight w:val="none"/>
        </w:rPr>
        <w:t>建造师执业资格等级：</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 </w:t>
      </w:r>
      <w:r>
        <w:rPr>
          <w:rFonts w:hint="eastAsia" w:ascii="宋体" w:hAnsi="宋体"/>
          <w:color w:val="auto"/>
          <w:highlight w:val="none"/>
        </w:rPr>
        <w:t>；</w:t>
      </w:r>
    </w:p>
    <w:p w14:paraId="620D160D">
      <w:pPr>
        <w:widowControl/>
        <w:ind w:firstLine="440" w:firstLineChars="200"/>
        <w:jc w:val="left"/>
        <w:rPr>
          <w:rFonts w:hint="eastAsia" w:ascii="宋体" w:hAnsi="宋体"/>
          <w:color w:val="auto"/>
          <w:highlight w:val="none"/>
        </w:rPr>
      </w:pPr>
      <w:r>
        <w:rPr>
          <w:rFonts w:hint="eastAsia" w:ascii="宋体" w:hAnsi="宋体"/>
          <w:color w:val="auto"/>
          <w:highlight w:val="none"/>
        </w:rPr>
        <w:t>建造师注册证书号：</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14:paraId="659343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w:t>
      </w:r>
    </w:p>
    <w:p w14:paraId="7D69BB6F">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承包人对项目经理的授权范围如下：</w:t>
      </w:r>
      <w:r>
        <w:rPr>
          <w:rFonts w:hint="eastAsia" w:ascii="宋体" w:hAnsi="宋体"/>
          <w:color w:val="auto"/>
          <w:highlight w:val="none"/>
          <w:u w:val="single"/>
        </w:rPr>
        <w:t>职责：按照施工合同和设计文件严格施工，确保安全生产，按期完成和交付合格产品。权限：组建项目管理班子</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以招标文件为准）</w:t>
      </w:r>
      <w:r>
        <w:rPr>
          <w:rFonts w:hint="eastAsia" w:ascii="宋体" w:hAnsi="宋体"/>
          <w:color w:val="auto"/>
          <w:highlight w:val="none"/>
          <w:u w:val="single"/>
        </w:rPr>
        <w:t>、指挥工程项目建设的生产经营活动。</w:t>
      </w:r>
    </w:p>
    <w:p w14:paraId="0078AA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关于项目经理每月在施工现场的时间要求：</w:t>
      </w:r>
      <w:r>
        <w:rPr>
          <w:rFonts w:hint="eastAsia" w:ascii="宋体" w:hAnsi="宋体"/>
          <w:color w:val="auto"/>
          <w:highlight w:val="none"/>
          <w:u w:val="single"/>
        </w:rPr>
        <w:t>每月不得少于22天</w:t>
      </w:r>
      <w:r>
        <w:rPr>
          <w:rFonts w:hint="eastAsia" w:ascii="宋体" w:hAnsi="宋体"/>
          <w:color w:val="auto"/>
          <w:highlight w:val="none"/>
        </w:rPr>
        <w:t>。</w:t>
      </w:r>
    </w:p>
    <w:p w14:paraId="7F675602">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承包人未提交劳动合同和为项目经理缴纳社会保险的证明的违约责任：</w:t>
      </w:r>
      <w:r>
        <w:rPr>
          <w:rFonts w:hint="eastAsia" w:ascii="宋体" w:hAnsi="宋体"/>
          <w:color w:val="auto"/>
          <w:highlight w:val="none"/>
          <w:u w:val="single"/>
        </w:rPr>
        <w:t>承包人承担5000元的违约金，责令限期提交劳动合同并补缴社会保险。</w:t>
      </w:r>
    </w:p>
    <w:p w14:paraId="298D2F64">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u w:val="single"/>
        </w:rPr>
        <w:t>项目经理每少一天罚违约金3000元，</w:t>
      </w:r>
      <w:r>
        <w:rPr>
          <w:rFonts w:hint="eastAsia" w:ascii="宋体" w:hAnsi="宋体"/>
          <w:color w:val="auto"/>
          <w:highlight w:val="none"/>
          <w:u w:val="single"/>
          <w:lang w:val="en-US" w:eastAsia="zh-CN"/>
        </w:rPr>
        <w:t>项目机构其他</w:t>
      </w:r>
      <w:r>
        <w:rPr>
          <w:rFonts w:hint="eastAsia" w:ascii="宋体" w:hAnsi="宋体"/>
          <w:color w:val="auto"/>
          <w:highlight w:val="none"/>
          <w:u w:val="single"/>
        </w:rPr>
        <w:t>人员每少一天罚违约金2000元，违约金在合同价款中扣除</w:t>
      </w:r>
      <w:r>
        <w:rPr>
          <w:rFonts w:hint="eastAsia" w:ascii="宋体" w:hAnsi="宋体"/>
          <w:color w:val="auto"/>
          <w:highlight w:val="none"/>
          <w:u w:val="single"/>
          <w:lang w:eastAsia="zh-CN"/>
        </w:rPr>
        <w:t>，</w:t>
      </w:r>
      <w:r>
        <w:rPr>
          <w:rFonts w:hint="eastAsia" w:ascii="宋体" w:hAnsi="宋体"/>
          <w:color w:val="auto"/>
          <w:highlight w:val="none"/>
          <w:u w:val="single"/>
        </w:rPr>
        <w:t>并承担由此给发包人造成的损失</w:t>
      </w:r>
      <w:r>
        <w:rPr>
          <w:rFonts w:hint="eastAsia" w:ascii="宋体" w:hAnsi="宋体"/>
          <w:color w:val="auto"/>
          <w:highlight w:val="none"/>
          <w:u w:val="single"/>
          <w:lang w:eastAsia="zh-CN"/>
        </w:rPr>
        <w:t>，对项目经理长期不到岗，且建设工程质量低劣的，招标人将依照有关规定逐级上报行业主管部门予以处罚</w:t>
      </w:r>
      <w:r>
        <w:rPr>
          <w:rFonts w:hint="eastAsia" w:ascii="宋体" w:hAnsi="宋体"/>
          <w:color w:val="auto"/>
          <w:highlight w:val="none"/>
          <w:u w:val="single"/>
        </w:rPr>
        <w:t>。</w:t>
      </w:r>
    </w:p>
    <w:p w14:paraId="135DE16F">
      <w:pPr>
        <w:autoSpaceDE w:val="0"/>
        <w:autoSpaceDN w:val="0"/>
        <w:adjustRightInd w:val="0"/>
        <w:spacing w:line="360" w:lineRule="exact"/>
        <w:ind w:firstLine="440" w:firstLineChars="200"/>
        <w:jc w:val="left"/>
        <w:rPr>
          <w:rFonts w:hint="eastAsia" w:ascii="宋体" w:hAnsi="宋体"/>
          <w:b w:val="0"/>
          <w:bCs w:val="0"/>
          <w:color w:val="auto"/>
          <w:highlight w:val="none"/>
          <w:u w:val="single"/>
        </w:rPr>
      </w:pPr>
      <w:r>
        <w:rPr>
          <w:rFonts w:hint="eastAsia" w:ascii="宋体" w:hAnsi="宋体"/>
          <w:color w:val="auto"/>
          <w:highlight w:val="none"/>
        </w:rPr>
        <w:t>3.2.3 承包人擅自更换项目经理的违约责任：</w:t>
      </w:r>
      <w:r>
        <w:rPr>
          <w:rFonts w:hint="eastAsia" w:ascii="宋体" w:hAnsi="宋体"/>
          <w:color w:val="auto"/>
          <w:highlight w:val="none"/>
          <w:u w:val="single"/>
        </w:rPr>
        <w:t>承包人支付合同暂定价款2%-5%的违约金，并承担由此给发包人造成的损</w:t>
      </w:r>
      <w:r>
        <w:rPr>
          <w:rFonts w:hint="eastAsia" w:ascii="宋体" w:hAnsi="宋体"/>
          <w:b w:val="0"/>
          <w:bCs w:val="0"/>
          <w:color w:val="auto"/>
          <w:highlight w:val="none"/>
          <w:u w:val="single"/>
        </w:rPr>
        <w:t>失，承包人承担违约责任后仍不改正的，发包人有权单方解除合同。</w:t>
      </w:r>
    </w:p>
    <w:p w14:paraId="4713DFA2">
      <w:pPr>
        <w:autoSpaceDE w:val="0"/>
        <w:autoSpaceDN w:val="0"/>
        <w:adjustRightInd w:val="0"/>
        <w:spacing w:line="360" w:lineRule="exact"/>
        <w:ind w:firstLine="440" w:firstLineChars="200"/>
        <w:jc w:val="left"/>
        <w:rPr>
          <w:rFonts w:hint="eastAsia" w:ascii="宋体" w:hAnsi="宋体"/>
          <w:b w:val="0"/>
          <w:bCs w:val="0"/>
          <w:color w:val="auto"/>
          <w:highlight w:val="none"/>
          <w:u w:val="single"/>
        </w:rPr>
      </w:pPr>
      <w:r>
        <w:rPr>
          <w:rFonts w:hint="eastAsia" w:ascii="宋体" w:hAnsi="宋体"/>
          <w:b w:val="0"/>
          <w:bCs w:val="0"/>
          <w:color w:val="auto"/>
          <w:highlight w:val="none"/>
        </w:rPr>
        <w:t xml:space="preserve">    </w:t>
      </w:r>
      <w:bookmarkStart w:id="3547" w:name="_Toc16895"/>
      <w:bookmarkStart w:id="3548" w:name="_Toc31597"/>
      <w:bookmarkStart w:id="3549" w:name="_Toc14612"/>
      <w:bookmarkStart w:id="3550" w:name="_Toc1319"/>
      <w:bookmarkStart w:id="3551" w:name="_Toc13443"/>
      <w:bookmarkStart w:id="3552" w:name="_Toc17719"/>
      <w:bookmarkStart w:id="3553" w:name="_Toc12520"/>
      <w:bookmarkStart w:id="3554" w:name="_Toc5024"/>
      <w:bookmarkStart w:id="3555" w:name="_Toc17887"/>
      <w:bookmarkStart w:id="3556" w:name="_Toc6393"/>
      <w:r>
        <w:rPr>
          <w:rFonts w:hint="eastAsia" w:ascii="宋体" w:hAnsi="宋体"/>
          <w:b w:val="0"/>
          <w:bCs w:val="0"/>
          <w:color w:val="auto"/>
          <w:highlight w:val="none"/>
        </w:rPr>
        <w:t>3.2.4 承包人无正当理由拒绝更换项目经理的违约责任：</w:t>
      </w:r>
      <w:r>
        <w:rPr>
          <w:rFonts w:hint="eastAsia" w:ascii="宋体" w:hAnsi="宋体"/>
          <w:b w:val="0"/>
          <w:bCs w:val="0"/>
          <w:color w:val="auto"/>
          <w:highlight w:val="none"/>
          <w:u w:val="single"/>
        </w:rPr>
        <w:t>发包人有权要求更换原项目经理，承包人无正当理由拒绝更换的，承担合同暂定价款2%-5%的违约金，承包人承担违约责任后仍不改正的，发包人有权单方解除合同。</w:t>
      </w:r>
      <w:bookmarkEnd w:id="3547"/>
      <w:bookmarkEnd w:id="3548"/>
      <w:bookmarkEnd w:id="3549"/>
      <w:bookmarkEnd w:id="3550"/>
      <w:bookmarkEnd w:id="3551"/>
      <w:bookmarkEnd w:id="3552"/>
      <w:bookmarkEnd w:id="3553"/>
      <w:bookmarkEnd w:id="3554"/>
      <w:bookmarkEnd w:id="3555"/>
      <w:bookmarkEnd w:id="3556"/>
    </w:p>
    <w:p w14:paraId="124EA5A5">
      <w:pPr>
        <w:autoSpaceDE w:val="0"/>
        <w:autoSpaceDN w:val="0"/>
        <w:adjustRightInd w:val="0"/>
        <w:spacing w:line="360" w:lineRule="exact"/>
        <w:ind w:firstLine="440" w:firstLineChars="200"/>
        <w:jc w:val="left"/>
        <w:rPr>
          <w:rFonts w:hint="eastAsia" w:ascii="宋体" w:hAnsi="宋体"/>
          <w:color w:val="auto"/>
          <w:highlight w:val="none"/>
        </w:rPr>
      </w:pPr>
      <w:bookmarkStart w:id="3557" w:name="_Toc18946"/>
      <w:bookmarkStart w:id="3558" w:name="_Toc32308"/>
      <w:bookmarkStart w:id="3559" w:name="_Toc3402"/>
      <w:bookmarkStart w:id="3560" w:name="_Toc4819"/>
      <w:bookmarkStart w:id="3561" w:name="_Toc27814"/>
      <w:bookmarkStart w:id="3562" w:name="_Toc20216"/>
      <w:bookmarkStart w:id="3563" w:name="_Toc14197"/>
      <w:bookmarkStart w:id="3564" w:name="_Toc23769"/>
      <w:r>
        <w:rPr>
          <w:rFonts w:hint="eastAsia" w:ascii="宋体" w:hAnsi="宋体"/>
          <w:color w:val="auto"/>
          <w:highlight w:val="none"/>
        </w:rPr>
        <w:t>3.3 承包人人员</w:t>
      </w:r>
      <w:bookmarkEnd w:id="3557"/>
      <w:bookmarkEnd w:id="3558"/>
      <w:bookmarkEnd w:id="3559"/>
      <w:bookmarkEnd w:id="3560"/>
      <w:bookmarkEnd w:id="3561"/>
      <w:bookmarkEnd w:id="3562"/>
      <w:bookmarkEnd w:id="3563"/>
      <w:bookmarkEnd w:id="3564"/>
    </w:p>
    <w:p w14:paraId="37DE0CDD">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3.3.1 承包人提交项目管理机构及施工现场管理人员安排报告的期限：</w:t>
      </w:r>
      <w:r>
        <w:rPr>
          <w:rFonts w:hint="eastAsia" w:ascii="宋体" w:hAnsi="宋体"/>
          <w:color w:val="auto"/>
          <w:highlight w:val="none"/>
          <w:u w:val="single"/>
        </w:rPr>
        <w:t>接到开工通知后7天内。</w:t>
      </w:r>
    </w:p>
    <w:p w14:paraId="0C9591FD">
      <w:pPr>
        <w:autoSpaceDE w:val="0"/>
        <w:autoSpaceDN w:val="0"/>
        <w:adjustRightInd w:val="0"/>
        <w:spacing w:line="360" w:lineRule="exact"/>
        <w:ind w:firstLine="440" w:firstLineChars="200"/>
        <w:jc w:val="left"/>
        <w:rPr>
          <w:rFonts w:hint="eastAsia" w:ascii="宋体" w:hAnsi="宋体"/>
          <w:color w:val="auto"/>
          <w:highlight w:val="none"/>
          <w:u w:val="single"/>
        </w:rPr>
      </w:pPr>
      <w:bookmarkStart w:id="3565" w:name="_Toc29221"/>
      <w:bookmarkStart w:id="3566" w:name="_Toc25458"/>
      <w:bookmarkStart w:id="3567" w:name="_Toc23449"/>
      <w:bookmarkStart w:id="3568" w:name="_Toc28241"/>
      <w:bookmarkStart w:id="3569" w:name="_Toc31858"/>
      <w:bookmarkStart w:id="3570" w:name="_Toc4960"/>
      <w:bookmarkStart w:id="3571" w:name="_Toc29434"/>
      <w:bookmarkStart w:id="3572" w:name="_Toc2962"/>
      <w:bookmarkStart w:id="3573" w:name="_Toc912"/>
      <w:bookmarkStart w:id="3574" w:name="_Toc11591"/>
      <w:r>
        <w:rPr>
          <w:rFonts w:hint="eastAsia" w:ascii="宋体" w:hAnsi="宋体"/>
          <w:color w:val="auto"/>
          <w:highlight w:val="none"/>
        </w:rPr>
        <w:t xml:space="preserve">3.3.3 </w:t>
      </w:r>
      <w:r>
        <w:rPr>
          <w:rFonts w:hint="eastAsia" w:ascii="宋体" w:hAnsi="宋体"/>
          <w:b w:val="0"/>
          <w:bCs w:val="0"/>
          <w:color w:val="auto"/>
          <w:highlight w:val="none"/>
        </w:rPr>
        <w:t>承包人无正当理由拒绝撤换主要施工管理人员的违约责任：</w:t>
      </w:r>
      <w:r>
        <w:rPr>
          <w:rFonts w:hint="eastAsia" w:ascii="宋体" w:hAnsi="宋体"/>
          <w:b w:val="0"/>
          <w:bCs w:val="0"/>
          <w:color w:val="auto"/>
          <w:highlight w:val="none"/>
          <w:u w:val="single"/>
        </w:rPr>
        <w:t xml:space="preserve"> 将承担合同暂定价款2%-5%的违约金，承担违约责任后仍不改正的，发包人</w:t>
      </w:r>
      <w:r>
        <w:rPr>
          <w:rFonts w:hint="eastAsia" w:ascii="宋体" w:hAnsi="宋体"/>
          <w:color w:val="auto"/>
          <w:highlight w:val="none"/>
          <w:u w:val="single"/>
        </w:rPr>
        <w:t>有权单方解除合同。</w:t>
      </w:r>
      <w:bookmarkEnd w:id="3565"/>
      <w:bookmarkEnd w:id="3566"/>
      <w:bookmarkEnd w:id="3567"/>
      <w:bookmarkEnd w:id="3568"/>
      <w:bookmarkEnd w:id="3569"/>
      <w:bookmarkEnd w:id="3570"/>
      <w:bookmarkEnd w:id="3571"/>
      <w:bookmarkEnd w:id="3572"/>
      <w:bookmarkEnd w:id="3573"/>
      <w:bookmarkEnd w:id="3574"/>
    </w:p>
    <w:p w14:paraId="5E80759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3.3.4 承包人主要施工管理人员离开施工现场的批准要求：</w:t>
      </w:r>
      <w:r>
        <w:rPr>
          <w:rFonts w:hint="eastAsia" w:ascii="宋体" w:hAnsi="宋体"/>
          <w:color w:val="auto"/>
          <w:highlight w:val="none"/>
          <w:u w:val="single"/>
        </w:rPr>
        <w:t>经发包人代表批准</w:t>
      </w:r>
      <w:r>
        <w:rPr>
          <w:rFonts w:hint="eastAsia" w:ascii="宋体" w:hAnsi="宋体"/>
          <w:color w:val="auto"/>
          <w:highlight w:val="none"/>
        </w:rPr>
        <w:t>。</w:t>
      </w:r>
    </w:p>
    <w:p w14:paraId="0609D68F">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3.3.5承包人擅自更换主要施工管理人员的违约责任：</w:t>
      </w:r>
      <w:r>
        <w:rPr>
          <w:rFonts w:hint="eastAsia" w:ascii="宋体" w:hAnsi="宋体"/>
          <w:color w:val="auto"/>
          <w:highlight w:val="none"/>
          <w:u w:val="single"/>
        </w:rPr>
        <w:t>承包人支付合同暂定价款2%-5%的违约金，并承担由此给发包人造成的损失。</w:t>
      </w:r>
    </w:p>
    <w:p w14:paraId="54F34C39">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承包人主要施工管理人员擅自离开施工现场的违约责任：</w:t>
      </w:r>
      <w:r>
        <w:rPr>
          <w:rFonts w:hint="eastAsia" w:ascii="宋体" w:hAnsi="宋体"/>
          <w:color w:val="auto"/>
          <w:highlight w:val="none"/>
          <w:u w:val="single"/>
        </w:rPr>
        <w:t>每人次承包人支付</w:t>
      </w:r>
      <w:r>
        <w:rPr>
          <w:rFonts w:hint="eastAsia" w:ascii="宋体" w:hAnsi="宋体"/>
          <w:color w:val="auto"/>
          <w:highlight w:val="none"/>
          <w:u w:val="single"/>
          <w:lang w:val="en-US" w:eastAsia="zh-CN"/>
        </w:rPr>
        <w:t>2</w:t>
      </w:r>
      <w:r>
        <w:rPr>
          <w:rFonts w:hint="eastAsia" w:ascii="宋体" w:hAnsi="宋体"/>
          <w:color w:val="auto"/>
          <w:highlight w:val="none"/>
          <w:u w:val="single"/>
        </w:rPr>
        <w:t>000元的违约金，并承担由此给发包人造成的损失。</w:t>
      </w:r>
    </w:p>
    <w:p w14:paraId="313B0084">
      <w:pPr>
        <w:autoSpaceDE w:val="0"/>
        <w:autoSpaceDN w:val="0"/>
        <w:adjustRightInd w:val="0"/>
        <w:spacing w:line="360" w:lineRule="exact"/>
        <w:ind w:firstLine="440" w:firstLineChars="200"/>
        <w:jc w:val="left"/>
        <w:rPr>
          <w:rFonts w:hint="eastAsia" w:ascii="宋体" w:hAnsi="宋体"/>
          <w:color w:val="auto"/>
          <w:highlight w:val="none"/>
        </w:rPr>
      </w:pPr>
      <w:bookmarkStart w:id="3575" w:name="_Toc7281"/>
      <w:bookmarkStart w:id="3576" w:name="_Toc14872"/>
      <w:bookmarkStart w:id="3577" w:name="_Toc1605"/>
      <w:bookmarkStart w:id="3578" w:name="_Toc16372"/>
      <w:bookmarkStart w:id="3579" w:name="_Toc24894"/>
      <w:bookmarkStart w:id="3580" w:name="_Toc17205"/>
      <w:bookmarkStart w:id="3581" w:name="_Toc5800"/>
      <w:bookmarkStart w:id="3582" w:name="_Toc18526"/>
      <w:r>
        <w:rPr>
          <w:rFonts w:hint="eastAsia" w:ascii="宋体" w:hAnsi="宋体"/>
          <w:color w:val="auto"/>
          <w:highlight w:val="none"/>
        </w:rPr>
        <w:t>3</w:t>
      </w:r>
      <w:bookmarkStart w:id="3583" w:name="_Toc297048345"/>
      <w:bookmarkStart w:id="3584" w:name="_Toc296944498"/>
      <w:bookmarkStart w:id="3585" w:name="_Toc312677988"/>
      <w:bookmarkStart w:id="3586" w:name="_Toc303539102"/>
      <w:bookmarkStart w:id="3587" w:name="_Toc297123492"/>
      <w:bookmarkStart w:id="3588" w:name="_Toc292559364"/>
      <w:bookmarkStart w:id="3589" w:name="_Toc300934945"/>
      <w:bookmarkStart w:id="3590" w:name="_Toc296346660"/>
      <w:bookmarkStart w:id="3591" w:name="_Toc297216151"/>
      <w:bookmarkStart w:id="3592" w:name="_Toc304295523"/>
      <w:bookmarkStart w:id="3593" w:name="_Toc296503159"/>
      <w:bookmarkStart w:id="3594" w:name="_Toc292559869"/>
      <w:bookmarkStart w:id="3595" w:name="_Toc297120459"/>
      <w:bookmarkStart w:id="3596" w:name="_Toc296890987"/>
      <w:bookmarkStart w:id="3597" w:name="_Toc296891199"/>
      <w:bookmarkStart w:id="3598" w:name="_Toc296347158"/>
      <w:r>
        <w:rPr>
          <w:rFonts w:hint="eastAsia" w:ascii="宋体" w:hAnsi="宋体"/>
          <w:color w:val="auto"/>
          <w:highlight w:val="none"/>
        </w:rPr>
        <w:t>.5 分包</w:t>
      </w:r>
      <w:bookmarkEnd w:id="3575"/>
      <w:bookmarkEnd w:id="3576"/>
      <w:bookmarkEnd w:id="3577"/>
      <w:bookmarkEnd w:id="3578"/>
      <w:bookmarkEnd w:id="3579"/>
      <w:bookmarkEnd w:id="3580"/>
      <w:bookmarkEnd w:id="3581"/>
      <w:bookmarkEnd w:id="3582"/>
    </w:p>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p w14:paraId="2C1F7E0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w:t>
      </w:r>
      <w:bookmarkStart w:id="3599" w:name="_Toc296346661"/>
      <w:bookmarkStart w:id="3600" w:name="_Toc303539103"/>
      <w:bookmarkStart w:id="3601" w:name="_Toc296347159"/>
      <w:bookmarkStart w:id="3602" w:name="_Toc297216152"/>
      <w:bookmarkStart w:id="3603" w:name="_Toc296891200"/>
      <w:bookmarkStart w:id="3604" w:name="_Toc296503160"/>
      <w:bookmarkStart w:id="3605" w:name="_Toc304295524"/>
      <w:bookmarkStart w:id="3606" w:name="_Toc300934946"/>
      <w:bookmarkStart w:id="3607" w:name="_Toc312677989"/>
      <w:bookmarkStart w:id="3608" w:name="_Toc296944499"/>
      <w:bookmarkStart w:id="3609" w:name="_Toc292559870"/>
      <w:bookmarkStart w:id="3610" w:name="_Toc296890988"/>
      <w:bookmarkStart w:id="3611" w:name="_Toc297048346"/>
      <w:bookmarkStart w:id="3612" w:name="_Toc297120460"/>
      <w:bookmarkStart w:id="3613" w:name="_Toc297123493"/>
      <w:bookmarkStart w:id="3614" w:name="_Toc318581158"/>
      <w:bookmarkStart w:id="3615" w:name="_Toc292559365"/>
      <w:r>
        <w:rPr>
          <w:rFonts w:hint="eastAsia" w:ascii="宋体" w:hAnsi="宋体"/>
          <w:color w:val="auto"/>
          <w:highlight w:val="none"/>
        </w:rPr>
        <w:t>.5.1 分包的一般约定</w:t>
      </w:r>
    </w:p>
    <w:p w14:paraId="61C9E23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禁止分包的工程包括：</w:t>
      </w:r>
      <w:r>
        <w:rPr>
          <w:rFonts w:hint="eastAsia" w:ascii="宋体" w:hAnsi="宋体"/>
          <w:color w:val="auto"/>
          <w:highlight w:val="none"/>
          <w:u w:val="single"/>
        </w:rPr>
        <w:t>本工程主体结构、关键性建设内容禁止分包</w:t>
      </w:r>
      <w:r>
        <w:rPr>
          <w:rFonts w:hint="eastAsia" w:ascii="宋体" w:hAnsi="宋体"/>
          <w:color w:val="auto"/>
          <w:highlight w:val="none"/>
        </w:rPr>
        <w:t>。</w:t>
      </w:r>
    </w:p>
    <w:p w14:paraId="3B59B59C">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主体结构、关键性工作的范围：</w:t>
      </w:r>
      <w:r>
        <w:rPr>
          <w:rFonts w:hint="eastAsia" w:ascii="宋体" w:hAnsi="宋体"/>
          <w:color w:val="auto"/>
          <w:highlight w:val="none"/>
          <w:u w:val="single"/>
        </w:rPr>
        <w:t>地基基础、主体、给排水、电等构成该工程主要使用功能的设备的安装。</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p>
    <w:p w14:paraId="307E32F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w:t>
      </w:r>
      <w:bookmarkStart w:id="3616" w:name="_Toc312677990"/>
      <w:bookmarkStart w:id="3617" w:name="_Toc318581159"/>
      <w:r>
        <w:rPr>
          <w:rFonts w:hint="eastAsia" w:ascii="宋体" w:hAnsi="宋体"/>
          <w:color w:val="auto"/>
          <w:highlight w:val="none"/>
        </w:rPr>
        <w:t>.5.2分包的确定</w:t>
      </w:r>
    </w:p>
    <w:p w14:paraId="6F69E7C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76A67F0F">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其他关于分包的约定：</w:t>
      </w:r>
      <w:r>
        <w:rPr>
          <w:rFonts w:hint="eastAsia" w:ascii="宋体" w:hAnsi="宋体"/>
          <w:color w:val="auto"/>
          <w:highlight w:val="none"/>
          <w:u w:val="single"/>
        </w:rPr>
        <w:t xml:space="preserve">                                  </w:t>
      </w:r>
    </w:p>
    <w:p w14:paraId="0FEF23E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3.5.4 分包合同价款</w:t>
      </w:r>
    </w:p>
    <w:p w14:paraId="031BC1F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关于分包合同价款支付的约定：</w:t>
      </w:r>
      <w:r>
        <w:rPr>
          <w:rFonts w:hint="eastAsia" w:ascii="宋体" w:hAnsi="宋体"/>
          <w:color w:val="auto"/>
          <w:highlight w:val="none"/>
          <w:u w:val="single"/>
        </w:rPr>
        <w:t xml:space="preserve">无                    </w:t>
      </w:r>
      <w:r>
        <w:rPr>
          <w:rFonts w:hint="eastAsia" w:ascii="宋体" w:hAnsi="宋体"/>
          <w:color w:val="auto"/>
          <w:highlight w:val="none"/>
        </w:rPr>
        <w:t>。</w:t>
      </w:r>
    </w:p>
    <w:bookmarkEnd w:id="3616"/>
    <w:bookmarkEnd w:id="3617"/>
    <w:p w14:paraId="44939396">
      <w:pPr>
        <w:autoSpaceDE w:val="0"/>
        <w:autoSpaceDN w:val="0"/>
        <w:adjustRightInd w:val="0"/>
        <w:spacing w:line="360" w:lineRule="exact"/>
        <w:ind w:firstLine="440" w:firstLineChars="200"/>
        <w:jc w:val="left"/>
        <w:rPr>
          <w:rFonts w:hint="eastAsia" w:ascii="宋体" w:hAnsi="宋体"/>
          <w:color w:val="auto"/>
          <w:highlight w:val="none"/>
        </w:rPr>
      </w:pPr>
      <w:bookmarkStart w:id="3618" w:name="_Toc13374"/>
      <w:bookmarkStart w:id="3619" w:name="_Toc16805"/>
      <w:bookmarkStart w:id="3620" w:name="_Toc14228"/>
      <w:bookmarkStart w:id="3621" w:name="_Toc4334"/>
      <w:bookmarkStart w:id="3622" w:name="_Toc6856"/>
      <w:bookmarkStart w:id="3623" w:name="_Toc22872"/>
      <w:bookmarkStart w:id="3624" w:name="_Toc25375"/>
      <w:bookmarkStart w:id="3625" w:name="_Toc32275"/>
      <w:r>
        <w:rPr>
          <w:rFonts w:hint="eastAsia" w:ascii="宋体" w:hAnsi="宋体"/>
          <w:color w:val="auto"/>
          <w:highlight w:val="none"/>
        </w:rPr>
        <w:t>3.6 工程照管与成品、半成品保护</w:t>
      </w:r>
      <w:bookmarkEnd w:id="3618"/>
      <w:bookmarkEnd w:id="3619"/>
      <w:bookmarkEnd w:id="3620"/>
      <w:bookmarkEnd w:id="3621"/>
      <w:bookmarkEnd w:id="3622"/>
      <w:bookmarkEnd w:id="3623"/>
      <w:bookmarkEnd w:id="3624"/>
      <w:bookmarkEnd w:id="3625"/>
    </w:p>
    <w:p w14:paraId="2FB33B4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承包人负责照管工程及工程相关的材料、工程设备的起始时间：</w:t>
      </w:r>
      <w:r>
        <w:rPr>
          <w:rFonts w:hint="eastAsia" w:ascii="宋体" w:hAnsi="宋体"/>
          <w:color w:val="auto"/>
          <w:highlight w:val="none"/>
          <w:u w:val="single"/>
        </w:rPr>
        <w:t xml:space="preserve"> 按通用合同条款执行</w:t>
      </w:r>
      <w:r>
        <w:rPr>
          <w:rFonts w:hint="eastAsia" w:ascii="宋体" w:hAnsi="宋体"/>
          <w:color w:val="auto"/>
          <w:highlight w:val="none"/>
        </w:rPr>
        <w:t>。</w:t>
      </w:r>
    </w:p>
    <w:p w14:paraId="0218D6D2">
      <w:pPr>
        <w:autoSpaceDE w:val="0"/>
        <w:autoSpaceDN w:val="0"/>
        <w:adjustRightInd w:val="0"/>
        <w:spacing w:line="360" w:lineRule="exact"/>
        <w:ind w:firstLine="440" w:firstLineChars="200"/>
        <w:jc w:val="left"/>
        <w:rPr>
          <w:rFonts w:hint="eastAsia" w:ascii="宋体" w:hAnsi="宋体"/>
          <w:color w:val="auto"/>
          <w:highlight w:val="none"/>
        </w:rPr>
      </w:pPr>
      <w:bookmarkStart w:id="3626" w:name="_Toc10071"/>
      <w:bookmarkStart w:id="3627" w:name="_Toc18648"/>
      <w:bookmarkStart w:id="3628" w:name="_Toc17824"/>
      <w:bookmarkStart w:id="3629" w:name="_Toc26925"/>
      <w:bookmarkStart w:id="3630" w:name="_Toc22369"/>
      <w:bookmarkStart w:id="3631" w:name="_Toc188"/>
      <w:bookmarkStart w:id="3632" w:name="_Toc25915"/>
      <w:bookmarkStart w:id="3633" w:name="_Toc20144"/>
      <w:r>
        <w:rPr>
          <w:rFonts w:hint="eastAsia" w:ascii="宋体" w:hAnsi="宋体"/>
          <w:color w:val="auto"/>
          <w:highlight w:val="none"/>
        </w:rPr>
        <w:t>3.7 履约担保</w:t>
      </w:r>
      <w:bookmarkEnd w:id="3626"/>
      <w:bookmarkEnd w:id="3627"/>
      <w:bookmarkEnd w:id="3628"/>
      <w:bookmarkEnd w:id="3629"/>
      <w:bookmarkEnd w:id="3630"/>
      <w:bookmarkEnd w:id="3631"/>
      <w:bookmarkEnd w:id="3632"/>
      <w:bookmarkEnd w:id="3633"/>
    </w:p>
    <w:p w14:paraId="6FB5C4C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承包人是否提供履约担保： </w:t>
      </w:r>
      <w:r>
        <w:rPr>
          <w:rFonts w:hint="eastAsia" w:ascii="宋体" w:hAnsi="宋体"/>
          <w:color w:val="auto"/>
          <w:highlight w:val="none"/>
          <w:u w:val="single"/>
        </w:rPr>
        <w:t xml:space="preserve">     是                      </w:t>
      </w:r>
      <w:r>
        <w:rPr>
          <w:rFonts w:hint="eastAsia" w:ascii="宋体" w:hAnsi="宋体"/>
          <w:color w:val="auto"/>
          <w:highlight w:val="none"/>
        </w:rPr>
        <w:t>。</w:t>
      </w:r>
    </w:p>
    <w:p w14:paraId="2E9E8DE9">
      <w:pPr>
        <w:autoSpaceDE w:val="0"/>
        <w:autoSpaceDN w:val="0"/>
        <w:adjustRightInd w:val="0"/>
        <w:spacing w:line="360" w:lineRule="exact"/>
        <w:ind w:firstLine="440" w:firstLineChars="200"/>
        <w:jc w:val="left"/>
        <w:rPr>
          <w:rFonts w:ascii="宋体" w:hAnsi="宋体"/>
          <w:color w:val="auto"/>
          <w:highlight w:val="none"/>
        </w:rPr>
      </w:pPr>
      <w:r>
        <w:rPr>
          <w:rFonts w:hint="eastAsia" w:ascii="宋体" w:hAnsi="宋体"/>
          <w:color w:val="auto"/>
          <w:highlight w:val="none"/>
        </w:rPr>
        <w:t>承包人提供履约担保的形式、金额及期限的：</w:t>
      </w:r>
      <w:r>
        <w:rPr>
          <w:rFonts w:hint="eastAsia" w:ascii="宋体" w:hAnsi="宋体"/>
          <w:color w:val="auto"/>
          <w:highlight w:val="none"/>
          <w:u w:val="single"/>
        </w:rPr>
        <w:t xml:space="preserve">与招标文件一致 </w:t>
      </w:r>
      <w:r>
        <w:rPr>
          <w:rFonts w:hint="eastAsia" w:ascii="宋体" w:hAnsi="宋体"/>
          <w:color w:val="auto"/>
          <w:highlight w:val="none"/>
        </w:rPr>
        <w:t xml:space="preserve">。 </w:t>
      </w:r>
    </w:p>
    <w:p w14:paraId="6957782F">
      <w:pPr>
        <w:pStyle w:val="5"/>
        <w:spacing w:before="0" w:after="0" w:line="360" w:lineRule="exact"/>
        <w:rPr>
          <w:rFonts w:hint="eastAsia" w:ascii="宋体" w:hAnsi="宋体" w:eastAsia="宋体"/>
          <w:bCs w:val="0"/>
          <w:color w:val="auto"/>
          <w:sz w:val="24"/>
          <w:szCs w:val="24"/>
          <w:highlight w:val="none"/>
        </w:rPr>
      </w:pPr>
      <w:bookmarkStart w:id="3634" w:name="_Toc16038"/>
      <w:bookmarkStart w:id="3635" w:name="_Toc16344"/>
      <w:bookmarkStart w:id="3636" w:name="_Toc1347"/>
      <w:bookmarkStart w:id="3637" w:name="_Toc29220"/>
      <w:bookmarkStart w:id="3638" w:name="_Toc13920"/>
      <w:bookmarkStart w:id="3639" w:name="_Toc30271"/>
      <w:bookmarkStart w:id="3640" w:name="_Toc19106"/>
      <w:bookmarkStart w:id="3641" w:name="_Toc28826"/>
      <w:bookmarkStart w:id="3642" w:name="_Toc22850"/>
      <w:bookmarkStart w:id="3643" w:name="_Toc2752"/>
      <w:bookmarkStart w:id="3644" w:name="_Toc23878"/>
      <w:bookmarkStart w:id="3645" w:name="_Toc6280"/>
      <w:bookmarkStart w:id="3646" w:name="_Toc18249"/>
      <w:bookmarkStart w:id="3647" w:name="_Toc6195"/>
      <w:bookmarkStart w:id="3648" w:name="_Toc11313"/>
      <w:bookmarkStart w:id="3649" w:name="_Toc23193"/>
      <w:bookmarkStart w:id="3650" w:name="_Toc5728"/>
      <w:bookmarkStart w:id="3651" w:name="_Toc19258"/>
      <w:bookmarkStart w:id="3652" w:name="_Toc2315"/>
      <w:r>
        <w:rPr>
          <w:rFonts w:hint="eastAsia" w:ascii="宋体" w:hAnsi="宋体" w:eastAsia="宋体"/>
          <w:bCs w:val="0"/>
          <w:color w:val="auto"/>
          <w:sz w:val="24"/>
          <w:szCs w:val="24"/>
          <w:highlight w:val="none"/>
        </w:rPr>
        <w:t>4</w:t>
      </w:r>
      <w:bookmarkStart w:id="3653" w:name="_Toc296891202"/>
      <w:bookmarkStart w:id="3654" w:name="_Toc296944501"/>
      <w:bookmarkStart w:id="3655" w:name="_Toc296890990"/>
      <w:bookmarkStart w:id="3656" w:name="_Toc267251413"/>
      <w:bookmarkStart w:id="3657" w:name="_Toc297120462"/>
      <w:bookmarkStart w:id="3658" w:name="_Toc296346663"/>
      <w:bookmarkStart w:id="3659" w:name="_Toc292559871"/>
      <w:bookmarkStart w:id="3660" w:name="_Toc296347161"/>
      <w:bookmarkStart w:id="3661" w:name="_Toc296503162"/>
      <w:bookmarkStart w:id="3662" w:name="_Toc292559366"/>
      <w:bookmarkStart w:id="3663" w:name="_Toc297048348"/>
      <w:r>
        <w:rPr>
          <w:rFonts w:hint="eastAsia" w:ascii="宋体" w:hAnsi="宋体" w:eastAsia="宋体"/>
          <w:bCs w:val="0"/>
          <w:color w:val="auto"/>
          <w:sz w:val="24"/>
          <w:szCs w:val="24"/>
          <w:highlight w:val="none"/>
        </w:rPr>
        <w:t>. 监</w:t>
      </w:r>
      <w:bookmarkEnd w:id="3653"/>
      <w:bookmarkEnd w:id="3654"/>
      <w:bookmarkEnd w:id="3655"/>
      <w:bookmarkEnd w:id="3656"/>
      <w:bookmarkEnd w:id="3657"/>
      <w:bookmarkEnd w:id="3658"/>
      <w:bookmarkEnd w:id="3659"/>
      <w:bookmarkEnd w:id="3660"/>
      <w:bookmarkEnd w:id="3661"/>
      <w:bookmarkEnd w:id="3662"/>
      <w:bookmarkEnd w:id="3663"/>
      <w:r>
        <w:rPr>
          <w:rFonts w:hint="eastAsia" w:ascii="宋体" w:hAnsi="宋体" w:eastAsia="宋体"/>
          <w:bCs w:val="0"/>
          <w:color w:val="auto"/>
          <w:sz w:val="24"/>
          <w:szCs w:val="24"/>
          <w:highlight w:val="none"/>
        </w:rPr>
        <w:t>理人</w:t>
      </w:r>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p w14:paraId="00369D98">
      <w:pPr>
        <w:autoSpaceDE w:val="0"/>
        <w:autoSpaceDN w:val="0"/>
        <w:adjustRightInd w:val="0"/>
        <w:spacing w:line="360" w:lineRule="exact"/>
        <w:ind w:firstLine="440" w:firstLineChars="200"/>
        <w:jc w:val="left"/>
        <w:rPr>
          <w:rFonts w:hint="eastAsia" w:ascii="宋体" w:hAnsi="宋体"/>
          <w:color w:val="auto"/>
          <w:highlight w:val="none"/>
        </w:rPr>
      </w:pPr>
      <w:bookmarkStart w:id="3664" w:name="_Toc24653"/>
      <w:bookmarkStart w:id="3665" w:name="_Toc18569"/>
      <w:bookmarkStart w:id="3666" w:name="_Toc31551"/>
      <w:bookmarkStart w:id="3667" w:name="_Toc12130"/>
      <w:bookmarkStart w:id="3668" w:name="_Toc3099"/>
      <w:bookmarkStart w:id="3669" w:name="_Toc26988"/>
      <w:bookmarkStart w:id="3670" w:name="_Toc2663"/>
      <w:bookmarkStart w:id="3671" w:name="_Toc4478"/>
      <w:r>
        <w:rPr>
          <w:rFonts w:hint="eastAsia" w:ascii="宋体" w:hAnsi="宋体"/>
          <w:color w:val="auto"/>
          <w:highlight w:val="none"/>
        </w:rPr>
        <w:t>4.1监理人的一般规定</w:t>
      </w:r>
      <w:bookmarkEnd w:id="3664"/>
      <w:bookmarkEnd w:id="3665"/>
      <w:bookmarkEnd w:id="3666"/>
      <w:bookmarkEnd w:id="3667"/>
      <w:bookmarkEnd w:id="3668"/>
      <w:bookmarkEnd w:id="3669"/>
      <w:bookmarkEnd w:id="3670"/>
      <w:bookmarkEnd w:id="3671"/>
    </w:p>
    <w:p w14:paraId="69797FF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关于监理人的监理内容：</w:t>
      </w:r>
      <w:r>
        <w:rPr>
          <w:rFonts w:hint="eastAsia" w:ascii="宋体" w:hAnsi="宋体"/>
          <w:color w:val="auto"/>
          <w:highlight w:val="none"/>
          <w:u w:val="single"/>
        </w:rPr>
        <w:t>依照法律法规、工程建设标准、勘察设计文件及合同、信息进行管理，对工程建设相关方的关系进行协调，并履行建设工程安全生产管理法定职责的服务活动。</w:t>
      </w:r>
    </w:p>
    <w:p w14:paraId="5A5B0E1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关于监理人的监理权限： </w:t>
      </w:r>
      <w:r>
        <w:rPr>
          <w:rFonts w:hint="eastAsia" w:ascii="宋体" w:hAnsi="宋体"/>
          <w:color w:val="auto"/>
          <w:highlight w:val="none"/>
          <w:u w:val="single"/>
        </w:rPr>
        <w:t>行使监理合同授予的权限，审查施工组织设计和方案、施工工艺等。</w:t>
      </w:r>
      <w:r>
        <w:rPr>
          <w:rFonts w:hint="eastAsia" w:ascii="宋体" w:hAnsi="宋体"/>
          <w:color w:val="auto"/>
          <w:highlight w:val="none"/>
        </w:rPr>
        <w:t xml:space="preserve"> </w:t>
      </w:r>
    </w:p>
    <w:p w14:paraId="0320336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关于监理人在施工现场的办公场所、生活场所的提供和费用承担的约定：</w:t>
      </w:r>
      <w:r>
        <w:rPr>
          <w:rFonts w:hint="eastAsia" w:ascii="宋体" w:hAnsi="宋体"/>
          <w:color w:val="auto"/>
          <w:highlight w:val="none"/>
          <w:u w:val="single"/>
        </w:rPr>
        <w:t>承包人承担</w:t>
      </w:r>
      <w:r>
        <w:rPr>
          <w:rFonts w:hint="eastAsia" w:ascii="宋体" w:hAnsi="宋体"/>
          <w:color w:val="auto"/>
          <w:highlight w:val="none"/>
        </w:rPr>
        <w:t>。</w:t>
      </w:r>
    </w:p>
    <w:p w14:paraId="7D3173C0">
      <w:pPr>
        <w:autoSpaceDE w:val="0"/>
        <w:autoSpaceDN w:val="0"/>
        <w:adjustRightInd w:val="0"/>
        <w:spacing w:line="360" w:lineRule="exact"/>
        <w:ind w:firstLine="440" w:firstLineChars="200"/>
        <w:jc w:val="left"/>
        <w:rPr>
          <w:rFonts w:hint="eastAsia" w:ascii="宋体" w:hAnsi="宋体"/>
          <w:color w:val="auto"/>
          <w:highlight w:val="none"/>
        </w:rPr>
      </w:pPr>
      <w:bookmarkStart w:id="3672" w:name="_Toc28491"/>
      <w:bookmarkStart w:id="3673" w:name="_Toc21368"/>
      <w:bookmarkStart w:id="3674" w:name="_Toc15519"/>
      <w:bookmarkStart w:id="3675" w:name="_Toc18016"/>
      <w:bookmarkStart w:id="3676" w:name="_Toc1566"/>
      <w:bookmarkStart w:id="3677" w:name="_Toc17949"/>
      <w:bookmarkStart w:id="3678" w:name="_Toc14949"/>
      <w:bookmarkStart w:id="3679" w:name="_Toc30732"/>
      <w:r>
        <w:rPr>
          <w:rFonts w:hint="eastAsia" w:ascii="宋体" w:hAnsi="宋体"/>
          <w:color w:val="auto"/>
          <w:highlight w:val="none"/>
        </w:rPr>
        <w:t>4.2 监理人员</w:t>
      </w:r>
      <w:bookmarkEnd w:id="3672"/>
      <w:bookmarkEnd w:id="3673"/>
      <w:bookmarkEnd w:id="3674"/>
      <w:bookmarkEnd w:id="3675"/>
      <w:bookmarkEnd w:id="3676"/>
      <w:bookmarkEnd w:id="3677"/>
      <w:bookmarkEnd w:id="3678"/>
      <w:bookmarkEnd w:id="3679"/>
    </w:p>
    <w:p w14:paraId="75D7B9B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总监理工程师：</w:t>
      </w:r>
    </w:p>
    <w:p w14:paraId="7A3297F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 </w:t>
      </w:r>
      <w:r>
        <w:rPr>
          <w:rFonts w:hint="eastAsia" w:ascii="宋体" w:hAnsi="宋体"/>
          <w:color w:val="auto"/>
          <w:highlight w:val="none"/>
        </w:rPr>
        <w:t>；</w:t>
      </w:r>
    </w:p>
    <w:p w14:paraId="056A53E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w:t>
      </w:r>
      <w:r>
        <w:rPr>
          <w:rFonts w:hint="eastAsia" w:ascii="宋体" w:hAnsi="宋体"/>
          <w:color w:val="auto"/>
          <w:highlight w:val="none"/>
        </w:rPr>
        <w:t xml:space="preserve"> ；</w:t>
      </w:r>
    </w:p>
    <w:p w14:paraId="2AEC508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监理工程师执业资格证书号：</w:t>
      </w:r>
      <w:r>
        <w:rPr>
          <w:rFonts w:hint="eastAsia" w:ascii="宋体" w:hAnsi="宋体"/>
          <w:color w:val="auto"/>
          <w:highlight w:val="none"/>
          <w:u w:val="single"/>
        </w:rPr>
        <w:t xml:space="preserve"> </w:t>
      </w:r>
      <w:r>
        <w:rPr>
          <w:rFonts w:hint="eastAsia" w:ascii="宋体" w:hAnsi="宋体"/>
          <w:color w:val="auto"/>
          <w:highlight w:val="none"/>
        </w:rPr>
        <w:t>；</w:t>
      </w:r>
    </w:p>
    <w:p w14:paraId="115D7C2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 </w:t>
      </w:r>
      <w:r>
        <w:rPr>
          <w:rFonts w:hint="eastAsia" w:ascii="宋体" w:hAnsi="宋体"/>
          <w:color w:val="auto"/>
          <w:highlight w:val="none"/>
        </w:rPr>
        <w:t>；</w:t>
      </w:r>
    </w:p>
    <w:p w14:paraId="135E9F1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关于监理人的其他约定：</w:t>
      </w:r>
      <w:r>
        <w:rPr>
          <w:rFonts w:hint="eastAsia" w:ascii="宋体" w:hAnsi="宋体"/>
          <w:color w:val="auto"/>
          <w:highlight w:val="none"/>
          <w:u w:val="single"/>
        </w:rPr>
        <w:t>   </w:t>
      </w:r>
      <w:r>
        <w:rPr>
          <w:rFonts w:hint="eastAsia" w:ascii="宋体" w:hAnsi="宋体"/>
          <w:color w:val="auto"/>
          <w:highlight w:val="none"/>
        </w:rPr>
        <w:t>。</w:t>
      </w:r>
    </w:p>
    <w:p w14:paraId="51D20AD0">
      <w:pPr>
        <w:autoSpaceDE w:val="0"/>
        <w:autoSpaceDN w:val="0"/>
        <w:adjustRightInd w:val="0"/>
        <w:spacing w:line="360" w:lineRule="exact"/>
        <w:ind w:firstLine="440" w:firstLineChars="200"/>
        <w:jc w:val="left"/>
        <w:rPr>
          <w:rFonts w:hint="eastAsia" w:ascii="宋体" w:hAnsi="宋体"/>
          <w:color w:val="auto"/>
          <w:highlight w:val="none"/>
        </w:rPr>
      </w:pPr>
      <w:bookmarkStart w:id="3680" w:name="_Toc25127"/>
      <w:bookmarkStart w:id="3681" w:name="_Toc23742"/>
      <w:bookmarkStart w:id="3682" w:name="_Toc30710"/>
      <w:bookmarkStart w:id="3683" w:name="_Toc30047"/>
      <w:bookmarkStart w:id="3684" w:name="_Toc16335"/>
      <w:bookmarkStart w:id="3685" w:name="_Toc28024"/>
      <w:bookmarkStart w:id="3686" w:name="_Toc32143"/>
      <w:bookmarkStart w:id="3687" w:name="_Toc1713"/>
      <w:r>
        <w:rPr>
          <w:rFonts w:hint="eastAsia" w:ascii="宋体" w:hAnsi="宋体"/>
          <w:color w:val="auto"/>
          <w:highlight w:val="none"/>
        </w:rPr>
        <w:t>4.4 商定或确定</w:t>
      </w:r>
      <w:bookmarkEnd w:id="3680"/>
      <w:bookmarkEnd w:id="3681"/>
      <w:bookmarkEnd w:id="3682"/>
      <w:bookmarkEnd w:id="3683"/>
      <w:bookmarkEnd w:id="3684"/>
      <w:bookmarkEnd w:id="3685"/>
      <w:bookmarkEnd w:id="3686"/>
      <w:bookmarkEnd w:id="3687"/>
    </w:p>
    <w:p w14:paraId="38B328E8">
      <w:pPr>
        <w:autoSpaceDE w:val="0"/>
        <w:autoSpaceDN w:val="0"/>
        <w:adjustRightInd w:val="0"/>
        <w:spacing w:line="360" w:lineRule="exact"/>
        <w:ind w:firstLine="440" w:firstLineChars="200"/>
        <w:jc w:val="left"/>
        <w:rPr>
          <w:rFonts w:hint="eastAsia" w:ascii="宋体" w:hAnsi="宋体"/>
          <w:color w:val="auto"/>
          <w:highlight w:val="none"/>
        </w:rPr>
      </w:pPr>
      <w:bookmarkStart w:id="3688" w:name="_Toc267251418"/>
      <w:r>
        <w:rPr>
          <w:rFonts w:hint="eastAsia" w:ascii="宋体" w:hAnsi="宋体"/>
          <w:color w:val="auto"/>
          <w:highlight w:val="none"/>
        </w:rPr>
        <w:t>在发包人和承包人不能通过协商达成一致意见时，发包人授权监理人对以下事项进行确定：</w:t>
      </w:r>
    </w:p>
    <w:p w14:paraId="45AB763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 xml:space="preserve">             ∕                      </w:t>
      </w:r>
      <w:r>
        <w:rPr>
          <w:rFonts w:hint="eastAsia" w:ascii="宋体" w:hAnsi="宋体"/>
          <w:color w:val="auto"/>
          <w:highlight w:val="none"/>
        </w:rPr>
        <w:t>；</w:t>
      </w:r>
    </w:p>
    <w:p w14:paraId="4E937B2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（2） </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767421B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62E796A0">
      <w:pPr>
        <w:pStyle w:val="5"/>
        <w:spacing w:before="0" w:after="0" w:line="360" w:lineRule="exact"/>
        <w:rPr>
          <w:rFonts w:hint="eastAsia" w:ascii="宋体" w:hAnsi="宋体" w:eastAsia="宋体"/>
          <w:bCs w:val="0"/>
          <w:color w:val="auto"/>
          <w:sz w:val="24"/>
          <w:szCs w:val="24"/>
          <w:highlight w:val="none"/>
        </w:rPr>
      </w:pPr>
      <w:bookmarkStart w:id="3689" w:name="_Toc28765"/>
      <w:bookmarkStart w:id="3690" w:name="_Toc13486"/>
      <w:bookmarkStart w:id="3691" w:name="_Toc24183"/>
      <w:bookmarkStart w:id="3692" w:name="_Toc7661"/>
      <w:bookmarkStart w:id="3693" w:name="_Toc6728"/>
      <w:bookmarkStart w:id="3694" w:name="_Toc24453"/>
      <w:bookmarkStart w:id="3695" w:name="_Toc32317"/>
      <w:bookmarkStart w:id="3696" w:name="_Toc6964"/>
      <w:bookmarkStart w:id="3697" w:name="_Toc20288"/>
      <w:bookmarkStart w:id="3698" w:name="_Toc23178"/>
      <w:bookmarkStart w:id="3699" w:name="_Toc6254"/>
      <w:bookmarkStart w:id="3700" w:name="_Toc17560"/>
      <w:bookmarkStart w:id="3701" w:name="_Toc22934"/>
      <w:bookmarkStart w:id="3702" w:name="_Toc27042"/>
      <w:bookmarkStart w:id="3703" w:name="_Toc14866"/>
      <w:bookmarkStart w:id="3704" w:name="_Toc24620"/>
      <w:bookmarkStart w:id="3705" w:name="_Toc49"/>
      <w:bookmarkStart w:id="3706" w:name="_Toc21484"/>
      <w:bookmarkStart w:id="3707" w:name="_Toc5582"/>
      <w:r>
        <w:rPr>
          <w:rFonts w:hint="eastAsia" w:ascii="宋体" w:hAnsi="宋体" w:eastAsia="宋体"/>
          <w:bCs w:val="0"/>
          <w:color w:val="auto"/>
          <w:sz w:val="24"/>
          <w:szCs w:val="24"/>
          <w:highlight w:val="none"/>
        </w:rPr>
        <w:t>5</w:t>
      </w:r>
      <w:bookmarkEnd w:id="3688"/>
      <w:bookmarkStart w:id="3708" w:name="_Toc296503163"/>
      <w:bookmarkStart w:id="3709" w:name="_Toc297048349"/>
      <w:bookmarkStart w:id="3710" w:name="_Toc296891203"/>
      <w:bookmarkStart w:id="3711" w:name="_Toc296944502"/>
      <w:bookmarkStart w:id="3712" w:name="_Toc296890991"/>
      <w:bookmarkStart w:id="3713" w:name="_Toc292559872"/>
      <w:bookmarkStart w:id="3714" w:name="_Toc297120463"/>
      <w:bookmarkStart w:id="3715" w:name="_Toc296346664"/>
      <w:bookmarkStart w:id="3716" w:name="_Toc296347162"/>
      <w:bookmarkStart w:id="3717" w:name="_Toc292559367"/>
      <w:r>
        <w:rPr>
          <w:rFonts w:hint="eastAsia" w:ascii="宋体" w:hAnsi="宋体" w:eastAsia="宋体"/>
          <w:bCs w:val="0"/>
          <w:color w:val="auto"/>
          <w:sz w:val="24"/>
          <w:szCs w:val="24"/>
          <w:highlight w:val="none"/>
        </w:rPr>
        <w:t>. 工程质量</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14:paraId="12EF741C">
      <w:pPr>
        <w:autoSpaceDE w:val="0"/>
        <w:autoSpaceDN w:val="0"/>
        <w:adjustRightInd w:val="0"/>
        <w:spacing w:line="360" w:lineRule="exact"/>
        <w:ind w:firstLine="440" w:firstLineChars="200"/>
        <w:jc w:val="left"/>
        <w:rPr>
          <w:rFonts w:hint="eastAsia" w:ascii="宋体" w:hAnsi="宋体"/>
          <w:color w:val="auto"/>
          <w:highlight w:val="none"/>
        </w:rPr>
      </w:pPr>
      <w:bookmarkStart w:id="3718" w:name="_Toc13348"/>
      <w:bookmarkStart w:id="3719" w:name="_Toc22428"/>
      <w:bookmarkStart w:id="3720" w:name="_Toc8270"/>
      <w:bookmarkStart w:id="3721" w:name="_Toc7303"/>
      <w:bookmarkStart w:id="3722" w:name="_Toc3480"/>
      <w:bookmarkStart w:id="3723" w:name="_Toc30025"/>
      <w:bookmarkStart w:id="3724" w:name="_Toc19512"/>
      <w:bookmarkStart w:id="3725" w:name="_Toc12789"/>
      <w:bookmarkStart w:id="3726" w:name="_Toc29581"/>
      <w:bookmarkStart w:id="3727" w:name="_Toc14702"/>
      <w:bookmarkStart w:id="3728" w:name="_Toc180"/>
      <w:bookmarkStart w:id="3729" w:name="_Toc26766"/>
      <w:bookmarkStart w:id="3730" w:name="_Toc11358"/>
      <w:bookmarkStart w:id="3731" w:name="_Toc32357"/>
      <w:bookmarkStart w:id="3732" w:name="_Toc2006"/>
      <w:bookmarkStart w:id="3733" w:name="_Toc5419"/>
      <w:bookmarkStart w:id="3734" w:name="_Toc20097"/>
      <w:bookmarkStart w:id="3735" w:name="_Toc11904"/>
      <w:r>
        <w:rPr>
          <w:rFonts w:hint="eastAsia" w:ascii="宋体" w:hAnsi="宋体"/>
          <w:color w:val="auto"/>
          <w:highlight w:val="none"/>
        </w:rPr>
        <w:t>5.1 质量要求</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p>
    <w:p w14:paraId="736194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w:t>
      </w:r>
      <w:bookmarkStart w:id="3736" w:name="_Toc300934949"/>
      <w:bookmarkStart w:id="3737" w:name="_Toc312677997"/>
      <w:bookmarkStart w:id="3738" w:name="_Toc297123496"/>
      <w:bookmarkStart w:id="3739" w:name="_Toc318581164"/>
      <w:bookmarkStart w:id="3740" w:name="_Toc303539106"/>
      <w:bookmarkStart w:id="3741" w:name="_Toc304295527"/>
      <w:bookmarkStart w:id="3742" w:name="_Toc297216155"/>
      <w:r>
        <w:rPr>
          <w:rFonts w:hint="eastAsia" w:ascii="宋体" w:hAnsi="宋体"/>
          <w:color w:val="auto"/>
          <w:highlight w:val="none"/>
        </w:rPr>
        <w:t xml:space="preserve">.1.1 特殊质量标准和要求： </w:t>
      </w:r>
      <w:r>
        <w:rPr>
          <w:rFonts w:hint="eastAsia" w:ascii="宋体" w:hAnsi="宋体"/>
          <w:color w:val="auto"/>
          <w:highlight w:val="none"/>
          <w:u w:val="single"/>
        </w:rPr>
        <w:t xml:space="preserve">      ∕                    </w:t>
      </w:r>
      <w:r>
        <w:rPr>
          <w:rFonts w:hint="eastAsia" w:ascii="宋体" w:hAnsi="宋体"/>
          <w:color w:val="auto"/>
          <w:highlight w:val="none"/>
        </w:rPr>
        <w:t>。</w:t>
      </w:r>
    </w:p>
    <w:p w14:paraId="302AFD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关于工程奖项的约定</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52044560">
      <w:pPr>
        <w:autoSpaceDE w:val="0"/>
        <w:autoSpaceDN w:val="0"/>
        <w:adjustRightInd w:val="0"/>
        <w:spacing w:line="360" w:lineRule="exact"/>
        <w:ind w:firstLine="440" w:firstLineChars="200"/>
        <w:jc w:val="left"/>
        <w:rPr>
          <w:rFonts w:hint="eastAsia" w:ascii="宋体" w:hAnsi="宋体"/>
          <w:color w:val="auto"/>
          <w:highlight w:val="none"/>
        </w:rPr>
      </w:pPr>
      <w:bookmarkStart w:id="3743" w:name="_Toc20586"/>
      <w:bookmarkStart w:id="3744" w:name="_Toc1623"/>
      <w:bookmarkStart w:id="3745" w:name="_Toc5532"/>
      <w:bookmarkStart w:id="3746" w:name="_Toc1804"/>
      <w:bookmarkStart w:id="3747" w:name="_Toc9487"/>
      <w:bookmarkStart w:id="3748" w:name="_Toc27126"/>
      <w:bookmarkStart w:id="3749" w:name="_Toc10099"/>
      <w:bookmarkStart w:id="3750" w:name="_Toc10126"/>
      <w:bookmarkStart w:id="3751" w:name="_Toc23180"/>
      <w:bookmarkStart w:id="3752" w:name="_Toc17025"/>
      <w:bookmarkStart w:id="3753" w:name="_Toc28627"/>
      <w:bookmarkStart w:id="3754" w:name="_Toc19763"/>
      <w:bookmarkStart w:id="3755" w:name="_Toc36"/>
      <w:bookmarkStart w:id="3756" w:name="_Toc12808"/>
      <w:bookmarkStart w:id="3757" w:name="_Toc8284"/>
      <w:bookmarkStart w:id="3758" w:name="_Toc23767"/>
      <w:bookmarkStart w:id="3759" w:name="_Toc14782"/>
      <w:bookmarkStart w:id="3760" w:name="_Toc12819"/>
      <w:r>
        <w:rPr>
          <w:rFonts w:hint="eastAsia" w:ascii="宋体" w:hAnsi="宋体"/>
          <w:color w:val="auto"/>
          <w:highlight w:val="none"/>
        </w:rPr>
        <w:t>5.3 隐蔽工程检查</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281FE6F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5.3.2承包人提前通知监理人隐蔽工程检查的期限的约定：</w:t>
      </w:r>
      <w:r>
        <w:rPr>
          <w:rFonts w:hint="eastAsia" w:ascii="宋体" w:hAnsi="宋体"/>
          <w:color w:val="auto"/>
          <w:highlight w:val="none"/>
          <w:u w:val="single"/>
        </w:rPr>
        <w:t>在验收前48小时内通知</w:t>
      </w:r>
      <w:r>
        <w:rPr>
          <w:rFonts w:hint="eastAsia" w:ascii="宋体" w:hAnsi="宋体"/>
          <w:color w:val="auto"/>
          <w:highlight w:val="none"/>
        </w:rPr>
        <w:t>。</w:t>
      </w:r>
    </w:p>
    <w:p w14:paraId="2C8A982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监理人不能按时进行检查时，应提前</w:t>
      </w:r>
      <w:r>
        <w:rPr>
          <w:rFonts w:hint="eastAsia" w:ascii="宋体" w:hAnsi="宋体"/>
          <w:color w:val="auto"/>
          <w:highlight w:val="none"/>
          <w:u w:val="single"/>
        </w:rPr>
        <w:t xml:space="preserve">  24  小</w:t>
      </w:r>
      <w:r>
        <w:rPr>
          <w:rFonts w:hint="eastAsia" w:ascii="宋体" w:hAnsi="宋体"/>
          <w:color w:val="auto"/>
          <w:highlight w:val="none"/>
        </w:rPr>
        <w:t>时提交书面延期要求。</w:t>
      </w:r>
    </w:p>
    <w:p w14:paraId="282C17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 xml:space="preserve">  48  小时</w:t>
      </w:r>
      <w:r>
        <w:rPr>
          <w:rFonts w:hint="eastAsia" w:ascii="宋体" w:hAnsi="宋体"/>
          <w:color w:val="auto"/>
          <w:highlight w:val="none"/>
        </w:rPr>
        <w:t>。</w:t>
      </w:r>
    </w:p>
    <w:p w14:paraId="739E2E3D">
      <w:pPr>
        <w:pStyle w:val="5"/>
        <w:spacing w:before="0" w:after="0" w:line="360" w:lineRule="exact"/>
        <w:rPr>
          <w:rFonts w:hint="eastAsia" w:ascii="宋体" w:hAnsi="宋体" w:eastAsia="宋体"/>
          <w:bCs w:val="0"/>
          <w:color w:val="auto"/>
          <w:sz w:val="24"/>
          <w:szCs w:val="24"/>
          <w:highlight w:val="none"/>
        </w:rPr>
      </w:pPr>
      <w:bookmarkStart w:id="3761" w:name="_Toc12875"/>
      <w:bookmarkStart w:id="3762" w:name="_Toc13979"/>
      <w:bookmarkStart w:id="3763" w:name="_Toc794"/>
      <w:bookmarkStart w:id="3764" w:name="_Toc12087"/>
      <w:bookmarkStart w:id="3765" w:name="_Toc5210"/>
      <w:bookmarkStart w:id="3766" w:name="_Toc30726"/>
      <w:bookmarkStart w:id="3767" w:name="_Toc21639"/>
      <w:bookmarkStart w:id="3768" w:name="_Toc4365"/>
      <w:bookmarkStart w:id="3769" w:name="_Toc22690"/>
      <w:bookmarkStart w:id="3770" w:name="_Toc21026"/>
      <w:bookmarkStart w:id="3771" w:name="_Toc5428"/>
      <w:bookmarkStart w:id="3772" w:name="_Toc9590"/>
      <w:bookmarkStart w:id="3773" w:name="_Toc1405"/>
      <w:bookmarkStart w:id="3774" w:name="_Toc8202"/>
      <w:bookmarkStart w:id="3775" w:name="_Toc18635"/>
      <w:bookmarkStart w:id="3776" w:name="_Toc10295"/>
      <w:bookmarkStart w:id="3777" w:name="_Toc28324"/>
      <w:bookmarkStart w:id="3778" w:name="_Toc25263"/>
      <w:bookmarkStart w:id="3779" w:name="_Toc8003"/>
      <w:r>
        <w:rPr>
          <w:rFonts w:hint="eastAsia" w:ascii="宋体" w:hAnsi="宋体" w:eastAsia="宋体"/>
          <w:bCs w:val="0"/>
          <w:color w:val="auto"/>
          <w:sz w:val="24"/>
          <w:szCs w:val="24"/>
          <w:highlight w:val="none"/>
        </w:rPr>
        <w:t>6. 安全文明施工与环境保护</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11849765">
      <w:pPr>
        <w:autoSpaceDE w:val="0"/>
        <w:autoSpaceDN w:val="0"/>
        <w:adjustRightInd w:val="0"/>
        <w:spacing w:line="360" w:lineRule="exact"/>
        <w:ind w:firstLine="440" w:firstLineChars="200"/>
        <w:jc w:val="left"/>
        <w:rPr>
          <w:rFonts w:hint="eastAsia" w:ascii="宋体" w:hAnsi="宋体"/>
          <w:color w:val="auto"/>
          <w:highlight w:val="none"/>
        </w:rPr>
      </w:pPr>
      <w:bookmarkStart w:id="3780" w:name="_Toc3025"/>
      <w:bookmarkStart w:id="3781" w:name="_Toc22856"/>
      <w:bookmarkStart w:id="3782" w:name="_Toc32257"/>
      <w:bookmarkStart w:id="3783" w:name="_Toc5303"/>
      <w:bookmarkStart w:id="3784" w:name="_Toc5124"/>
      <w:bookmarkStart w:id="3785" w:name="_Toc16978"/>
      <w:bookmarkStart w:id="3786" w:name="_Toc15719"/>
      <w:bookmarkStart w:id="3787" w:name="_Toc32204"/>
      <w:r>
        <w:rPr>
          <w:rFonts w:hint="eastAsia" w:ascii="宋体" w:hAnsi="宋体"/>
          <w:color w:val="auto"/>
          <w:highlight w:val="none"/>
        </w:rPr>
        <w:t>6.1安全文明施工</w:t>
      </w:r>
      <w:bookmarkEnd w:id="3780"/>
      <w:bookmarkEnd w:id="3781"/>
      <w:bookmarkEnd w:id="3782"/>
      <w:bookmarkEnd w:id="3783"/>
      <w:bookmarkEnd w:id="3784"/>
      <w:bookmarkEnd w:id="3785"/>
      <w:bookmarkEnd w:id="3786"/>
      <w:bookmarkEnd w:id="3787"/>
    </w:p>
    <w:p w14:paraId="7B51C509">
      <w:pPr>
        <w:spacing w:line="360" w:lineRule="exact"/>
        <w:ind w:firstLine="440" w:firstLineChars="200"/>
        <w:rPr>
          <w:rFonts w:hint="eastAsia" w:ascii="宋体" w:hAnsi="宋体"/>
          <w:color w:val="auto"/>
          <w:highlight w:val="none"/>
          <w:u w:val="single"/>
        </w:rPr>
      </w:pPr>
      <w:r>
        <w:rPr>
          <w:rFonts w:hint="eastAsia" w:ascii="宋体" w:hAnsi="宋体"/>
          <w:color w:val="auto"/>
          <w:highlight w:val="none"/>
        </w:rPr>
        <w:t>6.1.1 项目安全生产的达标目标及相应事项的约定：</w:t>
      </w:r>
      <w:r>
        <w:rPr>
          <w:rFonts w:hint="eastAsia" w:ascii="宋体" w:hAnsi="宋体"/>
          <w:color w:val="auto"/>
          <w:highlight w:val="none"/>
          <w:u w:val="single"/>
        </w:rPr>
        <w:t>严格执行《建设工程安全生产管理条例》等相关</w:t>
      </w:r>
      <w:r>
        <w:rPr>
          <w:rFonts w:hint="eastAsia" w:ascii="宋体" w:hAnsi="宋体" w:cs="宋体"/>
          <w:color w:val="auto"/>
          <w:szCs w:val="21"/>
          <w:highlight w:val="none"/>
          <w:u w:val="single"/>
        </w:rPr>
        <w:t>规定,</w:t>
      </w:r>
      <w:r>
        <w:rPr>
          <w:rFonts w:hint="eastAsia" w:ascii="宋体" w:hAnsi="宋体"/>
          <w:color w:val="auto"/>
          <w:highlight w:val="none"/>
        </w:rPr>
        <w:t>承包人</w:t>
      </w:r>
      <w:r>
        <w:rPr>
          <w:rFonts w:hint="eastAsia" w:ascii="宋体" w:hAnsi="宋体" w:cs="宋体"/>
          <w:color w:val="auto"/>
          <w:szCs w:val="21"/>
          <w:highlight w:val="none"/>
        </w:rPr>
        <w:t>严格按安全标准组织施工，采取必要的安全防护措施，消除事故隐患。由于</w:t>
      </w:r>
      <w:r>
        <w:rPr>
          <w:rFonts w:hint="eastAsia" w:ascii="宋体" w:hAnsi="宋体"/>
          <w:color w:val="auto"/>
          <w:highlight w:val="none"/>
        </w:rPr>
        <w:t>承包人</w:t>
      </w:r>
      <w:r>
        <w:rPr>
          <w:rFonts w:hint="eastAsia" w:ascii="宋体" w:hAnsi="宋体" w:cs="宋体"/>
          <w:color w:val="auto"/>
          <w:szCs w:val="21"/>
          <w:highlight w:val="none"/>
        </w:rPr>
        <w:t>安全措施不力造成事故的责任和因此发生的费用，由</w:t>
      </w:r>
      <w:r>
        <w:rPr>
          <w:rFonts w:hint="eastAsia" w:ascii="宋体" w:hAnsi="宋体"/>
          <w:color w:val="auto"/>
          <w:highlight w:val="none"/>
        </w:rPr>
        <w:t>承包人</w:t>
      </w:r>
      <w:r>
        <w:rPr>
          <w:rFonts w:hint="eastAsia" w:ascii="宋体" w:hAnsi="宋体" w:cs="宋体"/>
          <w:color w:val="auto"/>
          <w:szCs w:val="21"/>
          <w:highlight w:val="none"/>
        </w:rPr>
        <w:t>全部承担。</w:t>
      </w:r>
    </w:p>
    <w:p w14:paraId="6FCE2FB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6.1.4 关于治安保卫的特别约定：</w:t>
      </w:r>
      <w:r>
        <w:rPr>
          <w:rFonts w:hint="eastAsia" w:ascii="宋体" w:hAnsi="宋体"/>
          <w:color w:val="auto"/>
          <w:highlight w:val="none"/>
          <w:u w:val="single"/>
        </w:rPr>
        <w:t>按通用合同条款执行，由承包人负责。</w:t>
      </w:r>
    </w:p>
    <w:p w14:paraId="032CC4BD">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关于编制施工场地治安管理计划的约定：</w:t>
      </w:r>
      <w:r>
        <w:rPr>
          <w:rFonts w:hint="eastAsia" w:ascii="宋体" w:hAnsi="宋体"/>
          <w:color w:val="auto"/>
          <w:highlight w:val="none"/>
          <w:u w:val="single"/>
        </w:rPr>
        <w:t>由承包人编制，责任由承包人承担，费用自理。</w:t>
      </w:r>
    </w:p>
    <w:p w14:paraId="6EFA0E4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6.1.5 文明施工</w:t>
      </w:r>
    </w:p>
    <w:p w14:paraId="24B6660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发包人对文明施工的要求：</w:t>
      </w:r>
      <w:r>
        <w:rPr>
          <w:rFonts w:hint="eastAsia" w:ascii="宋体" w:hAnsi="宋体"/>
          <w:color w:val="auto"/>
          <w:highlight w:val="none"/>
          <w:u w:val="single"/>
        </w:rPr>
        <w:t xml:space="preserve">符合国家要求 </w:t>
      </w:r>
      <w:r>
        <w:rPr>
          <w:rFonts w:hint="eastAsia" w:ascii="宋体" w:hAnsi="宋体"/>
          <w:color w:val="auto"/>
          <w:highlight w:val="none"/>
        </w:rPr>
        <w:t>。</w:t>
      </w:r>
    </w:p>
    <w:p w14:paraId="4D906924">
      <w:pPr>
        <w:spacing w:line="360" w:lineRule="exact"/>
        <w:ind w:firstLine="440" w:firstLineChars="200"/>
        <w:rPr>
          <w:rFonts w:hint="eastAsia" w:ascii="宋体" w:hAnsi="宋体"/>
          <w:color w:val="auto"/>
          <w:highlight w:val="none"/>
        </w:rPr>
      </w:pPr>
      <w:r>
        <w:rPr>
          <w:rFonts w:hint="eastAsia" w:ascii="宋体" w:hAnsi="宋体"/>
          <w:color w:val="auto"/>
          <w:highlight w:val="none"/>
        </w:rPr>
        <w:t>6.1.6 关于安全文明施工费支付比例和支付期限的约定：</w:t>
      </w:r>
      <w:r>
        <w:rPr>
          <w:rFonts w:hint="eastAsia" w:ascii="宋体" w:hAnsi="宋体"/>
          <w:color w:val="auto"/>
          <w:highlight w:val="none"/>
          <w:u w:val="single"/>
        </w:rPr>
        <w:t>同主体结构付款方式</w:t>
      </w:r>
      <w:r>
        <w:rPr>
          <w:rFonts w:hint="eastAsia" w:ascii="宋体" w:hAnsi="宋体"/>
          <w:color w:val="auto"/>
          <w:highlight w:val="none"/>
        </w:rPr>
        <w:t>。承包人</w:t>
      </w:r>
      <w:r>
        <w:rPr>
          <w:rFonts w:hint="eastAsia" w:ascii="宋体" w:hAnsi="宋体" w:cs="宋体"/>
          <w:color w:val="auto"/>
          <w:szCs w:val="21"/>
          <w:highlight w:val="none"/>
        </w:rPr>
        <w:t>应遵守工程文明施工有关管理规定，</w:t>
      </w:r>
      <w:r>
        <w:rPr>
          <w:rFonts w:hint="eastAsia" w:ascii="宋体" w:hAnsi="宋体"/>
          <w:color w:val="auto"/>
          <w:highlight w:val="none"/>
        </w:rPr>
        <w:t>承包人</w:t>
      </w:r>
      <w:r>
        <w:rPr>
          <w:rFonts w:hint="eastAsia" w:ascii="宋体" w:hAnsi="宋体" w:cs="宋体"/>
          <w:color w:val="auto"/>
          <w:szCs w:val="21"/>
          <w:highlight w:val="none"/>
        </w:rPr>
        <w:t>如未达到文明施工要求，</w:t>
      </w:r>
      <w:r>
        <w:rPr>
          <w:rFonts w:hint="eastAsia" w:ascii="宋体" w:hAnsi="宋体"/>
          <w:color w:val="auto"/>
          <w:highlight w:val="none"/>
        </w:rPr>
        <w:t>发包人</w:t>
      </w:r>
      <w:r>
        <w:rPr>
          <w:rFonts w:hint="eastAsia" w:ascii="宋体" w:hAnsi="宋体" w:cs="宋体"/>
          <w:color w:val="auto"/>
          <w:szCs w:val="21"/>
          <w:highlight w:val="none"/>
        </w:rPr>
        <w:t>有权采取如下措施：</w:t>
      </w:r>
      <w:r>
        <w:rPr>
          <w:rFonts w:hint="eastAsia"/>
          <w:color w:val="auto"/>
          <w:highlight w:val="none"/>
        </w:rPr>
        <w:t xml:space="preserve">每发现一次，发包人对承包人处以 </w:t>
      </w:r>
      <w:r>
        <w:rPr>
          <w:rFonts w:hint="eastAsia"/>
          <w:color w:val="auto"/>
          <w:highlight w:val="none"/>
          <w:lang w:val="en-US" w:eastAsia="zh-CN"/>
        </w:rPr>
        <w:t>2</w:t>
      </w:r>
      <w:r>
        <w:rPr>
          <w:rFonts w:hint="eastAsia"/>
          <w:color w:val="auto"/>
          <w:highlight w:val="none"/>
        </w:rPr>
        <w:t xml:space="preserve"> 万元的</w:t>
      </w:r>
      <w:r>
        <w:rPr>
          <w:rFonts w:hint="eastAsia"/>
          <w:color w:val="auto"/>
          <w:highlight w:val="none"/>
          <w:lang w:val="en-US" w:eastAsia="zh-CN"/>
        </w:rPr>
        <w:t>违约金</w:t>
      </w:r>
      <w:r>
        <w:rPr>
          <w:rFonts w:hint="eastAsia"/>
          <w:color w:val="auto"/>
          <w:highlight w:val="none"/>
        </w:rPr>
        <w:t>，情节严重的发包人有权终止合同。如有政府相关部门处罚亦由承包人自行承担。</w:t>
      </w:r>
    </w:p>
    <w:bookmarkEnd w:id="3736"/>
    <w:bookmarkEnd w:id="3737"/>
    <w:bookmarkEnd w:id="3738"/>
    <w:bookmarkEnd w:id="3739"/>
    <w:bookmarkEnd w:id="3740"/>
    <w:bookmarkEnd w:id="3741"/>
    <w:bookmarkEnd w:id="3742"/>
    <w:p w14:paraId="1122FEAA">
      <w:pPr>
        <w:pStyle w:val="5"/>
        <w:spacing w:before="0" w:after="0" w:line="360" w:lineRule="exact"/>
        <w:rPr>
          <w:rFonts w:hint="eastAsia" w:ascii="宋体" w:hAnsi="宋体" w:eastAsia="宋体"/>
          <w:bCs w:val="0"/>
          <w:color w:val="auto"/>
          <w:sz w:val="24"/>
          <w:szCs w:val="24"/>
          <w:highlight w:val="none"/>
        </w:rPr>
      </w:pPr>
      <w:bookmarkStart w:id="3788" w:name="_Toc24476"/>
      <w:bookmarkStart w:id="3789" w:name="_Toc19710"/>
      <w:bookmarkStart w:id="3790" w:name="_Toc2489"/>
      <w:bookmarkStart w:id="3791" w:name="_Toc10550"/>
      <w:bookmarkStart w:id="3792" w:name="_Toc20440"/>
      <w:bookmarkStart w:id="3793" w:name="_Toc8567"/>
      <w:bookmarkStart w:id="3794" w:name="_Toc582"/>
      <w:bookmarkStart w:id="3795" w:name="_Toc8445"/>
      <w:bookmarkStart w:id="3796" w:name="_Toc1506"/>
      <w:bookmarkStart w:id="3797" w:name="_Toc4675"/>
      <w:bookmarkStart w:id="3798" w:name="_Toc3408"/>
      <w:bookmarkStart w:id="3799" w:name="_Toc27776"/>
      <w:bookmarkStart w:id="3800" w:name="_Toc212"/>
      <w:bookmarkStart w:id="3801" w:name="_Toc1530"/>
      <w:bookmarkStart w:id="3802" w:name="_Toc32532"/>
      <w:bookmarkStart w:id="3803" w:name="_Toc7544"/>
      <w:bookmarkStart w:id="3804" w:name="_Toc13408"/>
      <w:bookmarkStart w:id="3805" w:name="_Toc27485"/>
      <w:bookmarkStart w:id="3806" w:name="_Toc2140"/>
      <w:r>
        <w:rPr>
          <w:rFonts w:hint="eastAsia" w:ascii="宋体" w:hAnsi="宋体" w:eastAsia="宋体"/>
          <w:bCs w:val="0"/>
          <w:color w:val="auto"/>
          <w:sz w:val="24"/>
          <w:szCs w:val="24"/>
          <w:highlight w:val="none"/>
        </w:rPr>
        <w:t>7. 工期和进度</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p>
    <w:p w14:paraId="3CC5F8A5">
      <w:pPr>
        <w:autoSpaceDE w:val="0"/>
        <w:autoSpaceDN w:val="0"/>
        <w:adjustRightInd w:val="0"/>
        <w:spacing w:line="360" w:lineRule="exact"/>
        <w:ind w:firstLine="440" w:firstLineChars="200"/>
        <w:jc w:val="left"/>
        <w:rPr>
          <w:rFonts w:hint="eastAsia" w:ascii="宋体" w:hAnsi="宋体"/>
          <w:color w:val="auto"/>
          <w:highlight w:val="none"/>
        </w:rPr>
      </w:pPr>
      <w:bookmarkStart w:id="3807" w:name="_Toc31419"/>
      <w:bookmarkStart w:id="3808" w:name="_Toc11550"/>
      <w:bookmarkStart w:id="3809" w:name="_Toc19227"/>
      <w:bookmarkStart w:id="3810" w:name="_Toc13787"/>
      <w:bookmarkStart w:id="3811" w:name="_Toc4677"/>
      <w:bookmarkStart w:id="3812" w:name="_Toc13846"/>
      <w:bookmarkStart w:id="3813" w:name="_Toc27793"/>
      <w:bookmarkStart w:id="3814" w:name="_Toc28721"/>
      <w:r>
        <w:rPr>
          <w:rFonts w:hint="eastAsia" w:ascii="宋体" w:hAnsi="宋体"/>
          <w:color w:val="auto"/>
          <w:highlight w:val="none"/>
        </w:rPr>
        <w:t>7.1 施工组织设计</w:t>
      </w:r>
      <w:bookmarkEnd w:id="3807"/>
      <w:bookmarkEnd w:id="3808"/>
      <w:bookmarkEnd w:id="3809"/>
      <w:bookmarkEnd w:id="3810"/>
      <w:bookmarkEnd w:id="3811"/>
      <w:bookmarkEnd w:id="3812"/>
      <w:bookmarkEnd w:id="3813"/>
      <w:bookmarkEnd w:id="3814"/>
    </w:p>
    <w:p w14:paraId="1F735559">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7.1.1 发包人约定的施工组织设计应包括的其他内容：</w:t>
      </w:r>
      <w:r>
        <w:rPr>
          <w:rFonts w:hint="eastAsia" w:ascii="宋体" w:hAnsi="宋体"/>
          <w:color w:val="auto"/>
          <w:highlight w:val="none"/>
          <w:u w:val="single"/>
        </w:rPr>
        <w:t xml:space="preserve">1、专业性较强的专项工程安全施工组织设计；2、安全技术措施；3、施工现场临时用电方案；4、达到规定规模的危险性较大的作业等。   </w:t>
      </w:r>
    </w:p>
    <w:p w14:paraId="104F077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7.1.2 施工组织设计的提交和修改</w:t>
      </w:r>
    </w:p>
    <w:p w14:paraId="0B64AAB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承包人提交详细施工组织设计的期限的约定：</w:t>
      </w:r>
      <w:r>
        <w:rPr>
          <w:rFonts w:hint="eastAsia" w:ascii="宋体" w:hAnsi="宋体"/>
          <w:color w:val="auto"/>
          <w:highlight w:val="none"/>
          <w:u w:val="single"/>
        </w:rPr>
        <w:t>按通用合同条款执行</w:t>
      </w:r>
      <w:r>
        <w:rPr>
          <w:rFonts w:hint="eastAsia" w:ascii="宋体" w:hAnsi="宋体"/>
          <w:color w:val="auto"/>
          <w:highlight w:val="none"/>
        </w:rPr>
        <w:t>。</w:t>
      </w:r>
    </w:p>
    <w:p w14:paraId="7F5C13EF">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发包人和监理人在收到详细的施工组织设计后确认或提出修改意见的期限：</w:t>
      </w:r>
      <w:r>
        <w:rPr>
          <w:rFonts w:hint="eastAsia" w:ascii="宋体" w:hAnsi="宋体"/>
          <w:color w:val="auto"/>
          <w:highlight w:val="none"/>
          <w:u w:val="single"/>
        </w:rPr>
        <w:t>按通用合同条款执行 。</w:t>
      </w:r>
    </w:p>
    <w:p w14:paraId="0FEBB118">
      <w:pPr>
        <w:autoSpaceDE w:val="0"/>
        <w:autoSpaceDN w:val="0"/>
        <w:adjustRightInd w:val="0"/>
        <w:spacing w:line="360" w:lineRule="exact"/>
        <w:ind w:firstLine="440" w:firstLineChars="200"/>
        <w:jc w:val="left"/>
        <w:rPr>
          <w:rFonts w:hint="eastAsia" w:ascii="宋体" w:hAnsi="宋体"/>
          <w:color w:val="auto"/>
          <w:highlight w:val="none"/>
        </w:rPr>
      </w:pPr>
      <w:bookmarkStart w:id="3815" w:name="_Toc8782"/>
      <w:bookmarkStart w:id="3816" w:name="_Toc20323"/>
      <w:bookmarkStart w:id="3817" w:name="_Toc2505"/>
      <w:bookmarkStart w:id="3818" w:name="_Toc22030"/>
      <w:bookmarkStart w:id="3819" w:name="_Toc19545"/>
      <w:bookmarkStart w:id="3820" w:name="_Toc8474"/>
      <w:bookmarkStart w:id="3821" w:name="_Toc2704"/>
      <w:bookmarkStart w:id="3822" w:name="_Toc7845"/>
      <w:r>
        <w:rPr>
          <w:rFonts w:hint="eastAsia" w:ascii="宋体" w:hAnsi="宋体"/>
          <w:color w:val="auto"/>
          <w:highlight w:val="none"/>
        </w:rPr>
        <w:t>7</w:t>
      </w:r>
      <w:bookmarkStart w:id="3823" w:name="_Toc312678005"/>
      <w:bookmarkStart w:id="3824" w:name="_Toc312677479"/>
      <w:bookmarkStart w:id="3825" w:name="_Toc300934966"/>
      <w:bookmarkStart w:id="3826" w:name="_Toc297123514"/>
      <w:bookmarkStart w:id="3827" w:name="_Toc303539123"/>
      <w:bookmarkStart w:id="3828" w:name="_Toc297216173"/>
      <w:bookmarkStart w:id="3829" w:name="_Toc304295541"/>
      <w:r>
        <w:rPr>
          <w:rFonts w:hint="eastAsia" w:ascii="宋体" w:hAnsi="宋体"/>
          <w:color w:val="auto"/>
          <w:highlight w:val="none"/>
        </w:rPr>
        <w:t>.2 施工进度计划</w:t>
      </w:r>
      <w:bookmarkEnd w:id="3815"/>
      <w:bookmarkEnd w:id="3816"/>
      <w:bookmarkEnd w:id="3817"/>
      <w:bookmarkEnd w:id="3818"/>
      <w:bookmarkEnd w:id="3819"/>
      <w:bookmarkEnd w:id="3820"/>
      <w:bookmarkEnd w:id="3821"/>
      <w:bookmarkEnd w:id="3822"/>
    </w:p>
    <w:p w14:paraId="39F349D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7.2.2 施工进度计划的修订</w:t>
      </w:r>
    </w:p>
    <w:p w14:paraId="7BB60638">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发包人和监理人在收到修订的施工进度计划后确认或提出修改意见的期限：</w:t>
      </w:r>
      <w:r>
        <w:rPr>
          <w:rFonts w:hint="eastAsia" w:ascii="宋体" w:hAnsi="宋体"/>
          <w:color w:val="auto"/>
          <w:highlight w:val="none"/>
          <w:u w:val="single"/>
        </w:rPr>
        <w:t>按通用合同条款执行。</w:t>
      </w:r>
    </w:p>
    <w:p w14:paraId="17A6B063">
      <w:pPr>
        <w:autoSpaceDE w:val="0"/>
        <w:autoSpaceDN w:val="0"/>
        <w:adjustRightInd w:val="0"/>
        <w:spacing w:line="360" w:lineRule="exact"/>
        <w:ind w:firstLine="440" w:firstLineChars="200"/>
        <w:jc w:val="left"/>
        <w:rPr>
          <w:rFonts w:hint="eastAsia" w:ascii="宋体" w:hAnsi="宋体"/>
          <w:color w:val="auto"/>
          <w:highlight w:val="none"/>
        </w:rPr>
      </w:pPr>
      <w:bookmarkStart w:id="3830" w:name="_Toc28341"/>
      <w:bookmarkStart w:id="3831" w:name="_Toc11987"/>
      <w:bookmarkStart w:id="3832" w:name="_Toc9904"/>
      <w:bookmarkStart w:id="3833" w:name="_Toc7659"/>
      <w:bookmarkStart w:id="3834" w:name="_Toc26922"/>
      <w:bookmarkStart w:id="3835" w:name="_Toc30211"/>
      <w:bookmarkStart w:id="3836" w:name="_Toc19786"/>
      <w:bookmarkStart w:id="3837" w:name="_Toc7914"/>
      <w:r>
        <w:rPr>
          <w:rFonts w:hint="eastAsia" w:ascii="宋体" w:hAnsi="宋体"/>
          <w:color w:val="auto"/>
          <w:highlight w:val="none"/>
        </w:rPr>
        <w:t>7.3 开工</w:t>
      </w:r>
      <w:bookmarkEnd w:id="3830"/>
      <w:bookmarkEnd w:id="3831"/>
      <w:bookmarkEnd w:id="3832"/>
      <w:bookmarkEnd w:id="3833"/>
      <w:bookmarkEnd w:id="3834"/>
      <w:bookmarkEnd w:id="3835"/>
      <w:bookmarkEnd w:id="3836"/>
      <w:bookmarkEnd w:id="3837"/>
    </w:p>
    <w:p w14:paraId="01A9E12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7.3.1 开工准备</w:t>
      </w:r>
    </w:p>
    <w:p w14:paraId="3D3BE4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关于承包人提交工程开工报审表的期限：</w:t>
      </w:r>
      <w:r>
        <w:rPr>
          <w:rFonts w:hint="eastAsia" w:ascii="宋体" w:hAnsi="宋体"/>
          <w:color w:val="auto"/>
          <w:highlight w:val="none"/>
          <w:u w:val="single"/>
        </w:rPr>
        <w:t>开工前7天内</w:t>
      </w:r>
      <w:r>
        <w:rPr>
          <w:rFonts w:hint="eastAsia" w:ascii="宋体" w:hAnsi="宋体"/>
          <w:color w:val="auto"/>
          <w:highlight w:val="none"/>
        </w:rPr>
        <w:t>。</w:t>
      </w:r>
    </w:p>
    <w:p w14:paraId="13CCBD6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关于发包人应完成的其他开工准备工作及期限：</w:t>
      </w:r>
      <w:r>
        <w:rPr>
          <w:rFonts w:hint="eastAsia" w:ascii="宋体" w:hAnsi="宋体"/>
          <w:color w:val="auto"/>
          <w:highlight w:val="none"/>
          <w:u w:val="single"/>
        </w:rPr>
        <w:t xml:space="preserve"> 开工前7天内</w:t>
      </w:r>
      <w:r>
        <w:rPr>
          <w:rFonts w:hint="eastAsia" w:ascii="宋体" w:hAnsi="宋体"/>
          <w:color w:val="auto"/>
          <w:highlight w:val="none"/>
        </w:rPr>
        <w:t>。</w:t>
      </w:r>
    </w:p>
    <w:p w14:paraId="710447E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关于承包人应完成的其他开工准备工作及期限： </w:t>
      </w:r>
      <w:r>
        <w:rPr>
          <w:rFonts w:hint="eastAsia" w:ascii="宋体" w:hAnsi="宋体"/>
          <w:color w:val="auto"/>
          <w:highlight w:val="none"/>
          <w:u w:val="single"/>
        </w:rPr>
        <w:t>开工前7天内</w:t>
      </w:r>
      <w:r>
        <w:rPr>
          <w:rFonts w:hint="eastAsia" w:ascii="宋体" w:hAnsi="宋体"/>
          <w:color w:val="auto"/>
          <w:highlight w:val="none"/>
        </w:rPr>
        <w:t>。</w:t>
      </w:r>
    </w:p>
    <w:p w14:paraId="3442834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7.3.2开工通知</w:t>
      </w:r>
    </w:p>
    <w:p w14:paraId="2F8604A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因发包人原因造成监理人未能在计划开工日期之日起 90 天内发出开工通知的，承包人有权提出价格调整要求。</w:t>
      </w:r>
    </w:p>
    <w:bookmarkEnd w:id="3823"/>
    <w:bookmarkEnd w:id="3824"/>
    <w:bookmarkEnd w:id="3825"/>
    <w:bookmarkEnd w:id="3826"/>
    <w:bookmarkEnd w:id="3827"/>
    <w:bookmarkEnd w:id="3828"/>
    <w:bookmarkEnd w:id="3829"/>
    <w:p w14:paraId="5DDB45C5">
      <w:pPr>
        <w:autoSpaceDE w:val="0"/>
        <w:autoSpaceDN w:val="0"/>
        <w:adjustRightInd w:val="0"/>
        <w:spacing w:line="360" w:lineRule="exact"/>
        <w:ind w:firstLine="440" w:firstLineChars="200"/>
        <w:jc w:val="left"/>
        <w:rPr>
          <w:rFonts w:hint="eastAsia" w:ascii="宋体" w:hAnsi="宋体"/>
          <w:color w:val="auto"/>
          <w:highlight w:val="none"/>
        </w:rPr>
      </w:pPr>
      <w:bookmarkStart w:id="3838" w:name="_Toc4443"/>
      <w:bookmarkStart w:id="3839" w:name="_Toc30036"/>
      <w:bookmarkStart w:id="3840" w:name="_Toc2620"/>
      <w:bookmarkStart w:id="3841" w:name="_Toc15063"/>
      <w:bookmarkStart w:id="3842" w:name="_Toc27771"/>
      <w:bookmarkStart w:id="3843" w:name="_Toc12187"/>
      <w:bookmarkStart w:id="3844" w:name="_Toc19201"/>
      <w:bookmarkStart w:id="3845" w:name="_Toc8841"/>
      <w:r>
        <w:rPr>
          <w:rFonts w:hint="eastAsia" w:ascii="宋体" w:hAnsi="宋体"/>
          <w:color w:val="auto"/>
          <w:highlight w:val="none"/>
        </w:rPr>
        <w:t>7.4 测量放线</w:t>
      </w:r>
      <w:bookmarkEnd w:id="3838"/>
      <w:bookmarkEnd w:id="3839"/>
      <w:bookmarkEnd w:id="3840"/>
      <w:bookmarkEnd w:id="3841"/>
      <w:bookmarkEnd w:id="3842"/>
      <w:bookmarkEnd w:id="3843"/>
      <w:bookmarkEnd w:id="3844"/>
      <w:bookmarkEnd w:id="3845"/>
    </w:p>
    <w:p w14:paraId="42633A29">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7.4.1发包人通过监理人向承包人提供测量基准点、基准线和水准点及其书面资料的期限：</w:t>
      </w:r>
      <w:r>
        <w:rPr>
          <w:rFonts w:hint="eastAsia" w:ascii="宋体" w:hAnsi="宋体"/>
          <w:color w:val="auto"/>
          <w:highlight w:val="none"/>
          <w:u w:val="single"/>
        </w:rPr>
        <w:t>按通用合同条款执行</w:t>
      </w:r>
      <w:r>
        <w:rPr>
          <w:rFonts w:hint="eastAsia" w:ascii="宋体" w:hAnsi="宋体"/>
          <w:color w:val="auto"/>
          <w:highlight w:val="none"/>
        </w:rPr>
        <w:t xml:space="preserve"> 。</w:t>
      </w:r>
    </w:p>
    <w:p w14:paraId="66FB07A8">
      <w:pPr>
        <w:autoSpaceDE w:val="0"/>
        <w:autoSpaceDN w:val="0"/>
        <w:adjustRightInd w:val="0"/>
        <w:spacing w:line="360" w:lineRule="exact"/>
        <w:ind w:firstLine="440" w:firstLineChars="200"/>
        <w:jc w:val="left"/>
        <w:rPr>
          <w:rFonts w:hint="eastAsia" w:ascii="宋体" w:hAnsi="宋体"/>
          <w:color w:val="auto"/>
          <w:highlight w:val="none"/>
        </w:rPr>
      </w:pPr>
      <w:bookmarkStart w:id="3846" w:name="_Toc9523"/>
      <w:bookmarkStart w:id="3847" w:name="_Toc20562"/>
      <w:bookmarkStart w:id="3848" w:name="_Toc8510"/>
      <w:bookmarkStart w:id="3849" w:name="_Toc22194"/>
      <w:bookmarkStart w:id="3850" w:name="_Toc17465"/>
      <w:bookmarkStart w:id="3851" w:name="_Toc29934"/>
      <w:bookmarkStart w:id="3852" w:name="_Toc14287"/>
      <w:bookmarkStart w:id="3853" w:name="_Toc14068"/>
      <w:r>
        <w:rPr>
          <w:rFonts w:hint="eastAsia" w:ascii="宋体" w:hAnsi="宋体"/>
          <w:color w:val="auto"/>
          <w:highlight w:val="none"/>
        </w:rPr>
        <w:t>7</w:t>
      </w:r>
      <w:bookmarkStart w:id="3854" w:name="_Toc297123516"/>
      <w:bookmarkStart w:id="3855" w:name="_Toc300934968"/>
      <w:bookmarkStart w:id="3856" w:name="_Toc304295546"/>
      <w:bookmarkStart w:id="3857" w:name="_Toc303539125"/>
      <w:bookmarkStart w:id="3858" w:name="_Toc297216175"/>
      <w:bookmarkStart w:id="3859" w:name="_Toc312677484"/>
      <w:bookmarkStart w:id="3860" w:name="_Toc312678010"/>
      <w:r>
        <w:rPr>
          <w:rFonts w:hint="eastAsia" w:ascii="宋体" w:hAnsi="宋体"/>
          <w:color w:val="auto"/>
          <w:highlight w:val="none"/>
        </w:rPr>
        <w:t>.5 工期延误</w:t>
      </w:r>
      <w:bookmarkEnd w:id="3846"/>
      <w:bookmarkEnd w:id="3847"/>
      <w:bookmarkEnd w:id="3848"/>
      <w:bookmarkEnd w:id="3849"/>
      <w:bookmarkEnd w:id="3850"/>
      <w:bookmarkEnd w:id="3851"/>
      <w:bookmarkEnd w:id="3852"/>
      <w:bookmarkEnd w:id="3853"/>
    </w:p>
    <w:bookmarkEnd w:id="3854"/>
    <w:bookmarkEnd w:id="3855"/>
    <w:bookmarkEnd w:id="3856"/>
    <w:bookmarkEnd w:id="3857"/>
    <w:bookmarkEnd w:id="3858"/>
    <w:bookmarkEnd w:id="3859"/>
    <w:bookmarkEnd w:id="3860"/>
    <w:p w14:paraId="5CDA3E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7.5.1 因发包人原因导致工期延误</w:t>
      </w:r>
    </w:p>
    <w:p w14:paraId="4D16E0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（7）因发包人原因导致工期延误的其他情形：</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4C20F9B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w:t>
      </w:r>
      <w:bookmarkStart w:id="3861" w:name="_Toc312678012"/>
      <w:bookmarkStart w:id="3862" w:name="_Toc312677486"/>
      <w:bookmarkStart w:id="3863" w:name="_Toc318581169"/>
      <w:bookmarkStart w:id="3864" w:name="_Toc304295548"/>
      <w:bookmarkStart w:id="3865" w:name="_Toc303539127"/>
      <w:bookmarkStart w:id="3866" w:name="_Toc300934970"/>
      <w:bookmarkStart w:id="3867" w:name="_Toc297123518"/>
      <w:bookmarkStart w:id="3868" w:name="_Toc297216177"/>
      <w:r>
        <w:rPr>
          <w:rFonts w:hint="eastAsia" w:ascii="宋体" w:hAnsi="宋体"/>
          <w:color w:val="auto"/>
          <w:highlight w:val="none"/>
        </w:rPr>
        <w:t>.5.2 因承包人原因导致工期延误</w:t>
      </w:r>
    </w:p>
    <w:bookmarkEnd w:id="3861"/>
    <w:bookmarkEnd w:id="3862"/>
    <w:bookmarkEnd w:id="3863"/>
    <w:p w14:paraId="616298B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w:t>
      </w:r>
      <w:bookmarkStart w:id="3869" w:name="_Toc312677487"/>
      <w:bookmarkStart w:id="3870" w:name="_Toc312678013"/>
      <w:bookmarkStart w:id="3871" w:name="_Toc318581170"/>
      <w:r>
        <w:rPr>
          <w:rFonts w:hint="eastAsia" w:ascii="宋体" w:hAnsi="宋体"/>
          <w:color w:val="auto"/>
          <w:highlight w:val="none"/>
        </w:rPr>
        <w:t>承包人原因造成工期延误，逾期竣工违约金的计算方法为：</w:t>
      </w:r>
      <w:r>
        <w:rPr>
          <w:rFonts w:hint="eastAsia" w:ascii="宋体" w:hAnsi="宋体"/>
          <w:color w:val="auto"/>
          <w:highlight w:val="none"/>
          <w:u w:val="single"/>
          <w:lang w:val="en-US" w:eastAsia="zh-CN"/>
        </w:rPr>
        <w:t>50</w:t>
      </w:r>
      <w:r>
        <w:rPr>
          <w:rFonts w:hint="eastAsia" w:ascii="宋体" w:hAnsi="宋体"/>
          <w:color w:val="auto"/>
          <w:highlight w:val="none"/>
          <w:u w:val="single"/>
        </w:rPr>
        <w:t>000元/天</w:t>
      </w:r>
      <w:r>
        <w:rPr>
          <w:rFonts w:hint="eastAsia" w:ascii="宋体" w:hAnsi="宋体"/>
          <w:color w:val="auto"/>
          <w:highlight w:val="none"/>
        </w:rPr>
        <w:t>。</w:t>
      </w:r>
      <w:bookmarkEnd w:id="3864"/>
      <w:bookmarkEnd w:id="3865"/>
      <w:bookmarkEnd w:id="3866"/>
      <w:bookmarkEnd w:id="3867"/>
      <w:bookmarkEnd w:id="3868"/>
      <w:bookmarkEnd w:id="3869"/>
      <w:bookmarkEnd w:id="3870"/>
    </w:p>
    <w:bookmarkEnd w:id="3871"/>
    <w:p w14:paraId="341F64E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因承包人原因造成工期延误，逾</w:t>
      </w:r>
      <w:bookmarkStart w:id="3872" w:name="_Toc318581171"/>
      <w:bookmarkStart w:id="3873" w:name="_Toc312678014"/>
      <w:r>
        <w:rPr>
          <w:rFonts w:hint="eastAsia" w:ascii="宋体" w:hAnsi="宋体"/>
          <w:color w:val="auto"/>
          <w:highlight w:val="none"/>
        </w:rPr>
        <w:t>期竣工违约金的上限</w:t>
      </w:r>
      <w:r>
        <w:rPr>
          <w:rFonts w:hint="eastAsia" w:ascii="宋体" w:hAnsi="宋体"/>
          <w:color w:val="auto"/>
          <w:highlight w:val="none"/>
          <w:u w:val="single"/>
        </w:rPr>
        <w:t xml:space="preserve">：  ∕   </w:t>
      </w:r>
      <w:r>
        <w:rPr>
          <w:rFonts w:hint="eastAsia" w:ascii="宋体" w:hAnsi="宋体"/>
          <w:color w:val="auto"/>
          <w:highlight w:val="none"/>
        </w:rPr>
        <w:t>。</w:t>
      </w:r>
    </w:p>
    <w:bookmarkEnd w:id="3872"/>
    <w:bookmarkEnd w:id="3873"/>
    <w:p w14:paraId="6DE8AF67">
      <w:pPr>
        <w:autoSpaceDE w:val="0"/>
        <w:autoSpaceDN w:val="0"/>
        <w:adjustRightInd w:val="0"/>
        <w:spacing w:line="360" w:lineRule="exact"/>
        <w:ind w:firstLine="440" w:firstLineChars="200"/>
        <w:jc w:val="left"/>
        <w:rPr>
          <w:rFonts w:hint="eastAsia" w:ascii="宋体" w:hAnsi="宋体"/>
          <w:color w:val="auto"/>
          <w:highlight w:val="none"/>
        </w:rPr>
      </w:pPr>
      <w:bookmarkStart w:id="3874" w:name="_Toc18252"/>
      <w:bookmarkStart w:id="3875" w:name="_Toc11826"/>
      <w:bookmarkStart w:id="3876" w:name="_Toc17904"/>
      <w:bookmarkStart w:id="3877" w:name="_Toc23807"/>
      <w:bookmarkStart w:id="3878" w:name="_Toc27879"/>
      <w:bookmarkStart w:id="3879" w:name="_Toc24533"/>
      <w:bookmarkStart w:id="3880" w:name="_Toc32106"/>
      <w:bookmarkStart w:id="3881" w:name="_Toc23564"/>
      <w:r>
        <w:rPr>
          <w:rFonts w:hint="eastAsia" w:ascii="宋体" w:hAnsi="宋体"/>
          <w:color w:val="auto"/>
          <w:highlight w:val="none"/>
        </w:rPr>
        <w:t>7</w:t>
      </w:r>
      <w:bookmarkStart w:id="3882" w:name="_Toc297123519"/>
      <w:bookmarkStart w:id="3883" w:name="_Toc303539128"/>
      <w:bookmarkStart w:id="3884" w:name="_Toc312678015"/>
      <w:bookmarkStart w:id="3885" w:name="_Toc297216178"/>
      <w:bookmarkStart w:id="3886" w:name="_Toc300934971"/>
      <w:bookmarkStart w:id="3887" w:name="_Toc304295549"/>
      <w:r>
        <w:rPr>
          <w:rFonts w:hint="eastAsia" w:ascii="宋体" w:hAnsi="宋体"/>
          <w:color w:val="auto"/>
          <w:highlight w:val="none"/>
        </w:rPr>
        <w:t>.6 不</w:t>
      </w:r>
      <w:bookmarkEnd w:id="3882"/>
      <w:bookmarkEnd w:id="3883"/>
      <w:bookmarkEnd w:id="3884"/>
      <w:bookmarkEnd w:id="3885"/>
      <w:bookmarkEnd w:id="3886"/>
      <w:bookmarkEnd w:id="3887"/>
      <w:r>
        <w:rPr>
          <w:rFonts w:hint="eastAsia" w:ascii="宋体" w:hAnsi="宋体"/>
          <w:color w:val="auto"/>
          <w:highlight w:val="none"/>
        </w:rPr>
        <w:t>利物质条件</w:t>
      </w:r>
      <w:bookmarkEnd w:id="3874"/>
      <w:bookmarkEnd w:id="3875"/>
      <w:bookmarkEnd w:id="3876"/>
      <w:bookmarkEnd w:id="3877"/>
      <w:bookmarkEnd w:id="3878"/>
      <w:bookmarkEnd w:id="3879"/>
      <w:bookmarkEnd w:id="3880"/>
      <w:bookmarkEnd w:id="3881"/>
    </w:p>
    <w:p w14:paraId="36A60326">
      <w:pPr>
        <w:autoSpaceDE w:val="0"/>
        <w:autoSpaceDN w:val="0"/>
        <w:adjustRightInd w:val="0"/>
        <w:spacing w:line="360" w:lineRule="exact"/>
        <w:ind w:firstLine="440" w:firstLineChars="200"/>
        <w:jc w:val="left"/>
        <w:rPr>
          <w:rFonts w:hint="eastAsia" w:ascii="宋体" w:hAnsi="宋体"/>
          <w:color w:val="auto"/>
          <w:highlight w:val="none"/>
        </w:rPr>
      </w:pPr>
      <w:bookmarkStart w:id="3888" w:name="_Toc312678016"/>
      <w:bookmarkStart w:id="3889" w:name="_Toc303539129"/>
      <w:bookmarkStart w:id="3890" w:name="_Toc318581172"/>
      <w:bookmarkStart w:id="3891" w:name="_Toc297216179"/>
      <w:bookmarkStart w:id="3892" w:name="_Toc300934972"/>
      <w:bookmarkStart w:id="3893" w:name="_Toc304295550"/>
      <w:bookmarkStart w:id="3894" w:name="_Toc297123520"/>
      <w:r>
        <w:rPr>
          <w:rFonts w:hint="eastAsia" w:ascii="宋体" w:hAnsi="宋体"/>
          <w:color w:val="auto"/>
          <w:highlight w:val="none"/>
        </w:rPr>
        <w:t>不利物质条件的其他情形和有关约定</w:t>
      </w:r>
      <w:r>
        <w:rPr>
          <w:rFonts w:hint="eastAsia" w:ascii="宋体" w:hAnsi="宋体"/>
          <w:color w:val="auto"/>
          <w:highlight w:val="none"/>
          <w:u w:val="single"/>
        </w:rPr>
        <w:t>：按通用合同条款执行</w:t>
      </w:r>
      <w:r>
        <w:rPr>
          <w:rFonts w:hint="eastAsia" w:ascii="宋体" w:hAnsi="宋体"/>
          <w:color w:val="auto"/>
          <w:highlight w:val="none"/>
        </w:rPr>
        <w:t>。</w:t>
      </w:r>
    </w:p>
    <w:bookmarkEnd w:id="3888"/>
    <w:bookmarkEnd w:id="3889"/>
    <w:bookmarkEnd w:id="3890"/>
    <w:bookmarkEnd w:id="3891"/>
    <w:bookmarkEnd w:id="3892"/>
    <w:bookmarkEnd w:id="3893"/>
    <w:bookmarkEnd w:id="3894"/>
    <w:p w14:paraId="273EBCE7">
      <w:pPr>
        <w:autoSpaceDE w:val="0"/>
        <w:autoSpaceDN w:val="0"/>
        <w:adjustRightInd w:val="0"/>
        <w:spacing w:line="360" w:lineRule="exact"/>
        <w:ind w:firstLine="440" w:firstLineChars="200"/>
        <w:jc w:val="left"/>
        <w:rPr>
          <w:rFonts w:hint="eastAsia" w:ascii="宋体" w:hAnsi="宋体"/>
          <w:color w:val="auto"/>
          <w:highlight w:val="none"/>
        </w:rPr>
      </w:pPr>
      <w:bookmarkStart w:id="3895" w:name="_Toc4848"/>
      <w:bookmarkStart w:id="3896" w:name="_Toc31883"/>
      <w:bookmarkStart w:id="3897" w:name="_Toc26633"/>
      <w:bookmarkStart w:id="3898" w:name="_Toc17830"/>
      <w:bookmarkStart w:id="3899" w:name="_Toc17679"/>
      <w:bookmarkStart w:id="3900" w:name="_Toc8184"/>
      <w:bookmarkStart w:id="3901" w:name="_Toc28313"/>
      <w:bookmarkStart w:id="3902" w:name="_Toc32013"/>
      <w:r>
        <w:rPr>
          <w:rFonts w:hint="eastAsia" w:ascii="宋体" w:hAnsi="宋体"/>
          <w:color w:val="auto"/>
          <w:highlight w:val="none"/>
        </w:rPr>
        <w:t>7</w:t>
      </w:r>
      <w:bookmarkStart w:id="3903" w:name="_Toc303539130"/>
      <w:bookmarkStart w:id="3904" w:name="_Toc297123521"/>
      <w:bookmarkStart w:id="3905" w:name="_Toc297216180"/>
      <w:bookmarkStart w:id="3906" w:name="_Toc312678017"/>
      <w:bookmarkStart w:id="3907" w:name="_Toc304295551"/>
      <w:bookmarkStart w:id="3908" w:name="_Toc300934973"/>
      <w:r>
        <w:rPr>
          <w:rFonts w:hint="eastAsia" w:ascii="宋体" w:hAnsi="宋体"/>
          <w:color w:val="auto"/>
          <w:highlight w:val="none"/>
        </w:rPr>
        <w:t>.7异常恶劣的气候条件</w:t>
      </w:r>
      <w:bookmarkEnd w:id="3895"/>
      <w:bookmarkEnd w:id="3896"/>
      <w:bookmarkEnd w:id="3897"/>
      <w:bookmarkEnd w:id="3898"/>
      <w:bookmarkEnd w:id="3899"/>
      <w:bookmarkEnd w:id="3900"/>
      <w:bookmarkEnd w:id="3901"/>
      <w:bookmarkEnd w:id="3902"/>
    </w:p>
    <w:bookmarkEnd w:id="3903"/>
    <w:bookmarkEnd w:id="3904"/>
    <w:bookmarkEnd w:id="3905"/>
    <w:bookmarkEnd w:id="3906"/>
    <w:bookmarkEnd w:id="3907"/>
    <w:bookmarkEnd w:id="3908"/>
    <w:p w14:paraId="4F16956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发包人和承包人同意以下情形视为异常恶劣的气候条件：</w:t>
      </w:r>
    </w:p>
    <w:p w14:paraId="1ABF01A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 xml:space="preserve">               ∕                            </w:t>
      </w:r>
      <w:r>
        <w:rPr>
          <w:rFonts w:hint="eastAsia" w:ascii="宋体" w:hAnsi="宋体"/>
          <w:color w:val="auto"/>
          <w:highlight w:val="none"/>
        </w:rPr>
        <w:t>；</w:t>
      </w:r>
    </w:p>
    <w:p w14:paraId="32782E4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（2） </w:t>
      </w:r>
      <w:r>
        <w:rPr>
          <w:rFonts w:hint="eastAsia" w:ascii="宋体" w:hAnsi="宋体"/>
          <w:color w:val="auto"/>
          <w:highlight w:val="none"/>
          <w:u w:val="single"/>
        </w:rPr>
        <w:t xml:space="preserve">               ∕                           </w:t>
      </w:r>
      <w:r>
        <w:rPr>
          <w:rFonts w:hint="eastAsia" w:ascii="宋体" w:hAnsi="宋体"/>
          <w:color w:val="auto"/>
          <w:highlight w:val="none"/>
        </w:rPr>
        <w:t>；</w:t>
      </w:r>
    </w:p>
    <w:p w14:paraId="03C61C2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 xml:space="preserve">                 ∕                          </w:t>
      </w:r>
      <w:r>
        <w:rPr>
          <w:rFonts w:hint="eastAsia" w:ascii="宋体" w:hAnsi="宋体"/>
          <w:color w:val="auto"/>
          <w:highlight w:val="none"/>
        </w:rPr>
        <w:t>。</w:t>
      </w:r>
    </w:p>
    <w:p w14:paraId="44D009FB">
      <w:pPr>
        <w:autoSpaceDE w:val="0"/>
        <w:autoSpaceDN w:val="0"/>
        <w:adjustRightInd w:val="0"/>
        <w:spacing w:line="360" w:lineRule="exact"/>
        <w:ind w:firstLine="440" w:firstLineChars="200"/>
        <w:jc w:val="left"/>
        <w:rPr>
          <w:rFonts w:hint="eastAsia" w:ascii="宋体" w:hAnsi="宋体"/>
          <w:color w:val="auto"/>
          <w:highlight w:val="none"/>
        </w:rPr>
      </w:pPr>
      <w:bookmarkStart w:id="3909" w:name="_Toc26991"/>
      <w:bookmarkStart w:id="3910" w:name="_Toc6012"/>
      <w:bookmarkStart w:id="3911" w:name="_Toc16432"/>
      <w:bookmarkStart w:id="3912" w:name="_Toc15428"/>
      <w:bookmarkStart w:id="3913" w:name="_Toc11292"/>
      <w:bookmarkStart w:id="3914" w:name="_Toc10352"/>
      <w:bookmarkStart w:id="3915" w:name="_Toc31044"/>
      <w:bookmarkStart w:id="3916" w:name="_Toc12315"/>
      <w:bookmarkStart w:id="3917" w:name="_Toc14961"/>
      <w:bookmarkStart w:id="3918" w:name="_Toc15445"/>
      <w:bookmarkStart w:id="3919" w:name="_Toc10158"/>
      <w:bookmarkStart w:id="3920" w:name="_Toc31187"/>
      <w:bookmarkStart w:id="3921" w:name="_Toc28814"/>
      <w:bookmarkStart w:id="3922" w:name="_Toc20125"/>
      <w:bookmarkStart w:id="3923" w:name="_Toc11689"/>
      <w:bookmarkStart w:id="3924" w:name="_Toc3519"/>
      <w:bookmarkStart w:id="3925" w:name="_Toc24586"/>
      <w:bookmarkStart w:id="3926" w:name="_Toc21572"/>
      <w:r>
        <w:rPr>
          <w:rFonts w:hint="eastAsia" w:ascii="宋体" w:hAnsi="宋体"/>
          <w:color w:val="auto"/>
          <w:highlight w:val="none"/>
        </w:rPr>
        <w:t>7.9 提前竣工的奖励</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14:paraId="1CB41C7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7.9.2提前竣工的奖励：</w:t>
      </w:r>
      <w:r>
        <w:rPr>
          <w:rFonts w:hint="eastAsia" w:ascii="宋体" w:hAnsi="宋体"/>
          <w:color w:val="auto"/>
          <w:highlight w:val="none"/>
          <w:u w:val="single"/>
        </w:rPr>
        <w:t xml:space="preserve">  无  </w:t>
      </w:r>
      <w:r>
        <w:rPr>
          <w:rFonts w:hint="eastAsia" w:ascii="宋体" w:hAnsi="宋体"/>
          <w:color w:val="auto"/>
          <w:highlight w:val="none"/>
        </w:rPr>
        <w:t>。</w:t>
      </w:r>
    </w:p>
    <w:p w14:paraId="1E922FDC">
      <w:pPr>
        <w:pStyle w:val="5"/>
        <w:spacing w:before="0" w:after="0" w:line="360" w:lineRule="exact"/>
        <w:rPr>
          <w:rFonts w:hint="eastAsia" w:ascii="宋体" w:hAnsi="宋体" w:eastAsia="宋体"/>
          <w:bCs w:val="0"/>
          <w:color w:val="auto"/>
          <w:sz w:val="24"/>
          <w:szCs w:val="24"/>
          <w:highlight w:val="none"/>
        </w:rPr>
      </w:pPr>
      <w:bookmarkStart w:id="3927" w:name="_Toc15532"/>
      <w:bookmarkStart w:id="3928" w:name="_Toc27436"/>
      <w:bookmarkStart w:id="3929" w:name="_Toc17810"/>
      <w:bookmarkStart w:id="3930" w:name="_Toc16368"/>
      <w:bookmarkStart w:id="3931" w:name="_Toc6058"/>
      <w:bookmarkStart w:id="3932" w:name="_Toc19037"/>
      <w:bookmarkStart w:id="3933" w:name="_Toc29769"/>
      <w:bookmarkStart w:id="3934" w:name="_Toc18663"/>
      <w:bookmarkStart w:id="3935" w:name="_Toc19577"/>
      <w:bookmarkStart w:id="3936" w:name="_Toc7250"/>
      <w:bookmarkStart w:id="3937" w:name="_Toc15198"/>
      <w:bookmarkStart w:id="3938" w:name="_Toc654"/>
      <w:bookmarkStart w:id="3939" w:name="_Toc18573"/>
      <w:bookmarkStart w:id="3940" w:name="_Toc23658"/>
      <w:bookmarkStart w:id="3941" w:name="_Toc7772"/>
      <w:bookmarkStart w:id="3942" w:name="_Toc1597"/>
      <w:bookmarkStart w:id="3943" w:name="_Toc15116"/>
      <w:bookmarkStart w:id="3944" w:name="_Toc23287"/>
      <w:bookmarkStart w:id="3945" w:name="_Toc31081"/>
      <w:r>
        <w:rPr>
          <w:rFonts w:hint="eastAsia" w:ascii="宋体" w:hAnsi="宋体" w:eastAsia="宋体"/>
          <w:bCs w:val="0"/>
          <w:color w:val="auto"/>
          <w:sz w:val="24"/>
          <w:szCs w:val="24"/>
          <w:highlight w:val="none"/>
        </w:rPr>
        <w:t>8. 材料与设备</w:t>
      </w:r>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p>
    <w:bookmarkEnd w:id="3708"/>
    <w:bookmarkEnd w:id="3709"/>
    <w:bookmarkEnd w:id="3710"/>
    <w:bookmarkEnd w:id="3711"/>
    <w:bookmarkEnd w:id="3712"/>
    <w:bookmarkEnd w:id="3713"/>
    <w:bookmarkEnd w:id="3714"/>
    <w:bookmarkEnd w:id="3715"/>
    <w:bookmarkEnd w:id="3716"/>
    <w:bookmarkEnd w:id="3717"/>
    <w:p w14:paraId="4DDD48AA">
      <w:pPr>
        <w:autoSpaceDE w:val="0"/>
        <w:autoSpaceDN w:val="0"/>
        <w:adjustRightInd w:val="0"/>
        <w:spacing w:line="360" w:lineRule="exact"/>
        <w:ind w:firstLine="440" w:firstLineChars="200"/>
        <w:jc w:val="left"/>
        <w:rPr>
          <w:rFonts w:hint="eastAsia" w:ascii="宋体" w:hAnsi="宋体"/>
          <w:color w:val="auto"/>
          <w:highlight w:val="none"/>
        </w:rPr>
      </w:pPr>
      <w:bookmarkStart w:id="3946" w:name="_Toc13041"/>
      <w:bookmarkStart w:id="3947" w:name="_Toc7479"/>
      <w:bookmarkStart w:id="3948" w:name="_Toc7539"/>
      <w:bookmarkStart w:id="3949" w:name="_Toc3360"/>
      <w:bookmarkStart w:id="3950" w:name="_Toc2758"/>
      <w:bookmarkStart w:id="3951" w:name="_Toc7329"/>
      <w:bookmarkStart w:id="3952" w:name="_Toc16057"/>
      <w:bookmarkStart w:id="3953" w:name="_Toc25512"/>
      <w:r>
        <w:rPr>
          <w:rFonts w:hint="eastAsia" w:ascii="宋体" w:hAnsi="宋体"/>
          <w:color w:val="auto"/>
          <w:highlight w:val="none"/>
        </w:rPr>
        <w:t>8</w:t>
      </w:r>
      <w:bookmarkStart w:id="3954" w:name="_Toc296891207"/>
      <w:bookmarkStart w:id="3955" w:name="_Toc303539136"/>
      <w:bookmarkStart w:id="3956" w:name="_Toc296347166"/>
      <w:bookmarkStart w:id="3957" w:name="_Toc297123527"/>
      <w:bookmarkStart w:id="3958" w:name="_Toc297048353"/>
      <w:bookmarkStart w:id="3959" w:name="_Toc296346668"/>
      <w:bookmarkStart w:id="3960" w:name="_Toc296890995"/>
      <w:bookmarkStart w:id="3961" w:name="_Toc297216186"/>
      <w:bookmarkStart w:id="3962" w:name="_Toc312677493"/>
      <w:bookmarkStart w:id="3963" w:name="_Toc296503167"/>
      <w:bookmarkStart w:id="3964" w:name="_Toc312678019"/>
      <w:bookmarkStart w:id="3965" w:name="_Toc304295556"/>
      <w:bookmarkStart w:id="3966" w:name="_Toc292559372"/>
      <w:bookmarkStart w:id="3967" w:name="_Toc280868654"/>
      <w:bookmarkStart w:id="3968" w:name="_Toc292559877"/>
      <w:bookmarkStart w:id="3969" w:name="_Toc297120467"/>
      <w:bookmarkStart w:id="3970" w:name="_Toc300934979"/>
      <w:bookmarkStart w:id="3971" w:name="_Toc296944506"/>
      <w:bookmarkStart w:id="3972" w:name="_Toc280868656"/>
      <w:bookmarkStart w:id="3973" w:name="_Toc280868655"/>
      <w:bookmarkStart w:id="3974" w:name="_Toc267251424"/>
      <w:r>
        <w:rPr>
          <w:rFonts w:hint="eastAsia" w:ascii="宋体" w:hAnsi="宋体"/>
          <w:color w:val="auto"/>
          <w:highlight w:val="none"/>
        </w:rPr>
        <w:t>.4材料与工程设备的保管与使用</w:t>
      </w:r>
      <w:bookmarkEnd w:id="3946"/>
      <w:bookmarkEnd w:id="3947"/>
      <w:bookmarkEnd w:id="3948"/>
      <w:bookmarkEnd w:id="3949"/>
      <w:bookmarkEnd w:id="3950"/>
      <w:bookmarkEnd w:id="3951"/>
      <w:bookmarkEnd w:id="3952"/>
      <w:bookmarkEnd w:id="3953"/>
    </w:p>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14:paraId="2B4DABC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w:t>
      </w:r>
      <w:bookmarkStart w:id="3975" w:name="_Toc292559373"/>
      <w:bookmarkStart w:id="3976" w:name="_Toc292559878"/>
      <w:bookmarkStart w:id="3977" w:name="_Toc297120468"/>
      <w:bookmarkStart w:id="3978" w:name="_Toc297216187"/>
      <w:bookmarkStart w:id="3979" w:name="_Toc296891208"/>
      <w:bookmarkStart w:id="3980" w:name="_Toc312678020"/>
      <w:bookmarkStart w:id="3981" w:name="_Toc296944507"/>
      <w:bookmarkStart w:id="3982" w:name="_Toc297123528"/>
      <w:bookmarkStart w:id="3983" w:name="_Toc296346669"/>
      <w:bookmarkStart w:id="3984" w:name="_Toc296347167"/>
      <w:bookmarkStart w:id="3985" w:name="_Toc300934980"/>
      <w:bookmarkStart w:id="3986" w:name="_Toc304295557"/>
      <w:bookmarkStart w:id="3987" w:name="_Toc318581173"/>
      <w:bookmarkStart w:id="3988" w:name="_Toc312677494"/>
      <w:bookmarkStart w:id="3989" w:name="_Toc297048354"/>
      <w:bookmarkStart w:id="3990" w:name="_Toc296890996"/>
      <w:bookmarkStart w:id="3991" w:name="_Toc303539137"/>
      <w:bookmarkStart w:id="3992" w:name="_Toc296503168"/>
      <w:r>
        <w:rPr>
          <w:rFonts w:hint="eastAsia" w:ascii="宋体" w:hAnsi="宋体"/>
          <w:color w:val="auto"/>
          <w:highlight w:val="none"/>
        </w:rPr>
        <w:t>.4.1发包人供应的材料设备的保管费用的承担：</w:t>
      </w:r>
      <w:r>
        <w:rPr>
          <w:rFonts w:hint="eastAsia" w:ascii="宋体" w:hAnsi="宋体"/>
          <w:color w:val="auto"/>
          <w:highlight w:val="none"/>
          <w:u w:val="single"/>
        </w:rPr>
        <w:t xml:space="preserve"> ∕ </w:t>
      </w:r>
      <w:r>
        <w:rPr>
          <w:rFonts w:hint="eastAsia" w:ascii="宋体" w:hAnsi="宋体"/>
          <w:color w:val="auto"/>
          <w:highlight w:val="none"/>
        </w:rPr>
        <w:t>。</w:t>
      </w:r>
      <w:bookmarkEnd w:id="3975"/>
      <w:bookmarkEnd w:id="3976"/>
    </w:p>
    <w:p w14:paraId="43A2A1A7">
      <w:pPr>
        <w:autoSpaceDE w:val="0"/>
        <w:autoSpaceDN w:val="0"/>
        <w:adjustRightInd w:val="0"/>
        <w:spacing w:line="360" w:lineRule="exact"/>
        <w:ind w:firstLine="440" w:firstLineChars="200"/>
        <w:jc w:val="left"/>
        <w:rPr>
          <w:rFonts w:hint="eastAsia" w:ascii="宋体" w:hAnsi="宋体"/>
          <w:color w:val="auto"/>
          <w:highlight w:val="none"/>
        </w:rPr>
      </w:pPr>
      <w:bookmarkStart w:id="3993" w:name="_Toc21579"/>
      <w:bookmarkStart w:id="3994" w:name="_Toc18447"/>
      <w:bookmarkStart w:id="3995" w:name="_Toc31257"/>
      <w:bookmarkStart w:id="3996" w:name="_Toc6051"/>
      <w:bookmarkStart w:id="3997" w:name="_Toc4457"/>
      <w:bookmarkStart w:id="3998" w:name="_Toc22898"/>
      <w:bookmarkStart w:id="3999" w:name="_Toc24792"/>
      <w:bookmarkStart w:id="4000" w:name="_Toc1284"/>
      <w:bookmarkStart w:id="4001" w:name="_Toc13788"/>
      <w:bookmarkStart w:id="4002" w:name="_Toc19051"/>
      <w:bookmarkStart w:id="4003" w:name="_Toc29116"/>
      <w:bookmarkStart w:id="4004" w:name="_Toc26369"/>
      <w:bookmarkStart w:id="4005" w:name="_Toc19100"/>
      <w:bookmarkStart w:id="4006" w:name="_Toc32371"/>
      <w:bookmarkStart w:id="4007" w:name="_Toc27318"/>
      <w:bookmarkStart w:id="4008" w:name="_Toc18890"/>
      <w:bookmarkStart w:id="4009" w:name="_Toc21251"/>
      <w:bookmarkStart w:id="4010" w:name="_Toc2940"/>
      <w:r>
        <w:rPr>
          <w:rFonts w:hint="eastAsia" w:ascii="宋体" w:hAnsi="宋体"/>
          <w:color w:val="auto"/>
          <w:highlight w:val="none"/>
        </w:rPr>
        <w:t>8.6 样品</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p>
    <w:p w14:paraId="48C029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8.6.1</w:t>
      </w:r>
      <w:r>
        <w:rPr>
          <w:rFonts w:hint="eastAsia" w:ascii="宋体" w:hAnsi="宋体"/>
          <w:color w:val="auto"/>
          <w:highlight w:val="none"/>
        </w:rPr>
        <w:tab/>
      </w:r>
      <w:r>
        <w:rPr>
          <w:rFonts w:hint="eastAsia" w:ascii="宋体" w:hAnsi="宋体"/>
          <w:color w:val="auto"/>
          <w:highlight w:val="none"/>
        </w:rPr>
        <w:t>样品的报送与封存</w:t>
      </w:r>
    </w:p>
    <w:p w14:paraId="62A8CEBA">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需要承包人报送样品的材料或工程设备，样品的种类、名称、规格、数量要求：</w:t>
      </w:r>
      <w:r>
        <w:rPr>
          <w:rFonts w:hint="eastAsia" w:ascii="宋体" w:hAnsi="宋体"/>
          <w:color w:val="auto"/>
          <w:highlight w:val="none"/>
          <w:u w:val="single"/>
        </w:rPr>
        <w:t>按通用合同条款执行。</w:t>
      </w:r>
    </w:p>
    <w:p w14:paraId="1BA91952">
      <w:pPr>
        <w:autoSpaceDE w:val="0"/>
        <w:autoSpaceDN w:val="0"/>
        <w:adjustRightInd w:val="0"/>
        <w:spacing w:line="360" w:lineRule="exact"/>
        <w:ind w:firstLine="440" w:firstLineChars="200"/>
        <w:jc w:val="left"/>
        <w:rPr>
          <w:rFonts w:hint="eastAsia" w:ascii="宋体" w:hAnsi="宋体"/>
          <w:color w:val="auto"/>
          <w:highlight w:val="none"/>
        </w:rPr>
      </w:pPr>
      <w:bookmarkStart w:id="4011" w:name="_Toc11255"/>
      <w:bookmarkStart w:id="4012" w:name="_Toc22746"/>
      <w:bookmarkStart w:id="4013" w:name="_Toc29146"/>
      <w:bookmarkStart w:id="4014" w:name="_Toc1760"/>
      <w:bookmarkStart w:id="4015" w:name="_Toc7705"/>
      <w:bookmarkStart w:id="4016" w:name="_Toc1312"/>
      <w:bookmarkStart w:id="4017" w:name="_Toc17290"/>
      <w:bookmarkStart w:id="4018" w:name="_Toc11949"/>
      <w:bookmarkStart w:id="4019" w:name="_Toc27614"/>
      <w:bookmarkStart w:id="4020" w:name="_Toc21669"/>
      <w:bookmarkStart w:id="4021" w:name="_Toc22273"/>
      <w:bookmarkStart w:id="4022" w:name="_Toc20009"/>
      <w:bookmarkStart w:id="4023" w:name="_Toc22223"/>
      <w:bookmarkStart w:id="4024" w:name="_Toc31352"/>
      <w:bookmarkStart w:id="4025" w:name="_Toc26442"/>
      <w:bookmarkStart w:id="4026" w:name="_Toc10026"/>
      <w:bookmarkStart w:id="4027" w:name="_Toc20010"/>
      <w:bookmarkStart w:id="4028" w:name="_Toc5542"/>
      <w:r>
        <w:rPr>
          <w:rFonts w:hint="eastAsia" w:ascii="宋体" w:hAnsi="宋体"/>
          <w:color w:val="auto"/>
          <w:highlight w:val="none"/>
        </w:rPr>
        <w:t>8.8 施工设备和临时设施</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p>
    <w:p w14:paraId="218AFBC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8.8.1 承包人提供的施工设备和临时设施</w:t>
      </w:r>
    </w:p>
    <w:p w14:paraId="6F4F6DB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关于修建临时设施费用承担的约定：</w:t>
      </w:r>
      <w:r>
        <w:rPr>
          <w:rFonts w:hint="eastAsia" w:ascii="宋体" w:hAnsi="宋体"/>
          <w:color w:val="auto"/>
          <w:highlight w:val="none"/>
          <w:u w:val="single"/>
        </w:rPr>
        <w:t>承包人自行承担</w:t>
      </w:r>
      <w:r>
        <w:rPr>
          <w:rFonts w:hint="eastAsia" w:ascii="宋体" w:hAnsi="宋体"/>
          <w:color w:val="auto"/>
          <w:highlight w:val="none"/>
        </w:rPr>
        <w:t>。</w:t>
      </w:r>
    </w:p>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14:paraId="14C75E7C">
      <w:pPr>
        <w:pStyle w:val="5"/>
        <w:spacing w:before="0" w:after="0" w:line="360" w:lineRule="exact"/>
        <w:ind w:firstLine="482" w:firstLineChars="200"/>
        <w:rPr>
          <w:rFonts w:hint="eastAsia" w:ascii="宋体" w:hAnsi="宋体" w:eastAsia="宋体"/>
          <w:bCs w:val="0"/>
          <w:color w:val="auto"/>
          <w:sz w:val="24"/>
          <w:szCs w:val="24"/>
          <w:highlight w:val="none"/>
        </w:rPr>
      </w:pPr>
      <w:bookmarkStart w:id="4029" w:name="_Toc5827"/>
      <w:bookmarkStart w:id="4030" w:name="_Toc18838"/>
      <w:bookmarkStart w:id="4031" w:name="_Toc881"/>
      <w:bookmarkStart w:id="4032" w:name="_Toc24039"/>
      <w:bookmarkStart w:id="4033" w:name="_Toc6483"/>
      <w:bookmarkStart w:id="4034" w:name="_Toc25137"/>
      <w:bookmarkStart w:id="4035" w:name="_Toc28418"/>
      <w:bookmarkStart w:id="4036" w:name="_Toc3945"/>
      <w:bookmarkStart w:id="4037" w:name="_Toc31555"/>
      <w:bookmarkStart w:id="4038" w:name="_Toc9922"/>
      <w:bookmarkStart w:id="4039" w:name="_Toc24085"/>
      <w:bookmarkStart w:id="4040" w:name="_Toc7651"/>
      <w:bookmarkStart w:id="4041" w:name="_Toc1557"/>
      <w:bookmarkStart w:id="4042" w:name="_Toc12519"/>
      <w:bookmarkStart w:id="4043" w:name="_Toc4892"/>
      <w:bookmarkStart w:id="4044" w:name="_Toc6431"/>
      <w:bookmarkStart w:id="4045" w:name="_Toc30806"/>
      <w:bookmarkStart w:id="4046" w:name="_Toc3466"/>
      <w:bookmarkStart w:id="4047" w:name="_Toc16756"/>
      <w:r>
        <w:rPr>
          <w:rFonts w:hint="eastAsia" w:ascii="宋体" w:hAnsi="宋体" w:eastAsia="宋体"/>
          <w:bCs w:val="0"/>
          <w:color w:val="auto"/>
          <w:sz w:val="24"/>
          <w:szCs w:val="24"/>
          <w:highlight w:val="none"/>
        </w:rPr>
        <w:t>9</w:t>
      </w:r>
      <w:bookmarkEnd w:id="3972"/>
      <w:bookmarkEnd w:id="3973"/>
      <w:bookmarkEnd w:id="3974"/>
      <w:bookmarkStart w:id="4048" w:name="_Toc312678021"/>
      <w:bookmarkStart w:id="4049" w:name="_Toc300934982"/>
      <w:bookmarkStart w:id="4050" w:name="_Toc303539139"/>
      <w:bookmarkStart w:id="4051" w:name="_Toc297123533"/>
      <w:bookmarkStart w:id="4052" w:name="_Toc297216192"/>
      <w:bookmarkStart w:id="4053" w:name="_Toc312677495"/>
      <w:bookmarkStart w:id="4054" w:name="_Toc304295559"/>
      <w:bookmarkStart w:id="4055" w:name="_Toc296346674"/>
      <w:bookmarkStart w:id="4056" w:name="_Toc296891213"/>
      <w:bookmarkStart w:id="4057" w:name="_Toc296944512"/>
      <w:bookmarkStart w:id="4058" w:name="_Toc267251428"/>
      <w:bookmarkStart w:id="4059" w:name="_Toc296503173"/>
      <w:bookmarkStart w:id="4060" w:name="_Toc292559378"/>
      <w:bookmarkStart w:id="4061" w:name="_Toc297048359"/>
      <w:bookmarkStart w:id="4062" w:name="_Toc267251427"/>
      <w:bookmarkStart w:id="4063" w:name="_Toc296891001"/>
      <w:bookmarkStart w:id="4064" w:name="_Toc292559883"/>
      <w:bookmarkStart w:id="4065" w:name="_Toc297120473"/>
      <w:bookmarkStart w:id="4066" w:name="_Toc296347172"/>
      <w:r>
        <w:rPr>
          <w:rFonts w:hint="eastAsia" w:ascii="宋体" w:hAnsi="宋体" w:eastAsia="宋体"/>
          <w:bCs w:val="0"/>
          <w:color w:val="auto"/>
          <w:sz w:val="24"/>
          <w:szCs w:val="24"/>
          <w:highlight w:val="none"/>
        </w:rPr>
        <w:t>. 试验与检验</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bookmarkEnd w:id="4048"/>
    <w:bookmarkEnd w:id="4049"/>
    <w:bookmarkEnd w:id="4050"/>
    <w:bookmarkEnd w:id="4051"/>
    <w:bookmarkEnd w:id="4052"/>
    <w:bookmarkEnd w:id="4053"/>
    <w:bookmarkEnd w:id="4054"/>
    <w:p w14:paraId="2602F782">
      <w:pPr>
        <w:autoSpaceDE w:val="0"/>
        <w:autoSpaceDN w:val="0"/>
        <w:adjustRightInd w:val="0"/>
        <w:spacing w:line="360" w:lineRule="exact"/>
        <w:ind w:firstLine="440" w:firstLineChars="200"/>
        <w:jc w:val="left"/>
        <w:rPr>
          <w:rFonts w:hint="eastAsia" w:ascii="宋体" w:hAnsi="宋体"/>
          <w:color w:val="auto"/>
          <w:highlight w:val="none"/>
        </w:rPr>
      </w:pPr>
      <w:bookmarkStart w:id="4067" w:name="_Toc17492"/>
      <w:bookmarkStart w:id="4068" w:name="_Toc7120"/>
      <w:bookmarkStart w:id="4069" w:name="_Toc30323"/>
      <w:bookmarkStart w:id="4070" w:name="_Toc19997"/>
      <w:bookmarkStart w:id="4071" w:name="_Toc16943"/>
      <w:bookmarkStart w:id="4072" w:name="_Toc15621"/>
      <w:bookmarkStart w:id="4073" w:name="_Toc27179"/>
      <w:bookmarkStart w:id="4074" w:name="_Toc25030"/>
      <w:r>
        <w:rPr>
          <w:rFonts w:hint="eastAsia" w:ascii="宋体" w:hAnsi="宋体"/>
          <w:color w:val="auto"/>
          <w:highlight w:val="none"/>
        </w:rPr>
        <w:t>9</w:t>
      </w:r>
      <w:bookmarkStart w:id="4075" w:name="_Toc300934983"/>
      <w:bookmarkStart w:id="4076" w:name="_Toc312678022"/>
      <w:bookmarkStart w:id="4077" w:name="_Toc312677496"/>
      <w:bookmarkStart w:id="4078" w:name="_Toc303539140"/>
      <w:bookmarkStart w:id="4079" w:name="_Toc297123534"/>
      <w:bookmarkStart w:id="4080" w:name="_Toc304295560"/>
      <w:bookmarkStart w:id="4081" w:name="_Toc297216193"/>
      <w:r>
        <w:rPr>
          <w:rFonts w:hint="eastAsia" w:ascii="宋体" w:hAnsi="宋体"/>
          <w:color w:val="auto"/>
          <w:highlight w:val="none"/>
        </w:rPr>
        <w:t>.1试验设备与试验人员</w:t>
      </w:r>
      <w:bookmarkEnd w:id="4067"/>
      <w:bookmarkEnd w:id="4068"/>
      <w:bookmarkEnd w:id="4069"/>
      <w:bookmarkEnd w:id="4070"/>
      <w:bookmarkEnd w:id="4071"/>
      <w:bookmarkEnd w:id="4072"/>
      <w:bookmarkEnd w:id="4073"/>
      <w:bookmarkEnd w:id="4074"/>
    </w:p>
    <w:bookmarkEnd w:id="4075"/>
    <w:bookmarkEnd w:id="4076"/>
    <w:bookmarkEnd w:id="4077"/>
    <w:bookmarkEnd w:id="4078"/>
    <w:bookmarkEnd w:id="4079"/>
    <w:bookmarkEnd w:id="4080"/>
    <w:bookmarkEnd w:id="4081"/>
    <w:p w14:paraId="32FCF50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9</w:t>
      </w:r>
      <w:bookmarkStart w:id="4082" w:name="_Toc303539141"/>
      <w:bookmarkStart w:id="4083" w:name="_Toc297216194"/>
      <w:bookmarkStart w:id="4084" w:name="_Toc312677497"/>
      <w:bookmarkStart w:id="4085" w:name="_Toc297123535"/>
      <w:bookmarkStart w:id="4086" w:name="_Toc312678023"/>
      <w:bookmarkStart w:id="4087" w:name="_Toc304295561"/>
      <w:bookmarkStart w:id="4088" w:name="_Toc300934984"/>
      <w:bookmarkStart w:id="4089" w:name="_Toc318581174"/>
      <w:r>
        <w:rPr>
          <w:rFonts w:hint="eastAsia" w:ascii="宋体" w:hAnsi="宋体"/>
          <w:color w:val="auto"/>
          <w:highlight w:val="none"/>
        </w:rPr>
        <w:t>.1.2 试验设备</w:t>
      </w:r>
    </w:p>
    <w:p w14:paraId="750BCEB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施工现场需要配置的试验场所：</w:t>
      </w:r>
      <w:bookmarkEnd w:id="4082"/>
      <w:bookmarkEnd w:id="4083"/>
      <w:bookmarkEnd w:id="4084"/>
      <w:bookmarkEnd w:id="4085"/>
      <w:bookmarkEnd w:id="4086"/>
      <w:bookmarkEnd w:id="4087"/>
      <w:bookmarkEnd w:id="4088"/>
      <w:bookmarkStart w:id="4090" w:name="_Toc312677498"/>
      <w:bookmarkStart w:id="4091" w:name="_Toc312678024"/>
      <w:bookmarkStart w:id="4092" w:name="_Toc297216195"/>
      <w:bookmarkStart w:id="4093" w:name="_Toc297123536"/>
      <w:bookmarkStart w:id="4094" w:name="_Toc300934985"/>
      <w:bookmarkStart w:id="4095" w:name="_Toc304295562"/>
      <w:bookmarkStart w:id="4096" w:name="_Toc303539142"/>
      <w:r>
        <w:rPr>
          <w:rFonts w:hint="eastAsia" w:ascii="宋体" w:hAnsi="宋体"/>
          <w:color w:val="auto"/>
          <w:highlight w:val="none"/>
          <w:u w:val="single"/>
        </w:rPr>
        <w:t>根据工程需要确定</w:t>
      </w:r>
      <w:r>
        <w:rPr>
          <w:rFonts w:hint="eastAsia" w:ascii="宋体" w:hAnsi="宋体"/>
          <w:color w:val="auto"/>
          <w:highlight w:val="none"/>
        </w:rPr>
        <w:t xml:space="preserve">。 </w:t>
      </w:r>
    </w:p>
    <w:p w14:paraId="61C7FFD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施工现场需要配备的试验设备：</w:t>
      </w:r>
      <w:r>
        <w:rPr>
          <w:rFonts w:hint="eastAsia" w:ascii="宋体" w:hAnsi="宋体"/>
          <w:color w:val="auto"/>
          <w:highlight w:val="none"/>
          <w:u w:val="single"/>
        </w:rPr>
        <w:t>按工程要求配置。</w:t>
      </w:r>
    </w:p>
    <w:p w14:paraId="3E9CE93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施工现场需要具备的其他试验条件：</w:t>
      </w:r>
      <w:r>
        <w:rPr>
          <w:rFonts w:hint="eastAsia" w:ascii="宋体" w:hAnsi="宋体"/>
          <w:color w:val="auto"/>
          <w:highlight w:val="none"/>
          <w:u w:val="single"/>
        </w:rPr>
        <w:t xml:space="preserve">  ∕  。</w:t>
      </w:r>
    </w:p>
    <w:p w14:paraId="1E86E34F">
      <w:pPr>
        <w:autoSpaceDE w:val="0"/>
        <w:autoSpaceDN w:val="0"/>
        <w:adjustRightInd w:val="0"/>
        <w:spacing w:line="360" w:lineRule="exact"/>
        <w:ind w:firstLine="440" w:firstLineChars="200"/>
        <w:jc w:val="left"/>
        <w:rPr>
          <w:rFonts w:hint="eastAsia" w:ascii="宋体" w:hAnsi="宋体"/>
          <w:color w:val="auto"/>
          <w:highlight w:val="none"/>
        </w:rPr>
      </w:pPr>
      <w:bookmarkStart w:id="4097" w:name="_Toc7490"/>
      <w:bookmarkStart w:id="4098" w:name="_Toc1535"/>
      <w:bookmarkStart w:id="4099" w:name="_Toc31179"/>
      <w:bookmarkStart w:id="4100" w:name="_Toc13248"/>
      <w:bookmarkStart w:id="4101" w:name="_Toc32446"/>
      <w:bookmarkStart w:id="4102" w:name="_Toc23995"/>
      <w:bookmarkStart w:id="4103" w:name="_Toc5768"/>
      <w:bookmarkStart w:id="4104" w:name="_Toc23403"/>
      <w:bookmarkStart w:id="4105" w:name="_Toc4937"/>
      <w:bookmarkStart w:id="4106" w:name="_Toc10461"/>
      <w:bookmarkStart w:id="4107" w:name="_Toc24734"/>
      <w:bookmarkStart w:id="4108" w:name="_Toc1407"/>
      <w:bookmarkStart w:id="4109" w:name="_Toc12013"/>
      <w:bookmarkStart w:id="4110" w:name="_Toc6281"/>
      <w:bookmarkStart w:id="4111" w:name="_Toc30041"/>
      <w:bookmarkStart w:id="4112" w:name="_Toc7798"/>
      <w:bookmarkStart w:id="4113" w:name="_Toc18789"/>
      <w:bookmarkStart w:id="4114" w:name="_Toc26475"/>
      <w:r>
        <w:rPr>
          <w:rFonts w:hint="eastAsia" w:ascii="宋体" w:hAnsi="宋体"/>
          <w:color w:val="auto"/>
          <w:highlight w:val="none"/>
        </w:rPr>
        <w:t>9.4 现场工艺试验</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Pr>
          <w:rFonts w:hint="eastAsia" w:ascii="宋体" w:hAnsi="宋体"/>
          <w:color w:val="auto"/>
          <w:highlight w:val="none"/>
        </w:rPr>
        <w:t xml:space="preserve"> </w:t>
      </w:r>
    </w:p>
    <w:p w14:paraId="49847A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现场工艺试验的有关约定：</w:t>
      </w:r>
      <w:r>
        <w:rPr>
          <w:rFonts w:hint="eastAsia" w:ascii="宋体" w:hAnsi="宋体"/>
          <w:color w:val="auto"/>
          <w:highlight w:val="none"/>
          <w:u w:val="single"/>
        </w:rPr>
        <w:t>按国家有关标准进行，费用由承包人承担。</w:t>
      </w:r>
    </w:p>
    <w:bookmarkEnd w:id="4089"/>
    <w:bookmarkEnd w:id="4090"/>
    <w:bookmarkEnd w:id="4091"/>
    <w:bookmarkEnd w:id="4092"/>
    <w:bookmarkEnd w:id="4093"/>
    <w:bookmarkEnd w:id="4094"/>
    <w:bookmarkEnd w:id="4095"/>
    <w:bookmarkEnd w:id="4096"/>
    <w:p w14:paraId="7B8797D9">
      <w:pPr>
        <w:pStyle w:val="5"/>
        <w:spacing w:before="0" w:after="0" w:line="360" w:lineRule="exact"/>
        <w:ind w:firstLine="482" w:firstLineChars="200"/>
        <w:rPr>
          <w:rFonts w:hint="eastAsia" w:ascii="宋体" w:hAnsi="宋体" w:eastAsia="宋体"/>
          <w:bCs w:val="0"/>
          <w:color w:val="auto"/>
          <w:sz w:val="24"/>
          <w:szCs w:val="24"/>
          <w:highlight w:val="none"/>
        </w:rPr>
      </w:pPr>
      <w:bookmarkStart w:id="4115" w:name="_Toc28062"/>
      <w:bookmarkStart w:id="4116" w:name="_Toc2229"/>
      <w:bookmarkStart w:id="4117" w:name="_Toc27382"/>
      <w:bookmarkStart w:id="4118" w:name="_Toc15001"/>
      <w:bookmarkStart w:id="4119" w:name="_Toc21585"/>
      <w:bookmarkStart w:id="4120" w:name="_Toc20295"/>
      <w:bookmarkStart w:id="4121" w:name="_Toc13222"/>
      <w:bookmarkStart w:id="4122" w:name="_Toc17009"/>
      <w:bookmarkStart w:id="4123" w:name="_Toc15911"/>
      <w:bookmarkStart w:id="4124" w:name="_Toc19447"/>
      <w:bookmarkStart w:id="4125" w:name="_Toc30124"/>
      <w:bookmarkStart w:id="4126" w:name="_Toc27502"/>
      <w:bookmarkStart w:id="4127" w:name="_Toc15482"/>
      <w:bookmarkStart w:id="4128" w:name="_Toc21024"/>
      <w:bookmarkStart w:id="4129" w:name="_Toc9525"/>
      <w:bookmarkStart w:id="4130" w:name="_Toc8076"/>
      <w:bookmarkStart w:id="4131" w:name="_Toc22225"/>
      <w:bookmarkStart w:id="4132" w:name="_Toc1049"/>
      <w:bookmarkStart w:id="4133" w:name="_Toc15558"/>
      <w:r>
        <w:rPr>
          <w:rFonts w:hint="eastAsia" w:ascii="宋体" w:hAnsi="宋体" w:eastAsia="宋体"/>
          <w:bCs w:val="0"/>
          <w:color w:val="auto"/>
          <w:sz w:val="24"/>
          <w:szCs w:val="24"/>
          <w:highlight w:val="none"/>
        </w:rPr>
        <w:t>1</w:t>
      </w:r>
      <w:bookmarkEnd w:id="4055"/>
      <w:bookmarkEnd w:id="4056"/>
      <w:bookmarkEnd w:id="4057"/>
      <w:bookmarkEnd w:id="4058"/>
      <w:bookmarkEnd w:id="4059"/>
      <w:bookmarkEnd w:id="4060"/>
      <w:bookmarkEnd w:id="4061"/>
      <w:bookmarkEnd w:id="4062"/>
      <w:bookmarkEnd w:id="4063"/>
      <w:bookmarkEnd w:id="4064"/>
      <w:bookmarkEnd w:id="4065"/>
      <w:bookmarkEnd w:id="4066"/>
      <w:bookmarkStart w:id="4134" w:name="_Toc296891021"/>
      <w:bookmarkStart w:id="4135" w:name="_Toc292559398"/>
      <w:bookmarkStart w:id="4136" w:name="_Toc296891233"/>
      <w:bookmarkStart w:id="4137" w:name="_Toc303539146"/>
      <w:bookmarkStart w:id="4138" w:name="_Toc296346694"/>
      <w:bookmarkStart w:id="4139" w:name="_Toc300934989"/>
      <w:bookmarkStart w:id="4140" w:name="_Toc297123540"/>
      <w:bookmarkStart w:id="4141" w:name="_Toc296347192"/>
      <w:bookmarkStart w:id="4142" w:name="_Toc304295566"/>
      <w:bookmarkStart w:id="4143" w:name="_Toc297048379"/>
      <w:bookmarkStart w:id="4144" w:name="_Toc297120493"/>
      <w:bookmarkStart w:id="4145" w:name="_Toc296503193"/>
      <w:bookmarkStart w:id="4146" w:name="_Toc292559903"/>
      <w:bookmarkStart w:id="4147" w:name="_Toc297216199"/>
      <w:bookmarkStart w:id="4148" w:name="_Toc296944532"/>
      <w:bookmarkStart w:id="4149" w:name="_Toc312677499"/>
      <w:bookmarkStart w:id="4150" w:name="_Toc312678025"/>
      <w:bookmarkStart w:id="4151" w:name="_Toc267251433"/>
      <w:bookmarkStart w:id="4152" w:name="_Toc267251440"/>
      <w:bookmarkStart w:id="4153" w:name="_Toc267251441"/>
      <w:bookmarkStart w:id="4154" w:name="_Toc267251437"/>
      <w:bookmarkStart w:id="4155" w:name="_Toc267251439"/>
      <w:bookmarkStart w:id="4156" w:name="_Toc267251435"/>
      <w:bookmarkStart w:id="4157" w:name="_Toc267251442"/>
      <w:r>
        <w:rPr>
          <w:rFonts w:hint="eastAsia" w:ascii="宋体" w:hAnsi="宋体" w:eastAsia="宋体"/>
          <w:bCs w:val="0"/>
          <w:color w:val="auto"/>
          <w:sz w:val="24"/>
          <w:szCs w:val="24"/>
          <w:highlight w:val="none"/>
        </w:rPr>
        <w:t>0. 变更</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bookmarkEnd w:id="4149"/>
    <w:bookmarkEnd w:id="4150"/>
    <w:p w14:paraId="5C5200FC">
      <w:pPr>
        <w:autoSpaceDE w:val="0"/>
        <w:autoSpaceDN w:val="0"/>
        <w:adjustRightInd w:val="0"/>
        <w:spacing w:line="360" w:lineRule="exact"/>
        <w:ind w:firstLine="440" w:firstLineChars="200"/>
        <w:jc w:val="left"/>
        <w:rPr>
          <w:rFonts w:hint="eastAsia" w:ascii="宋体" w:hAnsi="宋体"/>
          <w:color w:val="auto"/>
          <w:highlight w:val="none"/>
        </w:rPr>
      </w:pPr>
      <w:bookmarkStart w:id="4158" w:name="_Toc24909"/>
      <w:bookmarkStart w:id="4159" w:name="_Toc10690"/>
      <w:bookmarkStart w:id="4160" w:name="_Toc14684"/>
      <w:bookmarkStart w:id="4161" w:name="_Toc25906"/>
      <w:bookmarkStart w:id="4162" w:name="_Toc10510"/>
      <w:bookmarkStart w:id="4163" w:name="_Toc26976"/>
      <w:bookmarkStart w:id="4164" w:name="_Toc24380"/>
      <w:bookmarkStart w:id="4165" w:name="_Toc30142"/>
      <w:r>
        <w:rPr>
          <w:rFonts w:hint="eastAsia" w:ascii="宋体" w:hAnsi="宋体"/>
          <w:color w:val="auto"/>
          <w:highlight w:val="none"/>
        </w:rPr>
        <w:t>1</w:t>
      </w:r>
      <w:bookmarkStart w:id="4166" w:name="_Toc297123541"/>
      <w:bookmarkStart w:id="4167" w:name="_Toc292559399"/>
      <w:bookmarkStart w:id="4168" w:name="_Toc292559904"/>
      <w:bookmarkStart w:id="4169" w:name="_Toc296891022"/>
      <w:bookmarkStart w:id="4170" w:name="_Toc296944533"/>
      <w:bookmarkStart w:id="4171" w:name="_Toc312678026"/>
      <w:bookmarkStart w:id="4172" w:name="_Toc312677500"/>
      <w:bookmarkStart w:id="4173" w:name="_Toc297048380"/>
      <w:bookmarkStart w:id="4174" w:name="_Toc296346695"/>
      <w:bookmarkStart w:id="4175" w:name="_Toc300934990"/>
      <w:bookmarkStart w:id="4176" w:name="_Toc296891234"/>
      <w:bookmarkStart w:id="4177" w:name="_Toc297216200"/>
      <w:bookmarkStart w:id="4178" w:name="_Toc297120494"/>
      <w:bookmarkStart w:id="4179" w:name="_Toc296503194"/>
      <w:bookmarkStart w:id="4180" w:name="_Toc296347193"/>
      <w:bookmarkStart w:id="4181" w:name="_Toc303539147"/>
      <w:bookmarkStart w:id="4182" w:name="_Toc304295567"/>
      <w:r>
        <w:rPr>
          <w:rFonts w:hint="eastAsia" w:ascii="宋体" w:hAnsi="宋体"/>
          <w:color w:val="auto"/>
          <w:highlight w:val="none"/>
        </w:rPr>
        <w:t>0.1变更的范围</w:t>
      </w:r>
      <w:bookmarkEnd w:id="4158"/>
      <w:bookmarkEnd w:id="4159"/>
      <w:bookmarkEnd w:id="4160"/>
      <w:bookmarkEnd w:id="4161"/>
      <w:bookmarkEnd w:id="4162"/>
      <w:bookmarkEnd w:id="4163"/>
      <w:bookmarkEnd w:id="4164"/>
      <w:bookmarkEnd w:id="4165"/>
    </w:p>
    <w:p w14:paraId="371A667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关于变更的范围的约定：</w:t>
      </w:r>
      <w:r>
        <w:rPr>
          <w:rFonts w:hint="eastAsia" w:ascii="宋体" w:hAnsi="宋体"/>
          <w:color w:val="auto"/>
          <w:highlight w:val="none"/>
          <w:u w:val="single"/>
        </w:rPr>
        <w:t>按通用合同条款执行</w:t>
      </w:r>
      <w:r>
        <w:rPr>
          <w:rFonts w:hint="eastAsia" w:ascii="宋体" w:hAnsi="宋体"/>
          <w:color w:val="auto"/>
          <w:highlight w:val="none"/>
        </w:rPr>
        <w:t>。</w:t>
      </w:r>
    </w:p>
    <w:p w14:paraId="595CD586">
      <w:pPr>
        <w:autoSpaceDE w:val="0"/>
        <w:autoSpaceDN w:val="0"/>
        <w:adjustRightInd w:val="0"/>
        <w:spacing w:line="360" w:lineRule="exact"/>
        <w:ind w:firstLine="440" w:firstLineChars="200"/>
        <w:jc w:val="left"/>
        <w:rPr>
          <w:rFonts w:hint="eastAsia" w:ascii="宋体" w:hAnsi="宋体"/>
          <w:color w:val="auto"/>
          <w:highlight w:val="none"/>
        </w:rPr>
      </w:pPr>
      <w:bookmarkStart w:id="4183" w:name="_Toc17440"/>
      <w:bookmarkStart w:id="4184" w:name="_Toc14009"/>
      <w:bookmarkStart w:id="4185" w:name="_Toc24833"/>
      <w:bookmarkStart w:id="4186" w:name="_Toc32756"/>
      <w:bookmarkStart w:id="4187" w:name="_Toc8126"/>
      <w:bookmarkStart w:id="4188" w:name="_Toc15071"/>
      <w:bookmarkStart w:id="4189" w:name="_Toc14974"/>
      <w:bookmarkStart w:id="4190" w:name="_Toc23508"/>
      <w:bookmarkStart w:id="4191" w:name="_Toc32279"/>
      <w:bookmarkStart w:id="4192" w:name="_Toc32219"/>
      <w:bookmarkStart w:id="4193" w:name="_Toc13793"/>
      <w:bookmarkStart w:id="4194" w:name="_Toc30380"/>
      <w:bookmarkStart w:id="4195" w:name="_Toc10890"/>
      <w:bookmarkStart w:id="4196" w:name="_Toc4897"/>
      <w:bookmarkStart w:id="4197" w:name="_Toc1480"/>
      <w:bookmarkStart w:id="4198" w:name="_Toc20220"/>
      <w:bookmarkStart w:id="4199" w:name="_Toc10723"/>
      <w:bookmarkStart w:id="4200" w:name="_Toc18916"/>
      <w:r>
        <w:rPr>
          <w:rFonts w:hint="eastAsia" w:ascii="宋体" w:hAnsi="宋体"/>
          <w:color w:val="auto"/>
          <w:highlight w:val="none"/>
        </w:rPr>
        <w:t>10.4 变更估价</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14:paraId="790E927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10.4.1 变更估价原则</w:t>
      </w:r>
    </w:p>
    <w:p w14:paraId="13F3EA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关于变更估价的约定:  </w:t>
      </w:r>
      <w:r>
        <w:rPr>
          <w:rFonts w:hint="eastAsia" w:ascii="宋体" w:hAnsi="宋体"/>
          <w:color w:val="auto"/>
          <w:highlight w:val="none"/>
          <w:u w:val="single"/>
        </w:rPr>
        <w:t>按通用合同条款执行</w:t>
      </w:r>
      <w:r>
        <w:rPr>
          <w:rFonts w:hint="eastAsia" w:ascii="宋体" w:hAnsi="宋体"/>
          <w:color w:val="auto"/>
          <w:highlight w:val="none"/>
        </w:rPr>
        <w:t>。</w:t>
      </w:r>
    </w:p>
    <w:p w14:paraId="026CB56F">
      <w:pPr>
        <w:autoSpaceDE w:val="0"/>
        <w:autoSpaceDN w:val="0"/>
        <w:adjustRightInd w:val="0"/>
        <w:spacing w:line="360" w:lineRule="exact"/>
        <w:ind w:firstLine="440" w:firstLineChars="200"/>
        <w:jc w:val="left"/>
        <w:rPr>
          <w:rFonts w:hint="eastAsia" w:ascii="宋体" w:hAnsi="宋体"/>
          <w:color w:val="auto"/>
          <w:highlight w:val="none"/>
        </w:rPr>
      </w:pPr>
      <w:bookmarkStart w:id="4201" w:name="_Toc25231"/>
      <w:bookmarkStart w:id="4202" w:name="_Toc1797"/>
      <w:bookmarkStart w:id="4203" w:name="_Toc19392"/>
      <w:bookmarkStart w:id="4204" w:name="_Toc5654"/>
      <w:bookmarkStart w:id="4205" w:name="_Toc28323"/>
      <w:bookmarkStart w:id="4206" w:name="_Toc21830"/>
      <w:bookmarkStart w:id="4207" w:name="_Toc10840"/>
      <w:bookmarkStart w:id="4208" w:name="_Toc30947"/>
      <w:r>
        <w:rPr>
          <w:rFonts w:hint="eastAsia" w:ascii="宋体" w:hAnsi="宋体"/>
          <w:color w:val="auto"/>
          <w:highlight w:val="none"/>
        </w:rPr>
        <w:t>1</w:t>
      </w:r>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Start w:id="4209" w:name="_Toc297123544"/>
      <w:bookmarkStart w:id="4210" w:name="_Toc292559402"/>
      <w:bookmarkStart w:id="4211" w:name="_Toc292559907"/>
      <w:bookmarkStart w:id="4212" w:name="_Toc296346698"/>
      <w:bookmarkStart w:id="4213" w:name="_Toc297048383"/>
      <w:bookmarkStart w:id="4214" w:name="_Toc296347196"/>
      <w:bookmarkStart w:id="4215" w:name="_Toc300934993"/>
      <w:bookmarkStart w:id="4216" w:name="_Toc296891237"/>
      <w:bookmarkStart w:id="4217" w:name="_Toc303539150"/>
      <w:bookmarkStart w:id="4218" w:name="_Toc297216203"/>
      <w:bookmarkStart w:id="4219" w:name="_Toc296944536"/>
      <w:bookmarkStart w:id="4220" w:name="_Toc297120497"/>
      <w:bookmarkStart w:id="4221" w:name="_Toc296891025"/>
      <w:bookmarkStart w:id="4222" w:name="_Toc296503197"/>
      <w:bookmarkStart w:id="4223" w:name="_Toc312677503"/>
      <w:bookmarkStart w:id="4224" w:name="_Toc304295570"/>
      <w:bookmarkStart w:id="4225" w:name="_Toc312678029"/>
      <w:r>
        <w:rPr>
          <w:rFonts w:hint="eastAsia" w:ascii="宋体" w:hAnsi="宋体"/>
          <w:color w:val="auto"/>
          <w:highlight w:val="none"/>
        </w:rPr>
        <w:t>0.5承</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Start w:id="4226" w:name="_Toc297048389"/>
      <w:bookmarkStart w:id="4227" w:name="_Toc303539151"/>
      <w:bookmarkStart w:id="4228" w:name="_Toc297216204"/>
      <w:bookmarkStart w:id="4229" w:name="_Toc296891031"/>
      <w:bookmarkStart w:id="4230" w:name="_Toc292559913"/>
      <w:bookmarkStart w:id="4231" w:name="_Toc297120503"/>
      <w:bookmarkStart w:id="4232" w:name="_Toc297123545"/>
      <w:bookmarkStart w:id="4233" w:name="_Toc296346704"/>
      <w:bookmarkStart w:id="4234" w:name="_Toc296347202"/>
      <w:bookmarkStart w:id="4235" w:name="_Toc300934994"/>
      <w:bookmarkStart w:id="4236" w:name="_Toc292559408"/>
      <w:bookmarkStart w:id="4237" w:name="_Toc296503203"/>
      <w:bookmarkStart w:id="4238" w:name="_Toc296944542"/>
      <w:bookmarkStart w:id="4239" w:name="_Toc296891243"/>
      <w:r>
        <w:rPr>
          <w:rFonts w:hint="eastAsia" w:ascii="宋体" w:hAnsi="宋体"/>
          <w:color w:val="auto"/>
          <w:highlight w:val="none"/>
        </w:rPr>
        <w:t>包人的合理化建议</w:t>
      </w:r>
      <w:bookmarkEnd w:id="4201"/>
      <w:bookmarkEnd w:id="4202"/>
      <w:bookmarkEnd w:id="4203"/>
      <w:bookmarkEnd w:id="4204"/>
      <w:bookmarkEnd w:id="4205"/>
      <w:bookmarkEnd w:id="4206"/>
      <w:bookmarkEnd w:id="4207"/>
      <w:bookmarkEnd w:id="4208"/>
    </w:p>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p w14:paraId="7BBE270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监理人审查承包人合理化建议的期限：</w:t>
      </w:r>
      <w:r>
        <w:rPr>
          <w:rFonts w:hint="eastAsia" w:ascii="宋体" w:hAnsi="宋体"/>
          <w:color w:val="auto"/>
          <w:highlight w:val="none"/>
          <w:u w:val="single"/>
        </w:rPr>
        <w:t>按通用合同条款执行</w:t>
      </w:r>
      <w:r>
        <w:rPr>
          <w:rFonts w:hint="eastAsia" w:ascii="宋体" w:hAnsi="宋体"/>
          <w:color w:val="auto"/>
          <w:highlight w:val="none"/>
        </w:rPr>
        <w:t xml:space="preserve"> 。</w:t>
      </w:r>
    </w:p>
    <w:p w14:paraId="48D816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发包人审批承包人合理化建议的期限：</w:t>
      </w:r>
      <w:r>
        <w:rPr>
          <w:rFonts w:hint="eastAsia" w:ascii="宋体" w:hAnsi="宋体"/>
          <w:color w:val="auto"/>
          <w:highlight w:val="none"/>
          <w:u w:val="single"/>
        </w:rPr>
        <w:t>按通用合同条款执行</w:t>
      </w:r>
      <w:r>
        <w:rPr>
          <w:rFonts w:hint="eastAsia" w:ascii="宋体" w:hAnsi="宋体"/>
          <w:color w:val="auto"/>
          <w:highlight w:val="none"/>
        </w:rPr>
        <w:t>。</w:t>
      </w:r>
    </w:p>
    <w:p w14:paraId="3C144A0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w:t>
      </w:r>
      <w:bookmarkStart w:id="4240" w:name="_Toc304295571"/>
      <w:bookmarkStart w:id="4241" w:name="_Toc296346705"/>
      <w:bookmarkStart w:id="4242" w:name="_Toc296347203"/>
      <w:bookmarkStart w:id="4243" w:name="_Toc292559914"/>
      <w:bookmarkStart w:id="4244" w:name="_Toc296944543"/>
      <w:bookmarkStart w:id="4245" w:name="_Toc292559409"/>
      <w:bookmarkStart w:id="4246" w:name="_Toc297120504"/>
      <w:bookmarkStart w:id="4247" w:name="_Toc303539152"/>
      <w:bookmarkStart w:id="4248" w:name="_Toc300934995"/>
      <w:bookmarkStart w:id="4249" w:name="_Toc296891032"/>
      <w:bookmarkStart w:id="4250" w:name="_Toc297216205"/>
      <w:bookmarkStart w:id="4251" w:name="_Toc297048390"/>
      <w:bookmarkStart w:id="4252" w:name="_Toc297123546"/>
      <w:bookmarkStart w:id="4253" w:name="_Toc296891244"/>
      <w:bookmarkStart w:id="4254" w:name="_Toc312678030"/>
      <w:bookmarkStart w:id="4255" w:name="_Toc318581175"/>
      <w:bookmarkStart w:id="4256" w:name="_Toc312677504"/>
      <w:bookmarkStart w:id="4257" w:name="_Toc296503204"/>
      <w:r>
        <w:rPr>
          <w:rFonts w:hint="eastAsia" w:ascii="宋体" w:hAnsi="宋体"/>
          <w:color w:val="auto"/>
          <w:highlight w:val="none"/>
        </w:rPr>
        <w:t xml:space="preserve">包人提出的合理化建议降低了合同价格或者提高了工程经济效益的奖励的方法和金额为：  </w:t>
      </w:r>
      <w:r>
        <w:rPr>
          <w:rFonts w:hint="eastAsia" w:ascii="宋体" w:hAnsi="宋体"/>
          <w:color w:val="auto"/>
          <w:highlight w:val="none"/>
          <w:u w:val="single"/>
        </w:rPr>
        <w:t>无  。</w:t>
      </w:r>
    </w:p>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p w14:paraId="06C32528">
      <w:pPr>
        <w:autoSpaceDE w:val="0"/>
        <w:autoSpaceDN w:val="0"/>
        <w:adjustRightInd w:val="0"/>
        <w:spacing w:line="360" w:lineRule="exact"/>
        <w:ind w:firstLine="440" w:firstLineChars="200"/>
        <w:jc w:val="left"/>
        <w:rPr>
          <w:rFonts w:hint="eastAsia" w:ascii="宋体" w:hAnsi="宋体"/>
          <w:color w:val="auto"/>
          <w:highlight w:val="none"/>
        </w:rPr>
      </w:pPr>
      <w:bookmarkStart w:id="4258" w:name="_Toc24711"/>
      <w:bookmarkStart w:id="4259" w:name="_Toc23454"/>
      <w:bookmarkStart w:id="4260" w:name="_Toc13023"/>
      <w:bookmarkStart w:id="4261" w:name="_Toc27912"/>
      <w:bookmarkStart w:id="4262" w:name="_Toc28737"/>
      <w:bookmarkStart w:id="4263" w:name="_Toc29813"/>
      <w:bookmarkStart w:id="4264" w:name="_Toc12377"/>
      <w:bookmarkStart w:id="4265" w:name="_Toc22084"/>
      <w:bookmarkStart w:id="4266" w:name="_Toc28672"/>
      <w:bookmarkStart w:id="4267" w:name="_Toc11749"/>
      <w:bookmarkStart w:id="4268" w:name="_Toc8660"/>
      <w:bookmarkStart w:id="4269" w:name="_Toc30412"/>
      <w:bookmarkStart w:id="4270" w:name="_Toc29296"/>
      <w:bookmarkStart w:id="4271" w:name="_Toc28224"/>
      <w:bookmarkStart w:id="4272" w:name="_Toc26900"/>
      <w:bookmarkStart w:id="4273" w:name="_Toc7332"/>
      <w:bookmarkStart w:id="4274" w:name="_Toc7679"/>
      <w:bookmarkStart w:id="4275" w:name="_Toc2692"/>
      <w:r>
        <w:rPr>
          <w:rFonts w:hint="eastAsia" w:ascii="宋体" w:hAnsi="宋体"/>
          <w:color w:val="auto"/>
          <w:highlight w:val="none"/>
        </w:rPr>
        <w:t>1</w:t>
      </w:r>
      <w:bookmarkStart w:id="4276" w:name="_Toc297048385"/>
      <w:bookmarkStart w:id="4277" w:name="_Toc292559909"/>
      <w:bookmarkStart w:id="4278" w:name="_Toc296347198"/>
      <w:bookmarkStart w:id="4279" w:name="_Toc296891027"/>
      <w:bookmarkStart w:id="4280" w:name="_Toc300934997"/>
      <w:bookmarkStart w:id="4281" w:name="_Toc297120499"/>
      <w:bookmarkStart w:id="4282" w:name="_Toc296503199"/>
      <w:bookmarkStart w:id="4283" w:name="_Toc312678033"/>
      <w:bookmarkStart w:id="4284" w:name="_Toc312677507"/>
      <w:bookmarkStart w:id="4285" w:name="_Toc297216207"/>
      <w:bookmarkStart w:id="4286" w:name="_Toc296346700"/>
      <w:bookmarkStart w:id="4287" w:name="_Toc303539154"/>
      <w:bookmarkStart w:id="4288" w:name="_Toc292559404"/>
      <w:bookmarkStart w:id="4289" w:name="_Toc296944538"/>
      <w:bookmarkStart w:id="4290" w:name="_Toc296891239"/>
      <w:bookmarkStart w:id="4291" w:name="_Toc304295574"/>
      <w:bookmarkStart w:id="4292" w:name="_Toc297123548"/>
      <w:r>
        <w:rPr>
          <w:rFonts w:hint="eastAsia" w:ascii="宋体" w:hAnsi="宋体"/>
          <w:color w:val="auto"/>
          <w:highlight w:val="none"/>
        </w:rPr>
        <w:t>0.7 暂估价</w:t>
      </w:r>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14:paraId="07124EB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暂</w:t>
      </w:r>
      <w:bookmarkStart w:id="4293" w:name="_Toc312677508"/>
      <w:bookmarkStart w:id="4294" w:name="_Toc318581176"/>
      <w:bookmarkStart w:id="4295" w:name="_Toc312678034"/>
      <w:r>
        <w:rPr>
          <w:rFonts w:hint="eastAsia" w:ascii="宋体" w:hAnsi="宋体"/>
          <w:color w:val="auto"/>
          <w:highlight w:val="none"/>
        </w:rPr>
        <w:t>估价材料和工程设备的明细详见附件11：《暂估价一览表》。</w:t>
      </w:r>
    </w:p>
    <w:bookmarkEnd w:id="4293"/>
    <w:bookmarkEnd w:id="4294"/>
    <w:bookmarkEnd w:id="4295"/>
    <w:p w14:paraId="5DCDBE4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w:t>
      </w:r>
      <w:bookmarkStart w:id="4296" w:name="_Toc312677509"/>
      <w:bookmarkStart w:id="4297" w:name="_Toc312678035"/>
      <w:bookmarkStart w:id="4298" w:name="_Toc318581177"/>
      <w:r>
        <w:rPr>
          <w:rFonts w:hint="eastAsia" w:ascii="宋体" w:hAnsi="宋体"/>
          <w:color w:val="auto"/>
          <w:highlight w:val="none"/>
        </w:rPr>
        <w:t>0.7.1 依法必须招标的暂估价项目</w:t>
      </w:r>
    </w:p>
    <w:bookmarkEnd w:id="4296"/>
    <w:bookmarkEnd w:id="4297"/>
    <w:bookmarkEnd w:id="4298"/>
    <w:p w14:paraId="73581B8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对于依法必须招标的暂估价项目的确认和批准采取第</w:t>
      </w:r>
      <w:r>
        <w:rPr>
          <w:rFonts w:hint="eastAsia" w:ascii="宋体" w:hAnsi="宋体"/>
          <w:color w:val="auto"/>
          <w:highlight w:val="none"/>
          <w:u w:val="single"/>
        </w:rPr>
        <w:t xml:space="preserve"> 1 </w:t>
      </w:r>
      <w:r>
        <w:rPr>
          <w:rFonts w:hint="eastAsia" w:ascii="宋体" w:hAnsi="宋体"/>
          <w:color w:val="auto"/>
          <w:highlight w:val="none"/>
        </w:rPr>
        <w:t>种方式确定。</w:t>
      </w:r>
    </w:p>
    <w:p w14:paraId="0DF9DBB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10.7.2 不属于依法必须招标的暂估价项目</w:t>
      </w:r>
    </w:p>
    <w:p w14:paraId="67C6D87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对于不属于依法必须招标的暂估价项目的确认和批准采取第</w:t>
      </w:r>
      <w:r>
        <w:rPr>
          <w:rFonts w:hint="eastAsia" w:ascii="宋体" w:hAnsi="宋体"/>
          <w:color w:val="auto"/>
          <w:highlight w:val="none"/>
          <w:u w:val="single"/>
        </w:rPr>
        <w:t xml:space="preserve"> 1   </w:t>
      </w:r>
      <w:r>
        <w:rPr>
          <w:rFonts w:hint="eastAsia" w:ascii="宋体" w:hAnsi="宋体"/>
          <w:color w:val="auto"/>
          <w:highlight w:val="none"/>
        </w:rPr>
        <w:t>种方式确定。</w:t>
      </w:r>
    </w:p>
    <w:p w14:paraId="33AE65E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第3种方式：承包人直接实施的暂估价项目</w:t>
      </w:r>
    </w:p>
    <w:p w14:paraId="08A7DCC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承包人直接实施的暂估价项目的约定：</w:t>
      </w:r>
      <w:r>
        <w:rPr>
          <w:rFonts w:hint="eastAsia" w:ascii="宋体" w:hAnsi="宋体"/>
          <w:color w:val="auto"/>
          <w:highlight w:val="none"/>
          <w:u w:val="single"/>
        </w:rPr>
        <w:t xml:space="preserve">  ∕  </w:t>
      </w:r>
      <w:r>
        <w:rPr>
          <w:rFonts w:hint="eastAsia" w:ascii="宋体" w:hAnsi="宋体"/>
          <w:color w:val="auto"/>
          <w:highlight w:val="none"/>
        </w:rPr>
        <w:t>。</w:t>
      </w:r>
    </w:p>
    <w:p w14:paraId="344BAEB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10.8 暂列金额</w:t>
      </w:r>
    </w:p>
    <w:p w14:paraId="0E519CB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合同当事人关于暂列金额使用的约定：</w:t>
      </w:r>
      <w:r>
        <w:rPr>
          <w:rFonts w:hint="eastAsia" w:ascii="宋体" w:hAnsi="宋体"/>
          <w:color w:val="auto"/>
          <w:highlight w:val="none"/>
          <w:u w:val="single"/>
        </w:rPr>
        <w:t xml:space="preserve">  ∕ </w:t>
      </w:r>
      <w:r>
        <w:rPr>
          <w:rFonts w:hint="eastAsia" w:ascii="宋体" w:hAnsi="宋体"/>
          <w:color w:val="auto"/>
          <w:highlight w:val="none"/>
        </w:rPr>
        <w:t>。</w:t>
      </w:r>
    </w:p>
    <w:p w14:paraId="245FF297">
      <w:pPr>
        <w:pStyle w:val="5"/>
        <w:spacing w:before="0" w:after="0" w:line="360" w:lineRule="exact"/>
        <w:ind w:firstLine="482" w:firstLineChars="200"/>
        <w:rPr>
          <w:rFonts w:hint="eastAsia" w:ascii="宋体" w:hAnsi="宋体" w:eastAsia="宋体"/>
          <w:bCs w:val="0"/>
          <w:color w:val="auto"/>
          <w:sz w:val="24"/>
          <w:szCs w:val="24"/>
          <w:highlight w:val="none"/>
        </w:rPr>
      </w:pPr>
      <w:bookmarkStart w:id="4299" w:name="_Toc25687"/>
      <w:bookmarkStart w:id="4300" w:name="_Toc28590"/>
      <w:bookmarkStart w:id="4301" w:name="_Toc28692"/>
      <w:bookmarkStart w:id="4302" w:name="_Toc24172"/>
      <w:bookmarkStart w:id="4303" w:name="_Toc12581"/>
      <w:bookmarkStart w:id="4304" w:name="_Toc9215"/>
      <w:bookmarkStart w:id="4305" w:name="_Toc21127"/>
      <w:bookmarkStart w:id="4306" w:name="_Toc17555"/>
      <w:bookmarkStart w:id="4307" w:name="_Toc4331"/>
      <w:bookmarkStart w:id="4308" w:name="_Toc21128"/>
      <w:bookmarkStart w:id="4309" w:name="_Toc19371"/>
      <w:bookmarkStart w:id="4310" w:name="_Toc31606"/>
      <w:bookmarkStart w:id="4311" w:name="_Toc15321"/>
      <w:bookmarkStart w:id="4312" w:name="_Toc30433"/>
      <w:bookmarkStart w:id="4313" w:name="_Toc8113"/>
      <w:bookmarkStart w:id="4314" w:name="_Toc23637"/>
      <w:bookmarkStart w:id="4315" w:name="_Toc29785"/>
      <w:bookmarkStart w:id="4316" w:name="_Toc21819"/>
      <w:bookmarkStart w:id="4317" w:name="_Toc10502"/>
      <w:r>
        <w:rPr>
          <w:rFonts w:hint="eastAsia" w:ascii="宋体" w:hAnsi="宋体" w:eastAsia="宋体"/>
          <w:bCs w:val="0"/>
          <w:color w:val="auto"/>
          <w:sz w:val="24"/>
          <w:szCs w:val="24"/>
          <w:highlight w:val="none"/>
        </w:rPr>
        <w:t>11. 价格调整</w:t>
      </w:r>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p>
    <w:p w14:paraId="1139AED1">
      <w:pPr>
        <w:autoSpaceDE w:val="0"/>
        <w:autoSpaceDN w:val="0"/>
        <w:adjustRightInd w:val="0"/>
        <w:spacing w:line="360" w:lineRule="exact"/>
        <w:ind w:firstLine="440" w:firstLineChars="200"/>
        <w:jc w:val="left"/>
        <w:rPr>
          <w:rFonts w:hint="eastAsia" w:ascii="宋体" w:hAnsi="宋体"/>
          <w:color w:val="auto"/>
          <w:highlight w:val="none"/>
        </w:rPr>
      </w:pPr>
      <w:bookmarkStart w:id="4318" w:name="_Toc9449"/>
      <w:bookmarkStart w:id="4319" w:name="_Toc24132"/>
      <w:bookmarkStart w:id="4320" w:name="_Toc4142"/>
      <w:bookmarkStart w:id="4321" w:name="_Toc21475"/>
      <w:bookmarkStart w:id="4322" w:name="_Toc22295"/>
      <w:bookmarkStart w:id="4323" w:name="_Toc9353"/>
      <w:bookmarkStart w:id="4324" w:name="_Toc186"/>
      <w:bookmarkStart w:id="4325" w:name="_Toc4329"/>
      <w:bookmarkStart w:id="4326" w:name="_Toc304295577"/>
      <w:bookmarkStart w:id="4327" w:name="_Toc292559406"/>
      <w:bookmarkStart w:id="4328" w:name="_Toc303539157"/>
      <w:bookmarkStart w:id="4329" w:name="_Toc297123550"/>
      <w:bookmarkStart w:id="4330" w:name="_Toc296503201"/>
      <w:bookmarkStart w:id="4331" w:name="_Toc296347200"/>
      <w:bookmarkStart w:id="4332" w:name="_Toc292559911"/>
      <w:bookmarkStart w:id="4333" w:name="_Toc296891241"/>
      <w:bookmarkStart w:id="4334" w:name="_Toc296346702"/>
      <w:bookmarkStart w:id="4335" w:name="_Toc312678039"/>
      <w:bookmarkStart w:id="4336" w:name="_Toc296944540"/>
      <w:bookmarkStart w:id="4337" w:name="_Toc297120501"/>
      <w:bookmarkStart w:id="4338" w:name="_Toc300935000"/>
      <w:bookmarkStart w:id="4339" w:name="_Toc297216209"/>
      <w:bookmarkStart w:id="4340" w:name="_Toc297048387"/>
      <w:bookmarkStart w:id="4341" w:name="_Toc296891029"/>
      <w:r>
        <w:rPr>
          <w:rFonts w:hint="eastAsia" w:ascii="宋体" w:hAnsi="宋体"/>
          <w:color w:val="auto"/>
          <w:highlight w:val="none"/>
        </w:rPr>
        <w:t>11.1 市场价格波动引起的调整</w:t>
      </w:r>
      <w:bookmarkEnd w:id="4318"/>
      <w:bookmarkEnd w:id="4319"/>
      <w:bookmarkEnd w:id="4320"/>
      <w:bookmarkEnd w:id="4321"/>
      <w:bookmarkEnd w:id="4322"/>
      <w:bookmarkEnd w:id="4323"/>
      <w:bookmarkEnd w:id="4324"/>
      <w:bookmarkEnd w:id="4325"/>
    </w:p>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p w14:paraId="48ECF2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市场价格波动是否调整合同价格的约定：</w:t>
      </w:r>
      <w:r>
        <w:rPr>
          <w:rFonts w:hint="eastAsia" w:ascii="宋体" w:hAnsi="宋体"/>
          <w:color w:val="auto"/>
          <w:highlight w:val="none"/>
          <w:u w:val="single"/>
        </w:rPr>
        <w:t>不予调整</w:t>
      </w:r>
      <w:r>
        <w:rPr>
          <w:rFonts w:hint="eastAsia" w:ascii="宋体" w:hAnsi="宋体"/>
          <w:color w:val="auto"/>
          <w:highlight w:val="none"/>
        </w:rPr>
        <w:t>。</w:t>
      </w:r>
    </w:p>
    <w:bookmarkEnd w:id="4151"/>
    <w:bookmarkEnd w:id="4152"/>
    <w:bookmarkEnd w:id="4153"/>
    <w:bookmarkEnd w:id="4154"/>
    <w:bookmarkEnd w:id="4155"/>
    <w:bookmarkEnd w:id="4156"/>
    <w:p w14:paraId="620EF0A7">
      <w:pPr>
        <w:pStyle w:val="5"/>
        <w:spacing w:before="0" w:after="0" w:line="360" w:lineRule="exact"/>
        <w:ind w:firstLine="482" w:firstLineChars="200"/>
        <w:rPr>
          <w:rFonts w:hint="eastAsia" w:ascii="宋体" w:hAnsi="宋体" w:eastAsia="宋体"/>
          <w:bCs w:val="0"/>
          <w:color w:val="auto"/>
          <w:sz w:val="24"/>
          <w:szCs w:val="24"/>
          <w:highlight w:val="none"/>
        </w:rPr>
      </w:pPr>
      <w:bookmarkStart w:id="4342" w:name="_Toc297120505"/>
      <w:bookmarkStart w:id="4343" w:name="_Toc292559410"/>
      <w:bookmarkStart w:id="4344" w:name="_Toc296891033"/>
      <w:bookmarkStart w:id="4345" w:name="_Toc296347204"/>
      <w:bookmarkStart w:id="4346" w:name="_Toc297048391"/>
      <w:bookmarkStart w:id="4347" w:name="_Toc296346706"/>
      <w:bookmarkStart w:id="4348" w:name="_Toc296891245"/>
      <w:bookmarkStart w:id="4349" w:name="_Toc296944544"/>
      <w:bookmarkStart w:id="4350" w:name="_Toc296503205"/>
      <w:bookmarkStart w:id="4351" w:name="_Toc292559915"/>
      <w:bookmarkStart w:id="4352" w:name="_Toc25576"/>
      <w:bookmarkStart w:id="4353" w:name="_Toc30352"/>
      <w:bookmarkStart w:id="4354" w:name="_Toc23046"/>
      <w:bookmarkStart w:id="4355" w:name="_Toc11095"/>
      <w:bookmarkStart w:id="4356" w:name="_Toc7750"/>
      <w:bookmarkStart w:id="4357" w:name="_Toc5066"/>
      <w:bookmarkStart w:id="4358" w:name="_Toc28541"/>
      <w:bookmarkStart w:id="4359" w:name="_Toc6476"/>
      <w:bookmarkStart w:id="4360" w:name="_Toc9011"/>
      <w:bookmarkStart w:id="4361" w:name="_Toc14506"/>
      <w:bookmarkStart w:id="4362" w:name="_Toc10036"/>
      <w:bookmarkStart w:id="4363" w:name="_Toc11698"/>
      <w:bookmarkStart w:id="4364" w:name="_Toc2959"/>
      <w:bookmarkStart w:id="4365" w:name="_Toc32516"/>
      <w:bookmarkStart w:id="4366" w:name="_Toc24164"/>
      <w:bookmarkStart w:id="4367" w:name="_Toc20310"/>
      <w:bookmarkStart w:id="4368" w:name="_Toc21713"/>
      <w:bookmarkStart w:id="4369" w:name="_Toc21111"/>
      <w:bookmarkStart w:id="4370" w:name="_Toc32188"/>
      <w:bookmarkStart w:id="4371" w:name="_Toc312678040"/>
      <w:bookmarkStart w:id="4372" w:name="_Toc297216211"/>
      <w:bookmarkStart w:id="4373" w:name="_Toc304295579"/>
      <w:bookmarkStart w:id="4374" w:name="_Toc300935002"/>
      <w:bookmarkStart w:id="4375" w:name="_Toc303539159"/>
      <w:bookmarkStart w:id="4376" w:name="_Toc297123552"/>
      <w:r>
        <w:rPr>
          <w:rFonts w:hint="eastAsia" w:ascii="宋体" w:hAnsi="宋体" w:eastAsia="宋体"/>
          <w:bCs w:val="0"/>
          <w:color w:val="auto"/>
          <w:sz w:val="24"/>
          <w:szCs w:val="24"/>
          <w:highlight w:val="none"/>
        </w:rPr>
        <w:t xml:space="preserve">12. </w:t>
      </w:r>
      <w:bookmarkEnd w:id="4342"/>
      <w:bookmarkEnd w:id="4343"/>
      <w:bookmarkEnd w:id="4344"/>
      <w:bookmarkEnd w:id="4345"/>
      <w:bookmarkEnd w:id="4346"/>
      <w:bookmarkEnd w:id="4347"/>
      <w:bookmarkEnd w:id="4348"/>
      <w:bookmarkEnd w:id="4349"/>
      <w:bookmarkEnd w:id="4350"/>
      <w:bookmarkEnd w:id="4351"/>
      <w:r>
        <w:rPr>
          <w:rFonts w:hint="eastAsia" w:ascii="宋体" w:hAnsi="宋体" w:eastAsia="宋体"/>
          <w:bCs w:val="0"/>
          <w:color w:val="auto"/>
          <w:sz w:val="24"/>
          <w:szCs w:val="24"/>
          <w:highlight w:val="none"/>
        </w:rPr>
        <w:t>合同价格、计量与支付</w:t>
      </w:r>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p>
    <w:bookmarkEnd w:id="4371"/>
    <w:bookmarkEnd w:id="4372"/>
    <w:bookmarkEnd w:id="4373"/>
    <w:bookmarkEnd w:id="4374"/>
    <w:bookmarkEnd w:id="4375"/>
    <w:bookmarkEnd w:id="4376"/>
    <w:p w14:paraId="11937026">
      <w:pPr>
        <w:autoSpaceDE w:val="0"/>
        <w:autoSpaceDN w:val="0"/>
        <w:adjustRightInd w:val="0"/>
        <w:spacing w:line="360" w:lineRule="exact"/>
        <w:ind w:firstLine="440" w:firstLineChars="200"/>
        <w:jc w:val="left"/>
        <w:rPr>
          <w:rFonts w:hint="eastAsia" w:ascii="宋体" w:hAnsi="宋体"/>
          <w:color w:val="auto"/>
          <w:highlight w:val="none"/>
        </w:rPr>
      </w:pPr>
      <w:bookmarkStart w:id="4377" w:name="_Toc267251461"/>
      <w:bookmarkStart w:id="4378" w:name="_Toc292559411"/>
      <w:bookmarkStart w:id="4379" w:name="_Toc292559916"/>
      <w:bookmarkStart w:id="4380" w:name="_Toc297120506"/>
      <w:bookmarkStart w:id="4381" w:name="_Toc297048392"/>
      <w:bookmarkStart w:id="4382" w:name="_Toc296347205"/>
      <w:bookmarkStart w:id="4383" w:name="_Toc296944545"/>
      <w:bookmarkStart w:id="4384" w:name="_Toc296891246"/>
      <w:bookmarkStart w:id="4385" w:name="_Toc296891034"/>
      <w:bookmarkStart w:id="4386" w:name="_Toc296503206"/>
      <w:bookmarkStart w:id="4387" w:name="_Toc296346707"/>
      <w:bookmarkStart w:id="4388" w:name="_Toc7019"/>
      <w:bookmarkStart w:id="4389" w:name="_Toc11492"/>
      <w:bookmarkStart w:id="4390" w:name="_Toc21899"/>
      <w:bookmarkStart w:id="4391" w:name="_Toc16640"/>
      <w:bookmarkStart w:id="4392" w:name="_Toc18642"/>
      <w:bookmarkStart w:id="4393" w:name="_Toc6975"/>
      <w:bookmarkStart w:id="4394" w:name="_Toc636"/>
      <w:bookmarkStart w:id="4395" w:name="_Toc3419"/>
      <w:bookmarkStart w:id="4396" w:name="_Toc300935003"/>
      <w:bookmarkStart w:id="4397" w:name="_Toc304295580"/>
      <w:bookmarkStart w:id="4398" w:name="_Toc297123553"/>
      <w:bookmarkStart w:id="4399" w:name="_Toc312678041"/>
      <w:bookmarkStart w:id="4400" w:name="_Toc303539160"/>
      <w:bookmarkStart w:id="4401" w:name="_Toc297216212"/>
      <w:r>
        <w:rPr>
          <w:rFonts w:hint="eastAsia" w:ascii="宋体" w:hAnsi="宋体"/>
          <w:color w:val="auto"/>
          <w:highlight w:val="none"/>
        </w:rPr>
        <w:t>12.1 合</w:t>
      </w:r>
      <w:bookmarkEnd w:id="4377"/>
      <w:bookmarkEnd w:id="4378"/>
      <w:bookmarkEnd w:id="4379"/>
      <w:r>
        <w:rPr>
          <w:rFonts w:hint="eastAsia" w:ascii="宋体" w:hAnsi="宋体"/>
          <w:color w:val="auto"/>
          <w:highlight w:val="none"/>
        </w:rPr>
        <w:t>同价</w:t>
      </w:r>
      <w:bookmarkEnd w:id="4380"/>
      <w:bookmarkEnd w:id="4381"/>
      <w:bookmarkEnd w:id="4382"/>
      <w:bookmarkEnd w:id="4383"/>
      <w:bookmarkEnd w:id="4384"/>
      <w:bookmarkEnd w:id="4385"/>
      <w:bookmarkEnd w:id="4386"/>
      <w:bookmarkEnd w:id="4387"/>
      <w:r>
        <w:rPr>
          <w:rFonts w:hint="eastAsia" w:ascii="宋体" w:hAnsi="宋体"/>
          <w:color w:val="auto"/>
          <w:highlight w:val="none"/>
        </w:rPr>
        <w:t>格形式</w:t>
      </w:r>
      <w:bookmarkEnd w:id="4388"/>
      <w:bookmarkEnd w:id="4389"/>
      <w:bookmarkEnd w:id="4390"/>
      <w:bookmarkEnd w:id="4391"/>
      <w:bookmarkEnd w:id="4392"/>
      <w:bookmarkEnd w:id="4393"/>
      <w:bookmarkEnd w:id="4394"/>
      <w:bookmarkEnd w:id="4395"/>
    </w:p>
    <w:p w14:paraId="644CB96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本合同采用第</w:t>
      </w:r>
      <w:r>
        <w:rPr>
          <w:rFonts w:hint="eastAsia" w:ascii="宋体" w:hAnsi="宋体"/>
          <w:color w:val="auto"/>
          <w:highlight w:val="none"/>
          <w:u w:val="single"/>
        </w:rPr>
        <w:t xml:space="preserve"> 1 </w:t>
      </w:r>
      <w:r>
        <w:rPr>
          <w:rFonts w:hint="eastAsia" w:ascii="宋体" w:hAnsi="宋体"/>
          <w:color w:val="auto"/>
          <w:highlight w:val="none"/>
        </w:rPr>
        <w:t>方式为合同的价格形式。</w:t>
      </w:r>
    </w:p>
    <w:bookmarkEnd w:id="4396"/>
    <w:bookmarkEnd w:id="4397"/>
    <w:bookmarkEnd w:id="4398"/>
    <w:bookmarkEnd w:id="4399"/>
    <w:bookmarkEnd w:id="4400"/>
    <w:bookmarkEnd w:id="4401"/>
    <w:p w14:paraId="4984603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1、单价合同。</w:t>
      </w:r>
    </w:p>
    <w:p w14:paraId="7E5144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综合单价包含的风险范围：</w:t>
      </w:r>
      <w:r>
        <w:rPr>
          <w:rFonts w:hint="eastAsia" w:ascii="宋体" w:hAnsi="宋体"/>
          <w:color w:val="auto"/>
          <w:highlight w:val="none"/>
          <w:u w:val="single"/>
        </w:rPr>
        <w:t>技术风险、管理风险、市场风险、规章和政策变化风险等。1）技术风险和管理风险由承包人承担； 2）市场风险由承包人承担；3）由于承包人组织施工的技术方法、管理水平低下造成的管理费用超支或利润减少的风险全部由承包人承担。4）承包人在投标过程中对图纸及工程量清单的任何错误理解或自身的任何疏忽而造成的错误或失误均由承包人承担。5）工程变更部分（只适用于重新组价的子目）费用总额按照中标价与拦标价下浮率进行结算。</w:t>
      </w:r>
    </w:p>
    <w:p w14:paraId="3CDA792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风险费用的计算方法：</w:t>
      </w:r>
      <w:r>
        <w:rPr>
          <w:rFonts w:hint="eastAsia" w:ascii="宋体" w:hAnsi="宋体"/>
          <w:color w:val="auto"/>
          <w:highlight w:val="none"/>
          <w:u w:val="single"/>
        </w:rPr>
        <w:t xml:space="preserve">  ∕  </w:t>
      </w:r>
      <w:r>
        <w:rPr>
          <w:rFonts w:hint="eastAsia" w:ascii="宋体" w:hAnsi="宋体"/>
          <w:color w:val="auto"/>
          <w:highlight w:val="none"/>
        </w:rPr>
        <w:t>。</w:t>
      </w:r>
    </w:p>
    <w:p w14:paraId="635BEC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风险范围以外合同价格的调整方法</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7E53EF7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w:t>
      </w:r>
    </w:p>
    <w:p w14:paraId="5A1625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总价包含的风险范围：</w:t>
      </w:r>
      <w:r>
        <w:rPr>
          <w:rFonts w:hint="eastAsia" w:ascii="宋体" w:hAnsi="宋体"/>
          <w:color w:val="auto"/>
          <w:highlight w:val="none"/>
          <w:u w:val="single"/>
        </w:rPr>
        <w:t xml:space="preserve">  ∕ </w:t>
      </w:r>
      <w:r>
        <w:rPr>
          <w:rFonts w:hint="eastAsia" w:ascii="宋体" w:hAnsi="宋体"/>
          <w:color w:val="auto"/>
          <w:highlight w:val="none"/>
        </w:rPr>
        <w:t>。</w:t>
      </w:r>
    </w:p>
    <w:p w14:paraId="540C040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风险费用的计算方法：</w:t>
      </w:r>
      <w:r>
        <w:rPr>
          <w:rFonts w:hint="eastAsia" w:ascii="宋体" w:hAnsi="宋体"/>
          <w:color w:val="auto"/>
          <w:highlight w:val="none"/>
          <w:u w:val="single"/>
        </w:rPr>
        <w:t xml:space="preserve">  ∕ </w:t>
      </w:r>
      <w:r>
        <w:rPr>
          <w:rFonts w:hint="eastAsia" w:ascii="宋体" w:hAnsi="宋体"/>
          <w:color w:val="auto"/>
          <w:highlight w:val="none"/>
        </w:rPr>
        <w:t>。</w:t>
      </w:r>
    </w:p>
    <w:p w14:paraId="1A1E22A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风险范围以外合同价格的调整方法：</w:t>
      </w:r>
      <w:r>
        <w:rPr>
          <w:rFonts w:hint="eastAsia" w:ascii="宋体" w:hAnsi="宋体"/>
          <w:color w:val="auto"/>
          <w:highlight w:val="none"/>
          <w:u w:val="single"/>
        </w:rPr>
        <w:t xml:space="preserve">  ∕ </w:t>
      </w:r>
      <w:r>
        <w:rPr>
          <w:rFonts w:hint="eastAsia" w:ascii="宋体" w:hAnsi="宋体"/>
          <w:color w:val="auto"/>
          <w:highlight w:val="none"/>
        </w:rPr>
        <w:t>。</w:t>
      </w:r>
    </w:p>
    <w:p w14:paraId="72B96C0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3、其他价格方式：</w:t>
      </w:r>
      <w:r>
        <w:rPr>
          <w:rFonts w:hint="eastAsia" w:ascii="宋体" w:hAnsi="宋体"/>
          <w:color w:val="auto"/>
          <w:highlight w:val="none"/>
          <w:u w:val="single"/>
        </w:rPr>
        <w:t xml:space="preserve">  ∕  </w:t>
      </w:r>
      <w:r>
        <w:rPr>
          <w:rFonts w:hint="eastAsia" w:ascii="宋体" w:hAnsi="宋体"/>
          <w:color w:val="auto"/>
          <w:highlight w:val="none"/>
        </w:rPr>
        <w:t>。</w:t>
      </w:r>
    </w:p>
    <w:p w14:paraId="413051D2">
      <w:pPr>
        <w:autoSpaceDE w:val="0"/>
        <w:autoSpaceDN w:val="0"/>
        <w:adjustRightInd w:val="0"/>
        <w:spacing w:line="360" w:lineRule="exact"/>
        <w:ind w:firstLine="440" w:firstLineChars="200"/>
        <w:jc w:val="left"/>
        <w:rPr>
          <w:rFonts w:hint="eastAsia" w:ascii="宋体" w:hAnsi="宋体"/>
          <w:color w:val="auto"/>
          <w:highlight w:val="none"/>
        </w:rPr>
      </w:pPr>
      <w:bookmarkStart w:id="4402" w:name="_Toc5812"/>
      <w:bookmarkStart w:id="4403" w:name="_Toc18296"/>
      <w:bookmarkStart w:id="4404" w:name="_Toc11823"/>
      <w:bookmarkStart w:id="4405" w:name="_Toc5406"/>
      <w:bookmarkStart w:id="4406" w:name="_Toc5125"/>
      <w:bookmarkStart w:id="4407" w:name="_Toc11321"/>
      <w:bookmarkStart w:id="4408" w:name="_Toc7586"/>
      <w:bookmarkStart w:id="4409" w:name="_Toc5189"/>
      <w:bookmarkStart w:id="4410" w:name="_Toc303539161"/>
      <w:bookmarkStart w:id="4411" w:name="_Toc312678042"/>
      <w:bookmarkStart w:id="4412" w:name="_Toc300935004"/>
      <w:bookmarkStart w:id="4413" w:name="_Toc304295581"/>
      <w:bookmarkStart w:id="4414" w:name="_Toc297123554"/>
      <w:bookmarkStart w:id="4415" w:name="_Toc297216213"/>
      <w:bookmarkStart w:id="4416" w:name="_Toc296944546"/>
      <w:bookmarkStart w:id="4417" w:name="_Toc296891035"/>
      <w:bookmarkStart w:id="4418" w:name="_Toc297120507"/>
      <w:bookmarkStart w:id="4419" w:name="_Toc296503207"/>
      <w:bookmarkStart w:id="4420" w:name="_Toc296346708"/>
      <w:bookmarkStart w:id="4421" w:name="_Toc296347206"/>
      <w:bookmarkStart w:id="4422" w:name="_Toc297048393"/>
      <w:bookmarkStart w:id="4423" w:name="_Toc292559412"/>
      <w:bookmarkStart w:id="4424" w:name="_Toc296891247"/>
      <w:bookmarkStart w:id="4425" w:name="_Toc292559917"/>
      <w:r>
        <w:rPr>
          <w:rFonts w:hint="eastAsia" w:ascii="宋体" w:hAnsi="宋体"/>
          <w:color w:val="auto"/>
          <w:highlight w:val="none"/>
        </w:rPr>
        <w:t>12.2 预付款</w:t>
      </w:r>
      <w:bookmarkEnd w:id="4402"/>
      <w:bookmarkEnd w:id="4403"/>
      <w:bookmarkEnd w:id="4404"/>
      <w:bookmarkEnd w:id="4405"/>
      <w:bookmarkEnd w:id="4406"/>
      <w:bookmarkEnd w:id="4407"/>
      <w:bookmarkEnd w:id="4408"/>
      <w:bookmarkEnd w:id="4409"/>
    </w:p>
    <w:bookmarkEnd w:id="4410"/>
    <w:bookmarkEnd w:id="4411"/>
    <w:bookmarkEnd w:id="4412"/>
    <w:bookmarkEnd w:id="4413"/>
    <w:bookmarkEnd w:id="4414"/>
    <w:bookmarkEnd w:id="4415"/>
    <w:p w14:paraId="05C1081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12.2.1 预付款的支付</w:t>
      </w:r>
    </w:p>
    <w:p w14:paraId="53BE81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rPr>
        <w:t xml:space="preserve">  ∕ </w:t>
      </w:r>
      <w:r>
        <w:rPr>
          <w:rFonts w:hint="eastAsia" w:ascii="宋体" w:hAnsi="宋体"/>
          <w:color w:val="auto"/>
          <w:highlight w:val="none"/>
        </w:rPr>
        <w:t>。</w:t>
      </w:r>
    </w:p>
    <w:p w14:paraId="5664477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预付款支付期限：</w:t>
      </w:r>
      <w:r>
        <w:rPr>
          <w:rFonts w:hint="eastAsia" w:ascii="宋体" w:hAnsi="宋体"/>
          <w:color w:val="auto"/>
          <w:highlight w:val="none"/>
          <w:u w:val="single"/>
        </w:rPr>
        <w:t xml:space="preserve">  ∕ </w:t>
      </w:r>
      <w:r>
        <w:rPr>
          <w:rFonts w:hint="eastAsia" w:ascii="宋体" w:hAnsi="宋体"/>
          <w:color w:val="auto"/>
          <w:highlight w:val="none"/>
        </w:rPr>
        <w:t>。</w:t>
      </w:r>
    </w:p>
    <w:p w14:paraId="164AE1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预付款扣回的方式：</w:t>
      </w:r>
      <w:r>
        <w:rPr>
          <w:rFonts w:hint="eastAsia" w:ascii="宋体" w:hAnsi="宋体"/>
          <w:color w:val="auto"/>
          <w:highlight w:val="none"/>
          <w:u w:val="single"/>
        </w:rPr>
        <w:t xml:space="preserve">  ∕ </w:t>
      </w:r>
      <w:r>
        <w:rPr>
          <w:rFonts w:hint="eastAsia" w:ascii="宋体" w:hAnsi="宋体"/>
          <w:color w:val="auto"/>
          <w:highlight w:val="none"/>
        </w:rPr>
        <w:t>。</w:t>
      </w:r>
    </w:p>
    <w:p w14:paraId="5586059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12.2.2 预付款担保</w:t>
      </w:r>
    </w:p>
    <w:p w14:paraId="752B10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承包人提交预付款担保的期限</w:t>
      </w:r>
      <w:r>
        <w:rPr>
          <w:rFonts w:hint="eastAsia" w:ascii="宋体" w:hAnsi="宋体"/>
          <w:color w:val="auto"/>
          <w:highlight w:val="none"/>
          <w:u w:val="single"/>
        </w:rPr>
        <w:t xml:space="preserve">：  ∕ </w:t>
      </w:r>
      <w:r>
        <w:rPr>
          <w:rFonts w:hint="eastAsia" w:ascii="宋体" w:hAnsi="宋体"/>
          <w:color w:val="auto"/>
          <w:highlight w:val="none"/>
        </w:rPr>
        <w:t>。</w:t>
      </w:r>
    </w:p>
    <w:p w14:paraId="74F2F0E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预付款担保的形式为：</w:t>
      </w:r>
      <w:r>
        <w:rPr>
          <w:rFonts w:hint="eastAsia" w:ascii="宋体" w:hAnsi="宋体"/>
          <w:color w:val="auto"/>
          <w:highlight w:val="none"/>
          <w:u w:val="single"/>
        </w:rPr>
        <w:t xml:space="preserve">  ∕ </w:t>
      </w:r>
      <w:r>
        <w:rPr>
          <w:rFonts w:hint="eastAsia" w:ascii="宋体" w:hAnsi="宋体"/>
          <w:color w:val="auto"/>
          <w:highlight w:val="none"/>
        </w:rPr>
        <w:t>。</w:t>
      </w:r>
    </w:p>
    <w:bookmarkEnd w:id="4416"/>
    <w:bookmarkEnd w:id="4417"/>
    <w:bookmarkEnd w:id="4418"/>
    <w:bookmarkEnd w:id="4419"/>
    <w:bookmarkEnd w:id="4420"/>
    <w:bookmarkEnd w:id="4421"/>
    <w:bookmarkEnd w:id="4422"/>
    <w:bookmarkEnd w:id="4423"/>
    <w:bookmarkEnd w:id="4424"/>
    <w:bookmarkEnd w:id="4425"/>
    <w:p w14:paraId="71A59D59">
      <w:pPr>
        <w:autoSpaceDE w:val="0"/>
        <w:autoSpaceDN w:val="0"/>
        <w:adjustRightInd w:val="0"/>
        <w:spacing w:line="360" w:lineRule="exact"/>
        <w:ind w:firstLine="440" w:firstLineChars="200"/>
        <w:jc w:val="left"/>
        <w:rPr>
          <w:rFonts w:hint="eastAsia" w:ascii="宋体" w:hAnsi="宋体"/>
          <w:color w:val="auto"/>
          <w:highlight w:val="none"/>
        </w:rPr>
      </w:pPr>
      <w:bookmarkStart w:id="4426" w:name="_Toc9421"/>
      <w:bookmarkStart w:id="4427" w:name="_Toc14487"/>
      <w:bookmarkStart w:id="4428" w:name="_Toc27715"/>
      <w:bookmarkStart w:id="4429" w:name="_Toc11563"/>
      <w:bookmarkStart w:id="4430" w:name="_Toc18689"/>
      <w:bookmarkStart w:id="4431" w:name="_Toc25060"/>
      <w:bookmarkStart w:id="4432" w:name="_Toc16379"/>
      <w:bookmarkStart w:id="4433" w:name="_Toc25510"/>
      <w:r>
        <w:rPr>
          <w:rFonts w:hint="eastAsia" w:ascii="宋体" w:hAnsi="宋体"/>
          <w:color w:val="auto"/>
          <w:highlight w:val="none"/>
        </w:rPr>
        <w:t>12.3 计量</w:t>
      </w:r>
      <w:bookmarkEnd w:id="4426"/>
      <w:bookmarkEnd w:id="4427"/>
      <w:bookmarkEnd w:id="4428"/>
      <w:bookmarkEnd w:id="4429"/>
      <w:bookmarkEnd w:id="4430"/>
      <w:bookmarkEnd w:id="4431"/>
      <w:bookmarkEnd w:id="4432"/>
      <w:bookmarkEnd w:id="4433"/>
    </w:p>
    <w:p w14:paraId="2A5E7E7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12.3.1 计量原则</w:t>
      </w:r>
    </w:p>
    <w:p w14:paraId="2F93D480">
      <w:pPr>
        <w:autoSpaceDE w:val="0"/>
        <w:autoSpaceDN w:val="0"/>
        <w:adjustRightInd w:val="0"/>
        <w:spacing w:line="360" w:lineRule="exact"/>
        <w:ind w:firstLine="440" w:firstLineChars="200"/>
        <w:jc w:val="left"/>
        <w:rPr>
          <w:rFonts w:hint="eastAsia" w:ascii="宋体" w:hAnsi="宋体"/>
          <w:color w:val="auto"/>
          <w:highlight w:val="none"/>
          <w:u w:val="single"/>
        </w:rPr>
      </w:pPr>
      <w:r>
        <w:rPr>
          <w:rFonts w:hint="eastAsia" w:ascii="宋体" w:hAnsi="宋体"/>
          <w:color w:val="auto"/>
          <w:highlight w:val="none"/>
        </w:rPr>
        <w:t>工程量计算规则：</w:t>
      </w:r>
      <w:r>
        <w:rPr>
          <w:rFonts w:hint="eastAsia" w:ascii="宋体" w:hAnsi="宋体"/>
          <w:color w:val="auto"/>
          <w:highlight w:val="none"/>
          <w:u w:val="single"/>
        </w:rPr>
        <w:t>执行国家标准《建设工程工程量清单计价规范》（BG50500-2013）、《湖北省房屋建筑与装饰工程消耗量定额及全费用基价表》（2018）、《湖北省通用安装工程消耗量定额及全费用基价表》（2018）、《湖北省建设工程公共专业消耗量定额及全费用基价表》（2018）、《湖北省市政工程消耗量定额及全费用基价表》（2018）、《湖北省园林绿化工程消耗量定额及全费用基价表》（2018）、《湖北省装配式市政公用工程消耗量定额及全费用基价表》（2018）、《湖北省施工机具使用费定额》（2018）、《湖北省建筑安装工程费用定额》（2018）。</w:t>
      </w:r>
    </w:p>
    <w:p w14:paraId="3E2BE64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12.3.2 计量周期</w:t>
      </w:r>
    </w:p>
    <w:p w14:paraId="500B666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关于计量周期的约定：</w:t>
      </w:r>
      <w:r>
        <w:rPr>
          <w:rFonts w:hint="eastAsia" w:ascii="宋体" w:hAnsi="宋体"/>
          <w:color w:val="auto"/>
          <w:highlight w:val="none"/>
          <w:u w:val="single"/>
        </w:rPr>
        <w:t xml:space="preserve">  ∕ </w:t>
      </w:r>
      <w:r>
        <w:rPr>
          <w:rFonts w:hint="eastAsia" w:ascii="宋体" w:hAnsi="宋体"/>
          <w:color w:val="auto"/>
          <w:highlight w:val="none"/>
        </w:rPr>
        <w:t>。</w:t>
      </w:r>
    </w:p>
    <w:p w14:paraId="015C50F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12.3.3 单价合同的计量</w:t>
      </w:r>
    </w:p>
    <w:p w14:paraId="27674B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关于单价合同计量的约定：</w:t>
      </w:r>
      <w:r>
        <w:rPr>
          <w:rFonts w:hint="eastAsia" w:ascii="宋体" w:hAnsi="宋体"/>
          <w:color w:val="auto"/>
          <w:highlight w:val="none"/>
          <w:u w:val="single"/>
        </w:rPr>
        <w:t xml:space="preserve">按通用合同条款执行 </w:t>
      </w:r>
      <w:r>
        <w:rPr>
          <w:rFonts w:hint="eastAsia" w:ascii="宋体" w:hAnsi="宋体"/>
          <w:color w:val="auto"/>
          <w:highlight w:val="none"/>
        </w:rPr>
        <w:t>。</w:t>
      </w:r>
    </w:p>
    <w:p w14:paraId="4E53072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12.3.4 总价合同的计量</w:t>
      </w:r>
    </w:p>
    <w:p w14:paraId="20E91FD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关于总价合同计量的约定：</w:t>
      </w:r>
      <w:r>
        <w:rPr>
          <w:rFonts w:hint="eastAsia" w:ascii="宋体" w:hAnsi="宋体"/>
          <w:color w:val="auto"/>
          <w:highlight w:val="none"/>
          <w:u w:val="single"/>
        </w:rPr>
        <w:t xml:space="preserve">  ∕ 。</w:t>
      </w:r>
    </w:p>
    <w:p w14:paraId="6B77D9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12.3.5总价合同采用支付分解表计量支付的，是否适用第12.3.4 项〔总价合同的计量〕约定进行计量：</w:t>
      </w:r>
      <w:r>
        <w:rPr>
          <w:rFonts w:hint="eastAsia" w:ascii="宋体" w:hAnsi="宋体"/>
          <w:color w:val="auto"/>
          <w:highlight w:val="none"/>
          <w:u w:val="single"/>
        </w:rPr>
        <w:t xml:space="preserve">  ∕  </w:t>
      </w:r>
      <w:r>
        <w:rPr>
          <w:rFonts w:hint="eastAsia" w:ascii="宋体" w:hAnsi="宋体"/>
          <w:color w:val="auto"/>
          <w:highlight w:val="none"/>
        </w:rPr>
        <w:t>。</w:t>
      </w:r>
    </w:p>
    <w:p w14:paraId="24D09F7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12.3.6 其他价格形式合同的计量</w:t>
      </w:r>
    </w:p>
    <w:p w14:paraId="5030023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其他价格形式的计量方式和程序：</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3134ED61">
      <w:pPr>
        <w:autoSpaceDE w:val="0"/>
        <w:autoSpaceDN w:val="0"/>
        <w:adjustRightInd w:val="0"/>
        <w:spacing w:line="360" w:lineRule="exact"/>
        <w:ind w:firstLine="440" w:firstLineChars="200"/>
        <w:jc w:val="left"/>
        <w:rPr>
          <w:rFonts w:hint="eastAsia" w:ascii="宋体" w:hAnsi="宋体"/>
          <w:color w:val="auto"/>
          <w:highlight w:val="none"/>
        </w:rPr>
      </w:pPr>
      <w:bookmarkStart w:id="4434" w:name="_Toc5129"/>
      <w:bookmarkStart w:id="4435" w:name="_Toc8549"/>
      <w:bookmarkStart w:id="4436" w:name="_Toc21838"/>
      <w:bookmarkStart w:id="4437" w:name="_Toc31982"/>
      <w:bookmarkStart w:id="4438" w:name="_Toc4028"/>
      <w:bookmarkStart w:id="4439" w:name="_Toc6418"/>
      <w:bookmarkStart w:id="4440" w:name="_Toc2463"/>
      <w:bookmarkStart w:id="4441" w:name="_Toc6180"/>
      <w:r>
        <w:rPr>
          <w:rFonts w:hint="eastAsia" w:ascii="宋体" w:hAnsi="宋体"/>
          <w:color w:val="auto"/>
          <w:highlight w:val="none"/>
        </w:rPr>
        <w:t>12.4 工程进度款支付</w:t>
      </w:r>
      <w:bookmarkEnd w:id="4434"/>
      <w:bookmarkEnd w:id="4435"/>
      <w:bookmarkEnd w:id="4436"/>
      <w:bookmarkEnd w:id="4437"/>
      <w:bookmarkEnd w:id="4438"/>
      <w:bookmarkEnd w:id="4439"/>
      <w:bookmarkEnd w:id="4440"/>
      <w:bookmarkEnd w:id="4441"/>
    </w:p>
    <w:p w14:paraId="744A5AF8">
      <w:pPr>
        <w:autoSpaceDE w:val="0"/>
        <w:autoSpaceDN w:val="0"/>
        <w:adjustRightInd w:val="0"/>
        <w:spacing w:line="360" w:lineRule="exact"/>
        <w:ind w:firstLine="440" w:firstLineChars="200"/>
        <w:jc w:val="left"/>
        <w:rPr>
          <w:rFonts w:hint="eastAsia" w:ascii="宋体" w:hAnsi="宋体"/>
          <w:color w:val="auto"/>
          <w:highlight w:val="none"/>
        </w:rPr>
      </w:pPr>
      <w:bookmarkStart w:id="4442" w:name="_Toc296891251"/>
      <w:bookmarkStart w:id="4443" w:name="_Toc300935006"/>
      <w:bookmarkStart w:id="4444" w:name="_Toc303539163"/>
      <w:bookmarkStart w:id="4445" w:name="_Toc296347210"/>
      <w:bookmarkStart w:id="4446" w:name="_Toc292559416"/>
      <w:bookmarkStart w:id="4447" w:name="_Toc296891039"/>
      <w:bookmarkStart w:id="4448" w:name="_Toc292559921"/>
      <w:bookmarkStart w:id="4449" w:name="_Toc297123556"/>
      <w:bookmarkStart w:id="4450" w:name="_Toc297048397"/>
      <w:bookmarkStart w:id="4451" w:name="_Toc297120511"/>
      <w:bookmarkStart w:id="4452" w:name="_Toc296503211"/>
      <w:bookmarkStart w:id="4453" w:name="_Toc296346712"/>
      <w:bookmarkStart w:id="4454" w:name="_Toc297216215"/>
      <w:bookmarkStart w:id="4455" w:name="_Toc296944550"/>
      <w:r>
        <w:rPr>
          <w:rFonts w:hint="eastAsia" w:ascii="宋体" w:hAnsi="宋体"/>
          <w:color w:val="auto"/>
          <w:highlight w:val="none"/>
        </w:rPr>
        <w:t>12.4.1 付款周期</w:t>
      </w:r>
    </w:p>
    <w:p w14:paraId="0B6A01F1">
      <w:pPr>
        <w:spacing w:line="400" w:lineRule="exact"/>
        <w:ind w:firstLine="440" w:firstLineChars="200"/>
        <w:jc w:val="left"/>
        <w:rPr>
          <w:rFonts w:hint="eastAsia" w:ascii="宋体" w:hAnsi="宋体" w:cs="宋体"/>
          <w:color w:val="auto"/>
          <w:szCs w:val="21"/>
          <w:highlight w:val="none"/>
          <w:u w:val="single"/>
        </w:rPr>
      </w:pPr>
      <w:r>
        <w:rPr>
          <w:rFonts w:hint="eastAsia" w:ascii="宋体" w:hAnsi="宋体"/>
          <w:color w:val="auto"/>
          <w:highlight w:val="none"/>
        </w:rPr>
        <w:t>关于付款周期的约定：</w:t>
      </w:r>
      <w:r>
        <w:rPr>
          <w:rFonts w:hint="eastAsia"/>
          <w:color w:val="auto"/>
          <w:highlight w:val="none"/>
          <w:u w:val="single"/>
        </w:rPr>
        <w:t>工程</w:t>
      </w:r>
      <w:r>
        <w:rPr>
          <w:rFonts w:hint="eastAsia"/>
          <w:color w:val="auto"/>
          <w:highlight w:val="none"/>
          <w:u w:val="single"/>
          <w:lang w:val="en-US" w:eastAsia="zh-CN"/>
        </w:rPr>
        <w:t>竣工验收合格</w:t>
      </w:r>
      <w:r>
        <w:rPr>
          <w:rFonts w:hint="eastAsia"/>
          <w:color w:val="auto"/>
          <w:highlight w:val="none"/>
          <w:u w:val="single"/>
        </w:rPr>
        <w:t>后支付</w:t>
      </w:r>
      <w:r>
        <w:rPr>
          <w:rFonts w:hint="eastAsia"/>
          <w:color w:val="auto"/>
          <w:highlight w:val="none"/>
          <w:u w:val="single"/>
          <w:lang w:val="en-US" w:eastAsia="zh-CN"/>
        </w:rPr>
        <w:t>合同</w:t>
      </w:r>
      <w:r>
        <w:rPr>
          <w:rFonts w:hint="eastAsia"/>
          <w:color w:val="auto"/>
          <w:highlight w:val="none"/>
          <w:u w:val="single"/>
        </w:rPr>
        <w:t>价款的8</w:t>
      </w:r>
      <w:r>
        <w:rPr>
          <w:rFonts w:hint="eastAsia"/>
          <w:color w:val="auto"/>
          <w:highlight w:val="none"/>
          <w:u w:val="single"/>
          <w:lang w:val="en-US" w:eastAsia="zh-CN"/>
        </w:rPr>
        <w:t>5</w:t>
      </w:r>
      <w:r>
        <w:rPr>
          <w:rFonts w:hint="eastAsia"/>
          <w:color w:val="auto"/>
          <w:highlight w:val="none"/>
          <w:u w:val="single"/>
        </w:rPr>
        <w:t>%，经审计备案后支付至审定价格的98.5%，剩余1.5%作为工程质量保证金在质保期满后一次性付清。</w:t>
      </w:r>
    </w:p>
    <w:p w14:paraId="4768B2A8">
      <w:pPr>
        <w:autoSpaceDE w:val="0"/>
        <w:autoSpaceDN w:val="0"/>
        <w:adjustRightInd w:val="0"/>
        <w:spacing w:line="360" w:lineRule="exact"/>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21649DB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关于进度付款申请单编制的约定</w:t>
      </w:r>
      <w:r>
        <w:rPr>
          <w:rFonts w:hint="eastAsia" w:ascii="宋体" w:hAnsi="宋体"/>
          <w:color w:val="auto"/>
          <w:highlight w:val="none"/>
          <w:u w:val="single"/>
        </w:rPr>
        <w:t xml:space="preserve">：  ∕ </w:t>
      </w:r>
      <w:r>
        <w:rPr>
          <w:rFonts w:hint="eastAsia" w:ascii="宋体" w:hAnsi="宋体"/>
          <w:color w:val="auto"/>
          <w:highlight w:val="none"/>
        </w:rPr>
        <w:t>。</w:t>
      </w:r>
    </w:p>
    <w:p w14:paraId="19FD25E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r>
        <w:rPr>
          <w:rFonts w:hint="eastAsia" w:ascii="宋体" w:hAnsi="宋体"/>
          <w:color w:val="auto"/>
          <w:highlight w:val="none"/>
        </w:rPr>
        <w:t>2.4.3 进度付款申请单的提交</w:t>
      </w:r>
    </w:p>
    <w:p w14:paraId="1130BB3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（1）单价合同进度付款申请单提交的约定：</w:t>
      </w:r>
      <w:r>
        <w:rPr>
          <w:rFonts w:hint="eastAsia" w:ascii="宋体" w:hAnsi="宋体"/>
          <w:color w:val="auto"/>
          <w:highlight w:val="none"/>
          <w:u w:val="single"/>
        </w:rPr>
        <w:t xml:space="preserve">   ∕  </w:t>
      </w:r>
      <w:r>
        <w:rPr>
          <w:rFonts w:hint="eastAsia" w:ascii="宋体" w:hAnsi="宋体"/>
          <w:color w:val="auto"/>
          <w:highlight w:val="none"/>
        </w:rPr>
        <w:t>。</w:t>
      </w:r>
    </w:p>
    <w:p w14:paraId="071BCE4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（2）总价合同进度付款申请单提交的约定：</w:t>
      </w:r>
      <w:r>
        <w:rPr>
          <w:rFonts w:hint="eastAsia" w:ascii="宋体" w:hAnsi="宋体"/>
          <w:color w:val="auto"/>
          <w:highlight w:val="none"/>
          <w:u w:val="single"/>
        </w:rPr>
        <w:t xml:space="preserve">   ∕  </w:t>
      </w:r>
      <w:r>
        <w:rPr>
          <w:rFonts w:hint="eastAsia" w:ascii="宋体" w:hAnsi="宋体"/>
          <w:color w:val="auto"/>
          <w:highlight w:val="none"/>
        </w:rPr>
        <w:t>。</w:t>
      </w:r>
    </w:p>
    <w:p w14:paraId="173230F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（3）其他价格形式合同进度付款申请单提交的约定：</w:t>
      </w:r>
      <w:r>
        <w:rPr>
          <w:rFonts w:hint="eastAsia" w:ascii="宋体" w:hAnsi="宋体"/>
          <w:color w:val="auto"/>
          <w:highlight w:val="none"/>
          <w:u w:val="single"/>
        </w:rPr>
        <w:t xml:space="preserve">  ∕  </w:t>
      </w:r>
      <w:r>
        <w:rPr>
          <w:rFonts w:hint="eastAsia" w:ascii="宋体" w:hAnsi="宋体"/>
          <w:color w:val="auto"/>
          <w:highlight w:val="none"/>
        </w:rPr>
        <w:t>。</w:t>
      </w:r>
    </w:p>
    <w:p w14:paraId="099756F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12.4.4 进度款审核和支付</w:t>
      </w:r>
    </w:p>
    <w:p w14:paraId="372D15C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（1）监理人审查并报送发包人的期限：</w:t>
      </w:r>
      <w:r>
        <w:rPr>
          <w:rFonts w:hint="eastAsia" w:ascii="宋体" w:hAnsi="宋体"/>
          <w:color w:val="auto"/>
          <w:highlight w:val="none"/>
          <w:u w:val="single"/>
        </w:rPr>
        <w:t xml:space="preserve">   ∕  </w:t>
      </w:r>
      <w:r>
        <w:rPr>
          <w:rFonts w:hint="eastAsia" w:ascii="宋体" w:hAnsi="宋体"/>
          <w:color w:val="auto"/>
          <w:highlight w:val="none"/>
        </w:rPr>
        <w:t>。</w:t>
      </w:r>
    </w:p>
    <w:p w14:paraId="069DCFD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发包人完成审批并签发进度款支付证书的期限：</w:t>
      </w:r>
      <w:r>
        <w:rPr>
          <w:rFonts w:hint="eastAsia" w:ascii="宋体" w:hAnsi="宋体"/>
          <w:color w:val="auto"/>
          <w:highlight w:val="none"/>
          <w:u w:val="single"/>
        </w:rPr>
        <w:t xml:space="preserve">   ∕  </w:t>
      </w:r>
      <w:r>
        <w:rPr>
          <w:rFonts w:hint="eastAsia" w:ascii="宋体" w:hAnsi="宋体"/>
          <w:color w:val="auto"/>
          <w:highlight w:val="none"/>
        </w:rPr>
        <w:t>。</w:t>
      </w:r>
    </w:p>
    <w:p w14:paraId="4295C98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（2）发包人支付进度款的期限：</w:t>
      </w:r>
      <w:r>
        <w:rPr>
          <w:rFonts w:hint="eastAsia" w:ascii="宋体" w:hAnsi="宋体"/>
          <w:color w:val="auto"/>
          <w:highlight w:val="none"/>
          <w:u w:val="single"/>
        </w:rPr>
        <w:t xml:space="preserve">   ∕   </w:t>
      </w:r>
      <w:r>
        <w:rPr>
          <w:rFonts w:hint="eastAsia" w:ascii="宋体" w:hAnsi="宋体"/>
          <w:color w:val="auto"/>
          <w:highlight w:val="none"/>
        </w:rPr>
        <w:t>。</w:t>
      </w:r>
    </w:p>
    <w:p w14:paraId="27611C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发包人逾期支付进度款的违约金的计算方式：</w:t>
      </w:r>
      <w:r>
        <w:rPr>
          <w:rFonts w:hint="eastAsia" w:ascii="宋体" w:hAnsi="宋体"/>
          <w:color w:val="auto"/>
          <w:highlight w:val="none"/>
          <w:u w:val="single"/>
        </w:rPr>
        <w:t xml:space="preserve">   ∕  </w:t>
      </w:r>
      <w:r>
        <w:rPr>
          <w:rFonts w:hint="eastAsia" w:ascii="宋体" w:hAnsi="宋体"/>
          <w:color w:val="auto"/>
          <w:highlight w:val="none"/>
        </w:rPr>
        <w:t>。</w:t>
      </w:r>
    </w:p>
    <w:p w14:paraId="305771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12.4.6 支付分解表的编制</w:t>
      </w:r>
    </w:p>
    <w:p w14:paraId="3C7F438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2、总价合同支付分解表的编制与审批：</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6539C8F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3、单价合同的总价项目支付分解表的编制与审批：</w:t>
      </w:r>
      <w:r>
        <w:rPr>
          <w:rFonts w:hint="eastAsia" w:ascii="宋体" w:hAnsi="宋体"/>
          <w:color w:val="auto"/>
          <w:highlight w:val="none"/>
          <w:u w:val="single"/>
        </w:rPr>
        <w:t xml:space="preserve">  ∕  </w:t>
      </w:r>
      <w:r>
        <w:rPr>
          <w:rFonts w:hint="eastAsia" w:ascii="宋体" w:hAnsi="宋体"/>
          <w:color w:val="auto"/>
          <w:highlight w:val="none"/>
        </w:rPr>
        <w:t>。</w:t>
      </w:r>
    </w:p>
    <w:bookmarkEnd w:id="4157"/>
    <w:p w14:paraId="4CA8C042">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456" w:name="_Toc8353"/>
      <w:bookmarkStart w:id="4457" w:name="_Toc3062"/>
      <w:bookmarkStart w:id="4458" w:name="_Toc18695"/>
      <w:bookmarkStart w:id="4459" w:name="_Toc8926"/>
      <w:bookmarkStart w:id="4460" w:name="_Toc15164"/>
      <w:bookmarkStart w:id="4461" w:name="_Toc16637"/>
      <w:bookmarkStart w:id="4462" w:name="_Toc31465"/>
      <w:bookmarkStart w:id="4463" w:name="_Toc31371"/>
      <w:bookmarkStart w:id="4464" w:name="_Toc18564"/>
      <w:bookmarkStart w:id="4465" w:name="_Toc27892"/>
      <w:bookmarkStart w:id="4466" w:name="_Toc13570"/>
      <w:bookmarkStart w:id="4467" w:name="_Toc19522"/>
      <w:bookmarkStart w:id="4468" w:name="_Toc30976"/>
      <w:bookmarkStart w:id="4469" w:name="_Toc23961"/>
      <w:bookmarkStart w:id="4470" w:name="_Toc28698"/>
      <w:bookmarkStart w:id="4471" w:name="_Toc11632"/>
      <w:bookmarkStart w:id="4472" w:name="_Toc304"/>
      <w:bookmarkStart w:id="4473" w:name="_Toc26562"/>
      <w:bookmarkStart w:id="4474" w:name="_Toc296347218"/>
      <w:bookmarkStart w:id="4475" w:name="_Toc304295593"/>
      <w:bookmarkStart w:id="4476" w:name="_Toc297120519"/>
      <w:bookmarkStart w:id="4477" w:name="_Toc297216223"/>
      <w:bookmarkStart w:id="4478" w:name="_Toc300935015"/>
      <w:bookmarkStart w:id="4479" w:name="_Toc296346720"/>
      <w:bookmarkStart w:id="4480" w:name="_Toc297123564"/>
      <w:bookmarkStart w:id="4481" w:name="_Toc297048405"/>
      <w:bookmarkStart w:id="4482" w:name="_Toc292559424"/>
      <w:bookmarkStart w:id="4483" w:name="_Toc296891259"/>
      <w:bookmarkStart w:id="4484" w:name="_Toc296503219"/>
      <w:bookmarkStart w:id="4485" w:name="_Toc312678053"/>
      <w:bookmarkStart w:id="4486" w:name="_Toc296944558"/>
      <w:bookmarkStart w:id="4487" w:name="_Toc292559929"/>
      <w:bookmarkStart w:id="4488" w:name="_Toc303539172"/>
      <w:bookmarkStart w:id="4489" w:name="_Toc296891047"/>
      <w:r>
        <w:rPr>
          <w:rFonts w:hint="eastAsia" w:ascii="宋体" w:hAnsi="宋体"/>
          <w:b/>
          <w:color w:val="auto"/>
          <w:sz w:val="24"/>
          <w:highlight w:val="none"/>
        </w:rPr>
        <w:t>13. 验收和工程试车</w:t>
      </w:r>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p>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p w14:paraId="61EDB171">
      <w:pPr>
        <w:autoSpaceDE w:val="0"/>
        <w:autoSpaceDN w:val="0"/>
        <w:adjustRightInd w:val="0"/>
        <w:spacing w:line="360" w:lineRule="exact"/>
        <w:ind w:firstLine="440" w:firstLineChars="200"/>
        <w:jc w:val="left"/>
        <w:rPr>
          <w:rFonts w:hint="eastAsia" w:ascii="宋体" w:hAnsi="宋体"/>
          <w:color w:val="auto"/>
          <w:highlight w:val="none"/>
        </w:rPr>
      </w:pPr>
      <w:bookmarkStart w:id="4490" w:name="_Toc28985"/>
      <w:bookmarkStart w:id="4491" w:name="_Toc2457"/>
      <w:bookmarkStart w:id="4492" w:name="_Toc30982"/>
      <w:bookmarkStart w:id="4493" w:name="_Toc12025"/>
      <w:bookmarkStart w:id="4494" w:name="_Toc14519"/>
      <w:bookmarkStart w:id="4495" w:name="_Toc6302"/>
      <w:bookmarkStart w:id="4496" w:name="_Toc2307"/>
      <w:bookmarkStart w:id="4497" w:name="_Toc28750"/>
      <w:r>
        <w:rPr>
          <w:rFonts w:hint="eastAsia" w:ascii="宋体" w:hAnsi="宋体"/>
          <w:color w:val="auto"/>
          <w:highlight w:val="none"/>
        </w:rPr>
        <w:t>13.1 分部分项工程验收</w:t>
      </w:r>
      <w:bookmarkEnd w:id="4490"/>
      <w:bookmarkEnd w:id="4491"/>
      <w:bookmarkEnd w:id="4492"/>
      <w:bookmarkEnd w:id="4493"/>
      <w:bookmarkEnd w:id="4494"/>
      <w:bookmarkEnd w:id="4495"/>
      <w:bookmarkEnd w:id="4496"/>
      <w:bookmarkEnd w:id="4497"/>
    </w:p>
    <w:p w14:paraId="59ECAA7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13.1.2监理人不能按时进行验收时，应提前</w:t>
      </w:r>
      <w:r>
        <w:rPr>
          <w:rFonts w:hint="eastAsia" w:ascii="宋体" w:hAnsi="宋体"/>
          <w:color w:val="auto"/>
          <w:highlight w:val="none"/>
          <w:u w:val="single"/>
        </w:rPr>
        <w:t xml:space="preserve">  24  </w:t>
      </w:r>
      <w:r>
        <w:rPr>
          <w:rFonts w:hint="eastAsia" w:ascii="宋体" w:hAnsi="宋体"/>
          <w:color w:val="auto"/>
          <w:highlight w:val="none"/>
        </w:rPr>
        <w:t>小时提交书面延期要求。</w:t>
      </w:r>
    </w:p>
    <w:p w14:paraId="7193348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 xml:space="preserve">  48  小</w:t>
      </w:r>
      <w:r>
        <w:rPr>
          <w:rFonts w:hint="eastAsia" w:ascii="宋体" w:hAnsi="宋体"/>
          <w:color w:val="auto"/>
          <w:highlight w:val="none"/>
        </w:rPr>
        <w:t>时。</w:t>
      </w:r>
    </w:p>
    <w:p w14:paraId="1342ADB9">
      <w:pPr>
        <w:autoSpaceDE w:val="0"/>
        <w:autoSpaceDN w:val="0"/>
        <w:adjustRightInd w:val="0"/>
        <w:spacing w:line="360" w:lineRule="exact"/>
        <w:ind w:firstLine="440" w:firstLineChars="200"/>
        <w:jc w:val="left"/>
        <w:rPr>
          <w:rFonts w:hint="eastAsia" w:ascii="宋体" w:hAnsi="宋体"/>
          <w:color w:val="auto"/>
          <w:highlight w:val="none"/>
        </w:rPr>
      </w:pPr>
      <w:bookmarkStart w:id="4498" w:name="_Toc2427"/>
      <w:bookmarkStart w:id="4499" w:name="_Toc29943"/>
      <w:bookmarkStart w:id="4500" w:name="_Toc12074"/>
      <w:bookmarkStart w:id="4501" w:name="_Toc14265"/>
      <w:bookmarkStart w:id="4502" w:name="_Toc8418"/>
      <w:bookmarkStart w:id="4503" w:name="_Toc19588"/>
      <w:bookmarkStart w:id="4504" w:name="_Toc22956"/>
      <w:bookmarkStart w:id="4505" w:name="_Toc546"/>
      <w:bookmarkStart w:id="4506" w:name="_Toc312678056"/>
      <w:bookmarkStart w:id="4507" w:name="_Toc304295596"/>
      <w:bookmarkStart w:id="4508" w:name="_Toc296944562"/>
      <w:bookmarkStart w:id="4509" w:name="_Toc296347222"/>
      <w:bookmarkStart w:id="4510" w:name="_Toc297216224"/>
      <w:bookmarkStart w:id="4511" w:name="_Toc297048409"/>
      <w:bookmarkStart w:id="4512" w:name="_Toc303539173"/>
      <w:bookmarkStart w:id="4513" w:name="_Toc300935016"/>
      <w:bookmarkStart w:id="4514" w:name="_Toc296891263"/>
      <w:bookmarkStart w:id="4515" w:name="_Toc296891051"/>
      <w:bookmarkStart w:id="4516" w:name="_Toc296346724"/>
      <w:bookmarkStart w:id="4517" w:name="_Toc297120523"/>
      <w:bookmarkStart w:id="4518" w:name="_Toc296503223"/>
      <w:bookmarkStart w:id="4519" w:name="_Toc292559933"/>
      <w:bookmarkStart w:id="4520" w:name="_Toc292559428"/>
      <w:bookmarkStart w:id="4521" w:name="_Toc297123565"/>
      <w:bookmarkStart w:id="4522" w:name="_Toc267251474"/>
      <w:bookmarkStart w:id="4523" w:name="_Toc267251473"/>
      <w:bookmarkStart w:id="4524" w:name="_Toc267251475"/>
      <w:bookmarkStart w:id="4525" w:name="_Toc267251472"/>
      <w:bookmarkStart w:id="4526" w:name="_Toc267251470"/>
      <w:bookmarkStart w:id="4527" w:name="_Toc267251476"/>
      <w:bookmarkStart w:id="4528" w:name="_Toc267251471"/>
      <w:r>
        <w:rPr>
          <w:rFonts w:hint="eastAsia" w:ascii="宋体" w:hAnsi="宋体"/>
          <w:color w:val="auto"/>
          <w:highlight w:val="none"/>
        </w:rPr>
        <w:t>13.2 竣工验收</w:t>
      </w:r>
      <w:bookmarkEnd w:id="4498"/>
      <w:bookmarkEnd w:id="4499"/>
      <w:bookmarkEnd w:id="4500"/>
      <w:bookmarkEnd w:id="4501"/>
      <w:bookmarkEnd w:id="4502"/>
      <w:bookmarkEnd w:id="4503"/>
      <w:bookmarkEnd w:id="4504"/>
      <w:bookmarkEnd w:id="4505"/>
    </w:p>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p w14:paraId="5A4C77E7">
      <w:pPr>
        <w:autoSpaceDE w:val="0"/>
        <w:autoSpaceDN w:val="0"/>
        <w:adjustRightInd w:val="0"/>
        <w:spacing w:line="360" w:lineRule="exact"/>
        <w:ind w:firstLine="440" w:firstLineChars="200"/>
        <w:jc w:val="left"/>
        <w:rPr>
          <w:rFonts w:hint="eastAsia" w:ascii="宋体" w:hAnsi="宋体"/>
          <w:color w:val="auto"/>
          <w:highlight w:val="none"/>
        </w:rPr>
      </w:pPr>
      <w:bookmarkStart w:id="4529" w:name="_Toc280868704"/>
      <w:bookmarkStart w:id="4530" w:name="_Toc280868705"/>
      <w:bookmarkStart w:id="4531" w:name="_Toc280868706"/>
      <w:bookmarkStart w:id="4532" w:name="_Toc280868707"/>
      <w:bookmarkStart w:id="4533" w:name="_Toc280868708"/>
      <w:bookmarkStart w:id="4534" w:name="_Toc280868709"/>
      <w:r>
        <w:rPr>
          <w:rFonts w:hint="eastAsia" w:ascii="宋体" w:hAnsi="宋体"/>
          <w:color w:val="auto"/>
          <w:highlight w:val="none"/>
        </w:rPr>
        <w:t>13.2.2竣工验收程序</w:t>
      </w:r>
    </w:p>
    <w:bookmarkEnd w:id="4529"/>
    <w:p w14:paraId="2CE7A02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关于竣工验收程序的约定： </w:t>
      </w:r>
      <w:r>
        <w:rPr>
          <w:rFonts w:hint="eastAsia" w:ascii="宋体" w:hAnsi="宋体"/>
          <w:color w:val="auto"/>
          <w:highlight w:val="none"/>
          <w:u w:val="single"/>
        </w:rPr>
        <w:t>按通用合同条款执行</w:t>
      </w:r>
      <w:r>
        <w:rPr>
          <w:rFonts w:hint="eastAsia" w:ascii="宋体" w:hAnsi="宋体"/>
          <w:color w:val="auto"/>
          <w:highlight w:val="none"/>
        </w:rPr>
        <w:t>。</w:t>
      </w:r>
    </w:p>
    <w:p w14:paraId="1D25793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发包人不按照本项约定组织竣工验收、颁发工程接收证书的违约金的计算方法</w:t>
      </w:r>
      <w:r>
        <w:rPr>
          <w:rFonts w:hint="eastAsia" w:ascii="宋体" w:hAnsi="宋体"/>
          <w:color w:val="auto"/>
          <w:highlight w:val="none"/>
          <w:u w:val="single"/>
        </w:rPr>
        <w:t xml:space="preserve">：  ∕ </w:t>
      </w:r>
      <w:r>
        <w:rPr>
          <w:rFonts w:hint="eastAsia" w:ascii="宋体" w:hAnsi="宋体"/>
          <w:color w:val="auto"/>
          <w:highlight w:val="none"/>
        </w:rPr>
        <w:t xml:space="preserve"> 。</w:t>
      </w:r>
    </w:p>
    <w:bookmarkEnd w:id="4530"/>
    <w:p w14:paraId="4EA9013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13.2.5移交、接收全部与部分工程</w:t>
      </w:r>
    </w:p>
    <w:bookmarkEnd w:id="4531"/>
    <w:p w14:paraId="4183240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承包人向发包人移交工程的期限：</w:t>
      </w:r>
      <w:r>
        <w:rPr>
          <w:rFonts w:hint="eastAsia" w:ascii="宋体" w:hAnsi="宋体"/>
          <w:color w:val="auto"/>
          <w:highlight w:val="none"/>
          <w:u w:val="single"/>
        </w:rPr>
        <w:t>按通用合同条款执行</w:t>
      </w:r>
      <w:r>
        <w:rPr>
          <w:rFonts w:hint="eastAsia" w:ascii="宋体" w:hAnsi="宋体"/>
          <w:color w:val="auto"/>
          <w:highlight w:val="none"/>
        </w:rPr>
        <w:t>。</w:t>
      </w:r>
    </w:p>
    <w:p w14:paraId="72B8696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发包人未按本合同约定接收全部或部分工程的，违约金的计算方法为：</w:t>
      </w:r>
      <w:r>
        <w:rPr>
          <w:rFonts w:hint="eastAsia" w:ascii="宋体" w:hAnsi="宋体"/>
          <w:color w:val="auto"/>
          <w:highlight w:val="none"/>
          <w:u w:val="single"/>
        </w:rPr>
        <w:t xml:space="preserve"> ∕ </w:t>
      </w:r>
      <w:r>
        <w:rPr>
          <w:rFonts w:hint="eastAsia" w:ascii="宋体" w:hAnsi="宋体"/>
          <w:color w:val="auto"/>
          <w:highlight w:val="none"/>
        </w:rPr>
        <w:t>。</w:t>
      </w:r>
    </w:p>
    <w:bookmarkEnd w:id="4532"/>
    <w:p w14:paraId="19F4542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承包人未按时移交工程的，违约金的计算方法为：</w:t>
      </w:r>
      <w:r>
        <w:rPr>
          <w:rFonts w:hint="eastAsia" w:ascii="宋体" w:hAnsi="宋体"/>
          <w:color w:val="auto"/>
          <w:highlight w:val="none"/>
          <w:u w:val="single"/>
        </w:rPr>
        <w:t xml:space="preserve">  ∕ </w:t>
      </w:r>
      <w:r>
        <w:rPr>
          <w:rFonts w:hint="eastAsia" w:ascii="宋体" w:hAnsi="宋体"/>
          <w:color w:val="auto"/>
          <w:highlight w:val="none"/>
        </w:rPr>
        <w:t>。</w:t>
      </w:r>
    </w:p>
    <w:p w14:paraId="0692D2E4">
      <w:pPr>
        <w:autoSpaceDE w:val="0"/>
        <w:autoSpaceDN w:val="0"/>
        <w:adjustRightInd w:val="0"/>
        <w:spacing w:line="360" w:lineRule="exact"/>
        <w:ind w:firstLine="440" w:firstLineChars="200"/>
        <w:jc w:val="left"/>
        <w:rPr>
          <w:rFonts w:hint="eastAsia" w:ascii="宋体" w:hAnsi="宋体"/>
          <w:color w:val="auto"/>
          <w:highlight w:val="none"/>
        </w:rPr>
      </w:pPr>
      <w:bookmarkStart w:id="4535" w:name="_Toc31026"/>
      <w:bookmarkStart w:id="4536" w:name="_Toc12911"/>
      <w:bookmarkStart w:id="4537" w:name="_Toc5397"/>
      <w:bookmarkStart w:id="4538" w:name="_Toc9489"/>
      <w:bookmarkStart w:id="4539" w:name="_Toc12818"/>
      <w:bookmarkStart w:id="4540" w:name="_Toc12374"/>
      <w:bookmarkStart w:id="4541" w:name="_Toc5115"/>
      <w:bookmarkStart w:id="4542" w:name="_Toc30088"/>
      <w:r>
        <w:rPr>
          <w:rFonts w:hint="eastAsia" w:ascii="宋体" w:hAnsi="宋体"/>
          <w:color w:val="auto"/>
          <w:highlight w:val="none"/>
        </w:rPr>
        <w:t>13.3 工程试车</w:t>
      </w:r>
      <w:bookmarkEnd w:id="4535"/>
      <w:bookmarkEnd w:id="4536"/>
      <w:bookmarkEnd w:id="4537"/>
      <w:bookmarkEnd w:id="4538"/>
      <w:bookmarkEnd w:id="4539"/>
      <w:bookmarkEnd w:id="4540"/>
      <w:bookmarkEnd w:id="4541"/>
      <w:bookmarkEnd w:id="4542"/>
    </w:p>
    <w:bookmarkEnd w:id="4533"/>
    <w:p w14:paraId="28F055C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13.3.1 试车程序</w:t>
      </w:r>
    </w:p>
    <w:p w14:paraId="45B9CD7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工程试车内容：</w:t>
      </w:r>
      <w:r>
        <w:rPr>
          <w:rFonts w:hint="eastAsia" w:ascii="宋体" w:hAnsi="宋体"/>
          <w:color w:val="auto"/>
          <w:highlight w:val="none"/>
          <w:u w:val="single"/>
        </w:rPr>
        <w:t>按通用合同条款执行。</w:t>
      </w:r>
    </w:p>
    <w:p w14:paraId="15B4898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（1）单机无负荷试车费用由</w:t>
      </w:r>
      <w:r>
        <w:rPr>
          <w:rFonts w:hint="eastAsia" w:ascii="宋体" w:hAnsi="宋体"/>
          <w:color w:val="auto"/>
          <w:highlight w:val="none"/>
          <w:u w:val="single"/>
        </w:rPr>
        <w:t xml:space="preserve"> 承包人 </w:t>
      </w:r>
      <w:r>
        <w:rPr>
          <w:rFonts w:hint="eastAsia" w:ascii="宋体" w:hAnsi="宋体"/>
          <w:color w:val="auto"/>
          <w:highlight w:val="none"/>
        </w:rPr>
        <w:t>承担；</w:t>
      </w:r>
    </w:p>
    <w:p w14:paraId="12971B4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（2）无负荷联动试车费用由</w:t>
      </w:r>
      <w:r>
        <w:rPr>
          <w:rFonts w:hint="eastAsia" w:ascii="宋体" w:hAnsi="宋体"/>
          <w:color w:val="auto"/>
          <w:highlight w:val="none"/>
          <w:u w:val="single"/>
        </w:rPr>
        <w:t xml:space="preserve"> 发包人 </w:t>
      </w:r>
      <w:r>
        <w:rPr>
          <w:rFonts w:hint="eastAsia" w:ascii="宋体" w:hAnsi="宋体"/>
          <w:color w:val="auto"/>
          <w:highlight w:val="none"/>
        </w:rPr>
        <w:t>承担。</w:t>
      </w:r>
    </w:p>
    <w:p w14:paraId="6AB78DB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13.3.3 投料试车</w:t>
      </w:r>
    </w:p>
    <w:p w14:paraId="651C2D0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关于投料试车相关事项的约定：</w:t>
      </w:r>
      <w:r>
        <w:rPr>
          <w:rFonts w:hint="eastAsia" w:ascii="宋体" w:hAnsi="宋体"/>
          <w:color w:val="auto"/>
          <w:highlight w:val="none"/>
          <w:u w:val="single"/>
        </w:rPr>
        <w:t xml:space="preserve">  ∕  </w:t>
      </w:r>
      <w:r>
        <w:rPr>
          <w:rFonts w:hint="eastAsia" w:ascii="宋体" w:hAnsi="宋体"/>
          <w:color w:val="auto"/>
          <w:highlight w:val="none"/>
        </w:rPr>
        <w:t>。</w:t>
      </w:r>
    </w:p>
    <w:p w14:paraId="47423E74">
      <w:pPr>
        <w:autoSpaceDE w:val="0"/>
        <w:autoSpaceDN w:val="0"/>
        <w:adjustRightInd w:val="0"/>
        <w:spacing w:line="360" w:lineRule="exact"/>
        <w:ind w:firstLine="440" w:firstLineChars="200"/>
        <w:jc w:val="left"/>
        <w:rPr>
          <w:rFonts w:hint="eastAsia" w:ascii="宋体" w:hAnsi="宋体"/>
          <w:color w:val="auto"/>
          <w:highlight w:val="none"/>
        </w:rPr>
      </w:pPr>
      <w:bookmarkStart w:id="4543" w:name="_Toc6360"/>
      <w:bookmarkStart w:id="4544" w:name="_Toc31504"/>
      <w:bookmarkStart w:id="4545" w:name="_Toc12438"/>
      <w:bookmarkStart w:id="4546" w:name="_Toc27714"/>
      <w:bookmarkStart w:id="4547" w:name="_Toc13677"/>
      <w:bookmarkStart w:id="4548" w:name="_Toc30229"/>
      <w:bookmarkStart w:id="4549" w:name="_Toc13334"/>
      <w:bookmarkStart w:id="4550" w:name="_Toc28633"/>
      <w:bookmarkStart w:id="4551" w:name="_Toc21658"/>
      <w:bookmarkStart w:id="4552" w:name="_Toc428"/>
      <w:bookmarkStart w:id="4553" w:name="_Toc19013"/>
      <w:bookmarkStart w:id="4554" w:name="_Toc2372"/>
      <w:bookmarkStart w:id="4555" w:name="_Toc20104"/>
      <w:bookmarkStart w:id="4556" w:name="_Toc1164"/>
      <w:bookmarkStart w:id="4557" w:name="_Toc23054"/>
      <w:bookmarkStart w:id="4558" w:name="_Toc2966"/>
      <w:bookmarkStart w:id="4559" w:name="_Toc26532"/>
      <w:bookmarkStart w:id="4560" w:name="_Toc13158"/>
      <w:r>
        <w:rPr>
          <w:rFonts w:hint="eastAsia" w:ascii="宋体" w:hAnsi="宋体"/>
          <w:color w:val="auto"/>
          <w:highlight w:val="none"/>
        </w:rPr>
        <w:t>13.6 竣工退场</w:t>
      </w:r>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p>
    <w:p w14:paraId="62A7DDD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13.6.1 竣工退场</w:t>
      </w:r>
    </w:p>
    <w:p w14:paraId="569AA43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承包人完成竣工退场的期限：</w:t>
      </w:r>
      <w:r>
        <w:rPr>
          <w:rFonts w:hint="eastAsia" w:ascii="宋体" w:hAnsi="宋体"/>
          <w:color w:val="auto"/>
          <w:highlight w:val="none"/>
          <w:u w:val="single"/>
        </w:rPr>
        <w:t xml:space="preserve">  ∕  </w:t>
      </w:r>
      <w:r>
        <w:rPr>
          <w:rFonts w:hint="eastAsia" w:ascii="宋体" w:hAnsi="宋体"/>
          <w:color w:val="auto"/>
          <w:highlight w:val="none"/>
        </w:rPr>
        <w:t>。</w:t>
      </w:r>
    </w:p>
    <w:p w14:paraId="53A7887E">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561" w:name="_Toc25165"/>
      <w:bookmarkStart w:id="4562" w:name="_Toc25410"/>
      <w:bookmarkStart w:id="4563" w:name="_Toc17565"/>
      <w:bookmarkStart w:id="4564" w:name="_Toc2860"/>
      <w:bookmarkStart w:id="4565" w:name="_Toc19821"/>
      <w:bookmarkStart w:id="4566" w:name="_Toc7439"/>
      <w:bookmarkStart w:id="4567" w:name="_Toc25853"/>
      <w:bookmarkStart w:id="4568" w:name="_Toc10338"/>
      <w:bookmarkStart w:id="4569" w:name="_Toc6486"/>
      <w:bookmarkStart w:id="4570" w:name="_Toc21736"/>
      <w:bookmarkStart w:id="4571" w:name="_Toc26500"/>
      <w:bookmarkStart w:id="4572" w:name="_Toc22136"/>
      <w:bookmarkStart w:id="4573" w:name="_Toc27890"/>
      <w:bookmarkStart w:id="4574" w:name="_Toc30239"/>
      <w:bookmarkStart w:id="4575" w:name="_Toc5864"/>
      <w:bookmarkStart w:id="4576" w:name="_Toc27292"/>
      <w:bookmarkStart w:id="4577" w:name="_Toc15258"/>
      <w:bookmarkStart w:id="4578" w:name="_Toc16006"/>
      <w:r>
        <w:rPr>
          <w:rFonts w:hint="eastAsia" w:ascii="宋体" w:hAnsi="宋体"/>
          <w:b/>
          <w:color w:val="auto"/>
          <w:sz w:val="24"/>
          <w:highlight w:val="none"/>
        </w:rPr>
        <w:t>14. 竣工结算</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p>
    <w:p w14:paraId="06C7E2C9">
      <w:pPr>
        <w:autoSpaceDE w:val="0"/>
        <w:autoSpaceDN w:val="0"/>
        <w:adjustRightInd w:val="0"/>
        <w:spacing w:line="360" w:lineRule="exact"/>
        <w:ind w:firstLine="440" w:firstLineChars="200"/>
        <w:jc w:val="left"/>
        <w:rPr>
          <w:rFonts w:hint="eastAsia" w:ascii="宋体" w:hAnsi="宋体"/>
          <w:color w:val="auto"/>
          <w:highlight w:val="none"/>
        </w:rPr>
      </w:pPr>
      <w:bookmarkStart w:id="4579" w:name="_Toc31747"/>
      <w:bookmarkStart w:id="4580" w:name="_Toc28142"/>
      <w:bookmarkStart w:id="4581" w:name="_Toc30035"/>
      <w:bookmarkStart w:id="4582" w:name="_Toc18881"/>
      <w:bookmarkStart w:id="4583" w:name="_Toc6201"/>
      <w:bookmarkStart w:id="4584" w:name="_Toc28290"/>
      <w:bookmarkStart w:id="4585" w:name="_Toc24689"/>
      <w:bookmarkStart w:id="4586" w:name="_Toc17532"/>
      <w:r>
        <w:rPr>
          <w:rFonts w:hint="eastAsia" w:ascii="宋体" w:hAnsi="宋体"/>
          <w:color w:val="auto"/>
          <w:highlight w:val="none"/>
        </w:rPr>
        <w:t>14.1 竣工结算申请</w:t>
      </w:r>
      <w:bookmarkEnd w:id="4579"/>
      <w:bookmarkEnd w:id="4580"/>
      <w:bookmarkEnd w:id="4581"/>
      <w:bookmarkEnd w:id="4582"/>
      <w:bookmarkEnd w:id="4583"/>
      <w:bookmarkEnd w:id="4584"/>
      <w:bookmarkEnd w:id="4585"/>
      <w:bookmarkEnd w:id="4586"/>
    </w:p>
    <w:p w14:paraId="78CBE85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承包人提交竣工结算申请单的期限：</w:t>
      </w:r>
      <w:r>
        <w:rPr>
          <w:rFonts w:hint="eastAsia" w:ascii="宋体" w:hAnsi="宋体"/>
          <w:color w:val="auto"/>
          <w:highlight w:val="none"/>
          <w:u w:val="single"/>
        </w:rPr>
        <w:t>按通用合同条款执行</w:t>
      </w:r>
      <w:r>
        <w:rPr>
          <w:rFonts w:hint="eastAsia" w:ascii="宋体" w:hAnsi="宋体"/>
          <w:color w:val="auto"/>
          <w:highlight w:val="none"/>
        </w:rPr>
        <w:t>。</w:t>
      </w:r>
    </w:p>
    <w:p w14:paraId="414AC18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竣工结算申请单应包括的内容：</w:t>
      </w:r>
      <w:r>
        <w:rPr>
          <w:rFonts w:hint="eastAsia" w:ascii="宋体" w:hAnsi="宋体"/>
          <w:color w:val="auto"/>
          <w:highlight w:val="none"/>
          <w:u w:val="single"/>
        </w:rPr>
        <w:t>按通用合同条款执行</w:t>
      </w:r>
      <w:r>
        <w:rPr>
          <w:rFonts w:hint="eastAsia" w:ascii="宋体" w:hAnsi="宋体"/>
          <w:color w:val="auto"/>
          <w:highlight w:val="none"/>
        </w:rPr>
        <w:t>。</w:t>
      </w:r>
    </w:p>
    <w:p w14:paraId="18C31DCB">
      <w:pPr>
        <w:autoSpaceDE w:val="0"/>
        <w:autoSpaceDN w:val="0"/>
        <w:adjustRightInd w:val="0"/>
        <w:spacing w:line="360" w:lineRule="exact"/>
        <w:ind w:firstLine="440" w:firstLineChars="200"/>
        <w:jc w:val="left"/>
        <w:rPr>
          <w:rFonts w:hint="eastAsia" w:ascii="宋体" w:hAnsi="宋体"/>
          <w:color w:val="auto"/>
          <w:highlight w:val="none"/>
        </w:rPr>
      </w:pPr>
      <w:bookmarkStart w:id="4587" w:name="_Toc25636"/>
      <w:bookmarkStart w:id="4588" w:name="_Toc5797"/>
      <w:bookmarkStart w:id="4589" w:name="_Toc8116"/>
      <w:bookmarkStart w:id="4590" w:name="_Toc20247"/>
      <w:bookmarkStart w:id="4591" w:name="_Toc22776"/>
      <w:bookmarkStart w:id="4592" w:name="_Toc24294"/>
      <w:bookmarkStart w:id="4593" w:name="_Toc130"/>
      <w:bookmarkStart w:id="4594" w:name="_Toc13122"/>
      <w:bookmarkStart w:id="4595" w:name="_Toc7674"/>
      <w:bookmarkStart w:id="4596" w:name="_Toc13924"/>
      <w:bookmarkStart w:id="4597" w:name="_Toc11315"/>
      <w:bookmarkStart w:id="4598" w:name="_Toc80"/>
      <w:bookmarkStart w:id="4599" w:name="_Toc7372"/>
      <w:bookmarkStart w:id="4600" w:name="_Toc14204"/>
      <w:bookmarkStart w:id="4601" w:name="_Toc14895"/>
      <w:bookmarkStart w:id="4602" w:name="_Toc3115"/>
      <w:bookmarkStart w:id="4603" w:name="_Toc1855"/>
      <w:bookmarkStart w:id="4604" w:name="_Toc972"/>
      <w:r>
        <w:rPr>
          <w:rFonts w:hint="eastAsia" w:ascii="宋体" w:hAnsi="宋体"/>
          <w:color w:val="auto"/>
          <w:highlight w:val="none"/>
        </w:rPr>
        <w:t>14.2 竣工结算审核</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p>
    <w:p w14:paraId="73DAD3C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以第三方审计单位出具的工程结算价款作为本项目价款结算的依据，如本项目被政府审计抽中，则以政府方审计确认的工程结算价款作为本项目工程价款结算依据。</w:t>
      </w:r>
    </w:p>
    <w:p w14:paraId="5C78A178">
      <w:pPr>
        <w:autoSpaceDE w:val="0"/>
        <w:autoSpaceDN w:val="0"/>
        <w:adjustRightInd w:val="0"/>
        <w:spacing w:line="360" w:lineRule="exact"/>
        <w:ind w:firstLine="440" w:firstLineChars="200"/>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承包人申报结算应保证其准确性，凡是审减额度超过10％以上部分的审计费，由承包方承担。</w:t>
      </w:r>
    </w:p>
    <w:p w14:paraId="5AB3836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eastAsia="宋体" w:cs="Times New Roman"/>
          <w:color w:val="auto"/>
          <w:highlight w:val="none"/>
        </w:rPr>
        <w:t>发包人审批</w:t>
      </w:r>
      <w:r>
        <w:rPr>
          <w:rFonts w:hint="eastAsia" w:ascii="宋体" w:hAnsi="宋体"/>
          <w:color w:val="auto"/>
          <w:highlight w:val="none"/>
        </w:rPr>
        <w:t>竣工付款申请单的期限：</w:t>
      </w:r>
      <w:r>
        <w:rPr>
          <w:rFonts w:hint="eastAsia" w:ascii="宋体" w:hAnsi="宋体"/>
          <w:color w:val="auto"/>
          <w:highlight w:val="none"/>
          <w:u w:val="single"/>
        </w:rPr>
        <w:t>按工程审计程序执行</w:t>
      </w:r>
      <w:r>
        <w:rPr>
          <w:rFonts w:hint="eastAsia" w:ascii="宋体" w:hAnsi="宋体"/>
          <w:color w:val="auto"/>
          <w:highlight w:val="none"/>
        </w:rPr>
        <w:t>。</w:t>
      </w:r>
    </w:p>
    <w:p w14:paraId="5D2A02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发包人完成竣工付款的期限：</w:t>
      </w:r>
      <w:r>
        <w:rPr>
          <w:rFonts w:hint="eastAsia" w:ascii="宋体" w:hAnsi="宋体"/>
          <w:color w:val="auto"/>
          <w:highlight w:val="none"/>
          <w:u w:val="single"/>
        </w:rPr>
        <w:t>按工程审计程序执行</w:t>
      </w:r>
      <w:r>
        <w:rPr>
          <w:rFonts w:hint="eastAsia" w:ascii="宋体" w:hAnsi="宋体"/>
          <w:color w:val="auto"/>
          <w:highlight w:val="none"/>
        </w:rPr>
        <w:t>。</w:t>
      </w:r>
    </w:p>
    <w:p w14:paraId="7CDBA73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关于竣工付款证书异议部分复核的方式和程序：</w:t>
      </w:r>
      <w:r>
        <w:rPr>
          <w:rFonts w:hint="eastAsia" w:ascii="宋体" w:hAnsi="宋体"/>
          <w:color w:val="auto"/>
          <w:highlight w:val="none"/>
          <w:u w:val="single"/>
        </w:rPr>
        <w:t>按通用合同条款执行</w:t>
      </w:r>
      <w:r>
        <w:rPr>
          <w:rFonts w:hint="eastAsia" w:ascii="宋体" w:hAnsi="宋体"/>
          <w:color w:val="auto"/>
          <w:highlight w:val="none"/>
        </w:rPr>
        <w:t>。</w:t>
      </w:r>
    </w:p>
    <w:p w14:paraId="6020D4FC">
      <w:pPr>
        <w:autoSpaceDE w:val="0"/>
        <w:autoSpaceDN w:val="0"/>
        <w:adjustRightInd w:val="0"/>
        <w:spacing w:line="360" w:lineRule="exact"/>
        <w:ind w:firstLine="440" w:firstLineChars="200"/>
        <w:jc w:val="left"/>
        <w:rPr>
          <w:rFonts w:hint="eastAsia" w:ascii="宋体" w:hAnsi="宋体"/>
          <w:color w:val="auto"/>
          <w:highlight w:val="none"/>
        </w:rPr>
      </w:pPr>
      <w:bookmarkStart w:id="4605" w:name="_Toc14953"/>
      <w:bookmarkStart w:id="4606" w:name="_Toc552"/>
      <w:bookmarkStart w:id="4607" w:name="_Toc6978"/>
      <w:bookmarkStart w:id="4608" w:name="_Toc2847"/>
      <w:bookmarkStart w:id="4609" w:name="_Toc13764"/>
      <w:bookmarkStart w:id="4610" w:name="_Toc2133"/>
      <w:bookmarkStart w:id="4611" w:name="_Toc18719"/>
      <w:bookmarkStart w:id="4612" w:name="_Toc800"/>
      <w:r>
        <w:rPr>
          <w:rFonts w:hint="eastAsia" w:ascii="宋体" w:hAnsi="宋体"/>
          <w:color w:val="auto"/>
          <w:highlight w:val="none"/>
        </w:rPr>
        <w:t>14.4 最终结清</w:t>
      </w:r>
      <w:bookmarkEnd w:id="4605"/>
      <w:bookmarkEnd w:id="4606"/>
      <w:bookmarkEnd w:id="4607"/>
      <w:bookmarkEnd w:id="4608"/>
      <w:bookmarkEnd w:id="4609"/>
      <w:bookmarkEnd w:id="4610"/>
      <w:bookmarkEnd w:id="4611"/>
      <w:bookmarkEnd w:id="4612"/>
    </w:p>
    <w:p w14:paraId="4629E89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14.4.1 最终结清申请单</w:t>
      </w:r>
    </w:p>
    <w:p w14:paraId="2033126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承包人提交最终结清申请单的份数：</w:t>
      </w:r>
      <w:r>
        <w:rPr>
          <w:rFonts w:hint="eastAsia" w:ascii="宋体" w:hAnsi="宋体"/>
          <w:color w:val="auto"/>
          <w:highlight w:val="none"/>
          <w:u w:val="single"/>
        </w:rPr>
        <w:t xml:space="preserve">   4   </w:t>
      </w:r>
      <w:r>
        <w:rPr>
          <w:rFonts w:hint="eastAsia" w:ascii="宋体" w:hAnsi="宋体"/>
          <w:color w:val="auto"/>
          <w:highlight w:val="none"/>
        </w:rPr>
        <w:t>。</w:t>
      </w:r>
    </w:p>
    <w:p w14:paraId="6162843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承包人提交最终结算申请单的期限： </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7D1D67A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14.4.2 最终结清证书和支付</w:t>
      </w:r>
    </w:p>
    <w:p w14:paraId="350BB8F8">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（1）发包人完成最终结清申请单的审批并颁发最终结清证书的期限：</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6DE5312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（2）发包人完成支付的期限：</w:t>
      </w:r>
      <w:r>
        <w:rPr>
          <w:rFonts w:hint="eastAsia" w:ascii="宋体" w:hAnsi="宋体"/>
          <w:color w:val="auto"/>
          <w:highlight w:val="none"/>
          <w:u w:val="single"/>
        </w:rPr>
        <w:t xml:space="preserve">  ∕  </w:t>
      </w:r>
      <w:r>
        <w:rPr>
          <w:rFonts w:hint="eastAsia" w:ascii="宋体" w:hAnsi="宋体"/>
          <w:color w:val="auto"/>
          <w:highlight w:val="none"/>
        </w:rPr>
        <w:t>。</w:t>
      </w:r>
    </w:p>
    <w:bookmarkEnd w:id="4522"/>
    <w:bookmarkEnd w:id="4523"/>
    <w:bookmarkEnd w:id="4524"/>
    <w:bookmarkEnd w:id="4525"/>
    <w:bookmarkEnd w:id="4526"/>
    <w:bookmarkEnd w:id="4527"/>
    <w:bookmarkEnd w:id="4528"/>
    <w:bookmarkEnd w:id="4534"/>
    <w:p w14:paraId="5CA70B84">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613" w:name="_Toc2107"/>
      <w:bookmarkStart w:id="4614" w:name="_Toc27336"/>
      <w:bookmarkStart w:id="4615" w:name="_Toc3606"/>
      <w:bookmarkStart w:id="4616" w:name="_Toc2861"/>
      <w:bookmarkStart w:id="4617" w:name="_Toc20806"/>
      <w:bookmarkStart w:id="4618" w:name="_Toc12210"/>
      <w:bookmarkStart w:id="4619" w:name="_Toc13957"/>
      <w:bookmarkStart w:id="4620" w:name="_Toc2496"/>
      <w:bookmarkStart w:id="4621" w:name="_Toc3857"/>
      <w:bookmarkStart w:id="4622" w:name="_Toc21645"/>
      <w:bookmarkStart w:id="4623" w:name="_Toc14919"/>
      <w:bookmarkStart w:id="4624" w:name="_Toc15204"/>
      <w:bookmarkStart w:id="4625" w:name="_Toc3141"/>
      <w:bookmarkStart w:id="4626" w:name="_Toc25335"/>
      <w:bookmarkStart w:id="4627" w:name="_Toc20049"/>
      <w:bookmarkStart w:id="4628" w:name="_Toc13870"/>
      <w:bookmarkStart w:id="4629" w:name="_Toc30046"/>
      <w:bookmarkStart w:id="4630" w:name="_Toc676"/>
      <w:bookmarkStart w:id="4631" w:name="_Toc267251483"/>
      <w:bookmarkStart w:id="4632" w:name="_Toc267251484"/>
      <w:bookmarkStart w:id="4633" w:name="_Toc267251482"/>
      <w:bookmarkStart w:id="4634" w:name="_Toc267251485"/>
      <w:bookmarkStart w:id="4635" w:name="_Toc267251489"/>
      <w:bookmarkStart w:id="4636" w:name="_Toc267251486"/>
      <w:bookmarkStart w:id="4637" w:name="_Toc267251488"/>
      <w:bookmarkStart w:id="4638" w:name="_Toc267251490"/>
      <w:bookmarkStart w:id="4639" w:name="_Toc267251495"/>
      <w:bookmarkStart w:id="4640" w:name="_Toc267251502"/>
      <w:bookmarkStart w:id="4641" w:name="_Toc267251503"/>
      <w:bookmarkStart w:id="4642" w:name="_Toc267251494"/>
      <w:bookmarkStart w:id="4643" w:name="_Toc267251498"/>
      <w:bookmarkStart w:id="4644" w:name="_Toc267251492"/>
      <w:bookmarkStart w:id="4645" w:name="_Toc267251497"/>
      <w:bookmarkStart w:id="4646" w:name="_Toc267251496"/>
      <w:bookmarkStart w:id="4647" w:name="_Toc267251501"/>
      <w:bookmarkStart w:id="4648" w:name="_Toc267251493"/>
      <w:bookmarkStart w:id="4649" w:name="_Toc267251499"/>
      <w:bookmarkStart w:id="4650" w:name="_Toc267251491"/>
      <w:bookmarkStart w:id="4651" w:name="_Toc267251504"/>
      <w:bookmarkStart w:id="4652" w:name="_Toc267251506"/>
      <w:bookmarkStart w:id="4653" w:name="_Toc267251507"/>
      <w:bookmarkStart w:id="4654" w:name="_Toc267251508"/>
      <w:bookmarkStart w:id="4655" w:name="_Toc267251514"/>
      <w:bookmarkStart w:id="4656" w:name="_Toc267251510"/>
      <w:bookmarkStart w:id="4657" w:name="_Toc267251509"/>
      <w:bookmarkStart w:id="4658" w:name="_Toc267251511"/>
      <w:bookmarkStart w:id="4659" w:name="_Toc267251515"/>
      <w:bookmarkStart w:id="4660" w:name="_Toc267251513"/>
      <w:r>
        <w:rPr>
          <w:rFonts w:hint="eastAsia" w:ascii="宋体" w:hAnsi="宋体"/>
          <w:b/>
          <w:color w:val="auto"/>
          <w:sz w:val="24"/>
          <w:highlight w:val="none"/>
        </w:rPr>
        <w:t>15. 缺陷责任期与保修</w:t>
      </w:r>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14:paraId="6139B6E9">
      <w:pPr>
        <w:autoSpaceDE w:val="0"/>
        <w:autoSpaceDN w:val="0"/>
        <w:adjustRightInd w:val="0"/>
        <w:spacing w:line="360" w:lineRule="exact"/>
        <w:ind w:firstLine="440" w:firstLineChars="200"/>
        <w:jc w:val="left"/>
        <w:rPr>
          <w:rFonts w:hint="eastAsia" w:ascii="宋体" w:hAnsi="宋体"/>
          <w:color w:val="auto"/>
          <w:highlight w:val="none"/>
        </w:rPr>
      </w:pPr>
      <w:bookmarkStart w:id="4661" w:name="_Toc30486"/>
      <w:bookmarkStart w:id="4662" w:name="_Toc13097"/>
      <w:bookmarkStart w:id="4663" w:name="_Toc18455"/>
      <w:bookmarkStart w:id="4664" w:name="_Toc11510"/>
      <w:bookmarkStart w:id="4665" w:name="_Toc18728"/>
      <w:bookmarkStart w:id="4666" w:name="_Toc5558"/>
      <w:bookmarkStart w:id="4667" w:name="_Toc27019"/>
      <w:bookmarkStart w:id="4668" w:name="_Toc28102"/>
      <w:r>
        <w:rPr>
          <w:rFonts w:hint="eastAsia" w:ascii="宋体" w:hAnsi="宋体"/>
          <w:color w:val="auto"/>
          <w:highlight w:val="none"/>
        </w:rPr>
        <w:t>15.2缺陷责任期</w:t>
      </w:r>
      <w:bookmarkEnd w:id="4631"/>
      <w:bookmarkEnd w:id="4661"/>
      <w:bookmarkEnd w:id="4662"/>
      <w:bookmarkEnd w:id="4663"/>
      <w:bookmarkEnd w:id="4664"/>
      <w:bookmarkEnd w:id="4665"/>
      <w:bookmarkEnd w:id="4666"/>
      <w:bookmarkEnd w:id="4667"/>
      <w:bookmarkEnd w:id="4668"/>
    </w:p>
    <w:p w14:paraId="26B61D4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缺陷责任期的具体期限：</w:t>
      </w:r>
      <w:r>
        <w:rPr>
          <w:rFonts w:hint="eastAsia" w:ascii="宋体" w:hAnsi="宋体"/>
          <w:color w:val="auto"/>
          <w:highlight w:val="none"/>
          <w:u w:val="single"/>
        </w:rPr>
        <w:t>24个月</w:t>
      </w:r>
      <w:r>
        <w:rPr>
          <w:rFonts w:hint="eastAsia" w:ascii="宋体" w:hAnsi="宋体"/>
          <w:color w:val="auto"/>
          <w:highlight w:val="none"/>
        </w:rPr>
        <w:t>。</w:t>
      </w:r>
    </w:p>
    <w:p w14:paraId="2CBBBE72">
      <w:pPr>
        <w:autoSpaceDE w:val="0"/>
        <w:autoSpaceDN w:val="0"/>
        <w:adjustRightInd w:val="0"/>
        <w:spacing w:line="360" w:lineRule="exact"/>
        <w:ind w:firstLine="440" w:firstLineChars="200"/>
        <w:jc w:val="left"/>
        <w:rPr>
          <w:rFonts w:hint="eastAsia" w:ascii="宋体" w:hAnsi="宋体"/>
          <w:color w:val="auto"/>
          <w:highlight w:val="none"/>
        </w:rPr>
      </w:pPr>
      <w:bookmarkStart w:id="4669" w:name="_Toc28395"/>
      <w:bookmarkStart w:id="4670" w:name="_Toc28113"/>
      <w:bookmarkStart w:id="4671" w:name="_Toc128"/>
      <w:bookmarkStart w:id="4672" w:name="_Toc16834"/>
      <w:bookmarkStart w:id="4673" w:name="_Toc6907"/>
      <w:bookmarkStart w:id="4674" w:name="_Toc4308"/>
      <w:bookmarkStart w:id="4675" w:name="_Toc24115"/>
      <w:bookmarkStart w:id="4676" w:name="_Toc12577"/>
      <w:bookmarkStart w:id="4677" w:name="_Toc26022"/>
      <w:bookmarkStart w:id="4678" w:name="_Toc9729"/>
      <w:bookmarkStart w:id="4679" w:name="_Toc13181"/>
      <w:bookmarkStart w:id="4680" w:name="_Toc9522"/>
      <w:bookmarkStart w:id="4681" w:name="_Toc1626"/>
      <w:bookmarkStart w:id="4682" w:name="_Toc10136"/>
      <w:bookmarkStart w:id="4683" w:name="_Toc24495"/>
      <w:bookmarkStart w:id="4684" w:name="_Toc21910"/>
      <w:bookmarkStart w:id="4685" w:name="_Toc30391"/>
      <w:bookmarkStart w:id="4686" w:name="_Toc21421"/>
      <w:r>
        <w:rPr>
          <w:rFonts w:hint="eastAsia" w:ascii="宋体" w:hAnsi="宋体"/>
          <w:color w:val="auto"/>
          <w:highlight w:val="none"/>
        </w:rPr>
        <w:t>15.3 质量保证金</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p>
    <w:p w14:paraId="33D2411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关于是否扣留质量保证金的约定：</w:t>
      </w:r>
      <w:r>
        <w:rPr>
          <w:rFonts w:hint="eastAsia" w:ascii="宋体" w:hAnsi="宋体"/>
          <w:color w:val="auto"/>
          <w:highlight w:val="none"/>
          <w:u w:val="single"/>
        </w:rPr>
        <w:t>在第三期工程款中扣留工程质量保证金</w:t>
      </w:r>
      <w:r>
        <w:rPr>
          <w:rFonts w:hint="eastAsia" w:ascii="宋体" w:hAnsi="宋体"/>
          <w:color w:val="auto"/>
          <w:highlight w:val="none"/>
        </w:rPr>
        <w:t>。在工程项目竣工前，承包人按专用合同条款第3.7条提供履约担保的，发包人不得同时预留工程质量保证金。</w:t>
      </w:r>
    </w:p>
    <w:p w14:paraId="1E992C71">
      <w:pPr>
        <w:autoSpaceDE w:val="0"/>
        <w:autoSpaceDN w:val="0"/>
        <w:adjustRightInd w:val="0"/>
        <w:spacing w:line="360" w:lineRule="exact"/>
        <w:ind w:firstLine="440" w:firstLineChars="200"/>
        <w:jc w:val="left"/>
        <w:rPr>
          <w:rFonts w:hint="eastAsia" w:ascii="宋体" w:hAnsi="宋体"/>
          <w:color w:val="auto"/>
          <w:highlight w:val="none"/>
        </w:rPr>
      </w:pPr>
      <w:bookmarkStart w:id="4687" w:name="_Toc2607"/>
      <w:bookmarkStart w:id="4688" w:name="_Toc22803"/>
      <w:bookmarkStart w:id="4689" w:name="_Toc6277"/>
      <w:bookmarkStart w:id="4690" w:name="_Toc19960"/>
      <w:bookmarkStart w:id="4691" w:name="_Toc28789"/>
      <w:bookmarkStart w:id="4692" w:name="_Toc22320"/>
      <w:bookmarkStart w:id="4693" w:name="_Toc23561"/>
      <w:bookmarkStart w:id="4694" w:name="_Toc23535"/>
      <w:bookmarkStart w:id="4695" w:name="_Toc17957"/>
      <w:bookmarkStart w:id="4696" w:name="_Toc2565"/>
      <w:bookmarkStart w:id="4697" w:name="_Toc16235"/>
      <w:r>
        <w:rPr>
          <w:rFonts w:hint="eastAsia" w:ascii="宋体" w:hAnsi="宋体"/>
          <w:color w:val="auto"/>
          <w:highlight w:val="none"/>
        </w:rPr>
        <w:t>15.3.1 承包人提供质量保证金的方式</w:t>
      </w:r>
      <w:bookmarkEnd w:id="4687"/>
      <w:bookmarkEnd w:id="4688"/>
      <w:bookmarkEnd w:id="4689"/>
      <w:bookmarkEnd w:id="4690"/>
      <w:bookmarkEnd w:id="4691"/>
      <w:bookmarkEnd w:id="4692"/>
      <w:bookmarkEnd w:id="4693"/>
      <w:bookmarkEnd w:id="4694"/>
      <w:bookmarkEnd w:id="4695"/>
      <w:bookmarkEnd w:id="4696"/>
      <w:bookmarkEnd w:id="4697"/>
    </w:p>
    <w:p w14:paraId="71790E7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质量保证金采用以下第</w:t>
      </w:r>
      <w:r>
        <w:rPr>
          <w:rFonts w:hint="eastAsia" w:ascii="宋体" w:hAnsi="宋体"/>
          <w:color w:val="auto"/>
          <w:highlight w:val="none"/>
          <w:u w:val="single"/>
        </w:rPr>
        <w:t xml:space="preserve">  （2）  </w:t>
      </w:r>
      <w:r>
        <w:rPr>
          <w:rFonts w:hint="eastAsia" w:ascii="宋体" w:hAnsi="宋体"/>
          <w:color w:val="auto"/>
          <w:highlight w:val="none"/>
        </w:rPr>
        <w:t>种方式：</w:t>
      </w:r>
    </w:p>
    <w:p w14:paraId="457FE44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（1）质量保证金保函，保证金额为</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09153053">
      <w:pPr>
        <w:autoSpaceDE w:val="0"/>
        <w:autoSpaceDN w:val="0"/>
        <w:adjustRightInd w:val="0"/>
        <w:spacing w:line="360" w:lineRule="exact"/>
        <w:ind w:firstLine="440" w:firstLineChars="200"/>
        <w:jc w:val="left"/>
        <w:rPr>
          <w:rFonts w:hint="eastAsia" w:ascii="宋体" w:hAnsi="宋体" w:eastAsia="宋体"/>
          <w:color w:val="auto"/>
          <w:highlight w:val="none"/>
          <w:lang w:eastAsia="zh-CN"/>
        </w:rPr>
      </w:pPr>
      <w:r>
        <w:rPr>
          <w:rFonts w:hint="eastAsia" w:ascii="宋体" w:hAnsi="宋体"/>
          <w:color w:val="auto"/>
          <w:highlight w:val="none"/>
        </w:rPr>
        <w:t>（2）</w:t>
      </w:r>
      <w:r>
        <w:rPr>
          <w:rFonts w:hint="eastAsia" w:ascii="宋体" w:hAnsi="宋体"/>
          <w:color w:val="auto"/>
          <w:highlight w:val="none"/>
          <w:u w:val="single"/>
        </w:rPr>
        <w:t xml:space="preserve"> </w:t>
      </w:r>
      <w:r>
        <w:rPr>
          <w:rFonts w:hint="eastAsia" w:ascii="宋体" w:hAnsi="宋体"/>
          <w:color w:val="auto"/>
          <w:highlight w:val="none"/>
          <w:u w:val="single"/>
        </w:rPr>
        <w:fldChar w:fldCharType="begin"/>
      </w:r>
      <w:r>
        <w:rPr>
          <w:rFonts w:hint="eastAsia" w:ascii="宋体" w:hAnsi="宋体"/>
          <w:color w:val="auto"/>
          <w:highlight w:val="none"/>
          <w:u w:val="single"/>
        </w:rPr>
        <w:instrText xml:space="preserve"> HYPERLINK "https://jxt.hubei.gov.cn/fbjd/zc/qtzdgkwj/gwfb/202107/t20210701_3624789.shtml" </w:instrText>
      </w:r>
      <w:r>
        <w:rPr>
          <w:rFonts w:hint="eastAsia" w:ascii="宋体" w:hAnsi="宋体"/>
          <w:color w:val="auto"/>
          <w:highlight w:val="none"/>
          <w:u w:val="single"/>
        </w:rPr>
        <w:fldChar w:fldCharType="separate"/>
      </w:r>
      <w:r>
        <w:rPr>
          <w:rStyle w:val="21"/>
          <w:rFonts w:hint="eastAsia" w:ascii="宋体" w:hAnsi="宋体"/>
          <w:color w:val="auto"/>
          <w:highlight w:val="none"/>
          <w:u w:val="single"/>
        </w:rPr>
        <w:t xml:space="preserve">  </w:t>
      </w:r>
      <w:r>
        <w:rPr>
          <w:rStyle w:val="21"/>
          <w:rFonts w:hint="eastAsia" w:ascii="宋体" w:hAnsi="宋体"/>
          <w:color w:val="auto"/>
          <w:highlight w:val="none"/>
          <w:u w:val="single"/>
          <w:lang w:val="en-US" w:eastAsia="zh-CN"/>
        </w:rPr>
        <w:t>1.5</w:t>
      </w:r>
      <w:r>
        <w:rPr>
          <w:rStyle w:val="21"/>
          <w:rFonts w:hint="eastAsia" w:ascii="宋体" w:hAnsi="宋体"/>
          <w:color w:val="auto"/>
          <w:highlight w:val="none"/>
          <w:u w:val="single"/>
        </w:rPr>
        <w:t xml:space="preserve"> </w:t>
      </w:r>
      <w:r>
        <w:rPr>
          <w:rFonts w:hint="eastAsia" w:ascii="宋体" w:hAnsi="宋体"/>
          <w:color w:val="auto"/>
          <w:highlight w:val="none"/>
          <w:u w:val="single"/>
        </w:rPr>
        <w:fldChar w:fldCharType="end"/>
      </w:r>
      <w:r>
        <w:rPr>
          <w:rFonts w:hint="eastAsia" w:ascii="宋体" w:hAnsi="宋体"/>
          <w:color w:val="auto"/>
          <w:highlight w:val="none"/>
          <w:u w:val="single"/>
        </w:rPr>
        <w:t xml:space="preserve">  %</w:t>
      </w:r>
      <w:r>
        <w:rPr>
          <w:rFonts w:hint="eastAsia" w:ascii="宋体" w:hAnsi="宋体"/>
          <w:color w:val="auto"/>
          <w:highlight w:val="none"/>
        </w:rPr>
        <w:t>的工程款；</w:t>
      </w:r>
    </w:p>
    <w:p w14:paraId="3BE69B3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（3）其他方式: </w:t>
      </w:r>
      <w:r>
        <w:rPr>
          <w:rFonts w:hint="eastAsia" w:ascii="宋体" w:hAnsi="宋体"/>
          <w:color w:val="auto"/>
          <w:highlight w:val="none"/>
          <w:u w:val="single"/>
        </w:rPr>
        <w:t xml:space="preserve"> ∕  </w:t>
      </w:r>
      <w:r>
        <w:rPr>
          <w:rFonts w:hint="eastAsia" w:ascii="宋体" w:hAnsi="宋体"/>
          <w:color w:val="auto"/>
          <w:highlight w:val="none"/>
        </w:rPr>
        <w:t>。</w:t>
      </w:r>
    </w:p>
    <w:p w14:paraId="2586E618">
      <w:pPr>
        <w:autoSpaceDE w:val="0"/>
        <w:autoSpaceDN w:val="0"/>
        <w:adjustRightInd w:val="0"/>
        <w:spacing w:line="360" w:lineRule="exact"/>
        <w:ind w:firstLine="440" w:firstLineChars="200"/>
        <w:jc w:val="left"/>
        <w:rPr>
          <w:rFonts w:hint="eastAsia" w:ascii="宋体" w:hAnsi="宋体"/>
          <w:color w:val="auto"/>
          <w:highlight w:val="none"/>
        </w:rPr>
      </w:pPr>
      <w:bookmarkStart w:id="4698" w:name="_Toc13871"/>
      <w:bookmarkStart w:id="4699" w:name="_Toc14244"/>
      <w:bookmarkStart w:id="4700" w:name="_Toc19555"/>
      <w:bookmarkStart w:id="4701" w:name="_Toc20509"/>
      <w:bookmarkStart w:id="4702" w:name="_Toc13971"/>
      <w:bookmarkStart w:id="4703" w:name="_Toc6511"/>
      <w:bookmarkStart w:id="4704" w:name="_Toc16319"/>
      <w:bookmarkStart w:id="4705" w:name="_Toc20862"/>
      <w:bookmarkStart w:id="4706" w:name="_Toc28501"/>
      <w:bookmarkStart w:id="4707" w:name="_Toc18234"/>
      <w:bookmarkStart w:id="4708" w:name="_Toc29613"/>
      <w:r>
        <w:rPr>
          <w:rFonts w:hint="eastAsia" w:ascii="宋体" w:hAnsi="宋体"/>
          <w:color w:val="auto"/>
          <w:highlight w:val="none"/>
        </w:rPr>
        <w:t>15.3.2 质量保证金的扣留</w:t>
      </w:r>
      <w:bookmarkEnd w:id="4698"/>
      <w:bookmarkEnd w:id="4699"/>
      <w:bookmarkEnd w:id="4700"/>
      <w:bookmarkEnd w:id="4701"/>
      <w:bookmarkEnd w:id="4702"/>
      <w:bookmarkEnd w:id="4703"/>
      <w:bookmarkEnd w:id="4704"/>
      <w:bookmarkEnd w:id="4705"/>
      <w:bookmarkEnd w:id="4706"/>
      <w:bookmarkEnd w:id="4707"/>
      <w:bookmarkEnd w:id="4708"/>
      <w:r>
        <w:rPr>
          <w:rFonts w:hint="eastAsia" w:ascii="宋体" w:hAnsi="宋体"/>
          <w:color w:val="auto"/>
          <w:highlight w:val="none"/>
        </w:rPr>
        <w:t xml:space="preserve"> </w:t>
      </w:r>
    </w:p>
    <w:p w14:paraId="1621904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质量保证金的扣留采取以下第</w:t>
      </w:r>
      <w:r>
        <w:rPr>
          <w:rFonts w:hint="eastAsia" w:ascii="宋体" w:hAnsi="宋体"/>
          <w:color w:val="auto"/>
          <w:highlight w:val="none"/>
          <w:u w:val="single"/>
        </w:rPr>
        <w:t xml:space="preserve"> （3） </w:t>
      </w:r>
      <w:r>
        <w:rPr>
          <w:rFonts w:hint="eastAsia" w:ascii="宋体" w:hAnsi="宋体"/>
          <w:color w:val="auto"/>
          <w:highlight w:val="none"/>
        </w:rPr>
        <w:t>种方式：</w:t>
      </w:r>
    </w:p>
    <w:p w14:paraId="56CBE86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（1）在支付工程进度款时逐次扣留，在此情形下，质量保证金的计算基数不包括预付款的支付、扣回以及价格调整的金额；</w:t>
      </w:r>
    </w:p>
    <w:p w14:paraId="7B608D15">
      <w:pPr>
        <w:autoSpaceDE w:val="0"/>
        <w:autoSpaceDN w:val="0"/>
        <w:adjustRightInd w:val="0"/>
        <w:spacing w:line="360" w:lineRule="exact"/>
        <w:ind w:firstLine="440" w:firstLineChars="200"/>
        <w:jc w:val="left"/>
        <w:rPr>
          <w:rFonts w:hint="eastAsia" w:ascii="宋体" w:hAnsi="宋体"/>
          <w:color w:val="auto"/>
          <w:highlight w:val="none"/>
        </w:rPr>
      </w:pPr>
      <w:bookmarkStart w:id="4709" w:name="_Toc31602"/>
      <w:bookmarkStart w:id="4710" w:name="_Toc23039"/>
      <w:bookmarkStart w:id="4711" w:name="_Toc27212"/>
      <w:bookmarkStart w:id="4712" w:name="_Toc14014"/>
      <w:bookmarkStart w:id="4713" w:name="_Toc17773"/>
      <w:bookmarkStart w:id="4714" w:name="_Toc3930"/>
      <w:bookmarkStart w:id="4715" w:name="_Toc23243"/>
      <w:bookmarkStart w:id="4716" w:name="_Toc12234"/>
      <w:bookmarkStart w:id="4717" w:name="_Toc27157"/>
      <w:bookmarkStart w:id="4718" w:name="_Toc29192"/>
      <w:r>
        <w:rPr>
          <w:rFonts w:hint="eastAsia" w:ascii="宋体" w:hAnsi="宋体"/>
          <w:color w:val="auto"/>
          <w:highlight w:val="none"/>
        </w:rPr>
        <w:t>（2）工程竣工结算时一次性扣留质量保证金；</w:t>
      </w:r>
      <w:bookmarkEnd w:id="4709"/>
      <w:bookmarkEnd w:id="4710"/>
      <w:bookmarkEnd w:id="4711"/>
      <w:bookmarkEnd w:id="4712"/>
      <w:bookmarkEnd w:id="4713"/>
      <w:bookmarkEnd w:id="4714"/>
      <w:bookmarkEnd w:id="4715"/>
      <w:bookmarkEnd w:id="4716"/>
      <w:bookmarkEnd w:id="4717"/>
      <w:bookmarkEnd w:id="4718"/>
    </w:p>
    <w:p w14:paraId="3C5983D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（3）其他扣留方式:</w:t>
      </w:r>
      <w:r>
        <w:rPr>
          <w:rFonts w:hint="eastAsia" w:ascii="宋体" w:hAnsi="宋体"/>
          <w:color w:val="auto"/>
          <w:highlight w:val="none"/>
          <w:u w:val="single"/>
        </w:rPr>
        <w:t xml:space="preserve">在第三期工程款中扣留工程质量保证金  </w:t>
      </w:r>
      <w:r>
        <w:rPr>
          <w:rFonts w:hint="eastAsia" w:ascii="宋体" w:hAnsi="宋体"/>
          <w:color w:val="auto"/>
          <w:highlight w:val="none"/>
        </w:rPr>
        <w:t>。</w:t>
      </w:r>
    </w:p>
    <w:p w14:paraId="1CA1C7C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关于质量保证金的补充约定：</w:t>
      </w:r>
      <w:r>
        <w:rPr>
          <w:rFonts w:hint="eastAsia" w:ascii="宋体" w:hAnsi="宋体"/>
          <w:color w:val="auto"/>
          <w:highlight w:val="none"/>
          <w:u w:val="single"/>
        </w:rPr>
        <w:t xml:space="preserve">  ∕  </w:t>
      </w:r>
      <w:r>
        <w:rPr>
          <w:rFonts w:hint="eastAsia" w:ascii="宋体" w:hAnsi="宋体"/>
          <w:color w:val="auto"/>
          <w:highlight w:val="none"/>
        </w:rPr>
        <w:t>。</w:t>
      </w:r>
    </w:p>
    <w:bookmarkEnd w:id="4632"/>
    <w:bookmarkEnd w:id="4633"/>
    <w:p w14:paraId="01293549">
      <w:pPr>
        <w:autoSpaceDE w:val="0"/>
        <w:autoSpaceDN w:val="0"/>
        <w:adjustRightInd w:val="0"/>
        <w:spacing w:line="360" w:lineRule="exact"/>
        <w:ind w:firstLine="440" w:firstLineChars="200"/>
        <w:jc w:val="left"/>
        <w:rPr>
          <w:rFonts w:hint="eastAsia" w:ascii="宋体" w:hAnsi="宋体"/>
          <w:color w:val="auto"/>
          <w:highlight w:val="none"/>
        </w:rPr>
      </w:pPr>
      <w:bookmarkStart w:id="4719" w:name="_Toc11398"/>
      <w:bookmarkStart w:id="4720" w:name="_Toc25087"/>
      <w:bookmarkStart w:id="4721" w:name="_Toc4095"/>
      <w:bookmarkStart w:id="4722" w:name="_Toc24657"/>
      <w:bookmarkStart w:id="4723" w:name="_Toc21855"/>
      <w:bookmarkStart w:id="4724" w:name="_Toc18404"/>
      <w:bookmarkStart w:id="4725" w:name="_Toc20168"/>
      <w:bookmarkStart w:id="4726" w:name="_Toc14169"/>
      <w:r>
        <w:rPr>
          <w:rFonts w:hint="eastAsia" w:ascii="宋体" w:hAnsi="宋体"/>
          <w:color w:val="auto"/>
          <w:highlight w:val="none"/>
        </w:rPr>
        <w:t>15.4保修</w:t>
      </w:r>
      <w:bookmarkEnd w:id="4719"/>
      <w:bookmarkEnd w:id="4720"/>
      <w:bookmarkEnd w:id="4721"/>
      <w:bookmarkEnd w:id="4722"/>
      <w:bookmarkEnd w:id="4723"/>
      <w:bookmarkEnd w:id="4724"/>
      <w:bookmarkEnd w:id="4725"/>
      <w:bookmarkEnd w:id="4726"/>
    </w:p>
    <w:bookmarkEnd w:id="4634"/>
    <w:p w14:paraId="78241B1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15.4.1 保修责任</w:t>
      </w:r>
    </w:p>
    <w:p w14:paraId="12CFD56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工程保修期为：</w:t>
      </w:r>
      <w:r>
        <w:rPr>
          <w:rFonts w:hint="eastAsia" w:ascii="宋体" w:hAnsi="宋体"/>
          <w:color w:val="auto"/>
          <w:highlight w:val="none"/>
          <w:u w:val="single"/>
        </w:rPr>
        <w:t>按国家规定要求执行</w:t>
      </w:r>
      <w:r>
        <w:rPr>
          <w:rFonts w:hint="eastAsia" w:ascii="宋体" w:hAnsi="宋体"/>
          <w:color w:val="auto"/>
          <w:highlight w:val="none"/>
        </w:rPr>
        <w:t>。</w:t>
      </w:r>
    </w:p>
    <w:p w14:paraId="0DA6A44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15.4.3 修复通知</w:t>
      </w:r>
    </w:p>
    <w:p w14:paraId="02C125F4">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承包人收到保修通知并到达工程现场的合理时间：</w:t>
      </w:r>
      <w:r>
        <w:rPr>
          <w:rFonts w:hint="eastAsia" w:ascii="宋体" w:hAnsi="宋体"/>
          <w:color w:val="auto"/>
          <w:highlight w:val="none"/>
          <w:u w:val="single"/>
        </w:rPr>
        <w:t>按通用条款执行</w:t>
      </w:r>
      <w:r>
        <w:rPr>
          <w:rFonts w:hint="eastAsia" w:ascii="宋体" w:hAnsi="宋体"/>
          <w:color w:val="auto"/>
          <w:highlight w:val="none"/>
        </w:rPr>
        <w:t>。</w:t>
      </w:r>
    </w:p>
    <w:bookmarkEnd w:id="4635"/>
    <w:bookmarkEnd w:id="4636"/>
    <w:bookmarkEnd w:id="4637"/>
    <w:bookmarkEnd w:id="4638"/>
    <w:p w14:paraId="6E0A593E">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727" w:name="_Toc24397"/>
      <w:bookmarkStart w:id="4728" w:name="_Toc26883"/>
      <w:bookmarkStart w:id="4729" w:name="_Toc28280"/>
      <w:bookmarkStart w:id="4730" w:name="_Toc3435"/>
      <w:bookmarkStart w:id="4731" w:name="_Toc23264"/>
      <w:bookmarkStart w:id="4732" w:name="_Toc11220"/>
      <w:bookmarkStart w:id="4733" w:name="_Toc30112"/>
      <w:bookmarkStart w:id="4734" w:name="_Toc17939"/>
      <w:bookmarkStart w:id="4735" w:name="_Toc27153"/>
      <w:bookmarkStart w:id="4736" w:name="_Toc6291"/>
      <w:bookmarkStart w:id="4737" w:name="_Toc8049"/>
      <w:bookmarkStart w:id="4738" w:name="_Toc6971"/>
      <w:bookmarkStart w:id="4739" w:name="_Toc6443"/>
      <w:bookmarkStart w:id="4740" w:name="_Toc5006"/>
      <w:bookmarkStart w:id="4741" w:name="_Toc19901"/>
      <w:bookmarkStart w:id="4742" w:name="_Toc1315"/>
      <w:bookmarkStart w:id="4743" w:name="_Toc528"/>
      <w:bookmarkStart w:id="4744" w:name="_Toc5218"/>
      <w:bookmarkStart w:id="4745" w:name="_Toc280868717"/>
      <w:bookmarkStart w:id="4746" w:name="_Toc280868718"/>
      <w:r>
        <w:rPr>
          <w:rFonts w:hint="eastAsia" w:ascii="宋体" w:hAnsi="宋体"/>
          <w:b/>
          <w:color w:val="auto"/>
          <w:sz w:val="24"/>
          <w:highlight w:val="none"/>
        </w:rPr>
        <w:t>16. 违约</w:t>
      </w:r>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14:paraId="7C943D8E">
      <w:pPr>
        <w:autoSpaceDE w:val="0"/>
        <w:autoSpaceDN w:val="0"/>
        <w:adjustRightInd w:val="0"/>
        <w:spacing w:line="360" w:lineRule="exact"/>
        <w:ind w:firstLine="440" w:firstLineChars="200"/>
        <w:jc w:val="left"/>
        <w:rPr>
          <w:rFonts w:hint="eastAsia" w:ascii="宋体" w:hAnsi="宋体"/>
          <w:color w:val="auto"/>
          <w:highlight w:val="none"/>
        </w:rPr>
      </w:pPr>
      <w:bookmarkStart w:id="4747" w:name="_Toc5616"/>
      <w:bookmarkStart w:id="4748" w:name="_Toc32696"/>
      <w:bookmarkStart w:id="4749" w:name="_Toc22739"/>
      <w:bookmarkStart w:id="4750" w:name="_Toc935"/>
      <w:bookmarkStart w:id="4751" w:name="_Toc562"/>
      <w:bookmarkStart w:id="4752" w:name="_Toc6250"/>
      <w:bookmarkStart w:id="4753" w:name="_Toc14386"/>
      <w:bookmarkStart w:id="4754" w:name="_Toc12154"/>
      <w:bookmarkStart w:id="4755" w:name="_Toc23073"/>
      <w:bookmarkStart w:id="4756" w:name="_Toc32146"/>
      <w:bookmarkStart w:id="4757" w:name="_Toc25079"/>
      <w:bookmarkStart w:id="4758" w:name="_Toc29303"/>
      <w:bookmarkStart w:id="4759" w:name="_Toc31358"/>
      <w:bookmarkStart w:id="4760" w:name="_Toc25513"/>
      <w:bookmarkStart w:id="4761" w:name="_Toc26271"/>
      <w:bookmarkStart w:id="4762" w:name="_Toc10107"/>
      <w:bookmarkStart w:id="4763" w:name="_Toc13943"/>
      <w:bookmarkStart w:id="4764" w:name="_Toc32692"/>
      <w:r>
        <w:rPr>
          <w:rFonts w:hint="eastAsia" w:ascii="宋体" w:hAnsi="宋体"/>
          <w:color w:val="auto"/>
          <w:highlight w:val="none"/>
        </w:rPr>
        <w:t>16.1 发包人违约</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p>
    <w:p w14:paraId="2BF2D3E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16.1.1发包人违约的情形</w:t>
      </w:r>
    </w:p>
    <w:p w14:paraId="4A52F88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发包人违约的其他情形：</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04D1A50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    16.1.2 发包人违约的责任</w:t>
      </w:r>
    </w:p>
    <w:p w14:paraId="745D6A5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发包人违约责任的承担方式和计算方法：</w:t>
      </w:r>
    </w:p>
    <w:p w14:paraId="4167648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因发包人原因未能在计划开工日期前7天内下达开工通知的违约责任：</w:t>
      </w:r>
      <w:r>
        <w:rPr>
          <w:rFonts w:hint="eastAsia" w:ascii="宋体" w:hAnsi="宋体"/>
          <w:color w:val="auto"/>
          <w:highlight w:val="none"/>
          <w:u w:val="single"/>
        </w:rPr>
        <w:t>工期顺延</w:t>
      </w:r>
      <w:r>
        <w:rPr>
          <w:rFonts w:hint="eastAsia" w:ascii="宋体" w:hAnsi="宋体"/>
          <w:color w:val="auto"/>
          <w:highlight w:val="none"/>
        </w:rPr>
        <w:t>。</w:t>
      </w:r>
    </w:p>
    <w:p w14:paraId="1FC87DD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（2）因发包人原因未能按合同约定支付合同价款的违约责任：</w:t>
      </w:r>
      <w:r>
        <w:rPr>
          <w:rFonts w:hint="eastAsia" w:ascii="宋体" w:hAnsi="宋体"/>
          <w:color w:val="auto"/>
          <w:highlight w:val="none"/>
          <w:u w:val="single"/>
        </w:rPr>
        <w:t>工期顺延</w:t>
      </w:r>
      <w:r>
        <w:rPr>
          <w:rFonts w:hint="eastAsia" w:ascii="宋体" w:hAnsi="宋体"/>
          <w:color w:val="auto"/>
          <w:highlight w:val="none"/>
        </w:rPr>
        <w:t>。</w:t>
      </w:r>
    </w:p>
    <w:p w14:paraId="7AFCDFE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（3）发包人违反第10.1款〔变更的范围〕第（2）项约定，自行实施被取消的工作或转由他人实施的违约责任：</w:t>
      </w:r>
      <w:r>
        <w:rPr>
          <w:rFonts w:hint="eastAsia" w:ascii="宋体" w:hAnsi="宋体"/>
          <w:color w:val="auto"/>
          <w:highlight w:val="none"/>
          <w:u w:val="single"/>
        </w:rPr>
        <w:t>工期顺延</w:t>
      </w:r>
      <w:r>
        <w:rPr>
          <w:rFonts w:hint="eastAsia" w:ascii="宋体" w:hAnsi="宋体"/>
          <w:color w:val="auto"/>
          <w:highlight w:val="none"/>
        </w:rPr>
        <w:t xml:space="preserve">。  </w:t>
      </w:r>
    </w:p>
    <w:p w14:paraId="2527EF86">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olor w:val="auto"/>
          <w:highlight w:val="none"/>
          <w:u w:val="single"/>
        </w:rPr>
        <w:t>工期顺延</w:t>
      </w:r>
      <w:r>
        <w:rPr>
          <w:rFonts w:hint="eastAsia" w:ascii="宋体" w:hAnsi="宋体"/>
          <w:color w:val="auto"/>
          <w:highlight w:val="none"/>
        </w:rPr>
        <w:t>。</w:t>
      </w:r>
    </w:p>
    <w:p w14:paraId="1309FBE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（5）因发包人违反合同约定造成暂停施工的违约责任：</w:t>
      </w:r>
      <w:r>
        <w:rPr>
          <w:rFonts w:hint="eastAsia" w:ascii="宋体" w:hAnsi="宋体"/>
          <w:color w:val="auto"/>
          <w:highlight w:val="none"/>
          <w:u w:val="single"/>
        </w:rPr>
        <w:t>工期顺延。</w:t>
      </w:r>
    </w:p>
    <w:p w14:paraId="792285F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（6）发包人无正当理由没有在约定期限内发出复工指示，导致承包人无法复工的违约责任：</w:t>
      </w:r>
      <w:r>
        <w:rPr>
          <w:rFonts w:hint="eastAsia" w:ascii="宋体" w:hAnsi="宋体"/>
          <w:color w:val="auto"/>
          <w:highlight w:val="none"/>
          <w:u w:val="single"/>
        </w:rPr>
        <w:t>工期顺延</w:t>
      </w:r>
      <w:r>
        <w:rPr>
          <w:rFonts w:hint="eastAsia" w:ascii="宋体" w:hAnsi="宋体"/>
          <w:color w:val="auto"/>
          <w:highlight w:val="none"/>
        </w:rPr>
        <w:t>。</w:t>
      </w:r>
    </w:p>
    <w:p w14:paraId="52C07E3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（7）其他：</w:t>
      </w:r>
      <w:r>
        <w:rPr>
          <w:rFonts w:hint="eastAsia" w:ascii="宋体" w:hAnsi="宋体"/>
          <w:color w:val="auto"/>
          <w:highlight w:val="none"/>
          <w:u w:val="single"/>
        </w:rPr>
        <w:t xml:space="preserve"> ∕ </w:t>
      </w:r>
      <w:r>
        <w:rPr>
          <w:rFonts w:hint="eastAsia" w:ascii="宋体" w:hAnsi="宋体"/>
          <w:color w:val="auto"/>
          <w:highlight w:val="none"/>
        </w:rPr>
        <w:t>。</w:t>
      </w:r>
    </w:p>
    <w:p w14:paraId="5A0A4A2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16.1.3 因发包人违约解除合同</w:t>
      </w:r>
    </w:p>
    <w:p w14:paraId="669D4307">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承包人按16.1.1项〔发包人违约的情形〕约定暂停施工满</w:t>
      </w:r>
      <w:r>
        <w:rPr>
          <w:rFonts w:hint="eastAsia" w:ascii="宋体" w:hAnsi="宋体"/>
          <w:color w:val="auto"/>
          <w:highlight w:val="none"/>
          <w:u w:val="single"/>
        </w:rPr>
        <w:t xml:space="preserve"> 60 天</w:t>
      </w:r>
      <w:r>
        <w:rPr>
          <w:rFonts w:hint="eastAsia" w:ascii="宋体" w:hAnsi="宋体"/>
          <w:color w:val="auto"/>
          <w:highlight w:val="none"/>
        </w:rPr>
        <w:t>后发包人仍不纠正其违约行为并致使合同目的不能实现的，承包人有权解除合同。</w:t>
      </w:r>
    </w:p>
    <w:p w14:paraId="0504D1E2">
      <w:pPr>
        <w:autoSpaceDE w:val="0"/>
        <w:autoSpaceDN w:val="0"/>
        <w:adjustRightInd w:val="0"/>
        <w:spacing w:line="360" w:lineRule="exact"/>
        <w:ind w:firstLine="440" w:firstLineChars="200"/>
        <w:jc w:val="left"/>
        <w:rPr>
          <w:rFonts w:hint="eastAsia" w:ascii="宋体" w:hAnsi="宋体"/>
          <w:color w:val="auto"/>
          <w:highlight w:val="none"/>
        </w:rPr>
      </w:pPr>
      <w:bookmarkStart w:id="4765" w:name="_Toc7923"/>
      <w:bookmarkStart w:id="4766" w:name="_Toc5338"/>
      <w:bookmarkStart w:id="4767" w:name="_Toc23932"/>
      <w:bookmarkStart w:id="4768" w:name="_Toc19758"/>
      <w:bookmarkStart w:id="4769" w:name="_Toc28233"/>
      <w:bookmarkStart w:id="4770" w:name="_Toc16136"/>
      <w:bookmarkStart w:id="4771" w:name="_Toc32619"/>
      <w:bookmarkStart w:id="4772" w:name="_Toc4338"/>
      <w:bookmarkStart w:id="4773" w:name="_Toc27796"/>
      <w:bookmarkStart w:id="4774" w:name="_Toc30907"/>
      <w:bookmarkStart w:id="4775" w:name="_Toc26682"/>
      <w:bookmarkStart w:id="4776" w:name="_Toc5744"/>
      <w:bookmarkStart w:id="4777" w:name="_Toc7593"/>
      <w:bookmarkStart w:id="4778" w:name="_Toc27222"/>
      <w:bookmarkStart w:id="4779" w:name="_Toc31586"/>
      <w:bookmarkStart w:id="4780" w:name="_Toc8460"/>
      <w:bookmarkStart w:id="4781" w:name="_Toc2858"/>
      <w:bookmarkStart w:id="4782" w:name="_Toc13187"/>
      <w:r>
        <w:rPr>
          <w:rFonts w:hint="eastAsia" w:ascii="宋体" w:hAnsi="宋体"/>
          <w:color w:val="auto"/>
          <w:highlight w:val="none"/>
        </w:rPr>
        <w:t>16.2 承包人违约</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14:paraId="3885CB80">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16.2.1 承包人违约的情形</w:t>
      </w:r>
    </w:p>
    <w:p w14:paraId="708B4C8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承包人违约的其他情形：</w:t>
      </w:r>
      <w:r>
        <w:rPr>
          <w:rFonts w:hint="eastAsia" w:ascii="宋体" w:hAnsi="宋体"/>
          <w:color w:val="auto"/>
          <w:highlight w:val="none"/>
          <w:u w:val="single"/>
        </w:rPr>
        <w:t xml:space="preserve">结算资料和竣工验收资料不全；不及时、不按约定清场；不配合分包管理等其他事项 </w:t>
      </w:r>
      <w:r>
        <w:rPr>
          <w:rFonts w:hint="eastAsia" w:ascii="宋体" w:hAnsi="宋体"/>
          <w:color w:val="auto"/>
          <w:highlight w:val="none"/>
        </w:rPr>
        <w:t>。</w:t>
      </w:r>
    </w:p>
    <w:p w14:paraId="17A7F6AA">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16.2.2承包人违约的责任</w:t>
      </w:r>
    </w:p>
    <w:p w14:paraId="6418741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承包人违约责任的承担方式和计算方法：</w:t>
      </w:r>
      <w:r>
        <w:rPr>
          <w:rFonts w:hint="eastAsia" w:ascii="宋体" w:hAnsi="宋体"/>
          <w:color w:val="auto"/>
          <w:highlight w:val="none"/>
          <w:u w:val="single"/>
        </w:rPr>
        <w:t>承担由此给发包人造成的一切损失；缺陷责任期相应延长；发包人有权单方解除合同；造成质量和安全事故的，由承包人承担一切民事赔偿责任和刑事责任</w:t>
      </w:r>
      <w:r>
        <w:rPr>
          <w:rFonts w:hint="eastAsia" w:ascii="宋体" w:hAnsi="宋体"/>
          <w:color w:val="auto"/>
          <w:highlight w:val="none"/>
        </w:rPr>
        <w:t>。</w:t>
      </w:r>
    </w:p>
    <w:p w14:paraId="73F8459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16.2.3 因承包人违约解除合同</w:t>
      </w:r>
    </w:p>
    <w:p w14:paraId="4AFA815F">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关于承包人违约解除合同的特别约定：</w:t>
      </w:r>
      <w:r>
        <w:rPr>
          <w:rFonts w:hint="eastAsia" w:ascii="宋体" w:hAnsi="宋体"/>
          <w:color w:val="auto"/>
          <w:highlight w:val="none"/>
          <w:u w:val="single"/>
        </w:rPr>
        <w:t>按通用合同条款执行</w:t>
      </w:r>
      <w:r>
        <w:rPr>
          <w:rFonts w:hint="eastAsia" w:ascii="宋体" w:hAnsi="宋体"/>
          <w:color w:val="auto"/>
          <w:highlight w:val="none"/>
        </w:rPr>
        <w:t xml:space="preserve"> 。</w:t>
      </w:r>
    </w:p>
    <w:p w14:paraId="70C9C9B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发包人继续使用承包人在施工现场的材料、设备、临时工程、承包人文件和由承包人或以其名义编制的其他文件的费用承担方式：</w:t>
      </w:r>
      <w:r>
        <w:rPr>
          <w:rFonts w:hint="eastAsia" w:ascii="宋体" w:hAnsi="宋体"/>
          <w:color w:val="auto"/>
          <w:highlight w:val="none"/>
          <w:u w:val="single"/>
        </w:rPr>
        <w:t xml:space="preserve">  ∕ </w:t>
      </w:r>
      <w:r>
        <w:rPr>
          <w:rFonts w:hint="eastAsia" w:ascii="宋体" w:hAnsi="宋体"/>
          <w:color w:val="auto"/>
          <w:highlight w:val="none"/>
        </w:rPr>
        <w:t>。</w:t>
      </w:r>
    </w:p>
    <w:p w14:paraId="25BC7C5A">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783" w:name="_Toc14249"/>
      <w:bookmarkStart w:id="4784" w:name="_Toc30026"/>
      <w:bookmarkStart w:id="4785" w:name="_Toc20203"/>
      <w:bookmarkStart w:id="4786" w:name="_Toc17941"/>
      <w:bookmarkStart w:id="4787" w:name="_Toc28120"/>
      <w:bookmarkStart w:id="4788" w:name="_Toc3000"/>
      <w:bookmarkStart w:id="4789" w:name="_Toc8085"/>
      <w:bookmarkStart w:id="4790" w:name="_Toc25879"/>
      <w:bookmarkStart w:id="4791" w:name="_Toc28853"/>
      <w:bookmarkStart w:id="4792" w:name="_Toc9979"/>
      <w:bookmarkStart w:id="4793" w:name="_Toc2694"/>
      <w:bookmarkStart w:id="4794" w:name="_Toc30640"/>
      <w:bookmarkStart w:id="4795" w:name="_Toc24339"/>
      <w:bookmarkStart w:id="4796" w:name="_Toc19224"/>
      <w:bookmarkStart w:id="4797" w:name="_Toc10516"/>
      <w:bookmarkStart w:id="4798" w:name="_Toc2279"/>
      <w:bookmarkStart w:id="4799" w:name="_Toc13205"/>
      <w:bookmarkStart w:id="4800" w:name="_Toc9247"/>
      <w:r>
        <w:rPr>
          <w:rFonts w:hint="eastAsia" w:ascii="宋体" w:hAnsi="宋体"/>
          <w:b/>
          <w:color w:val="auto"/>
          <w:sz w:val="24"/>
          <w:highlight w:val="none"/>
        </w:rPr>
        <w:t>17. 不可抗力</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r>
        <w:rPr>
          <w:rFonts w:hint="eastAsia" w:ascii="宋体" w:hAnsi="宋体"/>
          <w:b/>
          <w:color w:val="auto"/>
          <w:sz w:val="24"/>
          <w:highlight w:val="none"/>
        </w:rPr>
        <w:t xml:space="preserve"> </w:t>
      </w:r>
      <w:bookmarkEnd w:id="4745"/>
    </w:p>
    <w:p w14:paraId="46DA8F9C">
      <w:pPr>
        <w:autoSpaceDE w:val="0"/>
        <w:autoSpaceDN w:val="0"/>
        <w:adjustRightInd w:val="0"/>
        <w:spacing w:line="360" w:lineRule="exact"/>
        <w:ind w:firstLine="440" w:firstLineChars="200"/>
        <w:jc w:val="left"/>
        <w:rPr>
          <w:rFonts w:hint="eastAsia" w:ascii="宋体" w:hAnsi="宋体"/>
          <w:color w:val="auto"/>
          <w:highlight w:val="none"/>
        </w:rPr>
      </w:pPr>
      <w:bookmarkStart w:id="4801" w:name="_Toc218"/>
      <w:bookmarkStart w:id="4802" w:name="_Toc1238"/>
      <w:bookmarkStart w:id="4803" w:name="_Toc14182"/>
      <w:bookmarkStart w:id="4804" w:name="_Toc32757"/>
      <w:bookmarkStart w:id="4805" w:name="_Toc390"/>
      <w:bookmarkStart w:id="4806" w:name="_Toc20645"/>
      <w:bookmarkStart w:id="4807" w:name="_Toc9016"/>
      <w:bookmarkStart w:id="4808" w:name="_Toc29379"/>
      <w:r>
        <w:rPr>
          <w:rFonts w:hint="eastAsia" w:ascii="宋体" w:hAnsi="宋体"/>
          <w:color w:val="auto"/>
          <w:highlight w:val="none"/>
        </w:rPr>
        <w:t>17.1 不可抗力的确认</w:t>
      </w:r>
      <w:bookmarkEnd w:id="4801"/>
      <w:bookmarkEnd w:id="4802"/>
      <w:bookmarkEnd w:id="4803"/>
      <w:bookmarkEnd w:id="4804"/>
      <w:bookmarkEnd w:id="4805"/>
      <w:bookmarkEnd w:id="4806"/>
      <w:bookmarkEnd w:id="4807"/>
      <w:bookmarkEnd w:id="4808"/>
    </w:p>
    <w:p w14:paraId="136F4FB2">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除通用合同条款约定的不可抗力事件之外，视为不可抗力的其他情形：</w:t>
      </w:r>
      <w:r>
        <w:rPr>
          <w:rFonts w:hint="eastAsia" w:ascii="宋体" w:hAnsi="宋体"/>
          <w:color w:val="auto"/>
          <w:highlight w:val="none"/>
          <w:u w:val="single"/>
        </w:rPr>
        <w:t xml:space="preserve">   ∕ </w:t>
      </w:r>
      <w:r>
        <w:rPr>
          <w:rFonts w:hint="eastAsia" w:ascii="宋体" w:hAnsi="宋体"/>
          <w:color w:val="auto"/>
          <w:highlight w:val="none"/>
        </w:rPr>
        <w:t>。</w:t>
      </w:r>
    </w:p>
    <w:p w14:paraId="7BC5DBBC">
      <w:pPr>
        <w:autoSpaceDE w:val="0"/>
        <w:autoSpaceDN w:val="0"/>
        <w:adjustRightInd w:val="0"/>
        <w:spacing w:line="360" w:lineRule="exact"/>
        <w:ind w:firstLine="440" w:firstLineChars="200"/>
        <w:jc w:val="left"/>
        <w:rPr>
          <w:rFonts w:hint="eastAsia" w:ascii="宋体" w:hAnsi="宋体"/>
          <w:color w:val="auto"/>
          <w:highlight w:val="none"/>
        </w:rPr>
      </w:pPr>
      <w:bookmarkStart w:id="4809" w:name="_Toc19088"/>
      <w:bookmarkStart w:id="4810" w:name="_Toc12644"/>
      <w:bookmarkStart w:id="4811" w:name="_Toc1050"/>
      <w:bookmarkStart w:id="4812" w:name="_Toc26064"/>
      <w:bookmarkStart w:id="4813" w:name="_Toc15858"/>
      <w:bookmarkStart w:id="4814" w:name="_Toc14364"/>
      <w:bookmarkStart w:id="4815" w:name="_Toc1083"/>
      <w:bookmarkStart w:id="4816" w:name="_Toc13262"/>
      <w:bookmarkStart w:id="4817" w:name="_Toc27713"/>
      <w:bookmarkStart w:id="4818" w:name="_Toc27390"/>
      <w:bookmarkStart w:id="4819" w:name="_Toc10556"/>
      <w:bookmarkStart w:id="4820" w:name="_Toc30762"/>
      <w:bookmarkStart w:id="4821" w:name="_Toc27657"/>
      <w:bookmarkStart w:id="4822" w:name="_Toc22507"/>
      <w:bookmarkStart w:id="4823" w:name="_Toc21011"/>
      <w:bookmarkStart w:id="4824" w:name="_Toc11388"/>
      <w:bookmarkStart w:id="4825" w:name="_Toc9799"/>
      <w:bookmarkStart w:id="4826" w:name="_Toc20601"/>
      <w:r>
        <w:rPr>
          <w:rFonts w:hint="eastAsia" w:ascii="宋体" w:hAnsi="宋体"/>
          <w:color w:val="auto"/>
          <w:highlight w:val="none"/>
        </w:rPr>
        <w:t>17.4 因不可抗力解除合同</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p>
    <w:p w14:paraId="5E77B425">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合同解除后，发包人应在商定或确定发包人应支付款项后</w:t>
      </w:r>
      <w:r>
        <w:rPr>
          <w:rFonts w:hint="eastAsia" w:ascii="宋体" w:hAnsi="宋体"/>
          <w:color w:val="auto"/>
          <w:highlight w:val="none"/>
          <w:u w:val="single"/>
        </w:rPr>
        <w:t xml:space="preserve"> ∕ </w:t>
      </w:r>
      <w:r>
        <w:rPr>
          <w:rFonts w:hint="eastAsia" w:ascii="宋体" w:hAnsi="宋体"/>
          <w:color w:val="auto"/>
          <w:highlight w:val="none"/>
        </w:rPr>
        <w:t>天内完成款项的支付。</w:t>
      </w:r>
    </w:p>
    <w:p w14:paraId="7B458A5E">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827" w:name="_Toc19579"/>
      <w:bookmarkStart w:id="4828" w:name="_Toc9542"/>
      <w:bookmarkStart w:id="4829" w:name="_Toc21428"/>
      <w:bookmarkStart w:id="4830" w:name="_Toc6693"/>
      <w:bookmarkStart w:id="4831" w:name="_Toc20286"/>
      <w:bookmarkStart w:id="4832" w:name="_Toc675"/>
      <w:bookmarkStart w:id="4833" w:name="_Toc12131"/>
      <w:bookmarkStart w:id="4834" w:name="_Toc2408"/>
      <w:bookmarkStart w:id="4835" w:name="_Toc13832"/>
      <w:bookmarkStart w:id="4836" w:name="_Toc9613"/>
      <w:bookmarkStart w:id="4837" w:name="_Toc21622"/>
      <w:bookmarkStart w:id="4838" w:name="_Toc7541"/>
      <w:bookmarkStart w:id="4839" w:name="_Toc18432"/>
      <w:bookmarkStart w:id="4840" w:name="_Toc5038"/>
      <w:bookmarkStart w:id="4841" w:name="_Toc5786"/>
      <w:bookmarkStart w:id="4842" w:name="_Toc20724"/>
      <w:bookmarkStart w:id="4843" w:name="_Toc24712"/>
      <w:bookmarkStart w:id="4844" w:name="_Toc32761"/>
      <w:r>
        <w:rPr>
          <w:rFonts w:hint="eastAsia" w:ascii="宋体" w:hAnsi="宋体"/>
          <w:b/>
          <w:color w:val="auto"/>
          <w:sz w:val="24"/>
          <w:highlight w:val="none"/>
        </w:rPr>
        <w:t>18. 保险</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p>
    <w:bookmarkEnd w:id="4746"/>
    <w:p w14:paraId="11E6CD3E">
      <w:pPr>
        <w:autoSpaceDE w:val="0"/>
        <w:autoSpaceDN w:val="0"/>
        <w:adjustRightInd w:val="0"/>
        <w:spacing w:line="360" w:lineRule="exact"/>
        <w:ind w:firstLine="440" w:firstLineChars="200"/>
        <w:jc w:val="left"/>
        <w:rPr>
          <w:rFonts w:hint="eastAsia" w:ascii="宋体" w:hAnsi="宋体"/>
          <w:color w:val="auto"/>
          <w:highlight w:val="none"/>
        </w:rPr>
      </w:pPr>
      <w:bookmarkStart w:id="4845" w:name="_Toc29443"/>
      <w:bookmarkStart w:id="4846" w:name="_Toc5469"/>
      <w:bookmarkStart w:id="4847" w:name="_Toc13194"/>
      <w:bookmarkStart w:id="4848" w:name="_Toc20218"/>
      <w:bookmarkStart w:id="4849" w:name="_Toc2201"/>
      <w:bookmarkStart w:id="4850" w:name="_Toc23050"/>
      <w:bookmarkStart w:id="4851" w:name="_Toc29252"/>
      <w:bookmarkStart w:id="4852" w:name="_Toc23065"/>
      <w:r>
        <w:rPr>
          <w:rFonts w:hint="eastAsia" w:ascii="宋体" w:hAnsi="宋体"/>
          <w:color w:val="auto"/>
          <w:highlight w:val="none"/>
        </w:rPr>
        <w:t>18.1 工程保险</w:t>
      </w:r>
      <w:bookmarkEnd w:id="4845"/>
      <w:bookmarkEnd w:id="4846"/>
      <w:bookmarkEnd w:id="4847"/>
      <w:bookmarkEnd w:id="4848"/>
      <w:bookmarkEnd w:id="4849"/>
      <w:bookmarkEnd w:id="4850"/>
      <w:bookmarkEnd w:id="4851"/>
      <w:bookmarkEnd w:id="4852"/>
    </w:p>
    <w:p w14:paraId="247816A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关于工程保险的特别约定：</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523A8EC">
      <w:pPr>
        <w:autoSpaceDE w:val="0"/>
        <w:autoSpaceDN w:val="0"/>
        <w:adjustRightInd w:val="0"/>
        <w:spacing w:line="360" w:lineRule="exact"/>
        <w:ind w:firstLine="440" w:firstLineChars="200"/>
        <w:jc w:val="left"/>
        <w:rPr>
          <w:rFonts w:hint="eastAsia" w:ascii="宋体" w:hAnsi="宋体"/>
          <w:color w:val="auto"/>
          <w:highlight w:val="none"/>
        </w:rPr>
      </w:pPr>
      <w:bookmarkStart w:id="4853" w:name="_Toc3769"/>
      <w:bookmarkStart w:id="4854" w:name="_Toc29138"/>
      <w:bookmarkStart w:id="4855" w:name="_Toc22070"/>
      <w:bookmarkStart w:id="4856" w:name="_Toc14977"/>
      <w:bookmarkStart w:id="4857" w:name="_Toc9623"/>
      <w:bookmarkStart w:id="4858" w:name="_Toc9764"/>
      <w:bookmarkStart w:id="4859" w:name="_Toc30048"/>
      <w:bookmarkStart w:id="4860" w:name="_Toc27619"/>
      <w:bookmarkStart w:id="4861" w:name="_Toc19855"/>
      <w:bookmarkStart w:id="4862" w:name="_Toc11486"/>
      <w:bookmarkStart w:id="4863" w:name="_Toc492"/>
      <w:bookmarkStart w:id="4864" w:name="_Toc7076"/>
      <w:bookmarkStart w:id="4865" w:name="_Toc9714"/>
      <w:bookmarkStart w:id="4866" w:name="_Toc23970"/>
      <w:bookmarkStart w:id="4867" w:name="_Toc14309"/>
      <w:bookmarkStart w:id="4868" w:name="_Toc2433"/>
      <w:bookmarkStart w:id="4869" w:name="_Toc29164"/>
      <w:bookmarkStart w:id="4870" w:name="_Toc32767"/>
      <w:r>
        <w:rPr>
          <w:rFonts w:hint="eastAsia" w:ascii="宋体" w:hAnsi="宋体"/>
          <w:color w:val="auto"/>
          <w:highlight w:val="none"/>
        </w:rPr>
        <w:t>18.3 其他保险</w:t>
      </w:r>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p>
    <w:p w14:paraId="6508AE7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 xml:space="preserve">关于其他保险的约定： </w:t>
      </w:r>
      <w:r>
        <w:rPr>
          <w:rFonts w:hint="eastAsia" w:ascii="宋体" w:hAnsi="宋体"/>
          <w:color w:val="auto"/>
          <w:highlight w:val="none"/>
          <w:u w:val="single"/>
        </w:rPr>
        <w:t xml:space="preserve"> ∕  </w:t>
      </w:r>
      <w:r>
        <w:rPr>
          <w:rFonts w:hint="eastAsia" w:ascii="宋体" w:hAnsi="宋体"/>
          <w:color w:val="auto"/>
          <w:highlight w:val="none"/>
        </w:rPr>
        <w:t>。</w:t>
      </w:r>
    </w:p>
    <w:p w14:paraId="741CD9A9">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承包人是否应为其施工设备等办理财产保险：</w:t>
      </w:r>
      <w:r>
        <w:rPr>
          <w:rFonts w:hint="eastAsia" w:ascii="宋体" w:hAnsi="宋体"/>
          <w:color w:val="auto"/>
          <w:highlight w:val="none"/>
          <w:u w:val="single"/>
        </w:rPr>
        <w:t xml:space="preserve">  ∕ </w:t>
      </w:r>
      <w:r>
        <w:rPr>
          <w:rFonts w:hint="eastAsia" w:ascii="宋体" w:hAnsi="宋体"/>
          <w:color w:val="auto"/>
          <w:highlight w:val="none"/>
        </w:rPr>
        <w:t>。</w:t>
      </w:r>
    </w:p>
    <w:p w14:paraId="69AB2548">
      <w:pPr>
        <w:autoSpaceDE w:val="0"/>
        <w:autoSpaceDN w:val="0"/>
        <w:adjustRightInd w:val="0"/>
        <w:spacing w:line="360" w:lineRule="exact"/>
        <w:ind w:firstLine="440" w:firstLineChars="200"/>
        <w:jc w:val="left"/>
        <w:rPr>
          <w:rFonts w:hint="eastAsia" w:ascii="宋体" w:hAnsi="宋体"/>
          <w:color w:val="auto"/>
          <w:highlight w:val="none"/>
        </w:rPr>
      </w:pPr>
      <w:bookmarkStart w:id="4871" w:name="_Toc26898"/>
      <w:bookmarkStart w:id="4872" w:name="_Toc7970"/>
      <w:bookmarkStart w:id="4873" w:name="_Toc18525"/>
      <w:bookmarkStart w:id="4874" w:name="_Toc15682"/>
      <w:bookmarkStart w:id="4875" w:name="_Toc14714"/>
      <w:bookmarkStart w:id="4876" w:name="_Toc1813"/>
      <w:bookmarkStart w:id="4877" w:name="_Toc834"/>
      <w:bookmarkStart w:id="4878" w:name="_Toc18173"/>
      <w:r>
        <w:rPr>
          <w:rFonts w:hint="eastAsia" w:ascii="宋体" w:hAnsi="宋体"/>
          <w:color w:val="auto"/>
          <w:highlight w:val="none"/>
        </w:rPr>
        <w:t>18.7 通知义务</w:t>
      </w:r>
      <w:bookmarkEnd w:id="4871"/>
      <w:bookmarkEnd w:id="4872"/>
      <w:bookmarkEnd w:id="4873"/>
      <w:bookmarkEnd w:id="4874"/>
      <w:bookmarkEnd w:id="4875"/>
      <w:bookmarkEnd w:id="4876"/>
      <w:bookmarkEnd w:id="4877"/>
      <w:bookmarkEnd w:id="4878"/>
    </w:p>
    <w:p w14:paraId="636A768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关于变更保险合同时的通知义务的约定：</w:t>
      </w:r>
      <w:r>
        <w:rPr>
          <w:rFonts w:hint="eastAsia" w:ascii="宋体" w:hAnsi="宋体"/>
          <w:color w:val="auto"/>
          <w:highlight w:val="none"/>
          <w:u w:val="single"/>
        </w:rPr>
        <w:t xml:space="preserve">  ∕ </w:t>
      </w:r>
      <w:r>
        <w:rPr>
          <w:rFonts w:hint="eastAsia" w:ascii="宋体" w:hAnsi="宋体"/>
          <w:color w:val="auto"/>
          <w:highlight w:val="none"/>
        </w:rPr>
        <w:t>。</w:t>
      </w:r>
    </w:p>
    <w:bookmarkEnd w:id="4639"/>
    <w:bookmarkEnd w:id="4640"/>
    <w:bookmarkEnd w:id="4641"/>
    <w:bookmarkEnd w:id="4642"/>
    <w:bookmarkEnd w:id="4643"/>
    <w:bookmarkEnd w:id="4644"/>
    <w:bookmarkEnd w:id="4645"/>
    <w:bookmarkEnd w:id="4646"/>
    <w:bookmarkEnd w:id="4647"/>
    <w:bookmarkEnd w:id="4648"/>
    <w:bookmarkEnd w:id="4649"/>
    <w:bookmarkEnd w:id="4650"/>
    <w:p w14:paraId="0B45B671">
      <w:pPr>
        <w:autoSpaceDE w:val="0"/>
        <w:autoSpaceDN w:val="0"/>
        <w:adjustRightInd w:val="0"/>
        <w:spacing w:line="360" w:lineRule="exact"/>
        <w:ind w:firstLine="482" w:firstLineChars="200"/>
        <w:jc w:val="left"/>
        <w:rPr>
          <w:rFonts w:hint="eastAsia" w:ascii="宋体" w:hAnsi="宋体"/>
          <w:b/>
          <w:color w:val="auto"/>
          <w:sz w:val="24"/>
          <w:highlight w:val="none"/>
        </w:rPr>
      </w:pPr>
      <w:bookmarkStart w:id="4879" w:name="_Toc4083"/>
      <w:bookmarkStart w:id="4880" w:name="_Toc15927"/>
      <w:bookmarkStart w:id="4881" w:name="_Toc8143"/>
      <w:bookmarkStart w:id="4882" w:name="_Toc20611"/>
      <w:bookmarkStart w:id="4883" w:name="_Toc5488"/>
      <w:bookmarkStart w:id="4884" w:name="_Toc31581"/>
      <w:bookmarkStart w:id="4885" w:name="_Toc16155"/>
      <w:bookmarkStart w:id="4886" w:name="_Toc24951"/>
      <w:bookmarkStart w:id="4887" w:name="_Toc24919"/>
      <w:bookmarkStart w:id="4888" w:name="_Toc17199"/>
      <w:bookmarkStart w:id="4889" w:name="_Toc15504"/>
      <w:bookmarkStart w:id="4890" w:name="_Toc12038"/>
      <w:bookmarkStart w:id="4891" w:name="_Toc1671"/>
      <w:bookmarkStart w:id="4892" w:name="_Toc9994"/>
      <w:bookmarkStart w:id="4893" w:name="_Toc18834"/>
      <w:bookmarkStart w:id="4894" w:name="_Toc1378"/>
      <w:bookmarkStart w:id="4895" w:name="_Toc16166"/>
      <w:bookmarkStart w:id="4896" w:name="_Toc24735"/>
      <w:r>
        <w:rPr>
          <w:rFonts w:hint="eastAsia" w:ascii="宋体" w:hAnsi="宋体"/>
          <w:b/>
          <w:color w:val="auto"/>
          <w:sz w:val="24"/>
          <w:highlight w:val="none"/>
        </w:rPr>
        <w:t>20. 争议解决</w:t>
      </w:r>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bookmarkEnd w:id="4651"/>
    <w:bookmarkEnd w:id="4652"/>
    <w:p w14:paraId="7445C533">
      <w:pPr>
        <w:autoSpaceDE w:val="0"/>
        <w:autoSpaceDN w:val="0"/>
        <w:adjustRightInd w:val="0"/>
        <w:spacing w:line="360" w:lineRule="exact"/>
        <w:ind w:firstLine="440" w:firstLineChars="200"/>
        <w:jc w:val="left"/>
        <w:rPr>
          <w:rFonts w:hint="eastAsia" w:ascii="宋体" w:hAnsi="宋体"/>
          <w:color w:val="auto"/>
          <w:highlight w:val="none"/>
        </w:rPr>
      </w:pPr>
      <w:bookmarkStart w:id="4897" w:name="_Toc29517"/>
      <w:bookmarkStart w:id="4898" w:name="_Toc27127"/>
      <w:bookmarkStart w:id="4899" w:name="_Toc22075"/>
      <w:bookmarkStart w:id="4900" w:name="_Toc3550"/>
      <w:bookmarkStart w:id="4901" w:name="_Toc15933"/>
      <w:bookmarkStart w:id="4902" w:name="_Toc2225"/>
      <w:bookmarkStart w:id="4903" w:name="_Toc20343"/>
      <w:bookmarkStart w:id="4904" w:name="_Toc19693"/>
      <w:bookmarkStart w:id="4905" w:name="_Toc20369"/>
      <w:bookmarkStart w:id="4906" w:name="_Toc353"/>
      <w:bookmarkStart w:id="4907" w:name="_Toc30149"/>
      <w:bookmarkStart w:id="4908" w:name="_Toc27717"/>
      <w:bookmarkStart w:id="4909" w:name="_Toc4229"/>
      <w:bookmarkStart w:id="4910" w:name="_Toc10486"/>
      <w:bookmarkStart w:id="4911" w:name="_Toc20234"/>
      <w:bookmarkStart w:id="4912" w:name="_Toc25519"/>
      <w:bookmarkStart w:id="4913" w:name="_Toc16933"/>
      <w:bookmarkStart w:id="4914" w:name="_Toc2425"/>
      <w:r>
        <w:rPr>
          <w:rFonts w:hint="eastAsia" w:ascii="宋体" w:hAnsi="宋体"/>
          <w:color w:val="auto"/>
          <w:highlight w:val="none"/>
        </w:rPr>
        <w:t>20.3 争</w:t>
      </w:r>
      <w:bookmarkEnd w:id="4653"/>
      <w:r>
        <w:rPr>
          <w:rFonts w:hint="eastAsia" w:ascii="宋体" w:hAnsi="宋体"/>
          <w:color w:val="auto"/>
          <w:highlight w:val="none"/>
        </w:rPr>
        <w:t>议评审</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p>
    <w:p w14:paraId="52007CEE">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合同当事人是否同意将工程争议提交争议评审小组决定：</w:t>
      </w:r>
      <w:r>
        <w:rPr>
          <w:rFonts w:hint="eastAsia" w:ascii="宋体" w:hAnsi="宋体"/>
          <w:color w:val="auto"/>
          <w:highlight w:val="none"/>
          <w:u w:val="single"/>
        </w:rPr>
        <w:t xml:space="preserve"> 否 </w:t>
      </w:r>
      <w:r>
        <w:rPr>
          <w:rFonts w:hint="eastAsia" w:ascii="宋体" w:hAnsi="宋体"/>
          <w:color w:val="auto"/>
          <w:highlight w:val="none"/>
        </w:rPr>
        <w:t xml:space="preserve">。  </w:t>
      </w:r>
    </w:p>
    <w:p w14:paraId="17CEFBFE">
      <w:pPr>
        <w:autoSpaceDE w:val="0"/>
        <w:autoSpaceDN w:val="0"/>
        <w:adjustRightInd w:val="0"/>
        <w:spacing w:line="360" w:lineRule="exact"/>
        <w:ind w:firstLine="440" w:firstLineChars="200"/>
        <w:jc w:val="left"/>
        <w:rPr>
          <w:rFonts w:hint="eastAsia" w:ascii="宋体" w:hAnsi="宋体"/>
          <w:color w:val="auto"/>
          <w:highlight w:val="none"/>
        </w:rPr>
      </w:pPr>
      <w:bookmarkStart w:id="4915" w:name="_Toc22889"/>
      <w:bookmarkStart w:id="4916" w:name="_Toc695"/>
      <w:bookmarkStart w:id="4917" w:name="_Toc16443"/>
      <w:bookmarkStart w:id="4918" w:name="_Toc7204"/>
      <w:bookmarkStart w:id="4919" w:name="_Toc24282"/>
      <w:bookmarkStart w:id="4920" w:name="_Toc12759"/>
      <w:bookmarkStart w:id="4921" w:name="_Toc9485"/>
      <w:bookmarkStart w:id="4922" w:name="_Toc25452"/>
      <w:bookmarkStart w:id="4923" w:name="_Toc19922"/>
      <w:bookmarkStart w:id="4924" w:name="_Toc26416"/>
      <w:r>
        <w:rPr>
          <w:rFonts w:hint="eastAsia" w:ascii="宋体" w:hAnsi="宋体"/>
          <w:color w:val="auto"/>
          <w:highlight w:val="none"/>
        </w:rPr>
        <w:t>20.3.1 争议评审小组的确定</w:t>
      </w:r>
      <w:bookmarkEnd w:id="4915"/>
      <w:bookmarkEnd w:id="4916"/>
      <w:bookmarkEnd w:id="4917"/>
      <w:bookmarkEnd w:id="4918"/>
      <w:bookmarkEnd w:id="4919"/>
      <w:bookmarkEnd w:id="4920"/>
      <w:bookmarkEnd w:id="4921"/>
      <w:bookmarkEnd w:id="4922"/>
      <w:bookmarkEnd w:id="4923"/>
      <w:bookmarkEnd w:id="4924"/>
    </w:p>
    <w:p w14:paraId="727A431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争议评审小组成员的确定：</w:t>
      </w:r>
      <w:r>
        <w:rPr>
          <w:rFonts w:hint="eastAsia" w:ascii="宋体" w:hAnsi="宋体"/>
          <w:color w:val="auto"/>
          <w:highlight w:val="none"/>
          <w:u w:val="single"/>
        </w:rPr>
        <w:t xml:space="preserve"> ∕ </w:t>
      </w:r>
      <w:r>
        <w:rPr>
          <w:rFonts w:hint="eastAsia" w:ascii="宋体" w:hAnsi="宋体"/>
          <w:color w:val="auto"/>
          <w:highlight w:val="none"/>
        </w:rPr>
        <w:t>。</w:t>
      </w:r>
    </w:p>
    <w:p w14:paraId="41877BBD">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选定争议评审员的期限：</w:t>
      </w:r>
      <w:r>
        <w:rPr>
          <w:rFonts w:hint="eastAsia" w:ascii="宋体" w:hAnsi="宋体"/>
          <w:color w:val="auto"/>
          <w:highlight w:val="none"/>
          <w:u w:val="single"/>
        </w:rPr>
        <w:t xml:space="preserve"> ∕ </w:t>
      </w:r>
      <w:r>
        <w:rPr>
          <w:rFonts w:hint="eastAsia" w:ascii="宋体" w:hAnsi="宋体"/>
          <w:color w:val="auto"/>
          <w:highlight w:val="none"/>
        </w:rPr>
        <w:t>。</w:t>
      </w:r>
    </w:p>
    <w:p w14:paraId="0C4B755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争议评审小组成员的报酬承担方式：</w:t>
      </w:r>
      <w:r>
        <w:rPr>
          <w:rFonts w:hint="eastAsia" w:ascii="宋体" w:hAnsi="宋体"/>
          <w:color w:val="auto"/>
          <w:highlight w:val="none"/>
          <w:u w:val="single"/>
        </w:rPr>
        <w:t xml:space="preserve">  ∕ </w:t>
      </w:r>
      <w:r>
        <w:rPr>
          <w:rFonts w:hint="eastAsia" w:ascii="宋体" w:hAnsi="宋体"/>
          <w:color w:val="auto"/>
          <w:highlight w:val="none"/>
        </w:rPr>
        <w:t>。</w:t>
      </w:r>
    </w:p>
    <w:p w14:paraId="16DEE34B">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其他事项的约定：</w:t>
      </w:r>
      <w:r>
        <w:rPr>
          <w:rFonts w:hint="eastAsia" w:ascii="宋体" w:hAnsi="宋体"/>
          <w:color w:val="auto"/>
          <w:highlight w:val="none"/>
          <w:u w:val="single"/>
        </w:rPr>
        <w:t xml:space="preserve">  ∕ </w:t>
      </w:r>
      <w:r>
        <w:rPr>
          <w:rFonts w:hint="eastAsia" w:ascii="宋体" w:hAnsi="宋体"/>
          <w:color w:val="auto"/>
          <w:highlight w:val="none"/>
        </w:rPr>
        <w:t>。</w:t>
      </w:r>
    </w:p>
    <w:p w14:paraId="6293B629">
      <w:pPr>
        <w:autoSpaceDE w:val="0"/>
        <w:autoSpaceDN w:val="0"/>
        <w:adjustRightInd w:val="0"/>
        <w:spacing w:line="360" w:lineRule="exact"/>
        <w:ind w:firstLine="440" w:firstLineChars="200"/>
        <w:jc w:val="left"/>
        <w:rPr>
          <w:rFonts w:hint="eastAsia" w:ascii="宋体" w:hAnsi="宋体"/>
          <w:color w:val="auto"/>
          <w:highlight w:val="none"/>
        </w:rPr>
      </w:pPr>
      <w:bookmarkStart w:id="4925" w:name="_Toc22411"/>
      <w:bookmarkStart w:id="4926" w:name="_Toc3478"/>
      <w:bookmarkStart w:id="4927" w:name="_Toc375"/>
      <w:bookmarkStart w:id="4928" w:name="_Toc27314"/>
      <w:bookmarkStart w:id="4929" w:name="_Toc12961"/>
      <w:bookmarkStart w:id="4930" w:name="_Toc5426"/>
      <w:bookmarkStart w:id="4931" w:name="_Toc9818"/>
      <w:bookmarkStart w:id="4932" w:name="_Toc23796"/>
      <w:bookmarkStart w:id="4933" w:name="_Toc7807"/>
      <w:bookmarkStart w:id="4934" w:name="_Toc23513"/>
      <w:r>
        <w:rPr>
          <w:rFonts w:hint="eastAsia" w:ascii="宋体" w:hAnsi="宋体"/>
          <w:color w:val="auto"/>
          <w:highlight w:val="none"/>
        </w:rPr>
        <w:t>20.3.2 争议评审小组的决定</w:t>
      </w:r>
      <w:bookmarkEnd w:id="4925"/>
      <w:bookmarkEnd w:id="4926"/>
      <w:bookmarkEnd w:id="4927"/>
      <w:bookmarkEnd w:id="4928"/>
      <w:bookmarkEnd w:id="4929"/>
      <w:bookmarkEnd w:id="4930"/>
      <w:bookmarkEnd w:id="4931"/>
      <w:bookmarkEnd w:id="4932"/>
      <w:bookmarkEnd w:id="4933"/>
      <w:bookmarkEnd w:id="4934"/>
    </w:p>
    <w:p w14:paraId="346C8AA3">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合同当事人关于本项的约定</w:t>
      </w:r>
      <w:r>
        <w:rPr>
          <w:rFonts w:hint="eastAsia" w:ascii="宋体" w:hAnsi="宋体"/>
          <w:color w:val="auto"/>
          <w:highlight w:val="none"/>
          <w:u w:val="single"/>
        </w:rPr>
        <w:t xml:space="preserve">：   ∕  </w:t>
      </w:r>
      <w:r>
        <w:rPr>
          <w:rFonts w:hint="eastAsia" w:ascii="宋体" w:hAnsi="宋体"/>
          <w:color w:val="auto"/>
          <w:highlight w:val="none"/>
        </w:rPr>
        <w:t>。</w:t>
      </w:r>
    </w:p>
    <w:p w14:paraId="7D5DC2DA">
      <w:pPr>
        <w:autoSpaceDE w:val="0"/>
        <w:autoSpaceDN w:val="0"/>
        <w:adjustRightInd w:val="0"/>
        <w:spacing w:line="360" w:lineRule="exact"/>
        <w:ind w:firstLine="440" w:firstLineChars="200"/>
        <w:jc w:val="left"/>
        <w:rPr>
          <w:rFonts w:hint="eastAsia" w:ascii="宋体" w:hAnsi="宋体"/>
          <w:color w:val="auto"/>
          <w:highlight w:val="none"/>
        </w:rPr>
      </w:pPr>
      <w:bookmarkStart w:id="4935" w:name="_Toc22877"/>
      <w:bookmarkStart w:id="4936" w:name="_Toc24308"/>
      <w:bookmarkStart w:id="4937" w:name="_Toc23076"/>
      <w:bookmarkStart w:id="4938" w:name="_Toc25621"/>
      <w:bookmarkStart w:id="4939" w:name="_Toc4722"/>
      <w:bookmarkStart w:id="4940" w:name="_Toc22705"/>
      <w:bookmarkStart w:id="4941" w:name="_Toc29579"/>
      <w:bookmarkStart w:id="4942" w:name="_Toc12504"/>
      <w:bookmarkStart w:id="4943" w:name="_Toc14391"/>
      <w:bookmarkStart w:id="4944" w:name="_Toc19283"/>
      <w:bookmarkStart w:id="4945" w:name="_Toc31770"/>
      <w:bookmarkStart w:id="4946" w:name="_Toc1554"/>
      <w:bookmarkStart w:id="4947" w:name="_Toc17595"/>
      <w:bookmarkStart w:id="4948" w:name="_Toc30862"/>
      <w:bookmarkStart w:id="4949" w:name="_Toc7083"/>
      <w:bookmarkStart w:id="4950" w:name="_Toc24013"/>
      <w:bookmarkStart w:id="4951" w:name="_Toc21295"/>
      <w:bookmarkStart w:id="4952" w:name="_Toc32454"/>
      <w:r>
        <w:rPr>
          <w:rFonts w:hint="eastAsia" w:ascii="宋体" w:hAnsi="宋体"/>
          <w:color w:val="auto"/>
          <w:highlight w:val="none"/>
        </w:rPr>
        <w:t>20.4仲裁或诉讼</w:t>
      </w:r>
      <w:bookmarkEnd w:id="465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p>
    <w:p w14:paraId="19D1F8F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因合同及合同有关事项发生的争议，按下列第</w:t>
      </w:r>
      <w:r>
        <w:rPr>
          <w:rFonts w:hint="eastAsia" w:ascii="宋体" w:hAnsi="宋体"/>
          <w:color w:val="auto"/>
          <w:highlight w:val="none"/>
          <w:u w:val="single"/>
        </w:rPr>
        <w:t xml:space="preserve">  （2）  </w:t>
      </w:r>
      <w:r>
        <w:rPr>
          <w:rFonts w:hint="eastAsia" w:ascii="宋体" w:hAnsi="宋体"/>
          <w:color w:val="auto"/>
          <w:highlight w:val="none"/>
        </w:rPr>
        <w:t xml:space="preserve"> 种方式解决：</w:t>
      </w:r>
    </w:p>
    <w:p w14:paraId="44E4D81C">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         </w:t>
      </w:r>
      <w:r>
        <w:rPr>
          <w:rFonts w:hint="eastAsia" w:ascii="宋体" w:hAnsi="宋体"/>
          <w:color w:val="auto"/>
          <w:highlight w:val="none"/>
        </w:rPr>
        <w:t>仲裁委员会申请仲裁；</w:t>
      </w:r>
    </w:p>
    <w:p w14:paraId="6F2FBCF1">
      <w:pPr>
        <w:autoSpaceDE w:val="0"/>
        <w:autoSpaceDN w:val="0"/>
        <w:adjustRightInd w:val="0"/>
        <w:spacing w:line="360" w:lineRule="exact"/>
        <w:ind w:firstLine="440" w:firstLineChars="200"/>
        <w:jc w:val="left"/>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工程所在地           </w:t>
      </w:r>
      <w:r>
        <w:rPr>
          <w:rFonts w:hint="eastAsia" w:ascii="宋体" w:hAnsi="宋体"/>
          <w:color w:val="auto"/>
          <w:highlight w:val="none"/>
        </w:rPr>
        <w:t>人民法院起诉。</w:t>
      </w:r>
      <w:bookmarkEnd w:id="4655"/>
      <w:bookmarkEnd w:id="4656"/>
      <w:bookmarkEnd w:id="4657"/>
      <w:bookmarkEnd w:id="4658"/>
      <w:bookmarkEnd w:id="4659"/>
      <w:bookmarkEnd w:id="4660"/>
    </w:p>
    <w:p w14:paraId="273BFD9E">
      <w:pPr>
        <w:autoSpaceDE w:val="0"/>
        <w:autoSpaceDN w:val="0"/>
        <w:adjustRightInd w:val="0"/>
        <w:spacing w:line="360" w:lineRule="auto"/>
        <w:ind w:firstLine="440" w:firstLineChars="200"/>
        <w:jc w:val="left"/>
        <w:rPr>
          <w:rFonts w:hint="eastAsia" w:ascii="宋体" w:hAnsi="宋体"/>
          <w:color w:val="auto"/>
          <w:highlight w:val="none"/>
        </w:rPr>
      </w:pPr>
    </w:p>
    <w:p w14:paraId="4EFAE3A0">
      <w:pPr>
        <w:autoSpaceDE w:val="0"/>
        <w:autoSpaceDN w:val="0"/>
        <w:adjustRightInd w:val="0"/>
        <w:spacing w:line="360" w:lineRule="auto"/>
        <w:ind w:firstLine="440" w:firstLineChars="200"/>
        <w:jc w:val="left"/>
        <w:rPr>
          <w:rFonts w:hint="eastAsia" w:ascii="宋体" w:hAnsi="宋体"/>
          <w:color w:val="auto"/>
          <w:highlight w:val="none"/>
        </w:rPr>
      </w:pPr>
    </w:p>
    <w:p w14:paraId="41C1AEA0">
      <w:pPr>
        <w:autoSpaceDE w:val="0"/>
        <w:autoSpaceDN w:val="0"/>
        <w:adjustRightInd w:val="0"/>
        <w:spacing w:line="360" w:lineRule="auto"/>
        <w:ind w:firstLine="440" w:firstLineChars="200"/>
        <w:jc w:val="left"/>
        <w:rPr>
          <w:rFonts w:hint="eastAsia" w:ascii="宋体" w:hAnsi="宋体"/>
          <w:color w:val="auto"/>
          <w:highlight w:val="none"/>
        </w:rPr>
      </w:pPr>
    </w:p>
    <w:p w14:paraId="626CBF75">
      <w:pPr>
        <w:autoSpaceDE w:val="0"/>
        <w:autoSpaceDN w:val="0"/>
        <w:adjustRightInd w:val="0"/>
        <w:spacing w:line="360" w:lineRule="auto"/>
        <w:ind w:firstLine="440" w:firstLineChars="200"/>
        <w:jc w:val="left"/>
        <w:rPr>
          <w:rFonts w:hint="eastAsia" w:ascii="宋体" w:hAnsi="宋体"/>
          <w:color w:val="auto"/>
          <w:highlight w:val="none"/>
        </w:rPr>
      </w:pPr>
    </w:p>
    <w:p w14:paraId="3120ED9F">
      <w:pPr>
        <w:autoSpaceDE w:val="0"/>
        <w:autoSpaceDN w:val="0"/>
        <w:adjustRightInd w:val="0"/>
        <w:spacing w:line="360" w:lineRule="auto"/>
        <w:ind w:firstLine="440" w:firstLineChars="200"/>
        <w:jc w:val="left"/>
        <w:rPr>
          <w:rFonts w:hint="eastAsia" w:ascii="宋体" w:hAnsi="宋体"/>
          <w:color w:val="auto"/>
          <w:highlight w:val="none"/>
        </w:rPr>
      </w:pPr>
    </w:p>
    <w:p w14:paraId="23D0BF49">
      <w:pPr>
        <w:autoSpaceDE w:val="0"/>
        <w:autoSpaceDN w:val="0"/>
        <w:adjustRightInd w:val="0"/>
        <w:spacing w:line="360" w:lineRule="auto"/>
        <w:ind w:firstLine="440" w:firstLineChars="200"/>
        <w:jc w:val="left"/>
        <w:rPr>
          <w:rFonts w:hint="eastAsia" w:ascii="宋体" w:hAnsi="宋体"/>
          <w:color w:val="auto"/>
          <w:highlight w:val="none"/>
        </w:rPr>
      </w:pPr>
    </w:p>
    <w:p w14:paraId="46A7331C">
      <w:pPr>
        <w:autoSpaceDE w:val="0"/>
        <w:autoSpaceDN w:val="0"/>
        <w:adjustRightInd w:val="0"/>
        <w:spacing w:line="360" w:lineRule="auto"/>
        <w:ind w:firstLine="440" w:firstLineChars="200"/>
        <w:jc w:val="left"/>
        <w:rPr>
          <w:rFonts w:hint="eastAsia" w:ascii="宋体" w:hAnsi="宋体"/>
          <w:color w:val="auto"/>
          <w:highlight w:val="none"/>
        </w:rPr>
      </w:pPr>
    </w:p>
    <w:p w14:paraId="680CE7FF">
      <w:pPr>
        <w:autoSpaceDE w:val="0"/>
        <w:autoSpaceDN w:val="0"/>
        <w:adjustRightInd w:val="0"/>
        <w:spacing w:line="360" w:lineRule="auto"/>
        <w:ind w:firstLine="440" w:firstLineChars="200"/>
        <w:jc w:val="left"/>
        <w:rPr>
          <w:rFonts w:hint="eastAsia" w:ascii="宋体" w:hAnsi="宋体"/>
          <w:color w:val="auto"/>
          <w:highlight w:val="none"/>
        </w:rPr>
      </w:pPr>
    </w:p>
    <w:p w14:paraId="2C057670">
      <w:pPr>
        <w:autoSpaceDE w:val="0"/>
        <w:autoSpaceDN w:val="0"/>
        <w:adjustRightInd w:val="0"/>
        <w:spacing w:line="360" w:lineRule="auto"/>
        <w:ind w:firstLine="440" w:firstLineChars="200"/>
        <w:jc w:val="left"/>
        <w:rPr>
          <w:rFonts w:hint="eastAsia" w:ascii="宋体" w:hAnsi="宋体"/>
          <w:color w:val="auto"/>
          <w:highlight w:val="none"/>
        </w:rPr>
      </w:pPr>
    </w:p>
    <w:p w14:paraId="68AD56A4">
      <w:pPr>
        <w:autoSpaceDE w:val="0"/>
        <w:autoSpaceDN w:val="0"/>
        <w:adjustRightInd w:val="0"/>
        <w:spacing w:line="360" w:lineRule="auto"/>
        <w:ind w:firstLine="440" w:firstLineChars="200"/>
        <w:jc w:val="left"/>
        <w:rPr>
          <w:rFonts w:hint="eastAsia" w:ascii="宋体" w:hAnsi="宋体"/>
          <w:color w:val="auto"/>
          <w:highlight w:val="none"/>
        </w:rPr>
      </w:pPr>
    </w:p>
    <w:p w14:paraId="14F0090E">
      <w:pPr>
        <w:pStyle w:val="22"/>
        <w:ind w:firstLine="480"/>
        <w:rPr>
          <w:rFonts w:hint="eastAsia" w:hAnsi="宋体"/>
          <w:color w:val="auto"/>
          <w:highlight w:val="none"/>
        </w:rPr>
      </w:pPr>
    </w:p>
    <w:p w14:paraId="6A7F8959">
      <w:pPr>
        <w:rPr>
          <w:rFonts w:hint="eastAsia" w:ascii="宋体" w:hAnsi="宋体"/>
          <w:color w:val="auto"/>
          <w:highlight w:val="none"/>
        </w:rPr>
      </w:pPr>
    </w:p>
    <w:p w14:paraId="313F5938">
      <w:pPr>
        <w:autoSpaceDE w:val="0"/>
        <w:autoSpaceDN w:val="0"/>
        <w:adjustRightInd w:val="0"/>
        <w:spacing w:line="360" w:lineRule="auto"/>
        <w:ind w:firstLine="482" w:firstLineChars="200"/>
        <w:jc w:val="left"/>
        <w:rPr>
          <w:rFonts w:hint="eastAsia" w:ascii="宋体" w:hAnsi="宋体"/>
          <w:b/>
          <w:color w:val="auto"/>
          <w:sz w:val="24"/>
          <w:highlight w:val="none"/>
        </w:rPr>
      </w:pPr>
      <w:bookmarkStart w:id="4953" w:name="_Toc501"/>
      <w:bookmarkStart w:id="4954" w:name="_Toc351203652"/>
      <w:bookmarkStart w:id="4955" w:name="_Toc1980"/>
      <w:bookmarkStart w:id="4956" w:name="_Toc18675"/>
      <w:bookmarkStart w:id="4957" w:name="_Toc20882"/>
      <w:bookmarkStart w:id="4958" w:name="_Toc7111"/>
      <w:r>
        <w:rPr>
          <w:rFonts w:hint="eastAsia" w:ascii="宋体" w:hAnsi="宋体"/>
          <w:b/>
          <w:color w:val="auto"/>
          <w:sz w:val="24"/>
          <w:highlight w:val="none"/>
        </w:rPr>
        <w:t>附件</w:t>
      </w:r>
      <w:bookmarkEnd w:id="4953"/>
      <w:bookmarkEnd w:id="4954"/>
      <w:bookmarkEnd w:id="4955"/>
      <w:bookmarkEnd w:id="4956"/>
      <w:bookmarkEnd w:id="4957"/>
      <w:bookmarkEnd w:id="4958"/>
    </w:p>
    <w:p w14:paraId="3338C0C2">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协议书附件：</w:t>
      </w:r>
    </w:p>
    <w:p w14:paraId="7CCBF742">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附件1：承包人承揽工程项目一览表</w:t>
      </w:r>
    </w:p>
    <w:p w14:paraId="1C0B6CB9">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专用合同条款附件：</w:t>
      </w:r>
    </w:p>
    <w:p w14:paraId="5AA1B1EA">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附件2：发包人供应材料设备一览表</w:t>
      </w:r>
    </w:p>
    <w:p w14:paraId="7FE83B16">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附件3：工程质量保修书</w:t>
      </w:r>
    </w:p>
    <w:p w14:paraId="6C6DCD8A">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附件4：主要建设工程文件目录</w:t>
      </w:r>
    </w:p>
    <w:p w14:paraId="552ECE20">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附件5：承包人用于本工程施工的机械设备表</w:t>
      </w:r>
    </w:p>
    <w:p w14:paraId="5311FB8B">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附件6：承包人主要施工管理人员表</w:t>
      </w:r>
    </w:p>
    <w:p w14:paraId="6C5FE29B">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附件7：分包人主要施工管理人员表</w:t>
      </w:r>
    </w:p>
    <w:p w14:paraId="2C12EFB0">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附件8：履约担保格式</w:t>
      </w:r>
    </w:p>
    <w:p w14:paraId="772EF5DF">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附件9：预付款担保格式</w:t>
      </w:r>
    </w:p>
    <w:p w14:paraId="0DC0DC98">
      <w:pPr>
        <w:autoSpaceDE w:val="0"/>
        <w:autoSpaceDN w:val="0"/>
        <w:adjustRightInd w:val="0"/>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附件10：支付担保格式</w:t>
      </w:r>
    </w:p>
    <w:p w14:paraId="6028DEBC">
      <w:pPr>
        <w:autoSpaceDE w:val="0"/>
        <w:autoSpaceDN w:val="0"/>
        <w:adjustRightInd w:val="0"/>
        <w:spacing w:line="360" w:lineRule="auto"/>
        <w:ind w:firstLine="480" w:firstLineChars="200"/>
        <w:jc w:val="left"/>
        <w:rPr>
          <w:rFonts w:hint="eastAsia" w:ascii="宋体" w:hAnsi="宋体"/>
          <w:bCs/>
          <w:color w:val="auto"/>
          <w:sz w:val="24"/>
          <w:highlight w:val="none"/>
        </w:rPr>
        <w:sectPr>
          <w:footerReference r:id="rId16" w:type="first"/>
          <w:footerReference r:id="rId15" w:type="default"/>
          <w:pgSz w:w="11906" w:h="16838"/>
          <w:pgMar w:top="1418" w:right="1555" w:bottom="1418" w:left="1531" w:header="851" w:footer="992" w:gutter="0"/>
          <w:pgNumType w:start="1"/>
          <w:cols w:space="720" w:num="1"/>
          <w:titlePg/>
          <w:docGrid w:type="lines" w:linePitch="312" w:charSpace="0"/>
        </w:sectPr>
      </w:pPr>
      <w:r>
        <w:rPr>
          <w:rFonts w:hint="eastAsia" w:ascii="宋体" w:hAnsi="宋体"/>
          <w:bCs/>
          <w:color w:val="auto"/>
          <w:sz w:val="24"/>
          <w:highlight w:val="none"/>
        </w:rPr>
        <w:t>附件11：暂估价一览表</w:t>
      </w:r>
    </w:p>
    <w:p w14:paraId="65FD951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附件1：</w:t>
      </w:r>
    </w:p>
    <w:p w14:paraId="67BA3AA3">
      <w:pPr>
        <w:autoSpaceDE w:val="0"/>
        <w:autoSpaceDN w:val="0"/>
        <w:adjustRightInd w:val="0"/>
        <w:spacing w:line="360" w:lineRule="auto"/>
        <w:ind w:firstLine="640"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承包人承揽工程项目一览表</w:t>
      </w:r>
    </w:p>
    <w:tbl>
      <w:tblPr>
        <w:tblStyle w:val="1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5791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D2A13AC">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单位工程</w:t>
            </w:r>
          </w:p>
          <w:p w14:paraId="59DEDF99">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名称</w:t>
            </w:r>
          </w:p>
        </w:tc>
        <w:tc>
          <w:tcPr>
            <w:tcW w:w="1843" w:type="dxa"/>
            <w:tcBorders>
              <w:top w:val="single" w:color="auto" w:sz="12" w:space="0"/>
              <w:bottom w:val="double" w:color="auto" w:sz="6" w:space="0"/>
            </w:tcBorders>
            <w:noWrap w:val="0"/>
            <w:vAlign w:val="center"/>
          </w:tcPr>
          <w:p w14:paraId="687E316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建设规模</w:t>
            </w:r>
          </w:p>
        </w:tc>
        <w:tc>
          <w:tcPr>
            <w:tcW w:w="1417" w:type="dxa"/>
            <w:tcBorders>
              <w:top w:val="single" w:color="auto" w:sz="12" w:space="0"/>
              <w:bottom w:val="double" w:color="auto" w:sz="6" w:space="0"/>
            </w:tcBorders>
            <w:noWrap w:val="0"/>
            <w:vAlign w:val="center"/>
          </w:tcPr>
          <w:p w14:paraId="1E129F5C">
            <w:pPr>
              <w:autoSpaceDE w:val="0"/>
              <w:autoSpaceDN w:val="0"/>
              <w:adjustRightInd w:val="0"/>
              <w:spacing w:line="360" w:lineRule="auto"/>
              <w:ind w:left="440" w:leftChars="200"/>
              <w:jc w:val="left"/>
              <w:rPr>
                <w:rFonts w:hint="eastAsia" w:ascii="宋体" w:hAnsi="宋体"/>
                <w:color w:val="auto"/>
                <w:szCs w:val="21"/>
                <w:highlight w:val="none"/>
              </w:rPr>
            </w:pPr>
            <w:r>
              <w:rPr>
                <w:rFonts w:hint="eastAsia" w:ascii="宋体" w:hAnsi="宋体"/>
                <w:color w:val="auto"/>
                <w:szCs w:val="21"/>
                <w:highlight w:val="none"/>
              </w:rPr>
              <w:t>建筑面积(平方米)</w:t>
            </w:r>
          </w:p>
        </w:tc>
        <w:tc>
          <w:tcPr>
            <w:tcW w:w="2410" w:type="dxa"/>
            <w:tcBorders>
              <w:top w:val="single" w:color="auto" w:sz="12" w:space="0"/>
              <w:bottom w:val="double" w:color="auto" w:sz="6" w:space="0"/>
            </w:tcBorders>
            <w:noWrap w:val="0"/>
            <w:vAlign w:val="center"/>
          </w:tcPr>
          <w:p w14:paraId="6141DEDB">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结构形式</w:t>
            </w:r>
          </w:p>
        </w:tc>
        <w:tc>
          <w:tcPr>
            <w:tcW w:w="850" w:type="dxa"/>
            <w:tcBorders>
              <w:top w:val="single" w:color="auto" w:sz="12" w:space="0"/>
              <w:bottom w:val="double" w:color="auto" w:sz="6" w:space="0"/>
            </w:tcBorders>
            <w:noWrap w:val="0"/>
            <w:vAlign w:val="center"/>
          </w:tcPr>
          <w:p w14:paraId="402656FA">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层数</w:t>
            </w:r>
          </w:p>
        </w:tc>
        <w:tc>
          <w:tcPr>
            <w:tcW w:w="1560" w:type="dxa"/>
            <w:tcBorders>
              <w:top w:val="single" w:color="auto" w:sz="12" w:space="0"/>
              <w:bottom w:val="double" w:color="auto" w:sz="6" w:space="0"/>
            </w:tcBorders>
            <w:noWrap w:val="0"/>
            <w:vAlign w:val="center"/>
          </w:tcPr>
          <w:p w14:paraId="783B34DF">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生产能力</w:t>
            </w:r>
          </w:p>
        </w:tc>
        <w:tc>
          <w:tcPr>
            <w:tcW w:w="2126" w:type="dxa"/>
            <w:tcBorders>
              <w:top w:val="single" w:color="auto" w:sz="12" w:space="0"/>
              <w:bottom w:val="double" w:color="auto" w:sz="6" w:space="0"/>
            </w:tcBorders>
            <w:noWrap w:val="0"/>
            <w:vAlign w:val="center"/>
          </w:tcPr>
          <w:p w14:paraId="22B4C404">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设备安装内容</w:t>
            </w:r>
          </w:p>
        </w:tc>
        <w:tc>
          <w:tcPr>
            <w:tcW w:w="1417" w:type="dxa"/>
            <w:tcBorders>
              <w:top w:val="single" w:color="auto" w:sz="12" w:space="0"/>
              <w:bottom w:val="double" w:color="auto" w:sz="6" w:space="0"/>
            </w:tcBorders>
            <w:noWrap w:val="0"/>
            <w:vAlign w:val="center"/>
          </w:tcPr>
          <w:p w14:paraId="53245DC9">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合同价格（元）</w:t>
            </w:r>
          </w:p>
        </w:tc>
        <w:tc>
          <w:tcPr>
            <w:tcW w:w="851" w:type="dxa"/>
            <w:tcBorders>
              <w:top w:val="single" w:color="auto" w:sz="12" w:space="0"/>
              <w:bottom w:val="double" w:color="auto" w:sz="6" w:space="0"/>
            </w:tcBorders>
            <w:noWrap w:val="0"/>
            <w:vAlign w:val="center"/>
          </w:tcPr>
          <w:p w14:paraId="167EF622">
            <w:pPr>
              <w:autoSpaceDE w:val="0"/>
              <w:autoSpaceDN w:val="0"/>
              <w:adjustRightInd w:val="0"/>
              <w:spacing w:line="360" w:lineRule="auto"/>
              <w:ind w:left="220" w:leftChars="100"/>
              <w:jc w:val="left"/>
              <w:rPr>
                <w:rFonts w:hint="eastAsia" w:ascii="宋体" w:hAnsi="宋体"/>
                <w:color w:val="auto"/>
                <w:szCs w:val="21"/>
                <w:highlight w:val="none"/>
              </w:rPr>
            </w:pPr>
            <w:r>
              <w:rPr>
                <w:rFonts w:hint="eastAsia" w:ascii="宋体" w:hAnsi="宋体"/>
                <w:color w:val="auto"/>
                <w:szCs w:val="21"/>
                <w:highlight w:val="none"/>
              </w:rPr>
              <w:t>开工日期</w:t>
            </w:r>
          </w:p>
        </w:tc>
        <w:tc>
          <w:tcPr>
            <w:tcW w:w="850" w:type="dxa"/>
            <w:tcBorders>
              <w:top w:val="single" w:color="auto" w:sz="12" w:space="0"/>
              <w:bottom w:val="double" w:color="auto" w:sz="6" w:space="0"/>
            </w:tcBorders>
            <w:noWrap w:val="0"/>
            <w:vAlign w:val="center"/>
          </w:tcPr>
          <w:p w14:paraId="08E79EE8">
            <w:pPr>
              <w:autoSpaceDE w:val="0"/>
              <w:autoSpaceDN w:val="0"/>
              <w:adjustRightInd w:val="0"/>
              <w:spacing w:line="360" w:lineRule="auto"/>
              <w:ind w:left="220" w:leftChars="100"/>
              <w:jc w:val="left"/>
              <w:rPr>
                <w:rFonts w:hint="eastAsia" w:ascii="宋体" w:hAnsi="宋体"/>
                <w:color w:val="auto"/>
                <w:szCs w:val="21"/>
                <w:highlight w:val="none"/>
              </w:rPr>
            </w:pPr>
            <w:r>
              <w:rPr>
                <w:rFonts w:hint="eastAsia" w:ascii="宋体" w:hAnsi="宋体"/>
                <w:color w:val="auto"/>
                <w:szCs w:val="21"/>
                <w:highlight w:val="none"/>
              </w:rPr>
              <w:t>竣工日期</w:t>
            </w:r>
          </w:p>
        </w:tc>
      </w:tr>
      <w:tr w14:paraId="4CACB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A43E79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double" w:color="auto" w:sz="6" w:space="0"/>
              <w:bottom w:val="single" w:color="auto" w:sz="6" w:space="0"/>
            </w:tcBorders>
            <w:noWrap w:val="0"/>
            <w:vAlign w:val="center"/>
          </w:tcPr>
          <w:p w14:paraId="2CB20BA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double" w:color="auto" w:sz="6" w:space="0"/>
              <w:bottom w:val="single" w:color="auto" w:sz="6" w:space="0"/>
            </w:tcBorders>
            <w:noWrap w:val="0"/>
            <w:vAlign w:val="center"/>
          </w:tcPr>
          <w:p w14:paraId="2AA42E1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double" w:color="auto" w:sz="6" w:space="0"/>
              <w:bottom w:val="single" w:color="auto" w:sz="6" w:space="0"/>
            </w:tcBorders>
            <w:noWrap w:val="0"/>
            <w:vAlign w:val="center"/>
          </w:tcPr>
          <w:p w14:paraId="5813802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double" w:color="auto" w:sz="6" w:space="0"/>
              <w:bottom w:val="single" w:color="auto" w:sz="6" w:space="0"/>
            </w:tcBorders>
            <w:noWrap w:val="0"/>
            <w:vAlign w:val="center"/>
          </w:tcPr>
          <w:p w14:paraId="4756F28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double" w:color="auto" w:sz="6" w:space="0"/>
              <w:bottom w:val="single" w:color="auto" w:sz="6" w:space="0"/>
            </w:tcBorders>
            <w:noWrap w:val="0"/>
            <w:vAlign w:val="center"/>
          </w:tcPr>
          <w:p w14:paraId="4E63788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double" w:color="auto" w:sz="6" w:space="0"/>
              <w:bottom w:val="single" w:color="auto" w:sz="6" w:space="0"/>
            </w:tcBorders>
            <w:noWrap w:val="0"/>
            <w:vAlign w:val="center"/>
          </w:tcPr>
          <w:p w14:paraId="1A4536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double" w:color="auto" w:sz="6" w:space="0"/>
              <w:bottom w:val="single" w:color="auto" w:sz="6" w:space="0"/>
            </w:tcBorders>
            <w:noWrap w:val="0"/>
            <w:vAlign w:val="center"/>
          </w:tcPr>
          <w:p w14:paraId="076D272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double" w:color="auto" w:sz="6" w:space="0"/>
              <w:bottom w:val="single" w:color="auto" w:sz="6" w:space="0"/>
            </w:tcBorders>
            <w:noWrap w:val="0"/>
            <w:vAlign w:val="center"/>
          </w:tcPr>
          <w:p w14:paraId="631AE02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double" w:color="auto" w:sz="6" w:space="0"/>
              <w:bottom w:val="single" w:color="auto" w:sz="6" w:space="0"/>
            </w:tcBorders>
            <w:noWrap w:val="0"/>
            <w:vAlign w:val="center"/>
          </w:tcPr>
          <w:p w14:paraId="3D2C8E1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19F1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FAC3B5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nil"/>
            </w:tcBorders>
            <w:noWrap w:val="0"/>
            <w:vAlign w:val="center"/>
          </w:tcPr>
          <w:p w14:paraId="0564A76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0C9AC8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nil"/>
            </w:tcBorders>
            <w:noWrap w:val="0"/>
            <w:vAlign w:val="center"/>
          </w:tcPr>
          <w:p w14:paraId="476DE9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2FD7BE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nil"/>
            </w:tcBorders>
            <w:noWrap w:val="0"/>
            <w:vAlign w:val="center"/>
          </w:tcPr>
          <w:p w14:paraId="451F088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nil"/>
            </w:tcBorders>
            <w:noWrap w:val="0"/>
            <w:vAlign w:val="center"/>
          </w:tcPr>
          <w:p w14:paraId="7DF69D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242B46C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4C4A60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61E91B9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87B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9FBB2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nil"/>
            </w:tcBorders>
            <w:noWrap w:val="0"/>
            <w:vAlign w:val="center"/>
          </w:tcPr>
          <w:p w14:paraId="56CF7EB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6039046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nil"/>
            </w:tcBorders>
            <w:noWrap w:val="0"/>
            <w:vAlign w:val="center"/>
          </w:tcPr>
          <w:p w14:paraId="01F3BEB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0F3DDD9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nil"/>
            </w:tcBorders>
            <w:noWrap w:val="0"/>
            <w:vAlign w:val="center"/>
          </w:tcPr>
          <w:p w14:paraId="170B3E6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nil"/>
            </w:tcBorders>
            <w:noWrap w:val="0"/>
            <w:vAlign w:val="center"/>
          </w:tcPr>
          <w:p w14:paraId="267E24F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0D551F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5D2A583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32F29BC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F035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AD1343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noWrap w:val="0"/>
            <w:vAlign w:val="center"/>
          </w:tcPr>
          <w:p w14:paraId="0F0FCB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7582A4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noWrap w:val="0"/>
            <w:vAlign w:val="center"/>
          </w:tcPr>
          <w:p w14:paraId="589613B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132B092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noWrap w:val="0"/>
            <w:vAlign w:val="center"/>
          </w:tcPr>
          <w:p w14:paraId="63C93C9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noWrap w:val="0"/>
            <w:vAlign w:val="center"/>
          </w:tcPr>
          <w:p w14:paraId="094EF5F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1A62E99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66C1212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5506492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CD0E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8F9BA5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nil"/>
            </w:tcBorders>
            <w:noWrap w:val="0"/>
            <w:vAlign w:val="center"/>
          </w:tcPr>
          <w:p w14:paraId="008FC43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549CF11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nil"/>
            </w:tcBorders>
            <w:noWrap w:val="0"/>
            <w:vAlign w:val="center"/>
          </w:tcPr>
          <w:p w14:paraId="1AE195D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2B18737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nil"/>
            </w:tcBorders>
            <w:noWrap w:val="0"/>
            <w:vAlign w:val="center"/>
          </w:tcPr>
          <w:p w14:paraId="5176124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nil"/>
            </w:tcBorders>
            <w:noWrap w:val="0"/>
            <w:vAlign w:val="center"/>
          </w:tcPr>
          <w:p w14:paraId="5F3CEE7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3699C33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7475D7E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3AA5841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C44C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338645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noWrap w:val="0"/>
            <w:vAlign w:val="center"/>
          </w:tcPr>
          <w:p w14:paraId="3849A4A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62FC253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noWrap w:val="0"/>
            <w:vAlign w:val="center"/>
          </w:tcPr>
          <w:p w14:paraId="5F8707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15B123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noWrap w:val="0"/>
            <w:vAlign w:val="center"/>
          </w:tcPr>
          <w:p w14:paraId="6D2DD1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noWrap w:val="0"/>
            <w:vAlign w:val="center"/>
          </w:tcPr>
          <w:p w14:paraId="23204FE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315E1CB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0D6BA41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608872C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66C3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46E014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nil"/>
            </w:tcBorders>
            <w:noWrap w:val="0"/>
            <w:vAlign w:val="center"/>
          </w:tcPr>
          <w:p w14:paraId="7061AE7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505AFD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nil"/>
            </w:tcBorders>
            <w:noWrap w:val="0"/>
            <w:vAlign w:val="center"/>
          </w:tcPr>
          <w:p w14:paraId="4C1D82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579E70D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nil"/>
            </w:tcBorders>
            <w:noWrap w:val="0"/>
            <w:vAlign w:val="center"/>
          </w:tcPr>
          <w:p w14:paraId="190D80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nil"/>
            </w:tcBorders>
            <w:noWrap w:val="0"/>
            <w:vAlign w:val="center"/>
          </w:tcPr>
          <w:p w14:paraId="5B7CA53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45AA617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40AB774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40E79B0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EB2E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AF057B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tcBorders>
              <w:top w:val="nil"/>
            </w:tcBorders>
            <w:noWrap w:val="0"/>
            <w:vAlign w:val="center"/>
          </w:tcPr>
          <w:p w14:paraId="5E9A19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0E4270F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tcBorders>
              <w:top w:val="nil"/>
            </w:tcBorders>
            <w:noWrap w:val="0"/>
            <w:vAlign w:val="center"/>
          </w:tcPr>
          <w:p w14:paraId="79E1453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24EAC01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tcBorders>
              <w:top w:val="nil"/>
            </w:tcBorders>
            <w:noWrap w:val="0"/>
            <w:vAlign w:val="center"/>
          </w:tcPr>
          <w:p w14:paraId="3A0D46F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tcBorders>
              <w:top w:val="nil"/>
            </w:tcBorders>
            <w:noWrap w:val="0"/>
            <w:vAlign w:val="center"/>
          </w:tcPr>
          <w:p w14:paraId="4FCEBF8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tcBorders>
              <w:top w:val="nil"/>
            </w:tcBorders>
            <w:noWrap w:val="0"/>
            <w:vAlign w:val="center"/>
          </w:tcPr>
          <w:p w14:paraId="7909084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3D1C681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661AFCF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3E71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D55338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noWrap w:val="0"/>
            <w:vAlign w:val="center"/>
          </w:tcPr>
          <w:p w14:paraId="20FF2C1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13904F5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noWrap w:val="0"/>
            <w:vAlign w:val="center"/>
          </w:tcPr>
          <w:p w14:paraId="7AA3BA9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2B2FEBC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noWrap w:val="0"/>
            <w:vAlign w:val="center"/>
          </w:tcPr>
          <w:p w14:paraId="27A0314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noWrap w:val="0"/>
            <w:vAlign w:val="center"/>
          </w:tcPr>
          <w:p w14:paraId="50C35F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154B109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6C042D9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03FB5A28">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EF01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4D39A6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843" w:type="dxa"/>
            <w:noWrap w:val="0"/>
            <w:vAlign w:val="center"/>
          </w:tcPr>
          <w:p w14:paraId="78FF418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796E87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410" w:type="dxa"/>
            <w:noWrap w:val="0"/>
            <w:vAlign w:val="center"/>
          </w:tcPr>
          <w:p w14:paraId="34941E1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56A64B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560" w:type="dxa"/>
            <w:noWrap w:val="0"/>
            <w:vAlign w:val="center"/>
          </w:tcPr>
          <w:p w14:paraId="6256F5B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2126" w:type="dxa"/>
            <w:noWrap w:val="0"/>
            <w:vAlign w:val="center"/>
          </w:tcPr>
          <w:p w14:paraId="6DAEDE4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7" w:type="dxa"/>
            <w:noWrap w:val="0"/>
            <w:vAlign w:val="center"/>
          </w:tcPr>
          <w:p w14:paraId="43337E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0354CD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630A000E">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0F6FA314">
      <w:pPr>
        <w:autoSpaceDE w:val="0"/>
        <w:autoSpaceDN w:val="0"/>
        <w:adjustRightInd w:val="0"/>
        <w:spacing w:line="360" w:lineRule="auto"/>
        <w:ind w:firstLine="440" w:firstLineChars="200"/>
        <w:jc w:val="left"/>
        <w:rPr>
          <w:rFonts w:hint="eastAsia" w:ascii="宋体" w:hAnsi="宋体"/>
          <w:color w:val="auto"/>
          <w:highlight w:val="none"/>
        </w:rPr>
        <w:sectPr>
          <w:pgSz w:w="16838" w:h="11906" w:orient="landscape"/>
          <w:pgMar w:top="1554" w:right="1418" w:bottom="1531" w:left="1418" w:header="851" w:footer="992" w:gutter="0"/>
          <w:cols w:space="720" w:num="1"/>
          <w:titlePg/>
          <w:docGrid w:type="linesAndChars" w:linePitch="312" w:charSpace="0"/>
        </w:sectPr>
      </w:pPr>
    </w:p>
    <w:p w14:paraId="7062EDF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附</w:t>
      </w:r>
      <w:bookmarkStart w:id="4959" w:name="_Toc296503225"/>
      <w:bookmarkStart w:id="4960" w:name="_Toc296891053"/>
      <w:bookmarkStart w:id="4961" w:name="_Toc296944564"/>
      <w:bookmarkStart w:id="4962" w:name="_Toc267261692"/>
      <w:bookmarkStart w:id="4963" w:name="_Toc296347224"/>
      <w:bookmarkStart w:id="4964" w:name="_Toc296346726"/>
      <w:bookmarkStart w:id="4965" w:name="_Toc296891265"/>
      <w:r>
        <w:rPr>
          <w:rFonts w:hint="eastAsia" w:ascii="宋体" w:hAnsi="宋体"/>
          <w:color w:val="auto"/>
          <w:highlight w:val="none"/>
        </w:rPr>
        <w:t>件2：</w:t>
      </w:r>
    </w:p>
    <w:bookmarkEnd w:id="4959"/>
    <w:bookmarkEnd w:id="4960"/>
    <w:bookmarkEnd w:id="4961"/>
    <w:bookmarkEnd w:id="4962"/>
    <w:bookmarkEnd w:id="4963"/>
    <w:bookmarkEnd w:id="4964"/>
    <w:bookmarkEnd w:id="4965"/>
    <w:p w14:paraId="1B37554C">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发包人供应材料设备一览表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1041"/>
        <w:gridCol w:w="1297"/>
        <w:gridCol w:w="992"/>
      </w:tblGrid>
      <w:tr w14:paraId="316CB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7D1C9725">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序号</w:t>
            </w:r>
          </w:p>
        </w:tc>
        <w:tc>
          <w:tcPr>
            <w:tcW w:w="1276" w:type="dxa"/>
            <w:tcBorders>
              <w:top w:val="single" w:color="auto" w:sz="12" w:space="0"/>
              <w:bottom w:val="double" w:color="auto" w:sz="6" w:space="0"/>
            </w:tcBorders>
            <w:noWrap w:val="0"/>
            <w:vAlign w:val="center"/>
          </w:tcPr>
          <w:p w14:paraId="45C5153E">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材料、设备品种</w:t>
            </w:r>
          </w:p>
        </w:tc>
        <w:tc>
          <w:tcPr>
            <w:tcW w:w="1418" w:type="dxa"/>
            <w:tcBorders>
              <w:top w:val="single" w:color="auto" w:sz="12" w:space="0"/>
              <w:bottom w:val="double" w:color="auto" w:sz="6" w:space="0"/>
            </w:tcBorders>
            <w:noWrap w:val="0"/>
            <w:vAlign w:val="center"/>
          </w:tcPr>
          <w:p w14:paraId="543FD57D">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规格型号</w:t>
            </w:r>
          </w:p>
        </w:tc>
        <w:tc>
          <w:tcPr>
            <w:tcW w:w="940" w:type="dxa"/>
            <w:tcBorders>
              <w:top w:val="single" w:color="auto" w:sz="12" w:space="0"/>
              <w:bottom w:val="double" w:color="auto" w:sz="6" w:space="0"/>
            </w:tcBorders>
            <w:noWrap w:val="0"/>
            <w:vAlign w:val="center"/>
          </w:tcPr>
          <w:p w14:paraId="3DE7FDF2">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单位</w:t>
            </w:r>
          </w:p>
        </w:tc>
        <w:tc>
          <w:tcPr>
            <w:tcW w:w="851" w:type="dxa"/>
            <w:tcBorders>
              <w:top w:val="single" w:color="auto" w:sz="12" w:space="0"/>
              <w:bottom w:val="double" w:color="auto" w:sz="6" w:space="0"/>
            </w:tcBorders>
            <w:noWrap w:val="0"/>
            <w:vAlign w:val="center"/>
          </w:tcPr>
          <w:p w14:paraId="1413C86E">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数量</w:t>
            </w:r>
          </w:p>
        </w:tc>
        <w:tc>
          <w:tcPr>
            <w:tcW w:w="1044" w:type="dxa"/>
            <w:tcBorders>
              <w:top w:val="single" w:color="auto" w:sz="12" w:space="0"/>
              <w:bottom w:val="double" w:color="auto" w:sz="6" w:space="0"/>
            </w:tcBorders>
            <w:noWrap w:val="0"/>
            <w:vAlign w:val="center"/>
          </w:tcPr>
          <w:p w14:paraId="2BBA5BF2">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单价（元）</w:t>
            </w:r>
          </w:p>
        </w:tc>
        <w:tc>
          <w:tcPr>
            <w:tcW w:w="992" w:type="dxa"/>
            <w:tcBorders>
              <w:top w:val="single" w:color="auto" w:sz="12" w:space="0"/>
              <w:bottom w:val="double" w:color="auto" w:sz="6" w:space="0"/>
            </w:tcBorders>
            <w:noWrap w:val="0"/>
            <w:vAlign w:val="center"/>
          </w:tcPr>
          <w:p w14:paraId="0EB26A3E">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质量等级</w:t>
            </w:r>
          </w:p>
        </w:tc>
        <w:tc>
          <w:tcPr>
            <w:tcW w:w="1041" w:type="dxa"/>
            <w:tcBorders>
              <w:top w:val="single" w:color="auto" w:sz="12" w:space="0"/>
              <w:bottom w:val="double" w:color="auto" w:sz="6" w:space="0"/>
            </w:tcBorders>
            <w:noWrap w:val="0"/>
            <w:vAlign w:val="center"/>
          </w:tcPr>
          <w:p w14:paraId="29E23720">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供应时间</w:t>
            </w:r>
          </w:p>
        </w:tc>
        <w:tc>
          <w:tcPr>
            <w:tcW w:w="1297" w:type="dxa"/>
            <w:tcBorders>
              <w:top w:val="single" w:color="auto" w:sz="12" w:space="0"/>
              <w:bottom w:val="double" w:color="auto" w:sz="6" w:space="0"/>
            </w:tcBorders>
            <w:noWrap w:val="0"/>
            <w:vAlign w:val="center"/>
          </w:tcPr>
          <w:p w14:paraId="35725FA3">
            <w:pPr>
              <w:autoSpaceDE w:val="0"/>
              <w:autoSpaceDN w:val="0"/>
              <w:adjustRightInd w:val="0"/>
              <w:spacing w:line="360" w:lineRule="auto"/>
              <w:ind w:firstLine="220" w:firstLineChars="100"/>
              <w:jc w:val="left"/>
              <w:rPr>
                <w:rFonts w:hint="eastAsia" w:ascii="宋体" w:hAnsi="宋体"/>
                <w:color w:val="auto"/>
                <w:szCs w:val="21"/>
                <w:highlight w:val="none"/>
              </w:rPr>
            </w:pPr>
            <w:r>
              <w:rPr>
                <w:rFonts w:hint="eastAsia" w:ascii="宋体" w:hAnsi="宋体"/>
                <w:color w:val="auto"/>
                <w:szCs w:val="21"/>
                <w:highlight w:val="none"/>
              </w:rPr>
              <w:t>送达地点</w:t>
            </w:r>
          </w:p>
        </w:tc>
        <w:tc>
          <w:tcPr>
            <w:tcW w:w="992" w:type="dxa"/>
            <w:tcBorders>
              <w:top w:val="single" w:color="auto" w:sz="12" w:space="0"/>
              <w:bottom w:val="double" w:color="auto" w:sz="6" w:space="0"/>
            </w:tcBorders>
            <w:noWrap w:val="0"/>
            <w:vAlign w:val="center"/>
          </w:tcPr>
          <w:p w14:paraId="2A460DB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备注</w:t>
            </w:r>
          </w:p>
        </w:tc>
      </w:tr>
      <w:tr w14:paraId="2670F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3423BE9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double" w:color="auto" w:sz="6" w:space="0"/>
              <w:bottom w:val="single" w:color="auto" w:sz="6" w:space="0"/>
            </w:tcBorders>
            <w:noWrap w:val="0"/>
            <w:vAlign w:val="center"/>
          </w:tcPr>
          <w:p w14:paraId="469FE89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double" w:color="auto" w:sz="6" w:space="0"/>
              <w:bottom w:val="single" w:color="auto" w:sz="6" w:space="0"/>
            </w:tcBorders>
            <w:noWrap w:val="0"/>
            <w:vAlign w:val="center"/>
          </w:tcPr>
          <w:p w14:paraId="39A1171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tcBorders>
              <w:top w:val="double" w:color="auto" w:sz="6" w:space="0"/>
              <w:bottom w:val="single" w:color="auto" w:sz="6" w:space="0"/>
            </w:tcBorders>
            <w:noWrap w:val="0"/>
            <w:vAlign w:val="center"/>
          </w:tcPr>
          <w:p w14:paraId="4004AB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double" w:color="auto" w:sz="6" w:space="0"/>
              <w:bottom w:val="single" w:color="auto" w:sz="6" w:space="0"/>
            </w:tcBorders>
            <w:noWrap w:val="0"/>
            <w:vAlign w:val="center"/>
          </w:tcPr>
          <w:p w14:paraId="6B519DA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tcBorders>
              <w:top w:val="double" w:color="auto" w:sz="6" w:space="0"/>
              <w:bottom w:val="single" w:color="auto" w:sz="6" w:space="0"/>
            </w:tcBorders>
            <w:noWrap w:val="0"/>
            <w:vAlign w:val="center"/>
          </w:tcPr>
          <w:p w14:paraId="2202215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tcBorders>
              <w:top w:val="double" w:color="auto" w:sz="6" w:space="0"/>
              <w:bottom w:val="single" w:color="auto" w:sz="6" w:space="0"/>
            </w:tcBorders>
            <w:noWrap w:val="0"/>
            <w:vAlign w:val="center"/>
          </w:tcPr>
          <w:p w14:paraId="6759914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tcBorders>
              <w:top w:val="double" w:color="auto" w:sz="6" w:space="0"/>
              <w:bottom w:val="single" w:color="auto" w:sz="6" w:space="0"/>
            </w:tcBorders>
            <w:noWrap w:val="0"/>
            <w:vAlign w:val="center"/>
          </w:tcPr>
          <w:p w14:paraId="00CE397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tcBorders>
              <w:top w:val="double" w:color="auto" w:sz="6" w:space="0"/>
              <w:bottom w:val="single" w:color="auto" w:sz="6" w:space="0"/>
            </w:tcBorders>
            <w:noWrap w:val="0"/>
            <w:vAlign w:val="center"/>
          </w:tcPr>
          <w:p w14:paraId="0F70A90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tcBorders>
              <w:top w:val="double" w:color="auto" w:sz="6" w:space="0"/>
              <w:bottom w:val="single" w:color="auto" w:sz="6" w:space="0"/>
            </w:tcBorders>
            <w:noWrap w:val="0"/>
            <w:vAlign w:val="center"/>
          </w:tcPr>
          <w:p w14:paraId="0716469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48A7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33B0136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nil"/>
            </w:tcBorders>
            <w:noWrap w:val="0"/>
            <w:vAlign w:val="center"/>
          </w:tcPr>
          <w:p w14:paraId="2902EAC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nil"/>
            </w:tcBorders>
            <w:noWrap w:val="0"/>
            <w:vAlign w:val="center"/>
          </w:tcPr>
          <w:p w14:paraId="260015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tcBorders>
              <w:top w:val="nil"/>
            </w:tcBorders>
            <w:noWrap w:val="0"/>
            <w:vAlign w:val="center"/>
          </w:tcPr>
          <w:p w14:paraId="03A9F65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center"/>
          </w:tcPr>
          <w:p w14:paraId="7F7A71C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tcBorders>
              <w:top w:val="nil"/>
            </w:tcBorders>
            <w:noWrap w:val="0"/>
            <w:vAlign w:val="center"/>
          </w:tcPr>
          <w:p w14:paraId="426C03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tcBorders>
              <w:top w:val="nil"/>
            </w:tcBorders>
            <w:noWrap w:val="0"/>
            <w:vAlign w:val="center"/>
          </w:tcPr>
          <w:p w14:paraId="2B6DE8A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tcBorders>
              <w:top w:val="nil"/>
            </w:tcBorders>
            <w:noWrap w:val="0"/>
            <w:vAlign w:val="center"/>
          </w:tcPr>
          <w:p w14:paraId="40BE217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tcBorders>
              <w:top w:val="nil"/>
            </w:tcBorders>
            <w:noWrap w:val="0"/>
            <w:vAlign w:val="center"/>
          </w:tcPr>
          <w:p w14:paraId="1515F61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tcBorders>
              <w:top w:val="nil"/>
            </w:tcBorders>
            <w:noWrap w:val="0"/>
            <w:vAlign w:val="center"/>
          </w:tcPr>
          <w:p w14:paraId="42F9BAF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09C2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3F166D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2BF3F5F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13E4699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466276F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130DD30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45FE171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4CA519B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080D7C2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7CEE580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ABAE9BE">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0A7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75EE7C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7433B18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03A6C6E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4EAD128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1A82D69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1047260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C540E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1CBC6C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05794C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6E8E0B6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7814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13931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00B6581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4A40E1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72AC03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4A50328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0439B46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1E882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3A010E7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3427DA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0A1708B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886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AAB7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6BD2E66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7DACD1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C8E170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41FAEBB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4883D41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66E94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40D13E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03EF625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3342059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3D4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EE47C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51D27F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2B84375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A2E574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0A795D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5143E87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024266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05E22C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5089B2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22541A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9814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AE929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7EDA5E6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16F5FD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3A29CE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50F367E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0B17D77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24139F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58E5F13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4938E06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5A4147F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8BF4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BD685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1515416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5F7FA4C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11C0E41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321B345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6864F8E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4E68909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52F517D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178443F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6DB79412">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772E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F826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515A3D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709C547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06FF120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2F8566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77A8DE4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E7B39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27E1935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35B6B5F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24DA78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35A1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BD9FF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248E914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26FDF95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B55317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1B0BB2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11C4E60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5B415A3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5DFDD71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050BB2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6B616DE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A689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1445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64CB454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4621728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BA502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7E91431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24C8E59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028C04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4786A84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2A3C43B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16ADA5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410C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F5721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593C21A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3E689D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6476CA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3216DE1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22AA43D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68CA298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01A8CB2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7FADEA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09A7858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7BA3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6307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6EF0BEF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5A334E4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3A2A5D6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1296B8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2C89CF8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523801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3836C23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31C9141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02F39D4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B4EA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856FF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094A59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2ADF70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405265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2521B1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2312D9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852D3B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6546BA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21B5B50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344D8462">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A298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31B30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70547B2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3DBED4A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12467FC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0C42C3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40A81C5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5E64EF2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28E77E2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2B613FC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47848B6E">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C64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B31C8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12A56F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8A959B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1C72E4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1F9E9B5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440CA1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5FBBE3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1F0CEF5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4E0728B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1FE078E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B821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3D085E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48B927F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59AB1FB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40" w:type="dxa"/>
            <w:noWrap w:val="0"/>
            <w:vAlign w:val="center"/>
          </w:tcPr>
          <w:p w14:paraId="1D9AE9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center"/>
          </w:tcPr>
          <w:p w14:paraId="4F82693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4" w:type="dxa"/>
            <w:noWrap w:val="0"/>
            <w:vAlign w:val="center"/>
          </w:tcPr>
          <w:p w14:paraId="4673941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7B83172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41" w:type="dxa"/>
            <w:noWrap w:val="0"/>
            <w:vAlign w:val="center"/>
          </w:tcPr>
          <w:p w14:paraId="54C1F21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97" w:type="dxa"/>
            <w:noWrap w:val="0"/>
            <w:vAlign w:val="center"/>
          </w:tcPr>
          <w:p w14:paraId="2DC8EE2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92" w:type="dxa"/>
            <w:noWrap w:val="0"/>
            <w:vAlign w:val="center"/>
          </w:tcPr>
          <w:p w14:paraId="2ADE43FB">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3645F312">
      <w:pPr>
        <w:autoSpaceDE w:val="0"/>
        <w:autoSpaceDN w:val="0"/>
        <w:adjustRightInd w:val="0"/>
        <w:spacing w:line="360" w:lineRule="auto"/>
        <w:ind w:firstLine="440" w:firstLineChars="200"/>
        <w:jc w:val="left"/>
        <w:rPr>
          <w:rFonts w:hint="eastAsia" w:ascii="宋体" w:hAnsi="宋体"/>
          <w:color w:val="auto"/>
          <w:highlight w:val="none"/>
        </w:rPr>
      </w:pPr>
    </w:p>
    <w:p w14:paraId="19394EB1">
      <w:pPr>
        <w:autoSpaceDE w:val="0"/>
        <w:autoSpaceDN w:val="0"/>
        <w:adjustRightInd w:val="0"/>
        <w:spacing w:line="360" w:lineRule="auto"/>
        <w:ind w:firstLine="440" w:firstLineChars="200"/>
        <w:jc w:val="left"/>
        <w:rPr>
          <w:rFonts w:hint="eastAsia" w:ascii="宋体" w:hAnsi="宋体"/>
          <w:color w:val="auto"/>
          <w:highlight w:val="none"/>
        </w:rPr>
      </w:pPr>
    </w:p>
    <w:p w14:paraId="3F5E8467">
      <w:pPr>
        <w:autoSpaceDE w:val="0"/>
        <w:autoSpaceDN w:val="0"/>
        <w:adjustRightInd w:val="0"/>
        <w:spacing w:line="360" w:lineRule="auto"/>
        <w:ind w:firstLine="440" w:firstLineChars="200"/>
        <w:jc w:val="left"/>
        <w:rPr>
          <w:rFonts w:hint="eastAsia" w:ascii="宋体" w:hAnsi="宋体"/>
          <w:color w:val="auto"/>
          <w:highlight w:val="none"/>
        </w:rPr>
      </w:pPr>
    </w:p>
    <w:p w14:paraId="3820F9D8">
      <w:pPr>
        <w:autoSpaceDE w:val="0"/>
        <w:autoSpaceDN w:val="0"/>
        <w:adjustRightInd w:val="0"/>
        <w:spacing w:line="360" w:lineRule="auto"/>
        <w:ind w:firstLine="440" w:firstLineChars="200"/>
        <w:jc w:val="left"/>
        <w:rPr>
          <w:rFonts w:hint="eastAsia" w:ascii="宋体" w:hAnsi="宋体"/>
          <w:color w:val="auto"/>
          <w:highlight w:val="none"/>
        </w:rPr>
      </w:pPr>
    </w:p>
    <w:p w14:paraId="0623E539">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附</w:t>
      </w:r>
      <w:bookmarkStart w:id="4966" w:name="_Toc296891266"/>
      <w:bookmarkStart w:id="4967" w:name="_Toc296346727"/>
      <w:bookmarkStart w:id="4968" w:name="_Toc296891054"/>
      <w:bookmarkStart w:id="4969" w:name="_Toc296347225"/>
      <w:bookmarkStart w:id="4970" w:name="_Toc296944565"/>
      <w:bookmarkStart w:id="4971" w:name="_Toc267261693"/>
      <w:bookmarkStart w:id="4972" w:name="_Toc296503226"/>
      <w:r>
        <w:rPr>
          <w:rFonts w:hint="eastAsia" w:ascii="宋体" w:hAnsi="宋体"/>
          <w:color w:val="auto"/>
          <w:highlight w:val="none"/>
        </w:rPr>
        <w:t>件3：</w:t>
      </w:r>
      <w:bookmarkEnd w:id="4966"/>
      <w:bookmarkEnd w:id="4967"/>
      <w:bookmarkEnd w:id="4968"/>
      <w:bookmarkEnd w:id="4969"/>
      <w:bookmarkEnd w:id="4970"/>
      <w:bookmarkEnd w:id="4971"/>
      <w:bookmarkEnd w:id="4972"/>
      <w:r>
        <w:rPr>
          <w:rFonts w:hint="eastAsia" w:ascii="宋体" w:hAnsi="宋体"/>
          <w:color w:val="auto"/>
          <w:highlight w:val="none"/>
        </w:rPr>
        <w:t xml:space="preserve">    </w:t>
      </w:r>
    </w:p>
    <w:p w14:paraId="387AC179">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工程质量保修书</w:t>
      </w:r>
    </w:p>
    <w:p w14:paraId="7C83068D">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rPr>
        <w:t>发包人（全称）：</w:t>
      </w:r>
      <w:r>
        <w:rPr>
          <w:rFonts w:hint="eastAsia" w:ascii="宋体" w:hAnsi="宋体"/>
          <w:color w:val="auto"/>
          <w:highlight w:val="none"/>
          <w:u w:val="none"/>
          <w:lang w:val="en-US" w:eastAsia="zh-CN"/>
        </w:rPr>
        <w:t xml:space="preserve"> </w:t>
      </w:r>
      <w:r>
        <w:rPr>
          <w:rFonts w:hint="eastAsia" w:ascii="宋体" w:hAnsi="宋体"/>
          <w:color w:val="auto"/>
          <w:highlight w:val="none"/>
          <w:u w:val="none"/>
        </w:rPr>
        <w:t xml:space="preserve">  </w:t>
      </w:r>
    </w:p>
    <w:p w14:paraId="4A27EE5B">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承包人（全称）：</w:t>
      </w:r>
      <w:r>
        <w:rPr>
          <w:rFonts w:hint="eastAsia" w:ascii="宋体" w:hAnsi="宋体"/>
          <w:color w:val="auto"/>
          <w:highlight w:val="none"/>
          <w:u w:val="none"/>
          <w:lang w:val="en-US" w:eastAsia="zh-CN"/>
        </w:rPr>
        <w:t xml:space="preserve"> </w:t>
      </w:r>
      <w:r>
        <w:rPr>
          <w:rFonts w:hint="eastAsia" w:ascii="宋体" w:hAnsi="宋体"/>
          <w:color w:val="auto"/>
          <w:highlight w:val="none"/>
          <w:u w:val="none"/>
        </w:rPr>
        <w:t xml:space="preserve">         </w:t>
      </w:r>
    </w:p>
    <w:p w14:paraId="0B0A9E78">
      <w:pPr>
        <w:autoSpaceDE w:val="0"/>
        <w:autoSpaceDN w:val="0"/>
        <w:adjustRightInd w:val="0"/>
        <w:spacing w:line="360" w:lineRule="auto"/>
        <w:ind w:firstLine="440" w:firstLineChars="200"/>
        <w:jc w:val="left"/>
        <w:rPr>
          <w:rFonts w:hint="eastAsia" w:ascii="宋体" w:hAnsi="宋体"/>
          <w:color w:val="auto"/>
          <w:highlight w:val="none"/>
        </w:rPr>
      </w:pPr>
    </w:p>
    <w:p w14:paraId="794C50AC">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　　发包人和承包人根据《中华人民共和国建筑法》和《建设工程质量管理条例》，经协商一致就 </w:t>
      </w:r>
      <w:r>
        <w:rPr>
          <w:rFonts w:hint="eastAsia" w:ascii="宋体" w:hAnsi="宋体" w:cs="宋体"/>
          <w:color w:val="auto"/>
          <w:szCs w:val="21"/>
          <w:highlight w:val="none"/>
          <w:u w:val="single"/>
          <w:lang w:val="en-US" w:eastAsia="zh-CN"/>
        </w:rPr>
        <w:t xml:space="preserve">   </w:t>
      </w:r>
      <w:r>
        <w:rPr>
          <w:rFonts w:hint="eastAsia" w:ascii="宋体" w:hAnsi="宋体"/>
          <w:color w:val="auto"/>
          <w:highlight w:val="none"/>
        </w:rPr>
        <w:t>（工程全称）签订工程质量保修书。</w:t>
      </w:r>
    </w:p>
    <w:p w14:paraId="3295E60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w:t>
      </w:r>
      <w:bookmarkStart w:id="4973" w:name="_Toc11928"/>
      <w:r>
        <w:rPr>
          <w:rFonts w:hint="eastAsia" w:ascii="宋体" w:hAnsi="宋体"/>
          <w:color w:val="auto"/>
          <w:highlight w:val="none"/>
        </w:rPr>
        <w:t>一、工程质量保修范围和内容</w:t>
      </w:r>
      <w:bookmarkEnd w:id="4973"/>
    </w:p>
    <w:p w14:paraId="0656D76C">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承包人在质量保修期内，按照有关法律规定和合同约定，承担工程质量保修责任。</w:t>
      </w:r>
    </w:p>
    <w:p w14:paraId="1E27F4C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3B5CF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1914A7B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w:t>
      </w:r>
      <w:bookmarkStart w:id="4974" w:name="_Toc7805"/>
      <w:r>
        <w:rPr>
          <w:rFonts w:hint="eastAsia" w:ascii="宋体" w:hAnsi="宋体"/>
          <w:color w:val="auto"/>
          <w:highlight w:val="none"/>
        </w:rPr>
        <w:t>二、质量保修期</w:t>
      </w:r>
      <w:bookmarkEnd w:id="4974"/>
    </w:p>
    <w:p w14:paraId="46D08BC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根据《建设工程质量管理条例》及有关规定，工程的质量保修期如下：</w:t>
      </w:r>
    </w:p>
    <w:p w14:paraId="7D3612A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1．地基基础工程和主体结构工程为设计文件规定的工程合理使用年限；</w:t>
      </w:r>
    </w:p>
    <w:p w14:paraId="14106E8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2．屋面防水工程、有防水要求的卫生间、房间和外墙面的防渗为</w:t>
      </w:r>
      <w:r>
        <w:rPr>
          <w:rFonts w:hint="eastAsia" w:ascii="宋体" w:hAnsi="宋体"/>
          <w:color w:val="auto"/>
          <w:highlight w:val="none"/>
          <w:u w:val="single"/>
        </w:rPr>
        <w:t xml:space="preserve">        </w:t>
      </w:r>
      <w:r>
        <w:rPr>
          <w:rFonts w:hint="eastAsia" w:ascii="宋体" w:hAnsi="宋体"/>
          <w:color w:val="auto"/>
          <w:highlight w:val="none"/>
        </w:rPr>
        <w:t>年；</w:t>
      </w:r>
    </w:p>
    <w:p w14:paraId="1EA9A6B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3．装修工程为</w:t>
      </w:r>
      <w:r>
        <w:rPr>
          <w:rFonts w:hint="eastAsia" w:ascii="宋体" w:hAnsi="宋体"/>
          <w:color w:val="auto"/>
          <w:highlight w:val="none"/>
          <w:u w:val="single"/>
        </w:rPr>
        <w:t xml:space="preserve">         </w:t>
      </w:r>
      <w:r>
        <w:rPr>
          <w:rFonts w:hint="eastAsia" w:ascii="宋体" w:hAnsi="宋体"/>
          <w:color w:val="auto"/>
          <w:highlight w:val="none"/>
        </w:rPr>
        <w:t>年；</w:t>
      </w:r>
    </w:p>
    <w:p w14:paraId="730343E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4．电气管线、给排水管道、设备安装工程为 </w:t>
      </w:r>
      <w:r>
        <w:rPr>
          <w:rFonts w:hint="eastAsia" w:ascii="宋体" w:hAnsi="宋体"/>
          <w:color w:val="auto"/>
          <w:highlight w:val="none"/>
          <w:u w:val="single"/>
        </w:rPr>
        <w:t xml:space="preserve">        </w:t>
      </w:r>
      <w:r>
        <w:rPr>
          <w:rFonts w:hint="eastAsia" w:ascii="宋体" w:hAnsi="宋体"/>
          <w:color w:val="auto"/>
          <w:highlight w:val="none"/>
        </w:rPr>
        <w:t>年；</w:t>
      </w:r>
    </w:p>
    <w:p w14:paraId="1F5F2A6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5．供热与供冷系统为</w:t>
      </w:r>
      <w:r>
        <w:rPr>
          <w:rFonts w:hint="eastAsia" w:ascii="宋体" w:hAnsi="宋体"/>
          <w:color w:val="auto"/>
          <w:highlight w:val="none"/>
          <w:u w:val="single"/>
        </w:rPr>
        <w:t xml:space="preserve">         </w:t>
      </w:r>
      <w:r>
        <w:rPr>
          <w:rFonts w:hint="eastAsia" w:ascii="宋体" w:hAnsi="宋体"/>
          <w:color w:val="auto"/>
          <w:highlight w:val="none"/>
        </w:rPr>
        <w:t>个采暖期、供冷期；</w:t>
      </w:r>
    </w:p>
    <w:p w14:paraId="45168C37">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6．住宅小区内的给排水设施、道路等配套工程为</w:t>
      </w:r>
      <w:r>
        <w:rPr>
          <w:rFonts w:hint="eastAsia" w:ascii="宋体" w:hAnsi="宋体"/>
          <w:color w:val="auto"/>
          <w:highlight w:val="none"/>
          <w:u w:val="single"/>
        </w:rPr>
        <w:t xml:space="preserve">         </w:t>
      </w:r>
      <w:r>
        <w:rPr>
          <w:rFonts w:hint="eastAsia" w:ascii="宋体" w:hAnsi="宋体"/>
          <w:color w:val="auto"/>
          <w:highlight w:val="none"/>
        </w:rPr>
        <w:t>年；</w:t>
      </w:r>
    </w:p>
    <w:p w14:paraId="45491DC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7．其他项目保修期限约定如下：</w:t>
      </w:r>
    </w:p>
    <w:p w14:paraId="2CAC220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530F020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质量保修期自工程竣工验收合格之日起计算。</w:t>
      </w:r>
    </w:p>
    <w:p w14:paraId="78D1943F">
      <w:pPr>
        <w:autoSpaceDE w:val="0"/>
        <w:autoSpaceDN w:val="0"/>
        <w:adjustRightInd w:val="0"/>
        <w:spacing w:line="360" w:lineRule="auto"/>
        <w:ind w:firstLine="440" w:firstLineChars="200"/>
        <w:jc w:val="left"/>
        <w:rPr>
          <w:rFonts w:hint="eastAsia" w:ascii="宋体" w:hAnsi="宋体"/>
          <w:color w:val="auto"/>
          <w:highlight w:val="none"/>
        </w:rPr>
      </w:pPr>
      <w:bookmarkStart w:id="4975" w:name="_Toc13586"/>
      <w:r>
        <w:rPr>
          <w:rFonts w:hint="eastAsia" w:ascii="宋体" w:hAnsi="宋体"/>
          <w:color w:val="auto"/>
          <w:highlight w:val="none"/>
        </w:rPr>
        <w:t>三、缺陷责任期</w:t>
      </w:r>
      <w:bookmarkEnd w:id="4975"/>
    </w:p>
    <w:p w14:paraId="215E184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w:t>
      </w:r>
      <w:r>
        <w:rPr>
          <w:rFonts w:hint="eastAsia" w:ascii="宋体" w:hAnsi="宋体"/>
          <w:color w:val="auto"/>
          <w:highlight w:val="none"/>
        </w:rPr>
        <w:t>个月，缺陷责任期自工程通过竣工验收之日起计算。单位工程先于全部工程进行验收，单位工程缺陷责任期自单位工程验收合格之日起算。</w:t>
      </w:r>
    </w:p>
    <w:p w14:paraId="6A4C2E1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缺陷责任期终止后，发包人应退还剩余的质量保证金。</w:t>
      </w:r>
    </w:p>
    <w:p w14:paraId="6834C56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    </w:t>
      </w:r>
      <w:bookmarkStart w:id="4976" w:name="_Toc13091"/>
      <w:r>
        <w:rPr>
          <w:rFonts w:hint="eastAsia" w:ascii="宋体" w:hAnsi="宋体"/>
          <w:color w:val="auto"/>
          <w:highlight w:val="none"/>
        </w:rPr>
        <w:t>四、质量保修责任</w:t>
      </w:r>
      <w:bookmarkEnd w:id="4976"/>
    </w:p>
    <w:p w14:paraId="3A2B9E5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1．属于保修范围、内容的项目，承包人应当在接到保修通知之日起7天内派人保修。承包人不在约定期限内派人保修的，发包人可以委托他人修理。</w:t>
      </w:r>
    </w:p>
    <w:p w14:paraId="0225EC6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2C98BCD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9BC987">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4．质量保修完成后，由发包人组织验收。</w:t>
      </w:r>
    </w:p>
    <w:p w14:paraId="5C5AC5F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w:t>
      </w:r>
      <w:bookmarkStart w:id="4977" w:name="_Toc6158"/>
      <w:r>
        <w:rPr>
          <w:rFonts w:hint="eastAsia" w:ascii="宋体" w:hAnsi="宋体"/>
          <w:color w:val="auto"/>
          <w:highlight w:val="none"/>
        </w:rPr>
        <w:t>五、保修费用</w:t>
      </w:r>
      <w:bookmarkEnd w:id="4977"/>
    </w:p>
    <w:p w14:paraId="61BF6920">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保修费用由造成质量缺陷的责任方承担。</w:t>
      </w:r>
    </w:p>
    <w:p w14:paraId="03A8D473">
      <w:pPr>
        <w:autoSpaceDE w:val="0"/>
        <w:autoSpaceDN w:val="0"/>
        <w:adjustRightInd w:val="0"/>
        <w:spacing w:line="360" w:lineRule="auto"/>
        <w:ind w:firstLine="440" w:firstLineChars="200"/>
        <w:jc w:val="left"/>
        <w:rPr>
          <w:rFonts w:hint="eastAsia" w:ascii="宋体" w:hAnsi="宋体"/>
          <w:color w:val="auto"/>
          <w:highlight w:val="none"/>
        </w:rPr>
      </w:pPr>
      <w:bookmarkStart w:id="4978" w:name="_Toc8"/>
      <w:r>
        <w:rPr>
          <w:rFonts w:hint="eastAsia" w:ascii="宋体" w:hAnsi="宋体"/>
          <w:color w:val="auto"/>
          <w:highlight w:val="none"/>
        </w:rPr>
        <w:t>六、双方约定的其他工程质量保修事项：</w:t>
      </w:r>
      <w:bookmarkEnd w:id="4978"/>
      <w:r>
        <w:rPr>
          <w:rFonts w:hint="eastAsia" w:ascii="宋体" w:hAnsi="宋体"/>
          <w:color w:val="auto"/>
          <w:highlight w:val="none"/>
        </w:rPr>
        <w:t xml:space="preserve">                  </w:t>
      </w:r>
    </w:p>
    <w:p w14:paraId="78C7383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37E466B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429FF4C2">
      <w:pPr>
        <w:autoSpaceDE w:val="0"/>
        <w:autoSpaceDN w:val="0"/>
        <w:adjustRightInd w:val="0"/>
        <w:spacing w:line="360" w:lineRule="auto"/>
        <w:ind w:firstLine="440" w:firstLineChars="200"/>
        <w:jc w:val="left"/>
        <w:rPr>
          <w:rFonts w:ascii="宋体" w:hAnsi="宋体"/>
          <w:color w:val="auto"/>
          <w:highlight w:val="none"/>
          <w:u w:val="none"/>
        </w:rPr>
      </w:pPr>
      <w:r>
        <w:rPr>
          <w:rFonts w:hint="eastAsia" w:ascii="宋体" w:hAnsi="宋体"/>
          <w:color w:val="auto"/>
          <w:highlight w:val="none"/>
        </w:rPr>
        <w:t xml:space="preserve"> </w:t>
      </w:r>
    </w:p>
    <w:p w14:paraId="63C63882">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发包人(公章)：                     承包人(公章)：</w:t>
      </w:r>
      <w:r>
        <w:rPr>
          <w:rFonts w:hint="eastAsia" w:ascii="宋体" w:hAnsi="宋体"/>
          <w:color w:val="auto"/>
          <w:highlight w:val="none"/>
          <w:u w:val="none"/>
          <w:lang w:val="en-US" w:eastAsia="zh-CN"/>
        </w:rPr>
        <w:t xml:space="preserve"> </w:t>
      </w:r>
      <w:r>
        <w:rPr>
          <w:rFonts w:hint="eastAsia" w:ascii="宋体" w:hAnsi="宋体"/>
          <w:color w:val="auto"/>
          <w:highlight w:val="none"/>
          <w:u w:val="none"/>
        </w:rPr>
        <w:t xml:space="preserve">      </w:t>
      </w:r>
    </w:p>
    <w:p w14:paraId="692B1CC9">
      <w:pPr>
        <w:autoSpaceDE w:val="0"/>
        <w:autoSpaceDN w:val="0"/>
        <w:adjustRightInd w:val="0"/>
        <w:spacing w:line="360" w:lineRule="auto"/>
        <w:ind w:right="-792" w:rightChars="-360" w:firstLine="440" w:firstLineChars="200"/>
        <w:jc w:val="left"/>
        <w:rPr>
          <w:rFonts w:hint="eastAsia" w:ascii="宋体" w:hAnsi="宋体"/>
          <w:color w:val="auto"/>
          <w:highlight w:val="none"/>
          <w:u w:val="none"/>
        </w:rPr>
      </w:pPr>
      <w:r>
        <w:rPr>
          <w:rFonts w:hint="eastAsia" w:ascii="宋体" w:hAnsi="宋体"/>
          <w:color w:val="auto"/>
          <w:highlight w:val="none"/>
          <w:u w:val="none"/>
        </w:rPr>
        <w:t xml:space="preserve">地  址：                           地  址： </w:t>
      </w:r>
      <w:r>
        <w:rPr>
          <w:rFonts w:hint="eastAsia" w:ascii="宋体" w:hAnsi="宋体"/>
          <w:color w:val="auto"/>
          <w:highlight w:val="none"/>
          <w:u w:val="none"/>
          <w:lang w:val="en-US" w:eastAsia="zh-CN"/>
        </w:rPr>
        <w:t xml:space="preserve"> </w:t>
      </w:r>
      <w:r>
        <w:rPr>
          <w:rFonts w:hint="eastAsia" w:ascii="宋体" w:hAnsi="宋体"/>
          <w:color w:val="auto"/>
          <w:highlight w:val="none"/>
          <w:u w:val="none"/>
        </w:rPr>
        <w:t xml:space="preserve">   </w:t>
      </w:r>
    </w:p>
    <w:p w14:paraId="26951999">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 xml:space="preserve">法定代表人(签字)：             法定代表人(签字)：       </w:t>
      </w:r>
    </w:p>
    <w:p w14:paraId="3C39815E">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 xml:space="preserve">委托代理人(签字)：                 委托代理人(签字)：       </w:t>
      </w:r>
    </w:p>
    <w:p w14:paraId="3A9B57BE">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 xml:space="preserve">电  话：                           电  话：     </w:t>
      </w:r>
    </w:p>
    <w:p w14:paraId="36D670A7">
      <w:pPr>
        <w:autoSpaceDE w:val="0"/>
        <w:autoSpaceDN w:val="0"/>
        <w:adjustRightInd w:val="0"/>
        <w:spacing w:line="360" w:lineRule="auto"/>
        <w:ind w:firstLine="440" w:firstLineChars="200"/>
        <w:jc w:val="left"/>
        <w:rPr>
          <w:rFonts w:hint="eastAsia" w:ascii="宋体" w:hAnsi="宋体"/>
          <w:color w:val="auto"/>
          <w:highlight w:val="none"/>
          <w:u w:val="none"/>
        </w:rPr>
      </w:pPr>
      <w:r>
        <w:rPr>
          <w:rFonts w:hint="eastAsia" w:ascii="宋体" w:hAnsi="宋体"/>
          <w:color w:val="auto"/>
          <w:highlight w:val="none"/>
          <w:u w:val="none"/>
        </w:rPr>
        <w:t xml:space="preserve">传  真：                           传  真： </w:t>
      </w:r>
      <w:r>
        <w:rPr>
          <w:rFonts w:hint="eastAsia" w:ascii="宋体" w:hAnsi="宋体"/>
          <w:color w:val="auto"/>
          <w:highlight w:val="none"/>
          <w:u w:val="none"/>
          <w:lang w:val="en-US" w:eastAsia="zh-CN"/>
        </w:rPr>
        <w:t>/</w:t>
      </w:r>
      <w:r>
        <w:rPr>
          <w:rFonts w:hint="eastAsia" w:ascii="宋体" w:hAnsi="宋体"/>
          <w:color w:val="auto"/>
          <w:highlight w:val="none"/>
          <w:u w:val="none"/>
        </w:rPr>
        <w:t xml:space="preserve">   </w:t>
      </w:r>
    </w:p>
    <w:p w14:paraId="42AF7F82">
      <w:pPr>
        <w:autoSpaceDE w:val="0"/>
        <w:autoSpaceDN w:val="0"/>
        <w:adjustRightInd w:val="0"/>
        <w:spacing w:line="360" w:lineRule="auto"/>
        <w:ind w:firstLine="440" w:firstLineChars="200"/>
        <w:jc w:val="left"/>
        <w:rPr>
          <w:rFonts w:hint="eastAsia" w:ascii="宋体" w:hAnsi="宋体" w:eastAsia="宋体"/>
          <w:color w:val="auto"/>
          <w:highlight w:val="none"/>
          <w:u w:val="none"/>
          <w:lang w:eastAsia="zh-CN"/>
        </w:rPr>
      </w:pPr>
      <w:r>
        <w:rPr>
          <w:rFonts w:hint="eastAsia" w:ascii="宋体" w:hAnsi="宋体"/>
          <w:color w:val="auto"/>
          <w:highlight w:val="none"/>
          <w:u w:val="none"/>
        </w:rPr>
        <w:t>开户银行：                         开户银行：</w:t>
      </w:r>
      <w:r>
        <w:rPr>
          <w:rFonts w:hint="eastAsia" w:ascii="宋体" w:hAnsi="宋体"/>
          <w:color w:val="auto"/>
          <w:highlight w:val="none"/>
          <w:u w:val="none"/>
          <w:lang w:val="en-US" w:eastAsia="zh-CN"/>
        </w:rPr>
        <w:t xml:space="preserve"> </w:t>
      </w:r>
    </w:p>
    <w:p w14:paraId="12A0711D">
      <w:pPr>
        <w:autoSpaceDE w:val="0"/>
        <w:autoSpaceDN w:val="0"/>
        <w:adjustRightInd w:val="0"/>
        <w:spacing w:line="360" w:lineRule="auto"/>
        <w:ind w:firstLine="440" w:firstLineChars="200"/>
        <w:jc w:val="left"/>
        <w:rPr>
          <w:rFonts w:hint="eastAsia" w:ascii="宋体" w:hAnsi="宋体" w:eastAsia="宋体"/>
          <w:color w:val="auto"/>
          <w:highlight w:val="none"/>
          <w:u w:val="none"/>
          <w:lang w:eastAsia="zh-CN"/>
        </w:rPr>
      </w:pPr>
      <w:r>
        <w:rPr>
          <w:rFonts w:hint="eastAsia" w:ascii="宋体" w:hAnsi="宋体"/>
          <w:color w:val="auto"/>
          <w:highlight w:val="none"/>
          <w:u w:val="none"/>
        </w:rPr>
        <w:t xml:space="preserve">账  号：                           账  号： </w:t>
      </w:r>
      <w:r>
        <w:rPr>
          <w:rFonts w:hint="eastAsia" w:ascii="宋体" w:hAnsi="宋体"/>
          <w:color w:val="auto"/>
          <w:highlight w:val="none"/>
          <w:u w:val="none"/>
          <w:lang w:val="en-US" w:eastAsia="zh-CN"/>
        </w:rPr>
        <w:t xml:space="preserve"> </w:t>
      </w:r>
    </w:p>
    <w:p w14:paraId="03821923">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none"/>
        </w:rPr>
        <w:t>邮政编码：                         邮政编码：</w:t>
      </w:r>
      <w:r>
        <w:rPr>
          <w:rFonts w:hint="eastAsia" w:ascii="宋体" w:hAnsi="宋体"/>
          <w:color w:val="auto"/>
          <w:highlight w:val="none"/>
          <w:u w:val="none"/>
          <w:lang w:val="en-US" w:eastAsia="zh-CN"/>
        </w:rPr>
        <w:t xml:space="preserve"> </w:t>
      </w:r>
      <w:r>
        <w:rPr>
          <w:rFonts w:hint="eastAsia" w:ascii="宋体" w:hAnsi="宋体"/>
          <w:color w:val="auto"/>
          <w:highlight w:val="none"/>
          <w:u w:val="none"/>
        </w:rPr>
        <w:t xml:space="preserve">          </w:t>
      </w:r>
      <w:r>
        <w:rPr>
          <w:rFonts w:hint="eastAsia" w:ascii="宋体" w:hAnsi="宋体"/>
          <w:color w:val="auto"/>
          <w:highlight w:val="none"/>
        </w:rPr>
        <w:t xml:space="preserve"> </w:t>
      </w:r>
    </w:p>
    <w:p w14:paraId="6687E3A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附件4：</w:t>
      </w:r>
    </w:p>
    <w:p w14:paraId="6CD530A2">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主要建设工程文件目录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5B7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E1F21D8">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文件名称</w:t>
            </w:r>
          </w:p>
        </w:tc>
        <w:tc>
          <w:tcPr>
            <w:tcW w:w="1276" w:type="dxa"/>
            <w:tcBorders>
              <w:top w:val="single" w:color="auto" w:sz="12" w:space="0"/>
              <w:bottom w:val="double" w:color="auto" w:sz="6" w:space="0"/>
            </w:tcBorders>
            <w:noWrap w:val="0"/>
            <w:vAlign w:val="center"/>
          </w:tcPr>
          <w:p w14:paraId="7AED676B">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套数</w:t>
            </w:r>
          </w:p>
        </w:tc>
        <w:tc>
          <w:tcPr>
            <w:tcW w:w="1450" w:type="dxa"/>
            <w:tcBorders>
              <w:top w:val="single" w:color="auto" w:sz="12" w:space="0"/>
              <w:bottom w:val="double" w:color="auto" w:sz="6" w:space="0"/>
            </w:tcBorders>
            <w:noWrap w:val="0"/>
            <w:vAlign w:val="center"/>
          </w:tcPr>
          <w:p w14:paraId="562C15C2">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费用（元）</w:t>
            </w:r>
          </w:p>
        </w:tc>
        <w:tc>
          <w:tcPr>
            <w:tcW w:w="1243" w:type="dxa"/>
            <w:tcBorders>
              <w:top w:val="single" w:color="auto" w:sz="12" w:space="0"/>
              <w:bottom w:val="double" w:color="auto" w:sz="6" w:space="0"/>
            </w:tcBorders>
            <w:noWrap w:val="0"/>
            <w:vAlign w:val="center"/>
          </w:tcPr>
          <w:p w14:paraId="69FA9B66">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质量</w:t>
            </w:r>
          </w:p>
        </w:tc>
        <w:tc>
          <w:tcPr>
            <w:tcW w:w="1450" w:type="dxa"/>
            <w:tcBorders>
              <w:top w:val="single" w:color="auto" w:sz="12" w:space="0"/>
              <w:bottom w:val="double" w:color="auto" w:sz="6" w:space="0"/>
            </w:tcBorders>
            <w:noWrap w:val="0"/>
            <w:vAlign w:val="top"/>
          </w:tcPr>
          <w:p w14:paraId="5950F57E">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移交时间</w:t>
            </w:r>
          </w:p>
        </w:tc>
        <w:tc>
          <w:tcPr>
            <w:tcW w:w="1667" w:type="dxa"/>
            <w:tcBorders>
              <w:top w:val="single" w:color="auto" w:sz="12" w:space="0"/>
              <w:bottom w:val="double" w:color="auto" w:sz="6" w:space="0"/>
            </w:tcBorders>
            <w:noWrap w:val="0"/>
            <w:vAlign w:val="top"/>
          </w:tcPr>
          <w:p w14:paraId="03460812">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责任人</w:t>
            </w:r>
          </w:p>
        </w:tc>
      </w:tr>
      <w:tr w14:paraId="24644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F522CB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double" w:color="auto" w:sz="6" w:space="0"/>
              <w:bottom w:val="single" w:color="auto" w:sz="6" w:space="0"/>
            </w:tcBorders>
            <w:noWrap w:val="0"/>
            <w:vAlign w:val="center"/>
          </w:tcPr>
          <w:p w14:paraId="0F33FEF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tcBorders>
              <w:top w:val="double" w:color="auto" w:sz="6" w:space="0"/>
              <w:bottom w:val="single" w:color="auto" w:sz="6" w:space="0"/>
            </w:tcBorders>
            <w:noWrap w:val="0"/>
            <w:vAlign w:val="center"/>
          </w:tcPr>
          <w:p w14:paraId="01FC856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tcBorders>
              <w:top w:val="double" w:color="auto" w:sz="6" w:space="0"/>
              <w:bottom w:val="single" w:color="auto" w:sz="6" w:space="0"/>
            </w:tcBorders>
            <w:noWrap w:val="0"/>
            <w:vAlign w:val="center"/>
          </w:tcPr>
          <w:p w14:paraId="2E29773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tcBorders>
              <w:top w:val="double" w:color="auto" w:sz="6" w:space="0"/>
              <w:bottom w:val="single" w:color="auto" w:sz="6" w:space="0"/>
            </w:tcBorders>
            <w:noWrap w:val="0"/>
            <w:vAlign w:val="center"/>
          </w:tcPr>
          <w:p w14:paraId="488892E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tcBorders>
              <w:top w:val="double" w:color="auto" w:sz="6" w:space="0"/>
              <w:bottom w:val="single" w:color="auto" w:sz="6" w:space="0"/>
            </w:tcBorders>
            <w:noWrap w:val="0"/>
            <w:vAlign w:val="center"/>
          </w:tcPr>
          <w:p w14:paraId="482C3C2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68BD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3F5D3F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nil"/>
            </w:tcBorders>
            <w:noWrap w:val="0"/>
            <w:vAlign w:val="center"/>
          </w:tcPr>
          <w:p w14:paraId="77BC722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tcBorders>
              <w:top w:val="nil"/>
            </w:tcBorders>
            <w:noWrap w:val="0"/>
            <w:vAlign w:val="center"/>
          </w:tcPr>
          <w:p w14:paraId="0D061A4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tcBorders>
              <w:top w:val="nil"/>
            </w:tcBorders>
            <w:noWrap w:val="0"/>
            <w:vAlign w:val="center"/>
          </w:tcPr>
          <w:p w14:paraId="18DD9E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tcBorders>
              <w:top w:val="nil"/>
            </w:tcBorders>
            <w:noWrap w:val="0"/>
            <w:vAlign w:val="center"/>
          </w:tcPr>
          <w:p w14:paraId="524046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tcBorders>
              <w:top w:val="nil"/>
            </w:tcBorders>
            <w:noWrap w:val="0"/>
            <w:vAlign w:val="center"/>
          </w:tcPr>
          <w:p w14:paraId="1D59CACE">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4773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0C94BB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6406ED4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7960B4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0861E99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77D310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06C552D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66D2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4BF93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141786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2DB9334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428E7FE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0550E12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1DE62D7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E78F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670506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32138D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17E13C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2A15AE0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0434CA1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4F2444C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0789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D17496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47CF284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6EA0C5E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6D26B11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7704A5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481FC98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E479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D3C5AA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41122A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2357794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7011C1C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5BFC888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1EB3C40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3A2C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54057D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4A9FF6D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3E4A504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211156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72AAD7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34B7E53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65D8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FA1F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7B0096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13DA3F2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5E12258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0449DDE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1926BA1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68B2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49A016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center"/>
          </w:tcPr>
          <w:p w14:paraId="545F34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4B52486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center"/>
          </w:tcPr>
          <w:p w14:paraId="3806B96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center"/>
          </w:tcPr>
          <w:p w14:paraId="1990730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center"/>
          </w:tcPr>
          <w:p w14:paraId="1B86E0D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8BFD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FA93C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8BB6F6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43505A5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4117E6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3107DCC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2128612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7FD7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35A3A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0429A31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03AE64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4949417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7876F2B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7F61895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C586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A70D8B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2FC0EED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5EAE99E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51E8262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7E50699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34965A1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2C60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EF26A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EA966D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59B5F27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472AD1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6EE8139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2FA0ED3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EEF4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66E9D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561C9FE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020389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14ABF88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0A8B08C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2960287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1A22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15DD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A6742E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60F4105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1A817A4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77DF910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1FABD91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2286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5DDE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0D0D73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24EFC17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070D9D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6C44D0F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459D650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424E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8639E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CDD5FF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125D5A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1F6FC2B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1DEA2E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50DBA50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1A86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B3BA3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5C285E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109CE1D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43" w:type="dxa"/>
            <w:noWrap w:val="0"/>
            <w:vAlign w:val="top"/>
          </w:tcPr>
          <w:p w14:paraId="1463E1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50" w:type="dxa"/>
            <w:noWrap w:val="0"/>
            <w:vAlign w:val="top"/>
          </w:tcPr>
          <w:p w14:paraId="5A48681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667" w:type="dxa"/>
            <w:noWrap w:val="0"/>
            <w:vAlign w:val="top"/>
          </w:tcPr>
          <w:p w14:paraId="0C250498">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5CBB7581">
      <w:pPr>
        <w:autoSpaceDE w:val="0"/>
        <w:autoSpaceDN w:val="0"/>
        <w:adjustRightInd w:val="0"/>
        <w:spacing w:line="360" w:lineRule="auto"/>
        <w:ind w:firstLine="440" w:firstLineChars="200"/>
        <w:jc w:val="left"/>
        <w:rPr>
          <w:rFonts w:hint="eastAsia" w:ascii="宋体" w:hAnsi="宋体"/>
          <w:color w:val="auto"/>
          <w:highlight w:val="none"/>
        </w:rPr>
      </w:pPr>
    </w:p>
    <w:p w14:paraId="4265CA03">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w:t>
      </w:r>
      <w:bookmarkStart w:id="4979" w:name="_Toc267261698"/>
      <w:bookmarkStart w:id="4980" w:name="_Toc296346728"/>
      <w:bookmarkStart w:id="4981" w:name="_Toc296944566"/>
      <w:bookmarkStart w:id="4982" w:name="_Toc296891055"/>
      <w:bookmarkStart w:id="4983" w:name="_Toc296347226"/>
      <w:bookmarkStart w:id="4984" w:name="_Toc296503227"/>
      <w:bookmarkStart w:id="4985" w:name="_Toc296891267"/>
      <w:r>
        <w:rPr>
          <w:rFonts w:hint="eastAsia" w:ascii="宋体" w:hAnsi="宋体"/>
          <w:color w:val="auto"/>
          <w:highlight w:val="none"/>
        </w:rPr>
        <w:t>件5：</w:t>
      </w:r>
    </w:p>
    <w:bookmarkEnd w:id="4979"/>
    <w:bookmarkEnd w:id="4980"/>
    <w:bookmarkEnd w:id="4981"/>
    <w:bookmarkEnd w:id="4982"/>
    <w:bookmarkEnd w:id="4983"/>
    <w:bookmarkEnd w:id="4984"/>
    <w:bookmarkEnd w:id="4985"/>
    <w:p w14:paraId="470187DD">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承包人用于本工程施工的机械设备表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1D2A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A91A786">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序号</w:t>
            </w:r>
          </w:p>
        </w:tc>
        <w:tc>
          <w:tcPr>
            <w:tcW w:w="1418" w:type="dxa"/>
            <w:tcBorders>
              <w:top w:val="single" w:color="auto" w:sz="12" w:space="0"/>
              <w:bottom w:val="double" w:color="auto" w:sz="6" w:space="0"/>
            </w:tcBorders>
            <w:noWrap w:val="0"/>
            <w:vAlign w:val="center"/>
          </w:tcPr>
          <w:p w14:paraId="70D491A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C9BC852">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规格型号</w:t>
            </w:r>
          </w:p>
        </w:tc>
        <w:tc>
          <w:tcPr>
            <w:tcW w:w="1058" w:type="dxa"/>
            <w:tcBorders>
              <w:top w:val="single" w:color="auto" w:sz="12" w:space="0"/>
              <w:bottom w:val="double" w:color="auto" w:sz="6" w:space="0"/>
            </w:tcBorders>
            <w:noWrap w:val="0"/>
            <w:vAlign w:val="center"/>
          </w:tcPr>
          <w:p w14:paraId="7DA82F96">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数量</w:t>
            </w:r>
          </w:p>
        </w:tc>
        <w:tc>
          <w:tcPr>
            <w:tcW w:w="880" w:type="dxa"/>
            <w:tcBorders>
              <w:top w:val="single" w:color="auto" w:sz="12" w:space="0"/>
              <w:bottom w:val="double" w:color="auto" w:sz="6" w:space="0"/>
            </w:tcBorders>
            <w:noWrap w:val="0"/>
            <w:vAlign w:val="center"/>
          </w:tcPr>
          <w:p w14:paraId="102D7489">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产地</w:t>
            </w:r>
          </w:p>
        </w:tc>
        <w:tc>
          <w:tcPr>
            <w:tcW w:w="1020" w:type="dxa"/>
            <w:tcBorders>
              <w:top w:val="single" w:color="auto" w:sz="12" w:space="0"/>
              <w:bottom w:val="double" w:color="auto" w:sz="6" w:space="0"/>
            </w:tcBorders>
            <w:noWrap w:val="0"/>
            <w:vAlign w:val="center"/>
          </w:tcPr>
          <w:p w14:paraId="478558C3">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制造年份</w:t>
            </w:r>
          </w:p>
        </w:tc>
        <w:tc>
          <w:tcPr>
            <w:tcW w:w="1480" w:type="dxa"/>
            <w:tcBorders>
              <w:top w:val="single" w:color="auto" w:sz="12" w:space="0"/>
              <w:bottom w:val="double" w:color="auto" w:sz="6" w:space="0"/>
            </w:tcBorders>
            <w:noWrap w:val="0"/>
            <w:vAlign w:val="center"/>
          </w:tcPr>
          <w:p w14:paraId="5252C7F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额定功率(kW)</w:t>
            </w:r>
          </w:p>
        </w:tc>
        <w:tc>
          <w:tcPr>
            <w:tcW w:w="1020" w:type="dxa"/>
            <w:tcBorders>
              <w:top w:val="single" w:color="auto" w:sz="12" w:space="0"/>
              <w:bottom w:val="double" w:color="auto" w:sz="6" w:space="0"/>
            </w:tcBorders>
            <w:noWrap w:val="0"/>
            <w:vAlign w:val="center"/>
          </w:tcPr>
          <w:p w14:paraId="3CF393D9">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生产能力</w:t>
            </w:r>
          </w:p>
        </w:tc>
        <w:tc>
          <w:tcPr>
            <w:tcW w:w="921" w:type="dxa"/>
            <w:tcBorders>
              <w:top w:val="single" w:color="auto" w:sz="12" w:space="0"/>
              <w:bottom w:val="double" w:color="auto" w:sz="6" w:space="0"/>
            </w:tcBorders>
            <w:noWrap w:val="0"/>
            <w:vAlign w:val="center"/>
          </w:tcPr>
          <w:p w14:paraId="17A4F9AD">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备注</w:t>
            </w:r>
          </w:p>
        </w:tc>
      </w:tr>
      <w:tr w14:paraId="3CC9E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7EDCF5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double" w:color="auto" w:sz="6" w:space="0"/>
              <w:bottom w:val="single" w:color="auto" w:sz="6" w:space="0"/>
            </w:tcBorders>
            <w:noWrap w:val="0"/>
            <w:vAlign w:val="center"/>
          </w:tcPr>
          <w:p w14:paraId="6D8E7D0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double" w:color="auto" w:sz="6" w:space="0"/>
              <w:bottom w:val="single" w:color="auto" w:sz="6" w:space="0"/>
            </w:tcBorders>
            <w:noWrap w:val="0"/>
            <w:vAlign w:val="center"/>
          </w:tcPr>
          <w:p w14:paraId="0EDEC2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tcBorders>
              <w:top w:val="double" w:color="auto" w:sz="6" w:space="0"/>
              <w:bottom w:val="single" w:color="auto" w:sz="6" w:space="0"/>
            </w:tcBorders>
            <w:noWrap w:val="0"/>
            <w:vAlign w:val="center"/>
          </w:tcPr>
          <w:p w14:paraId="1F3A0A1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tcBorders>
              <w:top w:val="double" w:color="auto" w:sz="6" w:space="0"/>
              <w:bottom w:val="single" w:color="auto" w:sz="6" w:space="0"/>
            </w:tcBorders>
            <w:noWrap w:val="0"/>
            <w:vAlign w:val="center"/>
          </w:tcPr>
          <w:p w14:paraId="6521BAB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tcBorders>
              <w:top w:val="double" w:color="auto" w:sz="6" w:space="0"/>
              <w:bottom w:val="single" w:color="auto" w:sz="6" w:space="0"/>
            </w:tcBorders>
            <w:noWrap w:val="0"/>
            <w:vAlign w:val="center"/>
          </w:tcPr>
          <w:p w14:paraId="434452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tcBorders>
              <w:top w:val="double" w:color="auto" w:sz="6" w:space="0"/>
              <w:bottom w:val="single" w:color="auto" w:sz="6" w:space="0"/>
            </w:tcBorders>
            <w:noWrap w:val="0"/>
            <w:vAlign w:val="center"/>
          </w:tcPr>
          <w:p w14:paraId="08C57E2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tcBorders>
              <w:top w:val="double" w:color="auto" w:sz="6" w:space="0"/>
              <w:bottom w:val="single" w:color="auto" w:sz="6" w:space="0"/>
            </w:tcBorders>
            <w:noWrap w:val="0"/>
            <w:vAlign w:val="center"/>
          </w:tcPr>
          <w:p w14:paraId="36FD5E7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tcBorders>
              <w:top w:val="double" w:color="auto" w:sz="6" w:space="0"/>
              <w:bottom w:val="single" w:color="auto" w:sz="6" w:space="0"/>
            </w:tcBorders>
            <w:noWrap w:val="0"/>
            <w:vAlign w:val="center"/>
          </w:tcPr>
          <w:p w14:paraId="2704903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5199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B3A329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nil"/>
            </w:tcBorders>
            <w:noWrap w:val="0"/>
            <w:vAlign w:val="center"/>
          </w:tcPr>
          <w:p w14:paraId="15F42CD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tcBorders>
              <w:top w:val="nil"/>
            </w:tcBorders>
            <w:noWrap w:val="0"/>
            <w:vAlign w:val="center"/>
          </w:tcPr>
          <w:p w14:paraId="490079B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tcBorders>
              <w:top w:val="nil"/>
            </w:tcBorders>
            <w:noWrap w:val="0"/>
            <w:vAlign w:val="center"/>
          </w:tcPr>
          <w:p w14:paraId="641208F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tcBorders>
              <w:top w:val="nil"/>
            </w:tcBorders>
            <w:noWrap w:val="0"/>
            <w:vAlign w:val="center"/>
          </w:tcPr>
          <w:p w14:paraId="07F8D55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tcBorders>
              <w:top w:val="nil"/>
            </w:tcBorders>
            <w:noWrap w:val="0"/>
            <w:vAlign w:val="center"/>
          </w:tcPr>
          <w:p w14:paraId="12662D0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tcBorders>
              <w:top w:val="nil"/>
            </w:tcBorders>
            <w:noWrap w:val="0"/>
            <w:vAlign w:val="center"/>
          </w:tcPr>
          <w:p w14:paraId="0B540C1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tcBorders>
              <w:top w:val="nil"/>
            </w:tcBorders>
            <w:noWrap w:val="0"/>
            <w:vAlign w:val="center"/>
          </w:tcPr>
          <w:p w14:paraId="0AADDCD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tcBorders>
              <w:top w:val="nil"/>
            </w:tcBorders>
            <w:noWrap w:val="0"/>
            <w:vAlign w:val="center"/>
          </w:tcPr>
          <w:p w14:paraId="68A780E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CF67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DAEEEA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044B359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0D5BCF6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468A818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58B6C19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55055B1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5B2E269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1577AFC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2F3CA19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68A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DC782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6119A5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589D961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2B0775A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6DF365F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1009A32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5D2156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35FE4AA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0F72323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A2AB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BD97A1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7159B9D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73065A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27DE155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4637E88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269189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08057B9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4C0864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451EF17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777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7FE8AE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154A32B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3B0DA34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224795C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4D65832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6181374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5AAAD9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5AD3F2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0D2DE2B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87D5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FC0B3C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4B3973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1A6EC95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5E249BA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0F6997C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48EA326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61CCFD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7210137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3EEEF6A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A663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7F49F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2A17658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37F7821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0E4917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41820B5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44EDB3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0BBB79A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6DFD016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197BFF8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B346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EEAD67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BC5335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4E35E57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2C8867A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25035D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77CA431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34C6FB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62CDAD9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719467D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6CA8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3D206B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1E557B4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center"/>
          </w:tcPr>
          <w:p w14:paraId="787479F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center"/>
          </w:tcPr>
          <w:p w14:paraId="3DFAE7A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center"/>
          </w:tcPr>
          <w:p w14:paraId="3B65EAC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6D1CC7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center"/>
          </w:tcPr>
          <w:p w14:paraId="43FB1A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center"/>
          </w:tcPr>
          <w:p w14:paraId="749AEC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center"/>
          </w:tcPr>
          <w:p w14:paraId="79D7A092">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79B4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58C76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2F0344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242E15A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76D7811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0A2B6D7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32B6326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7FEF658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4CC553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15D6C6E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0AF0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2B5D3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0A4832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402B4D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176F947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18B92A2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6403227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073F33D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1539CD2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4B42377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F098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2824E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86F2BE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37F1320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0FDEFBF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40D0222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78DB143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37A1F34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17C9302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060F505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BC24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F0E20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867CB1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68F2F85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0AA9231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767BDBE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5F878D4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652B92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44CF71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5273EDC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3B3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C23DF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243B5C6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2045472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3046EF9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3702BBB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2F06C69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3867232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413D7C0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7D02BB6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5990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2BAE81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40CF4F0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1893012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0112FB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369FE8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25F0BFC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74A199E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6C47224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641CC05E">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945B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90E67C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B260D3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2A3CCAA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0AB78D9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0A300C1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1AC93F4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4E99F90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6F33931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21B7124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A476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C6D7D8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5E57F93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6200BA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76C0A1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73530F0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11D22AC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1CB020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67E1BAA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7463B3B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26CF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3080E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1985BF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0" w:type="dxa"/>
            <w:noWrap w:val="0"/>
            <w:vAlign w:val="top"/>
          </w:tcPr>
          <w:p w14:paraId="6B0708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58" w:type="dxa"/>
            <w:noWrap w:val="0"/>
            <w:vAlign w:val="top"/>
          </w:tcPr>
          <w:p w14:paraId="2D6D032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80" w:type="dxa"/>
            <w:noWrap w:val="0"/>
            <w:vAlign w:val="top"/>
          </w:tcPr>
          <w:p w14:paraId="09BBB88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3E23872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80" w:type="dxa"/>
            <w:noWrap w:val="0"/>
            <w:vAlign w:val="top"/>
          </w:tcPr>
          <w:p w14:paraId="6CB29A9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020" w:type="dxa"/>
            <w:noWrap w:val="0"/>
            <w:vAlign w:val="top"/>
          </w:tcPr>
          <w:p w14:paraId="29EEEC7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921" w:type="dxa"/>
            <w:noWrap w:val="0"/>
            <w:vAlign w:val="top"/>
          </w:tcPr>
          <w:p w14:paraId="5385B083">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6D967DB2">
      <w:pPr>
        <w:autoSpaceDE w:val="0"/>
        <w:autoSpaceDN w:val="0"/>
        <w:adjustRightInd w:val="0"/>
        <w:spacing w:line="360" w:lineRule="auto"/>
        <w:ind w:firstLine="440" w:firstLineChars="200"/>
        <w:jc w:val="left"/>
        <w:rPr>
          <w:rFonts w:hint="eastAsia" w:ascii="宋体" w:hAnsi="宋体"/>
          <w:color w:val="auto"/>
          <w:highlight w:val="none"/>
        </w:rPr>
      </w:pPr>
    </w:p>
    <w:p w14:paraId="5929125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附</w:t>
      </w:r>
      <w:bookmarkStart w:id="4986" w:name="_Toc296944567"/>
      <w:bookmarkStart w:id="4987" w:name="_Toc296503228"/>
      <w:bookmarkStart w:id="4988" w:name="_Toc296346729"/>
      <w:bookmarkStart w:id="4989" w:name="_Toc296891056"/>
      <w:bookmarkStart w:id="4990" w:name="_Toc296347227"/>
      <w:bookmarkStart w:id="4991" w:name="_Toc296891268"/>
      <w:bookmarkStart w:id="4992" w:name="_Toc267261699"/>
      <w:r>
        <w:rPr>
          <w:rFonts w:hint="eastAsia" w:ascii="宋体" w:hAnsi="宋体"/>
          <w:color w:val="auto"/>
          <w:highlight w:val="none"/>
        </w:rPr>
        <w:t>件6：</w:t>
      </w:r>
    </w:p>
    <w:bookmarkEnd w:id="4986"/>
    <w:bookmarkEnd w:id="4987"/>
    <w:bookmarkEnd w:id="4988"/>
    <w:bookmarkEnd w:id="4989"/>
    <w:bookmarkEnd w:id="4990"/>
    <w:bookmarkEnd w:id="4991"/>
    <w:bookmarkEnd w:id="4992"/>
    <w:p w14:paraId="10C975A0">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承包人主要施工管理人员表</w:t>
      </w:r>
    </w:p>
    <w:tbl>
      <w:tblPr>
        <w:tblStyle w:val="18"/>
        <w:tblW w:w="9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2"/>
        <w:gridCol w:w="1434"/>
        <w:gridCol w:w="1146"/>
        <w:gridCol w:w="1146"/>
        <w:gridCol w:w="4300"/>
      </w:tblGrid>
      <w:tr w14:paraId="2C2C4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1892" w:type="dxa"/>
            <w:tcBorders>
              <w:top w:val="single" w:color="auto" w:sz="12" w:space="0"/>
              <w:bottom w:val="double" w:color="auto" w:sz="6" w:space="0"/>
            </w:tcBorders>
            <w:noWrap w:val="0"/>
            <w:vAlign w:val="center"/>
          </w:tcPr>
          <w:p w14:paraId="3F0EF140">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名    称</w:t>
            </w:r>
          </w:p>
        </w:tc>
        <w:tc>
          <w:tcPr>
            <w:tcW w:w="1434" w:type="dxa"/>
            <w:tcBorders>
              <w:top w:val="single" w:color="auto" w:sz="12" w:space="0"/>
              <w:bottom w:val="double" w:color="auto" w:sz="6" w:space="0"/>
            </w:tcBorders>
            <w:noWrap w:val="0"/>
            <w:vAlign w:val="center"/>
          </w:tcPr>
          <w:p w14:paraId="262ACB81">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姓名</w:t>
            </w:r>
          </w:p>
        </w:tc>
        <w:tc>
          <w:tcPr>
            <w:tcW w:w="1146" w:type="dxa"/>
            <w:tcBorders>
              <w:top w:val="single" w:color="auto" w:sz="12" w:space="0"/>
              <w:bottom w:val="double" w:color="auto" w:sz="6" w:space="0"/>
            </w:tcBorders>
            <w:noWrap w:val="0"/>
            <w:vAlign w:val="center"/>
          </w:tcPr>
          <w:p w14:paraId="4B4A7F1F">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职务</w:t>
            </w:r>
          </w:p>
        </w:tc>
        <w:tc>
          <w:tcPr>
            <w:tcW w:w="1146" w:type="dxa"/>
            <w:tcBorders>
              <w:top w:val="single" w:color="auto" w:sz="12" w:space="0"/>
              <w:bottom w:val="double" w:color="auto" w:sz="6" w:space="0"/>
            </w:tcBorders>
            <w:noWrap w:val="0"/>
            <w:vAlign w:val="center"/>
          </w:tcPr>
          <w:p w14:paraId="4D04DA8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职称</w:t>
            </w:r>
          </w:p>
        </w:tc>
        <w:tc>
          <w:tcPr>
            <w:tcW w:w="4300" w:type="dxa"/>
            <w:tcBorders>
              <w:top w:val="single" w:color="auto" w:sz="12" w:space="0"/>
              <w:bottom w:val="double" w:color="auto" w:sz="6" w:space="0"/>
            </w:tcBorders>
            <w:noWrap w:val="0"/>
            <w:vAlign w:val="center"/>
          </w:tcPr>
          <w:p w14:paraId="2B896DB4">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主要资历、经验及承担过的项目</w:t>
            </w:r>
          </w:p>
        </w:tc>
      </w:tr>
      <w:tr w14:paraId="05459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9918" w:type="dxa"/>
            <w:gridSpan w:val="5"/>
            <w:tcBorders>
              <w:top w:val="double" w:color="auto" w:sz="6" w:space="0"/>
              <w:bottom w:val="single" w:color="auto" w:sz="6" w:space="0"/>
            </w:tcBorders>
            <w:noWrap w:val="0"/>
            <w:vAlign w:val="center"/>
          </w:tcPr>
          <w:p w14:paraId="14456AE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一、总部人员</w:t>
            </w:r>
          </w:p>
        </w:tc>
      </w:tr>
      <w:tr w14:paraId="6302B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nil"/>
              <w:bottom w:val="nil"/>
            </w:tcBorders>
            <w:noWrap w:val="0"/>
            <w:vAlign w:val="center"/>
          </w:tcPr>
          <w:p w14:paraId="39DA30C9">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项目主管</w:t>
            </w:r>
          </w:p>
        </w:tc>
        <w:tc>
          <w:tcPr>
            <w:tcW w:w="1434" w:type="dxa"/>
            <w:tcBorders>
              <w:top w:val="nil"/>
            </w:tcBorders>
            <w:noWrap w:val="0"/>
            <w:vAlign w:val="center"/>
          </w:tcPr>
          <w:p w14:paraId="14005D7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top w:val="nil"/>
            </w:tcBorders>
            <w:noWrap w:val="0"/>
            <w:vAlign w:val="center"/>
          </w:tcPr>
          <w:p w14:paraId="462E2B9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top w:val="nil"/>
            </w:tcBorders>
            <w:noWrap w:val="0"/>
            <w:vAlign w:val="center"/>
          </w:tcPr>
          <w:p w14:paraId="1E62A85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tcBorders>
              <w:top w:val="nil"/>
            </w:tcBorders>
            <w:noWrap w:val="0"/>
            <w:vAlign w:val="center"/>
          </w:tcPr>
          <w:p w14:paraId="6BF1BE9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3C94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restart"/>
            <w:tcBorders>
              <w:top w:val="single" w:color="auto" w:sz="6" w:space="0"/>
            </w:tcBorders>
            <w:noWrap w:val="0"/>
            <w:vAlign w:val="center"/>
          </w:tcPr>
          <w:p w14:paraId="4C3CBA21">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其他人员</w:t>
            </w:r>
          </w:p>
        </w:tc>
        <w:tc>
          <w:tcPr>
            <w:tcW w:w="1434" w:type="dxa"/>
            <w:noWrap w:val="0"/>
            <w:vAlign w:val="center"/>
          </w:tcPr>
          <w:p w14:paraId="3FD8885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2B647BC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3C0D9F5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36A121E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7606A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63BB6B5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noWrap w:val="0"/>
            <w:vAlign w:val="center"/>
          </w:tcPr>
          <w:p w14:paraId="22746F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2E2D6F6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6107347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2DCEC0F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2AAD5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tcBorders>
              <w:bottom w:val="nil"/>
            </w:tcBorders>
            <w:noWrap w:val="0"/>
            <w:vAlign w:val="center"/>
          </w:tcPr>
          <w:p w14:paraId="7F75EB63">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noWrap w:val="0"/>
            <w:vAlign w:val="center"/>
          </w:tcPr>
          <w:p w14:paraId="17CBBFB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4D97161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165FFA9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6C86954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690B2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9918" w:type="dxa"/>
            <w:gridSpan w:val="5"/>
            <w:tcBorders>
              <w:top w:val="single" w:color="auto" w:sz="6" w:space="0"/>
              <w:bottom w:val="single" w:color="auto" w:sz="6" w:space="0"/>
            </w:tcBorders>
            <w:noWrap w:val="0"/>
            <w:vAlign w:val="center"/>
          </w:tcPr>
          <w:p w14:paraId="41C25C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color w:val="auto"/>
                <w:szCs w:val="21"/>
                <w:highlight w:val="none"/>
              </w:rPr>
            </w:pPr>
            <w:r>
              <w:rPr>
                <w:rFonts w:hint="eastAsia" w:ascii="宋体" w:hAnsi="宋体"/>
                <w:color w:val="auto"/>
                <w:szCs w:val="21"/>
                <w:highlight w:val="none"/>
              </w:rPr>
              <w:t>二、现场人员</w:t>
            </w:r>
          </w:p>
        </w:tc>
      </w:tr>
      <w:tr w14:paraId="4FA65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336D833">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项目经理</w:t>
            </w:r>
          </w:p>
        </w:tc>
        <w:tc>
          <w:tcPr>
            <w:tcW w:w="1434" w:type="dxa"/>
            <w:noWrap w:val="0"/>
            <w:vAlign w:val="center"/>
          </w:tcPr>
          <w:p w14:paraId="664E9AF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卫扬河</w:t>
            </w:r>
          </w:p>
        </w:tc>
        <w:tc>
          <w:tcPr>
            <w:tcW w:w="1146" w:type="dxa"/>
            <w:noWrap w:val="0"/>
            <w:vAlign w:val="center"/>
          </w:tcPr>
          <w:p w14:paraId="12A463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项目经理</w:t>
            </w:r>
          </w:p>
        </w:tc>
        <w:tc>
          <w:tcPr>
            <w:tcW w:w="1146" w:type="dxa"/>
            <w:noWrap w:val="0"/>
            <w:vAlign w:val="center"/>
          </w:tcPr>
          <w:p w14:paraId="68F3255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p>
        </w:tc>
        <w:tc>
          <w:tcPr>
            <w:tcW w:w="4300" w:type="dxa"/>
            <w:noWrap w:val="0"/>
            <w:vAlign w:val="center"/>
          </w:tcPr>
          <w:p w14:paraId="273923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14200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581D12C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项目副经理</w:t>
            </w:r>
          </w:p>
        </w:tc>
        <w:tc>
          <w:tcPr>
            <w:tcW w:w="1434" w:type="dxa"/>
            <w:noWrap w:val="0"/>
            <w:vAlign w:val="center"/>
          </w:tcPr>
          <w:p w14:paraId="375FB84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1146" w:type="dxa"/>
            <w:noWrap w:val="0"/>
            <w:vAlign w:val="center"/>
          </w:tcPr>
          <w:p w14:paraId="227D770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1146" w:type="dxa"/>
            <w:noWrap w:val="0"/>
            <w:vAlign w:val="center"/>
          </w:tcPr>
          <w:p w14:paraId="7D066DA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6E898A9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07B6C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12407C6B">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技术负责人</w:t>
            </w:r>
          </w:p>
        </w:tc>
        <w:tc>
          <w:tcPr>
            <w:tcW w:w="1434" w:type="dxa"/>
            <w:noWrap w:val="0"/>
            <w:vAlign w:val="center"/>
          </w:tcPr>
          <w:p w14:paraId="51793F2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李凡</w:t>
            </w:r>
          </w:p>
        </w:tc>
        <w:tc>
          <w:tcPr>
            <w:tcW w:w="1146" w:type="dxa"/>
            <w:noWrap w:val="0"/>
            <w:vAlign w:val="center"/>
          </w:tcPr>
          <w:p w14:paraId="7D6490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技术负责人</w:t>
            </w:r>
          </w:p>
        </w:tc>
        <w:tc>
          <w:tcPr>
            <w:tcW w:w="1146" w:type="dxa"/>
            <w:noWrap w:val="0"/>
            <w:vAlign w:val="center"/>
          </w:tcPr>
          <w:p w14:paraId="79994C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7EC86AA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439BB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1750D45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造价管理</w:t>
            </w:r>
          </w:p>
        </w:tc>
        <w:tc>
          <w:tcPr>
            <w:tcW w:w="1434" w:type="dxa"/>
            <w:noWrap w:val="0"/>
            <w:vAlign w:val="center"/>
          </w:tcPr>
          <w:p w14:paraId="0DF843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冯锦云</w:t>
            </w:r>
          </w:p>
        </w:tc>
        <w:tc>
          <w:tcPr>
            <w:tcW w:w="1146" w:type="dxa"/>
            <w:noWrap w:val="0"/>
            <w:vAlign w:val="center"/>
          </w:tcPr>
          <w:p w14:paraId="293F243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资料员</w:t>
            </w:r>
          </w:p>
        </w:tc>
        <w:tc>
          <w:tcPr>
            <w:tcW w:w="1146" w:type="dxa"/>
            <w:noWrap w:val="0"/>
            <w:vAlign w:val="center"/>
          </w:tcPr>
          <w:p w14:paraId="1CA5706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597683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41481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6C26BAC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质量管理</w:t>
            </w:r>
          </w:p>
        </w:tc>
        <w:tc>
          <w:tcPr>
            <w:tcW w:w="1434" w:type="dxa"/>
            <w:noWrap w:val="0"/>
            <w:vAlign w:val="center"/>
          </w:tcPr>
          <w:p w14:paraId="2C11150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沈军玲</w:t>
            </w:r>
          </w:p>
        </w:tc>
        <w:tc>
          <w:tcPr>
            <w:tcW w:w="1146" w:type="dxa"/>
            <w:noWrap w:val="0"/>
            <w:vAlign w:val="center"/>
          </w:tcPr>
          <w:p w14:paraId="0B5E0A5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质量员</w:t>
            </w:r>
          </w:p>
        </w:tc>
        <w:tc>
          <w:tcPr>
            <w:tcW w:w="1146" w:type="dxa"/>
            <w:noWrap w:val="0"/>
            <w:vAlign w:val="center"/>
          </w:tcPr>
          <w:p w14:paraId="467E54F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2A030E4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78C9A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19C0F1C6">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材料管理</w:t>
            </w:r>
          </w:p>
        </w:tc>
        <w:tc>
          <w:tcPr>
            <w:tcW w:w="1434" w:type="dxa"/>
            <w:noWrap w:val="0"/>
            <w:vAlign w:val="center"/>
          </w:tcPr>
          <w:p w14:paraId="6E01200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华为</w:t>
            </w:r>
          </w:p>
        </w:tc>
        <w:tc>
          <w:tcPr>
            <w:tcW w:w="1146" w:type="dxa"/>
            <w:noWrap w:val="0"/>
            <w:vAlign w:val="center"/>
          </w:tcPr>
          <w:p w14:paraId="7AE09A3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材料员</w:t>
            </w:r>
          </w:p>
        </w:tc>
        <w:tc>
          <w:tcPr>
            <w:tcW w:w="1146" w:type="dxa"/>
            <w:noWrap w:val="0"/>
            <w:vAlign w:val="center"/>
          </w:tcPr>
          <w:p w14:paraId="215B3E3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16ECE3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30D52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CC89BD5">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计划管理</w:t>
            </w:r>
          </w:p>
        </w:tc>
        <w:tc>
          <w:tcPr>
            <w:tcW w:w="1434" w:type="dxa"/>
            <w:noWrap w:val="0"/>
            <w:vAlign w:val="center"/>
          </w:tcPr>
          <w:p w14:paraId="432DDFB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冯向云</w:t>
            </w:r>
          </w:p>
        </w:tc>
        <w:tc>
          <w:tcPr>
            <w:tcW w:w="1146" w:type="dxa"/>
            <w:noWrap w:val="0"/>
            <w:vAlign w:val="center"/>
          </w:tcPr>
          <w:p w14:paraId="7C0EFE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标准员</w:t>
            </w:r>
          </w:p>
        </w:tc>
        <w:tc>
          <w:tcPr>
            <w:tcW w:w="1146" w:type="dxa"/>
            <w:noWrap w:val="0"/>
            <w:vAlign w:val="center"/>
          </w:tcPr>
          <w:p w14:paraId="5EFF3CC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41116EB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1DED9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44440F4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安全管理</w:t>
            </w:r>
          </w:p>
        </w:tc>
        <w:tc>
          <w:tcPr>
            <w:tcW w:w="1434" w:type="dxa"/>
            <w:noWrap w:val="0"/>
            <w:vAlign w:val="center"/>
          </w:tcPr>
          <w:p w14:paraId="261BA2D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丁伟</w:t>
            </w:r>
          </w:p>
        </w:tc>
        <w:tc>
          <w:tcPr>
            <w:tcW w:w="1146" w:type="dxa"/>
            <w:noWrap w:val="0"/>
            <w:vAlign w:val="center"/>
          </w:tcPr>
          <w:p w14:paraId="5542E88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安全员</w:t>
            </w:r>
          </w:p>
        </w:tc>
        <w:tc>
          <w:tcPr>
            <w:tcW w:w="1146" w:type="dxa"/>
            <w:noWrap w:val="0"/>
            <w:vAlign w:val="center"/>
          </w:tcPr>
          <w:p w14:paraId="7A2317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31D8D40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53EB8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restart"/>
            <w:tcBorders>
              <w:top w:val="single" w:color="auto" w:sz="6" w:space="0"/>
            </w:tcBorders>
            <w:noWrap w:val="0"/>
            <w:vAlign w:val="center"/>
          </w:tcPr>
          <w:p w14:paraId="23FC5C3E">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其他人员</w:t>
            </w:r>
          </w:p>
        </w:tc>
        <w:tc>
          <w:tcPr>
            <w:tcW w:w="1434" w:type="dxa"/>
            <w:noWrap w:val="0"/>
            <w:vAlign w:val="center"/>
          </w:tcPr>
          <w:p w14:paraId="5463857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755085D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65B117A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5BEE5A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662D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551EA9E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tcBorders>
              <w:bottom w:val="nil"/>
            </w:tcBorders>
            <w:noWrap w:val="0"/>
            <w:vAlign w:val="center"/>
          </w:tcPr>
          <w:p w14:paraId="1F701C9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bottom w:val="nil"/>
            </w:tcBorders>
            <w:noWrap w:val="0"/>
            <w:vAlign w:val="center"/>
          </w:tcPr>
          <w:p w14:paraId="690BF05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bottom w:val="nil"/>
            </w:tcBorders>
            <w:noWrap w:val="0"/>
            <w:vAlign w:val="center"/>
          </w:tcPr>
          <w:p w14:paraId="1296F7B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tcBorders>
              <w:bottom w:val="nil"/>
            </w:tcBorders>
            <w:noWrap w:val="0"/>
            <w:vAlign w:val="center"/>
          </w:tcPr>
          <w:p w14:paraId="7356876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1F61E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0398798B">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noWrap w:val="0"/>
            <w:vAlign w:val="center"/>
          </w:tcPr>
          <w:p w14:paraId="6FB603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0E64EA6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5F46DFF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009F189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3690C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158585CB">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noWrap w:val="0"/>
            <w:vAlign w:val="center"/>
          </w:tcPr>
          <w:p w14:paraId="40FEB75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1CE6A0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1A40C01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4A02DFD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1BB6B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07319FEA">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noWrap w:val="0"/>
            <w:vAlign w:val="center"/>
          </w:tcPr>
          <w:p w14:paraId="2D6328D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3A32C02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noWrap w:val="0"/>
            <w:vAlign w:val="center"/>
          </w:tcPr>
          <w:p w14:paraId="1938A08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noWrap w:val="0"/>
            <w:vAlign w:val="center"/>
          </w:tcPr>
          <w:p w14:paraId="1ED4BE7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r w14:paraId="0E77B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892" w:type="dxa"/>
            <w:vMerge w:val="continue"/>
            <w:tcBorders>
              <w:bottom w:val="single" w:color="auto" w:sz="12" w:space="0"/>
            </w:tcBorders>
            <w:noWrap w:val="0"/>
            <w:vAlign w:val="center"/>
          </w:tcPr>
          <w:p w14:paraId="1C16803A">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宋体" w:hAnsi="宋体"/>
                <w:color w:val="auto"/>
                <w:szCs w:val="21"/>
                <w:highlight w:val="none"/>
              </w:rPr>
            </w:pPr>
          </w:p>
        </w:tc>
        <w:tc>
          <w:tcPr>
            <w:tcW w:w="1434" w:type="dxa"/>
            <w:tcBorders>
              <w:bottom w:val="single" w:color="auto" w:sz="12" w:space="0"/>
            </w:tcBorders>
            <w:noWrap w:val="0"/>
            <w:vAlign w:val="center"/>
          </w:tcPr>
          <w:p w14:paraId="7D54B31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bottom w:val="single" w:color="auto" w:sz="12" w:space="0"/>
            </w:tcBorders>
            <w:noWrap w:val="0"/>
            <w:vAlign w:val="center"/>
          </w:tcPr>
          <w:p w14:paraId="2ADCAD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1146" w:type="dxa"/>
            <w:tcBorders>
              <w:bottom w:val="single" w:color="auto" w:sz="12" w:space="0"/>
            </w:tcBorders>
            <w:noWrap w:val="0"/>
            <w:vAlign w:val="center"/>
          </w:tcPr>
          <w:p w14:paraId="308D8B7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c>
          <w:tcPr>
            <w:tcW w:w="4300" w:type="dxa"/>
            <w:tcBorders>
              <w:bottom w:val="single" w:color="auto" w:sz="12" w:space="0"/>
            </w:tcBorders>
            <w:noWrap w:val="0"/>
            <w:vAlign w:val="center"/>
          </w:tcPr>
          <w:p w14:paraId="5632FD3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olor w:val="auto"/>
                <w:szCs w:val="21"/>
                <w:highlight w:val="none"/>
              </w:rPr>
            </w:pPr>
          </w:p>
        </w:tc>
      </w:tr>
    </w:tbl>
    <w:p w14:paraId="55B2982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w:t>
      </w:r>
      <w:bookmarkStart w:id="4993" w:name="_Toc296944568"/>
      <w:bookmarkStart w:id="4994" w:name="_Toc296346730"/>
      <w:bookmarkStart w:id="4995" w:name="_Toc296347228"/>
      <w:bookmarkStart w:id="4996" w:name="_Toc296891057"/>
      <w:bookmarkStart w:id="4997" w:name="_Toc296503229"/>
      <w:bookmarkStart w:id="4998" w:name="_Toc296891269"/>
      <w:r>
        <w:rPr>
          <w:rFonts w:hint="eastAsia" w:ascii="宋体" w:hAnsi="宋体"/>
          <w:color w:val="auto"/>
          <w:highlight w:val="none"/>
        </w:rPr>
        <w:t>件7：</w:t>
      </w:r>
    </w:p>
    <w:bookmarkEnd w:id="4993"/>
    <w:bookmarkEnd w:id="4994"/>
    <w:bookmarkEnd w:id="4995"/>
    <w:bookmarkEnd w:id="4996"/>
    <w:bookmarkEnd w:id="4997"/>
    <w:bookmarkEnd w:id="4998"/>
    <w:p w14:paraId="3C9A6634">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分包人主要施工管理人员表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E1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59F3428">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名    称</w:t>
            </w:r>
          </w:p>
        </w:tc>
        <w:tc>
          <w:tcPr>
            <w:tcW w:w="1418" w:type="dxa"/>
            <w:tcBorders>
              <w:top w:val="single" w:color="auto" w:sz="12" w:space="0"/>
              <w:bottom w:val="double" w:color="auto" w:sz="6" w:space="0"/>
            </w:tcBorders>
            <w:noWrap w:val="0"/>
            <w:vAlign w:val="center"/>
          </w:tcPr>
          <w:p w14:paraId="210C5558">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姓名</w:t>
            </w:r>
          </w:p>
        </w:tc>
        <w:tc>
          <w:tcPr>
            <w:tcW w:w="1134" w:type="dxa"/>
            <w:tcBorders>
              <w:top w:val="single" w:color="auto" w:sz="12" w:space="0"/>
              <w:bottom w:val="double" w:color="auto" w:sz="6" w:space="0"/>
            </w:tcBorders>
            <w:noWrap w:val="0"/>
            <w:vAlign w:val="center"/>
          </w:tcPr>
          <w:p w14:paraId="6A6C189B">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职务</w:t>
            </w:r>
          </w:p>
        </w:tc>
        <w:tc>
          <w:tcPr>
            <w:tcW w:w="1134" w:type="dxa"/>
            <w:tcBorders>
              <w:top w:val="single" w:color="auto" w:sz="12" w:space="0"/>
              <w:bottom w:val="double" w:color="auto" w:sz="6" w:space="0"/>
            </w:tcBorders>
            <w:noWrap w:val="0"/>
            <w:vAlign w:val="center"/>
          </w:tcPr>
          <w:p w14:paraId="22B05C96">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职称</w:t>
            </w:r>
          </w:p>
        </w:tc>
        <w:tc>
          <w:tcPr>
            <w:tcW w:w="4252" w:type="dxa"/>
            <w:tcBorders>
              <w:top w:val="single" w:color="auto" w:sz="12" w:space="0"/>
              <w:bottom w:val="double" w:color="auto" w:sz="6" w:space="0"/>
            </w:tcBorders>
            <w:noWrap w:val="0"/>
            <w:vAlign w:val="center"/>
          </w:tcPr>
          <w:p w14:paraId="2420B910">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主要资历、经验及承担过的项目</w:t>
            </w:r>
          </w:p>
        </w:tc>
      </w:tr>
      <w:tr w14:paraId="42444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225FD214">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一、总部人员</w:t>
            </w:r>
          </w:p>
        </w:tc>
      </w:tr>
      <w:tr w14:paraId="76D6B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4A81BA4">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项目主管</w:t>
            </w:r>
          </w:p>
        </w:tc>
        <w:tc>
          <w:tcPr>
            <w:tcW w:w="1418" w:type="dxa"/>
            <w:tcBorders>
              <w:top w:val="nil"/>
            </w:tcBorders>
            <w:noWrap w:val="0"/>
            <w:vAlign w:val="center"/>
          </w:tcPr>
          <w:p w14:paraId="49390B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top w:val="nil"/>
            </w:tcBorders>
            <w:noWrap w:val="0"/>
            <w:vAlign w:val="center"/>
          </w:tcPr>
          <w:p w14:paraId="08AD073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top w:val="nil"/>
            </w:tcBorders>
            <w:noWrap w:val="0"/>
            <w:vAlign w:val="center"/>
          </w:tcPr>
          <w:p w14:paraId="157A6C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tcBorders>
              <w:top w:val="nil"/>
            </w:tcBorders>
            <w:noWrap w:val="0"/>
            <w:vAlign w:val="center"/>
          </w:tcPr>
          <w:p w14:paraId="1E56982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BFE0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B07568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4D479A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636732C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13B1333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6F6CF57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18E1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1C116C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2CB0CEA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7833D9D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615E10B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42B4544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8110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noWrap w:val="0"/>
            <w:vAlign w:val="center"/>
          </w:tcPr>
          <w:p w14:paraId="3DC161A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DB779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676A375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6DC8CE9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0FF4D2A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119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F838256">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二、现场人员</w:t>
            </w:r>
          </w:p>
        </w:tc>
      </w:tr>
      <w:tr w14:paraId="33D9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8440DB">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0728D00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7DACB4B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378CA9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625E99A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4E4B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6B3503">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22CAA79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0F3DCF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4FD4A68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40836A7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085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44525F">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229F548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0D27AA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238374A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6D85B71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56FA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A5E79A">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00AC167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4708EBA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11CFB1F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76AA3AE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501E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40CD23">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7F1630F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36536F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2E82045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4B2E418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61FC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BC05D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14:paraId="31B1BA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77C6C76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7CA44D8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6F23936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9E7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97EB90">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23991E7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4FFB37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08FE15E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4C9F0E82">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4818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D8DE15">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3265DB9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1AC1166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2D20C5E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356886B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7AD8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10533DE">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1241E72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0998D4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558B1D9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3F2AB0B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26F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31FA2F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bottom w:val="nil"/>
            </w:tcBorders>
            <w:noWrap w:val="0"/>
            <w:vAlign w:val="center"/>
          </w:tcPr>
          <w:p w14:paraId="7322F79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bottom w:val="nil"/>
            </w:tcBorders>
            <w:noWrap w:val="0"/>
            <w:vAlign w:val="center"/>
          </w:tcPr>
          <w:p w14:paraId="6F62FF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bottom w:val="nil"/>
            </w:tcBorders>
            <w:noWrap w:val="0"/>
            <w:vAlign w:val="center"/>
          </w:tcPr>
          <w:p w14:paraId="3AFAC53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tcBorders>
              <w:bottom w:val="nil"/>
            </w:tcBorders>
            <w:noWrap w:val="0"/>
            <w:vAlign w:val="center"/>
          </w:tcPr>
          <w:p w14:paraId="1617096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6CB9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749CA5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121B74B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1456F79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4160CF8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7755D5A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7C5A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D850D0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6E152AB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329CA0D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3A1DB16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291DCD8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735B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683445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center"/>
          </w:tcPr>
          <w:p w14:paraId="4A56E07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7BC9BC0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noWrap w:val="0"/>
            <w:vAlign w:val="center"/>
          </w:tcPr>
          <w:p w14:paraId="63378D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noWrap w:val="0"/>
            <w:vAlign w:val="center"/>
          </w:tcPr>
          <w:p w14:paraId="0D9051B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9883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96252B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bottom w:val="single" w:color="auto" w:sz="12" w:space="0"/>
            </w:tcBorders>
            <w:noWrap w:val="0"/>
            <w:vAlign w:val="center"/>
          </w:tcPr>
          <w:p w14:paraId="3ED9272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bottom w:val="single" w:color="auto" w:sz="12" w:space="0"/>
            </w:tcBorders>
            <w:noWrap w:val="0"/>
            <w:vAlign w:val="center"/>
          </w:tcPr>
          <w:p w14:paraId="202FBD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134" w:type="dxa"/>
            <w:tcBorders>
              <w:bottom w:val="single" w:color="auto" w:sz="12" w:space="0"/>
            </w:tcBorders>
            <w:noWrap w:val="0"/>
            <w:vAlign w:val="center"/>
          </w:tcPr>
          <w:p w14:paraId="02C43DD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252" w:type="dxa"/>
            <w:tcBorders>
              <w:bottom w:val="single" w:color="auto" w:sz="12" w:space="0"/>
            </w:tcBorders>
            <w:noWrap w:val="0"/>
            <w:vAlign w:val="center"/>
          </w:tcPr>
          <w:p w14:paraId="43B9E892">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362B019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bookmarkStart w:id="4999" w:name="_Toc267261701"/>
      <w:r>
        <w:rPr>
          <w:rFonts w:hint="eastAsia" w:ascii="宋体" w:hAnsi="宋体"/>
          <w:color w:val="auto"/>
          <w:highlight w:val="none"/>
        </w:rPr>
        <w:t>附</w:t>
      </w:r>
      <w:bookmarkStart w:id="5000" w:name="_Toc296347230"/>
      <w:bookmarkStart w:id="5001" w:name="_Toc296891271"/>
      <w:bookmarkStart w:id="5002" w:name="_Toc296346732"/>
      <w:bookmarkStart w:id="5003" w:name="_Toc296944570"/>
      <w:bookmarkStart w:id="5004" w:name="_Toc296503231"/>
      <w:bookmarkStart w:id="5005" w:name="_Toc296891059"/>
      <w:r>
        <w:rPr>
          <w:rFonts w:hint="eastAsia" w:ascii="宋体" w:hAnsi="宋体"/>
          <w:color w:val="auto"/>
          <w:highlight w:val="none"/>
        </w:rPr>
        <w:t>件8：</w:t>
      </w:r>
    </w:p>
    <w:bookmarkEnd w:id="4999"/>
    <w:bookmarkEnd w:id="5000"/>
    <w:bookmarkEnd w:id="5001"/>
    <w:bookmarkEnd w:id="5002"/>
    <w:bookmarkEnd w:id="5003"/>
    <w:bookmarkEnd w:id="5004"/>
    <w:bookmarkEnd w:id="5005"/>
    <w:p w14:paraId="7EB9DB9C">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履约担保</w:t>
      </w:r>
    </w:p>
    <w:p w14:paraId="195882A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（发包人名称）：</w:t>
      </w:r>
    </w:p>
    <w:p w14:paraId="799A8D1E">
      <w:pPr>
        <w:autoSpaceDE w:val="0"/>
        <w:autoSpaceDN w:val="0"/>
        <w:adjustRightInd w:val="0"/>
        <w:spacing w:line="360" w:lineRule="auto"/>
        <w:ind w:firstLine="440" w:firstLineChars="200"/>
        <w:jc w:val="left"/>
        <w:rPr>
          <w:rFonts w:hint="eastAsia" w:ascii="宋体" w:hAnsi="宋体"/>
          <w:color w:val="auto"/>
          <w:highlight w:val="none"/>
        </w:rPr>
      </w:pPr>
    </w:p>
    <w:p w14:paraId="7D84908B">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w:t>
      </w:r>
      <w:r>
        <w:rPr>
          <w:rFonts w:hint="eastAsia" w:ascii="宋体" w:hAnsi="宋体"/>
          <w:color w:val="auto"/>
          <w:highlight w:val="none"/>
          <w:u w:val="single"/>
        </w:rPr>
        <w:t xml:space="preserve">                            </w:t>
      </w:r>
      <w:r>
        <w:rPr>
          <w:rFonts w:hint="eastAsia" w:ascii="宋体" w:hAnsi="宋体"/>
          <w:color w:val="auto"/>
          <w:highlight w:val="none"/>
        </w:rPr>
        <w:t>（承包人名称）（以下称“承包人”）于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hint="eastAsia" w:ascii="宋体" w:hAnsi="宋体"/>
          <w:color w:val="auto"/>
          <w:highlight w:val="none"/>
        </w:rPr>
        <w:t xml:space="preserve">工程名称）施工及有关事项协商一致共同签订《建设工程施工合同》。我方愿意无条件地、不可撤销地就承包人履行与你方签订的合同，向你方提供连带责任担保。 </w:t>
      </w:r>
    </w:p>
    <w:p w14:paraId="2ACFAB9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40DE101C">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担保有效期自你方与承包人签订的合同生效之日起至你方签发或应签发工程接收证书之日止。</w:t>
      </w:r>
    </w:p>
    <w:p w14:paraId="4827AE33">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在本担保有效期内，因承包人违反合同约定的义务给你方造成经济损失时，我方在收到你方以书面形式提出的在担保金额内的赔偿要求后，在7天内无条件支付。</w:t>
      </w:r>
    </w:p>
    <w:p w14:paraId="54A7DD4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4. 你方和承包人按合同约定变更合同时，我方承担本担保规定的义务不变。</w:t>
      </w:r>
    </w:p>
    <w:p w14:paraId="12859907">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5. 因本保函发生的纠纷，可由双方协商解决，协商不成的，</w:t>
      </w:r>
      <w:r>
        <w:rPr>
          <w:rFonts w:hint="eastAsia" w:ascii="宋体" w:hAnsi="宋体"/>
          <w:b/>
          <w:color w:val="auto"/>
          <w:highlight w:val="none"/>
        </w:rPr>
        <w:t>向工程所在地人民法院起诉</w:t>
      </w:r>
      <w:r>
        <w:rPr>
          <w:rFonts w:hint="eastAsia" w:ascii="宋体" w:hAnsi="宋体"/>
          <w:color w:val="auto"/>
          <w:highlight w:val="none"/>
        </w:rPr>
        <w:t>。</w:t>
      </w:r>
    </w:p>
    <w:p w14:paraId="6E347FA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6. 本保函自我方法定代表人（或其授权代理人）签字并加盖公章之日起生效。</w:t>
      </w:r>
    </w:p>
    <w:p w14:paraId="4E5CAFC7">
      <w:pPr>
        <w:autoSpaceDE w:val="0"/>
        <w:autoSpaceDN w:val="0"/>
        <w:adjustRightInd w:val="0"/>
        <w:spacing w:line="360" w:lineRule="auto"/>
        <w:ind w:firstLine="440" w:firstLineChars="200"/>
        <w:jc w:val="left"/>
        <w:rPr>
          <w:rFonts w:hint="eastAsia" w:ascii="宋体" w:hAnsi="宋体"/>
          <w:color w:val="auto"/>
          <w:highlight w:val="none"/>
        </w:rPr>
      </w:pPr>
    </w:p>
    <w:p w14:paraId="7774210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担 保 人： </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51984BB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（签字）</w:t>
      </w:r>
    </w:p>
    <w:p w14:paraId="4C78BB3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D6C94C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FA861D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C54816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9B85B9E">
      <w:pPr>
        <w:autoSpaceDE w:val="0"/>
        <w:autoSpaceDN w:val="0"/>
        <w:adjustRightInd w:val="0"/>
        <w:spacing w:line="360" w:lineRule="auto"/>
        <w:ind w:firstLine="440" w:firstLineChars="200"/>
        <w:jc w:val="left"/>
        <w:rPr>
          <w:rFonts w:hint="eastAsia" w:ascii="宋体" w:hAnsi="宋体"/>
          <w:color w:val="auto"/>
          <w:highlight w:val="none"/>
        </w:rPr>
      </w:pPr>
    </w:p>
    <w:p w14:paraId="05842BD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 月</w:t>
      </w:r>
      <w:r>
        <w:rPr>
          <w:rFonts w:hint="eastAsia" w:ascii="宋体" w:hAnsi="宋体"/>
          <w:color w:val="auto"/>
          <w:highlight w:val="none"/>
          <w:u w:val="single"/>
        </w:rPr>
        <w:t xml:space="preserve">        </w:t>
      </w:r>
      <w:r>
        <w:rPr>
          <w:rFonts w:hint="eastAsia" w:ascii="宋体" w:hAnsi="宋体"/>
          <w:color w:val="auto"/>
          <w:highlight w:val="none"/>
        </w:rPr>
        <w:t>日</w:t>
      </w:r>
    </w:p>
    <w:p w14:paraId="68D94756">
      <w:pPr>
        <w:autoSpaceDE w:val="0"/>
        <w:autoSpaceDN w:val="0"/>
        <w:adjustRightInd w:val="0"/>
        <w:spacing w:line="360" w:lineRule="auto"/>
        <w:ind w:firstLine="440" w:firstLineChars="200"/>
        <w:jc w:val="left"/>
        <w:rPr>
          <w:rFonts w:hint="eastAsia" w:ascii="宋体" w:hAnsi="宋体"/>
          <w:color w:val="auto"/>
          <w:highlight w:val="none"/>
        </w:rPr>
      </w:pPr>
    </w:p>
    <w:p w14:paraId="47760BCF">
      <w:pPr>
        <w:autoSpaceDE w:val="0"/>
        <w:autoSpaceDN w:val="0"/>
        <w:adjustRightInd w:val="0"/>
        <w:spacing w:line="360" w:lineRule="auto"/>
        <w:ind w:firstLine="440" w:firstLineChars="200"/>
        <w:jc w:val="left"/>
        <w:rPr>
          <w:rFonts w:hint="eastAsia" w:ascii="宋体" w:hAnsi="宋体"/>
          <w:color w:val="auto"/>
          <w:highlight w:val="none"/>
        </w:rPr>
      </w:pPr>
    </w:p>
    <w:p w14:paraId="4E4B7CCB">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附</w:t>
      </w:r>
      <w:bookmarkStart w:id="5006" w:name="_Toc267261702"/>
      <w:bookmarkStart w:id="5007" w:name="_Toc296891272"/>
      <w:bookmarkStart w:id="5008" w:name="_Toc296347231"/>
      <w:bookmarkStart w:id="5009" w:name="_Toc296891060"/>
      <w:bookmarkStart w:id="5010" w:name="_Toc296346733"/>
      <w:bookmarkStart w:id="5011" w:name="_Toc296944571"/>
      <w:bookmarkStart w:id="5012" w:name="_Toc296503232"/>
      <w:r>
        <w:rPr>
          <w:rFonts w:hint="eastAsia" w:ascii="宋体" w:hAnsi="宋体"/>
          <w:color w:val="auto"/>
          <w:highlight w:val="none"/>
        </w:rPr>
        <w:t>件9 ：</w:t>
      </w:r>
    </w:p>
    <w:bookmarkEnd w:id="5006"/>
    <w:bookmarkEnd w:id="5007"/>
    <w:bookmarkEnd w:id="5008"/>
    <w:bookmarkEnd w:id="5009"/>
    <w:bookmarkEnd w:id="5010"/>
    <w:bookmarkEnd w:id="5011"/>
    <w:bookmarkEnd w:id="5012"/>
    <w:p w14:paraId="2ED8D694">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预付款担保</w:t>
      </w:r>
    </w:p>
    <w:p w14:paraId="63A99F00">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（发包人名称）：</w:t>
      </w:r>
    </w:p>
    <w:p w14:paraId="66BEF964">
      <w:pPr>
        <w:autoSpaceDE w:val="0"/>
        <w:autoSpaceDN w:val="0"/>
        <w:adjustRightInd w:val="0"/>
        <w:spacing w:line="360" w:lineRule="auto"/>
        <w:ind w:firstLine="440" w:firstLineChars="200"/>
        <w:jc w:val="left"/>
        <w:rPr>
          <w:rFonts w:hint="eastAsia" w:ascii="宋体" w:hAnsi="宋体"/>
          <w:color w:val="auto"/>
          <w:highlight w:val="none"/>
        </w:rPr>
      </w:pPr>
    </w:p>
    <w:p w14:paraId="6F10DE7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（承包人名称）（以下称“承包人”）与</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5013" w:name="_Toc11789"/>
      <w:bookmarkStart w:id="5014" w:name="_Toc14295"/>
      <w:r>
        <w:rPr>
          <w:rFonts w:hint="eastAsia" w:ascii="宋体" w:hAnsi="宋体"/>
          <w:color w:val="auto"/>
          <w:highlight w:val="none"/>
        </w:rPr>
        <w:t>（发包人名称）（以下简称“发包人”）</w:t>
      </w:r>
      <w:bookmarkEnd w:id="5013"/>
      <w:bookmarkEnd w:id="5014"/>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日签订的</w:t>
      </w:r>
      <w:r>
        <w:rPr>
          <w:rFonts w:hint="eastAsia" w:ascii="宋体" w:hAnsi="宋体"/>
          <w:color w:val="auto"/>
          <w:highlight w:val="none"/>
          <w:u w:val="single"/>
        </w:rPr>
        <w:t xml:space="preserve">                   </w:t>
      </w:r>
      <w:r>
        <w:rPr>
          <w:rFonts w:hint="eastAsia" w:ascii="宋体" w:hAnsi="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CA3342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 xml:space="preserve">元（¥ </w:t>
      </w:r>
      <w:r>
        <w:rPr>
          <w:rFonts w:hint="eastAsia" w:ascii="宋体" w:hAnsi="宋体"/>
          <w:color w:val="auto"/>
          <w:highlight w:val="none"/>
          <w:u w:val="single"/>
        </w:rPr>
        <w:t xml:space="preserve">            ）</w:t>
      </w:r>
      <w:r>
        <w:rPr>
          <w:rFonts w:hint="eastAsia" w:ascii="宋体" w:hAnsi="宋体"/>
          <w:color w:val="auto"/>
          <w:highlight w:val="none"/>
        </w:rPr>
        <w:t>。</w:t>
      </w:r>
    </w:p>
    <w:p w14:paraId="12585319">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担保有效期自预付款支付给承包人起生效，至你方签发的进度款支付证书说明已完全扣清止。</w:t>
      </w:r>
    </w:p>
    <w:p w14:paraId="0AC6767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6E4EF8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4. 你方和承包人按合同约定变更合同时，我方承担本保函规定的义务不变。</w:t>
      </w:r>
    </w:p>
    <w:p w14:paraId="6168091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5. 因本保函发生的纠纷，可由双方协商解决，协商不成的，</w:t>
      </w:r>
      <w:r>
        <w:rPr>
          <w:rFonts w:hint="eastAsia" w:ascii="宋体" w:hAnsi="宋体"/>
          <w:b/>
          <w:color w:val="auto"/>
          <w:highlight w:val="none"/>
        </w:rPr>
        <w:t>向工程所在地人民法院起诉</w:t>
      </w:r>
      <w:r>
        <w:rPr>
          <w:rFonts w:hint="eastAsia" w:ascii="宋体" w:hAnsi="宋体"/>
          <w:color w:val="auto"/>
          <w:highlight w:val="none"/>
        </w:rPr>
        <w:t>。</w:t>
      </w:r>
    </w:p>
    <w:p w14:paraId="0C93E5A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6. 本保函自我方法定代表人（或其授权代理人）签字并加盖公章之日起生效。</w:t>
      </w:r>
    </w:p>
    <w:p w14:paraId="2CF8D645">
      <w:pPr>
        <w:autoSpaceDE w:val="0"/>
        <w:autoSpaceDN w:val="0"/>
        <w:adjustRightInd w:val="0"/>
        <w:spacing w:line="360" w:lineRule="auto"/>
        <w:ind w:left="0" w:leftChars="0" w:firstLine="0" w:firstLineChars="0"/>
        <w:jc w:val="left"/>
        <w:rPr>
          <w:rFonts w:hint="eastAsia" w:ascii="宋体" w:hAnsi="宋体"/>
          <w:color w:val="auto"/>
          <w:highlight w:val="none"/>
        </w:rPr>
      </w:pPr>
    </w:p>
    <w:p w14:paraId="254A8A4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（盖单位章）</w:t>
      </w:r>
    </w:p>
    <w:p w14:paraId="776E8070">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34E43E80">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rPr>
        <w:tab/>
      </w:r>
      <w:r>
        <w:rPr>
          <w:rFonts w:hint="eastAsia" w:ascii="宋体" w:hAnsi="宋体"/>
          <w:color w:val="auto"/>
          <w:highlight w:val="none"/>
        </w:rPr>
        <w:tab/>
      </w:r>
      <w:r>
        <w:rPr>
          <w:rFonts w:hint="eastAsia" w:ascii="宋体" w:hAnsi="宋体"/>
          <w:color w:val="auto"/>
          <w:highlight w:val="none"/>
        </w:rPr>
        <w:tab/>
      </w:r>
    </w:p>
    <w:p w14:paraId="431D31C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rPr>
        <w:tab/>
      </w:r>
      <w:r>
        <w:rPr>
          <w:rFonts w:hint="eastAsia" w:ascii="宋体" w:hAnsi="宋体"/>
          <w:color w:val="auto"/>
          <w:highlight w:val="none"/>
        </w:rPr>
        <w:tab/>
      </w:r>
      <w:r>
        <w:rPr>
          <w:rFonts w:hint="eastAsia" w:ascii="宋体" w:hAnsi="宋体"/>
          <w:color w:val="auto"/>
          <w:highlight w:val="none"/>
        </w:rPr>
        <w:tab/>
      </w:r>
    </w:p>
    <w:p w14:paraId="77126A83">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rPr>
        <w:tab/>
      </w:r>
      <w:r>
        <w:rPr>
          <w:rFonts w:hint="eastAsia" w:ascii="宋体" w:hAnsi="宋体"/>
          <w:color w:val="auto"/>
          <w:highlight w:val="none"/>
        </w:rPr>
        <w:tab/>
      </w:r>
      <w:r>
        <w:rPr>
          <w:rFonts w:hint="eastAsia" w:ascii="宋体" w:hAnsi="宋体"/>
          <w:color w:val="auto"/>
          <w:highlight w:val="none"/>
        </w:rPr>
        <w:tab/>
      </w:r>
    </w:p>
    <w:p w14:paraId="2E50E50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rPr>
        <w:tab/>
      </w:r>
      <w:r>
        <w:rPr>
          <w:rFonts w:hint="eastAsia" w:ascii="宋体" w:hAnsi="宋体"/>
          <w:color w:val="auto"/>
          <w:highlight w:val="none"/>
        </w:rPr>
        <w:tab/>
      </w:r>
      <w:r>
        <w:rPr>
          <w:rFonts w:hint="eastAsia" w:ascii="宋体" w:hAnsi="宋体"/>
          <w:color w:val="auto"/>
          <w:highlight w:val="none"/>
        </w:rPr>
        <w:tab/>
      </w:r>
    </w:p>
    <w:p w14:paraId="716A009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                                        </w:t>
      </w:r>
    </w:p>
    <w:p w14:paraId="3AEE6328">
      <w:pPr>
        <w:autoSpaceDE w:val="0"/>
        <w:autoSpaceDN w:val="0"/>
        <w:adjustRightInd w:val="0"/>
        <w:spacing w:line="360" w:lineRule="auto"/>
        <w:ind w:firstLine="5720" w:firstLineChars="26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 日</w:t>
      </w:r>
    </w:p>
    <w:p w14:paraId="1267141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w:t>
      </w:r>
      <w:bookmarkStart w:id="5015" w:name="_Toc296347232"/>
      <w:bookmarkStart w:id="5016" w:name="_Toc296891061"/>
      <w:bookmarkStart w:id="5017" w:name="_Toc296503233"/>
      <w:bookmarkStart w:id="5018" w:name="_Toc296891273"/>
      <w:bookmarkStart w:id="5019" w:name="_Toc296346734"/>
      <w:bookmarkStart w:id="5020" w:name="_Toc296944572"/>
      <w:r>
        <w:rPr>
          <w:rFonts w:hint="eastAsia" w:ascii="宋体" w:hAnsi="宋体"/>
          <w:color w:val="auto"/>
          <w:highlight w:val="none"/>
        </w:rPr>
        <w:t xml:space="preserve">件10:  </w:t>
      </w:r>
    </w:p>
    <w:bookmarkEnd w:id="5015"/>
    <w:bookmarkEnd w:id="5016"/>
    <w:bookmarkEnd w:id="5017"/>
    <w:bookmarkEnd w:id="5018"/>
    <w:bookmarkEnd w:id="5019"/>
    <w:bookmarkEnd w:id="5020"/>
    <w:p w14:paraId="28AB3D21">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支付担保</w:t>
      </w:r>
    </w:p>
    <w:p w14:paraId="5EB3DAB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（承包人）：</w:t>
      </w:r>
    </w:p>
    <w:p w14:paraId="6CA6962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鉴于你方作为承包人已经与</w:t>
      </w:r>
      <w:r>
        <w:rPr>
          <w:rFonts w:hint="eastAsia" w:ascii="宋体" w:hAnsi="宋体"/>
          <w:color w:val="auto"/>
          <w:highlight w:val="none"/>
          <w:u w:val="single"/>
        </w:rPr>
        <w:t xml:space="preserve">             </w:t>
      </w:r>
      <w:r>
        <w:rPr>
          <w:rFonts w:hint="eastAsia" w:ascii="宋体" w:hAnsi="宋体"/>
          <w:color w:val="auto"/>
          <w:highlight w:val="none"/>
        </w:rPr>
        <w:t>（发包人名称）（以下称“发包人”）于</w:t>
      </w:r>
      <w:r>
        <w:rPr>
          <w:rFonts w:hint="eastAsia" w:ascii="宋体" w:hAnsi="宋体"/>
          <w:color w:val="auto"/>
          <w:highlight w:val="none"/>
          <w:u w:val="single"/>
        </w:rPr>
        <w:t xml:space="preserve">      </w:t>
      </w:r>
      <w:r>
        <w:rPr>
          <w:rFonts w:hint="eastAsia" w:ascii="宋体" w:hAnsi="宋体"/>
          <w:color w:val="auto"/>
          <w:highlight w:val="none"/>
        </w:rPr>
        <w:t>年   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工程名称）《建设工程施工合同》（以下称“主合同”），应发包人的申请，我方愿就发包人履行主合同约定的工程款支付义务以保证的方式向你方提供如下担保：</w:t>
      </w:r>
    </w:p>
    <w:p w14:paraId="4DDC6C93">
      <w:pPr>
        <w:autoSpaceDE w:val="0"/>
        <w:autoSpaceDN w:val="0"/>
        <w:adjustRightInd w:val="0"/>
        <w:spacing w:line="360" w:lineRule="auto"/>
        <w:ind w:firstLine="440" w:firstLineChars="200"/>
        <w:jc w:val="left"/>
        <w:rPr>
          <w:rFonts w:hint="eastAsia" w:ascii="宋体" w:hAnsi="宋体"/>
          <w:color w:val="auto"/>
          <w:highlight w:val="none"/>
        </w:rPr>
      </w:pPr>
      <w:bookmarkStart w:id="5021" w:name="_Toc25959"/>
      <w:r>
        <w:rPr>
          <w:rFonts w:hint="eastAsia" w:ascii="宋体" w:hAnsi="宋体"/>
          <w:color w:val="auto"/>
          <w:highlight w:val="none"/>
        </w:rPr>
        <w:t>一、保证的范围及保证金额</w:t>
      </w:r>
      <w:bookmarkEnd w:id="5021"/>
    </w:p>
    <w:p w14:paraId="622282C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我方的保证范围是主合同约定的工程款。</w:t>
      </w:r>
    </w:p>
    <w:p w14:paraId="676AE80A">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本保函所称主合同约定的工程款是指主合同约定的除工程质量保证金以外的合同价款。</w:t>
      </w:r>
    </w:p>
    <w:p w14:paraId="7390C5C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我方保证的金额是主合同约定的工程款的</w:t>
      </w:r>
      <w:r>
        <w:rPr>
          <w:rFonts w:hint="eastAsia" w:ascii="宋体" w:hAnsi="宋体"/>
          <w:color w:val="auto"/>
          <w:highlight w:val="none"/>
          <w:u w:val="single"/>
        </w:rPr>
        <w:t xml:space="preserve">     </w:t>
      </w:r>
      <w:r>
        <w:rPr>
          <w:rFonts w:hint="eastAsia" w:ascii="宋体" w:hAnsi="宋体"/>
          <w:color w:val="auto"/>
          <w:highlight w:val="none"/>
        </w:rPr>
        <w:t xml:space="preserve"> %，数额最高不超过人民币元（大写</w:t>
      </w:r>
      <w:r>
        <w:rPr>
          <w:rFonts w:hint="eastAsia" w:ascii="宋体" w:hAnsi="宋体"/>
          <w:color w:val="auto"/>
          <w:highlight w:val="none"/>
          <w:u w:val="single"/>
        </w:rPr>
        <w:t xml:space="preserve">：        </w:t>
      </w:r>
      <w:r>
        <w:rPr>
          <w:rFonts w:hint="eastAsia" w:ascii="宋体" w:hAnsi="宋体"/>
          <w:color w:val="auto"/>
          <w:highlight w:val="none"/>
        </w:rPr>
        <w:t>）。</w:t>
      </w:r>
    </w:p>
    <w:p w14:paraId="65C6CA32">
      <w:pPr>
        <w:autoSpaceDE w:val="0"/>
        <w:autoSpaceDN w:val="0"/>
        <w:adjustRightInd w:val="0"/>
        <w:spacing w:line="360" w:lineRule="auto"/>
        <w:ind w:firstLine="440" w:firstLineChars="200"/>
        <w:jc w:val="left"/>
        <w:rPr>
          <w:rFonts w:hint="eastAsia" w:ascii="宋体" w:hAnsi="宋体"/>
          <w:color w:val="auto"/>
          <w:highlight w:val="none"/>
        </w:rPr>
      </w:pPr>
      <w:bookmarkStart w:id="5022" w:name="_Toc12590"/>
      <w:r>
        <w:rPr>
          <w:rFonts w:hint="eastAsia" w:ascii="宋体" w:hAnsi="宋体"/>
          <w:color w:val="auto"/>
          <w:highlight w:val="none"/>
        </w:rPr>
        <w:t>二、保证的方式及保证期间</w:t>
      </w:r>
      <w:bookmarkEnd w:id="5022"/>
    </w:p>
    <w:p w14:paraId="7169B58B">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我方保证的方式为：连带责任保证。</w:t>
      </w:r>
    </w:p>
    <w:p w14:paraId="36862DB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我方保证的期间为：自本合同生效之日起至主合同约定的工程款支付完毕之日后    日内。</w:t>
      </w:r>
    </w:p>
    <w:p w14:paraId="7410ACE0">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你方与发包人协议变更工程款支付日期的，经我方书面同意后，保证期间按照变更后的支付日期做相应调整。</w:t>
      </w:r>
    </w:p>
    <w:p w14:paraId="61F15018">
      <w:pPr>
        <w:autoSpaceDE w:val="0"/>
        <w:autoSpaceDN w:val="0"/>
        <w:adjustRightInd w:val="0"/>
        <w:spacing w:line="360" w:lineRule="auto"/>
        <w:ind w:firstLine="440" w:firstLineChars="200"/>
        <w:jc w:val="left"/>
        <w:rPr>
          <w:rFonts w:hint="eastAsia" w:ascii="宋体" w:hAnsi="宋体"/>
          <w:color w:val="auto"/>
          <w:highlight w:val="none"/>
        </w:rPr>
      </w:pPr>
      <w:bookmarkStart w:id="5023" w:name="_Toc5671"/>
      <w:r>
        <w:rPr>
          <w:rFonts w:hint="eastAsia" w:ascii="宋体" w:hAnsi="宋体"/>
          <w:color w:val="auto"/>
          <w:highlight w:val="none"/>
        </w:rPr>
        <w:t>三、承担保证责任的形式</w:t>
      </w:r>
      <w:bookmarkEnd w:id="5023"/>
    </w:p>
    <w:p w14:paraId="6F0BD681">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我方承担保证责任的形式是代为支付。发包人未按主合同约定向你方支付工程款的，由我方在保证金额内代为支付。</w:t>
      </w:r>
    </w:p>
    <w:p w14:paraId="18C0927B">
      <w:pPr>
        <w:autoSpaceDE w:val="0"/>
        <w:autoSpaceDN w:val="0"/>
        <w:adjustRightInd w:val="0"/>
        <w:spacing w:line="360" w:lineRule="auto"/>
        <w:ind w:firstLine="440" w:firstLineChars="200"/>
        <w:jc w:val="left"/>
        <w:rPr>
          <w:rFonts w:hint="eastAsia" w:ascii="宋体" w:hAnsi="宋体"/>
          <w:color w:val="auto"/>
          <w:highlight w:val="none"/>
        </w:rPr>
      </w:pPr>
      <w:bookmarkStart w:id="5024" w:name="_Toc32064"/>
      <w:r>
        <w:rPr>
          <w:rFonts w:hint="eastAsia" w:ascii="宋体" w:hAnsi="宋体"/>
          <w:color w:val="auto"/>
          <w:highlight w:val="none"/>
        </w:rPr>
        <w:t>四、代偿的安排</w:t>
      </w:r>
      <w:bookmarkEnd w:id="5024"/>
    </w:p>
    <w:p w14:paraId="142D933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1E4C72D9">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3CE79A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我方收到你方的书面索赔通知及相应的证明材料后７天内无条件支付。</w:t>
      </w:r>
    </w:p>
    <w:p w14:paraId="0A3DA0FC">
      <w:pPr>
        <w:autoSpaceDE w:val="0"/>
        <w:autoSpaceDN w:val="0"/>
        <w:adjustRightInd w:val="0"/>
        <w:spacing w:line="360" w:lineRule="auto"/>
        <w:ind w:firstLine="440" w:firstLineChars="200"/>
        <w:jc w:val="left"/>
        <w:rPr>
          <w:rFonts w:hint="eastAsia" w:ascii="宋体" w:hAnsi="宋体"/>
          <w:color w:val="auto"/>
          <w:highlight w:val="none"/>
        </w:rPr>
      </w:pPr>
      <w:bookmarkStart w:id="5025" w:name="_Toc31004"/>
      <w:r>
        <w:rPr>
          <w:rFonts w:hint="eastAsia" w:ascii="宋体" w:hAnsi="宋体"/>
          <w:color w:val="auto"/>
          <w:highlight w:val="none"/>
        </w:rPr>
        <w:t>五、保证责任的解除</w:t>
      </w:r>
      <w:bookmarkEnd w:id="5025"/>
    </w:p>
    <w:p w14:paraId="3C7B09E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在本保函承诺的保证期间内，你方未书面向我方主张保证责任的，自保证期间届满次日起，我方保证责任解除。</w:t>
      </w:r>
    </w:p>
    <w:p w14:paraId="75A6720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发包人按主合同约定履行了工程款的全部支付义务的，自本保函承诺的保证期间届满次日起，我方保证责任解除。</w:t>
      </w:r>
    </w:p>
    <w:p w14:paraId="17D196B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我方按照本保函向你方履行保证责任所支付金额达到本保函保证金额时，自我方向你方支付（支付款项从我方账户划出）之日起，保证责任即解除。</w:t>
      </w:r>
    </w:p>
    <w:p w14:paraId="6F614333">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4. 按照法律法规的规定或出现应解除我方保证责任的其他情形的，我方在本保函项下的保证责任亦解除。</w:t>
      </w:r>
    </w:p>
    <w:p w14:paraId="233F48CC">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5. 我方解除保证责任后，你方应自我方保证责任解除之日起  个工作日内，将本保函原件返还我方。</w:t>
      </w:r>
    </w:p>
    <w:p w14:paraId="7CB99A53">
      <w:pPr>
        <w:autoSpaceDE w:val="0"/>
        <w:autoSpaceDN w:val="0"/>
        <w:adjustRightInd w:val="0"/>
        <w:spacing w:line="360" w:lineRule="auto"/>
        <w:ind w:firstLine="440" w:firstLineChars="200"/>
        <w:jc w:val="left"/>
        <w:rPr>
          <w:rFonts w:hint="eastAsia" w:ascii="宋体" w:hAnsi="宋体"/>
          <w:color w:val="auto"/>
          <w:highlight w:val="none"/>
        </w:rPr>
      </w:pPr>
      <w:bookmarkStart w:id="5026" w:name="_Toc22660"/>
      <w:r>
        <w:rPr>
          <w:rFonts w:hint="eastAsia" w:ascii="宋体" w:hAnsi="宋体"/>
          <w:color w:val="auto"/>
          <w:highlight w:val="none"/>
        </w:rPr>
        <w:t>六、免责条款</w:t>
      </w:r>
      <w:bookmarkEnd w:id="5026"/>
    </w:p>
    <w:p w14:paraId="3382BE9F">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 因你方违约致使发包人不能履行义务的，我方不承担保证责任。</w:t>
      </w:r>
    </w:p>
    <w:p w14:paraId="5C6B8889">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 依照法律法规的规定或你方与发包人的另行约定，免除发包人部分或全部义务的，我方亦免除其相应的保证责任。</w:t>
      </w:r>
    </w:p>
    <w:p w14:paraId="47ABA0CC">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28A296C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4. 因不可抗力造成发包人不能履行义务的，我方不承担保证责任。</w:t>
      </w:r>
    </w:p>
    <w:p w14:paraId="783C7824">
      <w:pPr>
        <w:autoSpaceDE w:val="0"/>
        <w:autoSpaceDN w:val="0"/>
        <w:adjustRightInd w:val="0"/>
        <w:spacing w:line="360" w:lineRule="auto"/>
        <w:ind w:firstLine="440" w:firstLineChars="200"/>
        <w:jc w:val="left"/>
        <w:rPr>
          <w:rFonts w:hint="eastAsia" w:ascii="宋体" w:hAnsi="宋体"/>
          <w:color w:val="auto"/>
          <w:highlight w:val="none"/>
        </w:rPr>
      </w:pPr>
      <w:bookmarkStart w:id="5027" w:name="_Toc19977"/>
      <w:r>
        <w:rPr>
          <w:rFonts w:hint="eastAsia" w:ascii="宋体" w:hAnsi="宋体"/>
          <w:color w:val="auto"/>
          <w:highlight w:val="none"/>
        </w:rPr>
        <w:t>七、争议解决</w:t>
      </w:r>
      <w:bookmarkEnd w:id="5027"/>
    </w:p>
    <w:p w14:paraId="639A762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因本保函或本保函相关事项发生的纠纷，可由双方协商解决，协商不成的，按下列第     种方式解决：</w:t>
      </w:r>
    </w:p>
    <w:p w14:paraId="350C418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69A6D4DE">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0130164F">
      <w:pPr>
        <w:autoSpaceDE w:val="0"/>
        <w:autoSpaceDN w:val="0"/>
        <w:adjustRightInd w:val="0"/>
        <w:spacing w:line="360" w:lineRule="auto"/>
        <w:ind w:firstLine="440" w:firstLineChars="200"/>
        <w:jc w:val="left"/>
        <w:rPr>
          <w:rFonts w:hint="eastAsia" w:ascii="宋体" w:hAnsi="宋体"/>
          <w:color w:val="auto"/>
          <w:highlight w:val="none"/>
        </w:rPr>
      </w:pPr>
      <w:bookmarkStart w:id="5028" w:name="_Toc19503"/>
      <w:r>
        <w:rPr>
          <w:rFonts w:hint="eastAsia" w:ascii="宋体" w:hAnsi="宋体"/>
          <w:color w:val="auto"/>
          <w:highlight w:val="none"/>
        </w:rPr>
        <w:t>八、保函的生效</w:t>
      </w:r>
      <w:bookmarkEnd w:id="5028"/>
    </w:p>
    <w:p w14:paraId="425453A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本保函自我方法定代表人（或其授权代理人）签字并加盖公章之日起生效。</w:t>
      </w:r>
    </w:p>
    <w:p w14:paraId="4FCAF289">
      <w:pPr>
        <w:autoSpaceDE w:val="0"/>
        <w:autoSpaceDN w:val="0"/>
        <w:adjustRightInd w:val="0"/>
        <w:spacing w:line="360" w:lineRule="auto"/>
        <w:ind w:firstLine="440" w:firstLineChars="200"/>
        <w:jc w:val="left"/>
        <w:rPr>
          <w:rFonts w:hint="eastAsia" w:ascii="宋体" w:hAnsi="宋体"/>
          <w:color w:val="auto"/>
          <w:highlight w:val="none"/>
        </w:rPr>
      </w:pPr>
    </w:p>
    <w:p w14:paraId="293EF1C9">
      <w:pPr>
        <w:autoSpaceDE w:val="0"/>
        <w:autoSpaceDN w:val="0"/>
        <w:adjustRightInd w:val="0"/>
        <w:spacing w:line="360" w:lineRule="auto"/>
        <w:ind w:firstLine="440" w:firstLineChars="200"/>
        <w:jc w:val="left"/>
        <w:rPr>
          <w:rFonts w:hint="eastAsia" w:ascii="宋体" w:hAnsi="宋体"/>
          <w:color w:val="auto"/>
          <w:highlight w:val="none"/>
        </w:rPr>
      </w:pPr>
    </w:p>
    <w:p w14:paraId="2BAC0B25">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 xml:space="preserve">          （盖章）</w:t>
      </w:r>
    </w:p>
    <w:p w14:paraId="7AED2222">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法定代表人或委托代理人： </w:t>
      </w:r>
      <w:r>
        <w:rPr>
          <w:rFonts w:hint="eastAsia" w:ascii="宋体" w:hAnsi="宋体"/>
          <w:color w:val="auto"/>
          <w:highlight w:val="none"/>
          <w:u w:val="single"/>
        </w:rPr>
        <w:t xml:space="preserve">                </w:t>
      </w:r>
      <w:r>
        <w:rPr>
          <w:rFonts w:hint="eastAsia" w:ascii="宋体" w:hAnsi="宋体"/>
          <w:color w:val="auto"/>
          <w:highlight w:val="none"/>
        </w:rPr>
        <w:t xml:space="preserve">  （签字）</w:t>
      </w:r>
    </w:p>
    <w:p w14:paraId="29E6C048">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D9B4596">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2979614">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3BBA028">
      <w:pPr>
        <w:autoSpaceDE w:val="0"/>
        <w:autoSpaceDN w:val="0"/>
        <w:adjustRightInd w:val="0"/>
        <w:spacing w:line="360" w:lineRule="auto"/>
        <w:ind w:firstLine="440" w:firstLineChars="200"/>
        <w:jc w:val="left"/>
        <w:rPr>
          <w:rFonts w:ascii="宋体" w:hAnsi="宋体"/>
          <w:color w:val="auto"/>
          <w:highlight w:val="none"/>
        </w:rPr>
      </w:pPr>
      <w:r>
        <w:rPr>
          <w:rFonts w:hint="eastAsia" w:ascii="宋体" w:hAnsi="宋体"/>
          <w:color w:val="auto"/>
          <w:highlight w:val="none"/>
        </w:rPr>
        <w:t xml:space="preserve">     </w:t>
      </w:r>
    </w:p>
    <w:p w14:paraId="4844437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p>
    <w:p w14:paraId="4B63112D">
      <w:pPr>
        <w:autoSpaceDE w:val="0"/>
        <w:autoSpaceDN w:val="0"/>
        <w:adjustRightInd w:val="0"/>
        <w:spacing w:line="360" w:lineRule="auto"/>
        <w:ind w:firstLine="440" w:firstLineChars="200"/>
        <w:jc w:val="lef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附件11：</w:t>
      </w:r>
    </w:p>
    <w:p w14:paraId="6195BB4A">
      <w:pPr>
        <w:autoSpaceDE w:val="0"/>
        <w:autoSpaceDN w:val="0"/>
        <w:adjustRightInd w:val="0"/>
        <w:spacing w:line="360" w:lineRule="auto"/>
        <w:ind w:firstLine="643" w:firstLineChars="200"/>
        <w:jc w:val="center"/>
        <w:rPr>
          <w:rFonts w:hint="eastAsia" w:ascii="宋体" w:hAnsi="宋体"/>
          <w:b/>
          <w:color w:val="auto"/>
          <w:sz w:val="32"/>
          <w:szCs w:val="32"/>
          <w:highlight w:val="none"/>
        </w:rPr>
      </w:pPr>
      <w:bookmarkStart w:id="5029" w:name="_Toc27655"/>
      <w:bookmarkStart w:id="5030" w:name="_Toc10186"/>
      <w:r>
        <w:rPr>
          <w:rFonts w:hint="eastAsia" w:ascii="宋体" w:hAnsi="宋体"/>
          <w:b/>
          <w:color w:val="auto"/>
          <w:sz w:val="32"/>
          <w:szCs w:val="32"/>
          <w:highlight w:val="none"/>
        </w:rPr>
        <w:t>11-1：材料暂估价表</w:t>
      </w:r>
      <w:bookmarkEnd w:id="5029"/>
      <w:bookmarkEnd w:id="5030"/>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7DD7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578EBD2">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序号</w:t>
            </w:r>
          </w:p>
        </w:tc>
        <w:tc>
          <w:tcPr>
            <w:tcW w:w="1984" w:type="dxa"/>
            <w:tcBorders>
              <w:top w:val="single" w:color="auto" w:sz="12" w:space="0"/>
              <w:bottom w:val="double" w:color="auto" w:sz="6" w:space="0"/>
            </w:tcBorders>
            <w:noWrap w:val="0"/>
            <w:vAlign w:val="top"/>
          </w:tcPr>
          <w:p w14:paraId="0BFFBCB1">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名称</w:t>
            </w:r>
          </w:p>
        </w:tc>
        <w:tc>
          <w:tcPr>
            <w:tcW w:w="851" w:type="dxa"/>
            <w:tcBorders>
              <w:top w:val="single" w:color="auto" w:sz="12" w:space="0"/>
              <w:bottom w:val="double" w:color="auto" w:sz="6" w:space="0"/>
            </w:tcBorders>
            <w:noWrap w:val="0"/>
            <w:vAlign w:val="top"/>
          </w:tcPr>
          <w:p w14:paraId="0BFB2CCF">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单位</w:t>
            </w:r>
          </w:p>
        </w:tc>
        <w:tc>
          <w:tcPr>
            <w:tcW w:w="774" w:type="dxa"/>
            <w:tcBorders>
              <w:top w:val="single" w:color="auto" w:sz="12" w:space="0"/>
              <w:bottom w:val="double" w:color="auto" w:sz="6" w:space="0"/>
            </w:tcBorders>
            <w:noWrap w:val="0"/>
            <w:vAlign w:val="top"/>
          </w:tcPr>
          <w:p w14:paraId="30A19A9A">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数量</w:t>
            </w:r>
          </w:p>
        </w:tc>
        <w:tc>
          <w:tcPr>
            <w:tcW w:w="1352" w:type="dxa"/>
            <w:tcBorders>
              <w:top w:val="single" w:color="auto" w:sz="12" w:space="0"/>
              <w:bottom w:val="double" w:color="auto" w:sz="6" w:space="0"/>
            </w:tcBorders>
            <w:noWrap w:val="0"/>
            <w:vAlign w:val="top"/>
          </w:tcPr>
          <w:p w14:paraId="04327E6B">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单价（元）</w:t>
            </w:r>
          </w:p>
        </w:tc>
        <w:tc>
          <w:tcPr>
            <w:tcW w:w="1418" w:type="dxa"/>
            <w:tcBorders>
              <w:top w:val="single" w:color="auto" w:sz="12" w:space="0"/>
              <w:bottom w:val="double" w:color="auto" w:sz="6" w:space="0"/>
            </w:tcBorders>
            <w:noWrap w:val="0"/>
            <w:vAlign w:val="top"/>
          </w:tcPr>
          <w:p w14:paraId="6467048A">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合价（元）</w:t>
            </w:r>
          </w:p>
        </w:tc>
        <w:tc>
          <w:tcPr>
            <w:tcW w:w="1701" w:type="dxa"/>
            <w:tcBorders>
              <w:top w:val="single" w:color="auto" w:sz="12" w:space="0"/>
              <w:bottom w:val="double" w:color="auto" w:sz="6" w:space="0"/>
            </w:tcBorders>
            <w:noWrap w:val="0"/>
            <w:vAlign w:val="top"/>
          </w:tcPr>
          <w:p w14:paraId="1629626F">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备注</w:t>
            </w:r>
          </w:p>
        </w:tc>
      </w:tr>
      <w:tr w14:paraId="13E3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2FDCD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double" w:color="auto" w:sz="6" w:space="0"/>
              <w:bottom w:val="single" w:color="auto" w:sz="6" w:space="0"/>
            </w:tcBorders>
            <w:noWrap w:val="0"/>
            <w:vAlign w:val="top"/>
          </w:tcPr>
          <w:p w14:paraId="559EC21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double" w:color="auto" w:sz="6" w:space="0"/>
              <w:bottom w:val="single" w:color="auto" w:sz="6" w:space="0"/>
            </w:tcBorders>
            <w:noWrap w:val="0"/>
            <w:vAlign w:val="top"/>
          </w:tcPr>
          <w:p w14:paraId="72850AA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tcBorders>
              <w:top w:val="double" w:color="auto" w:sz="6" w:space="0"/>
              <w:bottom w:val="single" w:color="auto" w:sz="6" w:space="0"/>
            </w:tcBorders>
            <w:noWrap w:val="0"/>
            <w:vAlign w:val="top"/>
          </w:tcPr>
          <w:p w14:paraId="58E096C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tcBorders>
              <w:top w:val="double" w:color="auto" w:sz="6" w:space="0"/>
              <w:bottom w:val="single" w:color="auto" w:sz="6" w:space="0"/>
            </w:tcBorders>
            <w:noWrap w:val="0"/>
            <w:vAlign w:val="top"/>
          </w:tcPr>
          <w:p w14:paraId="6462146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double" w:color="auto" w:sz="6" w:space="0"/>
              <w:bottom w:val="single" w:color="auto" w:sz="6" w:space="0"/>
            </w:tcBorders>
            <w:noWrap w:val="0"/>
            <w:vAlign w:val="top"/>
          </w:tcPr>
          <w:p w14:paraId="7D0FC52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tcBorders>
              <w:top w:val="double" w:color="auto" w:sz="6" w:space="0"/>
              <w:bottom w:val="single" w:color="auto" w:sz="6" w:space="0"/>
            </w:tcBorders>
            <w:noWrap w:val="0"/>
            <w:vAlign w:val="top"/>
          </w:tcPr>
          <w:p w14:paraId="0C82045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668D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C4DBAD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nil"/>
            </w:tcBorders>
            <w:noWrap w:val="0"/>
            <w:vAlign w:val="top"/>
          </w:tcPr>
          <w:p w14:paraId="579740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top"/>
          </w:tcPr>
          <w:p w14:paraId="1183882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tcBorders>
              <w:top w:val="nil"/>
            </w:tcBorders>
            <w:noWrap w:val="0"/>
            <w:vAlign w:val="top"/>
          </w:tcPr>
          <w:p w14:paraId="71CA3B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tcBorders>
              <w:top w:val="nil"/>
            </w:tcBorders>
            <w:noWrap w:val="0"/>
            <w:vAlign w:val="top"/>
          </w:tcPr>
          <w:p w14:paraId="75DA5FE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nil"/>
            </w:tcBorders>
            <w:noWrap w:val="0"/>
            <w:vAlign w:val="top"/>
          </w:tcPr>
          <w:p w14:paraId="2B8F6A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tcBorders>
              <w:top w:val="nil"/>
            </w:tcBorders>
            <w:noWrap w:val="0"/>
            <w:vAlign w:val="top"/>
          </w:tcPr>
          <w:p w14:paraId="65A95EC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7BAA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55B35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8FE0A5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371B66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3ABF5C2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161273D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B799D7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597703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E74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0369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9B6776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FB3B30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647E380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EEB91D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2E86F16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A455BF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AEA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10E14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D43BCC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F2A74D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CBB58F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2B79F5E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B0A1E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B40C80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7725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CF7D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A3CA32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3A9D67C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A1796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C510F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17890C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FD5CC38">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F770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980D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38FC3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C602AF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C75FF2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E99BCE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CB863D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DB5A27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D7EF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32EBD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2BFCA6B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21D7057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8D3841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43DC82C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625E303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3C89D84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ADF2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27836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EBA223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2FFC836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1301758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2C91D4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64B1F7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6166E7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DFCB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0E8F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22C3C2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36A015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7F8F13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227808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670A2FF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C170A0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C537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E28F4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947399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0F125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60A22A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CB4642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465D781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3CBC1A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AC58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2A04E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1B91E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71B2481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789881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3C76CA2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07F794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ACD469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CFA1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CAAEC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FA7942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7D053EA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601AB5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A63F0E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CEBBC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F4D854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99C1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647D3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B7513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22B0C4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8CD53A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7415481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833331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B415F0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1011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AE2B3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A05A00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E98A79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5156B8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7EEB4EE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3AB43D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5361401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5CAA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A7D42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ADCBCD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0C7A0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6146C7F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46343F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D43659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78495E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0975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32D4C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06283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7116718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B993E6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33D0B0D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663457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FF21BB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C11A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C8901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2BF63C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5B352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FF5F4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7400375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64718C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00CA071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E415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CC149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B7E15F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8BA14A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6A205A6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EF3E09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FF568F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F69323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EAFF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D4600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27F17E3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4E75250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7A9D68B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5AC98D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1BFEF2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0DAC6E6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5944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280DE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395BB5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613149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7495DEC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7B3A342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C32C28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81AF17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8206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51B6D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1264E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33CBD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423E53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49720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BAB41B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2B4319CC">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527957B9">
      <w:pPr>
        <w:autoSpaceDE w:val="0"/>
        <w:autoSpaceDN w:val="0"/>
        <w:adjustRightInd w:val="0"/>
        <w:spacing w:line="360" w:lineRule="auto"/>
        <w:ind w:firstLine="440" w:firstLineChars="200"/>
        <w:jc w:val="left"/>
        <w:rPr>
          <w:rFonts w:hint="eastAsia" w:ascii="宋体" w:hAnsi="宋体"/>
          <w:color w:val="auto"/>
          <w:highlight w:val="none"/>
        </w:rPr>
      </w:pPr>
    </w:p>
    <w:p w14:paraId="6F0EB78B">
      <w:pPr>
        <w:autoSpaceDE w:val="0"/>
        <w:autoSpaceDN w:val="0"/>
        <w:adjustRightInd w:val="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11-2：工程设备暂估价表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1D85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8A72923">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序号</w:t>
            </w:r>
          </w:p>
        </w:tc>
        <w:tc>
          <w:tcPr>
            <w:tcW w:w="1984" w:type="dxa"/>
            <w:tcBorders>
              <w:top w:val="single" w:color="auto" w:sz="12" w:space="0"/>
              <w:bottom w:val="double" w:color="auto" w:sz="6" w:space="0"/>
            </w:tcBorders>
            <w:noWrap w:val="0"/>
            <w:vAlign w:val="top"/>
          </w:tcPr>
          <w:p w14:paraId="02CAC3B1">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名称</w:t>
            </w:r>
          </w:p>
        </w:tc>
        <w:tc>
          <w:tcPr>
            <w:tcW w:w="851" w:type="dxa"/>
            <w:tcBorders>
              <w:top w:val="single" w:color="auto" w:sz="12" w:space="0"/>
              <w:bottom w:val="double" w:color="auto" w:sz="6" w:space="0"/>
            </w:tcBorders>
            <w:noWrap w:val="0"/>
            <w:vAlign w:val="top"/>
          </w:tcPr>
          <w:p w14:paraId="69BF83A4">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单位</w:t>
            </w:r>
          </w:p>
        </w:tc>
        <w:tc>
          <w:tcPr>
            <w:tcW w:w="774" w:type="dxa"/>
            <w:tcBorders>
              <w:top w:val="single" w:color="auto" w:sz="12" w:space="0"/>
              <w:bottom w:val="double" w:color="auto" w:sz="6" w:space="0"/>
            </w:tcBorders>
            <w:noWrap w:val="0"/>
            <w:vAlign w:val="top"/>
          </w:tcPr>
          <w:p w14:paraId="0F08DEC5">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数量</w:t>
            </w:r>
          </w:p>
        </w:tc>
        <w:tc>
          <w:tcPr>
            <w:tcW w:w="1352" w:type="dxa"/>
            <w:tcBorders>
              <w:top w:val="single" w:color="auto" w:sz="12" w:space="0"/>
              <w:bottom w:val="double" w:color="auto" w:sz="6" w:space="0"/>
            </w:tcBorders>
            <w:noWrap w:val="0"/>
            <w:vAlign w:val="top"/>
          </w:tcPr>
          <w:p w14:paraId="32E8C48F">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单价（元）</w:t>
            </w:r>
          </w:p>
        </w:tc>
        <w:tc>
          <w:tcPr>
            <w:tcW w:w="1418" w:type="dxa"/>
            <w:tcBorders>
              <w:top w:val="single" w:color="auto" w:sz="12" w:space="0"/>
              <w:bottom w:val="double" w:color="auto" w:sz="6" w:space="0"/>
            </w:tcBorders>
            <w:noWrap w:val="0"/>
            <w:vAlign w:val="top"/>
          </w:tcPr>
          <w:p w14:paraId="0C78EC60">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合价（元）</w:t>
            </w:r>
          </w:p>
        </w:tc>
        <w:tc>
          <w:tcPr>
            <w:tcW w:w="1701" w:type="dxa"/>
            <w:tcBorders>
              <w:top w:val="single" w:color="auto" w:sz="12" w:space="0"/>
              <w:bottom w:val="double" w:color="auto" w:sz="6" w:space="0"/>
            </w:tcBorders>
            <w:noWrap w:val="0"/>
            <w:vAlign w:val="top"/>
          </w:tcPr>
          <w:p w14:paraId="3FDA7D91">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备注</w:t>
            </w:r>
          </w:p>
        </w:tc>
      </w:tr>
      <w:tr w14:paraId="1F815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43192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double" w:color="auto" w:sz="6" w:space="0"/>
              <w:bottom w:val="single" w:color="auto" w:sz="6" w:space="0"/>
            </w:tcBorders>
            <w:noWrap w:val="0"/>
            <w:vAlign w:val="top"/>
          </w:tcPr>
          <w:p w14:paraId="183AB9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double" w:color="auto" w:sz="6" w:space="0"/>
              <w:bottom w:val="single" w:color="auto" w:sz="6" w:space="0"/>
            </w:tcBorders>
            <w:noWrap w:val="0"/>
            <w:vAlign w:val="top"/>
          </w:tcPr>
          <w:p w14:paraId="6B38BF1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tcBorders>
              <w:top w:val="double" w:color="auto" w:sz="6" w:space="0"/>
              <w:bottom w:val="single" w:color="auto" w:sz="6" w:space="0"/>
            </w:tcBorders>
            <w:noWrap w:val="0"/>
            <w:vAlign w:val="top"/>
          </w:tcPr>
          <w:p w14:paraId="1C6AD82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tcBorders>
              <w:top w:val="double" w:color="auto" w:sz="6" w:space="0"/>
              <w:bottom w:val="single" w:color="auto" w:sz="6" w:space="0"/>
            </w:tcBorders>
            <w:noWrap w:val="0"/>
            <w:vAlign w:val="top"/>
          </w:tcPr>
          <w:p w14:paraId="57B4093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double" w:color="auto" w:sz="6" w:space="0"/>
              <w:bottom w:val="single" w:color="auto" w:sz="6" w:space="0"/>
            </w:tcBorders>
            <w:noWrap w:val="0"/>
            <w:vAlign w:val="top"/>
          </w:tcPr>
          <w:p w14:paraId="34296B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tcBorders>
              <w:top w:val="double" w:color="auto" w:sz="6" w:space="0"/>
              <w:bottom w:val="single" w:color="auto" w:sz="6" w:space="0"/>
            </w:tcBorders>
            <w:noWrap w:val="0"/>
            <w:vAlign w:val="top"/>
          </w:tcPr>
          <w:p w14:paraId="155DD2C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4AD7F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B2C53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nil"/>
            </w:tcBorders>
            <w:noWrap w:val="0"/>
            <w:vAlign w:val="top"/>
          </w:tcPr>
          <w:p w14:paraId="668DC56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tcBorders>
              <w:top w:val="nil"/>
            </w:tcBorders>
            <w:noWrap w:val="0"/>
            <w:vAlign w:val="top"/>
          </w:tcPr>
          <w:p w14:paraId="55B359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tcBorders>
              <w:top w:val="nil"/>
            </w:tcBorders>
            <w:noWrap w:val="0"/>
            <w:vAlign w:val="top"/>
          </w:tcPr>
          <w:p w14:paraId="138AEA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tcBorders>
              <w:top w:val="nil"/>
            </w:tcBorders>
            <w:noWrap w:val="0"/>
            <w:vAlign w:val="top"/>
          </w:tcPr>
          <w:p w14:paraId="61A368B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tcBorders>
              <w:top w:val="nil"/>
            </w:tcBorders>
            <w:noWrap w:val="0"/>
            <w:vAlign w:val="top"/>
          </w:tcPr>
          <w:p w14:paraId="660CAC0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tcBorders>
              <w:top w:val="nil"/>
            </w:tcBorders>
            <w:noWrap w:val="0"/>
            <w:vAlign w:val="top"/>
          </w:tcPr>
          <w:p w14:paraId="21935DB8">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318C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E324E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294975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291C241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83B988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6D2F25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57FA21A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7987D35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BD50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D611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E9219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798B759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70BA050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3A4616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F22E59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31B5691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40FD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5EE1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28E069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ED57E0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253FD5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4BE4555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9D0B2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75F89AB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14D0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EB83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AD87E4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4F220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13E419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475075A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411B044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1BAEB14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ED3B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8DCC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7F6FD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3007EB5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FB2F1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7D0BD7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E96BA8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66D7DE8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261D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D6C48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B5DB4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03F0DA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73D63D0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718D56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66E4215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23D2570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066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FB2FA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2E8F3FB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B2483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697DCE2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B44B75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C2507B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0AE696C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55A9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DD48A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D975D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347571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BBC4AC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12456DC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34E49E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77B8EC3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0CED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B3BED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4F658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310AF2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FFEB6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266BD18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2450D6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3797811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027E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85EF3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4B764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E95F6A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1ACB982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2EE9C1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60CFB4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7A1EE58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29A8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A9FCC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1113E7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27895A4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6CC25D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16A31B2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41A359F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5198E4E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9450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AA8C7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96387C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55327F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0D9BBB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F1336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C4468B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5022331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1249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F95DF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2DC293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56C1EE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32C9DC1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A60ED6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4206519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0FC3A04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512D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3B3D7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5A997E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5716529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BCCE4E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575DC60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563B074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6406A0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4B86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4D636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B760A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41957A8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609DF03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3FE1FE7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334D2E7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4C1571B4">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C2B4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BF694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BC529B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080C6C4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0FE23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3761784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62CC85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2CE0DA9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F4F8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9BA5E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7F830E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F1EA2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3D20B7A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0D6A85C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F44053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0C2B8E4A">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194E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3DEA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E6888E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62C45C6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41FB245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A539A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5083CA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28DA3AA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62DF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681FB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9D44BF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3363CD5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59E3B19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67678D9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7441514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590823D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F2F6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CAEE5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30BD34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9A4A3C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101361F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3E57024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0CFB1CC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5A74D3B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3FD2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A5548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1B40C9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851" w:type="dxa"/>
            <w:noWrap w:val="0"/>
            <w:vAlign w:val="top"/>
          </w:tcPr>
          <w:p w14:paraId="1E607D0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774" w:type="dxa"/>
            <w:noWrap w:val="0"/>
            <w:vAlign w:val="top"/>
          </w:tcPr>
          <w:p w14:paraId="24C626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352" w:type="dxa"/>
            <w:noWrap w:val="0"/>
            <w:vAlign w:val="top"/>
          </w:tcPr>
          <w:p w14:paraId="447460D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418" w:type="dxa"/>
            <w:noWrap w:val="0"/>
            <w:vAlign w:val="top"/>
          </w:tcPr>
          <w:p w14:paraId="13421A2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701" w:type="dxa"/>
            <w:noWrap w:val="0"/>
            <w:vAlign w:val="top"/>
          </w:tcPr>
          <w:p w14:paraId="3D3BAD74">
            <w:pPr>
              <w:autoSpaceDE w:val="0"/>
              <w:autoSpaceDN w:val="0"/>
              <w:adjustRightInd w:val="0"/>
              <w:spacing w:line="360" w:lineRule="auto"/>
              <w:ind w:firstLine="440" w:firstLineChars="200"/>
              <w:jc w:val="left"/>
              <w:rPr>
                <w:rFonts w:hint="eastAsia" w:ascii="宋体" w:hAnsi="宋体"/>
                <w:color w:val="auto"/>
                <w:szCs w:val="21"/>
                <w:highlight w:val="none"/>
              </w:rPr>
            </w:pPr>
          </w:p>
        </w:tc>
      </w:tr>
    </w:tbl>
    <w:p w14:paraId="08690DD2">
      <w:pPr>
        <w:autoSpaceDE w:val="0"/>
        <w:autoSpaceDN w:val="0"/>
        <w:adjustRightInd w:val="0"/>
        <w:spacing w:line="360" w:lineRule="auto"/>
        <w:ind w:firstLine="440" w:firstLineChars="200"/>
        <w:jc w:val="left"/>
        <w:rPr>
          <w:rFonts w:hint="eastAsia" w:ascii="宋体" w:hAnsi="宋体"/>
          <w:color w:val="auto"/>
          <w:highlight w:val="none"/>
        </w:rPr>
      </w:pPr>
    </w:p>
    <w:p w14:paraId="4546FB4D">
      <w:pPr>
        <w:autoSpaceDE w:val="0"/>
        <w:autoSpaceDN w:val="0"/>
        <w:adjustRightInd w:val="0"/>
        <w:spacing w:line="360" w:lineRule="auto"/>
        <w:ind w:firstLine="643" w:firstLineChars="200"/>
        <w:jc w:val="left"/>
        <w:rPr>
          <w:rFonts w:hint="eastAsia" w:ascii="宋体" w:hAnsi="宋体"/>
          <w:color w:val="auto"/>
          <w:highlight w:val="none"/>
        </w:rPr>
      </w:pPr>
      <w:r>
        <w:rPr>
          <w:rFonts w:hint="eastAsia" w:ascii="宋体" w:hAnsi="宋体"/>
          <w:b/>
          <w:color w:val="auto"/>
          <w:sz w:val="32"/>
          <w:szCs w:val="32"/>
          <w:highlight w:val="none"/>
        </w:rPr>
        <w:t>11-3：专业工程暂估价表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AB73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F5BE349">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序号</w:t>
            </w:r>
          </w:p>
        </w:tc>
        <w:tc>
          <w:tcPr>
            <w:tcW w:w="1984" w:type="dxa"/>
            <w:tcBorders>
              <w:top w:val="single" w:color="auto" w:sz="12" w:space="0"/>
              <w:bottom w:val="double" w:color="auto" w:sz="6" w:space="0"/>
            </w:tcBorders>
            <w:noWrap w:val="0"/>
            <w:vAlign w:val="top"/>
          </w:tcPr>
          <w:p w14:paraId="6EEE0D89">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专业工程名称</w:t>
            </w:r>
          </w:p>
        </w:tc>
        <w:tc>
          <w:tcPr>
            <w:tcW w:w="4678" w:type="dxa"/>
            <w:tcBorders>
              <w:top w:val="single" w:color="auto" w:sz="12" w:space="0"/>
              <w:bottom w:val="double" w:color="auto" w:sz="6" w:space="0"/>
            </w:tcBorders>
            <w:noWrap w:val="0"/>
            <w:vAlign w:val="top"/>
          </w:tcPr>
          <w:p w14:paraId="197CD257">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工程内容</w:t>
            </w:r>
          </w:p>
        </w:tc>
        <w:tc>
          <w:tcPr>
            <w:tcW w:w="1276" w:type="dxa"/>
            <w:tcBorders>
              <w:top w:val="single" w:color="auto" w:sz="12" w:space="0"/>
              <w:bottom w:val="double" w:color="auto" w:sz="6" w:space="0"/>
            </w:tcBorders>
            <w:noWrap w:val="0"/>
            <w:vAlign w:val="top"/>
          </w:tcPr>
          <w:p w14:paraId="199B0A08">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金额</w:t>
            </w:r>
          </w:p>
        </w:tc>
      </w:tr>
      <w:tr w14:paraId="2E640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043CB6C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double" w:color="auto" w:sz="6" w:space="0"/>
              <w:bottom w:val="single" w:color="auto" w:sz="6" w:space="0"/>
            </w:tcBorders>
            <w:noWrap w:val="0"/>
            <w:vAlign w:val="top"/>
          </w:tcPr>
          <w:p w14:paraId="7B60B58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tcBorders>
              <w:top w:val="double" w:color="auto" w:sz="6" w:space="0"/>
              <w:bottom w:val="single" w:color="auto" w:sz="6" w:space="0"/>
            </w:tcBorders>
            <w:noWrap w:val="0"/>
            <w:vAlign w:val="top"/>
          </w:tcPr>
          <w:p w14:paraId="4C2EC96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double" w:color="auto" w:sz="6" w:space="0"/>
              <w:bottom w:val="single" w:color="auto" w:sz="6" w:space="0"/>
            </w:tcBorders>
            <w:noWrap w:val="0"/>
            <w:vAlign w:val="top"/>
          </w:tcPr>
          <w:p w14:paraId="1ECFF317">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B9BB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3591B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nil"/>
            </w:tcBorders>
            <w:noWrap w:val="0"/>
            <w:vAlign w:val="top"/>
          </w:tcPr>
          <w:p w14:paraId="3053C69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tcBorders>
              <w:top w:val="nil"/>
            </w:tcBorders>
            <w:noWrap w:val="0"/>
            <w:vAlign w:val="top"/>
          </w:tcPr>
          <w:p w14:paraId="39C74C8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nil"/>
            </w:tcBorders>
            <w:noWrap w:val="0"/>
            <w:vAlign w:val="top"/>
          </w:tcPr>
          <w:p w14:paraId="1E83CD2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BD98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62567F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tcBorders>
              <w:top w:val="nil"/>
            </w:tcBorders>
            <w:noWrap w:val="0"/>
            <w:vAlign w:val="top"/>
          </w:tcPr>
          <w:p w14:paraId="67B27DE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tcBorders>
              <w:top w:val="nil"/>
            </w:tcBorders>
            <w:noWrap w:val="0"/>
            <w:vAlign w:val="top"/>
          </w:tcPr>
          <w:p w14:paraId="040ABE3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tcBorders>
              <w:top w:val="nil"/>
            </w:tcBorders>
            <w:noWrap w:val="0"/>
            <w:vAlign w:val="top"/>
          </w:tcPr>
          <w:p w14:paraId="729CB632">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401D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57E45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D4B677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6AAA5AB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348D2DD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047F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BC6E9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E2C53A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3B8EA78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94962B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977E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1D063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200955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14CD502B">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5443C1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54E7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68B6D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B0894B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16ED94B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5441392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52EF7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A1AE9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77A90F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C95787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7FD64886">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593C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8223B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3BE250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6C01634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B1E44F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C8CA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4451A6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3D1D6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36661D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37790D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9D99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382E8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C81200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6684333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7CB261CE">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9C9E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6FB10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0BBF47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0E33C4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0E7B9DC8">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EF8A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2CEBD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6900FD7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64B1719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068999DB">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11BA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8ECA61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76A176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60AE996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9ED5C0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00A1E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BB871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E38EB47">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8C9856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518C8EF9">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7780E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EFAC89">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2AD60FF">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31393BC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4617701">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66AA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078F0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7F39F84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3A23462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630D25CD">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4E47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3CD23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4718CAE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5E5174D3">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123F7540">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1D40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D50AC1">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3A933BF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0E1C97A8">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0A36A20C">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82CC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F366EA">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1003F51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02C0F30">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039A5CA3">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E8FF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562124">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DC157D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3A0D8FA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6509E59F">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3D71A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8B194C">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01ECFD3D">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2E6CE0D6">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3E931265">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6B705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2DD26E">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984" w:type="dxa"/>
            <w:noWrap w:val="0"/>
            <w:vAlign w:val="top"/>
          </w:tcPr>
          <w:p w14:paraId="553CC612">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4678" w:type="dxa"/>
            <w:noWrap w:val="0"/>
            <w:vAlign w:val="top"/>
          </w:tcPr>
          <w:p w14:paraId="75FA0605">
            <w:pPr>
              <w:autoSpaceDE w:val="0"/>
              <w:autoSpaceDN w:val="0"/>
              <w:adjustRightInd w:val="0"/>
              <w:spacing w:line="360" w:lineRule="auto"/>
              <w:ind w:firstLine="440" w:firstLineChars="200"/>
              <w:jc w:val="left"/>
              <w:rPr>
                <w:rFonts w:hint="eastAsia" w:ascii="宋体" w:hAnsi="宋体"/>
                <w:color w:val="auto"/>
                <w:szCs w:val="21"/>
                <w:highlight w:val="none"/>
              </w:rPr>
            </w:pPr>
          </w:p>
        </w:tc>
        <w:tc>
          <w:tcPr>
            <w:tcW w:w="1276" w:type="dxa"/>
            <w:noWrap w:val="0"/>
            <w:vAlign w:val="top"/>
          </w:tcPr>
          <w:p w14:paraId="43ECBEC8">
            <w:pPr>
              <w:autoSpaceDE w:val="0"/>
              <w:autoSpaceDN w:val="0"/>
              <w:adjustRightInd w:val="0"/>
              <w:spacing w:line="360" w:lineRule="auto"/>
              <w:ind w:firstLine="440" w:firstLineChars="200"/>
              <w:jc w:val="left"/>
              <w:rPr>
                <w:rFonts w:hint="eastAsia" w:ascii="宋体" w:hAnsi="宋体"/>
                <w:color w:val="auto"/>
                <w:szCs w:val="21"/>
                <w:highlight w:val="none"/>
              </w:rPr>
            </w:pPr>
          </w:p>
        </w:tc>
      </w:tr>
      <w:tr w14:paraId="25984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27941351">
            <w:pPr>
              <w:autoSpaceDE w:val="0"/>
              <w:autoSpaceDN w:val="0"/>
              <w:adjustRightInd w:val="0"/>
              <w:spacing w:line="360" w:lineRule="auto"/>
              <w:ind w:firstLine="440" w:firstLineChars="200"/>
              <w:jc w:val="left"/>
              <w:rPr>
                <w:rFonts w:hint="eastAsia" w:ascii="宋体" w:hAnsi="宋体"/>
                <w:color w:val="auto"/>
                <w:szCs w:val="21"/>
                <w:highlight w:val="none"/>
              </w:rPr>
            </w:pPr>
            <w:r>
              <w:rPr>
                <w:rFonts w:hint="eastAsia" w:ascii="宋体" w:hAnsi="宋体"/>
                <w:color w:val="auto"/>
                <w:szCs w:val="21"/>
                <w:highlight w:val="none"/>
              </w:rPr>
              <w:t>小计：</w:t>
            </w:r>
          </w:p>
        </w:tc>
      </w:tr>
    </w:tbl>
    <w:p w14:paraId="7B97E0E8">
      <w:pPr>
        <w:autoSpaceDE w:val="0"/>
        <w:autoSpaceDN w:val="0"/>
        <w:adjustRightInd w:val="0"/>
        <w:spacing w:line="360" w:lineRule="auto"/>
        <w:ind w:firstLine="440" w:firstLineChars="200"/>
        <w:jc w:val="left"/>
        <w:rPr>
          <w:rFonts w:hint="eastAsia" w:ascii="宋体" w:hAnsi="宋体"/>
          <w:color w:val="auto"/>
          <w:highlight w:val="none"/>
        </w:rPr>
      </w:pPr>
    </w:p>
    <w:p w14:paraId="3D5732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20E9654A">
      <w:pPr>
        <w:spacing w:line="360" w:lineRule="auto"/>
        <w:rPr>
          <w:rFonts w:hint="eastAsia" w:ascii="宋体" w:hAnsi="宋体" w:eastAsia="宋体" w:cs="宋体"/>
          <w:color w:val="auto"/>
          <w:lang w:eastAsia="zh-CN"/>
        </w:rPr>
      </w:pPr>
    </w:p>
    <w:p w14:paraId="2C1CF61E">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7880BD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FF2C22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230E216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545F424">
      <w:pPr>
        <w:pStyle w:val="12"/>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275CCE77">
      <w:pPr>
        <w:pStyle w:val="12"/>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7388A7B7">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499D83B4">
      <w:pPr>
        <w:jc w:val="center"/>
        <w:rPr>
          <w:rFonts w:hint="eastAsia" w:ascii="宋体" w:hAnsi="宋体" w:eastAsia="宋体" w:cs="宋体"/>
          <w:color w:val="auto"/>
          <w:sz w:val="44"/>
          <w:lang w:eastAsia="zh-CN"/>
        </w:rPr>
      </w:pPr>
    </w:p>
    <w:p w14:paraId="50E39E77">
      <w:pPr>
        <w:ind w:firstLine="1440"/>
        <w:rPr>
          <w:rFonts w:hint="eastAsia" w:ascii="宋体" w:hAnsi="宋体" w:eastAsia="宋体" w:cs="宋体"/>
          <w:bCs/>
          <w:color w:val="auto"/>
          <w:sz w:val="32"/>
          <w:szCs w:val="32"/>
          <w:lang w:eastAsia="zh-CN"/>
        </w:rPr>
      </w:pPr>
    </w:p>
    <w:p w14:paraId="037F8D3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55B2A17A">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301A8F6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3566499B">
      <w:pPr>
        <w:tabs>
          <w:tab w:val="left" w:pos="2625"/>
        </w:tabs>
        <w:spacing w:line="360" w:lineRule="auto"/>
        <w:jc w:val="center"/>
        <w:rPr>
          <w:rFonts w:hint="eastAsia" w:ascii="宋体" w:hAnsi="宋体" w:eastAsia="宋体" w:cs="宋体"/>
          <w:bCs/>
          <w:color w:val="auto"/>
          <w:sz w:val="32"/>
          <w:szCs w:val="32"/>
          <w:lang w:eastAsia="zh-CN"/>
        </w:rPr>
      </w:pPr>
    </w:p>
    <w:p w14:paraId="20E386DB">
      <w:pPr>
        <w:tabs>
          <w:tab w:val="left" w:pos="2625"/>
        </w:tabs>
        <w:spacing w:line="360" w:lineRule="auto"/>
        <w:jc w:val="center"/>
        <w:rPr>
          <w:rFonts w:hint="eastAsia" w:ascii="宋体" w:hAnsi="宋体" w:eastAsia="宋体" w:cs="宋体"/>
          <w:color w:val="auto"/>
          <w:sz w:val="32"/>
          <w:szCs w:val="32"/>
          <w:lang w:eastAsia="zh-CN"/>
        </w:rPr>
      </w:pPr>
    </w:p>
    <w:p w14:paraId="4AF39A88">
      <w:pPr>
        <w:tabs>
          <w:tab w:val="left" w:pos="2625"/>
        </w:tabs>
        <w:spacing w:line="360" w:lineRule="auto"/>
        <w:jc w:val="center"/>
        <w:rPr>
          <w:rFonts w:hint="eastAsia" w:ascii="宋体" w:hAnsi="宋体" w:eastAsia="宋体" w:cs="宋体"/>
          <w:color w:val="auto"/>
          <w:sz w:val="21"/>
          <w:szCs w:val="21"/>
          <w:lang w:eastAsia="zh-CN"/>
        </w:rPr>
      </w:pPr>
    </w:p>
    <w:p w14:paraId="7DF414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1A12CBB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22CB2FD0">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E3C96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22DE465F">
      <w:pPr>
        <w:pStyle w:val="12"/>
        <w:adjustRightInd w:val="0"/>
        <w:snapToGrid w:val="0"/>
        <w:spacing w:line="360" w:lineRule="auto"/>
        <w:rPr>
          <w:rFonts w:hint="eastAsia" w:ascii="宋体" w:hAnsi="宋体" w:eastAsia="宋体" w:cs="宋体"/>
          <w:bCs/>
          <w:color w:val="auto"/>
          <w:u w:val="single"/>
          <w:lang w:eastAsia="zh-CN"/>
        </w:rPr>
      </w:pPr>
    </w:p>
    <w:p w14:paraId="53C32FD5">
      <w:pPr>
        <w:pStyle w:val="12"/>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（采购代理机构）</w:t>
      </w:r>
      <w:r>
        <w:rPr>
          <w:rFonts w:hint="eastAsia" w:ascii="宋体" w:hAnsi="宋体" w:eastAsia="宋体" w:cs="宋体"/>
          <w:b/>
          <w:bCs w:val="0"/>
          <w:color w:val="auto"/>
          <w:szCs w:val="24"/>
          <w:lang w:eastAsia="zh-CN"/>
        </w:rPr>
        <w:t>：</w:t>
      </w:r>
    </w:p>
    <w:p w14:paraId="128F57F1">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1A41FEF5">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0CCBFBD6">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01BC0AB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04F73665">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5D662C97">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180A930A">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6F8210F7">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D8F1098">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BE73223">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w:t>
      </w:r>
      <w:r>
        <w:rPr>
          <w:rFonts w:hint="eastAsia" w:hAnsi="宋体" w:cs="宋体"/>
          <w:color w:val="auto"/>
          <w:szCs w:val="24"/>
          <w:lang w:val="en-US" w:eastAsia="zh-CN"/>
        </w:rPr>
        <w:t>9</w:t>
      </w:r>
      <w:r>
        <w:rPr>
          <w:rFonts w:hint="eastAsia" w:ascii="宋体" w:hAnsi="宋体" w:eastAsia="宋体" w:cs="宋体"/>
          <w:color w:val="auto"/>
          <w:szCs w:val="24"/>
          <w:lang w:eastAsia="zh-CN"/>
        </w:rPr>
        <w:t>0个日历天；</w:t>
      </w:r>
    </w:p>
    <w:p w14:paraId="204A868C">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66B22C2E">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4FC1BBDE">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6674AD">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5455E74">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7DD5400">
      <w:pPr>
        <w:pStyle w:val="12"/>
        <w:adjustRightInd w:val="0"/>
        <w:snapToGrid w:val="0"/>
        <w:spacing w:line="360" w:lineRule="auto"/>
        <w:ind w:firstLine="480" w:firstLineChars="200"/>
        <w:rPr>
          <w:rFonts w:hint="eastAsia" w:ascii="宋体" w:hAnsi="宋体" w:eastAsia="宋体" w:cs="宋体"/>
          <w:color w:val="auto"/>
          <w:szCs w:val="24"/>
          <w:lang w:eastAsia="zh-CN"/>
        </w:rPr>
      </w:pPr>
    </w:p>
    <w:p w14:paraId="7FFD2A16">
      <w:pPr>
        <w:pStyle w:val="12"/>
        <w:adjustRightInd w:val="0"/>
        <w:snapToGrid w:val="0"/>
        <w:spacing w:line="360" w:lineRule="auto"/>
        <w:ind w:firstLine="480" w:firstLineChars="200"/>
        <w:rPr>
          <w:rFonts w:hint="eastAsia" w:ascii="宋体" w:hAnsi="宋体" w:eastAsia="宋体" w:cs="宋体"/>
          <w:color w:val="auto"/>
          <w:szCs w:val="24"/>
          <w:lang w:eastAsia="zh-CN"/>
        </w:rPr>
      </w:pPr>
    </w:p>
    <w:p w14:paraId="1AA618E7">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40FC9E7">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35FE54">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12C6C2A4">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FF761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bookmarkStart w:id="5031" w:name="_Toc467940254"/>
      <w:r>
        <w:rPr>
          <w:rFonts w:hint="eastAsia" w:ascii="宋体" w:hAnsi="宋体" w:eastAsia="宋体" w:cs="宋体"/>
          <w:b/>
          <w:color w:val="auto"/>
          <w:sz w:val="28"/>
          <w:szCs w:val="28"/>
          <w:lang w:val="zh-CN" w:eastAsia="zh-CN"/>
        </w:rPr>
        <w:t>二、法定代表人身份证明</w:t>
      </w:r>
      <w:bookmarkEnd w:id="5031"/>
    </w:p>
    <w:p w14:paraId="56E6D9E2">
      <w:pPr>
        <w:spacing w:line="500" w:lineRule="exact"/>
        <w:rPr>
          <w:rFonts w:hint="eastAsia" w:ascii="宋体" w:hAnsi="宋体" w:eastAsia="宋体" w:cs="宋体"/>
          <w:color w:val="auto"/>
          <w:sz w:val="24"/>
          <w:szCs w:val="24"/>
        </w:rPr>
      </w:pPr>
    </w:p>
    <w:p w14:paraId="17DE285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F2ABDD8">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3A9C8F2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79C9649C">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FA4374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476A175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683C0E9F">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6CAEEE5E">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2A51366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4EF1020">
      <w:pPr>
        <w:spacing w:line="500" w:lineRule="exact"/>
        <w:rPr>
          <w:rFonts w:hint="eastAsia" w:ascii="宋体" w:hAnsi="宋体" w:eastAsia="宋体" w:cs="宋体"/>
          <w:color w:val="auto"/>
          <w:szCs w:val="21"/>
        </w:rPr>
      </w:pPr>
    </w:p>
    <w:p w14:paraId="7265E386">
      <w:pPr>
        <w:spacing w:line="500" w:lineRule="exact"/>
        <w:rPr>
          <w:rFonts w:hint="eastAsia" w:ascii="宋体" w:hAnsi="宋体" w:eastAsia="宋体" w:cs="宋体"/>
          <w:color w:val="auto"/>
          <w:szCs w:val="21"/>
        </w:rPr>
      </w:pPr>
    </w:p>
    <w:p w14:paraId="51FC8290">
      <w:pPr>
        <w:pStyle w:val="12"/>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D4DD760">
      <w:pPr>
        <w:pStyle w:val="12"/>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7929009">
      <w:pPr>
        <w:spacing w:line="500" w:lineRule="exact"/>
        <w:jc w:val="right"/>
        <w:rPr>
          <w:rFonts w:hint="eastAsia" w:ascii="宋体" w:hAnsi="宋体" w:eastAsia="宋体" w:cs="宋体"/>
          <w:color w:val="auto"/>
          <w:szCs w:val="21"/>
        </w:rPr>
      </w:pPr>
    </w:p>
    <w:p w14:paraId="2D7909EB">
      <w:pPr>
        <w:spacing w:line="500" w:lineRule="exact"/>
        <w:jc w:val="right"/>
        <w:rPr>
          <w:rFonts w:hint="eastAsia" w:ascii="宋体" w:hAnsi="宋体" w:eastAsia="宋体" w:cs="宋体"/>
          <w:color w:val="auto"/>
          <w:szCs w:val="21"/>
        </w:rPr>
      </w:pPr>
    </w:p>
    <w:p w14:paraId="44C900BF">
      <w:pPr>
        <w:spacing w:line="500" w:lineRule="exact"/>
        <w:rPr>
          <w:rFonts w:hint="eastAsia" w:ascii="宋体" w:hAnsi="宋体" w:eastAsia="宋体" w:cs="宋体"/>
          <w:color w:val="auto"/>
          <w:szCs w:val="21"/>
        </w:rPr>
      </w:pPr>
    </w:p>
    <w:p w14:paraId="2E6F7B70">
      <w:pPr>
        <w:pStyle w:val="24"/>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A2C3F5D">
      <w:pPr>
        <w:pStyle w:val="24"/>
        <w:ind w:firstLine="482" w:firstLineChars="200"/>
        <w:rPr>
          <w:rFonts w:hint="eastAsia" w:ascii="宋体" w:hAnsi="宋体" w:eastAsia="宋体" w:cs="宋体"/>
          <w:b/>
          <w:color w:val="auto"/>
          <w:sz w:val="24"/>
          <w:szCs w:val="24"/>
          <w:shd w:val="pct10" w:color="auto" w:fill="FFFFFF"/>
        </w:rPr>
      </w:pPr>
    </w:p>
    <w:p w14:paraId="35DE09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534732DB">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3AAFD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7B1D44DD">
      <w:pPr>
        <w:adjustRightInd w:val="0"/>
        <w:snapToGrid w:val="0"/>
        <w:spacing w:line="360" w:lineRule="auto"/>
        <w:ind w:firstLine="0"/>
        <w:rPr>
          <w:rFonts w:hint="eastAsia" w:ascii="宋体" w:hAnsi="宋体" w:eastAsia="宋体" w:cs="宋体"/>
          <w:bCs/>
          <w:color w:val="auto"/>
          <w:sz w:val="24"/>
          <w:lang w:eastAsia="zh-CN"/>
        </w:rPr>
      </w:pPr>
    </w:p>
    <w:p w14:paraId="026CA790">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（采购代理机构）</w:t>
      </w:r>
      <w:r>
        <w:rPr>
          <w:rFonts w:hint="eastAsia" w:ascii="宋体" w:hAnsi="宋体" w:eastAsia="宋体" w:cs="宋体"/>
          <w:bCs/>
          <w:color w:val="auto"/>
          <w:sz w:val="24"/>
          <w:lang w:eastAsia="zh-CN"/>
        </w:rPr>
        <w:t>：</w:t>
      </w:r>
    </w:p>
    <w:p w14:paraId="24E009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387502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7DFAD9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5CC6B750">
      <w:pPr>
        <w:adjustRightInd w:val="0"/>
        <w:snapToGrid w:val="0"/>
        <w:spacing w:line="360" w:lineRule="auto"/>
        <w:ind w:firstLine="480" w:firstLineChars="200"/>
        <w:rPr>
          <w:rFonts w:hint="eastAsia" w:ascii="宋体" w:hAnsi="宋体" w:eastAsia="宋体" w:cs="宋体"/>
          <w:bCs/>
          <w:color w:val="auto"/>
          <w:sz w:val="24"/>
          <w:lang w:eastAsia="zh-CN"/>
        </w:rPr>
      </w:pPr>
    </w:p>
    <w:p w14:paraId="1F12B9F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E514F71">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0A598E5F">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4E54BDA7">
      <w:pPr>
        <w:adjustRightInd w:val="0"/>
        <w:snapToGrid w:val="0"/>
        <w:spacing w:line="360" w:lineRule="auto"/>
        <w:rPr>
          <w:rFonts w:hint="eastAsia" w:ascii="宋体" w:hAnsi="宋体" w:eastAsia="宋体" w:cs="宋体"/>
          <w:bCs/>
          <w:color w:val="auto"/>
          <w:sz w:val="24"/>
          <w:u w:val="single"/>
          <w:lang w:eastAsia="zh-CN"/>
        </w:rPr>
      </w:pP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19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61B7ED9B">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2986DE14">
      <w:pPr>
        <w:pStyle w:val="12"/>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62CAC559">
      <w:pPr>
        <w:pStyle w:val="12"/>
        <w:spacing w:line="300" w:lineRule="auto"/>
        <w:ind w:left="0" w:leftChars="0" w:firstLine="0" w:firstLineChars="0"/>
        <w:rPr>
          <w:rFonts w:hint="eastAsia" w:ascii="宋体" w:hAnsi="宋体" w:eastAsia="宋体" w:cs="宋体"/>
          <w:b/>
          <w:color w:val="auto"/>
          <w:sz w:val="24"/>
          <w:szCs w:val="24"/>
          <w:shd w:val="pct10" w:color="auto" w:fill="FFFFFF"/>
        </w:rPr>
      </w:pPr>
    </w:p>
    <w:p w14:paraId="6281D90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1FF4A230">
      <w:pPr>
        <w:ind w:left="0" w:leftChars="0" w:firstLine="0" w:firstLineChars="0"/>
        <w:rPr>
          <w:rFonts w:hint="eastAsia" w:ascii="宋体" w:hAnsi="宋体" w:eastAsia="宋体" w:cs="宋体"/>
          <w:b/>
          <w:color w:val="auto"/>
          <w:sz w:val="24"/>
          <w:szCs w:val="24"/>
          <w:shd w:val="pct10" w:color="auto" w:fill="FFFFFF"/>
          <w:lang w:eastAsia="zh-CN"/>
        </w:rPr>
      </w:pPr>
    </w:p>
    <w:p w14:paraId="07464894">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69B32F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70CDBDEB">
      <w:pPr>
        <w:tabs>
          <w:tab w:val="left" w:pos="1365"/>
        </w:tabs>
        <w:spacing w:line="360" w:lineRule="auto"/>
        <w:ind w:firstLine="0"/>
        <w:rPr>
          <w:rFonts w:hint="eastAsia" w:ascii="宋体" w:hAnsi="宋体" w:eastAsia="宋体" w:cs="宋体"/>
          <w:color w:val="auto"/>
          <w:sz w:val="24"/>
        </w:rPr>
      </w:pPr>
    </w:p>
    <w:p w14:paraId="5F0B508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14EB21F">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8"/>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22FA1AA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CB6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758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D9F9242">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5BC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C3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63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F7D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91D78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D236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F6C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C07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A81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E8EC06">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A63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106D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B6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70D7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D91C6BE">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5B9C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5BB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D45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C8C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40989D3">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712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F18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5D64F89">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09A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604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A306CF5">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398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0418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841F1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27D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A9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726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39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39FD53">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75A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E4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1737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0EF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1E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1DEBEA">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28B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6094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E65D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B59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7EC9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54474043">
      <w:pPr>
        <w:pStyle w:val="12"/>
        <w:snapToGrid w:val="0"/>
        <w:spacing w:line="360" w:lineRule="auto"/>
        <w:ind w:firstLine="480" w:firstLineChars="200"/>
        <w:jc w:val="right"/>
        <w:rPr>
          <w:rFonts w:hint="eastAsia" w:ascii="宋体" w:hAnsi="宋体" w:eastAsia="宋体" w:cs="宋体"/>
          <w:color w:val="auto"/>
          <w:sz w:val="24"/>
          <w:szCs w:val="24"/>
        </w:rPr>
      </w:pPr>
    </w:p>
    <w:p w14:paraId="36A2921E">
      <w:pPr>
        <w:pStyle w:val="12"/>
        <w:snapToGrid w:val="0"/>
        <w:spacing w:line="360" w:lineRule="auto"/>
        <w:ind w:firstLine="480" w:firstLineChars="200"/>
        <w:jc w:val="right"/>
        <w:rPr>
          <w:rFonts w:hint="eastAsia" w:ascii="宋体" w:hAnsi="宋体" w:eastAsia="宋体" w:cs="宋体"/>
          <w:color w:val="auto"/>
          <w:sz w:val="24"/>
          <w:szCs w:val="24"/>
        </w:rPr>
      </w:pPr>
    </w:p>
    <w:p w14:paraId="06E57774">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4B5F2FB">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3A3253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4AF1480E">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090B0C0D">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38CA7398">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34CF23A6">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21DD62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3289A150">
      <w:pPr>
        <w:tabs>
          <w:tab w:val="left" w:pos="1365"/>
        </w:tabs>
        <w:spacing w:line="360" w:lineRule="auto"/>
        <w:ind w:firstLine="0"/>
        <w:rPr>
          <w:rFonts w:hint="eastAsia" w:ascii="宋体" w:hAnsi="宋体" w:eastAsia="宋体" w:cs="宋体"/>
          <w:color w:val="auto"/>
          <w:sz w:val="24"/>
        </w:rPr>
      </w:pPr>
    </w:p>
    <w:p w14:paraId="5DBCA72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34B4FCF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D9D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51B0F3B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535BA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630638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3F02931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8F94B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421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449EB5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1C5CCA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168FC3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79ED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6A1DC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7D96C9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23D906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5C3A15B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253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3EB88C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D6FB4B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A5F97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096C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3EF34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47FA0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57EA84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539292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D5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5C612D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486E6C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9E428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B60E9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8B408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312E2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C4B03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8F3870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F8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8D787D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937400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7519E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9110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E5A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868AA8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D6C4CD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8D109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08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181308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C987C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5E8C3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BBB29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9718E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91B9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AC4AB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ED7084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E8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A5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536EFAF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D8FB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E4E75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B661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D56CD1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D15C91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71904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09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EF8B0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055949A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2EAF9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CB0CF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B135A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6E8D77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EAD26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42B09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82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BC1CD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5EF8C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EFCFB3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0ACC0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C3D9E9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0D2227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A54D4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1E02DD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61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73BD4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033CC0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066E6E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56F371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88036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6331A2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81ED7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9549A9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3BAA3BA">
      <w:pPr>
        <w:pStyle w:val="12"/>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73BFDB2C">
      <w:pPr>
        <w:pStyle w:val="12"/>
        <w:snapToGrid w:val="0"/>
        <w:spacing w:line="360" w:lineRule="auto"/>
        <w:ind w:firstLine="480" w:firstLineChars="200"/>
        <w:jc w:val="right"/>
        <w:rPr>
          <w:rFonts w:hint="eastAsia" w:ascii="宋体" w:hAnsi="宋体" w:eastAsia="宋体" w:cs="宋体"/>
          <w:color w:val="auto"/>
          <w:szCs w:val="24"/>
          <w:lang w:eastAsia="zh-CN"/>
        </w:rPr>
      </w:pPr>
    </w:p>
    <w:p w14:paraId="6A7C1E9E">
      <w:pPr>
        <w:pStyle w:val="12"/>
        <w:snapToGrid w:val="0"/>
        <w:spacing w:line="360" w:lineRule="auto"/>
        <w:ind w:firstLine="480" w:firstLineChars="200"/>
        <w:jc w:val="right"/>
        <w:rPr>
          <w:rFonts w:hint="eastAsia" w:ascii="宋体" w:hAnsi="宋体" w:eastAsia="宋体" w:cs="宋体"/>
          <w:color w:val="auto"/>
          <w:szCs w:val="24"/>
          <w:lang w:eastAsia="zh-CN"/>
        </w:rPr>
      </w:pPr>
    </w:p>
    <w:p w14:paraId="4DE6B1F9">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C0CC332">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828F656">
      <w:pPr>
        <w:rPr>
          <w:rFonts w:hint="eastAsia" w:ascii="宋体" w:hAnsi="宋体" w:eastAsia="宋体" w:cs="宋体"/>
          <w:color w:val="auto"/>
          <w:sz w:val="24"/>
          <w:shd w:val="pct10" w:color="auto" w:fill="FFFFFF"/>
          <w:lang w:eastAsia="zh-CN"/>
        </w:rPr>
      </w:pPr>
    </w:p>
    <w:p w14:paraId="55BFBD1F">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02A2A0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3E1237FE">
      <w:pPr>
        <w:tabs>
          <w:tab w:val="left" w:pos="1365"/>
        </w:tabs>
        <w:spacing w:line="360" w:lineRule="auto"/>
        <w:ind w:firstLine="0"/>
        <w:rPr>
          <w:rFonts w:hint="eastAsia" w:ascii="宋体" w:hAnsi="宋体" w:eastAsia="宋体" w:cs="宋体"/>
          <w:color w:val="auto"/>
          <w:sz w:val="24"/>
        </w:rPr>
      </w:pPr>
    </w:p>
    <w:p w14:paraId="66BBA7D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49A1266">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204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8E44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37F263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03C709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74A1DB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5392F2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519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DBF6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4C0A1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076B2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7B4A60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F0E9A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04B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6D8E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0619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6279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4005E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8A3CE7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BB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C3891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362AC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43F8C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FD7E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DD8E14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9A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7DCC1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70A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13477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4411E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A1D2B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DB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E9C088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9FEDA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D552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142D1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F0612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63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C4B9C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AA15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65A06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C7956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2ABC16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2F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C764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5FB87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8498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0B1A6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D79DD2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710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E7756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405B54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4EF01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F45ED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43773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EF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F7783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45836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C4374A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92FE6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EEE42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500F9D3B">
      <w:pPr>
        <w:pStyle w:val="12"/>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EC213D2">
      <w:pPr>
        <w:pStyle w:val="12"/>
        <w:spacing w:line="360" w:lineRule="auto"/>
        <w:ind w:firstLine="0"/>
        <w:rPr>
          <w:rFonts w:hint="eastAsia" w:ascii="宋体" w:hAnsi="宋体" w:eastAsia="宋体" w:cs="宋体"/>
          <w:b/>
          <w:color w:val="auto"/>
          <w:szCs w:val="24"/>
          <w:lang w:eastAsia="zh-CN"/>
        </w:rPr>
      </w:pPr>
    </w:p>
    <w:p w14:paraId="145B457E">
      <w:pPr>
        <w:pStyle w:val="12"/>
        <w:snapToGrid w:val="0"/>
        <w:spacing w:line="360" w:lineRule="auto"/>
        <w:ind w:left="0" w:leftChars="0" w:firstLine="0" w:firstLineChars="0"/>
        <w:rPr>
          <w:rFonts w:hint="eastAsia" w:ascii="宋体" w:hAnsi="宋体" w:eastAsia="宋体" w:cs="宋体"/>
          <w:color w:val="auto"/>
          <w:szCs w:val="24"/>
        </w:rPr>
      </w:pPr>
    </w:p>
    <w:p w14:paraId="34996A05">
      <w:pPr>
        <w:pStyle w:val="12"/>
        <w:snapToGrid w:val="0"/>
        <w:spacing w:line="360" w:lineRule="auto"/>
        <w:ind w:firstLine="480" w:firstLineChars="200"/>
        <w:jc w:val="right"/>
        <w:rPr>
          <w:rFonts w:hint="eastAsia" w:ascii="宋体" w:hAnsi="宋体" w:eastAsia="宋体" w:cs="宋体"/>
          <w:color w:val="auto"/>
          <w:sz w:val="24"/>
          <w:szCs w:val="24"/>
        </w:rPr>
      </w:pPr>
    </w:p>
    <w:p w14:paraId="4B026DC0">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F157BAF">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2A7D4E8">
      <w:pPr>
        <w:rPr>
          <w:rFonts w:hint="eastAsia" w:ascii="宋体" w:hAnsi="宋体" w:eastAsia="宋体" w:cs="宋体"/>
          <w:color w:val="auto"/>
          <w:sz w:val="24"/>
          <w:lang w:eastAsia="zh-CN"/>
        </w:rPr>
      </w:pPr>
    </w:p>
    <w:p w14:paraId="714DF8BE">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338B08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0C06B6B2">
      <w:pPr>
        <w:tabs>
          <w:tab w:val="left" w:pos="1365"/>
        </w:tabs>
        <w:spacing w:line="360" w:lineRule="auto"/>
        <w:ind w:firstLine="0"/>
        <w:rPr>
          <w:rFonts w:hint="eastAsia" w:ascii="宋体" w:hAnsi="宋体" w:eastAsia="宋体" w:cs="宋体"/>
          <w:color w:val="auto"/>
          <w:sz w:val="24"/>
        </w:rPr>
      </w:pP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71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3D7DE8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57B0CF7">
            <w:pPr>
              <w:ind w:firstLine="0"/>
              <w:jc w:val="center"/>
              <w:rPr>
                <w:rFonts w:hint="eastAsia" w:ascii="宋体" w:hAnsi="宋体" w:eastAsia="宋体" w:cs="宋体"/>
                <w:color w:val="auto"/>
                <w:sz w:val="21"/>
                <w:szCs w:val="21"/>
              </w:rPr>
            </w:pPr>
          </w:p>
        </w:tc>
      </w:tr>
      <w:tr w14:paraId="6F1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2022E9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B18E070">
            <w:pPr>
              <w:ind w:firstLine="0"/>
              <w:jc w:val="center"/>
              <w:rPr>
                <w:rFonts w:hint="eastAsia" w:ascii="宋体" w:hAnsi="宋体" w:eastAsia="宋体" w:cs="宋体"/>
                <w:color w:val="auto"/>
                <w:sz w:val="21"/>
                <w:szCs w:val="21"/>
              </w:rPr>
            </w:pPr>
          </w:p>
        </w:tc>
      </w:tr>
      <w:tr w14:paraId="5E40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136BA1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04015B9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4A4A160">
            <w:pPr>
              <w:ind w:firstLine="0"/>
              <w:jc w:val="center"/>
              <w:rPr>
                <w:rFonts w:hint="eastAsia" w:ascii="宋体" w:hAnsi="宋体" w:eastAsia="宋体" w:cs="宋体"/>
                <w:color w:val="auto"/>
                <w:sz w:val="21"/>
                <w:szCs w:val="21"/>
                <w:lang w:eastAsia="zh-CN"/>
              </w:rPr>
            </w:pPr>
          </w:p>
        </w:tc>
      </w:tr>
      <w:tr w14:paraId="12A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864A26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E91BF5">
            <w:pPr>
              <w:ind w:firstLine="0"/>
              <w:jc w:val="center"/>
              <w:rPr>
                <w:rFonts w:hint="eastAsia" w:ascii="宋体" w:hAnsi="宋体" w:eastAsia="宋体" w:cs="宋体"/>
                <w:color w:val="auto"/>
                <w:sz w:val="21"/>
                <w:szCs w:val="21"/>
              </w:rPr>
            </w:pPr>
          </w:p>
        </w:tc>
      </w:tr>
      <w:tr w14:paraId="547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2492B755">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4274DD14">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6FBDB42">
            <w:pPr>
              <w:ind w:firstLine="0"/>
              <w:jc w:val="center"/>
              <w:rPr>
                <w:rFonts w:hint="eastAsia" w:ascii="宋体" w:hAnsi="宋体" w:eastAsia="宋体" w:cs="宋体"/>
                <w:color w:val="auto"/>
                <w:sz w:val="21"/>
                <w:szCs w:val="21"/>
                <w:lang w:eastAsia="zh-CN"/>
              </w:rPr>
            </w:pPr>
          </w:p>
        </w:tc>
      </w:tr>
      <w:tr w14:paraId="5D6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3ECEA40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A09D68F">
            <w:pPr>
              <w:ind w:firstLine="0"/>
              <w:jc w:val="center"/>
              <w:rPr>
                <w:rFonts w:hint="eastAsia" w:ascii="宋体" w:hAnsi="宋体" w:eastAsia="宋体" w:cs="宋体"/>
                <w:color w:val="auto"/>
                <w:sz w:val="21"/>
                <w:szCs w:val="21"/>
              </w:rPr>
            </w:pPr>
          </w:p>
        </w:tc>
      </w:tr>
      <w:tr w14:paraId="77BF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40058D4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A944548">
            <w:pPr>
              <w:ind w:firstLine="0"/>
              <w:jc w:val="center"/>
              <w:rPr>
                <w:rFonts w:hint="eastAsia" w:ascii="宋体" w:hAnsi="宋体" w:eastAsia="宋体" w:cs="宋体"/>
                <w:color w:val="auto"/>
                <w:sz w:val="21"/>
                <w:szCs w:val="21"/>
              </w:rPr>
            </w:pPr>
          </w:p>
        </w:tc>
      </w:tr>
    </w:tbl>
    <w:p w14:paraId="6E173912">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732DF5B">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7F9D712F">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3CF516F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6DE37B01">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18F6F05A">
      <w:pPr>
        <w:pStyle w:val="12"/>
        <w:snapToGrid w:val="0"/>
        <w:spacing w:line="360" w:lineRule="auto"/>
        <w:ind w:firstLine="480" w:firstLineChars="200"/>
        <w:jc w:val="right"/>
        <w:rPr>
          <w:rFonts w:hint="eastAsia" w:ascii="宋体" w:hAnsi="宋体" w:eastAsia="宋体" w:cs="宋体"/>
          <w:color w:val="auto"/>
          <w:szCs w:val="24"/>
          <w:lang w:eastAsia="zh-CN"/>
        </w:rPr>
      </w:pPr>
    </w:p>
    <w:p w14:paraId="5A6140E0">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C3E0A03">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2CF7488">
      <w:pPr>
        <w:rPr>
          <w:rFonts w:hint="eastAsia" w:ascii="宋体" w:hAnsi="宋体" w:eastAsia="宋体" w:cs="宋体"/>
          <w:color w:val="auto"/>
          <w:szCs w:val="24"/>
          <w:lang w:eastAsia="zh-CN"/>
        </w:rPr>
      </w:pPr>
    </w:p>
    <w:p w14:paraId="7690DAA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55070B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6E6DCE30">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lang w:eastAsia="zh-CN"/>
        </w:rPr>
      </w:pPr>
    </w:p>
    <w:p w14:paraId="3856043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BB3F953">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1DFB01E8">
      <w:pPr>
        <w:ind w:firstLine="0"/>
        <w:rPr>
          <w:rFonts w:hint="eastAsia" w:ascii="宋体" w:hAnsi="宋体" w:eastAsia="宋体" w:cs="宋体"/>
          <w:color w:val="auto"/>
          <w:sz w:val="24"/>
          <w:lang w:eastAsia="zh-CN"/>
        </w:rPr>
      </w:pPr>
    </w:p>
    <w:p w14:paraId="2CB29C9D">
      <w:pPr>
        <w:ind w:firstLine="0" w:firstLineChars="0"/>
        <w:jc w:val="center"/>
        <w:outlineLvl w:val="0"/>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2882E3FC">
      <w:pPr>
        <w:ind w:firstLine="0"/>
        <w:rPr>
          <w:rFonts w:hint="eastAsia" w:ascii="宋体" w:hAnsi="宋体" w:eastAsia="宋体" w:cs="宋体"/>
          <w:b/>
          <w:color w:val="auto"/>
          <w:sz w:val="30"/>
          <w:szCs w:val="30"/>
          <w:lang w:eastAsia="zh-CN"/>
        </w:rPr>
      </w:pPr>
    </w:p>
    <w:p w14:paraId="1E594272">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2564A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73D9ADA5">
      <w:pPr>
        <w:spacing w:line="360" w:lineRule="auto"/>
        <w:ind w:firstLine="0"/>
        <w:jc w:val="both"/>
        <w:rPr>
          <w:rFonts w:hint="eastAsia" w:ascii="宋体" w:hAnsi="宋体" w:eastAsia="宋体" w:cs="宋体"/>
          <w:color w:val="auto"/>
          <w:sz w:val="24"/>
          <w:szCs w:val="24"/>
          <w:lang w:eastAsia="zh-CN"/>
        </w:rPr>
      </w:pPr>
    </w:p>
    <w:p w14:paraId="6FCC880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64FD3BC">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9F5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B39265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72B1267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1D4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F77E2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5B64A25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F99A9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E5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3E3FE5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7F7BB8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488AC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22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7D14D0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0D12B7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4F1F5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56E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CAA63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7E0E602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CE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DF355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F2FA7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28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B1A41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2D7584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E1B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6A1C9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D0F57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3F5A52B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14FD89A7">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39C3219C">
      <w:pPr>
        <w:spacing w:line="360" w:lineRule="auto"/>
        <w:ind w:left="420"/>
        <w:rPr>
          <w:rFonts w:hint="eastAsia" w:ascii="宋体" w:hAnsi="宋体" w:eastAsia="宋体" w:cs="宋体"/>
          <w:color w:val="auto"/>
          <w:sz w:val="24"/>
          <w:lang w:eastAsia="zh-CN"/>
        </w:rPr>
      </w:pPr>
    </w:p>
    <w:p w14:paraId="3D9543EA">
      <w:pPr>
        <w:pStyle w:val="22"/>
        <w:rPr>
          <w:rFonts w:hint="eastAsia" w:ascii="宋体" w:hAnsi="宋体" w:eastAsia="宋体" w:cs="宋体"/>
          <w:color w:val="auto"/>
          <w:lang w:eastAsia="zh-CN"/>
        </w:rPr>
      </w:pPr>
    </w:p>
    <w:p w14:paraId="6CE8744F">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01FA71C">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154A60A">
      <w:pPr>
        <w:spacing w:line="360" w:lineRule="auto"/>
        <w:ind w:left="420"/>
        <w:rPr>
          <w:rFonts w:hint="eastAsia" w:ascii="宋体" w:hAnsi="宋体" w:eastAsia="宋体" w:cs="宋体"/>
          <w:color w:val="auto"/>
          <w:sz w:val="24"/>
          <w:lang w:eastAsia="zh-CN"/>
        </w:rPr>
      </w:pPr>
    </w:p>
    <w:p w14:paraId="4FC7E957">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0726E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0768047D">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7DFE60F7">
      <w:pPr>
        <w:pStyle w:val="22"/>
        <w:rPr>
          <w:rFonts w:hint="eastAsia" w:ascii="宋体" w:hAnsi="宋体" w:eastAsia="宋体" w:cs="宋体"/>
          <w:color w:val="auto"/>
          <w:lang w:val="zh-CN" w:eastAsia="zh-CN"/>
        </w:rPr>
      </w:pPr>
    </w:p>
    <w:p w14:paraId="1A41F8FF">
      <w:pPr>
        <w:pStyle w:val="24"/>
        <w:rPr>
          <w:rFonts w:hint="eastAsia" w:ascii="宋体" w:hAnsi="宋体" w:eastAsia="宋体" w:cs="宋体"/>
          <w:color w:val="auto"/>
          <w:lang w:val="zh-CN" w:eastAsia="zh-CN"/>
        </w:rPr>
      </w:pPr>
    </w:p>
    <w:p w14:paraId="7AE10770">
      <w:pPr>
        <w:pStyle w:val="24"/>
        <w:rPr>
          <w:rFonts w:hint="eastAsia" w:ascii="宋体" w:hAnsi="宋体" w:eastAsia="宋体" w:cs="宋体"/>
          <w:color w:val="auto"/>
          <w:lang w:val="zh-CN" w:eastAsia="zh-CN"/>
        </w:rPr>
      </w:pPr>
    </w:p>
    <w:p w14:paraId="61548DBF">
      <w:pPr>
        <w:pStyle w:val="24"/>
        <w:rPr>
          <w:rFonts w:hint="eastAsia" w:ascii="宋体" w:hAnsi="宋体" w:eastAsia="宋体" w:cs="宋体"/>
          <w:color w:val="auto"/>
          <w:lang w:val="zh-CN" w:eastAsia="zh-CN"/>
        </w:rPr>
      </w:pPr>
    </w:p>
    <w:p w14:paraId="09A48E03">
      <w:pPr>
        <w:pStyle w:val="24"/>
        <w:rPr>
          <w:rFonts w:hint="eastAsia" w:ascii="宋体" w:hAnsi="宋体" w:eastAsia="宋体" w:cs="宋体"/>
          <w:color w:val="auto"/>
          <w:lang w:val="zh-CN" w:eastAsia="zh-CN"/>
        </w:rPr>
      </w:pPr>
    </w:p>
    <w:p w14:paraId="0D38EFDD">
      <w:pPr>
        <w:pStyle w:val="24"/>
        <w:rPr>
          <w:rFonts w:hint="eastAsia" w:ascii="宋体" w:hAnsi="宋体" w:eastAsia="宋体" w:cs="宋体"/>
          <w:color w:val="auto"/>
          <w:lang w:val="zh-CN" w:eastAsia="zh-CN"/>
        </w:rPr>
      </w:pPr>
    </w:p>
    <w:p w14:paraId="34BE3A7D">
      <w:pPr>
        <w:pStyle w:val="24"/>
        <w:rPr>
          <w:rFonts w:hint="eastAsia" w:ascii="宋体" w:hAnsi="宋体" w:eastAsia="宋体" w:cs="宋体"/>
          <w:color w:val="auto"/>
          <w:lang w:val="zh-CN" w:eastAsia="zh-CN"/>
        </w:rPr>
      </w:pPr>
    </w:p>
    <w:p w14:paraId="07B6BDD8">
      <w:pPr>
        <w:pStyle w:val="24"/>
        <w:rPr>
          <w:rFonts w:hint="eastAsia" w:ascii="宋体" w:hAnsi="宋体" w:eastAsia="宋体" w:cs="宋体"/>
          <w:color w:val="auto"/>
          <w:lang w:val="zh-CN" w:eastAsia="zh-CN"/>
        </w:rPr>
      </w:pPr>
    </w:p>
    <w:p w14:paraId="3B7A6321">
      <w:pPr>
        <w:pStyle w:val="24"/>
        <w:rPr>
          <w:rFonts w:hint="eastAsia" w:ascii="宋体" w:hAnsi="宋体" w:eastAsia="宋体" w:cs="宋体"/>
          <w:color w:val="auto"/>
          <w:lang w:val="zh-CN" w:eastAsia="zh-CN"/>
        </w:rPr>
      </w:pPr>
    </w:p>
    <w:p w14:paraId="1315F7B4">
      <w:pPr>
        <w:pStyle w:val="24"/>
        <w:rPr>
          <w:rFonts w:hint="eastAsia" w:ascii="宋体" w:hAnsi="宋体" w:eastAsia="宋体" w:cs="宋体"/>
          <w:color w:val="auto"/>
          <w:lang w:val="zh-CN" w:eastAsia="zh-CN"/>
        </w:rPr>
      </w:pPr>
    </w:p>
    <w:p w14:paraId="26B7C6E7">
      <w:pPr>
        <w:pStyle w:val="24"/>
        <w:rPr>
          <w:rFonts w:hint="eastAsia" w:ascii="宋体" w:hAnsi="宋体" w:eastAsia="宋体" w:cs="宋体"/>
          <w:color w:val="auto"/>
          <w:lang w:val="zh-CN" w:eastAsia="zh-CN"/>
        </w:rPr>
      </w:pPr>
    </w:p>
    <w:p w14:paraId="0EE937BF">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CF26FAD">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73C9BB47">
      <w:pPr>
        <w:spacing w:line="500" w:lineRule="exact"/>
        <w:ind w:left="0" w:leftChars="0" w:firstLine="0" w:firstLineChars="0"/>
        <w:outlineLvl w:val="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264628FC">
      <w:pPr>
        <w:jc w:val="center"/>
        <w:rPr>
          <w:rFonts w:hint="eastAsia" w:ascii="宋体" w:hAnsi="宋体" w:eastAsia="宋体" w:cs="宋体"/>
          <w:b/>
          <w:bCs/>
          <w:color w:val="auto"/>
          <w:sz w:val="32"/>
          <w:szCs w:val="32"/>
          <w:lang w:val="en-US" w:eastAsia="zh-CN"/>
        </w:rPr>
      </w:pPr>
      <w:bookmarkStart w:id="5032" w:name="_Toc63778727"/>
    </w:p>
    <w:p w14:paraId="7466AE59">
      <w:pPr>
        <w:jc w:val="center"/>
        <w:rPr>
          <w:rFonts w:hint="eastAsia" w:ascii="宋体" w:hAnsi="宋体" w:eastAsia="宋体" w:cs="宋体"/>
          <w:b/>
          <w:bCs/>
          <w:color w:val="auto"/>
          <w:sz w:val="32"/>
          <w:szCs w:val="32"/>
          <w:lang w:val="en-US" w:eastAsia="zh-CN"/>
        </w:rPr>
      </w:pPr>
    </w:p>
    <w:p w14:paraId="3D05A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5032"/>
    </w:p>
    <w:p w14:paraId="35BB8F40">
      <w:pPr>
        <w:rPr>
          <w:rFonts w:hint="eastAsia" w:ascii="宋体" w:hAnsi="宋体" w:eastAsia="宋体" w:cs="宋体"/>
          <w:b/>
          <w:color w:val="auto"/>
          <w:szCs w:val="21"/>
        </w:rPr>
      </w:pPr>
    </w:p>
    <w:p w14:paraId="12989B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E813DD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5858DC7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黄石临空经济区科创中心项目运动场建设工程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7FF81A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6CBB366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8F03F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C31547D">
      <w:pPr>
        <w:tabs>
          <w:tab w:val="left" w:pos="854"/>
        </w:tabs>
        <w:spacing w:line="360" w:lineRule="auto"/>
        <w:rPr>
          <w:rFonts w:hint="eastAsia" w:ascii="宋体" w:hAnsi="宋体" w:eastAsia="宋体" w:cs="宋体"/>
          <w:bCs/>
          <w:color w:val="auto"/>
          <w:sz w:val="24"/>
          <w:szCs w:val="24"/>
        </w:rPr>
      </w:pPr>
    </w:p>
    <w:p w14:paraId="046BDFB1">
      <w:pPr>
        <w:tabs>
          <w:tab w:val="left" w:pos="854"/>
        </w:tabs>
        <w:spacing w:line="360" w:lineRule="auto"/>
        <w:rPr>
          <w:rFonts w:hint="eastAsia" w:ascii="宋体" w:hAnsi="宋体" w:eastAsia="宋体" w:cs="宋体"/>
          <w:bCs/>
          <w:color w:val="auto"/>
          <w:sz w:val="24"/>
          <w:szCs w:val="24"/>
        </w:rPr>
      </w:pPr>
    </w:p>
    <w:p w14:paraId="71B9443D">
      <w:pPr>
        <w:tabs>
          <w:tab w:val="left" w:pos="854"/>
        </w:tabs>
        <w:spacing w:line="360" w:lineRule="auto"/>
        <w:rPr>
          <w:rFonts w:hint="eastAsia" w:ascii="宋体" w:hAnsi="宋体" w:eastAsia="宋体" w:cs="宋体"/>
          <w:bCs/>
          <w:color w:val="auto"/>
          <w:sz w:val="24"/>
          <w:szCs w:val="24"/>
        </w:rPr>
      </w:pPr>
    </w:p>
    <w:p w14:paraId="1F617A84">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412271">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EBC2A99">
      <w:pPr>
        <w:pStyle w:val="9"/>
        <w:rPr>
          <w:rFonts w:hint="eastAsia" w:ascii="宋体" w:hAnsi="宋体" w:eastAsia="宋体" w:cs="宋体"/>
          <w:bCs/>
          <w:color w:val="auto"/>
          <w:sz w:val="24"/>
          <w:szCs w:val="24"/>
          <w:u w:val="single"/>
        </w:rPr>
      </w:pPr>
    </w:p>
    <w:p w14:paraId="145AE664">
      <w:pPr>
        <w:pStyle w:val="9"/>
        <w:rPr>
          <w:rFonts w:hint="eastAsia" w:ascii="宋体" w:hAnsi="宋体" w:eastAsia="宋体" w:cs="宋体"/>
          <w:bCs/>
          <w:color w:val="auto"/>
          <w:sz w:val="24"/>
          <w:szCs w:val="24"/>
          <w:u w:val="single"/>
        </w:rPr>
        <w:sectPr>
          <w:footerReference r:id="rId18" w:type="first"/>
          <w:footerReference r:id="rId17" w:type="default"/>
          <w:pgSz w:w="11905" w:h="16838"/>
          <w:pgMar w:top="1417" w:right="1417" w:bottom="1701" w:left="1417" w:header="1134" w:footer="1417" w:gutter="0"/>
          <w:pgNumType w:fmt="decimal" w:start="1"/>
          <w:cols w:space="0" w:num="1"/>
          <w:titlePg/>
          <w:rtlGutter w:val="0"/>
          <w:docGrid w:type="lines" w:linePitch="326" w:charSpace="0"/>
        </w:sectPr>
      </w:pPr>
    </w:p>
    <w:p w14:paraId="0FE4BC5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02C18F1A">
      <w:pPr>
        <w:jc w:val="center"/>
        <w:rPr>
          <w:rFonts w:hint="eastAsia" w:ascii="宋体" w:hAnsi="宋体" w:eastAsia="宋体" w:cs="宋体"/>
          <w:b/>
          <w:bCs/>
          <w:color w:val="auto"/>
          <w:sz w:val="32"/>
          <w:szCs w:val="32"/>
          <w:lang w:val="en-US" w:eastAsia="zh-CN"/>
        </w:rPr>
      </w:pPr>
    </w:p>
    <w:p w14:paraId="61DFE1B2">
      <w:pPr>
        <w:jc w:val="center"/>
        <w:rPr>
          <w:rFonts w:hint="eastAsia" w:ascii="宋体" w:hAnsi="宋体" w:eastAsia="宋体" w:cs="宋体"/>
          <w:b/>
          <w:bCs/>
          <w:color w:val="auto"/>
          <w:sz w:val="32"/>
          <w:szCs w:val="32"/>
          <w:lang w:val="en-US" w:eastAsia="zh-CN"/>
        </w:rPr>
      </w:pPr>
    </w:p>
    <w:p w14:paraId="614643D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513FE3F3">
      <w:pPr>
        <w:rPr>
          <w:rFonts w:hint="eastAsia" w:ascii="宋体" w:hAnsi="宋体" w:eastAsia="宋体" w:cs="宋体"/>
          <w:b/>
          <w:color w:val="auto"/>
          <w:szCs w:val="21"/>
        </w:rPr>
      </w:pPr>
    </w:p>
    <w:p w14:paraId="7159D1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0E3D3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6530D5A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黄石临空经济区科创中心项目运动场建设工程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47BEFC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481FE1A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41EA3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D8FAD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39476F7B">
      <w:pPr>
        <w:pStyle w:val="22"/>
        <w:rPr>
          <w:rFonts w:hint="eastAsia" w:ascii="宋体" w:hAnsi="宋体" w:eastAsia="宋体" w:cs="宋体"/>
          <w:color w:val="auto"/>
        </w:rPr>
      </w:pPr>
    </w:p>
    <w:p w14:paraId="12427E3C">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43073FA">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8FF045D">
      <w:pPr>
        <w:ind w:left="0" w:leftChars="0" w:firstLine="0" w:firstLineChars="0"/>
        <w:jc w:val="right"/>
        <w:rPr>
          <w:rFonts w:hint="eastAsia" w:ascii="宋体" w:hAnsi="宋体" w:eastAsia="宋体" w:cs="宋体"/>
          <w:color w:val="auto"/>
          <w:sz w:val="24"/>
          <w:szCs w:val="24"/>
          <w:lang w:eastAsia="zh-CN"/>
        </w:rPr>
      </w:pPr>
    </w:p>
    <w:p w14:paraId="23336B7C">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5E34A4AB">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3E1D058B">
      <w:pPr>
        <w:jc w:val="center"/>
        <w:rPr>
          <w:rFonts w:hint="eastAsia" w:ascii="宋体" w:hAnsi="宋体" w:eastAsia="宋体" w:cs="宋体"/>
          <w:b/>
          <w:bCs/>
          <w:color w:val="auto"/>
          <w:sz w:val="32"/>
          <w:szCs w:val="32"/>
          <w:lang w:val="en-US" w:eastAsia="zh-CN"/>
        </w:rPr>
      </w:pPr>
    </w:p>
    <w:p w14:paraId="79406344">
      <w:pPr>
        <w:jc w:val="center"/>
        <w:rPr>
          <w:rFonts w:hint="eastAsia" w:ascii="宋体" w:hAnsi="宋体" w:eastAsia="宋体" w:cs="宋体"/>
          <w:b/>
          <w:bCs/>
          <w:color w:val="auto"/>
          <w:sz w:val="32"/>
          <w:szCs w:val="32"/>
          <w:lang w:val="en-US" w:eastAsia="zh-CN"/>
        </w:rPr>
      </w:pPr>
    </w:p>
    <w:p w14:paraId="057F95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09F0CC19">
      <w:pPr>
        <w:rPr>
          <w:rFonts w:hint="eastAsia" w:ascii="宋体" w:hAnsi="宋体" w:eastAsia="宋体" w:cs="宋体"/>
          <w:b/>
          <w:color w:val="auto"/>
          <w:szCs w:val="21"/>
        </w:rPr>
      </w:pPr>
    </w:p>
    <w:p w14:paraId="7D8E414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272292E">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23964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黄石临空经济区科创中心项目运动场建设工程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752CFF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DC01F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73469C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FF658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7886D0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7A87A2A">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64537CD">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A48C7DC">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67CC94BF">
      <w:pPr>
        <w:spacing w:line="500" w:lineRule="exact"/>
        <w:ind w:left="0" w:leftChars="0" w:firstLine="0" w:firstLineChars="0"/>
        <w:rPr>
          <w:rFonts w:hint="eastAsia" w:ascii="宋体" w:hAnsi="宋体" w:eastAsia="宋体" w:cs="宋体"/>
          <w:b/>
          <w:color w:val="auto"/>
          <w:szCs w:val="21"/>
        </w:rPr>
        <w:sectPr>
          <w:footerReference r:id="rId21" w:type="first"/>
          <w:headerReference r:id="rId19" w:type="default"/>
          <w:footerReference r:id="rId20" w:type="default"/>
          <w:pgSz w:w="11905" w:h="16838"/>
          <w:pgMar w:top="1417" w:right="1417" w:bottom="1701" w:left="1417" w:header="1134" w:footer="1417" w:gutter="0"/>
          <w:pgNumType w:fmt="decimal"/>
          <w:cols w:space="0" w:num="1"/>
          <w:titlePg/>
          <w:rtlGutter w:val="0"/>
          <w:docGrid w:type="lines" w:linePitch="326" w:charSpace="0"/>
        </w:sectPr>
      </w:pPr>
    </w:p>
    <w:p w14:paraId="40DAB5D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5D001CFA">
      <w:pPr>
        <w:jc w:val="center"/>
        <w:rPr>
          <w:rFonts w:hint="eastAsia" w:ascii="宋体" w:hAnsi="宋体" w:eastAsia="宋体" w:cs="宋体"/>
          <w:b/>
          <w:bCs/>
          <w:color w:val="auto"/>
          <w:sz w:val="32"/>
          <w:szCs w:val="32"/>
          <w:lang w:val="en-US" w:eastAsia="zh-CN"/>
        </w:rPr>
      </w:pPr>
    </w:p>
    <w:p w14:paraId="3D147AC9">
      <w:pPr>
        <w:jc w:val="center"/>
        <w:rPr>
          <w:rFonts w:hint="eastAsia" w:ascii="宋体" w:hAnsi="宋体" w:eastAsia="宋体" w:cs="宋体"/>
          <w:b/>
          <w:bCs/>
          <w:color w:val="auto"/>
          <w:sz w:val="32"/>
          <w:szCs w:val="32"/>
          <w:lang w:val="en-US" w:eastAsia="zh-CN"/>
        </w:rPr>
      </w:pPr>
    </w:p>
    <w:p w14:paraId="636BA5E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025D8997">
      <w:pPr>
        <w:rPr>
          <w:rFonts w:hint="eastAsia" w:ascii="宋体" w:hAnsi="宋体" w:eastAsia="宋体" w:cs="宋体"/>
          <w:b/>
          <w:color w:val="auto"/>
          <w:szCs w:val="21"/>
        </w:rPr>
      </w:pPr>
    </w:p>
    <w:p w14:paraId="3330DD2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5B0F7B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4B55B6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黄石临空经济区科创中心项目运动场建设工程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8F15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7BB4A8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8F081C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436C987">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61B2EF23">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5464C4">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D819728">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1A34FC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18B9F055">
      <w:pPr>
        <w:jc w:val="center"/>
        <w:rPr>
          <w:rFonts w:hint="eastAsia" w:ascii="宋体" w:hAnsi="宋体" w:eastAsia="宋体" w:cs="宋体"/>
          <w:b/>
          <w:bCs/>
          <w:color w:val="auto"/>
          <w:sz w:val="32"/>
          <w:szCs w:val="32"/>
          <w:lang w:val="en-US" w:eastAsia="zh-CN"/>
        </w:rPr>
      </w:pPr>
    </w:p>
    <w:p w14:paraId="2A0D46CF">
      <w:pPr>
        <w:jc w:val="center"/>
        <w:rPr>
          <w:rFonts w:hint="eastAsia" w:ascii="宋体" w:hAnsi="宋体" w:eastAsia="宋体" w:cs="宋体"/>
          <w:b/>
          <w:bCs/>
          <w:color w:val="auto"/>
          <w:sz w:val="32"/>
          <w:szCs w:val="32"/>
          <w:lang w:val="en-US" w:eastAsia="zh-CN"/>
        </w:rPr>
      </w:pPr>
    </w:p>
    <w:p w14:paraId="389B599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791BA96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382A1D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A248C9A">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5549AD35">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黄石临空经济区科创中心项目运动场建设工程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66CF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8EBAD0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F7E86DF">
      <w:pPr>
        <w:rPr>
          <w:rFonts w:hint="eastAsia" w:ascii="宋体" w:hAnsi="宋体" w:eastAsia="宋体" w:cs="宋体"/>
          <w:b/>
          <w:color w:val="auto"/>
          <w:szCs w:val="21"/>
        </w:rPr>
      </w:pPr>
    </w:p>
    <w:p w14:paraId="561EF48C">
      <w:pPr>
        <w:rPr>
          <w:rFonts w:hint="eastAsia" w:ascii="宋体" w:hAnsi="宋体" w:eastAsia="宋体" w:cs="宋体"/>
          <w:b/>
          <w:color w:val="auto"/>
          <w:szCs w:val="21"/>
        </w:rPr>
      </w:pPr>
    </w:p>
    <w:p w14:paraId="1BAE3BAC">
      <w:pPr>
        <w:rPr>
          <w:rFonts w:hint="eastAsia" w:ascii="宋体" w:hAnsi="宋体" w:eastAsia="宋体" w:cs="宋体"/>
          <w:b/>
          <w:color w:val="auto"/>
          <w:szCs w:val="21"/>
        </w:rPr>
      </w:pPr>
    </w:p>
    <w:p w14:paraId="54826FC8">
      <w:pPr>
        <w:rPr>
          <w:rFonts w:hint="eastAsia" w:ascii="宋体" w:hAnsi="宋体" w:eastAsia="宋体" w:cs="宋体"/>
          <w:b/>
          <w:color w:val="auto"/>
          <w:szCs w:val="21"/>
        </w:rPr>
      </w:pPr>
    </w:p>
    <w:p w14:paraId="1DBCC49F">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E80100C">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2CB0C91">
      <w:pPr>
        <w:rPr>
          <w:rFonts w:hint="eastAsia" w:ascii="宋体" w:hAnsi="宋体" w:eastAsia="宋体" w:cs="宋体"/>
          <w:b/>
          <w:color w:val="auto"/>
          <w:szCs w:val="21"/>
        </w:rPr>
      </w:pPr>
    </w:p>
    <w:p w14:paraId="2E581232">
      <w:pPr>
        <w:rPr>
          <w:rFonts w:hint="eastAsia" w:ascii="宋体" w:hAnsi="宋体" w:eastAsia="宋体" w:cs="宋体"/>
          <w:b/>
          <w:color w:val="auto"/>
          <w:szCs w:val="21"/>
        </w:rPr>
      </w:pPr>
    </w:p>
    <w:p w14:paraId="5938DC8A">
      <w:pPr>
        <w:rPr>
          <w:rFonts w:hint="eastAsia" w:ascii="宋体" w:hAnsi="宋体" w:eastAsia="宋体" w:cs="宋体"/>
          <w:b/>
          <w:color w:val="auto"/>
          <w:szCs w:val="21"/>
        </w:rPr>
      </w:pPr>
      <w:r>
        <w:rPr>
          <w:rFonts w:hint="eastAsia" w:ascii="宋体" w:hAnsi="宋体" w:eastAsia="宋体" w:cs="宋体"/>
          <w:b/>
          <w:color w:val="auto"/>
          <w:szCs w:val="21"/>
        </w:rPr>
        <w:br w:type="page"/>
      </w:r>
    </w:p>
    <w:p w14:paraId="104A999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14:paraId="2410E20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2E1955C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w:t>
      </w:r>
    </w:p>
    <w:p w14:paraId="69814521">
      <w:pPr>
        <w:rPr>
          <w:rFonts w:hint="eastAsia" w:ascii="宋体" w:hAnsi="宋体" w:eastAsia="宋体" w:cs="宋体"/>
          <w:color w:val="auto"/>
        </w:rPr>
      </w:pPr>
    </w:p>
    <w:p w14:paraId="0263FA75">
      <w:pPr>
        <w:pStyle w:val="22"/>
        <w:rPr>
          <w:rFonts w:hint="eastAsia" w:ascii="宋体" w:hAnsi="宋体" w:eastAsia="宋体" w:cs="宋体"/>
          <w:color w:val="auto"/>
          <w:lang w:eastAsia="zh-CN"/>
        </w:rPr>
      </w:pPr>
    </w:p>
    <w:p w14:paraId="3639C699">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黄石空港城市建设投资有限公司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黄石临空经济区科创中心项目运动场建设工程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78748948">
      <w:pPr>
        <w:pStyle w:val="2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118584BB">
      <w:pPr>
        <w:pStyle w:val="2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7A250B6">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20933EE0">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1E025AD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44660">
      <w:pPr>
        <w:spacing w:line="360" w:lineRule="auto"/>
        <w:ind w:firstLine="480" w:firstLineChars="200"/>
        <w:rPr>
          <w:rFonts w:hint="eastAsia" w:ascii="宋体" w:hAnsi="宋体" w:eastAsia="宋体" w:cs="宋体"/>
          <w:color w:val="auto"/>
          <w:sz w:val="24"/>
          <w:lang w:eastAsia="zh-CN"/>
        </w:rPr>
      </w:pPr>
    </w:p>
    <w:p w14:paraId="3EAB226A">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DA0D66E">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97DC6DA">
      <w:pPr>
        <w:rPr>
          <w:rFonts w:hint="eastAsia" w:ascii="宋体" w:hAnsi="宋体" w:eastAsia="宋体" w:cs="宋体"/>
          <w:color w:val="auto"/>
          <w:sz w:val="24"/>
          <w:lang w:eastAsia="zh-CN"/>
        </w:rPr>
      </w:pPr>
    </w:p>
    <w:p w14:paraId="5118C3D3">
      <w:pPr>
        <w:rPr>
          <w:rFonts w:hint="eastAsia" w:ascii="宋体" w:hAnsi="宋体" w:eastAsia="宋体" w:cs="宋体"/>
          <w:b/>
          <w:color w:val="auto"/>
          <w:sz w:val="24"/>
          <w:szCs w:val="24"/>
          <w:lang w:val="zh-CN" w:eastAsia="zh-CN"/>
        </w:rPr>
      </w:pPr>
      <w:bookmarkStart w:id="5033" w:name="OLE_LINK14"/>
      <w:bookmarkStart w:id="5034" w:name="OLE_LINK13"/>
      <w:r>
        <w:rPr>
          <w:rFonts w:hint="eastAsia" w:ascii="宋体" w:hAnsi="宋体" w:eastAsia="宋体" w:cs="宋体"/>
          <w:b/>
          <w:color w:val="auto"/>
          <w:sz w:val="24"/>
          <w:szCs w:val="24"/>
          <w:lang w:val="zh-CN" w:eastAsia="zh-CN"/>
        </w:rPr>
        <w:br w:type="page"/>
      </w:r>
    </w:p>
    <w:bookmarkEnd w:id="5033"/>
    <w:bookmarkEnd w:id="5034"/>
    <w:p w14:paraId="3C8B6F05">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14:paraId="0CB0F13C">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76A3FF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0FFD62AF">
      <w:pPr>
        <w:pStyle w:val="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409BE61C">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37"/>
                    <a:stretch>
                      <a:fillRect/>
                    </a:stretch>
                  </pic:blipFill>
                  <pic:spPr>
                    <a:xfrm>
                      <a:off x="0" y="0"/>
                      <a:ext cx="5360035" cy="7200265"/>
                    </a:xfrm>
                    <a:prstGeom prst="rect">
                      <a:avLst/>
                    </a:prstGeom>
                  </pic:spPr>
                </pic:pic>
              </a:graphicData>
            </a:graphic>
          </wp:inline>
        </w:drawing>
      </w:r>
    </w:p>
    <w:p w14:paraId="73068A8D">
      <w:pPr>
        <w:ind w:firstLine="0"/>
        <w:rPr>
          <w:rFonts w:hint="eastAsia" w:ascii="宋体" w:hAnsi="宋体" w:eastAsia="宋体" w:cs="宋体"/>
          <w:color w:val="auto"/>
          <w:sz w:val="24"/>
          <w:lang w:eastAsia="zh-CN"/>
        </w:rPr>
      </w:pPr>
    </w:p>
    <w:p w14:paraId="1E469422">
      <w:pPr>
        <w:pStyle w:val="9"/>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11A27AC4">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14:paraId="0F494379">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633CDD1F">
      <w:pPr>
        <w:pStyle w:val="22"/>
        <w:rPr>
          <w:rFonts w:hint="eastAsia" w:ascii="宋体" w:hAnsi="宋体" w:eastAsia="宋体" w:cs="宋体"/>
          <w:color w:val="auto"/>
          <w:lang w:eastAsia="zh-CN"/>
        </w:rPr>
      </w:pPr>
    </w:p>
    <w:p w14:paraId="6DD298F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6CE887B9">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057225FD">
      <w:pPr>
        <w:snapToGrid w:val="0"/>
        <w:spacing w:line="400" w:lineRule="exact"/>
        <w:rPr>
          <w:rFonts w:hint="eastAsia" w:ascii="宋体" w:hAnsi="宋体" w:eastAsia="宋体" w:cs="宋体"/>
          <w:b/>
          <w:color w:val="auto"/>
          <w:spacing w:val="6"/>
          <w:sz w:val="24"/>
          <w:lang w:eastAsia="zh-CN"/>
        </w:rPr>
      </w:pPr>
    </w:p>
    <w:p w14:paraId="21C7CAF3">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5EE87531">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1895E041">
      <w:pPr>
        <w:snapToGrid w:val="0"/>
        <w:spacing w:line="360" w:lineRule="auto"/>
        <w:ind w:firstLine="504" w:firstLineChars="200"/>
        <w:rPr>
          <w:rFonts w:hint="eastAsia" w:ascii="宋体" w:hAnsi="宋体" w:eastAsia="宋体" w:cs="宋体"/>
          <w:color w:val="auto"/>
          <w:spacing w:val="6"/>
          <w:sz w:val="24"/>
          <w:lang w:eastAsia="zh-CN"/>
        </w:rPr>
      </w:pPr>
    </w:p>
    <w:p w14:paraId="50F7CB08">
      <w:pPr>
        <w:snapToGrid w:val="0"/>
        <w:spacing w:line="360" w:lineRule="auto"/>
        <w:ind w:firstLine="504" w:firstLineChars="200"/>
        <w:rPr>
          <w:rFonts w:hint="eastAsia" w:ascii="宋体" w:hAnsi="宋体" w:eastAsia="宋体" w:cs="宋体"/>
          <w:color w:val="auto"/>
          <w:spacing w:val="6"/>
          <w:sz w:val="24"/>
          <w:lang w:eastAsia="zh-CN"/>
        </w:rPr>
      </w:pPr>
    </w:p>
    <w:p w14:paraId="10A48301">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DB0D711">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171B20">
      <w:pPr>
        <w:snapToGrid w:val="0"/>
        <w:spacing w:line="360" w:lineRule="auto"/>
        <w:ind w:firstLine="5418" w:firstLineChars="2150"/>
        <w:rPr>
          <w:rFonts w:hint="eastAsia" w:ascii="宋体" w:hAnsi="宋体" w:eastAsia="宋体" w:cs="宋体"/>
          <w:color w:val="auto"/>
          <w:spacing w:val="6"/>
          <w:sz w:val="24"/>
          <w:lang w:eastAsia="zh-CN"/>
        </w:rPr>
      </w:pPr>
    </w:p>
    <w:p w14:paraId="0508C125">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275E90B9">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14:paraId="4348F066">
      <w:pPr>
        <w:pStyle w:val="24"/>
        <w:rPr>
          <w:rFonts w:hint="eastAsia" w:ascii="宋体" w:hAnsi="宋体" w:eastAsia="宋体" w:cs="宋体"/>
          <w:color w:val="auto"/>
          <w:lang w:eastAsia="zh-CN"/>
        </w:rPr>
      </w:pPr>
    </w:p>
    <w:p w14:paraId="236CA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FC75F2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0C9E10B4">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4416C0D3">
      <w:pPr>
        <w:snapToGrid w:val="0"/>
        <w:spacing w:line="400" w:lineRule="exact"/>
        <w:rPr>
          <w:rFonts w:hint="eastAsia" w:ascii="宋体" w:hAnsi="宋体" w:eastAsia="宋体" w:cs="宋体"/>
          <w:b/>
          <w:color w:val="auto"/>
          <w:spacing w:val="6"/>
          <w:sz w:val="24"/>
          <w:lang w:eastAsia="zh-CN"/>
        </w:rPr>
      </w:pPr>
    </w:p>
    <w:p w14:paraId="0A6FC0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2F2EA6C5">
      <w:pPr>
        <w:pStyle w:val="2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22" w:type="default"/>
          <w:pgSz w:w="11905" w:h="16838"/>
          <w:pgMar w:top="1417" w:right="1417" w:bottom="1701" w:left="1417" w:header="1134" w:footer="1417" w:gutter="0"/>
          <w:pgNumType w:fmt="decimal"/>
          <w:cols w:space="0" w:num="1"/>
          <w:rtlGutter w:val="0"/>
          <w:docGrid w:type="linesAndChars" w:linePitch="318" w:charSpace="0"/>
        </w:sectPr>
      </w:pPr>
    </w:p>
    <w:p w14:paraId="37E3AFDF">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7F5C0A0B">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03FC8403">
      <w:pPr>
        <w:pStyle w:val="22"/>
        <w:rPr>
          <w:rFonts w:hint="eastAsia" w:ascii="宋体" w:hAnsi="宋体" w:eastAsia="宋体" w:cs="宋体"/>
          <w:color w:val="auto"/>
          <w:lang w:eastAsia="zh-CN"/>
        </w:rPr>
      </w:pPr>
    </w:p>
    <w:p w14:paraId="00D5B14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0EF31B40">
      <w:pPr>
        <w:snapToGrid w:val="0"/>
        <w:spacing w:line="400" w:lineRule="exact"/>
        <w:rPr>
          <w:rFonts w:hint="eastAsia" w:ascii="宋体" w:hAnsi="宋体" w:eastAsia="宋体" w:cs="宋体"/>
          <w:b/>
          <w:color w:val="auto"/>
          <w:spacing w:val="6"/>
          <w:sz w:val="24"/>
          <w:lang w:eastAsia="zh-CN"/>
        </w:rPr>
      </w:pPr>
    </w:p>
    <w:p w14:paraId="234DED3E">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22FAD5E5">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0DAB4DF">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08F673">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2FB75BBC">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1F17008">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220A53D">
      <w:pPr>
        <w:pStyle w:val="2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37BA564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7582F3CC">
      <w:pPr>
        <w:jc w:val="center"/>
        <w:rPr>
          <w:rFonts w:hint="eastAsia" w:ascii="宋体" w:hAnsi="宋体" w:eastAsia="宋体" w:cs="宋体"/>
          <w:b/>
          <w:bCs/>
          <w:color w:val="auto"/>
          <w:sz w:val="32"/>
          <w:szCs w:val="32"/>
        </w:rPr>
      </w:pPr>
    </w:p>
    <w:p w14:paraId="4DD724BB">
      <w:pPr>
        <w:jc w:val="center"/>
        <w:rPr>
          <w:rFonts w:hint="eastAsia" w:ascii="宋体" w:hAnsi="宋体" w:eastAsia="宋体" w:cs="宋体"/>
          <w:b/>
          <w:bCs/>
          <w:color w:val="auto"/>
          <w:sz w:val="32"/>
          <w:szCs w:val="32"/>
        </w:rPr>
      </w:pPr>
    </w:p>
    <w:p w14:paraId="7E63359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2E58C66">
      <w:pPr>
        <w:rPr>
          <w:rFonts w:hint="eastAsia" w:ascii="宋体" w:hAnsi="宋体" w:eastAsia="宋体" w:cs="宋体"/>
          <w:b/>
          <w:color w:val="auto"/>
          <w:szCs w:val="21"/>
        </w:rPr>
      </w:pPr>
    </w:p>
    <w:p w14:paraId="479AC0B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9B852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D5DB60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71DFA6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3D06D715">
      <w:pPr>
        <w:spacing w:line="360" w:lineRule="auto"/>
        <w:rPr>
          <w:rFonts w:hint="eastAsia" w:ascii="宋体" w:hAnsi="宋体" w:eastAsia="宋体" w:cs="宋体"/>
          <w:color w:val="auto"/>
          <w:sz w:val="24"/>
          <w:szCs w:val="24"/>
        </w:rPr>
      </w:pPr>
    </w:p>
    <w:p w14:paraId="5B218B70">
      <w:pPr>
        <w:wordWrap w:val="0"/>
        <w:spacing w:line="360" w:lineRule="auto"/>
        <w:rPr>
          <w:rFonts w:hint="eastAsia" w:ascii="宋体" w:hAnsi="宋体" w:eastAsia="宋体" w:cs="宋体"/>
          <w:color w:val="auto"/>
          <w:sz w:val="24"/>
        </w:rPr>
      </w:pPr>
    </w:p>
    <w:p w14:paraId="76F401A5">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4E26F3D">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4D6A1D">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35FCDB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6CCD27F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66226C0C">
      <w:pPr>
        <w:ind w:firstLine="0"/>
        <w:jc w:val="both"/>
        <w:rPr>
          <w:rFonts w:hint="eastAsia" w:ascii="宋体" w:hAnsi="宋体" w:eastAsia="宋体" w:cs="宋体"/>
          <w:color w:val="auto"/>
          <w:position w:val="6"/>
          <w:sz w:val="24"/>
          <w:lang w:eastAsia="zh-CN"/>
        </w:rPr>
      </w:pPr>
    </w:p>
    <w:p w14:paraId="4C5E857C">
      <w:pPr>
        <w:jc w:val="center"/>
        <w:rPr>
          <w:rFonts w:hint="eastAsia" w:ascii="宋体" w:hAnsi="宋体" w:eastAsia="宋体" w:cs="宋体"/>
          <w:color w:val="auto"/>
          <w:position w:val="6"/>
          <w:sz w:val="24"/>
          <w:lang w:eastAsia="zh-CN"/>
        </w:rPr>
      </w:pPr>
    </w:p>
    <w:p w14:paraId="5DB7051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单位名称：</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w:t>
      </w:r>
    </w:p>
    <w:p w14:paraId="40471B5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w:t>
      </w:r>
    </w:p>
    <w:p w14:paraId="5313532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w:t>
      </w:r>
    </w:p>
    <w:p w14:paraId="4987C334">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w:t>
      </w:r>
    </w:p>
    <w:p w14:paraId="54ACEF4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w:t>
      </w:r>
    </w:p>
    <w:p w14:paraId="24C99AD5">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0B01DBD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40697D4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0317744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57E7A02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669D5B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04C0B2B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1D4A42C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0362E9B6">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5965F79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D6C922D">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72D94DB3">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2593D24E">
      <w:pPr>
        <w:pStyle w:val="12"/>
        <w:adjustRightInd w:val="0"/>
        <w:snapToGrid w:val="0"/>
        <w:spacing w:line="360" w:lineRule="auto"/>
        <w:ind w:firstLine="480" w:firstLineChars="200"/>
        <w:jc w:val="right"/>
        <w:rPr>
          <w:rFonts w:hint="eastAsia" w:ascii="宋体" w:hAnsi="宋体" w:eastAsia="宋体" w:cs="宋体"/>
          <w:color w:val="auto"/>
          <w:szCs w:val="24"/>
          <w:lang w:eastAsia="zh-CN"/>
        </w:rPr>
      </w:pPr>
    </w:p>
    <w:p w14:paraId="273D95A7">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EEC401D">
      <w:pPr>
        <w:pStyle w:val="12"/>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824A8D">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2A80850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1230052E">
      <w:pPr>
        <w:pStyle w:val="22"/>
        <w:rPr>
          <w:rFonts w:hint="eastAsia" w:ascii="宋体" w:hAnsi="宋体" w:eastAsia="宋体" w:cs="宋体"/>
          <w:color w:val="auto"/>
          <w:lang w:val="zh-CN" w:eastAsia="zh-CN"/>
        </w:rPr>
      </w:pPr>
    </w:p>
    <w:tbl>
      <w:tblPr>
        <w:tblStyle w:val="18"/>
        <w:tblW w:w="9071" w:type="dxa"/>
        <w:jc w:val="center"/>
        <w:tblLayout w:type="fixed"/>
        <w:tblCellMar>
          <w:top w:w="0" w:type="dxa"/>
          <w:left w:w="108" w:type="dxa"/>
          <w:bottom w:w="0" w:type="dxa"/>
          <w:right w:w="108" w:type="dxa"/>
        </w:tblCellMar>
      </w:tblPr>
      <w:tblGrid>
        <w:gridCol w:w="2196"/>
        <w:gridCol w:w="6875"/>
      </w:tblGrid>
      <w:tr w14:paraId="025176C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C3AD1F7">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13AA11B6">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1E281A93">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6B030B37">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5CCC638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F7E71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5D25B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pacing w:val="0"/>
                <w:kern w:val="0"/>
                <w:sz w:val="28"/>
                <w:szCs w:val="28"/>
                <w:lang w:eastAsia="zh-CN"/>
              </w:rPr>
            </w:pPr>
            <w:r>
              <w:rPr>
                <w:rFonts w:hint="eastAsia" w:ascii="宋体" w:hAnsi="宋体" w:cs="宋体"/>
                <w:b w:val="0"/>
                <w:bCs/>
                <w:color w:val="auto"/>
                <w:spacing w:val="0"/>
                <w:kern w:val="0"/>
                <w:sz w:val="24"/>
                <w:szCs w:val="24"/>
                <w:lang w:eastAsia="zh-CN"/>
              </w:rPr>
              <w:t>黄石临空经济区科创中心项目运动场建设工程</w:t>
            </w:r>
          </w:p>
        </w:tc>
      </w:tr>
      <w:tr w14:paraId="7D49D291">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3D33531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116D6B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68BA2F2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737D243E">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10D6C30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5768A18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308E9626">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5F51F8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05BCA4D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7F829C9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D5C08A">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3207D7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38241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6BE2593C">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BE83CC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1E843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53CD41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4D2F79B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3C493BE">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17952308">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79EE6A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07A92F0B">
      <w:pPr>
        <w:spacing w:line="400" w:lineRule="exact"/>
        <w:rPr>
          <w:rFonts w:hint="eastAsia" w:ascii="宋体" w:hAnsi="宋体" w:eastAsia="宋体" w:cs="宋体"/>
          <w:color w:val="auto"/>
          <w:sz w:val="28"/>
          <w:szCs w:val="28"/>
          <w:lang w:eastAsia="zh-CN"/>
        </w:rPr>
      </w:pPr>
    </w:p>
    <w:p w14:paraId="13B3107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38533C2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6B4486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73477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0DF3D9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4CFFA3D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33AD5D2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74E0E27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87377B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23B6EDE6">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225AC4F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22377D54">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13944B42">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58E012F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25E375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0BFFDC8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3E45A5C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2CF9599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31BAEC9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2083DDD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22C0E60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A9478A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588A286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1）供应商须具备行政主管部门核发的市政公用工程施工总承包三级及以上资质，具备有效的安全生产许可证。</w:t>
      </w:r>
    </w:p>
    <w:p w14:paraId="11E16C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color w:val="auto"/>
          <w:sz w:val="24"/>
          <w:szCs w:val="24"/>
          <w:lang w:val="zh-CN" w:eastAsia="zh-CN"/>
        </w:rPr>
        <w:t>2）拟派项目经理须具备建设行政主管部门核发的市政公用工程专业贰级或以上注册建造师资格（不含临时证），具备有效的安全生产考核合格证书（B证），且未担任其他在建工程的项目经理(提供承诺函)；技术负责人具相关专业中级及以上职称证书；提供施工员、质量（质检）员、材料员、资料员岗位证，安全员具备有效的安全生产考核合格证(C证)，以上拟派的所有人员不得相互兼职</w:t>
      </w:r>
      <w:r>
        <w:rPr>
          <w:rFonts w:hint="eastAsia" w:ascii="宋体" w:hAnsi="宋体" w:eastAsia="宋体" w:cs="宋体"/>
          <w:b w:val="0"/>
          <w:bCs/>
          <w:color w:val="auto"/>
          <w:sz w:val="24"/>
          <w:szCs w:val="24"/>
          <w:lang w:val="zh-CN" w:eastAsia="zh-CN"/>
        </w:rPr>
        <w:t>。</w:t>
      </w:r>
    </w:p>
    <w:p w14:paraId="45DA183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p w14:paraId="7979CFF5"/>
    <w:sectPr>
      <w:footerReference r:id="rId25" w:type="first"/>
      <w:headerReference r:id="rId23" w:type="default"/>
      <w:footerReference r:id="rId24"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AC4A">
    <w:pPr>
      <w:pStyle w:val="1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BDBF">
    <w:pPr>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EF39A">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8BEF39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884">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119C">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36119C">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69F8">
    <w:pPr>
      <w:pStyle w:val="13"/>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630F1">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5630F1">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A6E9">
    <w:pPr>
      <w:pStyle w:val="13"/>
      <w:ind w:left="0" w:leftChars="0" w:right="36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A782B">
                          <w:pPr>
                            <w:pStyle w:val="13"/>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AA782B">
                    <w:pPr>
                      <w:pStyle w:val="13"/>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965A">
    <w:pPr>
      <w:pStyle w:val="13"/>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0E620">
                          <w:pPr>
                            <w:pStyle w:val="13"/>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A0E620">
                    <w:pPr>
                      <w:pStyle w:val="13"/>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B6A">
    <w:pPr>
      <w:pStyle w:val="13"/>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BA4F">
    <w:pPr>
      <w:pStyle w:val="13"/>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D33">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347D33">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66EE">
    <w:pPr>
      <w:pStyle w:val="13"/>
      <w:ind w:left="0" w:leftChars="0"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EBF7">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2EBF7">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7D3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806C">
    <w:pPr>
      <w:pStyle w:val="13"/>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94B">
    <w:pPr>
      <w:pStyle w:val="13"/>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95FC">
    <w:pPr>
      <w:pStyle w:val="13"/>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929B">
    <w:pPr>
      <w:pStyle w:val="13"/>
      <w:jc w:val="center"/>
      <w:rPr>
        <w:rFonts w:eastAsia="仿宋_GB2312"/>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D02C">
    <w:pPr>
      <w:pStyle w:val="13"/>
      <w:jc w:val="center"/>
      <w:rPr>
        <w:rFonts w:eastAsia="仿宋_GB2312"/>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4181">
    <w:pPr>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9445">
    <w:pPr>
      <w:pStyle w:val="13"/>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A0E2F">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1BA0E2F">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ED77">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4D2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502D">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7922">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927">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B36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CE8DDD25"/>
    <w:multiLevelType w:val="singleLevel"/>
    <w:tmpl w:val="CE8DDD25"/>
    <w:lvl w:ilvl="0" w:tentative="0">
      <w:start w:val="1"/>
      <w:numFmt w:val="decimal"/>
      <w:suff w:val="nothing"/>
      <w:lvlText w:val="%1、"/>
      <w:lvlJc w:val="left"/>
    </w:lvl>
  </w:abstractNum>
  <w:abstractNum w:abstractNumId="2">
    <w:nsid w:val="E32DEB30"/>
    <w:multiLevelType w:val="singleLevel"/>
    <w:tmpl w:val="E32DEB30"/>
    <w:lvl w:ilvl="0" w:tentative="0">
      <w:start w:val="1"/>
      <w:numFmt w:val="decimal"/>
      <w:suff w:val="nothing"/>
      <w:lvlText w:val="%1、"/>
      <w:lvlJc w:val="left"/>
      <w:pPr>
        <w:ind w:left="105" w:leftChars="0" w:firstLine="0" w:firstLineChars="0"/>
      </w:pPr>
    </w:lvl>
  </w:abstractNum>
  <w:abstractNum w:abstractNumId="3">
    <w:nsid w:val="F620CE2D"/>
    <w:multiLevelType w:val="singleLevel"/>
    <w:tmpl w:val="F620CE2D"/>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370F0CB1"/>
    <w:multiLevelType w:val="singleLevel"/>
    <w:tmpl w:val="370F0CB1"/>
    <w:lvl w:ilvl="0" w:tentative="0">
      <w:start w:val="1"/>
      <w:numFmt w:val="decimal"/>
      <w:suff w:val="nothing"/>
      <w:lvlText w:val="%1、"/>
      <w:lvlJc w:val="left"/>
    </w:lvl>
  </w:abstractNum>
  <w:abstractNum w:abstractNumId="6">
    <w:nsid w:val="48AB71C8"/>
    <w:multiLevelType w:val="singleLevel"/>
    <w:tmpl w:val="48AB71C8"/>
    <w:lvl w:ilvl="0" w:tentative="0">
      <w:start w:val="1"/>
      <w:numFmt w:val="decimal"/>
      <w:lvlText w:val="(%1)"/>
      <w:lvlJc w:val="left"/>
      <w:pPr>
        <w:ind w:left="425" w:hanging="425"/>
      </w:pPr>
      <w:rPr>
        <w:rFonts w:hint="default"/>
      </w:rPr>
    </w:lvl>
  </w:abstractNum>
  <w:abstractNum w:abstractNumId="7">
    <w:nsid w:val="4B61C3AE"/>
    <w:multiLevelType w:val="singleLevel"/>
    <w:tmpl w:val="4B61C3AE"/>
    <w:lvl w:ilvl="0" w:tentative="0">
      <w:start w:val="1"/>
      <w:numFmt w:val="chineseCounting"/>
      <w:suff w:val="space"/>
      <w:lvlText w:val="第%1部分"/>
      <w:lvlJc w:val="left"/>
      <w:rPr>
        <w:rFonts w:hint="eastAsia"/>
      </w:rPr>
    </w:lvl>
  </w:abstractNum>
  <w:abstractNum w:abstractNumId="8">
    <w:nsid w:val="5C974460"/>
    <w:multiLevelType w:val="singleLevel"/>
    <w:tmpl w:val="5C974460"/>
    <w:lvl w:ilvl="0" w:tentative="0">
      <w:start w:val="1"/>
      <w:numFmt w:val="decimal"/>
      <w:suff w:val="nothing"/>
      <w:lvlText w:val="%1、"/>
      <w:lvlJc w:val="left"/>
    </w:lvl>
  </w:abstractNum>
  <w:abstractNum w:abstractNumId="9">
    <w:nsid w:val="5D27DF62"/>
    <w:multiLevelType w:val="singleLevel"/>
    <w:tmpl w:val="5D27DF62"/>
    <w:lvl w:ilvl="0" w:tentative="0">
      <w:start w:val="1"/>
      <w:numFmt w:val="decimal"/>
      <w:suff w:val="nothing"/>
      <w:lvlText w:val="%1、"/>
      <w:lvlJc w:val="left"/>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730BF"/>
    <w:rsid w:val="012A6A94"/>
    <w:rsid w:val="02456002"/>
    <w:rsid w:val="02781EBF"/>
    <w:rsid w:val="02F96864"/>
    <w:rsid w:val="04D055E9"/>
    <w:rsid w:val="057760FF"/>
    <w:rsid w:val="06D45E42"/>
    <w:rsid w:val="083921F2"/>
    <w:rsid w:val="08FF7FF4"/>
    <w:rsid w:val="09243BE5"/>
    <w:rsid w:val="0AFC65B0"/>
    <w:rsid w:val="0DB730BF"/>
    <w:rsid w:val="0DF81EF4"/>
    <w:rsid w:val="0FDC5502"/>
    <w:rsid w:val="140F1826"/>
    <w:rsid w:val="151B54D7"/>
    <w:rsid w:val="16993B7C"/>
    <w:rsid w:val="1A6E456A"/>
    <w:rsid w:val="1C3D4BEA"/>
    <w:rsid w:val="1CAA5AAF"/>
    <w:rsid w:val="1D2624F4"/>
    <w:rsid w:val="22053DD6"/>
    <w:rsid w:val="226D4FDF"/>
    <w:rsid w:val="23412977"/>
    <w:rsid w:val="242627C0"/>
    <w:rsid w:val="267E184B"/>
    <w:rsid w:val="275A4834"/>
    <w:rsid w:val="279E2283"/>
    <w:rsid w:val="281A67DA"/>
    <w:rsid w:val="28EE22A0"/>
    <w:rsid w:val="298F6505"/>
    <w:rsid w:val="2BC929C8"/>
    <w:rsid w:val="30165C69"/>
    <w:rsid w:val="302335CD"/>
    <w:rsid w:val="32DB4CD0"/>
    <w:rsid w:val="32EB233C"/>
    <w:rsid w:val="3ADD3E33"/>
    <w:rsid w:val="3E101D1C"/>
    <w:rsid w:val="40BB7697"/>
    <w:rsid w:val="40F57A4A"/>
    <w:rsid w:val="41285D80"/>
    <w:rsid w:val="42576000"/>
    <w:rsid w:val="433B1FA6"/>
    <w:rsid w:val="46CD35B6"/>
    <w:rsid w:val="47E766C3"/>
    <w:rsid w:val="48C4659A"/>
    <w:rsid w:val="49AA7471"/>
    <w:rsid w:val="49CB0B34"/>
    <w:rsid w:val="4A6D7153"/>
    <w:rsid w:val="4AA40543"/>
    <w:rsid w:val="4BB714C5"/>
    <w:rsid w:val="4D744F95"/>
    <w:rsid w:val="4F501500"/>
    <w:rsid w:val="50033178"/>
    <w:rsid w:val="5052429A"/>
    <w:rsid w:val="51A23D5D"/>
    <w:rsid w:val="536410A5"/>
    <w:rsid w:val="53870D4D"/>
    <w:rsid w:val="55793FD1"/>
    <w:rsid w:val="562468CA"/>
    <w:rsid w:val="5A3D4CA7"/>
    <w:rsid w:val="5AF137A7"/>
    <w:rsid w:val="5BAA7FB9"/>
    <w:rsid w:val="5BED3F00"/>
    <w:rsid w:val="6062701B"/>
    <w:rsid w:val="613C7D5D"/>
    <w:rsid w:val="627E0FF8"/>
    <w:rsid w:val="62A82B48"/>
    <w:rsid w:val="64356146"/>
    <w:rsid w:val="647E5317"/>
    <w:rsid w:val="69B55DF5"/>
    <w:rsid w:val="6B79582E"/>
    <w:rsid w:val="6C7653B0"/>
    <w:rsid w:val="6DBB28BE"/>
    <w:rsid w:val="6DFB0A7C"/>
    <w:rsid w:val="6F5D6E3B"/>
    <w:rsid w:val="6FF745E7"/>
    <w:rsid w:val="706C6358"/>
    <w:rsid w:val="713601D0"/>
    <w:rsid w:val="720C002E"/>
    <w:rsid w:val="782F2576"/>
    <w:rsid w:val="783C0FC5"/>
    <w:rsid w:val="790A1158"/>
    <w:rsid w:val="7CE97CB4"/>
    <w:rsid w:val="7D5052A6"/>
    <w:rsid w:val="7D6577CA"/>
    <w:rsid w:val="7E9B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rFonts w:hint="default" w:ascii="Times New Roman" w:hAnsi="Times New Roman" w:cs="Times New Roman"/>
      <w:b/>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cs="黑体"/>
    </w:rPr>
  </w:style>
  <w:style w:type="paragraph" w:styleId="8">
    <w:name w:val="table of authorities"/>
    <w:basedOn w:val="1"/>
    <w:next w:val="1"/>
    <w:unhideWhenUsed/>
    <w:qFormat/>
    <w:uiPriority w:val="99"/>
    <w:pPr>
      <w:ind w:left="420"/>
    </w:pPr>
  </w:style>
  <w:style w:type="paragraph" w:styleId="9">
    <w:name w:val="Body Text"/>
    <w:basedOn w:val="1"/>
    <w:qFormat/>
    <w:uiPriority w:val="99"/>
    <w:pPr>
      <w:spacing w:line="360" w:lineRule="auto"/>
      <w:ind w:right="-159"/>
    </w:pPr>
    <w:rPr>
      <w:color w:val="000000"/>
    </w:rPr>
  </w:style>
  <w:style w:type="paragraph" w:styleId="10">
    <w:name w:val="toc 5"/>
    <w:basedOn w:val="1"/>
    <w:next w:val="1"/>
    <w:qFormat/>
    <w:uiPriority w:val="39"/>
    <w:pPr>
      <w:tabs>
        <w:tab w:val="right" w:leader="dot" w:pos="8296"/>
      </w:tabs>
      <w:ind w:left="1050" w:leftChars="500"/>
    </w:pPr>
    <w:rPr>
      <w:rFonts w:ascii="Calibri" w:hAnsi="Calibri"/>
      <w:szCs w:val="22"/>
    </w:rPr>
  </w:style>
  <w:style w:type="paragraph" w:styleId="11">
    <w:name w:val="toc 3"/>
    <w:basedOn w:val="1"/>
    <w:next w:val="1"/>
    <w:qFormat/>
    <w:uiPriority w:val="39"/>
    <w:pPr>
      <w:tabs>
        <w:tab w:val="right" w:leader="dot" w:pos="8296"/>
      </w:tabs>
      <w:ind w:left="840" w:leftChars="400"/>
    </w:pPr>
  </w:style>
  <w:style w:type="paragraph" w:styleId="12">
    <w:name w:val="Plain Text"/>
    <w:basedOn w:val="1"/>
    <w:next w:val="1"/>
    <w:qFormat/>
    <w:uiPriority w:val="99"/>
    <w:rPr>
      <w:rFonts w:ascii="宋体" w:hAnsi="Courier New"/>
      <w:sz w:val="24"/>
      <w:szCs w:val="20"/>
    </w:r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outlineLvl w:val="0"/>
    </w:pPr>
    <w:rPr>
      <w:rFonts w:eastAsia="仿宋_GB2312"/>
      <w:b/>
      <w:sz w:val="24"/>
      <w:szCs w:val="20"/>
    </w:rPr>
  </w:style>
  <w:style w:type="paragraph" w:styleId="16">
    <w:name w:val="toc 4"/>
    <w:basedOn w:val="1"/>
    <w:next w:val="1"/>
    <w:qFormat/>
    <w:uiPriority w:val="39"/>
    <w:pPr>
      <w:tabs>
        <w:tab w:val="left" w:pos="1890"/>
        <w:tab w:val="right" w:leader="dot" w:pos="8296"/>
      </w:tabs>
      <w:ind w:left="630" w:leftChars="300"/>
    </w:pPr>
    <w:rPr>
      <w:rFonts w:ascii="Calibri" w:hAnsi="Calibri"/>
      <w:szCs w:val="22"/>
    </w:rPr>
  </w:style>
  <w:style w:type="paragraph" w:styleId="17">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800080"/>
      <w:u w:val="none"/>
    </w:rPr>
  </w:style>
  <w:style w:type="paragraph" w:customStyle="1" w:styleId="22">
    <w:name w:val="段"/>
    <w:basedOn w:val="2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4">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5">
    <w:name w:val="Table Paragraph"/>
    <w:basedOn w:val="1"/>
    <w:qFormat/>
    <w:uiPriority w:val="1"/>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8">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29">
    <w:name w:val="_Style 5"/>
    <w:basedOn w:val="2"/>
    <w:next w:val="1"/>
    <w:qFormat/>
    <w:uiPriority w:val="0"/>
    <w:pPr>
      <w:outlineLvl w:val="9"/>
    </w:pPr>
  </w:style>
  <w:style w:type="character" w:customStyle="1" w:styleId="30">
    <w:name w:val="标题 2 Char"/>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6.png"/><Relationship Id="rId36" Type="http://schemas.openxmlformats.org/officeDocument/2006/relationships/image" Target="media/image5.wmf"/><Relationship Id="rId35" Type="http://schemas.openxmlformats.org/officeDocument/2006/relationships/oleObject" Target="embeddings/oleObject5.bin"/><Relationship Id="rId34" Type="http://schemas.openxmlformats.org/officeDocument/2006/relationships/image" Target="media/image4.wmf"/><Relationship Id="rId33" Type="http://schemas.openxmlformats.org/officeDocument/2006/relationships/oleObject" Target="embeddings/oleObject4.bin"/><Relationship Id="rId32" Type="http://schemas.openxmlformats.org/officeDocument/2006/relationships/image" Target="media/image3.wmf"/><Relationship Id="rId31" Type="http://schemas.openxmlformats.org/officeDocument/2006/relationships/oleObject" Target="embeddings/oleObject3.bin"/><Relationship Id="rId30" Type="http://schemas.openxmlformats.org/officeDocument/2006/relationships/image" Target="media/image2.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header" Target="header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11974</Words>
  <Characters>12578</Characters>
  <Lines>0</Lines>
  <Paragraphs>0</Paragraphs>
  <TotalTime>2</TotalTime>
  <ScaleCrop>false</ScaleCrop>
  <LinksUpToDate>false</LinksUpToDate>
  <CharactersWithSpaces>12668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2025-03-19T04:31:00Z</dcterms:created>
  <dc:creator>顾我</dc:creator>
  <cp:lastModifiedBy>廖楚</cp:lastModifiedBy>
  <cp:lastPrinted>2025-03-25T01:53:00Z</cp:lastPrinted>
  <dcterms:modified xsi:type="dcterms:W3CDTF">2025-07-08T01:55:04Z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A535BF89A3E84478A830B12F4C1F04B6_13</vt:lpwstr>
  </property>
  <property fmtid="{D5CDD505-2E9C-101B-9397-08002B2CF9AE}" pid="4" name="KSOTemplateDocerSaveRecord">
    <vt:lpwstr>eyJoZGlkIjoiMWIzNGVmMzhhMDY1ZWNiZjBlYzJkYTZjMDMyMGVjMzYiLCJ1c2VySWQiOiI0NDQ2NjM0NjkifQ==</vt:lpwstr>
  </property>
</Properties>
</file>