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C39F2">
      <w:pPr>
        <w:jc w:val="center"/>
        <w:rPr>
          <w:rFonts w:hint="eastAsia" w:ascii="宋体" w:hAnsi="宋体" w:eastAsia="宋体" w:cs="宋体"/>
          <w:b/>
          <w:color w:val="000000"/>
          <w:w w:val="120"/>
          <w:sz w:val="52"/>
          <w:szCs w:val="52"/>
          <w:lang w:eastAsia="zh-CN"/>
        </w:rPr>
      </w:pPr>
    </w:p>
    <w:p w14:paraId="65F48665">
      <w:pPr>
        <w:ind w:left="0" w:leftChars="0" w:firstLine="0" w:firstLineChars="0"/>
        <w:jc w:val="center"/>
        <w:rPr>
          <w:rFonts w:hint="eastAsia" w:ascii="宋体" w:hAnsi="宋体" w:eastAsia="宋体" w:cs="宋体"/>
          <w:b/>
          <w:color w:val="000000"/>
          <w:w w:val="120"/>
          <w:sz w:val="48"/>
          <w:szCs w:val="48"/>
          <w:lang w:eastAsia="zh-CN"/>
        </w:rPr>
      </w:pPr>
    </w:p>
    <w:p w14:paraId="3E31AB46">
      <w:pPr>
        <w:jc w:val="center"/>
        <w:rPr>
          <w:rFonts w:hint="eastAsia" w:ascii="宋体" w:hAnsi="宋体" w:eastAsia="宋体" w:cs="宋体"/>
          <w:color w:val="000000"/>
          <w:sz w:val="44"/>
          <w:lang w:eastAsia="zh-CN"/>
        </w:rPr>
      </w:pPr>
    </w:p>
    <w:p w14:paraId="3E7F854E">
      <w:pPr>
        <w:jc w:val="center"/>
        <w:rPr>
          <w:rFonts w:hint="eastAsia" w:ascii="宋体" w:hAnsi="宋体" w:eastAsia="宋体" w:cs="宋体"/>
          <w:color w:val="000000"/>
          <w:sz w:val="44"/>
          <w:lang w:eastAsia="zh-CN"/>
        </w:rPr>
      </w:pPr>
    </w:p>
    <w:p w14:paraId="48CACDFD">
      <w:pPr>
        <w:jc w:val="center"/>
        <w:rPr>
          <w:rFonts w:hint="eastAsia" w:ascii="宋体" w:hAnsi="宋体" w:eastAsia="宋体" w:cs="宋体"/>
          <w:color w:val="000000"/>
          <w:sz w:val="44"/>
          <w:lang w:eastAsia="zh-CN"/>
        </w:rPr>
      </w:pPr>
    </w:p>
    <w:p w14:paraId="6E85EFD2">
      <w:pPr>
        <w:ind w:left="0" w:leftChars="0" w:firstLine="0" w:firstLineChars="0"/>
        <w:jc w:val="center"/>
        <w:rPr>
          <w:rFonts w:hint="eastAsia" w:ascii="宋体" w:hAnsi="宋体" w:eastAsia="宋体" w:cs="宋体"/>
          <w:b/>
          <w:bCs/>
          <w:color w:val="000000"/>
          <w:spacing w:val="100"/>
          <w:w w:val="66"/>
          <w:sz w:val="120"/>
          <w:szCs w:val="120"/>
          <w:lang w:eastAsia="zh-CN"/>
        </w:rPr>
      </w:pPr>
      <w:r>
        <w:rPr>
          <w:rFonts w:hint="eastAsia" w:ascii="宋体" w:hAnsi="宋体" w:eastAsia="宋体" w:cs="宋体"/>
          <w:b/>
          <w:bCs/>
          <w:color w:val="000000"/>
          <w:spacing w:val="85"/>
          <w:w w:val="66"/>
          <w:sz w:val="144"/>
          <w:szCs w:val="144"/>
          <w:lang w:eastAsia="zh-CN"/>
        </w:rPr>
        <w:t>竞争性磋商文件</w:t>
      </w:r>
    </w:p>
    <w:p w14:paraId="522E4D2C">
      <w:pPr>
        <w:ind w:left="0" w:leftChars="0" w:firstLine="0" w:firstLineChars="0"/>
        <w:jc w:val="center"/>
        <w:rPr>
          <w:rFonts w:hint="eastAsia" w:ascii="宋体" w:hAnsi="宋体" w:eastAsia="宋体" w:cs="宋体"/>
          <w:color w:val="000000"/>
          <w:sz w:val="84"/>
          <w:szCs w:val="84"/>
          <w:lang w:val="en-US" w:eastAsia="zh-CN"/>
        </w:rPr>
      </w:pPr>
    </w:p>
    <w:p w14:paraId="69A99E4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lang w:eastAsia="zh-CN"/>
        </w:rPr>
      </w:pPr>
    </w:p>
    <w:p w14:paraId="4AEFC827">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center"/>
        <w:textAlignment w:val="auto"/>
        <w:rPr>
          <w:rFonts w:hint="eastAsia" w:ascii="宋体" w:hAnsi="宋体" w:eastAsia="宋体" w:cs="宋体"/>
          <w:b/>
          <w:bCs/>
          <w:color w:val="000000"/>
          <w:sz w:val="28"/>
          <w:szCs w:val="28"/>
          <w:lang w:eastAsia="zh-CN"/>
        </w:rPr>
      </w:pPr>
    </w:p>
    <w:p w14:paraId="427A820A">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eastAsia" w:ascii="宋体" w:hAnsi="宋体" w:cs="宋体"/>
          <w:b/>
          <w:bCs/>
          <w:color w:val="000000"/>
          <w:spacing w:val="20"/>
          <w:sz w:val="28"/>
          <w:szCs w:val="28"/>
          <w:lang w:val="en-US" w:eastAsia="zh-CN"/>
        </w:rPr>
      </w:pPr>
      <w:r>
        <w:rPr>
          <w:rFonts w:hint="eastAsia" w:ascii="宋体" w:hAnsi="宋体" w:eastAsia="宋体" w:cs="宋体"/>
          <w:b/>
          <w:bCs/>
          <w:color w:val="000000"/>
          <w:sz w:val="28"/>
          <w:szCs w:val="28"/>
          <w:lang w:eastAsia="zh-CN"/>
        </w:rPr>
        <w:t>项目编号：</w:t>
      </w:r>
      <w:r>
        <w:rPr>
          <w:rFonts w:hint="eastAsia" w:ascii="宋体" w:hAnsi="宋体" w:cs="宋体"/>
          <w:b/>
          <w:bCs/>
          <w:color w:val="000000"/>
          <w:sz w:val="32"/>
          <w:szCs w:val="32"/>
          <w:lang w:val="en-US" w:eastAsia="zh-CN"/>
        </w:rPr>
        <w:t>HBDL202507001</w:t>
      </w:r>
    </w:p>
    <w:p w14:paraId="5BBFEC4F">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eastAsia" w:ascii="宋体" w:hAnsi="宋体" w:cs="宋体"/>
          <w:b/>
          <w:bCs/>
          <w:color w:val="000000"/>
          <w:sz w:val="28"/>
          <w:szCs w:val="28"/>
          <w:lang w:val="en-US" w:eastAsia="zh-CN"/>
        </w:rPr>
      </w:pPr>
      <w:r>
        <w:rPr>
          <w:rFonts w:hint="eastAsia" w:ascii="宋体" w:hAnsi="宋体" w:eastAsia="宋体" w:cs="宋体"/>
          <w:b/>
          <w:bCs/>
          <w:color w:val="000000"/>
          <w:sz w:val="28"/>
          <w:szCs w:val="28"/>
          <w:lang w:eastAsia="zh-CN"/>
        </w:rPr>
        <w:t>项目名称：</w:t>
      </w:r>
      <w:r>
        <w:rPr>
          <w:rFonts w:hint="eastAsia" w:ascii="宋体" w:hAnsi="宋体" w:cs="宋体"/>
          <w:b/>
          <w:bCs/>
          <w:color w:val="000000"/>
          <w:sz w:val="28"/>
          <w:szCs w:val="28"/>
          <w:lang w:val="en-US" w:eastAsia="zh-CN"/>
        </w:rPr>
        <w:t>金虹路（港南路至锦冶线段）栏杆换装工程</w:t>
      </w:r>
    </w:p>
    <w:p w14:paraId="3C98116D">
      <w:pPr>
        <w:tabs>
          <w:tab w:val="left" w:pos="2625"/>
        </w:tabs>
        <w:spacing w:line="480" w:lineRule="auto"/>
        <w:ind w:firstLine="739" w:firstLineChars="263"/>
        <w:rPr>
          <w:rFonts w:hint="eastAsia" w:ascii="宋体" w:hAnsi="宋体" w:eastAsia="宋体" w:cs="宋体"/>
          <w:b/>
          <w:bCs/>
          <w:color w:val="000000"/>
          <w:sz w:val="32"/>
          <w:lang w:eastAsia="zh-CN"/>
        </w:rPr>
      </w:pPr>
      <w:r>
        <w:rPr>
          <w:rFonts w:hint="eastAsia" w:ascii="宋体" w:hAnsi="宋体" w:eastAsia="宋体" w:cs="宋体"/>
          <w:b/>
          <w:bCs/>
          <w:color w:val="000000"/>
          <w:sz w:val="28"/>
          <w:szCs w:val="28"/>
          <w:lang w:val="en-US" w:eastAsia="zh-CN"/>
        </w:rPr>
        <w:t>采购单位</w:t>
      </w:r>
      <w:r>
        <w:rPr>
          <w:rFonts w:hint="eastAsia" w:ascii="宋体" w:hAnsi="宋体" w:eastAsia="宋体" w:cs="宋体"/>
          <w:b/>
          <w:bCs/>
          <w:color w:val="000000"/>
          <w:sz w:val="28"/>
          <w:szCs w:val="28"/>
        </w:rPr>
        <w:t>：</w:t>
      </w:r>
      <w:r>
        <w:rPr>
          <w:rFonts w:hint="eastAsia" w:ascii="宋体" w:hAnsi="宋体" w:cs="宋体"/>
          <w:b/>
          <w:bCs/>
          <w:color w:val="000000"/>
          <w:sz w:val="28"/>
          <w:szCs w:val="28"/>
          <w:lang w:eastAsia="zh-CN"/>
        </w:rPr>
        <w:t>黄石临空园区管理有限公司</w:t>
      </w:r>
    </w:p>
    <w:p w14:paraId="504C0553">
      <w:pPr>
        <w:tabs>
          <w:tab w:val="left" w:pos="2625"/>
        </w:tabs>
        <w:spacing w:line="480" w:lineRule="auto"/>
        <w:rPr>
          <w:rFonts w:hint="eastAsia" w:ascii="宋体" w:hAnsi="宋体" w:eastAsia="宋体" w:cs="宋体"/>
          <w:b/>
          <w:bCs/>
          <w:color w:val="000000"/>
          <w:sz w:val="32"/>
          <w:lang w:eastAsia="zh-CN"/>
        </w:rPr>
      </w:pPr>
    </w:p>
    <w:p w14:paraId="74D8C703">
      <w:pPr>
        <w:bidi w:val="0"/>
        <w:rPr>
          <w:rFonts w:hint="eastAsia" w:ascii="宋体" w:hAnsi="宋体" w:eastAsia="宋体" w:cs="宋体"/>
          <w:lang w:eastAsia="zh-CN"/>
        </w:rPr>
      </w:pPr>
    </w:p>
    <w:p w14:paraId="7E3969E9">
      <w:pPr>
        <w:keepNext w:val="0"/>
        <w:keepLines w:val="0"/>
        <w:pageBreakBefore w:val="0"/>
        <w:widowControl/>
        <w:tabs>
          <w:tab w:val="left" w:pos="2625"/>
        </w:tabs>
        <w:kinsoku/>
        <w:wordWrap/>
        <w:overflowPunct/>
        <w:topLinePunct w:val="0"/>
        <w:autoSpaceDE/>
        <w:autoSpaceDN/>
        <w:bidi w:val="0"/>
        <w:adjustRightInd/>
        <w:snapToGrid/>
        <w:spacing w:line="600" w:lineRule="exact"/>
        <w:ind w:firstLine="363"/>
        <w:jc w:val="center"/>
        <w:textAlignment w:val="auto"/>
        <w:rPr>
          <w:rFonts w:hint="eastAsia" w:ascii="宋体" w:hAnsi="宋体" w:eastAsia="宋体" w:cs="宋体"/>
          <w:b/>
          <w:bCs/>
          <w:color w:val="000000"/>
          <w:spacing w:val="45"/>
          <w:sz w:val="32"/>
          <w:szCs w:val="32"/>
          <w:lang w:eastAsia="zh-CN"/>
        </w:rPr>
      </w:pPr>
    </w:p>
    <w:p w14:paraId="3428C566">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
          <w:bCs/>
          <w:color w:val="000000"/>
          <w:spacing w:val="45"/>
          <w:sz w:val="32"/>
          <w:szCs w:val="32"/>
          <w:lang w:eastAsia="zh-CN"/>
        </w:rPr>
      </w:pPr>
      <w:r>
        <w:rPr>
          <w:rFonts w:hint="eastAsia" w:ascii="宋体" w:hAnsi="宋体" w:cs="宋体"/>
          <w:b/>
          <w:bCs/>
          <w:color w:val="000000"/>
          <w:spacing w:val="45"/>
          <w:sz w:val="32"/>
          <w:szCs w:val="32"/>
          <w:lang w:eastAsia="zh-CN"/>
        </w:rPr>
        <w:t>湖北迪利工程管理有限公司</w:t>
      </w:r>
    </w:p>
    <w:p w14:paraId="1F4C0423">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宋体"/>
          <w:b/>
          <w:bCs/>
          <w:color w:val="auto"/>
          <w:spacing w:val="45"/>
          <w:sz w:val="32"/>
          <w:szCs w:val="32"/>
          <w:lang w:val="en-US" w:eastAsia="zh-CN"/>
        </w:rPr>
      </w:pPr>
      <w:r>
        <w:rPr>
          <w:rFonts w:hint="eastAsia" w:ascii="宋体" w:hAnsi="宋体" w:cs="宋体"/>
          <w:b/>
          <w:bCs/>
          <w:color w:val="auto"/>
          <w:spacing w:val="45"/>
          <w:sz w:val="32"/>
          <w:szCs w:val="32"/>
          <w:u w:val="single"/>
          <w:lang w:val="en-US" w:eastAsia="zh-CN"/>
        </w:rPr>
        <w:t>2025</w:t>
      </w:r>
      <w:r>
        <w:rPr>
          <w:rFonts w:hint="eastAsia" w:ascii="宋体" w:hAnsi="宋体" w:cs="宋体"/>
          <w:b/>
          <w:bCs/>
          <w:color w:val="auto"/>
          <w:spacing w:val="45"/>
          <w:sz w:val="32"/>
          <w:szCs w:val="32"/>
          <w:lang w:val="en-US" w:eastAsia="zh-CN"/>
        </w:rPr>
        <w:t>年</w:t>
      </w:r>
      <w:r>
        <w:rPr>
          <w:rFonts w:hint="eastAsia" w:ascii="宋体" w:hAnsi="宋体" w:cs="宋体"/>
          <w:b/>
          <w:bCs/>
          <w:color w:val="auto"/>
          <w:spacing w:val="45"/>
          <w:sz w:val="32"/>
          <w:szCs w:val="32"/>
          <w:u w:val="single"/>
          <w:lang w:val="en-US" w:eastAsia="zh-CN"/>
        </w:rPr>
        <w:t>7</w:t>
      </w:r>
      <w:r>
        <w:rPr>
          <w:rFonts w:hint="eastAsia" w:ascii="宋体" w:hAnsi="宋体" w:cs="宋体"/>
          <w:b/>
          <w:bCs/>
          <w:color w:val="auto"/>
          <w:spacing w:val="45"/>
          <w:sz w:val="32"/>
          <w:szCs w:val="32"/>
          <w:lang w:val="en-US" w:eastAsia="zh-CN"/>
        </w:rPr>
        <w:t>月</w:t>
      </w:r>
    </w:p>
    <w:p w14:paraId="10928D15">
      <w:pPr>
        <w:bidi w:val="0"/>
        <w:rPr>
          <w:rFonts w:hint="eastAsia" w:ascii="宋体" w:hAnsi="宋体" w:eastAsia="宋体" w:cs="宋体"/>
          <w:lang w:eastAsia="zh-CN"/>
        </w:rPr>
      </w:pPr>
    </w:p>
    <w:p w14:paraId="4918CDC3">
      <w:pPr>
        <w:bidi w:val="0"/>
        <w:rPr>
          <w:rFonts w:hint="eastAsia" w:ascii="宋体" w:hAnsi="宋体" w:eastAsia="宋体" w:cs="宋体"/>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701" w:left="1417" w:header="1134" w:footer="1134" w:gutter="0"/>
          <w:pgNumType w:fmt="decimal" w:start="1"/>
          <w:cols w:space="0" w:num="1"/>
          <w:titlePg/>
          <w:rtlGutter w:val="0"/>
          <w:docGrid w:type="lines" w:linePitch="326" w:charSpace="0"/>
        </w:sectPr>
      </w:pPr>
    </w:p>
    <w:p w14:paraId="78B83AF3">
      <w:pPr>
        <w:spacing w:line="500" w:lineRule="exact"/>
        <w:jc w:val="center"/>
        <w:rPr>
          <w:rFonts w:hint="eastAsia" w:ascii="宋体" w:hAnsi="宋体" w:eastAsia="宋体" w:cs="宋体"/>
          <w:bCs/>
          <w:color w:val="000000" w:themeColor="text1"/>
          <w:sz w:val="48"/>
          <w:szCs w:val="48"/>
          <w:lang w:eastAsia="zh-CN"/>
          <w14:textFill>
            <w14:solidFill>
              <w14:schemeClr w14:val="tx1"/>
            </w14:solidFill>
          </w14:textFill>
        </w:rPr>
      </w:pPr>
    </w:p>
    <w:p w14:paraId="4BA66E02">
      <w:pPr>
        <w:spacing w:line="500" w:lineRule="exact"/>
        <w:jc w:val="center"/>
        <w:rPr>
          <w:rFonts w:hint="eastAsia" w:ascii="宋体" w:hAnsi="宋体" w:eastAsia="宋体" w:cs="宋体"/>
          <w:bCs/>
          <w:color w:val="000000" w:themeColor="text1"/>
          <w:sz w:val="48"/>
          <w:szCs w:val="48"/>
          <w:lang w:eastAsia="zh-CN"/>
          <w14:textFill>
            <w14:solidFill>
              <w14:schemeClr w14:val="tx1"/>
            </w14:solidFill>
          </w14:textFill>
        </w:rPr>
      </w:pPr>
      <w:r>
        <w:rPr>
          <w:rFonts w:hint="eastAsia" w:ascii="宋体" w:hAnsi="宋体" w:eastAsia="宋体" w:cs="宋体"/>
          <w:bCs/>
          <w:color w:val="000000" w:themeColor="text1"/>
          <w:sz w:val="48"/>
          <w:szCs w:val="48"/>
          <w:lang w:eastAsia="zh-CN"/>
          <w14:textFill>
            <w14:solidFill>
              <w14:schemeClr w14:val="tx1"/>
            </w14:solidFill>
          </w14:textFill>
        </w:rPr>
        <w:t>目  录</w:t>
      </w:r>
    </w:p>
    <w:p w14:paraId="5B505C01">
      <w:pPr>
        <w:spacing w:line="500" w:lineRule="exact"/>
        <w:rPr>
          <w:rFonts w:hint="eastAsia" w:ascii="宋体" w:hAnsi="宋体" w:eastAsia="宋体" w:cs="宋体"/>
          <w:bCs/>
          <w:color w:val="000000" w:themeColor="text1"/>
          <w:sz w:val="32"/>
          <w:szCs w:val="32"/>
          <w:lang w:eastAsia="zh-CN"/>
          <w14:textFill>
            <w14:solidFill>
              <w14:schemeClr w14:val="tx1"/>
            </w14:solidFill>
          </w14:textFill>
        </w:rPr>
      </w:pPr>
    </w:p>
    <w:p w14:paraId="7A6FF681">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第一部分  竞争性磋商公告················01</w:t>
      </w:r>
    </w:p>
    <w:p w14:paraId="7E2F928C">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第二部分  磋商须知···················0</w:t>
      </w:r>
      <w:r>
        <w:rPr>
          <w:rFonts w:hint="eastAsia" w:ascii="宋体" w:hAnsi="宋体" w:eastAsia="宋体" w:cs="宋体"/>
          <w:bCs/>
          <w:color w:val="000000" w:themeColor="text1"/>
          <w:sz w:val="28"/>
          <w:szCs w:val="28"/>
          <w:lang w:val="en-US" w:eastAsia="zh-CN"/>
          <w14:textFill>
            <w14:solidFill>
              <w14:schemeClr w14:val="tx1"/>
            </w14:solidFill>
          </w14:textFill>
        </w:rPr>
        <w:t>5</w:t>
      </w:r>
    </w:p>
    <w:p w14:paraId="56549BB3">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 xml:space="preserve">第三部分  </w:t>
      </w:r>
      <w:r>
        <w:rPr>
          <w:rFonts w:hint="eastAsia" w:ascii="宋体" w:hAnsi="宋体" w:eastAsia="宋体" w:cs="宋体"/>
          <w:bCs/>
          <w:sz w:val="28"/>
          <w:szCs w:val="28"/>
          <w:lang w:val="zh-CN" w:eastAsia="zh-CN"/>
        </w:rPr>
        <w:t>采购项目技术规格、参数及要求</w:t>
      </w:r>
      <w:r>
        <w:rPr>
          <w:rFonts w:hint="eastAsia" w:ascii="宋体" w:hAnsi="宋体" w:eastAsia="宋体" w:cs="宋体"/>
          <w:bCs/>
          <w:color w:val="000000" w:themeColor="text1"/>
          <w:sz w:val="28"/>
          <w:szCs w:val="28"/>
          <w:lang w:eastAsia="zh-CN"/>
          <w14:textFill>
            <w14:solidFill>
              <w14:schemeClr w14:val="tx1"/>
            </w14:solidFill>
          </w14:textFill>
        </w:rPr>
        <w:t>·········</w:t>
      </w:r>
      <w:r>
        <w:rPr>
          <w:rFonts w:hint="eastAsia" w:ascii="宋体" w:hAnsi="宋体" w:eastAsia="宋体" w:cs="宋体"/>
          <w:bCs/>
          <w:color w:val="000000" w:themeColor="text1"/>
          <w:sz w:val="28"/>
          <w:szCs w:val="28"/>
          <w:lang w:val="en-US" w:eastAsia="zh-CN"/>
          <w14:textFill>
            <w14:solidFill>
              <w14:schemeClr w14:val="tx1"/>
            </w14:solidFill>
          </w14:textFill>
        </w:rPr>
        <w:t>22</w:t>
      </w:r>
    </w:p>
    <w:p w14:paraId="430FE19A">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第四部分  合同（样本）·················</w:t>
      </w:r>
      <w:r>
        <w:rPr>
          <w:rFonts w:hint="eastAsia" w:ascii="宋体" w:hAnsi="宋体" w:eastAsia="宋体" w:cs="宋体"/>
          <w:bCs/>
          <w:color w:val="000000" w:themeColor="text1"/>
          <w:sz w:val="28"/>
          <w:szCs w:val="28"/>
          <w:lang w:val="en-US" w:eastAsia="zh-CN"/>
          <w14:textFill>
            <w14:solidFill>
              <w14:schemeClr w14:val="tx1"/>
            </w14:solidFill>
          </w14:textFill>
        </w:rPr>
        <w:t>24</w:t>
      </w:r>
    </w:p>
    <w:p w14:paraId="18CD17FF">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第五部分  响应文件格式·················</w:t>
      </w:r>
      <w:r>
        <w:rPr>
          <w:rFonts w:hint="eastAsia" w:ascii="宋体" w:hAnsi="宋体" w:eastAsia="宋体" w:cs="宋体"/>
          <w:bCs/>
          <w:color w:val="000000" w:themeColor="text1"/>
          <w:sz w:val="28"/>
          <w:szCs w:val="28"/>
          <w:lang w:val="en-US" w:eastAsia="zh-CN"/>
          <w14:textFill>
            <w14:solidFill>
              <w14:schemeClr w14:val="tx1"/>
            </w14:solidFill>
          </w14:textFill>
        </w:rPr>
        <w:t>27</w:t>
      </w:r>
    </w:p>
    <w:p w14:paraId="5C6F4347">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eastAsia="zh-CN"/>
          <w14:textFill>
            <w14:solidFill>
              <w14:schemeClr w14:val="tx1"/>
            </w14:solidFill>
          </w14:textFill>
        </w:rPr>
        <w:t>第六部分  资格后审证明文件···············</w:t>
      </w:r>
      <w:r>
        <w:rPr>
          <w:rFonts w:hint="eastAsia" w:ascii="宋体" w:hAnsi="宋体" w:eastAsia="宋体" w:cs="宋体"/>
          <w:bCs/>
          <w:color w:val="000000" w:themeColor="text1"/>
          <w:sz w:val="28"/>
          <w:szCs w:val="28"/>
          <w:lang w:val="en-US" w:eastAsia="zh-CN"/>
          <w14:textFill>
            <w14:solidFill>
              <w14:schemeClr w14:val="tx1"/>
            </w14:solidFill>
          </w14:textFill>
        </w:rPr>
        <w:t>5</w:t>
      </w:r>
      <w:r>
        <w:rPr>
          <w:rFonts w:hint="eastAsia" w:ascii="宋体" w:hAnsi="宋体" w:cs="宋体"/>
          <w:bCs/>
          <w:color w:val="000000" w:themeColor="text1"/>
          <w:sz w:val="28"/>
          <w:szCs w:val="28"/>
          <w:lang w:val="en-US" w:eastAsia="zh-CN"/>
          <w14:textFill>
            <w14:solidFill>
              <w14:schemeClr w14:val="tx1"/>
            </w14:solidFill>
          </w14:textFill>
        </w:rPr>
        <w:t>3</w:t>
      </w:r>
    </w:p>
    <w:p w14:paraId="1B0486F1">
      <w:pPr>
        <w:spacing w:line="500" w:lineRule="exact"/>
        <w:ind w:firstLine="0"/>
        <w:jc w:val="center"/>
        <w:rPr>
          <w:rFonts w:hint="eastAsia" w:ascii="宋体" w:hAnsi="宋体" w:eastAsia="宋体" w:cs="宋体"/>
          <w:sz w:val="32"/>
          <w:szCs w:val="32"/>
          <w:lang w:eastAsia="zh-CN"/>
        </w:rPr>
      </w:pPr>
    </w:p>
    <w:p w14:paraId="6B5FA4E4">
      <w:pPr>
        <w:spacing w:line="500" w:lineRule="exact"/>
        <w:ind w:firstLine="0"/>
        <w:jc w:val="center"/>
        <w:rPr>
          <w:rFonts w:hint="eastAsia" w:ascii="宋体" w:hAnsi="宋体" w:eastAsia="宋体" w:cs="宋体"/>
          <w:sz w:val="32"/>
          <w:szCs w:val="32"/>
          <w:lang w:eastAsia="zh-CN"/>
        </w:rPr>
      </w:pPr>
    </w:p>
    <w:p w14:paraId="0A6E2538">
      <w:pPr>
        <w:pStyle w:val="44"/>
        <w:rPr>
          <w:rFonts w:hint="eastAsia" w:ascii="宋体" w:hAnsi="宋体" w:eastAsia="宋体" w:cs="宋体"/>
          <w:lang w:eastAsia="zh-CN"/>
        </w:rPr>
        <w:sectPr>
          <w:footerReference r:id="rId10" w:type="first"/>
          <w:footerReference r:id="rId9" w:type="default"/>
          <w:pgSz w:w="11905" w:h="16838"/>
          <w:pgMar w:top="1417" w:right="1417" w:bottom="1701" w:left="1417" w:header="1134" w:footer="1134" w:gutter="0"/>
          <w:pgNumType w:fmt="decimal" w:start="1"/>
          <w:cols w:space="0" w:num="1"/>
          <w:titlePg/>
          <w:rtlGutter w:val="0"/>
          <w:docGrid w:type="lines" w:linePitch="326" w:charSpace="0"/>
        </w:sectPr>
      </w:pPr>
    </w:p>
    <w:p w14:paraId="1FBB4E2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第一部分  竞争性磋商公告</w:t>
      </w:r>
    </w:p>
    <w:p w14:paraId="387131AB">
      <w:pPr>
        <w:pStyle w:val="44"/>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宋体" w:hAnsi="宋体" w:eastAsia="宋体" w:cs="宋体"/>
          <w:color w:val="auto"/>
        </w:rPr>
      </w:pPr>
    </w:p>
    <w:p w14:paraId="064A1E04">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14:paraId="053B162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default" w:ascii="宋体" w:hAnsi="宋体" w:cs="宋体"/>
          <w:color w:val="auto"/>
          <w:sz w:val="24"/>
          <w:szCs w:val="24"/>
          <w:u w:val="single"/>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zh-CN" w:eastAsia="zh-CN"/>
        </w:rPr>
        <w:t>HBDL202507001</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ab/>
      </w:r>
    </w:p>
    <w:p w14:paraId="0FF38FE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cs="宋体"/>
          <w:color w:val="auto"/>
          <w:sz w:val="24"/>
          <w:szCs w:val="24"/>
          <w:u w:val="singl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cs="宋体"/>
          <w:color w:val="auto"/>
          <w:sz w:val="24"/>
          <w:szCs w:val="24"/>
          <w:u w:val="single"/>
          <w:lang w:val="zh-CN" w:eastAsia="zh-CN"/>
        </w:rPr>
        <w:t>金虹路（港南路至锦冶线段）栏杆换装工程</w:t>
      </w:r>
    </w:p>
    <w:p w14:paraId="383355F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竞争性磋商</w:t>
      </w:r>
    </w:p>
    <w:p w14:paraId="6EFFB23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4、预算金额</w:t>
      </w:r>
      <w:r>
        <w:rPr>
          <w:rFonts w:hint="eastAsia" w:ascii="宋体" w:hAnsi="宋体" w:eastAsia="宋体" w:cs="宋体"/>
          <w:color w:val="auto"/>
          <w:sz w:val="24"/>
          <w:szCs w:val="24"/>
          <w:lang w:val="zh-CN" w:eastAsia="zh-CN"/>
        </w:rPr>
        <w:t>：</w:t>
      </w:r>
      <w:r>
        <w:rPr>
          <w:rFonts w:hint="eastAsia" w:ascii="宋体" w:hAnsi="宋体" w:cs="宋体"/>
          <w:color w:val="auto"/>
          <w:sz w:val="24"/>
          <w:szCs w:val="24"/>
          <w:u w:val="single"/>
          <w:lang w:val="en-US" w:eastAsia="zh-CN"/>
        </w:rPr>
        <w:t>350045.83元</w:t>
      </w:r>
    </w:p>
    <w:p w14:paraId="719B233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5、最高限价：</w:t>
      </w:r>
      <w:r>
        <w:rPr>
          <w:rFonts w:hint="eastAsia" w:ascii="宋体" w:hAnsi="宋体" w:cs="宋体"/>
          <w:color w:val="auto"/>
          <w:sz w:val="24"/>
          <w:szCs w:val="24"/>
          <w:u w:val="single"/>
          <w:lang w:val="en-US" w:eastAsia="zh-CN"/>
        </w:rPr>
        <w:t>350045.83元</w:t>
      </w:r>
    </w:p>
    <w:p w14:paraId="09F8866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采购需求：</w:t>
      </w:r>
      <w:r>
        <w:rPr>
          <w:rFonts w:hint="eastAsia" w:ascii="宋体" w:hAnsi="宋体" w:cs="宋体"/>
          <w:color w:val="auto"/>
          <w:sz w:val="24"/>
          <w:szCs w:val="24"/>
          <w:u w:val="single"/>
          <w:lang w:val="en-US" w:eastAsia="zh-CN"/>
        </w:rPr>
        <w:t>设计图纸及招标工程量清单中包含的全部内容</w:t>
      </w:r>
    </w:p>
    <w:p w14:paraId="0C6E401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auto"/>
          <w:sz w:val="24"/>
          <w:szCs w:val="24"/>
          <w:lang w:val="en-US" w:eastAsia="zh-CN"/>
        </w:rPr>
        <w:t>7、</w:t>
      </w:r>
      <w:r>
        <w:rPr>
          <w:rFonts w:hint="eastAsia" w:ascii="宋体" w:hAnsi="宋体" w:eastAsia="宋体" w:cs="宋体"/>
          <w:color w:val="000000" w:themeColor="text1"/>
          <w:sz w:val="24"/>
          <w:szCs w:val="24"/>
          <w:lang w:val="zh-CN" w:eastAsia="zh-CN"/>
          <w14:textFill>
            <w14:solidFill>
              <w14:schemeClr w14:val="tx1"/>
            </w14:solidFill>
          </w14:textFill>
        </w:rPr>
        <w:t>合同履</w:t>
      </w:r>
      <w:r>
        <w:rPr>
          <w:rFonts w:hint="eastAsia" w:ascii="宋体" w:hAnsi="宋体" w:eastAsia="宋体" w:cs="宋体"/>
          <w:color w:val="000000" w:themeColor="text1"/>
          <w:sz w:val="24"/>
          <w:szCs w:val="24"/>
          <w:lang w:val="en-US" w:eastAsia="zh-CN"/>
          <w14:textFill>
            <w14:solidFill>
              <w14:schemeClr w14:val="tx1"/>
            </w14:solidFill>
          </w14:textFill>
        </w:rPr>
        <w:t>约</w:t>
      </w:r>
      <w:r>
        <w:rPr>
          <w:rFonts w:hint="eastAsia" w:ascii="宋体" w:hAnsi="宋体" w:eastAsia="宋体" w:cs="宋体"/>
          <w:color w:val="000000" w:themeColor="text1"/>
          <w:sz w:val="24"/>
          <w:szCs w:val="24"/>
          <w:lang w:val="zh-CN" w:eastAsia="zh-CN"/>
          <w14:textFill>
            <w14:solidFill>
              <w14:schemeClr w14:val="tx1"/>
            </w14:solidFill>
          </w14:textFill>
        </w:rPr>
        <w:t>期限：</w:t>
      </w:r>
      <w:r>
        <w:rPr>
          <w:rFonts w:hint="eastAsia" w:ascii="宋体" w:hAnsi="宋体" w:cs="宋体"/>
          <w:color w:val="000000" w:themeColor="text1"/>
          <w:sz w:val="24"/>
          <w:szCs w:val="24"/>
          <w:u w:val="single"/>
          <w:lang w:val="en-US" w:eastAsia="zh-CN"/>
          <w14:textFill>
            <w14:solidFill>
              <w14:schemeClr w14:val="tx1"/>
            </w14:solidFill>
          </w14:textFill>
        </w:rPr>
        <w:t>30日历天</w:t>
      </w:r>
    </w:p>
    <w:p w14:paraId="20B1B05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14:paraId="49495DD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是否可采购进口产品：</w:t>
      </w:r>
      <w:r>
        <w:rPr>
          <w:rFonts w:hint="eastAsia" w:ascii="宋体" w:hAnsi="宋体" w:eastAsia="宋体" w:cs="宋体"/>
          <w:color w:val="auto"/>
          <w:sz w:val="24"/>
          <w:szCs w:val="24"/>
          <w:u w:val="single"/>
          <w:lang w:val="zh-CN" w:eastAsia="zh-CN"/>
        </w:rPr>
        <w:t>否</w:t>
      </w:r>
    </w:p>
    <w:p w14:paraId="5CDDBBB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10、本项目（是/否）接受合同分包：</w:t>
      </w:r>
      <w:r>
        <w:rPr>
          <w:rFonts w:hint="eastAsia" w:ascii="宋体" w:hAnsi="宋体" w:eastAsia="宋体" w:cs="宋体"/>
          <w:color w:val="auto"/>
          <w:sz w:val="24"/>
          <w:szCs w:val="24"/>
          <w:u w:val="single"/>
          <w:lang w:val="en-US" w:eastAsia="zh-CN"/>
        </w:rPr>
        <w:t>否</w:t>
      </w:r>
    </w:p>
    <w:p w14:paraId="790D5CBD">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14:paraId="0A5C638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14:paraId="5FC6C2F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18711F3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13C4A07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3FE8C3F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584C80C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529F1E4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70E491C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14:paraId="3C3EA3B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14:paraId="0C2651E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w:t>
      </w:r>
      <w:r>
        <w:rPr>
          <w:rFonts w:hint="eastAsia" w:ascii="宋体" w:hAnsi="宋体" w:cs="宋体"/>
          <w:color w:val="auto"/>
          <w:spacing w:val="0"/>
          <w:sz w:val="24"/>
          <w:szCs w:val="24"/>
          <w:lang w:val="zh-CN" w:eastAsia="zh-CN"/>
        </w:rPr>
        <w:t>、</w:t>
      </w:r>
      <w:r>
        <w:rPr>
          <w:rFonts w:hint="eastAsia" w:ascii="宋体" w:hAnsi="宋体" w:eastAsia="宋体" w:cs="宋体"/>
          <w:color w:val="auto"/>
          <w:spacing w:val="0"/>
          <w:sz w:val="24"/>
          <w:szCs w:val="24"/>
          <w:lang w:val="zh-CN" w:eastAsia="zh-CN"/>
        </w:rPr>
        <w:t>政府采购严重违法失信行为记录名单。</w:t>
      </w:r>
    </w:p>
    <w:p w14:paraId="6B4EE87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cs="宋体"/>
          <w:color w:val="auto"/>
          <w:spacing w:val="0"/>
          <w:sz w:val="24"/>
          <w:szCs w:val="24"/>
          <w:lang w:val="en-US" w:eastAsia="zh-CN"/>
        </w:rPr>
        <w:t>5</w:t>
      </w:r>
      <w:r>
        <w:rPr>
          <w:rFonts w:hint="eastAsia" w:ascii="宋体" w:hAnsi="宋体" w:eastAsia="宋体" w:cs="宋体"/>
          <w:color w:val="auto"/>
          <w:spacing w:val="0"/>
          <w:sz w:val="24"/>
          <w:szCs w:val="24"/>
          <w:lang w:val="zh-CN" w:eastAsia="zh-CN"/>
        </w:rPr>
        <w:t>、本项目的特定资格要求：</w:t>
      </w:r>
    </w:p>
    <w:p w14:paraId="5C90F43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u w:val="none"/>
          <w:lang w:val="zh-CN" w:eastAsia="zh-CN"/>
        </w:rPr>
      </w:pPr>
      <w:r>
        <w:rPr>
          <w:rFonts w:hint="eastAsia" w:ascii="宋体" w:hAnsi="宋体" w:eastAsia="宋体" w:cs="宋体"/>
          <w:color w:val="auto"/>
          <w:spacing w:val="0"/>
          <w:sz w:val="24"/>
          <w:szCs w:val="24"/>
          <w:u w:val="none"/>
          <w:lang w:val="zh-CN" w:eastAsia="zh-CN"/>
        </w:rPr>
        <w:t>（1）供应商须具备行政主管部门核发的市政公用工程施工总承包叁级（含）以上资质，具有有效的安全生产许可证。</w:t>
      </w:r>
    </w:p>
    <w:p w14:paraId="05C4635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u w:val="none"/>
          <w:lang w:val="zh-CN" w:eastAsia="zh-CN"/>
        </w:rPr>
      </w:pPr>
      <w:r>
        <w:rPr>
          <w:rFonts w:hint="eastAsia" w:ascii="宋体" w:hAnsi="宋体" w:eastAsia="宋体" w:cs="宋体"/>
          <w:color w:val="auto"/>
          <w:spacing w:val="0"/>
          <w:sz w:val="24"/>
          <w:szCs w:val="24"/>
          <w:u w:val="none"/>
          <w:lang w:val="zh-CN" w:eastAsia="zh-CN"/>
        </w:rPr>
        <w:t>（2）拟派本项目的项目经理须具备市政工程贰级</w:t>
      </w:r>
      <w:r>
        <w:rPr>
          <w:rFonts w:hint="eastAsia" w:ascii="宋体" w:hAnsi="宋体" w:cs="宋体"/>
          <w:color w:val="auto"/>
          <w:spacing w:val="0"/>
          <w:sz w:val="24"/>
          <w:szCs w:val="24"/>
          <w:u w:val="none"/>
          <w:lang w:val="zh-CN" w:eastAsia="zh-CN"/>
        </w:rPr>
        <w:t>及</w:t>
      </w:r>
      <w:r>
        <w:rPr>
          <w:rFonts w:hint="eastAsia" w:ascii="宋体" w:hAnsi="宋体" w:eastAsia="宋体" w:cs="宋体"/>
          <w:color w:val="auto"/>
          <w:spacing w:val="0"/>
          <w:sz w:val="24"/>
          <w:szCs w:val="24"/>
          <w:u w:val="none"/>
          <w:lang w:val="zh-CN" w:eastAsia="zh-CN"/>
        </w:rPr>
        <w:t>以上注册建造师资格（不含临时证），具备有效的安全生产考核合格证书（B证），且未担任其它在建工程(提供承诺函)；技术负责人具备相关专业中级（含）以上职称或相关专业注册建造师资格；提供施工员、质量（质检）员、材料员、资料员岗位证，安全员具备有效的安全生产考核合格证(C证)</w:t>
      </w:r>
      <w:r>
        <w:rPr>
          <w:rFonts w:hint="eastAsia" w:ascii="宋体" w:hAnsi="宋体" w:eastAsia="宋体" w:cs="宋体"/>
          <w:color w:val="auto"/>
          <w:sz w:val="24"/>
          <w:szCs w:val="24"/>
          <w:u w:val="none"/>
          <w:lang w:val="zh-CN" w:eastAsia="zh-CN"/>
        </w:rPr>
        <w:t>。</w:t>
      </w:r>
    </w:p>
    <w:p w14:paraId="3E3ED888">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14:paraId="55FB70A6">
      <w:pPr>
        <w:keepNext w:val="0"/>
        <w:keepLines w:val="0"/>
        <w:pageBreakBefore w:val="0"/>
        <w:widowControl/>
        <w:kinsoku/>
        <w:wordWrap/>
        <w:overflowPunct/>
        <w:topLinePunct w:val="0"/>
        <w:autoSpaceDE/>
        <w:autoSpaceDN/>
        <w:bidi w:val="0"/>
        <w:adjustRightInd/>
        <w:snapToGrid/>
        <w:spacing w:line="500" w:lineRule="exact"/>
        <w:ind w:left="240" w:leftChars="109" w:firstLine="240" w:firstLineChars="1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1、凡有意参加磋商的供应商可在</w:t>
      </w:r>
      <w:r>
        <w:rPr>
          <w:rFonts w:hint="eastAsia" w:ascii="宋体" w:hAnsi="宋体" w:cs="宋体"/>
          <w:b w:val="0"/>
          <w:bCs w:val="0"/>
          <w:color w:val="auto"/>
          <w:sz w:val="24"/>
          <w:szCs w:val="24"/>
          <w:u w:val="single"/>
          <w:lang w:val="en-US" w:eastAsia="zh-CN"/>
        </w:rPr>
        <w:t>2025年7月19日</w:t>
      </w:r>
      <w:r>
        <w:rPr>
          <w:rFonts w:hint="eastAsia" w:ascii="宋体" w:hAnsi="宋体" w:eastAsia="宋体" w:cs="宋体"/>
          <w:b w:val="0"/>
          <w:bCs w:val="0"/>
          <w:color w:val="auto"/>
          <w:sz w:val="24"/>
          <w:szCs w:val="24"/>
          <w:lang w:val="en-US" w:eastAsia="zh-CN"/>
        </w:rPr>
        <w:t>起至</w:t>
      </w:r>
      <w:r>
        <w:rPr>
          <w:rFonts w:hint="eastAsia" w:ascii="宋体" w:hAnsi="宋体" w:cs="宋体"/>
          <w:b w:val="0"/>
          <w:bCs w:val="0"/>
          <w:color w:val="auto"/>
          <w:sz w:val="24"/>
          <w:szCs w:val="24"/>
          <w:u w:val="single"/>
          <w:lang w:val="en-US" w:eastAsia="zh-CN"/>
        </w:rPr>
        <w:t>2025年7月23日</w:t>
      </w:r>
      <w:r>
        <w:rPr>
          <w:rFonts w:hint="eastAsia" w:ascii="宋体" w:hAnsi="宋体" w:eastAsia="宋体" w:cs="宋体"/>
          <w:b w:val="0"/>
          <w:bCs w:val="0"/>
          <w:color w:val="auto"/>
          <w:sz w:val="24"/>
          <w:szCs w:val="24"/>
          <w:u w:val="single"/>
          <w:lang w:val="en-US" w:eastAsia="zh-CN"/>
        </w:rPr>
        <w:t>17时</w:t>
      </w:r>
      <w:r>
        <w:rPr>
          <w:rFonts w:hint="eastAsia" w:ascii="宋体" w:hAnsi="宋体" w:eastAsia="宋体" w:cs="宋体"/>
          <w:b w:val="0"/>
          <w:bCs w:val="0"/>
          <w:color w:val="auto"/>
          <w:sz w:val="24"/>
          <w:szCs w:val="24"/>
          <w:lang w:val="en-US" w:eastAsia="zh-CN"/>
        </w:rPr>
        <w:t>止，到黄石临空经济区官网（http://lkjjq.huangshi.gov.cn/）下载文件磋商文件及相关</w:t>
      </w:r>
      <w:r>
        <w:rPr>
          <w:rFonts w:hint="eastAsia" w:ascii="宋体" w:hAnsi="宋体" w:cs="宋体"/>
          <w:b w:val="0"/>
          <w:bCs w:val="0"/>
          <w:color w:val="auto"/>
          <w:sz w:val="24"/>
          <w:szCs w:val="24"/>
          <w:lang w:val="en-US" w:eastAsia="zh-CN"/>
        </w:rPr>
        <w:t>资料</w:t>
      </w:r>
      <w:r>
        <w:rPr>
          <w:rFonts w:hint="eastAsia" w:ascii="宋体" w:hAnsi="宋体" w:eastAsia="宋体" w:cs="宋体"/>
          <w:b w:val="0"/>
          <w:bCs w:val="0"/>
          <w:color w:val="auto"/>
          <w:sz w:val="24"/>
          <w:szCs w:val="24"/>
          <w:lang w:val="en-US" w:eastAsia="zh-CN"/>
        </w:rPr>
        <w:t>。</w:t>
      </w:r>
    </w:p>
    <w:p w14:paraId="1051698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2、采购文件制作费人民币300元</w:t>
      </w:r>
      <w:r>
        <w:rPr>
          <w:rFonts w:hint="eastAsia" w:ascii="宋体" w:hAnsi="宋体" w:cs="宋体"/>
          <w:color w:val="auto"/>
          <w:sz w:val="24"/>
          <w:szCs w:val="24"/>
          <w:lang w:val="en-US" w:eastAsia="zh-CN"/>
        </w:rPr>
        <w:t>/份</w:t>
      </w:r>
      <w:r>
        <w:rPr>
          <w:rFonts w:hint="eastAsia" w:ascii="宋体" w:hAnsi="宋体" w:eastAsia="宋体" w:cs="宋体"/>
          <w:color w:val="auto"/>
          <w:sz w:val="24"/>
          <w:szCs w:val="24"/>
          <w:lang w:val="en-US" w:eastAsia="zh-CN"/>
        </w:rPr>
        <w:t>，投标签到时收取。</w:t>
      </w:r>
    </w:p>
    <w:p w14:paraId="53A28224">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14:paraId="6A1322D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pacing w:val="-6"/>
          <w:sz w:val="24"/>
          <w:szCs w:val="24"/>
          <w:lang w:val="zh-CN" w:eastAsia="zh-CN"/>
        </w:rPr>
        <w:t>磋商响应文件递交的截止时间为</w:t>
      </w:r>
      <w:r>
        <w:rPr>
          <w:rFonts w:hint="eastAsia" w:ascii="宋体" w:hAnsi="宋体" w:cs="宋体"/>
          <w:color w:val="000000" w:themeColor="text1"/>
          <w:spacing w:val="-6"/>
          <w:sz w:val="24"/>
          <w:szCs w:val="24"/>
          <w:u w:val="single"/>
          <w:lang w:val="zh-CN" w:eastAsia="zh-CN"/>
          <w14:textFill>
            <w14:solidFill>
              <w14:schemeClr w14:val="tx1"/>
            </w14:solidFill>
          </w14:textFill>
        </w:rPr>
        <w:t>202</w:t>
      </w:r>
      <w:r>
        <w:rPr>
          <w:rFonts w:hint="eastAsia" w:ascii="宋体" w:hAnsi="宋体" w:cs="宋体"/>
          <w:color w:val="000000" w:themeColor="text1"/>
          <w:spacing w:val="-6"/>
          <w:sz w:val="24"/>
          <w:szCs w:val="24"/>
          <w:u w:val="single"/>
          <w:lang w:val="en-US" w:eastAsia="zh-CN"/>
          <w14:textFill>
            <w14:solidFill>
              <w14:schemeClr w14:val="tx1"/>
            </w14:solidFill>
          </w14:textFill>
        </w:rPr>
        <w:t>5</w:t>
      </w:r>
      <w:r>
        <w:rPr>
          <w:rFonts w:hint="eastAsia" w:ascii="宋体" w:hAnsi="宋体" w:cs="宋体"/>
          <w:color w:val="000000" w:themeColor="text1"/>
          <w:spacing w:val="-6"/>
          <w:sz w:val="24"/>
          <w:szCs w:val="24"/>
          <w:u w:val="single"/>
          <w:lang w:val="zh-CN" w:eastAsia="zh-CN"/>
          <w14:textFill>
            <w14:solidFill>
              <w14:schemeClr w14:val="tx1"/>
            </w14:solidFill>
          </w14:textFill>
        </w:rPr>
        <w:t>年</w:t>
      </w:r>
      <w:r>
        <w:rPr>
          <w:rFonts w:hint="eastAsia" w:ascii="宋体" w:hAnsi="宋体" w:cs="宋体"/>
          <w:color w:val="000000" w:themeColor="text1"/>
          <w:spacing w:val="-6"/>
          <w:sz w:val="24"/>
          <w:szCs w:val="24"/>
          <w:u w:val="single"/>
          <w:lang w:val="en-US" w:eastAsia="zh-CN"/>
          <w14:textFill>
            <w14:solidFill>
              <w14:schemeClr w14:val="tx1"/>
            </w14:solidFill>
          </w14:textFill>
        </w:rPr>
        <w:t>7月29日9时30分</w:t>
      </w:r>
      <w:r>
        <w:rPr>
          <w:rFonts w:hint="eastAsia" w:ascii="宋体" w:hAnsi="宋体" w:eastAsia="宋体" w:cs="宋体"/>
          <w:color w:val="auto"/>
          <w:sz w:val="24"/>
          <w:szCs w:val="24"/>
          <w:u w:val="none"/>
          <w:lang w:val="en-US"/>
        </w:rPr>
        <w:t>（北京时间）</w:t>
      </w:r>
      <w:r>
        <w:rPr>
          <w:rFonts w:hint="eastAsia" w:ascii="宋体" w:hAnsi="宋体" w:eastAsia="宋体" w:cs="宋体"/>
          <w:color w:val="auto"/>
          <w:spacing w:val="-6"/>
          <w:sz w:val="24"/>
          <w:szCs w:val="24"/>
          <w:lang w:eastAsia="zh-CN"/>
        </w:rPr>
        <w:t>。</w:t>
      </w:r>
    </w:p>
    <w:p w14:paraId="265F027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2、磋商响应文件送达地点为</w:t>
      </w:r>
      <w:r>
        <w:rPr>
          <w:rFonts w:hint="eastAsia" w:ascii="宋体" w:hAnsi="宋体" w:cs="宋体"/>
          <w:color w:val="auto"/>
          <w:sz w:val="24"/>
          <w:szCs w:val="24"/>
          <w:u w:val="single"/>
          <w:lang w:val="zh-CN" w:eastAsia="zh-CN"/>
        </w:rPr>
        <w:t>大冶市还地桥镇财政所会议室</w:t>
      </w:r>
      <w:r>
        <w:rPr>
          <w:rFonts w:hint="eastAsia" w:ascii="宋体" w:hAnsi="宋体" w:eastAsia="宋体" w:cs="宋体"/>
          <w:color w:val="auto"/>
          <w:sz w:val="24"/>
          <w:szCs w:val="24"/>
          <w:lang w:val="zh-CN" w:eastAsia="zh-CN"/>
        </w:rPr>
        <w:t>。</w:t>
      </w:r>
    </w:p>
    <w:p w14:paraId="11A31DF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3、逾期送达的或者未送达指定地点的磋商响应文件，采购人不予受理。</w:t>
      </w:r>
    </w:p>
    <w:p w14:paraId="33CFFA8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法定代表人参加磋商的须提供法定代表人身份证</w:t>
      </w:r>
      <w:r>
        <w:rPr>
          <w:rFonts w:hint="eastAsia" w:ascii="宋体" w:hAnsi="宋体" w:eastAsia="宋体" w:cs="宋体"/>
          <w:color w:val="auto"/>
          <w:sz w:val="24"/>
          <w:szCs w:val="24"/>
          <w:lang w:val="en-US" w:eastAsia="zh-CN"/>
        </w:rPr>
        <w:t>原件及身份证明文件原件，</w:t>
      </w:r>
      <w:r>
        <w:rPr>
          <w:rFonts w:hint="eastAsia" w:ascii="宋体" w:hAnsi="宋体" w:eastAsia="宋体" w:cs="宋体"/>
          <w:color w:val="auto"/>
          <w:sz w:val="24"/>
          <w:szCs w:val="24"/>
          <w:lang w:val="zh-CN" w:eastAsia="zh-CN"/>
        </w:rPr>
        <w:t>委托代理人参加磋商的须提供法人授权委托书</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lang w:val="zh-CN" w:eastAsia="zh-CN"/>
        </w:rPr>
        <w:t>及委托代理人本人身份证</w:t>
      </w:r>
      <w:r>
        <w:rPr>
          <w:rFonts w:hint="eastAsia" w:ascii="宋体" w:hAnsi="宋体" w:eastAsia="宋体" w:cs="宋体"/>
          <w:color w:val="auto"/>
          <w:sz w:val="24"/>
          <w:szCs w:val="24"/>
          <w:lang w:val="en-US" w:eastAsia="zh-CN"/>
        </w:rPr>
        <w:t>原件。</w:t>
      </w:r>
    </w:p>
    <w:p w14:paraId="1F7771E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参加磋商的供应商代表应服从</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lang w:val="zh-CN" w:eastAsia="zh-CN"/>
        </w:rPr>
        <w:t>安排，在开标室等候</w:t>
      </w:r>
      <w:r>
        <w:rPr>
          <w:rFonts w:hint="eastAsia" w:ascii="宋体" w:hAnsi="宋体" w:eastAsia="宋体" w:cs="宋体"/>
          <w:color w:val="auto"/>
          <w:sz w:val="24"/>
          <w:szCs w:val="24"/>
          <w:lang w:val="en-US" w:eastAsia="zh-CN"/>
        </w:rPr>
        <w:t>资格审查及最终</w:t>
      </w:r>
      <w:r>
        <w:rPr>
          <w:rFonts w:hint="eastAsia" w:ascii="宋体" w:hAnsi="宋体" w:eastAsia="宋体" w:cs="宋体"/>
          <w:color w:val="auto"/>
          <w:sz w:val="24"/>
          <w:szCs w:val="24"/>
          <w:lang w:val="zh-CN" w:eastAsia="zh-CN"/>
        </w:rPr>
        <w:t>报价，不得随意进出。</w:t>
      </w:r>
    </w:p>
    <w:p w14:paraId="4D8E3BD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14:paraId="09520C3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eastAsia="宋体" w:cs="宋体"/>
          <w:b/>
          <w:bCs/>
          <w:color w:val="auto"/>
          <w:sz w:val="24"/>
          <w:szCs w:val="24"/>
          <w:lang w:val="zh-CN" w:eastAsia="zh-CN"/>
        </w:rPr>
        <w:t>：</w:t>
      </w:r>
      <w:r>
        <w:rPr>
          <w:rFonts w:hint="eastAsia" w:ascii="宋体" w:hAnsi="宋体" w:cs="宋体"/>
          <w:b w:val="0"/>
          <w:bCs w:val="0"/>
          <w:color w:val="auto"/>
          <w:sz w:val="24"/>
          <w:szCs w:val="24"/>
          <w:u w:val="single"/>
          <w:lang w:val="zh-CN" w:eastAsia="zh-CN"/>
        </w:rPr>
        <w:t>202</w:t>
      </w:r>
      <w:r>
        <w:rPr>
          <w:rFonts w:hint="eastAsia" w:ascii="宋体" w:hAnsi="宋体" w:cs="宋体"/>
          <w:b w:val="0"/>
          <w:bCs w:val="0"/>
          <w:color w:val="auto"/>
          <w:sz w:val="24"/>
          <w:szCs w:val="24"/>
          <w:u w:val="single"/>
          <w:lang w:val="en-US" w:eastAsia="zh-CN"/>
        </w:rPr>
        <w:t>5</w:t>
      </w:r>
      <w:r>
        <w:rPr>
          <w:rFonts w:hint="eastAsia" w:ascii="宋体" w:hAnsi="宋体" w:cs="宋体"/>
          <w:b w:val="0"/>
          <w:bCs w:val="0"/>
          <w:color w:val="auto"/>
          <w:sz w:val="24"/>
          <w:szCs w:val="24"/>
          <w:u w:val="single"/>
          <w:lang w:val="zh-CN" w:eastAsia="zh-CN"/>
        </w:rPr>
        <w:t>年</w:t>
      </w:r>
      <w:r>
        <w:rPr>
          <w:rFonts w:hint="eastAsia" w:ascii="宋体" w:hAnsi="宋体" w:cs="宋体"/>
          <w:b w:val="0"/>
          <w:bCs w:val="0"/>
          <w:color w:val="auto"/>
          <w:sz w:val="24"/>
          <w:szCs w:val="24"/>
          <w:u w:val="single"/>
          <w:lang w:val="en-US" w:eastAsia="zh-CN"/>
        </w:rPr>
        <w:t>7月29日9时30分</w:t>
      </w:r>
      <w:r>
        <w:rPr>
          <w:rFonts w:hint="eastAsia" w:ascii="宋体" w:hAnsi="宋体" w:eastAsia="宋体" w:cs="宋体"/>
          <w:b w:val="0"/>
          <w:bCs w:val="0"/>
          <w:color w:val="auto"/>
          <w:sz w:val="24"/>
          <w:szCs w:val="24"/>
          <w:u w:val="none"/>
          <w:lang w:val="en-US"/>
        </w:rPr>
        <w:t>（北京时间）</w:t>
      </w:r>
    </w:p>
    <w:p w14:paraId="5C221BF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s="宋体"/>
          <w:color w:val="auto"/>
          <w:sz w:val="24"/>
          <w:szCs w:val="24"/>
          <w:u w:val="single"/>
          <w:lang w:val="zh-CN" w:eastAsia="zh-CN"/>
        </w:rPr>
        <w:t>大冶市还地桥镇财政所会议室</w:t>
      </w:r>
    </w:p>
    <w:p w14:paraId="11BEB931">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14:paraId="6EA5F7F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14:paraId="68121E6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14:paraId="2088D59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1、本次磋商采用资格后审（合格）制。未按要求提供资格后审证明文件或资格审查不合格的作无效投标处理（资格审查的具体要求见磋商文件《第六部分 资格后审证明文件》）。</w:t>
      </w:r>
    </w:p>
    <w:p w14:paraId="05F56C2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2、本次竞争性磋商公告在</w:t>
      </w:r>
      <w:r>
        <w:rPr>
          <w:rFonts w:hint="eastAsia" w:ascii="宋体" w:hAnsi="宋体" w:eastAsia="宋体" w:cs="宋体"/>
          <w:color w:val="auto"/>
          <w:sz w:val="24"/>
          <w:szCs w:val="24"/>
          <w:lang w:val="zh-CN" w:eastAsia="zh-CN"/>
        </w:rPr>
        <w:t>黄石临空经济区官网（http://lkjjq.huangshi.gov.cn/）</w:t>
      </w:r>
      <w:r>
        <w:rPr>
          <w:rFonts w:hint="eastAsia" w:ascii="宋体" w:hAnsi="宋体" w:eastAsia="宋体" w:cs="宋体"/>
          <w:color w:val="auto"/>
          <w:sz w:val="24"/>
          <w:szCs w:val="24"/>
          <w:lang w:val="en-US" w:eastAsia="zh-CN"/>
        </w:rPr>
        <w:t>发布。若磋商时间、地点以及采购项目其它相关内容发生变更，其变更内容将同步发布变更公告，请各供应商随时关注相关信息。</w:t>
      </w:r>
    </w:p>
    <w:p w14:paraId="28FFD3B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67C66352">
      <w:pPr>
        <w:keepNext w:val="0"/>
        <w:keepLines w:val="0"/>
        <w:pageBreakBefore w:val="0"/>
        <w:widowControl/>
        <w:kinsoku/>
        <w:wordWrap/>
        <w:overflowPunct/>
        <w:topLinePunct w:val="0"/>
        <w:autoSpaceDE/>
        <w:autoSpaceDN/>
        <w:bidi w:val="0"/>
        <w:adjustRightInd/>
        <w:snapToGrid/>
        <w:spacing w:line="500" w:lineRule="exact"/>
        <w:ind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14:paraId="2773F5A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14:paraId="008E601A">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cs="宋体"/>
          <w:color w:val="auto"/>
          <w:sz w:val="24"/>
          <w:szCs w:val="24"/>
          <w:lang w:val="hr-HR"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hr-HR" w:eastAsia="zh-CN"/>
        </w:rPr>
        <w:t>黄石临空园区管理有限公司</w:t>
      </w:r>
    </w:p>
    <w:p w14:paraId="0558835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w:t>
      </w:r>
      <w:r>
        <w:rPr>
          <w:rFonts w:hint="eastAsia" w:ascii="宋体" w:hAnsi="宋体" w:eastAsia="宋体" w:cs="宋体"/>
          <w:color w:val="auto"/>
          <w:sz w:val="24"/>
          <w:szCs w:val="24"/>
          <w:lang w:eastAsia="zh-CN"/>
        </w:rPr>
        <w:t>大冶市还地桥镇</w:t>
      </w:r>
    </w:p>
    <w:p w14:paraId="21512CA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联系</w:t>
      </w:r>
      <w:r>
        <w:rPr>
          <w:rFonts w:hint="eastAsia" w:ascii="宋体" w:hAnsi="宋体" w:eastAsia="宋体" w:cs="宋体"/>
          <w:color w:val="000000" w:themeColor="text1"/>
          <w:sz w:val="24"/>
          <w:szCs w:val="24"/>
          <w:lang w:val="en-US" w:eastAsia="zh-CN"/>
          <w14:textFill>
            <w14:solidFill>
              <w14:schemeClr w14:val="tx1"/>
            </w14:solidFill>
          </w14:textFill>
        </w:rPr>
        <w:t>方式</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梅主任</w:t>
      </w:r>
      <w:r>
        <w:rPr>
          <w:rFonts w:hint="eastAsia" w:ascii="宋体" w:hAnsi="宋体" w:cs="宋体"/>
          <w:color w:val="000000" w:themeColor="text1"/>
          <w:sz w:val="24"/>
          <w:szCs w:val="24"/>
          <w:lang w:val="zh-CN"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15102749551</w:t>
      </w:r>
    </w:p>
    <w:p w14:paraId="78E72EF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14:paraId="7B640E9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zh-CN" w:eastAsia="zh-CN"/>
        </w:rPr>
        <w:t>湖北迪利工程管理有限公司</w:t>
      </w:r>
    </w:p>
    <w:p w14:paraId="089E1B4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w:t>
      </w:r>
      <w:r>
        <w:rPr>
          <w:rFonts w:hint="eastAsia" w:ascii="宋体" w:hAnsi="宋体" w:cs="宋体"/>
          <w:color w:val="auto"/>
          <w:sz w:val="24"/>
          <w:szCs w:val="24"/>
          <w:highlight w:val="none"/>
          <w:lang w:val="zh-CN" w:eastAsia="zh-CN"/>
        </w:rPr>
        <w:t>大冶市金湖星城8栋1楼</w:t>
      </w:r>
    </w:p>
    <w:p w14:paraId="5E057C2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李晟煜 15572978388</w:t>
      </w:r>
    </w:p>
    <w:p w14:paraId="50ADA85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14:paraId="568F95D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 xml:space="preserve">李晟煜 </w:t>
      </w:r>
    </w:p>
    <w:p w14:paraId="69E1AFD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      话：</w:t>
      </w:r>
      <w:r>
        <w:rPr>
          <w:rFonts w:hint="eastAsia" w:ascii="宋体" w:hAnsi="宋体" w:cs="宋体"/>
          <w:color w:val="auto"/>
          <w:sz w:val="24"/>
          <w:szCs w:val="24"/>
          <w:lang w:val="en-US" w:eastAsia="zh-CN"/>
        </w:rPr>
        <w:t xml:space="preserve"> 15572978388</w:t>
      </w:r>
    </w:p>
    <w:p w14:paraId="27B584D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p>
    <w:p w14:paraId="3F452ACB">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sz w:val="24"/>
          <w:szCs w:val="24"/>
          <w:lang w:val="zh-CN" w:eastAsia="zh-CN"/>
        </w:rPr>
      </w:pPr>
    </w:p>
    <w:p w14:paraId="65BD937A">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s="宋体"/>
          <w:b w:val="0"/>
          <w:bCs w:val="0"/>
          <w:sz w:val="24"/>
          <w:szCs w:val="24"/>
          <w:lang w:val="zh-CN" w:eastAsia="zh-CN"/>
        </w:rPr>
      </w:pPr>
      <w:r>
        <w:rPr>
          <w:rFonts w:hint="eastAsia" w:ascii="宋体" w:hAnsi="宋体" w:cs="宋体"/>
          <w:b w:val="0"/>
          <w:bCs w:val="0"/>
          <w:sz w:val="24"/>
          <w:szCs w:val="24"/>
          <w:lang w:val="zh-CN" w:eastAsia="zh-CN"/>
        </w:rPr>
        <w:t>湖北迪利工程管理有限公司</w:t>
      </w:r>
    </w:p>
    <w:p w14:paraId="1208B3CA">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default" w:ascii="宋体" w:hAnsi="宋体" w:eastAsia="宋体" w:cs="宋体"/>
          <w:b w:val="0"/>
          <w:bCs w:val="0"/>
          <w:color w:val="auto"/>
          <w:sz w:val="30"/>
          <w:szCs w:val="30"/>
          <w:u w:val="none"/>
          <w:lang w:val="en-US" w:eastAsia="zh-CN"/>
        </w:rPr>
      </w:pPr>
      <w:r>
        <w:rPr>
          <w:rFonts w:hint="eastAsia" w:ascii="宋体" w:hAnsi="宋体" w:cs="宋体"/>
          <w:b w:val="0"/>
          <w:bCs w:val="0"/>
          <w:color w:val="auto"/>
          <w:sz w:val="24"/>
          <w:szCs w:val="24"/>
          <w:u w:val="none"/>
          <w:lang w:val="en-US" w:eastAsia="zh-CN"/>
        </w:rPr>
        <w:t>2025</w:t>
      </w:r>
      <w:r>
        <w:rPr>
          <w:rFonts w:hint="eastAsia" w:ascii="宋体" w:hAnsi="宋体" w:cs="宋体"/>
          <w:b w:val="0"/>
          <w:bCs w:val="0"/>
          <w:color w:val="auto"/>
          <w:sz w:val="24"/>
          <w:szCs w:val="24"/>
          <w:u w:val="none"/>
          <w:lang w:val="zh-CN" w:eastAsia="zh-CN"/>
        </w:rPr>
        <w:t>年</w:t>
      </w:r>
      <w:r>
        <w:rPr>
          <w:rFonts w:hint="eastAsia" w:ascii="宋体" w:hAnsi="宋体" w:cs="宋体"/>
          <w:b w:val="0"/>
          <w:bCs w:val="0"/>
          <w:color w:val="auto"/>
          <w:sz w:val="24"/>
          <w:szCs w:val="24"/>
          <w:u w:val="none"/>
          <w:lang w:val="en-US" w:eastAsia="zh-CN"/>
        </w:rPr>
        <w:t>7</w:t>
      </w:r>
      <w:r>
        <w:rPr>
          <w:rFonts w:hint="eastAsia" w:ascii="宋体" w:hAnsi="宋体" w:cs="宋体"/>
          <w:b w:val="0"/>
          <w:bCs w:val="0"/>
          <w:color w:val="auto"/>
          <w:sz w:val="24"/>
          <w:szCs w:val="24"/>
          <w:u w:val="none"/>
          <w:lang w:val="zh-CN" w:eastAsia="zh-CN"/>
        </w:rPr>
        <w:t>月</w:t>
      </w:r>
      <w:r>
        <w:rPr>
          <w:rFonts w:hint="eastAsia" w:ascii="宋体" w:hAnsi="宋体" w:cs="宋体"/>
          <w:b w:val="0"/>
          <w:bCs w:val="0"/>
          <w:color w:val="auto"/>
          <w:sz w:val="24"/>
          <w:szCs w:val="24"/>
          <w:u w:val="none"/>
          <w:lang w:val="en-US" w:eastAsia="zh-CN"/>
        </w:rPr>
        <w:t>18日</w:t>
      </w:r>
    </w:p>
    <w:p w14:paraId="63FDC0F6">
      <w:pPr>
        <w:spacing w:line="360" w:lineRule="auto"/>
        <w:ind w:right="-159" w:firstLine="0"/>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br w:type="page"/>
      </w:r>
    </w:p>
    <w:p w14:paraId="3CF0D7B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第二部分  磋商须知</w:t>
      </w:r>
    </w:p>
    <w:p w14:paraId="48A160B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磋商须知前附表</w:t>
      </w:r>
      <w:r>
        <w:rPr>
          <w:rFonts w:hint="eastAsia" w:ascii="宋体" w:hAnsi="宋体" w:eastAsia="宋体" w:cs="宋体"/>
          <w:color w:val="auto"/>
          <w:sz w:val="28"/>
          <w:szCs w:val="28"/>
          <w:highlight w:val="none"/>
          <w:lang w:val="en-US" w:eastAsia="zh-CN"/>
        </w:rPr>
        <w:t xml:space="preserve"> </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14:paraId="40F1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EEECE1" w:themeFill="background2"/>
            <w:vAlign w:val="center"/>
          </w:tcPr>
          <w:p w14:paraId="0747130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955" w:type="dxa"/>
            <w:shd w:val="clear" w:color="auto" w:fill="EEECE1" w:themeFill="background2"/>
            <w:vAlign w:val="center"/>
          </w:tcPr>
          <w:p w14:paraId="3A7149B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303" w:type="dxa"/>
            <w:shd w:val="clear" w:color="auto" w:fill="EEECE1" w:themeFill="background2"/>
            <w:vAlign w:val="center"/>
          </w:tcPr>
          <w:p w14:paraId="01112AA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1FEC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95ADB2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955" w:type="dxa"/>
            <w:vAlign w:val="center"/>
          </w:tcPr>
          <w:p w14:paraId="10C1FFF0">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303" w:type="dxa"/>
            <w:vAlign w:val="center"/>
          </w:tcPr>
          <w:p w14:paraId="6B5799F4">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zh-CN" w:eastAsia="zh-CN"/>
              </w:rPr>
              <w:t>金虹路（港南路至锦冶线段）栏杆换装工程</w:t>
            </w:r>
          </w:p>
        </w:tc>
      </w:tr>
      <w:tr w14:paraId="737A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26F5F96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955" w:type="dxa"/>
            <w:vAlign w:val="center"/>
          </w:tcPr>
          <w:p w14:paraId="3B38FD93">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项目地址</w:t>
            </w:r>
          </w:p>
        </w:tc>
        <w:tc>
          <w:tcPr>
            <w:tcW w:w="6303" w:type="dxa"/>
            <w:vAlign w:val="center"/>
          </w:tcPr>
          <w:p w14:paraId="5EAF9F7B">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rPr>
              <w:t>大冶市还地桥</w:t>
            </w:r>
            <w:r>
              <w:rPr>
                <w:rFonts w:hint="eastAsia" w:ascii="宋体" w:hAnsi="宋体" w:eastAsia="宋体" w:cs="宋体"/>
                <w:color w:val="auto"/>
                <w:sz w:val="21"/>
                <w:szCs w:val="21"/>
                <w:lang w:val="en-US" w:eastAsia="zh-CN"/>
              </w:rPr>
              <w:t>镇</w:t>
            </w:r>
          </w:p>
        </w:tc>
      </w:tr>
      <w:tr w14:paraId="0814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5207679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955" w:type="dxa"/>
            <w:vAlign w:val="center"/>
          </w:tcPr>
          <w:p w14:paraId="04170634">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w:t>
            </w: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6303" w:type="dxa"/>
            <w:vAlign w:val="center"/>
          </w:tcPr>
          <w:p w14:paraId="0405A938">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hAnsi="宋体" w:cs="宋体"/>
                <w:color w:val="000000" w:themeColor="text1"/>
                <w:sz w:val="21"/>
                <w:szCs w:val="21"/>
                <w:lang w:val="en-US" w:eastAsia="zh-CN" w:bidi="ar-SA"/>
                <w14:textFill>
                  <w14:solidFill>
                    <w14:schemeClr w14:val="tx1"/>
                  </w14:solidFill>
                </w14:textFill>
              </w:rPr>
              <w:t>详见工程量清单</w:t>
            </w:r>
          </w:p>
        </w:tc>
      </w:tr>
      <w:tr w14:paraId="1F99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8C5FD3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955" w:type="dxa"/>
            <w:vAlign w:val="center"/>
          </w:tcPr>
          <w:p w14:paraId="3D0EEFA6">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付款方式</w:t>
            </w:r>
          </w:p>
        </w:tc>
        <w:tc>
          <w:tcPr>
            <w:tcW w:w="6303" w:type="dxa"/>
            <w:vAlign w:val="center"/>
          </w:tcPr>
          <w:p w14:paraId="614F421A">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工程竣工验收合格审计结算后付至结算价款的98.5%，剩余 1.5%待质保期满后一次性付清（具体以双方签订施工合同约定为准）。</w:t>
            </w:r>
          </w:p>
        </w:tc>
      </w:tr>
      <w:tr w14:paraId="76D6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03B4466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5</w:t>
            </w:r>
          </w:p>
        </w:tc>
        <w:tc>
          <w:tcPr>
            <w:tcW w:w="1955" w:type="dxa"/>
            <w:vAlign w:val="center"/>
          </w:tcPr>
          <w:p w14:paraId="3E046CF7">
            <w:pPr>
              <w:pStyle w:val="1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303" w:type="dxa"/>
            <w:vAlign w:val="center"/>
          </w:tcPr>
          <w:p w14:paraId="3D05B53B">
            <w:pPr>
              <w:pStyle w:val="18"/>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zh-CN" w:eastAsia="zh-CN" w:bidi="ar-SA"/>
              </w:rPr>
            </w:pPr>
            <w:r>
              <w:rPr>
                <w:rFonts w:hint="eastAsia" w:hAnsi="宋体" w:cs="宋体"/>
                <w:color w:val="auto"/>
                <w:sz w:val="21"/>
                <w:szCs w:val="21"/>
                <w:lang w:val="en-US" w:eastAsia="zh-CN" w:bidi="ar-SA"/>
              </w:rPr>
              <w:t>自筹</w:t>
            </w:r>
          </w:p>
        </w:tc>
      </w:tr>
      <w:tr w14:paraId="218E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BD6FA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955" w:type="dxa"/>
            <w:vAlign w:val="center"/>
          </w:tcPr>
          <w:p w14:paraId="324B669B">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质量目标</w:t>
            </w:r>
          </w:p>
        </w:tc>
        <w:tc>
          <w:tcPr>
            <w:tcW w:w="6303" w:type="dxa"/>
            <w:vAlign w:val="center"/>
          </w:tcPr>
          <w:p w14:paraId="2F11DFE1">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符合设计要求，达到国家工程质量验收合格标准</w:t>
            </w:r>
          </w:p>
        </w:tc>
      </w:tr>
      <w:tr w14:paraId="3028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57FF44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955" w:type="dxa"/>
            <w:vAlign w:val="center"/>
          </w:tcPr>
          <w:p w14:paraId="4A101D9F">
            <w:pPr>
              <w:pStyle w:val="1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w:t>
            </w:r>
            <w:r>
              <w:rPr>
                <w:rFonts w:hint="eastAsia" w:ascii="宋体" w:hAnsi="宋体" w:eastAsia="宋体" w:cs="宋体"/>
                <w:color w:val="000000" w:themeColor="text1"/>
                <w:sz w:val="21"/>
                <w:szCs w:val="21"/>
                <w:lang w:val="en-US" w:eastAsia="zh-CN"/>
                <w14:textFill>
                  <w14:solidFill>
                    <w14:schemeClr w14:val="tx1"/>
                  </w14:solidFill>
                </w14:textFill>
              </w:rPr>
              <w:t>保期</w:t>
            </w:r>
          </w:p>
        </w:tc>
        <w:tc>
          <w:tcPr>
            <w:tcW w:w="6303" w:type="dxa"/>
            <w:vAlign w:val="center"/>
          </w:tcPr>
          <w:p w14:paraId="0F42D448">
            <w:pPr>
              <w:pStyle w:val="18"/>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lang w:val="zh-CN" w:eastAsia="zh-CN" w:bidi="ar-SA"/>
                <w14:textFill>
                  <w14:solidFill>
                    <w14:schemeClr w14:val="tx1"/>
                  </w14:solidFill>
                </w14:textFill>
              </w:rPr>
            </w:pPr>
            <w:r>
              <w:rPr>
                <w:rFonts w:hint="eastAsia" w:hAnsi="宋体" w:cs="宋体"/>
                <w:color w:val="000000" w:themeColor="text1"/>
                <w:sz w:val="21"/>
                <w:szCs w:val="21"/>
                <w:lang w:val="en-US" w:eastAsia="zh-CN" w:bidi="ar-SA"/>
                <w14:textFill>
                  <w14:solidFill>
                    <w14:schemeClr w14:val="tx1"/>
                  </w14:solidFill>
                </w14:textFill>
              </w:rPr>
              <w:t>项目质保期为1年，从竣工验收合格之日算起</w:t>
            </w:r>
          </w:p>
        </w:tc>
      </w:tr>
      <w:tr w14:paraId="2D40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483621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955" w:type="dxa"/>
            <w:vAlign w:val="center"/>
          </w:tcPr>
          <w:p w14:paraId="19D905AF">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履约期限</w:t>
            </w:r>
          </w:p>
        </w:tc>
        <w:tc>
          <w:tcPr>
            <w:tcW w:w="6303" w:type="dxa"/>
            <w:vAlign w:val="center"/>
          </w:tcPr>
          <w:p w14:paraId="4114AB76">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000000" w:themeColor="text1"/>
                <w:sz w:val="21"/>
                <w:szCs w:val="21"/>
                <w:lang w:val="zh-CN" w:eastAsia="zh-CN" w:bidi="ar-SA"/>
                <w14:textFill>
                  <w14:solidFill>
                    <w14:schemeClr w14:val="tx1"/>
                  </w14:solidFill>
                </w14:textFill>
              </w:rPr>
            </w:pPr>
            <w:r>
              <w:rPr>
                <w:rFonts w:hint="eastAsia" w:ascii="宋体" w:hAnsi="宋体" w:cs="宋体"/>
                <w:color w:val="000000" w:themeColor="text1"/>
                <w:sz w:val="21"/>
                <w:szCs w:val="21"/>
                <w:lang w:val="en-US" w:eastAsia="zh-CN" w:bidi="ar-SA"/>
                <w14:textFill>
                  <w14:solidFill>
                    <w14:schemeClr w14:val="tx1"/>
                  </w14:solidFill>
                </w14:textFill>
              </w:rPr>
              <w:t>30日历天</w:t>
            </w:r>
          </w:p>
        </w:tc>
      </w:tr>
      <w:tr w14:paraId="754F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00E811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955" w:type="dxa"/>
            <w:vAlign w:val="center"/>
          </w:tcPr>
          <w:p w14:paraId="4E449F65">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w:t>
            </w:r>
          </w:p>
        </w:tc>
        <w:tc>
          <w:tcPr>
            <w:tcW w:w="6303" w:type="dxa"/>
            <w:vAlign w:val="center"/>
          </w:tcPr>
          <w:p w14:paraId="362F222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详见磋商文件第一部分第二款“申请人的资格要求”</w:t>
            </w:r>
          </w:p>
        </w:tc>
      </w:tr>
      <w:tr w14:paraId="2E42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25F91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955" w:type="dxa"/>
            <w:vAlign w:val="center"/>
          </w:tcPr>
          <w:p w14:paraId="7517983A">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303" w:type="dxa"/>
            <w:vAlign w:val="center"/>
          </w:tcPr>
          <w:p w14:paraId="107ED493">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0日历天（从递交磋商响应文件截止之日算起）</w:t>
            </w:r>
          </w:p>
        </w:tc>
      </w:tr>
      <w:tr w14:paraId="4C28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2E6B53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1</w:t>
            </w:r>
          </w:p>
        </w:tc>
        <w:tc>
          <w:tcPr>
            <w:tcW w:w="1955" w:type="dxa"/>
            <w:vAlign w:val="center"/>
          </w:tcPr>
          <w:p w14:paraId="07832941">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303" w:type="dxa"/>
            <w:vAlign w:val="center"/>
          </w:tcPr>
          <w:p w14:paraId="396AF0E8">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14:paraId="2012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FACCE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2</w:t>
            </w:r>
          </w:p>
        </w:tc>
        <w:tc>
          <w:tcPr>
            <w:tcW w:w="1955" w:type="dxa"/>
            <w:vAlign w:val="center"/>
          </w:tcPr>
          <w:p w14:paraId="4F7174DA">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采购方式</w:t>
            </w:r>
          </w:p>
        </w:tc>
        <w:tc>
          <w:tcPr>
            <w:tcW w:w="6303" w:type="dxa"/>
            <w:vAlign w:val="center"/>
          </w:tcPr>
          <w:p w14:paraId="2FFF5311">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竞争性磋商</w:t>
            </w:r>
          </w:p>
        </w:tc>
      </w:tr>
      <w:tr w14:paraId="4B98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5590CE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3</w:t>
            </w:r>
          </w:p>
        </w:tc>
        <w:tc>
          <w:tcPr>
            <w:tcW w:w="1955" w:type="dxa"/>
            <w:vAlign w:val="center"/>
          </w:tcPr>
          <w:p w14:paraId="6615B1F5">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响应文件份数</w:t>
            </w:r>
          </w:p>
        </w:tc>
        <w:tc>
          <w:tcPr>
            <w:tcW w:w="6303" w:type="dxa"/>
            <w:vAlign w:val="center"/>
          </w:tcPr>
          <w:p w14:paraId="00CD71AC">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正本壹份，副本</w:t>
            </w:r>
            <w:r>
              <w:rPr>
                <w:rFonts w:hint="eastAsia" w:hAnsi="宋体" w:cs="宋体"/>
                <w:color w:val="auto"/>
                <w:sz w:val="21"/>
                <w:szCs w:val="21"/>
                <w:lang w:val="en-US" w:eastAsia="zh-CN"/>
              </w:rPr>
              <w:t>叁</w:t>
            </w:r>
            <w:r>
              <w:rPr>
                <w:rFonts w:hint="eastAsia" w:ascii="宋体" w:hAnsi="宋体" w:eastAsia="宋体" w:cs="宋体"/>
                <w:color w:val="auto"/>
                <w:sz w:val="21"/>
                <w:szCs w:val="21"/>
                <w:lang w:eastAsia="zh-CN"/>
              </w:rPr>
              <w:t>份。</w:t>
            </w:r>
          </w:p>
        </w:tc>
      </w:tr>
      <w:tr w14:paraId="1800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300A0A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4</w:t>
            </w:r>
          </w:p>
        </w:tc>
        <w:tc>
          <w:tcPr>
            <w:tcW w:w="1955" w:type="dxa"/>
            <w:vAlign w:val="center"/>
          </w:tcPr>
          <w:p w14:paraId="79487BC8">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提出答疑</w:t>
            </w:r>
          </w:p>
        </w:tc>
        <w:tc>
          <w:tcPr>
            <w:tcW w:w="6303" w:type="dxa"/>
            <w:vAlign w:val="center"/>
          </w:tcPr>
          <w:p w14:paraId="329AE05F">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hAnsi="宋体" w:cs="宋体"/>
                <w:b/>
                <w:bCs/>
                <w:color w:val="0000FF"/>
                <w:sz w:val="21"/>
                <w:szCs w:val="21"/>
                <w:u w:val="single"/>
                <w:lang w:eastAsia="zh-CN"/>
              </w:rPr>
              <w:t>202</w:t>
            </w:r>
            <w:r>
              <w:rPr>
                <w:rFonts w:hint="eastAsia" w:hAnsi="宋体" w:cs="宋体"/>
                <w:b/>
                <w:bCs/>
                <w:color w:val="0000FF"/>
                <w:sz w:val="21"/>
                <w:szCs w:val="21"/>
                <w:u w:val="single"/>
                <w:lang w:val="en-US" w:eastAsia="zh-CN"/>
              </w:rPr>
              <w:t>5</w:t>
            </w:r>
            <w:r>
              <w:rPr>
                <w:rFonts w:hint="eastAsia" w:hAnsi="宋体" w:cs="宋体"/>
                <w:b/>
                <w:bCs/>
                <w:color w:val="0000FF"/>
                <w:sz w:val="21"/>
                <w:szCs w:val="21"/>
                <w:u w:val="single"/>
                <w:lang w:eastAsia="zh-CN"/>
              </w:rPr>
              <w:t>年</w:t>
            </w:r>
            <w:r>
              <w:rPr>
                <w:rFonts w:hint="eastAsia" w:hAnsi="宋体" w:cs="宋体"/>
                <w:b/>
                <w:bCs/>
                <w:color w:val="0000FF"/>
                <w:sz w:val="21"/>
                <w:szCs w:val="21"/>
                <w:u w:val="single"/>
                <w:lang w:val="en-US" w:eastAsia="zh-CN"/>
              </w:rPr>
              <w:t>7</w:t>
            </w:r>
            <w:r>
              <w:rPr>
                <w:rFonts w:hint="eastAsia" w:hAnsi="宋体" w:cs="宋体"/>
                <w:b/>
                <w:bCs/>
                <w:color w:val="0000FF"/>
                <w:sz w:val="21"/>
                <w:szCs w:val="21"/>
                <w:u w:val="single"/>
                <w:lang w:eastAsia="zh-CN"/>
              </w:rPr>
              <w:t>月</w:t>
            </w:r>
            <w:r>
              <w:rPr>
                <w:rFonts w:hint="eastAsia" w:hAnsi="宋体" w:cs="宋体"/>
                <w:b/>
                <w:bCs/>
                <w:color w:val="0000FF"/>
                <w:sz w:val="21"/>
                <w:szCs w:val="21"/>
                <w:u w:val="single"/>
                <w:lang w:val="en-US" w:eastAsia="zh-CN"/>
              </w:rPr>
              <w:t>25</w:t>
            </w:r>
            <w:r>
              <w:rPr>
                <w:rFonts w:hint="eastAsia" w:hAnsi="宋体" w:cs="宋体"/>
                <w:b/>
                <w:bCs/>
                <w:color w:val="0000FF"/>
                <w:sz w:val="21"/>
                <w:szCs w:val="21"/>
                <w:u w:val="single"/>
                <w:lang w:eastAsia="zh-CN"/>
              </w:rPr>
              <w:t>日</w:t>
            </w:r>
            <w:r>
              <w:rPr>
                <w:rFonts w:hint="eastAsia" w:ascii="宋体" w:hAnsi="宋体" w:eastAsia="宋体" w:cs="宋体"/>
                <w:b/>
                <w:bCs/>
                <w:color w:val="0000FF"/>
                <w:sz w:val="21"/>
                <w:szCs w:val="21"/>
                <w:lang w:eastAsia="zh-CN"/>
              </w:rPr>
              <w:t>之前将要求答疑的问题加盖公章的扫描件发电子邮箱：1197522150@qq.com，联系人：</w:t>
            </w:r>
            <w:r>
              <w:rPr>
                <w:rFonts w:hint="eastAsia" w:ascii="宋体" w:hAnsi="宋体" w:eastAsia="宋体" w:cs="宋体"/>
                <w:b/>
                <w:bCs/>
                <w:color w:val="0000FF"/>
                <w:sz w:val="21"/>
                <w:szCs w:val="21"/>
                <w:lang w:val="en-US" w:eastAsia="zh-CN"/>
              </w:rPr>
              <w:t>李晟煜15572978388</w:t>
            </w:r>
            <w:r>
              <w:rPr>
                <w:rFonts w:hint="eastAsia" w:ascii="宋体" w:hAnsi="宋体" w:eastAsia="宋体" w:cs="宋体"/>
                <w:b/>
                <w:bCs/>
                <w:color w:val="0000FF"/>
                <w:sz w:val="21"/>
                <w:szCs w:val="21"/>
                <w:lang w:eastAsia="zh-CN"/>
              </w:rPr>
              <w:t>。</w:t>
            </w:r>
          </w:p>
        </w:tc>
      </w:tr>
      <w:tr w14:paraId="6B92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22699E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5</w:t>
            </w:r>
          </w:p>
        </w:tc>
        <w:tc>
          <w:tcPr>
            <w:tcW w:w="1955" w:type="dxa"/>
            <w:vAlign w:val="center"/>
          </w:tcPr>
          <w:p w14:paraId="2F749C39">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答疑文件截止</w:t>
            </w:r>
          </w:p>
          <w:p w14:paraId="03400B3D">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时间地点</w:t>
            </w:r>
          </w:p>
        </w:tc>
        <w:tc>
          <w:tcPr>
            <w:tcW w:w="6303" w:type="dxa"/>
            <w:vAlign w:val="center"/>
          </w:tcPr>
          <w:p w14:paraId="61958A77">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bCs w:val="0"/>
                <w:color w:val="0000FF"/>
                <w:sz w:val="21"/>
                <w:szCs w:val="21"/>
                <w:u w:val="single"/>
                <w:lang w:val="en-US" w:eastAsia="zh-CN"/>
              </w:rPr>
            </w:pPr>
            <w:r>
              <w:rPr>
                <w:rFonts w:hint="eastAsia" w:ascii="宋体" w:hAnsi="宋体" w:eastAsia="宋体" w:cs="宋体"/>
                <w:b w:val="0"/>
                <w:bCs/>
                <w:color w:val="auto"/>
                <w:sz w:val="21"/>
                <w:szCs w:val="21"/>
                <w:lang w:eastAsia="zh-CN"/>
              </w:rPr>
              <w:t>地</w:t>
            </w:r>
            <w:r>
              <w:rPr>
                <w:rFonts w:hint="eastAsia" w:ascii="宋体" w:hAnsi="宋体" w:eastAsia="宋体" w:cs="宋体"/>
                <w:b/>
                <w:bCs w:val="0"/>
                <w:color w:val="0000FF"/>
                <w:sz w:val="21"/>
                <w:szCs w:val="21"/>
                <w:lang w:eastAsia="zh-CN"/>
              </w:rPr>
              <w:t>点：</w:t>
            </w:r>
            <w:r>
              <w:rPr>
                <w:rFonts w:hint="eastAsia" w:ascii="宋体" w:hAnsi="宋体" w:eastAsia="宋体" w:cs="宋体"/>
                <w:b/>
                <w:bCs w:val="0"/>
                <w:color w:val="0000FF"/>
                <w:sz w:val="21"/>
                <w:szCs w:val="21"/>
                <w:u w:val="single"/>
                <w:lang w:val="zh-CN" w:eastAsia="zh-CN"/>
              </w:rPr>
              <w:t>黄石临空经济区官网（http://lkjjq.huangshi.gov.cn/）</w:t>
            </w:r>
          </w:p>
          <w:p w14:paraId="5FFCCC3C">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bCs w:val="0"/>
                <w:color w:val="0000FF"/>
                <w:sz w:val="21"/>
                <w:szCs w:val="21"/>
                <w:lang w:eastAsia="zh-CN"/>
              </w:rPr>
              <w:t>时间：</w:t>
            </w:r>
            <w:r>
              <w:rPr>
                <w:rFonts w:hint="eastAsia" w:hAnsi="宋体" w:cs="宋体"/>
                <w:b/>
                <w:bCs w:val="0"/>
                <w:color w:val="0000FF"/>
                <w:sz w:val="21"/>
                <w:szCs w:val="21"/>
                <w:u w:val="single"/>
                <w:lang w:eastAsia="zh-CN"/>
              </w:rPr>
              <w:t>202</w:t>
            </w:r>
            <w:r>
              <w:rPr>
                <w:rFonts w:hint="eastAsia" w:hAnsi="宋体" w:cs="宋体"/>
                <w:b/>
                <w:bCs w:val="0"/>
                <w:color w:val="0000FF"/>
                <w:sz w:val="21"/>
                <w:szCs w:val="21"/>
                <w:u w:val="single"/>
                <w:lang w:val="en-US" w:eastAsia="zh-CN"/>
              </w:rPr>
              <w:t>5</w:t>
            </w:r>
            <w:r>
              <w:rPr>
                <w:rFonts w:hint="eastAsia" w:hAnsi="宋体" w:cs="宋体"/>
                <w:b/>
                <w:bCs w:val="0"/>
                <w:color w:val="0000FF"/>
                <w:sz w:val="21"/>
                <w:szCs w:val="21"/>
                <w:u w:val="single"/>
                <w:lang w:eastAsia="zh-CN"/>
              </w:rPr>
              <w:t>年</w:t>
            </w:r>
            <w:r>
              <w:rPr>
                <w:rFonts w:hint="eastAsia" w:hAnsi="宋体" w:cs="宋体"/>
                <w:b/>
                <w:bCs w:val="0"/>
                <w:color w:val="0000FF"/>
                <w:sz w:val="21"/>
                <w:szCs w:val="21"/>
                <w:u w:val="single"/>
                <w:lang w:val="en-US" w:eastAsia="zh-CN"/>
              </w:rPr>
              <w:t>7</w:t>
            </w:r>
            <w:r>
              <w:rPr>
                <w:rFonts w:hint="eastAsia" w:hAnsi="宋体" w:cs="宋体"/>
                <w:b/>
                <w:bCs w:val="0"/>
                <w:color w:val="0000FF"/>
                <w:sz w:val="21"/>
                <w:szCs w:val="21"/>
                <w:u w:val="single"/>
                <w:lang w:eastAsia="zh-CN"/>
              </w:rPr>
              <w:t>月</w:t>
            </w:r>
            <w:r>
              <w:rPr>
                <w:rFonts w:hint="eastAsia" w:hAnsi="宋体" w:cs="宋体"/>
                <w:b/>
                <w:bCs w:val="0"/>
                <w:color w:val="0000FF"/>
                <w:sz w:val="21"/>
                <w:szCs w:val="21"/>
                <w:u w:val="single"/>
                <w:lang w:val="en-US" w:eastAsia="zh-CN"/>
              </w:rPr>
              <w:t>25</w:t>
            </w:r>
            <w:bookmarkStart w:id="2" w:name="_GoBack"/>
            <w:bookmarkEnd w:id="2"/>
            <w:r>
              <w:rPr>
                <w:rFonts w:hint="eastAsia" w:hAnsi="宋体" w:cs="宋体"/>
                <w:b/>
                <w:bCs w:val="0"/>
                <w:color w:val="0000FF"/>
                <w:sz w:val="21"/>
                <w:szCs w:val="21"/>
                <w:u w:val="single"/>
                <w:lang w:eastAsia="zh-CN"/>
              </w:rPr>
              <w:t>日</w:t>
            </w:r>
          </w:p>
        </w:tc>
      </w:tr>
      <w:tr w14:paraId="7E91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580CF4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16</w:t>
            </w:r>
          </w:p>
        </w:tc>
        <w:tc>
          <w:tcPr>
            <w:tcW w:w="1955" w:type="dxa"/>
            <w:vAlign w:val="center"/>
          </w:tcPr>
          <w:p w14:paraId="34969D05">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14:paraId="3059B7A8">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截止时间及地点</w:t>
            </w:r>
          </w:p>
        </w:tc>
        <w:tc>
          <w:tcPr>
            <w:tcW w:w="6303" w:type="dxa"/>
            <w:vAlign w:val="center"/>
          </w:tcPr>
          <w:p w14:paraId="1270D78A">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val="0"/>
                <w:bCs/>
                <w:color w:val="auto"/>
                <w:sz w:val="21"/>
                <w:szCs w:val="21"/>
                <w:u w:val="single"/>
                <w:lang w:val="zh-CN" w:eastAsia="zh-CN"/>
              </w:rPr>
            </w:pPr>
            <w:r>
              <w:rPr>
                <w:rFonts w:hint="eastAsia" w:ascii="宋体" w:hAnsi="宋体" w:eastAsia="宋体" w:cs="宋体"/>
                <w:b w:val="0"/>
                <w:bCs/>
                <w:color w:val="auto"/>
                <w:sz w:val="21"/>
                <w:szCs w:val="21"/>
                <w:lang w:eastAsia="zh-CN"/>
              </w:rPr>
              <w:t>地点：</w:t>
            </w:r>
            <w:r>
              <w:rPr>
                <w:rFonts w:hint="eastAsia" w:ascii="宋体" w:hAnsi="宋体" w:cs="宋体"/>
                <w:b w:val="0"/>
                <w:bCs/>
                <w:color w:val="auto"/>
                <w:sz w:val="21"/>
                <w:szCs w:val="21"/>
                <w:u w:val="single"/>
                <w:lang w:val="zh-CN" w:eastAsia="zh-CN"/>
              </w:rPr>
              <w:t>大冶市还地桥镇财政所会议室</w:t>
            </w:r>
          </w:p>
          <w:p w14:paraId="7F84B787">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b/>
                <w:bCs w:val="0"/>
                <w:color w:val="0000FF"/>
                <w:sz w:val="21"/>
                <w:szCs w:val="21"/>
                <w:lang w:eastAsia="zh-CN"/>
              </w:rPr>
              <w:t>时间：</w:t>
            </w:r>
            <w:r>
              <w:rPr>
                <w:rFonts w:hint="eastAsia" w:ascii="宋体" w:hAnsi="宋体" w:cs="宋体"/>
                <w:b/>
                <w:bCs w:val="0"/>
                <w:color w:val="0000FF"/>
                <w:sz w:val="21"/>
                <w:szCs w:val="21"/>
                <w:u w:val="single"/>
                <w:lang w:val="en-US" w:eastAsia="zh-CN"/>
              </w:rPr>
              <w:t>2025年7月29日9时30分</w:t>
            </w:r>
          </w:p>
        </w:tc>
      </w:tr>
      <w:tr w14:paraId="4160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003A681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17</w:t>
            </w:r>
          </w:p>
        </w:tc>
        <w:tc>
          <w:tcPr>
            <w:tcW w:w="1955" w:type="dxa"/>
            <w:vAlign w:val="center"/>
          </w:tcPr>
          <w:p w14:paraId="42BFD31A">
            <w:pPr>
              <w:pStyle w:val="1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地点、时间</w:t>
            </w:r>
          </w:p>
        </w:tc>
        <w:tc>
          <w:tcPr>
            <w:tcW w:w="6303" w:type="dxa"/>
            <w:vAlign w:val="center"/>
          </w:tcPr>
          <w:p w14:paraId="2D026700">
            <w:pPr>
              <w:pStyle w:val="1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同磋商响应文件递交截止时间、地点</w:t>
            </w:r>
          </w:p>
        </w:tc>
      </w:tr>
      <w:tr w14:paraId="49BA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6EE3D2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955" w:type="dxa"/>
            <w:vAlign w:val="center"/>
          </w:tcPr>
          <w:p w14:paraId="23AF498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代理服务费</w:t>
            </w:r>
          </w:p>
        </w:tc>
        <w:tc>
          <w:tcPr>
            <w:tcW w:w="6303" w:type="dxa"/>
            <w:vAlign w:val="center"/>
          </w:tcPr>
          <w:p w14:paraId="48ED2C7E">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bidi="ar-SA"/>
              </w:rPr>
              <w:t>本项目招标代理服务费按代理合同约定收取，由成交供应商在领取成交通知书前支付。</w:t>
            </w:r>
          </w:p>
        </w:tc>
      </w:tr>
    </w:tbl>
    <w:p w14:paraId="6F4F479F">
      <w:pPr>
        <w:ind w:left="0" w:leftChars="0" w:firstLine="0" w:firstLineChars="0"/>
        <w:rPr>
          <w:rFonts w:hint="eastAsia" w:ascii="宋体" w:hAnsi="宋体" w:eastAsia="宋体" w:cs="宋体"/>
          <w:b/>
          <w:color w:val="auto"/>
          <w:sz w:val="28"/>
          <w:szCs w:val="28"/>
          <w:u w:val="single"/>
          <w:lang w:eastAsia="zh-CN"/>
        </w:rPr>
      </w:pPr>
      <w:r>
        <w:rPr>
          <w:rFonts w:hint="eastAsia" w:ascii="宋体" w:hAnsi="宋体" w:eastAsia="宋体" w:cs="宋体"/>
          <w:b/>
          <w:color w:val="auto"/>
          <w:sz w:val="28"/>
          <w:szCs w:val="28"/>
          <w:u w:val="single"/>
          <w:lang w:eastAsia="zh-CN"/>
        </w:rPr>
        <w:br w:type="page"/>
      </w:r>
    </w:p>
    <w:p w14:paraId="694D83DF">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磋商须知前附表</w:t>
      </w:r>
      <w:r>
        <w:rPr>
          <w:rFonts w:hint="eastAsia" w:ascii="宋体" w:hAnsi="宋体" w:eastAsia="宋体" w:cs="宋体"/>
          <w:color w:val="auto"/>
          <w:sz w:val="28"/>
          <w:szCs w:val="28"/>
          <w:highlight w:val="none"/>
          <w:lang w:val="en-US" w:eastAsia="zh-CN"/>
        </w:rPr>
        <w:t xml:space="preserve"> </w:t>
      </w:r>
    </w:p>
    <w:p w14:paraId="18B2D688">
      <w:pPr>
        <w:keepNext w:val="0"/>
        <w:keepLines w:val="0"/>
        <w:pageBreakBefore w:val="0"/>
        <w:widowControl/>
        <w:kinsoku/>
        <w:wordWrap/>
        <w:overflowPunct/>
        <w:topLinePunct w:val="0"/>
        <w:autoSpaceDE/>
        <w:autoSpaceDN/>
        <w:bidi w:val="0"/>
        <w:adjustRightInd/>
        <w:snapToGrid/>
        <w:spacing w:line="24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p>
    <w:p w14:paraId="4D52F9C0">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A：说明</w:t>
      </w:r>
    </w:p>
    <w:p w14:paraId="5BB20A1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一、采购范围及适用法律</w:t>
      </w:r>
    </w:p>
    <w:p w14:paraId="3E425CE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本次采购适用的法律、法规为《中华人民共和国民法典》、《中华人民共和国政府采购法》、《政府采购竞争性磋商采购方式管理暂行办法》。</w:t>
      </w:r>
    </w:p>
    <w:p w14:paraId="582F46C3">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w:t>
      </w:r>
      <w:r>
        <w:rPr>
          <w:rFonts w:hint="eastAsia" w:ascii="宋体" w:hAnsi="宋体" w:eastAsia="宋体" w:cs="宋体"/>
          <w:b/>
          <w:color w:val="auto"/>
          <w:spacing w:val="0"/>
          <w:sz w:val="24"/>
          <w:szCs w:val="24"/>
          <w:lang w:val="en-US" w:eastAsia="zh-CN"/>
        </w:rPr>
        <w:t>当事人</w:t>
      </w:r>
      <w:r>
        <w:rPr>
          <w:rFonts w:hint="eastAsia" w:ascii="宋体" w:hAnsi="宋体" w:eastAsia="宋体" w:cs="宋体"/>
          <w:b/>
          <w:color w:val="auto"/>
          <w:spacing w:val="0"/>
          <w:sz w:val="24"/>
          <w:szCs w:val="24"/>
          <w:lang w:eastAsia="zh-CN"/>
        </w:rPr>
        <w:t>定义</w:t>
      </w:r>
    </w:p>
    <w:p w14:paraId="4869767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1、采购人：</w:t>
      </w:r>
      <w:r>
        <w:rPr>
          <w:rFonts w:hint="eastAsia" w:ascii="宋体" w:hAnsi="宋体" w:cs="宋体"/>
          <w:color w:val="auto"/>
          <w:spacing w:val="0"/>
          <w:sz w:val="24"/>
          <w:szCs w:val="24"/>
          <w:lang w:eastAsia="zh-CN"/>
        </w:rPr>
        <w:t>黄石临空园区管理有限公司</w:t>
      </w:r>
      <w:r>
        <w:rPr>
          <w:rFonts w:hint="eastAsia" w:ascii="宋体" w:hAnsi="宋体" w:eastAsia="宋体" w:cs="宋体"/>
          <w:color w:val="auto"/>
          <w:spacing w:val="0"/>
          <w:sz w:val="24"/>
          <w:szCs w:val="24"/>
          <w:lang w:eastAsia="zh-CN"/>
        </w:rPr>
        <w:t>。</w:t>
      </w:r>
    </w:p>
    <w:p w14:paraId="5F0E5FA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2、代理机构：</w:t>
      </w:r>
      <w:r>
        <w:rPr>
          <w:rFonts w:hint="eastAsia" w:ascii="宋体" w:hAnsi="宋体" w:cs="宋体"/>
          <w:color w:val="auto"/>
          <w:spacing w:val="0"/>
          <w:sz w:val="24"/>
          <w:szCs w:val="24"/>
          <w:lang w:eastAsia="zh-CN"/>
        </w:rPr>
        <w:t>湖北迪利工程管理有限公司</w:t>
      </w:r>
      <w:r>
        <w:rPr>
          <w:rFonts w:hint="eastAsia" w:ascii="宋体" w:hAnsi="宋体" w:eastAsia="宋体" w:cs="宋体"/>
          <w:color w:val="auto"/>
          <w:spacing w:val="0"/>
          <w:sz w:val="24"/>
          <w:szCs w:val="24"/>
          <w:lang w:eastAsia="zh-CN"/>
        </w:rPr>
        <w:t>。</w:t>
      </w:r>
    </w:p>
    <w:p w14:paraId="72614E3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、磋商小组：依法组建的竞争性磋商小组。</w:t>
      </w:r>
    </w:p>
    <w:p w14:paraId="6DBAC4A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、供应商：指符合竞争性磋商规定的条件、向采购人提交响应性磋商文件的磋商供应商或其专业授权经销商。</w:t>
      </w:r>
    </w:p>
    <w:p w14:paraId="355F60E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、合格的供应商：经磋商小组资格审查和符合性审查合格的供应商。如果该供应商在本次磋商中成交，即成为“成交供应商”。</w:t>
      </w:r>
    </w:p>
    <w:p w14:paraId="5947F0F5">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三</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lang w:val="en-US" w:eastAsia="zh-CN"/>
        </w:rPr>
        <w:t>项目属性及</w:t>
      </w:r>
      <w:r>
        <w:rPr>
          <w:rFonts w:hint="eastAsia" w:ascii="宋体" w:hAnsi="宋体" w:eastAsia="宋体" w:cs="宋体"/>
          <w:b/>
          <w:color w:val="auto"/>
          <w:spacing w:val="0"/>
          <w:sz w:val="24"/>
          <w:szCs w:val="24"/>
          <w:lang w:eastAsia="zh-CN"/>
        </w:rPr>
        <w:t>定义</w:t>
      </w:r>
    </w:p>
    <w:p w14:paraId="547FE0C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1、货物：各种形态和种类的物品，包括原材料、燃料、设备、产品等。</w:t>
      </w:r>
    </w:p>
    <w:p w14:paraId="2AAB861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.1</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磋商文件中没有提及采购货物来源地的，根据《政府采购法》及相关规定均应是本国货物，另有规定的除外。</w:t>
      </w:r>
    </w:p>
    <w:p w14:paraId="3C4E335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1.2 响应的货物应是合法生产的符合国家有关标准要求的货物，且是全新、原装正品，并能够按照合同规定的品牌、产地、质量、价格和有效期等履约。</w:t>
      </w:r>
    </w:p>
    <w:p w14:paraId="581CD27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2、工程：建设工程，包括建筑物和构筑物的新建、改建、扩建、装修、拆除、修缮等。</w:t>
      </w:r>
    </w:p>
    <w:p w14:paraId="1F9B60A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pacing w:val="0"/>
          <w:sz w:val="24"/>
          <w:szCs w:val="24"/>
          <w:lang w:val="en-US" w:eastAsia="zh-CN"/>
        </w:rPr>
        <w:t>它</w:t>
      </w:r>
      <w:r>
        <w:rPr>
          <w:rFonts w:hint="eastAsia" w:ascii="宋体" w:hAnsi="宋体" w:eastAsia="宋体" w:cs="宋体"/>
          <w:color w:val="auto"/>
          <w:spacing w:val="0"/>
          <w:sz w:val="24"/>
          <w:szCs w:val="24"/>
          <w:lang w:eastAsia="zh-CN"/>
        </w:rPr>
        <w:t>采购对象，包括采购人自身需要的服务和采购人向社会公众提供的公共服务。</w:t>
      </w:r>
    </w:p>
    <w:p w14:paraId="78B315FC">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cs="宋体"/>
          <w:b/>
          <w:color w:val="auto"/>
          <w:spacing w:val="0"/>
          <w:sz w:val="24"/>
          <w:szCs w:val="24"/>
          <w:lang w:eastAsia="zh-CN"/>
        </w:rPr>
        <w:t>四</w:t>
      </w:r>
      <w:r>
        <w:rPr>
          <w:rFonts w:hint="eastAsia" w:ascii="宋体" w:hAnsi="宋体" w:eastAsia="宋体" w:cs="宋体"/>
          <w:b/>
          <w:color w:val="auto"/>
          <w:spacing w:val="0"/>
          <w:sz w:val="24"/>
          <w:szCs w:val="24"/>
          <w:lang w:eastAsia="zh-CN"/>
        </w:rPr>
        <w:t>、合格的磋商供应商</w:t>
      </w:r>
    </w:p>
    <w:p w14:paraId="5153F70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第二款申请人的资格要求</w:t>
      </w:r>
      <w:r>
        <w:rPr>
          <w:rFonts w:hint="eastAsia" w:ascii="宋体" w:hAnsi="宋体" w:eastAsia="宋体" w:cs="宋体"/>
          <w:color w:val="auto"/>
          <w:spacing w:val="0"/>
          <w:sz w:val="24"/>
          <w:szCs w:val="24"/>
          <w:lang w:eastAsia="zh-CN"/>
        </w:rPr>
        <w:t>。</w:t>
      </w:r>
    </w:p>
    <w:p w14:paraId="46C94D37">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cs="宋体"/>
          <w:b/>
          <w:color w:val="auto"/>
          <w:spacing w:val="0"/>
          <w:sz w:val="24"/>
          <w:szCs w:val="24"/>
          <w:lang w:eastAsia="zh-CN"/>
        </w:rPr>
        <w:t>五</w:t>
      </w:r>
      <w:r>
        <w:rPr>
          <w:rFonts w:hint="eastAsia" w:ascii="宋体" w:hAnsi="宋体" w:eastAsia="宋体" w:cs="宋体"/>
          <w:b/>
          <w:color w:val="auto"/>
          <w:spacing w:val="0"/>
          <w:sz w:val="24"/>
          <w:szCs w:val="24"/>
          <w:lang w:eastAsia="zh-CN"/>
        </w:rPr>
        <w:t>、磋商费用的承担</w:t>
      </w:r>
    </w:p>
    <w:p w14:paraId="2BFED0C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无论竞争性磋商过程中的做法和结果如何，磋商供应商自行承担所有与参加本项目有关的</w:t>
      </w:r>
      <w:r>
        <w:rPr>
          <w:rFonts w:hint="eastAsia" w:ascii="宋体" w:hAnsi="宋体" w:eastAsia="宋体" w:cs="宋体"/>
          <w:color w:val="auto"/>
          <w:spacing w:val="0"/>
          <w:sz w:val="24"/>
          <w:szCs w:val="24"/>
          <w:lang w:val="en-US" w:eastAsia="zh-CN"/>
        </w:rPr>
        <w:t>全部费用，采购人在任何情况下无义务和责任承担上述费用。</w:t>
      </w:r>
    </w:p>
    <w:p w14:paraId="3D5F3D6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w:t>
      </w:r>
      <w:r>
        <w:rPr>
          <w:rFonts w:hint="eastAsia" w:ascii="宋体" w:hAnsi="宋体" w:cs="宋体"/>
          <w:color w:val="auto"/>
          <w:spacing w:val="0"/>
          <w:sz w:val="24"/>
          <w:szCs w:val="24"/>
          <w:lang w:val="en-US" w:eastAsia="zh-CN"/>
        </w:rPr>
        <w:t>本项目招标代理服务费按代理合同约定收取，由成交供应商在领取成交通知书前支付。</w:t>
      </w:r>
    </w:p>
    <w:p w14:paraId="3BFD73E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default" w:ascii="宋体" w:hAnsi="宋体" w:eastAsia="宋体" w:cs="宋体"/>
          <w:color w:val="auto"/>
          <w:spacing w:val="0"/>
          <w:sz w:val="24"/>
          <w:szCs w:val="24"/>
          <w:lang w:val="en-US" w:eastAsia="zh-CN" w:bidi="ar-SA"/>
        </w:rPr>
      </w:pPr>
      <w:r>
        <w:rPr>
          <w:rFonts w:hint="eastAsia" w:ascii="宋体" w:hAnsi="宋体" w:eastAsia="宋体" w:cs="宋体"/>
          <w:color w:val="auto"/>
          <w:spacing w:val="0"/>
          <w:sz w:val="24"/>
          <w:szCs w:val="24"/>
          <w:lang w:val="en-US" w:eastAsia="zh-CN" w:bidi="ar-SA"/>
        </w:rPr>
        <w:t>3、本项目交易平台信息服务费（人民币300元）由中标单位领取中标通知书时向还地桥财政所一次性支付。</w:t>
      </w:r>
    </w:p>
    <w:p w14:paraId="671360BB">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B：竞争性磋商文件说明</w:t>
      </w:r>
    </w:p>
    <w:p w14:paraId="550D0BA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一、竞争性磋商文件的说明</w:t>
      </w:r>
    </w:p>
    <w:p w14:paraId="50F1606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竞争性磋商文件是采购人用以阐明采购项目的内容及要求、磋商程序及办法、成交原则、主要合同条款和响应性磋商文件格式的文件。</w:t>
      </w:r>
    </w:p>
    <w:p w14:paraId="5642F372">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pacing w:val="0"/>
          <w:sz w:val="24"/>
          <w:szCs w:val="24"/>
          <w:lang w:eastAsia="zh-CN"/>
        </w:rPr>
      </w:pPr>
      <w:r>
        <w:rPr>
          <w:rFonts w:hint="eastAsia" w:ascii="宋体" w:hAnsi="宋体" w:eastAsia="宋体" w:cs="宋体"/>
          <w:b/>
          <w:bCs/>
          <w:color w:val="auto"/>
          <w:spacing w:val="0"/>
          <w:sz w:val="24"/>
          <w:szCs w:val="24"/>
          <w:lang w:eastAsia="zh-CN"/>
        </w:rPr>
        <w:t>二、竞争性磋商文件由下述部分组成</w:t>
      </w:r>
    </w:p>
    <w:p w14:paraId="756509E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1、竞争性磋商公告；</w:t>
      </w:r>
    </w:p>
    <w:p w14:paraId="4212560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2、磋商须知；</w:t>
      </w:r>
    </w:p>
    <w:p w14:paraId="7EC4C17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3、采购项目技术规格、参数及要求；</w:t>
      </w:r>
    </w:p>
    <w:p w14:paraId="517E9C1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、合同(样本)；</w:t>
      </w:r>
    </w:p>
    <w:p w14:paraId="05D21BD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、响应文件格式；</w:t>
      </w:r>
    </w:p>
    <w:p w14:paraId="7B9FD25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 资格后审证明文件</w:t>
      </w:r>
      <w:r>
        <w:rPr>
          <w:rFonts w:hint="eastAsia" w:ascii="宋体" w:hAnsi="宋体" w:eastAsia="宋体" w:cs="宋体"/>
          <w:color w:val="auto"/>
          <w:spacing w:val="0"/>
          <w:sz w:val="24"/>
          <w:szCs w:val="24"/>
          <w:lang w:val="en-US" w:eastAsia="zh-CN"/>
        </w:rPr>
        <w:t>；</w:t>
      </w:r>
    </w:p>
    <w:p w14:paraId="1C2F362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、工程量清单及图纸（</w:t>
      </w:r>
      <w:r>
        <w:rPr>
          <w:rFonts w:hint="eastAsia" w:ascii="宋体" w:hAnsi="宋体" w:eastAsia="宋体" w:cs="宋体"/>
          <w:color w:val="auto"/>
          <w:spacing w:val="0"/>
          <w:sz w:val="24"/>
          <w:szCs w:val="24"/>
          <w:lang w:val="en-US" w:eastAsia="zh-CN"/>
        </w:rPr>
        <w:t>如有</w:t>
      </w:r>
      <w:r>
        <w:rPr>
          <w:rFonts w:hint="eastAsia" w:ascii="宋体" w:hAnsi="宋体" w:eastAsia="宋体" w:cs="宋体"/>
          <w:color w:val="auto"/>
          <w:spacing w:val="0"/>
          <w:sz w:val="24"/>
          <w:szCs w:val="24"/>
          <w:lang w:eastAsia="zh-CN"/>
        </w:rPr>
        <w:t>）。</w:t>
      </w:r>
    </w:p>
    <w:p w14:paraId="1429B35C">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C：竞争性磋商的澄清和修改</w:t>
      </w:r>
    </w:p>
    <w:p w14:paraId="739D214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一、如对竞争性磋商文件有任何疑问，磋商供应商应将需澄清及答疑的内容以书面形式并加盖公章按竞争性磋商中的地址提交采购人。</w:t>
      </w:r>
    </w:p>
    <w:p w14:paraId="42BBFFC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二、采购人只对书面问题做出答复，并将答复内容以答疑文件的方式发给所有竞争性磋商的收受人。</w:t>
      </w:r>
    </w:p>
    <w:p w14:paraId="3A4DEB3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三、采购人可用补充文件的方式修正竞争性磋商，该补充文件将成为竞争性磋商的组成部分。</w:t>
      </w:r>
    </w:p>
    <w:p w14:paraId="063564A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四、补充文件以书面方式发给所有竞争性磋商收受人，竞争性磋商收受人应以书面形式回复采购人确认收到的每一份补充文件。</w:t>
      </w:r>
    </w:p>
    <w:p w14:paraId="6E1CB13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五、为使磋商供应商有足够的时间按修正的竞争性磋商准备响应性磋商文件，采购人可以酌情延长磋商截止时间，并将此变更通知所有竞争性磋商收受人。</w:t>
      </w:r>
    </w:p>
    <w:p w14:paraId="11229FD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六、当竞争性磋商补充(答疑)文件内容相矛盾时，以最后发出的文件为准。</w:t>
      </w:r>
    </w:p>
    <w:p w14:paraId="453C697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七、采购过程中产生的修改文件或补充文件与原竞争性磋商一样均具有同等的法律效力。</w:t>
      </w:r>
    </w:p>
    <w:p w14:paraId="008534F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D：响应性磋商文件的制作</w:t>
      </w:r>
    </w:p>
    <w:p w14:paraId="1B441BCF">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一、原则</w:t>
      </w:r>
    </w:p>
    <w:p w14:paraId="1E94294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0E727FF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2、采购人拒绝接受电报、电话或传真形式的响应性磋商文件。</w:t>
      </w:r>
    </w:p>
    <w:p w14:paraId="2B8803A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eastAsia="zh-CN"/>
        </w:rPr>
        <w:t>二、响应性磋商文件的组成</w:t>
      </w:r>
    </w:p>
    <w:p w14:paraId="6882638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1、响应文件应包括下列部分（</w:t>
      </w:r>
      <w:r>
        <w:rPr>
          <w:rFonts w:hint="eastAsia" w:ascii="宋体" w:hAnsi="宋体" w:eastAsia="宋体" w:cs="宋体"/>
          <w:color w:val="auto"/>
          <w:spacing w:val="0"/>
          <w:sz w:val="24"/>
          <w:szCs w:val="24"/>
          <w:lang w:val="en-US" w:eastAsia="zh-CN"/>
        </w:rPr>
        <w:t>但不限于</w:t>
      </w:r>
      <w:r>
        <w:rPr>
          <w:rFonts w:hint="eastAsia" w:ascii="宋体" w:hAnsi="宋体" w:eastAsia="宋体" w:cs="宋体"/>
          <w:color w:val="auto"/>
          <w:spacing w:val="0"/>
          <w:sz w:val="24"/>
          <w:szCs w:val="24"/>
          <w:lang w:eastAsia="zh-CN"/>
        </w:rPr>
        <w:t>）</w:t>
      </w:r>
    </w:p>
    <w:p w14:paraId="16EB7288">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eastAsia="zh-CN"/>
        </w:rPr>
        <w:t>磋商书</w:t>
      </w:r>
    </w:p>
    <w:p w14:paraId="108C06F4">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val="en-US" w:eastAsia="zh-CN"/>
        </w:rPr>
        <w:t>首轮报价表</w:t>
      </w:r>
    </w:p>
    <w:p w14:paraId="4EFE347D">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已标价</w:t>
      </w:r>
      <w:r>
        <w:rPr>
          <w:rFonts w:hint="eastAsia" w:ascii="宋体" w:hAnsi="宋体" w:eastAsia="宋体" w:cs="宋体"/>
          <w:color w:val="auto"/>
          <w:spacing w:val="0"/>
          <w:sz w:val="24"/>
          <w:szCs w:val="24"/>
          <w:lang w:eastAsia="zh-CN"/>
        </w:rPr>
        <w:t>工程量清单</w:t>
      </w:r>
    </w:p>
    <w:p w14:paraId="2F8C02BF">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法人身份证明</w:t>
      </w:r>
      <w:r>
        <w:rPr>
          <w:rFonts w:hint="eastAsia" w:ascii="宋体" w:hAnsi="宋体" w:eastAsia="宋体" w:cs="宋体"/>
          <w:color w:val="auto"/>
          <w:spacing w:val="0"/>
          <w:sz w:val="24"/>
          <w:szCs w:val="24"/>
          <w:lang w:val="en-US" w:eastAsia="zh-CN"/>
        </w:rPr>
        <w:t>或授权委托书</w:t>
      </w:r>
    </w:p>
    <w:p w14:paraId="1A43CD14">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zh-CN" w:eastAsia="zh-CN"/>
        </w:rPr>
        <w:t>营业执照等证明文件</w:t>
      </w:r>
    </w:p>
    <w:p w14:paraId="012B3CB0">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承接的类似项目情况表</w:t>
      </w:r>
    </w:p>
    <w:p w14:paraId="5D5D65E9">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投入本项目的施工设备情况表</w:t>
      </w:r>
    </w:p>
    <w:p w14:paraId="46A73E85">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项目管理机构主要人员表</w:t>
      </w:r>
    </w:p>
    <w:p w14:paraId="6686647D">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企业信誉</w:t>
      </w:r>
    </w:p>
    <w:p w14:paraId="4DF90D9B">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相关技术方案、措施、承诺</w:t>
      </w:r>
    </w:p>
    <w:p w14:paraId="3FDFCD03">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供应商认为需提供的其它有关资料</w:t>
      </w:r>
    </w:p>
    <w:p w14:paraId="3D582F2D">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资格后审证明文件</w:t>
      </w:r>
    </w:p>
    <w:p w14:paraId="3B59F5C6">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磋商文件要求的其它材料、能展现企业能力、信誉及获表彰情况的其它文件及磋商供应商认为有必要提供的材料。</w:t>
      </w:r>
    </w:p>
    <w:p w14:paraId="3F734B01">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三、响应性磋商文件制作要求</w:t>
      </w:r>
    </w:p>
    <w:p w14:paraId="0378973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14:paraId="7445F6E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2、磋商供应商提供响应性磋商文件，需提供正本壹份、副本</w:t>
      </w:r>
      <w:r>
        <w:rPr>
          <w:rFonts w:hint="eastAsia" w:ascii="宋体" w:hAnsi="宋体" w:cs="宋体"/>
          <w:color w:val="auto"/>
          <w:spacing w:val="0"/>
          <w:sz w:val="24"/>
          <w:szCs w:val="24"/>
          <w:lang w:val="en-US" w:eastAsia="zh-CN"/>
        </w:rPr>
        <w:t>叁</w:t>
      </w:r>
      <w:r>
        <w:rPr>
          <w:rFonts w:hint="eastAsia" w:ascii="宋体" w:hAnsi="宋体" w:eastAsia="宋体" w:cs="宋体"/>
          <w:color w:val="auto"/>
          <w:spacing w:val="0"/>
          <w:sz w:val="24"/>
          <w:szCs w:val="24"/>
          <w:lang w:eastAsia="zh-CN"/>
        </w:rPr>
        <w:t>份，每份响应性磋商文件封面，均要注明“正本”或“副本”字样，副本可以是正本的复印件，一旦正本和副本内容有差异，以正本为准；正本和副本一起密封</w:t>
      </w:r>
      <w:r>
        <w:rPr>
          <w:rFonts w:hint="eastAsia" w:ascii="宋体" w:hAnsi="宋体" w:eastAsia="宋体" w:cs="宋体"/>
          <w:color w:val="auto"/>
          <w:spacing w:val="0"/>
          <w:sz w:val="24"/>
          <w:szCs w:val="24"/>
          <w:lang w:val="en-US" w:eastAsia="zh-CN"/>
        </w:rPr>
        <w:t>封装</w:t>
      </w:r>
      <w:r>
        <w:rPr>
          <w:rFonts w:hint="eastAsia" w:ascii="宋体" w:hAnsi="宋体" w:eastAsia="宋体" w:cs="宋体"/>
          <w:color w:val="auto"/>
          <w:spacing w:val="0"/>
          <w:sz w:val="24"/>
          <w:szCs w:val="24"/>
          <w:lang w:eastAsia="zh-CN"/>
        </w:rPr>
        <w:t>。</w:t>
      </w:r>
    </w:p>
    <w:p w14:paraId="28F815B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3、响应性磋商文件应当以纸质印刷体形式编制，文件正文要编写目录、页码且装订完好。由于响应性磋商文件出现错页、缺页所导致的一切后果由磋商供应商自行承担。</w:t>
      </w:r>
    </w:p>
    <w:p w14:paraId="1376C36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4、响应性磋商文件文字：响应性磋商文件均以中文印刷，中文以外的文字应附以中文译文，中外文不符时以中文为准。</w:t>
      </w:r>
    </w:p>
    <w:p w14:paraId="3676FB8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5、响应性磋商文件计量单位：除在竞争性磋商的技术规格中有规定的之外，计量单位使用中华人民共和国法定计量单位。</w:t>
      </w:r>
    </w:p>
    <w:p w14:paraId="46A69F51">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四、磋商报价</w:t>
      </w:r>
    </w:p>
    <w:p w14:paraId="26318A7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报价包括供应商首次提交响应文件中的报价、磋商过程中的报价和最</w:t>
      </w:r>
      <w:r>
        <w:rPr>
          <w:rFonts w:hint="eastAsia" w:ascii="宋体" w:hAnsi="宋体" w:eastAsia="宋体" w:cs="宋体"/>
          <w:color w:val="auto"/>
          <w:spacing w:val="0"/>
          <w:sz w:val="24"/>
          <w:szCs w:val="24"/>
          <w:lang w:val="en-US" w:eastAsia="zh-CN"/>
        </w:rPr>
        <w:t>终</w:t>
      </w:r>
      <w:r>
        <w:rPr>
          <w:rFonts w:hint="eastAsia" w:ascii="宋体" w:hAnsi="宋体" w:eastAsia="宋体" w:cs="宋体"/>
          <w:color w:val="auto"/>
          <w:spacing w:val="0"/>
          <w:sz w:val="24"/>
          <w:szCs w:val="24"/>
          <w:lang w:eastAsia="zh-CN"/>
        </w:rPr>
        <w:t>报价。除磋商文件另有规定外，供应商的报价均应以人民币作为货币单位。</w:t>
      </w:r>
    </w:p>
    <w:p w14:paraId="70EB7B3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2、如果分项报价与单价不符的，则以单价为准；小写与大写不符的，以大写为准；副本与正本不符的，以正本为准。</w:t>
      </w:r>
    </w:p>
    <w:p w14:paraId="6D0554A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3、报价是评标的重要依据之一，但不是评定成交的唯一标准。</w:t>
      </w:r>
    </w:p>
    <w:p w14:paraId="66D8345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w:t>
      </w:r>
      <w:r>
        <w:rPr>
          <w:rFonts w:hint="eastAsia" w:ascii="宋体" w:hAnsi="宋体" w:eastAsia="宋体" w:cs="宋体"/>
          <w:color w:val="auto"/>
          <w:spacing w:val="0"/>
          <w:sz w:val="24"/>
          <w:szCs w:val="24"/>
          <w:lang w:val="en-US" w:eastAsia="zh-CN"/>
        </w:rPr>
        <w:t>由</w:t>
      </w:r>
      <w:r>
        <w:rPr>
          <w:rFonts w:hint="eastAsia" w:ascii="宋体" w:hAnsi="宋体" w:eastAsia="宋体" w:cs="宋体"/>
          <w:color w:val="auto"/>
          <w:spacing w:val="0"/>
          <w:sz w:val="24"/>
          <w:szCs w:val="24"/>
          <w:lang w:eastAsia="zh-CN"/>
        </w:rPr>
        <w:t>该供应商自行</w:t>
      </w:r>
      <w:r>
        <w:rPr>
          <w:rFonts w:hint="eastAsia" w:ascii="宋体" w:hAnsi="宋体" w:eastAsia="宋体" w:cs="宋体"/>
          <w:color w:val="auto"/>
          <w:spacing w:val="0"/>
          <w:sz w:val="24"/>
          <w:szCs w:val="24"/>
          <w:lang w:val="en-US" w:eastAsia="zh-CN"/>
        </w:rPr>
        <w:t>承担</w:t>
      </w:r>
      <w:r>
        <w:rPr>
          <w:rFonts w:hint="eastAsia" w:ascii="宋体" w:hAnsi="宋体" w:eastAsia="宋体" w:cs="宋体"/>
          <w:color w:val="auto"/>
          <w:spacing w:val="0"/>
          <w:sz w:val="24"/>
          <w:szCs w:val="24"/>
          <w:lang w:eastAsia="zh-CN"/>
        </w:rPr>
        <w:t>。</w:t>
      </w:r>
    </w:p>
    <w:p w14:paraId="2242D8C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对于磋商文件中未列明、而供应商认为必需的费用也需列入总报价。在合同实施时，采购人将不予支付成交供应商响应文件没有列入的项目费用，并认为此项目的费用已包括在总报价中。</w:t>
      </w:r>
    </w:p>
    <w:p w14:paraId="5ECD90B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磋商供应商可根据企业具体情况在合理范围内自主考虑报价，但不得高于预算金额、控制价及不得低于成本价，磋商后的报价（第二次报价）为最终报价，采购人不支付报价以外的任何费用。</w:t>
      </w:r>
    </w:p>
    <w:p w14:paraId="6667E5B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14:paraId="7BC6DEA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8、供应商在响应文件中注明免费的项目将被视为包含在报价中。</w:t>
      </w:r>
    </w:p>
    <w:p w14:paraId="071AE9C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9、成交供应商应负责本项目相关售后服务等全部工作，文件另有规定的除外。</w:t>
      </w:r>
    </w:p>
    <w:p w14:paraId="6A2F438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val="en-US" w:eastAsia="zh-CN"/>
        </w:rPr>
        <w:t>10</w:t>
      </w:r>
      <w:r>
        <w:rPr>
          <w:rFonts w:hint="eastAsia" w:ascii="宋体" w:hAnsi="宋体" w:eastAsia="宋体" w:cs="宋体"/>
          <w:b w:val="0"/>
          <w:bCs/>
          <w:color w:val="auto"/>
          <w:spacing w:val="0"/>
          <w:sz w:val="24"/>
          <w:szCs w:val="24"/>
          <w:lang w:eastAsia="zh-CN"/>
        </w:rPr>
        <w:t>、报价时须注明工程工期及服务承诺。工程工期或售后服务承诺不详或无注明引起的后果，由磋商供应商自行承担。</w:t>
      </w:r>
    </w:p>
    <w:p w14:paraId="05B64620">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五、磋商有效期</w:t>
      </w:r>
    </w:p>
    <w:p w14:paraId="4D27D3C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1、响应性磋商文件有效期为从磋商响应文件截止之日起60个日历天。</w:t>
      </w:r>
    </w:p>
    <w:p w14:paraId="01FDF27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38DB9A1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六、响应性磋商文件签署及修改</w:t>
      </w:r>
    </w:p>
    <w:p w14:paraId="4DB16E0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1、响应性磋商文件正本必须由法人或其授权代表在规定签章处签字并加盖公章。</w:t>
      </w:r>
    </w:p>
    <w:p w14:paraId="57DD331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2、磋商供应商于磋商文件递交截止时间前可以补充、修改或撤回响应性磋商文件，并书面通知采购人。</w:t>
      </w:r>
    </w:p>
    <w:p w14:paraId="50A8798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3、除磋商供应商对错处作必要修改外，响应性磋商文件中不许有加行、涂抹或改写。如有修改错漏处，必须由磋商供应商法定代表人或其授权代理人签字并加盖公章。</w:t>
      </w:r>
    </w:p>
    <w:p w14:paraId="4EBF2F08">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七、响应性磋商文件的密封和标记</w:t>
      </w:r>
    </w:p>
    <w:p w14:paraId="5F91D26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1、磋商供应商应将响应性磋商文件正本和副本用非透明文件袋一起密封，在封签处加盖公章，并标明项目编号、项目名称、磋商供应商单位名称及正本和副本字样。</w:t>
      </w:r>
    </w:p>
    <w:p w14:paraId="20B2966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val="0"/>
          <w:color w:val="auto"/>
          <w:spacing w:val="0"/>
          <w:sz w:val="24"/>
          <w:szCs w:val="24"/>
          <w:lang w:eastAsia="zh-CN"/>
        </w:rPr>
      </w:pPr>
      <w:r>
        <w:rPr>
          <w:rFonts w:hint="eastAsia" w:ascii="宋体" w:hAnsi="宋体" w:eastAsia="宋体" w:cs="宋体"/>
          <w:b w:val="0"/>
          <w:bCs w:val="0"/>
          <w:color w:val="auto"/>
          <w:spacing w:val="0"/>
          <w:sz w:val="24"/>
          <w:szCs w:val="24"/>
          <w:lang w:eastAsia="zh-CN"/>
        </w:rPr>
        <w:t>2、为方便开标记录，磋商供应商应将正本的“</w:t>
      </w:r>
      <w:r>
        <w:rPr>
          <w:rFonts w:hint="eastAsia" w:ascii="宋体" w:hAnsi="宋体" w:cs="宋体"/>
          <w:b w:val="0"/>
          <w:bCs w:val="0"/>
          <w:color w:val="auto"/>
          <w:spacing w:val="0"/>
          <w:sz w:val="24"/>
          <w:szCs w:val="24"/>
          <w:lang w:val="en-US" w:eastAsia="zh-CN"/>
        </w:rPr>
        <w:t>首轮报价表</w:t>
      </w:r>
      <w:r>
        <w:rPr>
          <w:rFonts w:hint="eastAsia" w:ascii="宋体" w:hAnsi="宋体" w:eastAsia="宋体" w:cs="宋体"/>
          <w:b w:val="0"/>
          <w:bCs w:val="0"/>
          <w:color w:val="auto"/>
          <w:spacing w:val="0"/>
          <w:sz w:val="24"/>
          <w:szCs w:val="24"/>
          <w:lang w:eastAsia="zh-CN"/>
        </w:rPr>
        <w:t>（首次报价）”单独密封，单独递交，但响应性磋商文件内也需装订该页</w:t>
      </w:r>
      <w:r>
        <w:rPr>
          <w:rFonts w:hint="eastAsia" w:ascii="宋体" w:hAnsi="宋体" w:cs="宋体"/>
          <w:b w:val="0"/>
          <w:bCs w:val="0"/>
          <w:color w:val="auto"/>
          <w:spacing w:val="0"/>
          <w:sz w:val="24"/>
          <w:szCs w:val="24"/>
          <w:lang w:val="en-US" w:eastAsia="zh-CN"/>
        </w:rPr>
        <w:t>首轮报价表</w:t>
      </w:r>
      <w:r>
        <w:rPr>
          <w:rFonts w:hint="eastAsia" w:ascii="宋体" w:hAnsi="宋体" w:eastAsia="宋体" w:cs="宋体"/>
          <w:b w:val="0"/>
          <w:bCs w:val="0"/>
          <w:color w:val="auto"/>
          <w:spacing w:val="0"/>
          <w:sz w:val="24"/>
          <w:szCs w:val="24"/>
          <w:lang w:eastAsia="zh-CN"/>
        </w:rPr>
        <w:t>（首次报价）。信封上标明“单位名称”、“项目编号”及“</w:t>
      </w:r>
      <w:r>
        <w:rPr>
          <w:rFonts w:hint="eastAsia" w:ascii="宋体" w:hAnsi="宋体" w:cs="宋体"/>
          <w:b w:val="0"/>
          <w:bCs w:val="0"/>
          <w:color w:val="auto"/>
          <w:spacing w:val="0"/>
          <w:sz w:val="24"/>
          <w:szCs w:val="24"/>
          <w:lang w:val="en-US" w:eastAsia="zh-CN"/>
        </w:rPr>
        <w:t>首轮报价表</w:t>
      </w:r>
      <w:r>
        <w:rPr>
          <w:rFonts w:hint="eastAsia" w:ascii="宋体" w:hAnsi="宋体" w:eastAsia="宋体" w:cs="宋体"/>
          <w:b w:val="0"/>
          <w:bCs w:val="0"/>
          <w:color w:val="auto"/>
          <w:spacing w:val="0"/>
          <w:sz w:val="24"/>
          <w:szCs w:val="24"/>
          <w:lang w:eastAsia="zh-CN"/>
        </w:rPr>
        <w:t>（首次报价）”等字样。</w:t>
      </w:r>
    </w:p>
    <w:p w14:paraId="78D739E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3、所有响应性磋商文件密封袋的正面须标明以下字样：</w:t>
      </w:r>
    </w:p>
    <w:p w14:paraId="5F1AC8A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(1)项目编号：</w:t>
      </w:r>
    </w:p>
    <w:p w14:paraId="2EF683A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(2)项目名称：</w:t>
      </w:r>
    </w:p>
    <w:p w14:paraId="7E26792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(3)磋商供应商名称并加盖单位公章</w:t>
      </w:r>
    </w:p>
    <w:p w14:paraId="145362A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   年  月  日  时  分之前不得启封。</w:t>
      </w:r>
    </w:p>
    <w:p w14:paraId="7EA0F213">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E：响应性磋商文件的递交</w:t>
      </w:r>
    </w:p>
    <w:p w14:paraId="60C5EAC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一、响应性磋商文件必须有</w:t>
      </w:r>
      <w:r>
        <w:rPr>
          <w:rFonts w:hint="eastAsia" w:ascii="宋体" w:hAnsi="宋体" w:eastAsia="宋体" w:cs="宋体"/>
          <w:color w:val="auto"/>
          <w:spacing w:val="0"/>
          <w:sz w:val="24"/>
          <w:szCs w:val="24"/>
          <w:lang w:val="en-US" w:eastAsia="zh-CN"/>
        </w:rPr>
        <w:t>法定代表人或</w:t>
      </w:r>
      <w:r>
        <w:rPr>
          <w:rFonts w:hint="eastAsia" w:ascii="宋体" w:hAnsi="宋体" w:eastAsia="宋体" w:cs="宋体"/>
          <w:color w:val="auto"/>
          <w:spacing w:val="0"/>
          <w:sz w:val="24"/>
          <w:szCs w:val="24"/>
          <w:lang w:eastAsia="zh-CN"/>
        </w:rPr>
        <w:t>授权委托代理人当面递交。</w:t>
      </w:r>
    </w:p>
    <w:p w14:paraId="2F9FCEF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二、响应性磋商文件递交的时间与地点见“第一部分</w:t>
      </w:r>
      <w:r>
        <w:rPr>
          <w:rFonts w:hint="eastAsia" w:ascii="宋体" w:hAnsi="宋体" w:eastAsia="宋体" w:cs="宋体"/>
          <w:bCs/>
          <w:color w:val="auto"/>
          <w:spacing w:val="0"/>
          <w:sz w:val="24"/>
          <w:szCs w:val="24"/>
          <w:lang w:eastAsia="zh-CN"/>
        </w:rPr>
        <w:t>竞争性磋商</w:t>
      </w:r>
      <w:r>
        <w:rPr>
          <w:rFonts w:hint="eastAsia" w:ascii="宋体" w:hAnsi="宋体" w:eastAsia="宋体" w:cs="宋体"/>
          <w:color w:val="auto"/>
          <w:spacing w:val="0"/>
          <w:sz w:val="24"/>
          <w:szCs w:val="24"/>
          <w:lang w:eastAsia="zh-CN"/>
        </w:rPr>
        <w:t>公告”。</w:t>
      </w:r>
    </w:p>
    <w:p w14:paraId="60E7C61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三、采购人将拒绝接收过时递交的响应性磋商文件。</w:t>
      </w:r>
    </w:p>
    <w:p w14:paraId="51CF101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四、采购人将拒绝接收不符合密封要求的响应性磋商文件。</w:t>
      </w:r>
    </w:p>
    <w:p w14:paraId="54D2BA2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五、采购人将拒绝接收不符合数量要求的响应性磋商文件。</w:t>
      </w:r>
    </w:p>
    <w:p w14:paraId="6F81A5E1">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F：磋商</w:t>
      </w:r>
    </w:p>
    <w:p w14:paraId="3D4F0B54">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一、磋商时间及地点</w:t>
      </w:r>
    </w:p>
    <w:p w14:paraId="47F92CA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中公示的磋商时间及地点。</w:t>
      </w:r>
    </w:p>
    <w:p w14:paraId="48E98A2E">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二、磋商小组的组成及工作要求</w:t>
      </w:r>
    </w:p>
    <w:p w14:paraId="1F963C6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1、磋商小组由</w:t>
      </w:r>
      <w:r>
        <w:rPr>
          <w:rFonts w:hint="eastAsia" w:ascii="宋体" w:hAnsi="宋体" w:eastAsia="宋体" w:cs="宋体"/>
          <w:bCs/>
          <w:color w:val="auto"/>
          <w:spacing w:val="0"/>
          <w:sz w:val="24"/>
          <w:szCs w:val="24"/>
          <w:lang w:val="en-US" w:eastAsia="zh-CN"/>
        </w:rPr>
        <w:t>政府</w:t>
      </w:r>
      <w:r>
        <w:rPr>
          <w:rFonts w:hint="eastAsia" w:ascii="宋体" w:hAnsi="宋体" w:eastAsia="宋体" w:cs="宋体"/>
          <w:bCs/>
          <w:color w:val="auto"/>
          <w:spacing w:val="0"/>
          <w:sz w:val="24"/>
          <w:szCs w:val="24"/>
          <w:lang w:eastAsia="zh-CN"/>
        </w:rPr>
        <w:t>采购代理机构组建。采购人</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w:t>
      </w:r>
      <w:r>
        <w:rPr>
          <w:rFonts w:hint="eastAsia" w:ascii="宋体" w:hAnsi="宋体" w:eastAsia="宋体" w:cs="宋体"/>
          <w:bCs/>
          <w:color w:val="auto"/>
          <w:spacing w:val="0"/>
          <w:sz w:val="24"/>
          <w:szCs w:val="24"/>
          <w:lang w:val="en-US" w:eastAsia="zh-CN"/>
        </w:rPr>
        <w:t>一</w:t>
      </w:r>
      <w:r>
        <w:rPr>
          <w:rFonts w:hint="eastAsia" w:ascii="宋体" w:hAnsi="宋体" w:eastAsia="宋体" w:cs="宋体"/>
          <w:bCs/>
          <w:color w:val="auto"/>
          <w:spacing w:val="0"/>
          <w:sz w:val="24"/>
          <w:szCs w:val="24"/>
          <w:lang w:eastAsia="zh-CN"/>
        </w:rPr>
        <w:t>名代表参加磋商的，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二</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；采购人不</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w:t>
      </w:r>
      <w:r>
        <w:rPr>
          <w:rFonts w:hint="eastAsia" w:ascii="宋体" w:hAnsi="宋体" w:eastAsia="宋体" w:cs="宋体"/>
          <w:bCs/>
          <w:color w:val="auto"/>
          <w:spacing w:val="0"/>
          <w:sz w:val="24"/>
          <w:szCs w:val="24"/>
          <w:lang w:val="en-US" w:eastAsia="zh-CN"/>
        </w:rPr>
        <w:t>外聘专家</w:t>
      </w:r>
      <w:r>
        <w:rPr>
          <w:rFonts w:hint="eastAsia" w:ascii="宋体" w:hAnsi="宋体" w:eastAsia="宋体" w:cs="宋体"/>
          <w:bCs/>
          <w:color w:val="auto"/>
          <w:spacing w:val="0"/>
          <w:sz w:val="24"/>
          <w:szCs w:val="24"/>
          <w:lang w:eastAsia="zh-CN"/>
        </w:rPr>
        <w:t>从湖北省政府采购评审专家</w:t>
      </w:r>
      <w:r>
        <w:rPr>
          <w:rFonts w:hint="eastAsia" w:ascii="宋体" w:hAnsi="宋体" w:cs="宋体"/>
          <w:bCs/>
          <w:color w:val="auto"/>
          <w:spacing w:val="0"/>
          <w:sz w:val="24"/>
          <w:szCs w:val="24"/>
          <w:lang w:eastAsia="zh-CN"/>
        </w:rPr>
        <w:t>库</w:t>
      </w:r>
      <w:r>
        <w:rPr>
          <w:rFonts w:hint="eastAsia" w:ascii="宋体" w:hAnsi="宋体" w:eastAsia="宋体" w:cs="宋体"/>
          <w:bCs/>
          <w:color w:val="auto"/>
          <w:spacing w:val="0"/>
          <w:sz w:val="24"/>
          <w:szCs w:val="24"/>
          <w:lang w:eastAsia="zh-CN"/>
        </w:rPr>
        <w:t>中</w:t>
      </w:r>
      <w:r>
        <w:rPr>
          <w:rFonts w:hint="eastAsia" w:ascii="宋体" w:hAnsi="宋体" w:eastAsia="宋体" w:cs="宋体"/>
          <w:bCs/>
          <w:color w:val="auto"/>
          <w:spacing w:val="0"/>
          <w:sz w:val="24"/>
          <w:szCs w:val="24"/>
          <w:lang w:val="en-US" w:eastAsia="zh-CN"/>
        </w:rPr>
        <w:t>聘请</w:t>
      </w:r>
      <w:r>
        <w:rPr>
          <w:rFonts w:hint="eastAsia" w:ascii="宋体" w:hAnsi="宋体" w:eastAsia="宋体" w:cs="宋体"/>
          <w:bCs/>
          <w:color w:val="auto"/>
          <w:spacing w:val="0"/>
          <w:sz w:val="24"/>
          <w:szCs w:val="24"/>
          <w:lang w:eastAsia="zh-CN"/>
        </w:rPr>
        <w:t>。</w:t>
      </w:r>
    </w:p>
    <w:p w14:paraId="0D6F66C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2、磋商小组负责确定制定磋商文件、确定磋商供应商名单、响应文件的评审、磋商、商务及技术服务评议并评分、根据综合评分情况编写评审报告，协助处理质疑、投诉等工作。</w:t>
      </w:r>
    </w:p>
    <w:p w14:paraId="7BDCD5C2">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三、磋商程序</w:t>
      </w:r>
    </w:p>
    <w:p w14:paraId="3743DAD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1、磋商供应商授权代表及其项目相关的商务技术人员按要求参加本项目磋商过程。</w:t>
      </w:r>
    </w:p>
    <w:p w14:paraId="4D1F2AE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2、资格性审查。</w:t>
      </w:r>
    </w:p>
    <w:p w14:paraId="3DA1985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14:paraId="7B5C7E6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09E7EDF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5、响应文件的澄清和说明</w:t>
      </w:r>
    </w:p>
    <w:p w14:paraId="1E9C068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7916E8B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0357B6B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5.3磋商供应商可以对参加竞争性磋商项目的采购需求提出优化建议，并以书面提交磋商小组。</w:t>
      </w:r>
    </w:p>
    <w:p w14:paraId="0DA1C3B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6、第一轮磋商</w:t>
      </w:r>
    </w:p>
    <w:p w14:paraId="11298CB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6.1磋商小组将按照随机抽签的顺序决定磋商供应商的磋商顺序，并与单一磋商供应商分别进行磋商。</w:t>
      </w:r>
    </w:p>
    <w:p w14:paraId="269DE0C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371156A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6.3磋商小组按磋商文件设定的方法和标准确定磋商供应商符合磋商文件要求的，该磋商供应商即为合格的磋商供应商。</w:t>
      </w:r>
    </w:p>
    <w:p w14:paraId="7D738AB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6.4第一轮磋商后，合格的磋商供应商超过</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家的，磋商小组可根据采购项目的特点、采购人的实际需求及与各磋商供应商的磋商情况对磋商文件作出实质性变动，并进行下一轮竞争性磋商，或直接进入最后报价。变动后的磋商文件至少有</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家磋商供应商满足。</w:t>
      </w:r>
    </w:p>
    <w:p w14:paraId="3562452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6.5合格的磋商供应商不足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家的，本次磋商终止。</w:t>
      </w:r>
    </w:p>
    <w:p w14:paraId="7CC6D5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7、磋商文件修正</w:t>
      </w:r>
    </w:p>
    <w:p w14:paraId="0C3E3C8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05CA634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7.2磋商小组将磋商文件的修改结果以书面形式通知参加磋商的磋商供应商。</w:t>
      </w:r>
    </w:p>
    <w:p w14:paraId="5694146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14:paraId="22AB4C4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7.4对无法详细描述需求，需要磋商供应商提供设计或者解决方案的项目，磋商小组可以根据采购人对需求确认情况，进行多轮磋商，直至采购人代表最终确认需求为止。</w:t>
      </w:r>
    </w:p>
    <w:p w14:paraId="12A5767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8、第二轮磋商</w:t>
      </w:r>
    </w:p>
    <w:p w14:paraId="2022402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8.1磋商小组就修正后的磋商文件与磋商供应商分别进行磋商。</w:t>
      </w:r>
    </w:p>
    <w:p w14:paraId="14818AB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8.2第二轮磋商结束后，实质性响应磋商文件及变动后磋商文件要求的磋商供应商超过或不足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家的，按照上一轮磋商程序办理，以此类推。</w:t>
      </w:r>
    </w:p>
    <w:p w14:paraId="3ACFB24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9、最后报价</w:t>
      </w:r>
    </w:p>
    <w:p w14:paraId="6C5E0EF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9.1磋商小组对磋商文件中能够详细列明采购标的的技术、服务要求的，在磋商结束后，所有继续参加磋商合格的磋商供应商应在规定时间内提交最后报价。</w:t>
      </w:r>
    </w:p>
    <w:p w14:paraId="47510F2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家以上合格磋商供应商的设计方案或者解决方案，并要求其在规定时间内提交最后报价。</w:t>
      </w:r>
    </w:p>
    <w:p w14:paraId="27FE249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9.3磋商供应商的报价均超过了政府采购预算或报价未超过采购预算的磋商供应商不足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家的，磋商活动终止。</w:t>
      </w:r>
    </w:p>
    <w:p w14:paraId="7942EE3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9.4最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报价文件应密封，并在规定的同一时间内提交。最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报价是磋商供应商响应文件的有效组成部分。</w:t>
      </w:r>
    </w:p>
    <w:p w14:paraId="5303E62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9.5在提交最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2FCA7810">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四、响应性磋商文件有下列情况之一的，磋商小组应当在资格性、符合性审查时按无效响应文件处理：</w:t>
      </w:r>
    </w:p>
    <w:p w14:paraId="02B33B1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1、未按照磋商文件规定要求密封、签署、盖章的；</w:t>
      </w:r>
    </w:p>
    <w:p w14:paraId="3C79781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2、未标明项目完成期限或超过磋商文件规定的项目完成期限；</w:t>
      </w:r>
    </w:p>
    <w:p w14:paraId="62AFBEF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3、不具备磋商文件中规定的资格要求的；</w:t>
      </w:r>
    </w:p>
    <w:p w14:paraId="4450ACD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4、响应性文件附有采购人不能接受条件的；</w:t>
      </w:r>
    </w:p>
    <w:p w14:paraId="1A10053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5、未按磋商文件要求提交有关资料或提交的资料存在虚假成份的。</w:t>
      </w:r>
    </w:p>
    <w:p w14:paraId="500253FA">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五</w:t>
      </w:r>
      <w:r>
        <w:rPr>
          <w:rFonts w:hint="eastAsia" w:ascii="宋体" w:hAnsi="宋体" w:eastAsia="宋体" w:cs="宋体"/>
          <w:b/>
          <w:color w:val="auto"/>
          <w:spacing w:val="0"/>
          <w:sz w:val="24"/>
          <w:szCs w:val="24"/>
          <w:lang w:eastAsia="zh-CN"/>
        </w:rPr>
        <w:t>、评标办法</w:t>
      </w:r>
    </w:p>
    <w:p w14:paraId="49BB156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1、采用综合评分法。</w:t>
      </w:r>
    </w:p>
    <w:p w14:paraId="52084B3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2、只有通过资格、符合性审查的磋商供应商并对磋商中作出各项服务承诺进行最终确认的磋商供应商才可进入综合评定和打分。</w:t>
      </w:r>
    </w:p>
    <w:p w14:paraId="360B287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3、磋商小组依据各磋商供应商对竞争性磋商的符合性和技术响应程度、业绩、信誉、综合实力、售后服务承诺、报价等因素，按照竞争性磋商规定的评分标准进行综合打分。</w:t>
      </w:r>
    </w:p>
    <w:p w14:paraId="6CA071EC">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cs="宋体"/>
          <w:b/>
          <w:color w:val="auto"/>
          <w:spacing w:val="0"/>
          <w:sz w:val="24"/>
          <w:szCs w:val="24"/>
          <w:lang w:val="en-US" w:eastAsia="zh-CN"/>
        </w:rPr>
        <w:t>六</w:t>
      </w:r>
      <w:r>
        <w:rPr>
          <w:rFonts w:hint="eastAsia" w:ascii="宋体" w:hAnsi="宋体" w:eastAsia="宋体" w:cs="宋体"/>
          <w:b/>
          <w:color w:val="auto"/>
          <w:spacing w:val="0"/>
          <w:sz w:val="24"/>
          <w:szCs w:val="24"/>
          <w:lang w:eastAsia="zh-CN"/>
        </w:rPr>
        <w:t>、定标原则</w:t>
      </w:r>
    </w:p>
    <w:p w14:paraId="5452197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磋商小组按照采购需求且综合得分最高、排序第一的原则确定成交供应商。</w:t>
      </w:r>
    </w:p>
    <w:p w14:paraId="25C592BC">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u w:val="single"/>
          <w:lang w:eastAsia="zh-CN"/>
        </w:rPr>
      </w:pPr>
    </w:p>
    <w:p w14:paraId="3E4F55F3">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G：评分标准</w:t>
      </w:r>
    </w:p>
    <w:p w14:paraId="55AB41B5">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一、评分标准（总分100分）</w:t>
      </w:r>
    </w:p>
    <w:p w14:paraId="4B8C2B55">
      <w:pPr>
        <w:keepNext w:val="0"/>
        <w:keepLines w:val="0"/>
        <w:pageBreakBefore w:val="0"/>
        <w:widowControl/>
        <w:kinsoku/>
        <w:wordWrap/>
        <w:overflowPunct/>
        <w:topLinePunct w:val="0"/>
        <w:autoSpaceDE/>
        <w:autoSpaceDN/>
        <w:bidi w:val="0"/>
        <w:adjustRightInd/>
        <w:snapToGrid/>
        <w:spacing w:before="163" w:beforeLines="50" w:after="163" w:afterLines="50" w:line="240" w:lineRule="auto"/>
        <w:ind w:right="0" w:firstLine="0"/>
        <w:jc w:val="center"/>
        <w:textAlignment w:val="auto"/>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【评定办法前附表】</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290"/>
        <w:gridCol w:w="2055"/>
        <w:gridCol w:w="5043"/>
      </w:tblGrid>
      <w:tr w14:paraId="1B9E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973" w:type="dxa"/>
            <w:gridSpan w:val="2"/>
            <w:vAlign w:val="center"/>
          </w:tcPr>
          <w:p w14:paraId="385840EF">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2055" w:type="dxa"/>
            <w:vAlign w:val="center"/>
          </w:tcPr>
          <w:p w14:paraId="599455F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043" w:type="dxa"/>
            <w:vAlign w:val="center"/>
          </w:tcPr>
          <w:p w14:paraId="2E6E3AC5">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4906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14:paraId="291A50F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1290" w:type="dxa"/>
            <w:vAlign w:val="center"/>
          </w:tcPr>
          <w:p w14:paraId="0BDC1BD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资格性</w:t>
            </w:r>
          </w:p>
          <w:p w14:paraId="2FB64A5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color w:val="auto"/>
                <w:sz w:val="21"/>
                <w:szCs w:val="21"/>
              </w:rPr>
              <w:t>审查标准</w:t>
            </w:r>
          </w:p>
        </w:tc>
        <w:tc>
          <w:tcPr>
            <w:tcW w:w="2055" w:type="dxa"/>
            <w:vAlign w:val="center"/>
          </w:tcPr>
          <w:p w14:paraId="3AA16E3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资格要求</w:t>
            </w:r>
          </w:p>
        </w:tc>
        <w:tc>
          <w:tcPr>
            <w:tcW w:w="5043" w:type="dxa"/>
            <w:vAlign w:val="center"/>
          </w:tcPr>
          <w:p w14:paraId="04FCF906">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符合本磋商文件第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部分资格后审证明文件要求，并提供合格有效的证明材料。</w:t>
            </w:r>
          </w:p>
        </w:tc>
      </w:tr>
      <w:tr w14:paraId="3F06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restart"/>
            <w:vAlign w:val="center"/>
          </w:tcPr>
          <w:p w14:paraId="37EF247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w:t>
            </w:r>
          </w:p>
        </w:tc>
        <w:tc>
          <w:tcPr>
            <w:tcW w:w="1290" w:type="dxa"/>
            <w:vMerge w:val="restart"/>
            <w:vAlign w:val="center"/>
          </w:tcPr>
          <w:p w14:paraId="7281419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符合性</w:t>
            </w:r>
          </w:p>
          <w:p w14:paraId="20E0E47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审查标准</w:t>
            </w:r>
          </w:p>
        </w:tc>
        <w:tc>
          <w:tcPr>
            <w:tcW w:w="2055" w:type="dxa"/>
            <w:vAlign w:val="center"/>
          </w:tcPr>
          <w:p w14:paraId="0D0BB6B0">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采购</w:t>
            </w:r>
            <w:r>
              <w:rPr>
                <w:rFonts w:hint="eastAsia" w:ascii="宋体" w:hAnsi="宋体" w:eastAsia="宋体" w:cs="宋体"/>
                <w:b/>
                <w:color w:val="auto"/>
                <w:sz w:val="21"/>
                <w:szCs w:val="21"/>
              </w:rPr>
              <w:t>文件的获取</w:t>
            </w:r>
          </w:p>
        </w:tc>
        <w:tc>
          <w:tcPr>
            <w:tcW w:w="5043" w:type="dxa"/>
            <w:vAlign w:val="center"/>
          </w:tcPr>
          <w:p w14:paraId="14D7FA6D">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采购文件</w:t>
            </w:r>
            <w:r>
              <w:rPr>
                <w:rFonts w:hint="eastAsia" w:ascii="宋体" w:hAnsi="宋体" w:eastAsia="宋体" w:cs="宋体"/>
                <w:color w:val="auto"/>
                <w:sz w:val="21"/>
                <w:szCs w:val="21"/>
                <w:lang w:eastAsia="zh-CN"/>
              </w:rPr>
              <w:t>从“</w:t>
            </w:r>
            <w:r>
              <w:rPr>
                <w:rFonts w:hint="eastAsia" w:ascii="宋体" w:hAnsi="宋体" w:eastAsia="宋体" w:cs="宋体"/>
                <w:color w:val="auto"/>
                <w:sz w:val="21"/>
                <w:szCs w:val="21"/>
                <w:lang w:val="en-US" w:eastAsia="zh-CN"/>
              </w:rPr>
              <w:t>黄石临空经济区官网（http://lkjjq.huangshi.gov.cn/）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领取</w:t>
            </w:r>
            <w:r>
              <w:rPr>
                <w:rFonts w:hint="eastAsia" w:ascii="宋体" w:hAnsi="宋体" w:eastAsia="宋体" w:cs="宋体"/>
                <w:color w:val="auto"/>
                <w:sz w:val="21"/>
                <w:szCs w:val="21"/>
                <w:lang w:eastAsia="zh-CN"/>
              </w:rPr>
              <w:t>。</w:t>
            </w:r>
          </w:p>
        </w:tc>
      </w:tr>
      <w:tr w14:paraId="3D5E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4DB67287">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217B640E">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207283CD">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供应商</w:t>
            </w:r>
            <w:r>
              <w:rPr>
                <w:rFonts w:hint="eastAsia" w:ascii="宋体" w:hAnsi="宋体" w:eastAsia="宋体" w:cs="宋体"/>
                <w:b/>
                <w:color w:val="auto"/>
                <w:sz w:val="21"/>
                <w:szCs w:val="21"/>
                <w:lang w:eastAsia="zh-CN"/>
              </w:rPr>
              <w:t>名称</w:t>
            </w:r>
          </w:p>
        </w:tc>
        <w:tc>
          <w:tcPr>
            <w:tcW w:w="5043" w:type="dxa"/>
            <w:vAlign w:val="center"/>
          </w:tcPr>
          <w:p w14:paraId="046009AE">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供应商名称与响应文件中提供的证明材料所属供应商名称一致。</w:t>
            </w:r>
          </w:p>
        </w:tc>
      </w:tr>
      <w:tr w14:paraId="315E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1CDF6C22">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1290" w:type="dxa"/>
            <w:vMerge w:val="continue"/>
            <w:vAlign w:val="center"/>
          </w:tcPr>
          <w:p w14:paraId="3D4997D3">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2055" w:type="dxa"/>
            <w:vAlign w:val="center"/>
          </w:tcPr>
          <w:p w14:paraId="36B5C44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磋商</w:t>
            </w:r>
            <w:r>
              <w:rPr>
                <w:rFonts w:hint="eastAsia" w:ascii="宋体" w:hAnsi="宋体" w:eastAsia="宋体" w:cs="宋体"/>
                <w:b/>
                <w:color w:val="auto"/>
                <w:sz w:val="21"/>
                <w:szCs w:val="21"/>
                <w:lang w:val="en-US" w:eastAsia="zh-CN"/>
              </w:rPr>
              <w:t>响应文件</w:t>
            </w:r>
          </w:p>
          <w:p w14:paraId="40D48C1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签字盖章</w:t>
            </w:r>
          </w:p>
        </w:tc>
        <w:tc>
          <w:tcPr>
            <w:tcW w:w="5043" w:type="dxa"/>
            <w:vAlign w:val="center"/>
          </w:tcPr>
          <w:p w14:paraId="260D12FA">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供应商的响应文件按磋商文件要求在规定处签字盖章。</w:t>
            </w:r>
          </w:p>
        </w:tc>
      </w:tr>
      <w:tr w14:paraId="2FF6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5C2309B9">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633A9EF8">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66F5507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投标</w:t>
            </w:r>
            <w:r>
              <w:rPr>
                <w:rFonts w:hint="eastAsia" w:ascii="宋体" w:hAnsi="宋体" w:eastAsia="宋体" w:cs="宋体"/>
                <w:b/>
                <w:color w:val="auto"/>
                <w:sz w:val="21"/>
                <w:szCs w:val="21"/>
              </w:rPr>
              <w:t>报价</w:t>
            </w:r>
          </w:p>
        </w:tc>
        <w:tc>
          <w:tcPr>
            <w:tcW w:w="5043" w:type="dxa"/>
            <w:vAlign w:val="center"/>
          </w:tcPr>
          <w:p w14:paraId="58DAB0A3">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14:paraId="605C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0FECA3EA">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1709E71E">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1094F34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投标有效期</w:t>
            </w:r>
          </w:p>
        </w:tc>
        <w:tc>
          <w:tcPr>
            <w:tcW w:w="5043" w:type="dxa"/>
            <w:vAlign w:val="center"/>
          </w:tcPr>
          <w:p w14:paraId="60926C7C">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投标有效期是否满足磋商文件要求。</w:t>
            </w:r>
          </w:p>
        </w:tc>
      </w:tr>
      <w:tr w14:paraId="6504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2BEB5793">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5F5BE087">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615EB21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磋商响应</w:t>
            </w:r>
            <w:r>
              <w:rPr>
                <w:rFonts w:hint="eastAsia" w:ascii="宋体" w:hAnsi="宋体" w:eastAsia="宋体" w:cs="宋体"/>
                <w:b/>
                <w:color w:val="auto"/>
                <w:sz w:val="21"/>
                <w:szCs w:val="21"/>
              </w:rPr>
              <w:t>文件</w:t>
            </w:r>
          </w:p>
          <w:p w14:paraId="6595684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格式、内容</w:t>
            </w:r>
          </w:p>
        </w:tc>
        <w:tc>
          <w:tcPr>
            <w:tcW w:w="5043" w:type="dxa"/>
            <w:vAlign w:val="center"/>
          </w:tcPr>
          <w:p w14:paraId="0EF3E11C">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符合第五部分“响应文件格式”的要求，实质性内容齐全、关键字迹清晰可辨。</w:t>
            </w:r>
          </w:p>
        </w:tc>
      </w:tr>
      <w:tr w14:paraId="1498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59F376A0">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75D601B8">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4BD0223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其它要求响应</w:t>
            </w:r>
          </w:p>
        </w:tc>
        <w:tc>
          <w:tcPr>
            <w:tcW w:w="5043" w:type="dxa"/>
            <w:vAlign w:val="center"/>
          </w:tcPr>
          <w:p w14:paraId="467D3CB3">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是否实质性响应磋商文件中的其它要求。</w:t>
            </w:r>
          </w:p>
        </w:tc>
      </w:tr>
      <w:tr w14:paraId="59D8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14:paraId="7175A18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0</w:t>
            </w:r>
          </w:p>
        </w:tc>
        <w:tc>
          <w:tcPr>
            <w:tcW w:w="1290" w:type="dxa"/>
            <w:vAlign w:val="center"/>
          </w:tcPr>
          <w:p w14:paraId="235CE13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评定</w:t>
            </w:r>
          </w:p>
          <w:p w14:paraId="491D453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办法</w:t>
            </w:r>
          </w:p>
        </w:tc>
        <w:tc>
          <w:tcPr>
            <w:tcW w:w="2055" w:type="dxa"/>
            <w:vAlign w:val="center"/>
          </w:tcPr>
          <w:p w14:paraId="72EAC000">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综合评分法</w:t>
            </w:r>
          </w:p>
        </w:tc>
        <w:tc>
          <w:tcPr>
            <w:tcW w:w="5043" w:type="dxa"/>
            <w:vAlign w:val="center"/>
          </w:tcPr>
          <w:p w14:paraId="0AF12E76">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14:paraId="0BAC34A7">
      <w:pPr>
        <w:keepNext w:val="0"/>
        <w:keepLines w:val="0"/>
        <w:pageBreakBefore w:val="0"/>
        <w:widowControl/>
        <w:kinsoku/>
        <w:wordWrap/>
        <w:overflowPunct/>
        <w:topLinePunct w:val="0"/>
        <w:autoSpaceDE/>
        <w:autoSpaceDN/>
        <w:bidi w:val="0"/>
        <w:adjustRightInd/>
        <w:snapToGrid/>
        <w:spacing w:before="327" w:beforeLines="100" w:after="163" w:afterLines="50" w:line="240" w:lineRule="auto"/>
        <w:ind w:right="0" w:firstLine="0"/>
        <w:jc w:val="center"/>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eastAsia="zh-CN"/>
        </w:rPr>
        <w:t>【评审因素及评分标准</w:t>
      </w:r>
      <w:r>
        <w:rPr>
          <w:rFonts w:hint="eastAsia" w:ascii="宋体" w:hAnsi="宋体" w:eastAsia="宋体" w:cs="宋体"/>
          <w:b/>
          <w:bCs w:val="0"/>
          <w:color w:val="auto"/>
          <w:sz w:val="28"/>
          <w:szCs w:val="28"/>
          <w:highlight w:val="none"/>
          <w:lang w:val="en-US" w:eastAsia="zh-CN"/>
        </w:rPr>
        <w:t>表】</w:t>
      </w:r>
    </w:p>
    <w:p w14:paraId="187D2DB4">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1.技术服务评议标准（</w:t>
      </w:r>
      <w:r>
        <w:rPr>
          <w:rFonts w:hint="eastAsia" w:ascii="宋体" w:hAnsi="宋体" w:cs="宋体"/>
          <w:b/>
          <w:bCs/>
          <w:color w:val="auto"/>
          <w:sz w:val="24"/>
          <w:szCs w:val="24"/>
          <w:lang w:val="en-US" w:eastAsia="zh-CN" w:bidi="ar-SA"/>
        </w:rPr>
        <w:t>60</w:t>
      </w:r>
      <w:r>
        <w:rPr>
          <w:rFonts w:hint="eastAsia" w:ascii="宋体" w:hAnsi="宋体" w:eastAsia="宋体" w:cs="宋体"/>
          <w:b/>
          <w:bCs/>
          <w:color w:val="auto"/>
          <w:sz w:val="24"/>
          <w:szCs w:val="24"/>
          <w:lang w:val="en-US" w:eastAsia="zh-CN" w:bidi="ar-SA"/>
        </w:rPr>
        <w:t>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704"/>
        <w:gridCol w:w="6653"/>
        <w:gridCol w:w="714"/>
      </w:tblGrid>
      <w:tr w14:paraId="5D5B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CA9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6B20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FB3C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5432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51174579">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工程概况</w:t>
            </w:r>
          </w:p>
        </w:tc>
        <w:tc>
          <w:tcPr>
            <w:tcW w:w="6653" w:type="dxa"/>
            <w:tcBorders>
              <w:top w:val="single" w:color="auto" w:sz="4" w:space="0"/>
            </w:tcBorders>
            <w:noWrap w:val="0"/>
            <w:vAlign w:val="top"/>
          </w:tcPr>
          <w:p w14:paraId="1EFD0BC3">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描述准确、清晰</w:t>
            </w:r>
            <w:r>
              <w:rPr>
                <w:rFonts w:hint="eastAsia" w:ascii="宋体" w:hAnsi="宋体" w:cs="宋体"/>
                <w:color w:val="auto"/>
                <w:spacing w:val="0"/>
                <w:sz w:val="21"/>
                <w:lang w:val="en-US" w:eastAsia="zh-CN"/>
              </w:rPr>
              <w:t>4</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6</w:t>
            </w:r>
            <w:r>
              <w:rPr>
                <w:rFonts w:hint="eastAsia" w:ascii="宋体" w:hAnsi="宋体" w:eastAsia="宋体" w:cs="宋体"/>
                <w:color w:val="auto"/>
                <w:spacing w:val="0"/>
                <w:sz w:val="21"/>
              </w:rPr>
              <w:t>分；描述基本准确</w:t>
            </w:r>
            <w:r>
              <w:rPr>
                <w:rFonts w:hint="eastAsia" w:ascii="宋体" w:hAnsi="宋体" w:eastAsia="宋体" w:cs="宋体"/>
                <w:color w:val="auto"/>
                <w:spacing w:val="0"/>
                <w:sz w:val="21"/>
                <w:lang w:val="en-US" w:eastAsia="zh-CN"/>
              </w:rPr>
              <w:t>1-</w:t>
            </w:r>
            <w:r>
              <w:rPr>
                <w:rFonts w:hint="eastAsia" w:ascii="宋体" w:hAnsi="宋体" w:cs="宋体"/>
                <w:color w:val="auto"/>
                <w:spacing w:val="0"/>
                <w:sz w:val="21"/>
                <w:lang w:val="en-US" w:eastAsia="zh-CN"/>
              </w:rPr>
              <w:t>3.9</w:t>
            </w:r>
            <w:r>
              <w:rPr>
                <w:rFonts w:hint="eastAsia" w:ascii="宋体" w:hAnsi="宋体" w:eastAsia="宋体" w:cs="宋体"/>
                <w:color w:val="auto"/>
                <w:spacing w:val="0"/>
                <w:sz w:val="21"/>
              </w:rPr>
              <w:t>分；描述不准确0分。</w:t>
            </w:r>
          </w:p>
        </w:tc>
        <w:tc>
          <w:tcPr>
            <w:tcW w:w="714" w:type="dxa"/>
            <w:tcBorders>
              <w:top w:val="single" w:color="auto" w:sz="4" w:space="0"/>
              <w:right w:val="single" w:color="auto" w:sz="4" w:space="0"/>
            </w:tcBorders>
            <w:noWrap w:val="0"/>
            <w:vAlign w:val="center"/>
          </w:tcPr>
          <w:p w14:paraId="640AD0DC">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6</w:t>
            </w:r>
          </w:p>
        </w:tc>
      </w:tr>
      <w:tr w14:paraId="286F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6F98F5C6">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施工部署</w:t>
            </w:r>
          </w:p>
        </w:tc>
        <w:tc>
          <w:tcPr>
            <w:tcW w:w="6653" w:type="dxa"/>
            <w:tcBorders>
              <w:top w:val="single" w:color="auto" w:sz="4" w:space="0"/>
            </w:tcBorders>
            <w:noWrap w:val="0"/>
            <w:vAlign w:val="top"/>
          </w:tcPr>
          <w:p w14:paraId="56253CD2">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cs="宋体"/>
                <w:color w:val="auto"/>
                <w:spacing w:val="0"/>
                <w:sz w:val="21"/>
                <w:lang w:val="en-US" w:eastAsia="zh-CN"/>
              </w:rPr>
              <w:t>4</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6</w:t>
            </w:r>
            <w:r>
              <w:rPr>
                <w:rFonts w:hint="eastAsia" w:ascii="宋体" w:hAnsi="宋体" w:eastAsia="宋体" w:cs="宋体"/>
                <w:color w:val="auto"/>
                <w:spacing w:val="0"/>
                <w:sz w:val="21"/>
              </w:rPr>
              <w:t>分；合理、可行</w:t>
            </w:r>
            <w:r>
              <w:rPr>
                <w:rFonts w:hint="eastAsia" w:ascii="宋体" w:hAnsi="宋体" w:eastAsia="宋体" w:cs="宋体"/>
                <w:color w:val="auto"/>
                <w:spacing w:val="0"/>
                <w:sz w:val="21"/>
                <w:lang w:val="en-US" w:eastAsia="zh-CN"/>
              </w:rPr>
              <w:t>2-</w:t>
            </w:r>
            <w:r>
              <w:rPr>
                <w:rFonts w:hint="eastAsia" w:ascii="宋体" w:hAnsi="宋体" w:cs="宋体"/>
                <w:color w:val="auto"/>
                <w:spacing w:val="0"/>
                <w:sz w:val="21"/>
                <w:lang w:val="en-US" w:eastAsia="zh-CN"/>
              </w:rPr>
              <w:t>3.9</w:t>
            </w:r>
            <w:r>
              <w:rPr>
                <w:rFonts w:hint="eastAsia" w:ascii="宋体" w:hAnsi="宋体" w:eastAsia="宋体" w:cs="宋体"/>
                <w:color w:val="auto"/>
                <w:spacing w:val="0"/>
                <w:sz w:val="21"/>
              </w:rPr>
              <w:t>分；欠合理，基本可行</w:t>
            </w:r>
            <w:r>
              <w:rPr>
                <w:rFonts w:hint="eastAsia" w:ascii="宋体" w:hAnsi="宋体" w:eastAsia="宋体" w:cs="宋体"/>
                <w:color w:val="auto"/>
                <w:spacing w:val="0"/>
                <w:sz w:val="21"/>
                <w:lang w:val="en-US" w:eastAsia="zh-CN"/>
              </w:rPr>
              <w:t>1-1.9</w:t>
            </w:r>
            <w:r>
              <w:rPr>
                <w:rFonts w:hint="eastAsia" w:ascii="宋体" w:hAnsi="宋体" w:eastAsia="宋体" w:cs="宋体"/>
                <w:color w:val="auto"/>
                <w:spacing w:val="0"/>
                <w:sz w:val="21"/>
              </w:rPr>
              <w:t>分；不可行，不能满足工程需要0分。</w:t>
            </w:r>
          </w:p>
        </w:tc>
        <w:tc>
          <w:tcPr>
            <w:tcW w:w="714" w:type="dxa"/>
            <w:tcBorders>
              <w:top w:val="single" w:color="auto" w:sz="4" w:space="0"/>
              <w:right w:val="single" w:color="auto" w:sz="4" w:space="0"/>
            </w:tcBorders>
            <w:noWrap w:val="0"/>
            <w:vAlign w:val="center"/>
          </w:tcPr>
          <w:p w14:paraId="77877C1D">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6</w:t>
            </w:r>
          </w:p>
        </w:tc>
      </w:tr>
      <w:tr w14:paraId="36A0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396E4003">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施工进度计划</w:t>
            </w:r>
          </w:p>
        </w:tc>
        <w:tc>
          <w:tcPr>
            <w:tcW w:w="6653" w:type="dxa"/>
            <w:tcBorders>
              <w:top w:val="single" w:color="auto" w:sz="4" w:space="0"/>
              <w:bottom w:val="single" w:color="auto" w:sz="4" w:space="0"/>
            </w:tcBorders>
            <w:noWrap w:val="0"/>
            <w:vAlign w:val="top"/>
          </w:tcPr>
          <w:p w14:paraId="5013BF1F">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cs="宋体"/>
                <w:color w:val="auto"/>
                <w:spacing w:val="0"/>
                <w:sz w:val="21"/>
                <w:lang w:val="en-US" w:eastAsia="zh-CN"/>
              </w:rPr>
              <w:t>4</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6</w:t>
            </w:r>
            <w:r>
              <w:rPr>
                <w:rFonts w:hint="eastAsia" w:ascii="宋体" w:hAnsi="宋体" w:eastAsia="宋体" w:cs="宋体"/>
                <w:color w:val="auto"/>
                <w:spacing w:val="0"/>
                <w:sz w:val="21"/>
              </w:rPr>
              <w:t>分；合理、可行</w:t>
            </w:r>
            <w:r>
              <w:rPr>
                <w:rFonts w:hint="eastAsia" w:ascii="宋体" w:hAnsi="宋体" w:eastAsia="宋体" w:cs="宋体"/>
                <w:color w:val="auto"/>
                <w:spacing w:val="0"/>
                <w:sz w:val="21"/>
                <w:lang w:val="en-US" w:eastAsia="zh-CN"/>
              </w:rPr>
              <w:t>2-</w:t>
            </w:r>
            <w:r>
              <w:rPr>
                <w:rFonts w:hint="eastAsia" w:ascii="宋体" w:hAnsi="宋体" w:cs="宋体"/>
                <w:color w:val="auto"/>
                <w:spacing w:val="0"/>
                <w:sz w:val="21"/>
                <w:lang w:val="en-US" w:eastAsia="zh-CN"/>
              </w:rPr>
              <w:t>3.9</w:t>
            </w:r>
            <w:r>
              <w:rPr>
                <w:rFonts w:hint="eastAsia" w:ascii="宋体" w:hAnsi="宋体" w:eastAsia="宋体" w:cs="宋体"/>
                <w:color w:val="auto"/>
                <w:spacing w:val="0"/>
                <w:sz w:val="21"/>
              </w:rPr>
              <w:t>分；欠合理，基本可行</w:t>
            </w:r>
            <w:r>
              <w:rPr>
                <w:rFonts w:hint="eastAsia" w:ascii="宋体" w:hAnsi="宋体" w:eastAsia="宋体" w:cs="宋体"/>
                <w:color w:val="auto"/>
                <w:spacing w:val="0"/>
                <w:sz w:val="21"/>
                <w:lang w:val="en-US" w:eastAsia="zh-CN"/>
              </w:rPr>
              <w:t>1-1.9</w:t>
            </w:r>
            <w:r>
              <w:rPr>
                <w:rFonts w:hint="eastAsia" w:ascii="宋体" w:hAnsi="宋体" w:eastAsia="宋体" w:cs="宋体"/>
                <w:color w:val="auto"/>
                <w:spacing w:val="0"/>
                <w:sz w:val="21"/>
              </w:rPr>
              <w:t>分；不可行，不能满足工程需要0分。</w:t>
            </w:r>
          </w:p>
        </w:tc>
        <w:tc>
          <w:tcPr>
            <w:tcW w:w="714" w:type="dxa"/>
            <w:tcBorders>
              <w:top w:val="single" w:color="auto" w:sz="4" w:space="0"/>
              <w:bottom w:val="single" w:color="auto" w:sz="4" w:space="0"/>
              <w:right w:val="single" w:color="auto" w:sz="4" w:space="0"/>
            </w:tcBorders>
            <w:noWrap w:val="0"/>
            <w:vAlign w:val="center"/>
          </w:tcPr>
          <w:p w14:paraId="13DCF447">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6</w:t>
            </w:r>
          </w:p>
        </w:tc>
      </w:tr>
      <w:tr w14:paraId="5CDE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1FAEF346">
            <w:pPr>
              <w:pStyle w:val="95"/>
              <w:keepNext w:val="0"/>
              <w:keepLines w:val="0"/>
              <w:pageBreakBefore w:val="0"/>
              <w:kinsoku/>
              <w:wordWrap/>
              <w:overflowPunct/>
              <w:topLinePunct w:val="0"/>
              <w:autoSpaceDE/>
              <w:autoSpaceDN/>
              <w:bidi w:val="0"/>
              <w:adjustRightInd/>
              <w:snapToGrid/>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施工准备与</w:t>
            </w:r>
          </w:p>
          <w:p w14:paraId="16D6436A">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资源配置计划</w:t>
            </w:r>
          </w:p>
        </w:tc>
        <w:tc>
          <w:tcPr>
            <w:tcW w:w="6653" w:type="dxa"/>
            <w:tcBorders>
              <w:top w:val="single" w:color="auto" w:sz="4" w:space="0"/>
              <w:bottom w:val="single" w:color="auto" w:sz="4" w:space="0"/>
            </w:tcBorders>
            <w:noWrap w:val="0"/>
            <w:vAlign w:val="top"/>
          </w:tcPr>
          <w:p w14:paraId="0391AC7D">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内容完备，合理、针对性强</w:t>
            </w:r>
            <w:r>
              <w:rPr>
                <w:rFonts w:hint="eastAsia" w:ascii="宋体" w:hAnsi="宋体" w:eastAsia="宋体" w:cs="宋体"/>
                <w:color w:val="auto"/>
                <w:spacing w:val="0"/>
                <w:sz w:val="21"/>
                <w:lang w:val="en-US" w:eastAsia="zh-CN"/>
              </w:rPr>
              <w:t>6-8</w:t>
            </w:r>
            <w:r>
              <w:rPr>
                <w:rFonts w:hint="eastAsia" w:ascii="宋体" w:hAnsi="宋体" w:eastAsia="宋体" w:cs="宋体"/>
                <w:color w:val="auto"/>
                <w:spacing w:val="0"/>
                <w:sz w:val="21"/>
              </w:rPr>
              <w:t>分；内容完备， 可行</w:t>
            </w:r>
            <w:r>
              <w:rPr>
                <w:rFonts w:hint="eastAsia" w:ascii="宋体" w:hAnsi="宋体" w:eastAsia="宋体" w:cs="宋体"/>
                <w:color w:val="auto"/>
                <w:spacing w:val="0"/>
                <w:sz w:val="21"/>
                <w:lang w:val="en-US" w:eastAsia="zh-CN"/>
              </w:rPr>
              <w:t>3-5.9</w:t>
            </w:r>
            <w:r>
              <w:rPr>
                <w:rFonts w:hint="eastAsia" w:ascii="宋体" w:hAnsi="宋体" w:eastAsia="宋体" w:cs="宋体"/>
                <w:color w:val="auto"/>
                <w:spacing w:val="0"/>
                <w:sz w:val="21"/>
              </w:rPr>
              <w:t>分；内容欠完备，基本可行</w:t>
            </w:r>
            <w:r>
              <w:rPr>
                <w:rFonts w:hint="eastAsia" w:ascii="宋体" w:hAnsi="宋体" w:eastAsia="宋体" w:cs="宋体"/>
                <w:color w:val="auto"/>
                <w:spacing w:val="0"/>
                <w:sz w:val="21"/>
                <w:lang w:val="en-US" w:eastAsia="zh-CN"/>
              </w:rPr>
              <w:t>1-2.9</w:t>
            </w:r>
            <w:r>
              <w:rPr>
                <w:rFonts w:hint="eastAsia" w:ascii="宋体" w:hAnsi="宋体" w:eastAsia="宋体" w:cs="宋体"/>
                <w:color w:val="auto"/>
                <w:spacing w:val="0"/>
                <w:sz w:val="21"/>
              </w:rPr>
              <w:t>分</w:t>
            </w:r>
            <w:r>
              <w:rPr>
                <w:rFonts w:hint="eastAsia" w:ascii="宋体" w:hAnsi="宋体" w:eastAsia="宋体" w:cs="宋体"/>
                <w:color w:val="auto"/>
                <w:spacing w:val="0"/>
                <w:sz w:val="21"/>
                <w:lang w:eastAsia="zh-CN"/>
              </w:rPr>
              <w:t>；</w:t>
            </w:r>
            <w:r>
              <w:rPr>
                <w:rFonts w:hint="eastAsia" w:ascii="宋体" w:hAnsi="宋体" w:eastAsia="宋体" w:cs="宋体"/>
                <w:color w:val="auto"/>
                <w:spacing w:val="0"/>
                <w:sz w:val="21"/>
              </w:rPr>
              <w:t>不可行0分。</w:t>
            </w:r>
          </w:p>
        </w:tc>
        <w:tc>
          <w:tcPr>
            <w:tcW w:w="714" w:type="dxa"/>
            <w:tcBorders>
              <w:top w:val="single" w:color="auto" w:sz="4" w:space="0"/>
              <w:bottom w:val="single" w:color="auto" w:sz="4" w:space="0"/>
              <w:right w:val="single" w:color="auto" w:sz="4" w:space="0"/>
            </w:tcBorders>
            <w:noWrap w:val="0"/>
            <w:vAlign w:val="center"/>
          </w:tcPr>
          <w:p w14:paraId="519EF856">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8</w:t>
            </w:r>
          </w:p>
        </w:tc>
      </w:tr>
      <w:tr w14:paraId="4608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432254E3">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主要施工方案</w:t>
            </w:r>
          </w:p>
        </w:tc>
        <w:tc>
          <w:tcPr>
            <w:tcW w:w="6653" w:type="dxa"/>
            <w:tcBorders>
              <w:top w:val="single" w:color="auto" w:sz="4" w:space="0"/>
            </w:tcBorders>
            <w:noWrap w:val="0"/>
            <w:vAlign w:val="top"/>
          </w:tcPr>
          <w:p w14:paraId="3CBF77D8">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cs="宋体"/>
                <w:color w:val="auto"/>
                <w:spacing w:val="0"/>
                <w:sz w:val="21"/>
                <w:lang w:val="en-US" w:eastAsia="zh-CN"/>
              </w:rPr>
              <w:t>12</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18</w:t>
            </w:r>
            <w:r>
              <w:rPr>
                <w:rFonts w:hint="eastAsia" w:ascii="宋体" w:hAnsi="宋体" w:eastAsia="宋体" w:cs="宋体"/>
                <w:color w:val="auto"/>
                <w:spacing w:val="0"/>
                <w:sz w:val="21"/>
              </w:rPr>
              <w:t>分；合理、可行</w:t>
            </w:r>
            <w:r>
              <w:rPr>
                <w:rFonts w:hint="eastAsia" w:ascii="宋体" w:hAnsi="宋体" w:cs="宋体"/>
                <w:color w:val="auto"/>
                <w:spacing w:val="0"/>
                <w:sz w:val="21"/>
                <w:lang w:val="en-US" w:eastAsia="zh-CN"/>
              </w:rPr>
              <w:t>6</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11.9</w:t>
            </w:r>
            <w:r>
              <w:rPr>
                <w:rFonts w:hint="eastAsia" w:ascii="宋体" w:hAnsi="宋体" w:eastAsia="宋体" w:cs="宋体"/>
                <w:color w:val="auto"/>
                <w:spacing w:val="0"/>
                <w:sz w:val="21"/>
                <w:lang w:val="en-US" w:eastAsia="zh-CN"/>
              </w:rPr>
              <w:t>分</w:t>
            </w:r>
            <w:r>
              <w:rPr>
                <w:rFonts w:hint="eastAsia" w:ascii="宋体" w:hAnsi="宋体" w:eastAsia="宋体" w:cs="宋体"/>
                <w:color w:val="auto"/>
                <w:spacing w:val="0"/>
                <w:sz w:val="21"/>
              </w:rPr>
              <w:t>；欠合理，基本可行</w:t>
            </w:r>
            <w:r>
              <w:rPr>
                <w:rFonts w:hint="eastAsia" w:ascii="宋体" w:hAnsi="宋体" w:eastAsia="宋体" w:cs="宋体"/>
                <w:color w:val="auto"/>
                <w:spacing w:val="0"/>
                <w:sz w:val="21"/>
                <w:lang w:val="en-US" w:eastAsia="zh-CN"/>
              </w:rPr>
              <w:t>1-</w:t>
            </w:r>
            <w:r>
              <w:rPr>
                <w:rFonts w:hint="eastAsia" w:ascii="宋体" w:hAnsi="宋体" w:cs="宋体"/>
                <w:color w:val="auto"/>
                <w:spacing w:val="0"/>
                <w:sz w:val="21"/>
                <w:lang w:val="en-US" w:eastAsia="zh-CN"/>
              </w:rPr>
              <w:t>5.9</w:t>
            </w:r>
            <w:r>
              <w:rPr>
                <w:rFonts w:hint="eastAsia" w:ascii="宋体" w:hAnsi="宋体" w:eastAsia="宋体" w:cs="宋体"/>
                <w:color w:val="auto"/>
                <w:spacing w:val="0"/>
                <w:sz w:val="21"/>
                <w:lang w:val="en-US" w:eastAsia="zh-CN"/>
              </w:rPr>
              <w:t>分</w:t>
            </w:r>
            <w:r>
              <w:rPr>
                <w:rFonts w:hint="eastAsia" w:ascii="宋体" w:hAnsi="宋体" w:eastAsia="宋体" w:cs="宋体"/>
                <w:color w:val="auto"/>
                <w:spacing w:val="0"/>
                <w:sz w:val="21"/>
              </w:rPr>
              <w:t>；不可行，不能满足工程需要0分。</w:t>
            </w:r>
          </w:p>
        </w:tc>
        <w:tc>
          <w:tcPr>
            <w:tcW w:w="714" w:type="dxa"/>
            <w:tcBorders>
              <w:top w:val="single" w:color="auto" w:sz="4" w:space="0"/>
              <w:right w:val="single" w:color="auto" w:sz="4" w:space="0"/>
            </w:tcBorders>
            <w:noWrap w:val="0"/>
            <w:vAlign w:val="center"/>
          </w:tcPr>
          <w:p w14:paraId="1675C257">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18</w:t>
            </w:r>
          </w:p>
        </w:tc>
      </w:tr>
      <w:tr w14:paraId="6752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031CEAD3">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施工现场平面布置</w:t>
            </w:r>
          </w:p>
        </w:tc>
        <w:tc>
          <w:tcPr>
            <w:tcW w:w="6653" w:type="dxa"/>
            <w:tcBorders>
              <w:top w:val="single" w:color="auto" w:sz="4" w:space="0"/>
            </w:tcBorders>
            <w:noWrap w:val="0"/>
            <w:vAlign w:val="top"/>
          </w:tcPr>
          <w:p w14:paraId="0AD1977B">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现场布置合理</w:t>
            </w:r>
            <w:r>
              <w:rPr>
                <w:rFonts w:hint="eastAsia" w:ascii="宋体" w:hAnsi="宋体" w:cs="宋体"/>
                <w:color w:val="auto"/>
                <w:spacing w:val="0"/>
                <w:sz w:val="21"/>
                <w:lang w:val="en-US" w:eastAsia="zh-CN"/>
              </w:rPr>
              <w:t>6</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8</w:t>
            </w:r>
            <w:r>
              <w:rPr>
                <w:rFonts w:hint="eastAsia" w:ascii="宋体" w:hAnsi="宋体" w:eastAsia="宋体" w:cs="宋体"/>
                <w:color w:val="auto"/>
                <w:spacing w:val="0"/>
                <w:sz w:val="21"/>
                <w:lang w:val="en-US" w:eastAsia="zh-CN"/>
              </w:rPr>
              <w:t>分</w:t>
            </w:r>
            <w:r>
              <w:rPr>
                <w:rFonts w:hint="eastAsia" w:ascii="宋体" w:hAnsi="宋体" w:eastAsia="宋体" w:cs="宋体"/>
                <w:color w:val="auto"/>
                <w:spacing w:val="0"/>
                <w:sz w:val="21"/>
              </w:rPr>
              <w:t>；现场布置可行</w:t>
            </w:r>
            <w:r>
              <w:rPr>
                <w:rFonts w:hint="eastAsia" w:ascii="宋体" w:hAnsi="宋体" w:cs="宋体"/>
                <w:color w:val="auto"/>
                <w:spacing w:val="0"/>
                <w:sz w:val="21"/>
                <w:lang w:val="en-US" w:eastAsia="zh-CN"/>
              </w:rPr>
              <w:t>4</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5.9</w:t>
            </w:r>
            <w:r>
              <w:rPr>
                <w:rFonts w:hint="eastAsia" w:ascii="宋体" w:hAnsi="宋体" w:eastAsia="宋体" w:cs="宋体"/>
                <w:color w:val="auto"/>
                <w:spacing w:val="0"/>
                <w:sz w:val="21"/>
              </w:rPr>
              <w:t>分</w:t>
            </w:r>
            <w:r>
              <w:rPr>
                <w:rFonts w:hint="eastAsia" w:ascii="宋体" w:hAnsi="宋体" w:eastAsia="宋体" w:cs="宋体"/>
                <w:color w:val="auto"/>
                <w:spacing w:val="0"/>
                <w:sz w:val="21"/>
                <w:lang w:val="en-US" w:eastAsia="zh-CN"/>
              </w:rPr>
              <w:t>；</w:t>
            </w:r>
            <w:r>
              <w:rPr>
                <w:rFonts w:hint="eastAsia" w:ascii="宋体" w:hAnsi="宋体" w:eastAsia="宋体" w:cs="宋体"/>
                <w:color w:val="auto"/>
                <w:spacing w:val="0"/>
                <w:sz w:val="21"/>
              </w:rPr>
              <w:t>现场布置基本可行</w:t>
            </w:r>
            <w:r>
              <w:rPr>
                <w:rFonts w:hint="eastAsia" w:ascii="宋体" w:hAnsi="宋体" w:eastAsia="宋体" w:cs="宋体"/>
                <w:color w:val="auto"/>
                <w:spacing w:val="0"/>
                <w:sz w:val="21"/>
                <w:lang w:val="en-US" w:eastAsia="zh-CN"/>
              </w:rPr>
              <w:t>1-</w:t>
            </w:r>
            <w:r>
              <w:rPr>
                <w:rFonts w:hint="eastAsia" w:ascii="宋体" w:hAnsi="宋体" w:cs="宋体"/>
                <w:color w:val="auto"/>
                <w:spacing w:val="0"/>
                <w:sz w:val="21"/>
                <w:lang w:val="en-US" w:eastAsia="zh-CN"/>
              </w:rPr>
              <w:t>3</w:t>
            </w:r>
            <w:r>
              <w:rPr>
                <w:rFonts w:hint="eastAsia" w:ascii="宋体" w:hAnsi="宋体" w:eastAsia="宋体" w:cs="宋体"/>
                <w:color w:val="auto"/>
                <w:spacing w:val="0"/>
                <w:sz w:val="21"/>
                <w:lang w:val="en-US" w:eastAsia="zh-CN"/>
              </w:rPr>
              <w:t>.9分</w:t>
            </w:r>
            <w:r>
              <w:rPr>
                <w:rFonts w:hint="eastAsia" w:ascii="宋体" w:hAnsi="宋体" w:eastAsia="宋体" w:cs="宋体"/>
                <w:color w:val="auto"/>
                <w:spacing w:val="0"/>
                <w:sz w:val="21"/>
              </w:rPr>
              <w:t>；现场布置不可行0分。</w:t>
            </w:r>
          </w:p>
        </w:tc>
        <w:tc>
          <w:tcPr>
            <w:tcW w:w="714" w:type="dxa"/>
            <w:tcBorders>
              <w:top w:val="single" w:color="auto" w:sz="4" w:space="0"/>
              <w:right w:val="single" w:color="auto" w:sz="4" w:space="0"/>
            </w:tcBorders>
            <w:noWrap w:val="0"/>
            <w:vAlign w:val="center"/>
          </w:tcPr>
          <w:p w14:paraId="566B6A70">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8</w:t>
            </w:r>
          </w:p>
        </w:tc>
      </w:tr>
      <w:tr w14:paraId="1DAE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4555A9E3">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主要施工管理计划</w:t>
            </w:r>
          </w:p>
        </w:tc>
        <w:tc>
          <w:tcPr>
            <w:tcW w:w="6653" w:type="dxa"/>
            <w:tcBorders>
              <w:top w:val="single" w:color="auto" w:sz="4" w:space="0"/>
            </w:tcBorders>
            <w:noWrap w:val="0"/>
            <w:vAlign w:val="top"/>
          </w:tcPr>
          <w:p w14:paraId="36C26A74">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内容完备</w:t>
            </w:r>
            <w:r>
              <w:rPr>
                <w:rFonts w:hint="eastAsia" w:ascii="宋体" w:hAnsi="宋体" w:eastAsia="宋体" w:cs="宋体"/>
                <w:color w:val="auto"/>
                <w:spacing w:val="0"/>
                <w:sz w:val="21"/>
                <w:lang w:eastAsia="zh-CN"/>
              </w:rPr>
              <w:t>、</w:t>
            </w:r>
            <w:r>
              <w:rPr>
                <w:rFonts w:hint="eastAsia" w:ascii="宋体" w:hAnsi="宋体" w:eastAsia="宋体" w:cs="宋体"/>
                <w:color w:val="auto"/>
                <w:spacing w:val="0"/>
                <w:sz w:val="21"/>
              </w:rPr>
              <w:t>合理、针对性强</w:t>
            </w:r>
            <w:r>
              <w:rPr>
                <w:rFonts w:hint="eastAsia" w:ascii="宋体" w:hAnsi="宋体" w:cs="宋体"/>
                <w:color w:val="auto"/>
                <w:spacing w:val="0"/>
                <w:sz w:val="21"/>
                <w:lang w:val="en-US" w:eastAsia="zh-CN"/>
              </w:rPr>
              <w:t>6</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8</w:t>
            </w:r>
            <w:r>
              <w:rPr>
                <w:rFonts w:hint="eastAsia" w:ascii="宋体" w:hAnsi="宋体" w:eastAsia="宋体" w:cs="宋体"/>
                <w:color w:val="auto"/>
                <w:spacing w:val="0"/>
                <w:sz w:val="21"/>
              </w:rPr>
              <w:t>分；内容完备可行</w:t>
            </w:r>
            <w:r>
              <w:rPr>
                <w:rFonts w:hint="eastAsia" w:ascii="宋体" w:hAnsi="宋体" w:cs="宋体"/>
                <w:color w:val="auto"/>
                <w:spacing w:val="0"/>
                <w:sz w:val="21"/>
                <w:lang w:val="en-US" w:eastAsia="zh-CN"/>
              </w:rPr>
              <w:t>4</w:t>
            </w:r>
            <w:r>
              <w:rPr>
                <w:rFonts w:hint="eastAsia" w:ascii="宋体" w:hAnsi="宋体" w:eastAsia="宋体" w:cs="宋体"/>
                <w:color w:val="auto"/>
                <w:spacing w:val="0"/>
                <w:sz w:val="21"/>
                <w:lang w:val="en-US" w:eastAsia="zh-CN"/>
              </w:rPr>
              <w:t>-</w:t>
            </w:r>
            <w:r>
              <w:rPr>
                <w:rFonts w:hint="eastAsia" w:ascii="宋体" w:hAnsi="宋体" w:cs="宋体"/>
                <w:color w:val="auto"/>
                <w:spacing w:val="0"/>
                <w:sz w:val="21"/>
                <w:lang w:val="en-US" w:eastAsia="zh-CN"/>
              </w:rPr>
              <w:t>5.9</w:t>
            </w:r>
            <w:r>
              <w:rPr>
                <w:rFonts w:hint="eastAsia" w:ascii="宋体" w:hAnsi="宋体" w:eastAsia="宋体" w:cs="宋体"/>
                <w:color w:val="auto"/>
                <w:spacing w:val="0"/>
                <w:sz w:val="21"/>
              </w:rPr>
              <w:t>分；内容欠完备，基本可行</w:t>
            </w:r>
            <w:r>
              <w:rPr>
                <w:rFonts w:hint="eastAsia" w:ascii="宋体" w:hAnsi="宋体" w:eastAsia="宋体" w:cs="宋体"/>
                <w:color w:val="auto"/>
                <w:spacing w:val="0"/>
                <w:sz w:val="21"/>
                <w:lang w:val="en-US" w:eastAsia="zh-CN"/>
              </w:rPr>
              <w:t>1-</w:t>
            </w:r>
            <w:r>
              <w:rPr>
                <w:rFonts w:hint="eastAsia" w:ascii="宋体" w:hAnsi="宋体" w:cs="宋体"/>
                <w:color w:val="auto"/>
                <w:spacing w:val="0"/>
                <w:sz w:val="21"/>
                <w:lang w:val="en-US" w:eastAsia="zh-CN"/>
              </w:rPr>
              <w:t>3.9</w:t>
            </w:r>
            <w:r>
              <w:rPr>
                <w:rFonts w:hint="eastAsia" w:ascii="宋体" w:hAnsi="宋体" w:eastAsia="宋体" w:cs="宋体"/>
                <w:color w:val="auto"/>
                <w:spacing w:val="0"/>
                <w:sz w:val="21"/>
              </w:rPr>
              <w:t>分</w:t>
            </w:r>
            <w:r>
              <w:rPr>
                <w:rFonts w:hint="eastAsia" w:ascii="宋体" w:hAnsi="宋体" w:eastAsia="宋体" w:cs="宋体"/>
                <w:color w:val="auto"/>
                <w:spacing w:val="0"/>
                <w:sz w:val="21"/>
                <w:lang w:val="en-US" w:eastAsia="zh-CN"/>
              </w:rPr>
              <w:t>；</w:t>
            </w:r>
            <w:r>
              <w:rPr>
                <w:rFonts w:hint="eastAsia" w:ascii="宋体" w:hAnsi="宋体" w:eastAsia="宋体" w:cs="宋体"/>
                <w:color w:val="auto"/>
                <w:spacing w:val="0"/>
                <w:sz w:val="21"/>
              </w:rPr>
              <w:t>不可行0分。</w:t>
            </w:r>
          </w:p>
        </w:tc>
        <w:tc>
          <w:tcPr>
            <w:tcW w:w="714" w:type="dxa"/>
            <w:tcBorders>
              <w:top w:val="single" w:color="auto" w:sz="4" w:space="0"/>
              <w:right w:val="single" w:color="auto" w:sz="4" w:space="0"/>
            </w:tcBorders>
            <w:noWrap w:val="0"/>
            <w:vAlign w:val="center"/>
          </w:tcPr>
          <w:p w14:paraId="72552BBC">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8</w:t>
            </w:r>
          </w:p>
        </w:tc>
      </w:tr>
    </w:tbl>
    <w:p w14:paraId="4DF1E9D5">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宋体" w:hAnsi="宋体" w:eastAsia="宋体" w:cs="宋体"/>
          <w:b/>
          <w:bCs/>
          <w:color w:val="auto"/>
          <w:sz w:val="24"/>
          <w:szCs w:val="24"/>
          <w:lang w:val="en-US" w:eastAsia="zh-CN" w:bidi="ar-SA"/>
        </w:rPr>
      </w:pPr>
    </w:p>
    <w:p w14:paraId="4F660532">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2.商务评议标准（</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0分）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14:paraId="00AD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14:paraId="505F697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14:paraId="468549F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14:paraId="5416A09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4664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tcBorders>
              <w:left w:val="single" w:color="auto" w:sz="4" w:space="0"/>
            </w:tcBorders>
            <w:noWrap w:val="0"/>
            <w:vAlign w:val="center"/>
          </w:tcPr>
          <w:p w14:paraId="2DBF8E8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项目经理</w:t>
            </w:r>
          </w:p>
        </w:tc>
        <w:tc>
          <w:tcPr>
            <w:tcW w:w="6663" w:type="dxa"/>
            <w:noWrap w:val="0"/>
            <w:vAlign w:val="center"/>
          </w:tcPr>
          <w:p w14:paraId="148C61A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1.具有大学本科及以上学历的得</w:t>
            </w:r>
            <w:r>
              <w:rPr>
                <w:rFonts w:hint="eastAsia" w:ascii="宋体" w:hAnsi="宋体" w:cs="宋体"/>
                <w:color w:val="auto"/>
                <w:sz w:val="21"/>
                <w:szCs w:val="21"/>
                <w:lang w:val="en-US" w:eastAsia="zh-CN" w:bidi="ar-SA"/>
              </w:rPr>
              <w:t>2</w:t>
            </w:r>
            <w:r>
              <w:rPr>
                <w:rFonts w:hint="eastAsia" w:ascii="宋体" w:hAnsi="宋体" w:eastAsia="宋体" w:cs="宋体"/>
                <w:color w:val="auto"/>
                <w:sz w:val="21"/>
                <w:szCs w:val="21"/>
                <w:lang w:val="en-US" w:eastAsia="zh-CN" w:bidi="ar-SA"/>
              </w:rPr>
              <w:t>分，大学专科</w:t>
            </w:r>
            <w:r>
              <w:rPr>
                <w:rFonts w:hint="eastAsia" w:ascii="宋体" w:hAnsi="宋体" w:cs="宋体"/>
                <w:color w:val="auto"/>
                <w:sz w:val="21"/>
                <w:szCs w:val="21"/>
                <w:lang w:val="en-US" w:eastAsia="zh-CN" w:bidi="ar-SA"/>
              </w:rPr>
              <w:t>1</w:t>
            </w:r>
            <w:r>
              <w:rPr>
                <w:rFonts w:hint="eastAsia" w:ascii="宋体" w:hAnsi="宋体" w:eastAsia="宋体" w:cs="宋体"/>
                <w:color w:val="auto"/>
                <w:sz w:val="21"/>
                <w:szCs w:val="21"/>
                <w:lang w:val="en-US" w:eastAsia="zh-CN" w:bidi="ar-SA"/>
              </w:rPr>
              <w:t>分，其他</w:t>
            </w:r>
            <w:r>
              <w:rPr>
                <w:rFonts w:hint="eastAsia" w:ascii="宋体" w:hAnsi="宋体" w:cs="宋体"/>
                <w:color w:val="auto"/>
                <w:sz w:val="21"/>
                <w:szCs w:val="21"/>
                <w:lang w:val="en-US" w:eastAsia="zh-CN" w:bidi="ar-SA"/>
              </w:rPr>
              <w:t>不得</w:t>
            </w:r>
            <w:r>
              <w:rPr>
                <w:rFonts w:hint="eastAsia" w:ascii="宋体" w:hAnsi="宋体" w:eastAsia="宋体" w:cs="宋体"/>
                <w:color w:val="auto"/>
                <w:sz w:val="21"/>
                <w:szCs w:val="21"/>
                <w:lang w:val="en-US" w:eastAsia="zh-CN" w:bidi="ar-SA"/>
              </w:rPr>
              <w:t>分；</w:t>
            </w:r>
          </w:p>
          <w:p w14:paraId="466AD23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2.具有中级及以上职称的得</w:t>
            </w:r>
            <w:r>
              <w:rPr>
                <w:rFonts w:hint="eastAsia" w:ascii="宋体" w:hAnsi="宋体" w:cs="宋体"/>
                <w:color w:val="auto"/>
                <w:sz w:val="21"/>
                <w:szCs w:val="21"/>
                <w:lang w:val="en-US" w:eastAsia="zh-CN" w:bidi="ar-SA"/>
              </w:rPr>
              <w:t>2</w:t>
            </w:r>
            <w:r>
              <w:rPr>
                <w:rFonts w:hint="eastAsia" w:ascii="宋体" w:hAnsi="宋体" w:eastAsia="宋体" w:cs="宋体"/>
                <w:color w:val="auto"/>
                <w:sz w:val="21"/>
                <w:szCs w:val="21"/>
                <w:lang w:val="en-US" w:eastAsia="zh-CN" w:bidi="ar-SA"/>
              </w:rPr>
              <w:t>分，中级职称以下不得分。</w:t>
            </w:r>
          </w:p>
        </w:tc>
        <w:tc>
          <w:tcPr>
            <w:tcW w:w="707" w:type="dxa"/>
            <w:tcBorders>
              <w:right w:val="single" w:color="auto" w:sz="4" w:space="0"/>
            </w:tcBorders>
            <w:noWrap w:val="0"/>
            <w:vAlign w:val="center"/>
          </w:tcPr>
          <w:p w14:paraId="4B72E33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4</w:t>
            </w:r>
          </w:p>
        </w:tc>
      </w:tr>
      <w:tr w14:paraId="74FD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48A92BD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类似业绩</w:t>
            </w:r>
          </w:p>
        </w:tc>
        <w:tc>
          <w:tcPr>
            <w:tcW w:w="6663" w:type="dxa"/>
            <w:vAlign w:val="center"/>
          </w:tcPr>
          <w:p w14:paraId="71179F8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投标人自2020年1月1日至今（以合同签订时间为准）承接过类似施工业绩。提供一个得</w:t>
            </w:r>
            <w:r>
              <w:rPr>
                <w:rFonts w:hint="eastAsia" w:ascii="宋体" w:hAnsi="宋体" w:cs="宋体"/>
                <w:color w:val="auto"/>
                <w:sz w:val="21"/>
                <w:szCs w:val="21"/>
                <w:lang w:val="en-US" w:eastAsia="zh-CN" w:bidi="ar-SA"/>
              </w:rPr>
              <w:t>8</w:t>
            </w:r>
            <w:r>
              <w:rPr>
                <w:rFonts w:hint="eastAsia" w:ascii="宋体" w:hAnsi="宋体" w:eastAsia="宋体" w:cs="宋体"/>
                <w:color w:val="auto"/>
                <w:sz w:val="21"/>
                <w:szCs w:val="21"/>
                <w:lang w:val="en-US" w:eastAsia="zh-CN" w:bidi="ar-SA"/>
              </w:rPr>
              <w:t>分，最高得</w:t>
            </w:r>
            <w:r>
              <w:rPr>
                <w:rFonts w:hint="eastAsia" w:ascii="宋体" w:hAnsi="宋体" w:cs="宋体"/>
                <w:color w:val="auto"/>
                <w:sz w:val="21"/>
                <w:szCs w:val="21"/>
                <w:lang w:val="en-US" w:eastAsia="zh-CN" w:bidi="ar-SA"/>
              </w:rPr>
              <w:t>8</w:t>
            </w:r>
            <w:r>
              <w:rPr>
                <w:rFonts w:hint="eastAsia" w:ascii="宋体" w:hAnsi="宋体" w:eastAsia="宋体" w:cs="宋体"/>
                <w:color w:val="auto"/>
                <w:sz w:val="21"/>
                <w:szCs w:val="21"/>
                <w:lang w:val="en-US" w:eastAsia="zh-CN" w:bidi="ar-SA"/>
              </w:rPr>
              <w:t xml:space="preserve">分。须同时提供中标（成交）通知书和合同书作为证明材料，缺项或未提供不得分。 </w:t>
            </w:r>
          </w:p>
        </w:tc>
        <w:tc>
          <w:tcPr>
            <w:tcW w:w="707" w:type="dxa"/>
            <w:vAlign w:val="center"/>
          </w:tcPr>
          <w:p w14:paraId="717AAD9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8</w:t>
            </w:r>
          </w:p>
        </w:tc>
      </w:tr>
      <w:tr w14:paraId="4834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vAlign w:val="center"/>
          </w:tcPr>
          <w:p w14:paraId="0E0F0D0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highlight w:val="none"/>
                <w:lang w:val="en-US" w:eastAsia="zh-CN" w:bidi="ar-SA"/>
              </w:rPr>
              <w:t>人员配备</w:t>
            </w:r>
          </w:p>
        </w:tc>
        <w:tc>
          <w:tcPr>
            <w:tcW w:w="6663" w:type="dxa"/>
            <w:vAlign w:val="center"/>
          </w:tcPr>
          <w:p w14:paraId="36730AE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lang w:val="en-US" w:eastAsia="zh-CN" w:bidi="ar-SA"/>
              </w:rPr>
              <w:t>人员齐备专业配套的完整性，完全满足项目需求得</w:t>
            </w:r>
            <w:r>
              <w:rPr>
                <w:rFonts w:hint="eastAsia" w:ascii="宋体" w:hAnsi="宋体" w:cs="宋体"/>
                <w:color w:val="auto"/>
                <w:sz w:val="21"/>
                <w:szCs w:val="21"/>
                <w:highlight w:val="none"/>
                <w:lang w:val="en-US" w:eastAsia="zh-CN" w:bidi="ar-SA"/>
              </w:rPr>
              <w:t>6</w:t>
            </w:r>
            <w:r>
              <w:rPr>
                <w:rFonts w:hint="eastAsia" w:ascii="宋体" w:hAnsi="宋体" w:eastAsia="宋体" w:cs="宋体"/>
                <w:color w:val="auto"/>
                <w:sz w:val="21"/>
                <w:szCs w:val="21"/>
                <w:highlight w:val="none"/>
                <w:lang w:val="en-US" w:eastAsia="zh-CN" w:bidi="ar-SA"/>
              </w:rPr>
              <w:t>分，基本满足项目需求得</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分，不满足项目需求不得分。</w:t>
            </w:r>
          </w:p>
        </w:tc>
        <w:tc>
          <w:tcPr>
            <w:tcW w:w="707" w:type="dxa"/>
            <w:vAlign w:val="center"/>
          </w:tcPr>
          <w:p w14:paraId="12B2486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highlight w:val="none"/>
                <w:lang w:val="en-US" w:eastAsia="zh-CN"/>
              </w:rPr>
              <w:t>6</w:t>
            </w:r>
          </w:p>
        </w:tc>
      </w:tr>
      <w:tr w14:paraId="7337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46403D0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履约承诺</w:t>
            </w:r>
          </w:p>
        </w:tc>
        <w:tc>
          <w:tcPr>
            <w:tcW w:w="6663" w:type="dxa"/>
            <w:vAlign w:val="center"/>
          </w:tcPr>
          <w:p w14:paraId="57401F4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1.承诺施工过程中不随意更换项目经理、技术负责人得</w:t>
            </w:r>
            <w:r>
              <w:rPr>
                <w:rFonts w:hint="eastAsia" w:ascii="宋体" w:hAnsi="宋体" w:cs="宋体"/>
                <w:color w:val="auto"/>
                <w:sz w:val="21"/>
                <w:szCs w:val="21"/>
                <w:lang w:val="en-US" w:eastAsia="zh-CN" w:bidi="ar-SA"/>
              </w:rPr>
              <w:t>3</w:t>
            </w:r>
            <w:r>
              <w:rPr>
                <w:rFonts w:hint="eastAsia" w:ascii="宋体" w:hAnsi="宋体" w:eastAsia="宋体" w:cs="宋体"/>
                <w:color w:val="auto"/>
                <w:sz w:val="21"/>
                <w:szCs w:val="21"/>
                <w:lang w:val="en-US" w:eastAsia="zh-CN" w:bidi="ar-SA"/>
              </w:rPr>
              <w:t>分，未提供承诺不得分。</w:t>
            </w:r>
          </w:p>
          <w:p w14:paraId="3D61106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2.承诺施工过程中保障施工人员权益（包括但不限于不拖欠施工人员工资、保障施工人员福利等）得</w:t>
            </w:r>
            <w:r>
              <w:rPr>
                <w:rFonts w:hint="eastAsia" w:ascii="宋体" w:hAnsi="宋体" w:cs="宋体"/>
                <w:color w:val="auto"/>
                <w:sz w:val="21"/>
                <w:szCs w:val="21"/>
                <w:lang w:val="en-US" w:eastAsia="zh-CN" w:bidi="ar-SA"/>
              </w:rPr>
              <w:t>3</w:t>
            </w:r>
            <w:r>
              <w:rPr>
                <w:rFonts w:hint="eastAsia" w:ascii="宋体" w:hAnsi="宋体" w:eastAsia="宋体" w:cs="宋体"/>
                <w:color w:val="auto"/>
                <w:sz w:val="21"/>
                <w:szCs w:val="21"/>
                <w:lang w:val="en-US" w:eastAsia="zh-CN" w:bidi="ar-SA"/>
              </w:rPr>
              <w:t>分，未提供承诺不得分。</w:t>
            </w:r>
          </w:p>
        </w:tc>
        <w:tc>
          <w:tcPr>
            <w:tcW w:w="707" w:type="dxa"/>
            <w:vAlign w:val="center"/>
          </w:tcPr>
          <w:p w14:paraId="09775A5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6</w:t>
            </w:r>
          </w:p>
        </w:tc>
      </w:tr>
      <w:tr w14:paraId="4748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795EA9E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企业信用</w:t>
            </w:r>
          </w:p>
        </w:tc>
        <w:tc>
          <w:tcPr>
            <w:tcW w:w="6663" w:type="dxa"/>
            <w:vAlign w:val="center"/>
          </w:tcPr>
          <w:p w14:paraId="388ACCC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未受到行政监管部门做出的行政处罚的得</w:t>
            </w:r>
            <w:r>
              <w:rPr>
                <w:rFonts w:hint="eastAsia" w:ascii="宋体" w:hAnsi="宋体" w:cs="宋体"/>
                <w:color w:val="auto"/>
                <w:sz w:val="21"/>
                <w:szCs w:val="21"/>
                <w:lang w:val="en-US" w:eastAsia="zh-CN" w:bidi="ar-SA"/>
              </w:rPr>
              <w:t>6</w:t>
            </w:r>
            <w:r>
              <w:rPr>
                <w:rFonts w:hint="eastAsia" w:ascii="宋体" w:hAnsi="宋体" w:eastAsia="宋体" w:cs="宋体"/>
                <w:color w:val="auto"/>
                <w:sz w:val="21"/>
                <w:szCs w:val="21"/>
                <w:lang w:val="en-US" w:eastAsia="zh-CN" w:bidi="ar-SA"/>
              </w:rPr>
              <w:t>分；被行政监管部门做出行政处罚的，每个扣2分，扣完为止。（行政处罚是指开标当天通过在“信用中国”查询投标人有行政处罚记录信息且在公示期内的予以记分）</w:t>
            </w:r>
          </w:p>
        </w:tc>
        <w:tc>
          <w:tcPr>
            <w:tcW w:w="707" w:type="dxa"/>
            <w:vAlign w:val="center"/>
          </w:tcPr>
          <w:p w14:paraId="4DD6413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6</w:t>
            </w:r>
          </w:p>
        </w:tc>
      </w:tr>
    </w:tbl>
    <w:p w14:paraId="0276822F">
      <w:pPr>
        <w:keepNext w:val="0"/>
        <w:keepLines w:val="0"/>
        <w:pageBreakBefore w:val="0"/>
        <w:widowControl/>
        <w:numPr>
          <w:ilvl w:val="0"/>
          <w:numId w:val="0"/>
        </w:numPr>
        <w:kinsoku/>
        <w:wordWrap/>
        <w:overflowPunct/>
        <w:topLinePunct w:val="0"/>
        <w:autoSpaceDE/>
        <w:autoSpaceDN/>
        <w:bidi w:val="0"/>
        <w:adjustRightInd/>
        <w:snapToGrid/>
        <w:spacing w:before="318" w:beforeLines="100" w:after="163" w:afterLines="50" w:line="240" w:lineRule="auto"/>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3.价格评议标准（</w:t>
      </w:r>
      <w:r>
        <w:rPr>
          <w:rFonts w:hint="eastAsia" w:ascii="宋体" w:hAnsi="宋体" w:cs="宋体"/>
          <w:b/>
          <w:bCs/>
          <w:color w:val="auto"/>
          <w:sz w:val="24"/>
          <w:szCs w:val="24"/>
          <w:lang w:val="en-US" w:eastAsia="zh-CN" w:bidi="ar-SA"/>
        </w:rPr>
        <w:t>1</w:t>
      </w:r>
      <w:r>
        <w:rPr>
          <w:rFonts w:hint="eastAsia" w:ascii="宋体" w:hAnsi="宋体" w:eastAsia="宋体" w:cs="宋体"/>
          <w:b/>
          <w:bCs/>
          <w:color w:val="auto"/>
          <w:sz w:val="24"/>
          <w:szCs w:val="24"/>
          <w:lang w:val="en-US" w:eastAsia="zh-CN" w:bidi="ar-SA"/>
        </w:rPr>
        <w:t>0分）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14:paraId="6ADE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14:paraId="31D9D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14:paraId="1347F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14:paraId="12624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335B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1" w:type="dxa"/>
            <w:tcBorders>
              <w:top w:val="single" w:color="auto" w:sz="4" w:space="0"/>
            </w:tcBorders>
            <w:noWrap w:val="0"/>
            <w:vAlign w:val="center"/>
          </w:tcPr>
          <w:p w14:paraId="162124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投标报价</w:t>
            </w:r>
          </w:p>
          <w:p w14:paraId="324749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kern w:val="2"/>
                <w:sz w:val="21"/>
                <w:szCs w:val="21"/>
                <w:lang w:eastAsia="zh-CN"/>
              </w:rPr>
            </w:pPr>
            <w:r>
              <w:rPr>
                <w:rFonts w:hint="eastAsia" w:ascii="宋体" w:hAnsi="宋体" w:eastAsia="宋体" w:cs="宋体"/>
                <w:b/>
                <w:bCs/>
                <w:color w:val="auto"/>
                <w:kern w:val="2"/>
                <w:sz w:val="21"/>
                <w:szCs w:val="21"/>
                <w:lang w:eastAsia="zh-CN"/>
              </w:rPr>
              <w:t>（低价优先法）</w:t>
            </w:r>
          </w:p>
        </w:tc>
        <w:tc>
          <w:tcPr>
            <w:tcW w:w="6663" w:type="dxa"/>
            <w:tcBorders>
              <w:top w:val="single" w:color="auto" w:sz="4" w:space="0"/>
            </w:tcBorders>
            <w:noWrap w:val="0"/>
            <w:vAlign w:val="center"/>
          </w:tcPr>
          <w:p w14:paraId="0EAE2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报价分采用低价优先法计算，即满足招标文件要求且投标价格最低的投标报价为评标基准价，其价格分为满分。其他投标人的价格分按照下列公式计算：</w:t>
            </w:r>
          </w:p>
          <w:p w14:paraId="0D9F0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报价得分=(评标基准价／投标报价)×</w:t>
            </w:r>
            <w:r>
              <w:rPr>
                <w:rFonts w:hint="eastAsia" w:ascii="宋体" w:hAnsi="宋体" w:cs="宋体"/>
                <w:color w:val="auto"/>
                <w:kern w:val="2"/>
                <w:sz w:val="21"/>
                <w:szCs w:val="21"/>
                <w:lang w:val="en-US" w:eastAsia="zh-CN"/>
              </w:rPr>
              <w:t>1</w:t>
            </w:r>
            <w:r>
              <w:rPr>
                <w:rFonts w:hint="eastAsia" w:ascii="宋体" w:hAnsi="宋体" w:eastAsia="宋体" w:cs="宋体"/>
                <w:color w:val="auto"/>
                <w:kern w:val="2"/>
                <w:sz w:val="21"/>
                <w:szCs w:val="21"/>
                <w:lang w:eastAsia="zh-CN"/>
              </w:rPr>
              <w:t>0分,得分保留二位小数</w:t>
            </w:r>
          </w:p>
        </w:tc>
        <w:tc>
          <w:tcPr>
            <w:tcW w:w="707" w:type="dxa"/>
            <w:tcBorders>
              <w:top w:val="single" w:color="auto" w:sz="4" w:space="0"/>
              <w:right w:val="single" w:color="auto" w:sz="4" w:space="0"/>
            </w:tcBorders>
            <w:noWrap w:val="0"/>
            <w:vAlign w:val="center"/>
          </w:tcPr>
          <w:p w14:paraId="306AE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auto"/>
                <w:kern w:val="2"/>
                <w:sz w:val="21"/>
                <w:szCs w:val="21"/>
                <w:lang w:val="en-US" w:eastAsia="zh-CN"/>
              </w:rPr>
            </w:pPr>
            <w:r>
              <w:rPr>
                <w:rFonts w:hint="eastAsia" w:ascii="宋体" w:hAnsi="宋体" w:cs="宋体"/>
                <w:b/>
                <w:bCs/>
                <w:color w:val="auto"/>
                <w:kern w:val="2"/>
                <w:sz w:val="21"/>
                <w:szCs w:val="21"/>
                <w:lang w:val="en-US" w:eastAsia="zh-CN"/>
              </w:rPr>
              <w:t>10</w:t>
            </w:r>
          </w:p>
        </w:tc>
      </w:tr>
    </w:tbl>
    <w:p w14:paraId="55CAD31E">
      <w:pPr>
        <w:keepNext w:val="0"/>
        <w:keepLines w:val="0"/>
        <w:pageBreakBefore w:val="0"/>
        <w:widowControl/>
        <w:kinsoku/>
        <w:wordWrap/>
        <w:overflowPunct/>
        <w:topLinePunct w:val="0"/>
        <w:autoSpaceDE/>
        <w:autoSpaceDN/>
        <w:bidi w:val="0"/>
        <w:adjustRightInd/>
        <w:snapToGrid/>
        <w:spacing w:before="163" w:beforeLines="50" w:line="420" w:lineRule="exact"/>
        <w:ind w:left="0" w:leftChars="0" w:right="-159" w:firstLine="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说明：所有证明材料</w:t>
      </w:r>
      <w:r>
        <w:rPr>
          <w:rFonts w:hint="eastAsia" w:ascii="宋体" w:hAnsi="宋体" w:eastAsia="宋体" w:cs="宋体"/>
          <w:b/>
          <w:bCs/>
          <w:color w:val="auto"/>
          <w:sz w:val="24"/>
          <w:szCs w:val="24"/>
          <w:lang w:val="en-US" w:eastAsia="zh-CN"/>
        </w:rPr>
        <w:t>须是原件的扫描件或影</w:t>
      </w:r>
      <w:r>
        <w:rPr>
          <w:rFonts w:hint="eastAsia" w:ascii="宋体" w:hAnsi="宋体" w:eastAsia="宋体" w:cs="宋体"/>
          <w:b/>
          <w:bCs/>
          <w:color w:val="auto"/>
          <w:sz w:val="24"/>
          <w:szCs w:val="24"/>
          <w:lang w:eastAsia="zh-CN"/>
        </w:rPr>
        <w:t>印件并加盖公章，要求清晰易于辨认，否则无效</w:t>
      </w:r>
      <w:r>
        <w:rPr>
          <w:rFonts w:hint="eastAsia" w:ascii="宋体" w:hAnsi="宋体" w:eastAsia="宋体" w:cs="宋体"/>
          <w:b/>
          <w:bCs/>
          <w:color w:val="auto"/>
          <w:sz w:val="24"/>
          <w:szCs w:val="24"/>
          <w:lang w:val="en-US" w:eastAsia="zh-CN"/>
        </w:rPr>
        <w:t>不得分</w:t>
      </w:r>
      <w:r>
        <w:rPr>
          <w:rFonts w:hint="eastAsia" w:ascii="宋体" w:hAnsi="宋体" w:eastAsia="宋体" w:cs="宋体"/>
          <w:b/>
          <w:bCs/>
          <w:color w:val="auto"/>
          <w:sz w:val="24"/>
          <w:szCs w:val="24"/>
          <w:lang w:eastAsia="zh-CN"/>
        </w:rPr>
        <w:t>。</w:t>
      </w:r>
    </w:p>
    <w:p w14:paraId="31E366C3">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14:paraId="1059CC2F">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二、计分办法</w:t>
      </w:r>
    </w:p>
    <w:p w14:paraId="4525568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lang w:eastAsia="zh-CN"/>
        </w:rPr>
        <w:t>位。</w:t>
      </w:r>
    </w:p>
    <w:p w14:paraId="0271C566">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三、定标办法</w:t>
      </w:r>
    </w:p>
    <w:p w14:paraId="51AA600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1、磋商供应商的排名按得分顺序从高到低排列；得分相同的，按照最后报价由低到高顺序排列；得分且最后报价相同的，按照技术指标优劣顺序推荐。</w:t>
      </w:r>
    </w:p>
    <w:p w14:paraId="7BB7B2F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2、磋商小组</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评审报告确定排序第一的磋商供应商为成交供应商。</w:t>
      </w:r>
    </w:p>
    <w:p w14:paraId="4BA14DE0">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H）成交通知书及签订合同</w:t>
      </w:r>
    </w:p>
    <w:p w14:paraId="21C4A207">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14:paraId="14EBABE2">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在黄石临空经济区官网发布公告</w:t>
      </w:r>
      <w:r>
        <w:rPr>
          <w:rFonts w:hint="eastAsia" w:ascii="宋体" w:hAnsi="宋体" w:eastAsia="宋体" w:cs="宋体"/>
          <w:color w:val="auto"/>
          <w:sz w:val="24"/>
          <w:szCs w:val="24"/>
          <w:lang w:eastAsia="zh-CN"/>
        </w:rPr>
        <w:t>成交结果。</w:t>
      </w:r>
    </w:p>
    <w:p w14:paraId="00364B6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14:paraId="4042187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14:paraId="1FF2A21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14:paraId="67C783C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w:t>
      </w:r>
    </w:p>
    <w:p w14:paraId="36EC23A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eastAsia="zh-CN"/>
        </w:rPr>
        <w:t>响应文件、答疑及澄清文件，均为签订合同的依据。</w:t>
      </w:r>
    </w:p>
    <w:p w14:paraId="34C7C56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14:paraId="404B66B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14:paraId="01401E9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4743840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6、采购人应当按照采购合同规定，及时向成交供应商支付采购资金。</w:t>
      </w:r>
    </w:p>
    <w:p w14:paraId="78A6F953">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）质疑和投诉</w:t>
      </w:r>
    </w:p>
    <w:p w14:paraId="0147F910">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14:paraId="2A1999AA">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供应商认为采购文件、磋商过程和成交结果使自己的权益受到损害的，可以在知道或者应知其权益受到损害之日起7个工作日内，以书面形式向采购人、采购代理机构一次性提出针对同一采购程序环节的质疑。</w:t>
      </w:r>
    </w:p>
    <w:p w14:paraId="7C68B31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5E21818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14:paraId="54F56D5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14:paraId="1B400AB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14:paraId="3208ACC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14:paraId="2B607D8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14:paraId="25E2B56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14:paraId="1782330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质疑函不符合上述要求的，采购人或代理机构应书面告知具体事项，供应商应当按要求进行修改或补充，并在质疑有效期限内提交。</w:t>
      </w:r>
    </w:p>
    <w:p w14:paraId="0572391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14:paraId="39DB986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14:paraId="259ED55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对磋商过程提出质疑的，为各磋商程序环节结束之日；</w:t>
      </w:r>
    </w:p>
    <w:p w14:paraId="0522421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14:paraId="23BDA8BC">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14:paraId="113CC90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14:paraId="1F34871A">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14:paraId="33E2A8F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监督管理部门投诉。供应商投诉应当有明确的请求和必要的证明材料，且投诉的事项不得超出已质疑事项的范围。</w:t>
      </w:r>
    </w:p>
    <w:p w14:paraId="5EE3E629">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J</w:t>
      </w:r>
      <w:r>
        <w:rPr>
          <w:rFonts w:hint="eastAsia" w:ascii="宋体" w:hAnsi="宋体" w:eastAsia="宋体" w:cs="宋体"/>
          <w:b/>
          <w:color w:val="auto"/>
          <w:sz w:val="24"/>
          <w:szCs w:val="24"/>
          <w:u w:val="single"/>
          <w:lang w:eastAsia="zh-CN"/>
        </w:rPr>
        <w:t>）相关注意事项</w:t>
      </w:r>
    </w:p>
    <w:p w14:paraId="4F16E39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单位负责人为同一人或者存在直接控股、管理关系的不同供应商，不得参加同一合同项下的政府采购活动。</w:t>
      </w:r>
    </w:p>
    <w:p w14:paraId="1FE2824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、供应商不得与采购人和采购代理机构有任何隶属关系或其他利益关系。</w:t>
      </w:r>
    </w:p>
    <w:p w14:paraId="234F3C0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、开标及询标时，磋商供应商法人代表或授权代理人务必携带有效的身份证明，否则产生的不利后果由磋商供应商自行承担。</w:t>
      </w:r>
    </w:p>
    <w:p w14:paraId="018118C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、各磋商供应商应保证：响应性磋商文件中涉及到的所有内容，不会出现因第三方提出侵权而引发法律及经济纠纷，不论何种情况下若发生此类情况，其相应责任由磋商供应商自行承担。</w:t>
      </w:r>
    </w:p>
    <w:p w14:paraId="3F0C72C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、开标、评标期间，磋商供应商不得向评委询问评标情况，不得进行旨在影响评标结果的活动。</w:t>
      </w:r>
    </w:p>
    <w:p w14:paraId="36BFED6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、为了保证评标的公正性，除询标外，评委不得与磋商供应商交换意见。无论评标工作结束与否，参与评标的任何人不得私下向外透露评标中的任何情况。</w:t>
      </w:r>
    </w:p>
    <w:p w14:paraId="3F64F31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、磋商小组不向落标人解释落标原因，不退还其响应性磋商文件。</w:t>
      </w:r>
    </w:p>
    <w:p w14:paraId="0A903B4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、磋商供应商应本着公平竞争的原则参与磋商，不得用任何方式对其它磋商供应商恶意攻击。</w:t>
      </w:r>
    </w:p>
    <w:p w14:paraId="68C250F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、供应商如有违反上述要求或违反国家法律、法规的行为，无论评标结果如何，其磋商资格将被取消。</w:t>
      </w:r>
    </w:p>
    <w:p w14:paraId="13AEB9D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32"/>
          <w:szCs w:val="32"/>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不能按本合同规定的时间完工，或在合同规定的时间内达不到验收标准的，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r>
        <w:rPr>
          <w:rFonts w:hint="eastAsia" w:ascii="宋体" w:hAnsi="宋体" w:eastAsia="宋体" w:cs="宋体"/>
          <w:b/>
          <w:color w:val="auto"/>
          <w:sz w:val="32"/>
          <w:szCs w:val="32"/>
          <w:lang w:eastAsia="zh-CN"/>
        </w:rPr>
        <w:br w:type="page"/>
      </w:r>
    </w:p>
    <w:p w14:paraId="6A17280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 xml:space="preserve">第三部分  </w:t>
      </w:r>
      <w:r>
        <w:rPr>
          <w:rFonts w:hint="eastAsia" w:ascii="宋体" w:hAnsi="宋体" w:eastAsia="宋体" w:cs="宋体"/>
          <w:b/>
          <w:bCs/>
          <w:sz w:val="36"/>
          <w:szCs w:val="36"/>
          <w:lang w:val="zh-CN" w:eastAsia="zh-CN"/>
        </w:rPr>
        <w:t>采购项目技术规格、参数及要求</w:t>
      </w:r>
    </w:p>
    <w:p w14:paraId="43648EC9">
      <w:pPr>
        <w:spacing w:line="240" w:lineRule="atLeast"/>
        <w:ind w:firstLine="422" w:firstLineChars="200"/>
        <w:rPr>
          <w:rFonts w:hint="eastAsia" w:ascii="宋体" w:hAnsi="宋体" w:eastAsia="宋体" w:cs="宋体"/>
          <w:b/>
          <w:color w:val="auto"/>
          <w:sz w:val="21"/>
          <w:szCs w:val="21"/>
          <w:u w:val="single"/>
          <w:lang w:val="zh-CN" w:eastAsia="zh-CN"/>
        </w:rPr>
      </w:pPr>
    </w:p>
    <w:p w14:paraId="15925BBD">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cs="宋体"/>
          <w:b w:val="0"/>
          <w:bCs/>
          <w:sz w:val="24"/>
          <w:szCs w:val="24"/>
          <w:lang w:val="en-US" w:eastAsia="zh-CN"/>
        </w:rPr>
      </w:pPr>
      <w:r>
        <w:rPr>
          <w:rFonts w:hint="eastAsia" w:ascii="宋体" w:hAnsi="宋体" w:eastAsia="宋体" w:cs="宋体"/>
          <w:b/>
          <w:sz w:val="24"/>
          <w:szCs w:val="24"/>
          <w:lang w:val="en-US" w:eastAsia="zh-CN"/>
        </w:rPr>
        <w:t>项目编号：</w:t>
      </w:r>
      <w:r>
        <w:rPr>
          <w:rFonts w:hint="eastAsia" w:ascii="宋体" w:hAnsi="宋体" w:cs="宋体"/>
          <w:b w:val="0"/>
          <w:bCs/>
          <w:sz w:val="24"/>
          <w:szCs w:val="24"/>
          <w:lang w:val="en-US" w:eastAsia="zh-CN"/>
        </w:rPr>
        <w:t>HBDL202507001</w:t>
      </w:r>
    </w:p>
    <w:p w14:paraId="1A3912D3">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、项目名称：</w:t>
      </w:r>
      <w:r>
        <w:rPr>
          <w:rFonts w:hint="eastAsia" w:ascii="宋体" w:hAnsi="宋体" w:cs="宋体"/>
          <w:bCs/>
          <w:sz w:val="24"/>
          <w:szCs w:val="24"/>
          <w:lang w:eastAsia="zh-CN"/>
        </w:rPr>
        <w:t>金虹路（港南路至锦冶线段）栏杆换装工程</w:t>
      </w:r>
    </w:p>
    <w:p w14:paraId="6AB91F43">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w:t>
      </w:r>
      <w:r>
        <w:rPr>
          <w:rFonts w:hint="eastAsia" w:ascii="宋体" w:hAnsi="宋体" w:eastAsia="宋体" w:cs="宋体"/>
          <w:b/>
          <w:sz w:val="24"/>
          <w:szCs w:val="24"/>
          <w:lang w:val="en-US" w:eastAsia="zh-CN"/>
        </w:rPr>
        <w:t>采购内容</w:t>
      </w:r>
      <w:r>
        <w:rPr>
          <w:rFonts w:hint="eastAsia" w:ascii="宋体" w:hAnsi="宋体" w:eastAsia="宋体" w:cs="宋体"/>
          <w:b/>
          <w:sz w:val="24"/>
          <w:szCs w:val="24"/>
        </w:rPr>
        <w:t>：</w:t>
      </w:r>
      <w:r>
        <w:rPr>
          <w:rFonts w:hint="eastAsia" w:ascii="宋体" w:hAnsi="宋体" w:cs="宋体"/>
          <w:b/>
          <w:sz w:val="24"/>
          <w:szCs w:val="24"/>
          <w:lang w:val="en-US" w:eastAsia="zh-CN"/>
        </w:rPr>
        <w:t>详见工程量清单</w:t>
      </w:r>
    </w:p>
    <w:p w14:paraId="202E6B6F">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、报价说明</w:t>
      </w:r>
    </w:p>
    <w:p w14:paraId="19DC8010">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1、本项目的采购最高限价为人民币</w:t>
      </w:r>
      <w:r>
        <w:rPr>
          <w:rFonts w:hint="eastAsia" w:ascii="宋体" w:hAnsi="宋体" w:cs="宋体"/>
          <w:color w:val="auto"/>
          <w:sz w:val="24"/>
          <w:szCs w:val="24"/>
          <w:lang w:val="en-US" w:eastAsia="zh-CN"/>
        </w:rPr>
        <w:t>350045.83元</w:t>
      </w:r>
      <w:r>
        <w:rPr>
          <w:rFonts w:hint="eastAsia" w:ascii="宋体" w:hAnsi="宋体" w:eastAsia="宋体" w:cs="宋体"/>
          <w:color w:val="auto"/>
          <w:sz w:val="24"/>
          <w:szCs w:val="24"/>
          <w:lang w:eastAsia="zh-CN"/>
        </w:rPr>
        <w:t>，供应商应亲自到达现场踏勘、测量，根据设计图纸、工程量清单自行报价，不超过采购人预算价均为有效报价。</w:t>
      </w:r>
    </w:p>
    <w:p w14:paraId="28309E32">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62C05149">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履约</w:t>
      </w:r>
      <w:r>
        <w:rPr>
          <w:rFonts w:hint="eastAsia" w:ascii="宋体" w:hAnsi="宋体" w:eastAsia="宋体" w:cs="宋体"/>
          <w:b/>
          <w:color w:val="auto"/>
          <w:sz w:val="24"/>
          <w:szCs w:val="24"/>
          <w:lang w:eastAsia="zh-CN"/>
        </w:rPr>
        <w:t>要求</w:t>
      </w:r>
    </w:p>
    <w:p w14:paraId="1BBBD83E">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成交供</w:t>
      </w:r>
      <w:r>
        <w:rPr>
          <w:rFonts w:hint="eastAsia" w:ascii="宋体" w:hAnsi="宋体" w:eastAsia="宋体" w:cs="宋体"/>
          <w:color w:val="000000" w:themeColor="text1"/>
          <w:sz w:val="24"/>
          <w:szCs w:val="24"/>
          <w:lang w:eastAsia="zh-CN"/>
          <w14:textFill>
            <w14:solidFill>
              <w14:schemeClr w14:val="tx1"/>
            </w14:solidFill>
          </w14:textFill>
        </w:rPr>
        <w:t>应商</w:t>
      </w:r>
      <w:r>
        <w:rPr>
          <w:rFonts w:hint="eastAsia" w:ascii="宋体" w:hAnsi="宋体" w:cs="宋体"/>
          <w:color w:val="000000" w:themeColor="text1"/>
          <w:sz w:val="24"/>
          <w:szCs w:val="24"/>
          <w:lang w:val="en-US" w:eastAsia="zh-CN"/>
          <w14:textFill>
            <w14:solidFill>
              <w14:schemeClr w14:val="tx1"/>
            </w14:solidFill>
          </w14:textFill>
        </w:rPr>
        <w:t>30日历天</w:t>
      </w:r>
      <w:r>
        <w:rPr>
          <w:rFonts w:hint="eastAsia" w:ascii="宋体" w:hAnsi="宋体" w:eastAsia="宋体" w:cs="宋体"/>
          <w:color w:val="auto"/>
          <w:sz w:val="24"/>
          <w:szCs w:val="24"/>
          <w:lang w:eastAsia="zh-CN"/>
        </w:rPr>
        <w:t>完成所有工程，除不可抗力因素允许顺延外，每延迟</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天，扣除工程决算价款的百分之一，累计超过约定工期</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日仍未完工，采购人有权力终止施工合同，一切损失由成交供应商承担。</w:t>
      </w:r>
    </w:p>
    <w:p w14:paraId="372A1311">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lang w:eastAsia="zh-CN"/>
        </w:rPr>
        <w:t>、质量要求</w:t>
      </w:r>
    </w:p>
    <w:p w14:paraId="17067B56">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1、按照设计图纸和工程量清单要求施工，达到国家工程质量验收合格标准。</w:t>
      </w:r>
    </w:p>
    <w:p w14:paraId="70CD04DB">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2、未达到质量目标须及时返工至合格为止，且按合同价款的10%进行处罚。</w:t>
      </w:r>
    </w:p>
    <w:p w14:paraId="0AB54198">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3、项目质保期为</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年，从竣工验收合格之日算起。</w:t>
      </w:r>
    </w:p>
    <w:p w14:paraId="2775DF5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lang w:eastAsia="zh-CN"/>
        </w:rPr>
        <w:t>、施工安全要求</w:t>
      </w:r>
    </w:p>
    <w:p w14:paraId="13AADAF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1、成交供应商应采取一切措施确保工地施工人员的健康和人身安全以及安全高效地实施工程。</w:t>
      </w:r>
    </w:p>
    <w:p w14:paraId="44F84CA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2、成交供应商、成交供应商雇佣的施工人员应严格遵守适用于本工程的法律、法规。</w:t>
      </w:r>
    </w:p>
    <w:p w14:paraId="049696F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3、采购人可以要求成交供应商解雇那些不遵守现场安全法规的工作人员。如果业主事先没有同意的话，这些施工人员不能再次被雇佣到现场工作。</w:t>
      </w:r>
    </w:p>
    <w:p w14:paraId="4848E77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4、成交供应商除采取其他措施满足合同条款的要求外，对于业主提出的安全、防止污染、卫生、健康等方面的决定或建议，成交供应商应立即执行，不得有任何延误。</w:t>
      </w:r>
    </w:p>
    <w:p w14:paraId="6EDD8D2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5、成交供应商应将详细的安全法规和紧急处理程序提交业主，保证安全和文明施工。</w:t>
      </w:r>
    </w:p>
    <w:p w14:paraId="042B7A4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6、在本项目中的安全事故由成交供应商自行负责。</w:t>
      </w:r>
    </w:p>
    <w:p w14:paraId="16DD8296">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lang w:eastAsia="zh-CN"/>
        </w:rPr>
        <w:t>、付款方式</w:t>
      </w:r>
    </w:p>
    <w:p w14:paraId="6ECCD4C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工程竣工验收合格审计结算后付至结算价款的98.5%，剩余 1.5%待质保期满后一次性付清（具体以双方签订施工合同约定为准）。</w:t>
      </w:r>
    </w:p>
    <w:p w14:paraId="70730A4C">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lang w:eastAsia="zh-CN"/>
        </w:rPr>
        <w:t>、其它要求</w:t>
      </w:r>
    </w:p>
    <w:p w14:paraId="3E1F644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1、成交供应商在收到成交通知书后</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内与采购人签订工程施工合同；</w:t>
      </w:r>
    </w:p>
    <w:p w14:paraId="682C762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2、本工程不得转包、不得分包；</w:t>
      </w:r>
    </w:p>
    <w:p w14:paraId="097F0627">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、签订施工合同后</w:t>
      </w:r>
      <w:r>
        <w:rPr>
          <w:rFonts w:hint="eastAsia" w:ascii="宋体" w:hAnsi="宋体" w:eastAsia="宋体" w:cs="宋体"/>
          <w:color w:val="auto"/>
          <w:sz w:val="24"/>
          <w:szCs w:val="24"/>
          <w:lang w:val="en-US" w:eastAsia="zh-CN"/>
        </w:rPr>
        <w:t>7日</w:t>
      </w:r>
      <w:r>
        <w:rPr>
          <w:rFonts w:hint="eastAsia" w:ascii="宋体" w:hAnsi="宋体" w:eastAsia="宋体" w:cs="宋体"/>
          <w:color w:val="auto"/>
          <w:sz w:val="24"/>
          <w:szCs w:val="24"/>
          <w:lang w:eastAsia="zh-CN"/>
        </w:rPr>
        <w:t>内成交供应商必须进场施工；</w:t>
      </w:r>
    </w:p>
    <w:p w14:paraId="1C7A549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、成交供应商在施工现场的项目经理、技术负责人、五大员必须是磋商响应文件中指定的人员，且不得更换，完全服从采购人的工作安排。</w:t>
      </w:r>
    </w:p>
    <w:p w14:paraId="2385BB18">
      <w:pPr>
        <w:widowControl w:val="0"/>
        <w:spacing w:line="500" w:lineRule="exact"/>
        <w:ind w:firstLine="482" w:firstLineChars="200"/>
        <w:jc w:val="both"/>
        <w:rPr>
          <w:rFonts w:hint="eastAsia" w:ascii="宋体" w:hAnsi="宋体" w:eastAsia="宋体" w:cs="宋体"/>
          <w:b/>
          <w:color w:val="auto"/>
          <w:sz w:val="24"/>
          <w:szCs w:val="24"/>
          <w:lang w:eastAsia="zh-CN"/>
        </w:rPr>
      </w:pPr>
    </w:p>
    <w:p w14:paraId="557AAFCA">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3153596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w:t>
      </w:r>
      <w:r>
        <w:rPr>
          <w:rFonts w:hint="eastAsia" w:ascii="宋体" w:hAnsi="宋体" w:eastAsia="宋体" w:cs="宋体"/>
          <w:b/>
          <w:bCs/>
          <w:sz w:val="36"/>
          <w:szCs w:val="36"/>
          <w:lang w:val="en-US" w:eastAsia="zh-CN"/>
        </w:rPr>
        <w:t>四</w:t>
      </w:r>
      <w:r>
        <w:rPr>
          <w:rFonts w:hint="eastAsia" w:ascii="宋体" w:hAnsi="宋体" w:eastAsia="宋体" w:cs="宋体"/>
          <w:b/>
          <w:bCs/>
          <w:sz w:val="36"/>
          <w:szCs w:val="36"/>
          <w:lang w:eastAsia="zh-CN"/>
        </w:rPr>
        <w:t>部分  合同(样本)</w:t>
      </w:r>
    </w:p>
    <w:p w14:paraId="5990DBBE">
      <w:pPr>
        <w:keepNext w:val="0"/>
        <w:keepLines w:val="0"/>
        <w:pageBreakBefore w:val="0"/>
        <w:widowControl/>
        <w:kinsoku/>
        <w:wordWrap/>
        <w:overflowPunct/>
        <w:topLinePunct w:val="0"/>
        <w:autoSpaceDE/>
        <w:autoSpaceDN/>
        <w:bidi w:val="0"/>
        <w:adjustRightInd/>
        <w:snapToGrid/>
        <w:spacing w:line="240" w:lineRule="atLeast"/>
        <w:ind w:firstLine="363"/>
        <w:jc w:val="center"/>
        <w:textAlignment w:val="auto"/>
        <w:rPr>
          <w:rFonts w:hint="eastAsia" w:ascii="宋体" w:hAnsi="宋体" w:eastAsia="宋体" w:cs="宋体"/>
          <w:b/>
          <w:color w:val="auto"/>
          <w:sz w:val="21"/>
          <w:szCs w:val="21"/>
          <w:lang w:eastAsia="zh-CN"/>
        </w:rPr>
      </w:pPr>
    </w:p>
    <w:p w14:paraId="3B694A6C">
      <w:pPr>
        <w:keepNext w:val="0"/>
        <w:keepLines w:val="0"/>
        <w:pageBreakBefore w:val="0"/>
        <w:widowControl/>
        <w:kinsoku/>
        <w:wordWrap/>
        <w:overflowPunct/>
        <w:topLinePunct w:val="0"/>
        <w:bidi w:val="0"/>
        <w:snapToGrid/>
        <w:spacing w:line="500" w:lineRule="exact"/>
        <w:ind w:left="0" w:lef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根据《中华人民共和国政府采购法》和《中华人民共和国</w:t>
      </w:r>
      <w:r>
        <w:rPr>
          <w:rFonts w:hint="eastAsia" w:ascii="宋体" w:hAnsi="宋体" w:eastAsia="宋体" w:cs="宋体"/>
          <w:b/>
          <w:bCs/>
          <w:color w:val="auto"/>
          <w:sz w:val="24"/>
          <w:lang w:val="en-US" w:eastAsia="zh-CN"/>
        </w:rPr>
        <w:t>民法典</w:t>
      </w:r>
      <w:r>
        <w:rPr>
          <w:rFonts w:hint="eastAsia" w:ascii="宋体" w:hAnsi="宋体" w:eastAsia="宋体" w:cs="宋体"/>
          <w:b/>
          <w:bCs/>
          <w:color w:val="auto"/>
          <w:sz w:val="24"/>
        </w:rPr>
        <w:t>》。采购人和供应商之间的权利和义务，应当按照平等的原则以合同方式约定。此合同书仅作为签订正式合同时的参考，正式合同书应包括本参考格式之内容。</w:t>
      </w:r>
    </w:p>
    <w:p w14:paraId="3771E3A1">
      <w:pPr>
        <w:keepNext w:val="0"/>
        <w:keepLines w:val="0"/>
        <w:pageBreakBefore w:val="0"/>
        <w:widowControl/>
        <w:kinsoku/>
        <w:wordWrap/>
        <w:overflowPunct/>
        <w:topLinePunct w:val="0"/>
        <w:bidi w:val="0"/>
        <w:snapToGrid/>
        <w:spacing w:line="500" w:lineRule="exact"/>
        <w:ind w:firstLine="465" w:firstLineChars="245"/>
        <w:textAlignment w:val="auto"/>
        <w:rPr>
          <w:rFonts w:hint="eastAsia" w:ascii="宋体" w:hAnsi="宋体" w:eastAsia="宋体" w:cs="宋体"/>
          <w:color w:val="auto"/>
          <w:spacing w:val="-10"/>
          <w:sz w:val="21"/>
          <w:szCs w:val="21"/>
        </w:rPr>
      </w:pPr>
    </w:p>
    <w:p w14:paraId="723693FA">
      <w:pPr>
        <w:spacing w:line="360" w:lineRule="auto"/>
        <w:ind w:firstLine="643" w:firstLineChars="20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合同书参考（具体以实际签订合同文本为准）</w:t>
      </w:r>
    </w:p>
    <w:p w14:paraId="3FB38679">
      <w:pPr>
        <w:spacing w:line="360" w:lineRule="auto"/>
        <w:ind w:firstLine="480" w:firstLineChars="200"/>
        <w:rPr>
          <w:rFonts w:hint="eastAsia" w:ascii="宋体" w:hAnsi="宋体" w:eastAsia="宋体" w:cs="宋体"/>
          <w:sz w:val="24"/>
          <w:szCs w:val="24"/>
          <w:lang w:eastAsia="zh-CN"/>
        </w:rPr>
      </w:pPr>
    </w:p>
    <w:p w14:paraId="6549395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发包方(简称甲方)：</w:t>
      </w:r>
    </w:p>
    <w:p w14:paraId="480D8BE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承包方(简称乙方)：</w:t>
      </w:r>
    </w:p>
    <w:p w14:paraId="3DFA33C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依据《中华人民共和国民法典》以及其他相关法律、法规的规定，结合本工程的具体情况，甲、乙双方在平等互利的基础上达成一致意见，为明确双方在履行过程中的权力、义务和责任，就该工程相关事宜，制定本合同，以供双方共同遵守执行。</w:t>
      </w:r>
    </w:p>
    <w:p w14:paraId="63CBD568">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一、工程概况：</w:t>
      </w:r>
    </w:p>
    <w:p w14:paraId="6E68DD5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1、工程名称：</w:t>
      </w:r>
    </w:p>
    <w:p w14:paraId="41BCC1E7">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2、工程地点：</w:t>
      </w:r>
    </w:p>
    <w:p w14:paraId="56A63A29">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二、承包范围及方式：</w:t>
      </w:r>
    </w:p>
    <w:p w14:paraId="20AF335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1、承包范围：招投标文件所列的工程内容、图纸、工程清单等按甲方提供的图纸规定的范围进行施工。</w:t>
      </w:r>
    </w:p>
    <w:p w14:paraId="7FC4465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2、承包方式：按合同承包范围，采用清单计价承包形式； 乙方负责的范围包括：包材料、人工费、机具、工期、质量、安全、工程保险以及所有乙方负责承担和支付的费用。</w:t>
      </w:r>
    </w:p>
    <w:p w14:paraId="7C3C4055">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三、工</w:t>
      </w:r>
      <w:r>
        <w:rPr>
          <w:rFonts w:hint="eastAsia" w:ascii="宋体" w:hAnsi="宋体" w:eastAsia="宋体" w:cs="宋体"/>
          <w:b/>
          <w:bCs/>
          <w:color w:val="000000" w:themeColor="text1"/>
          <w:sz w:val="24"/>
          <w:szCs w:val="24"/>
          <w:lang w:eastAsia="zh-CN"/>
          <w14:textFill>
            <w14:solidFill>
              <w14:schemeClr w14:val="tx1"/>
            </w14:solidFill>
          </w14:textFill>
        </w:rPr>
        <w:t>程工期：</w:t>
      </w:r>
      <w:r>
        <w:rPr>
          <w:rFonts w:hint="eastAsia" w:ascii="宋体" w:hAnsi="宋体" w:cs="宋体"/>
          <w:color w:val="000000" w:themeColor="text1"/>
          <w:sz w:val="24"/>
          <w:szCs w:val="24"/>
          <w:highlight w:val="none"/>
          <w:lang w:val="en-US" w:eastAsia="zh-CN"/>
          <w14:textFill>
            <w14:solidFill>
              <w14:schemeClr w14:val="tx1"/>
            </w14:solidFill>
          </w14:textFill>
        </w:rPr>
        <w:t>30日历天</w:t>
      </w:r>
    </w:p>
    <w:p w14:paraId="43BCF0F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工程期限：    年   月   日起   年   月   日止。</w:t>
      </w:r>
    </w:p>
    <w:p w14:paraId="5BABF65B">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四、工程质量：</w:t>
      </w:r>
    </w:p>
    <w:p w14:paraId="126C6F9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1、乙方确保严格按照设计图纸和工程量清单要求施工及规范施工；</w:t>
      </w:r>
    </w:p>
    <w:p w14:paraId="4A708D3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2、工程质量符合相关验收的要求，质量达到设计要求以及国家质量验收合格标准。 </w:t>
      </w:r>
    </w:p>
    <w:p w14:paraId="61077C6F">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五、工程安全：</w:t>
      </w:r>
    </w:p>
    <w:p w14:paraId="019ADC5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1、承包人在施工期间严格遵守国家、省、市施工安全及文明生产相关规范、标准、规定。</w:t>
      </w:r>
    </w:p>
    <w:p w14:paraId="28AC62A7">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2、承包人在施工期间要建立安全生产规章制度及设置必要的安全生产防护措施，以保证安全和文明施工。</w:t>
      </w:r>
    </w:p>
    <w:p w14:paraId="5D0B0F6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3、承包人在施工期间由于违反相关安全生产规范标准规定以及自身安全生产防护措施不力所造成事故责任和发生费用由承包人承担。</w:t>
      </w:r>
    </w:p>
    <w:p w14:paraId="60CF2230">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、合同价款及结算支付：</w:t>
      </w:r>
    </w:p>
    <w:p w14:paraId="1333EF17">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1、工程中标价：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14:paraId="2A17C69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2、工程结算按中标清单报价进行结算审计。</w:t>
      </w:r>
    </w:p>
    <w:p w14:paraId="1EED50F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3、增加图纸范围外等签证必须在监理和甲方认可后再施工，增加工程量按中标清单报价进行结算。</w:t>
      </w:r>
    </w:p>
    <w:p w14:paraId="0272C2C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yellow"/>
          <w:lang w:val="zh-CN" w:eastAsia="zh-CN"/>
        </w:rPr>
      </w:pPr>
      <w:r>
        <w:rPr>
          <w:rFonts w:hint="eastAsia" w:ascii="宋体" w:hAnsi="宋体" w:eastAsia="宋体" w:cs="宋体"/>
          <w:sz w:val="24"/>
          <w:szCs w:val="24"/>
          <w:lang w:eastAsia="zh-CN"/>
        </w:rPr>
        <w:t>4、付款方式：</w:t>
      </w:r>
      <w:r>
        <w:rPr>
          <w:rFonts w:hint="eastAsia" w:ascii="宋体" w:hAnsi="宋体" w:cs="宋体"/>
          <w:sz w:val="24"/>
          <w:szCs w:val="24"/>
          <w:lang w:val="zh-CN" w:eastAsia="zh-CN"/>
        </w:rPr>
        <w:t>工程竣工验收合格审计结算后付至结算价款的98.5%，剩余 1.5%待质保期满后一次性付清（具体以双方签订施工合同约定为准）</w:t>
      </w:r>
    </w:p>
    <w:p w14:paraId="7F5948A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、甲责任范围:</w:t>
      </w:r>
    </w:p>
    <w:p w14:paraId="5C2759F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1、施工前甲方应向乙方提交施工图纸，现场双方经过商定认可。</w:t>
      </w:r>
    </w:p>
    <w:p w14:paraId="6473CEC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2、甲方派人员到现场监督工程质量，如发现施工及质量问题，责令乙方返工，所有费用由乙方负责。</w:t>
      </w:r>
    </w:p>
    <w:p w14:paraId="7350C8C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3、组织工程竣工验收，并按合同支付工程款。</w:t>
      </w:r>
    </w:p>
    <w:p w14:paraId="56F9BFB7">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4、协调工农关系并履行发包方相应的义务。</w:t>
      </w:r>
    </w:p>
    <w:p w14:paraId="0037F394">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、乙方责任范围:</w:t>
      </w:r>
    </w:p>
    <w:p w14:paraId="2A15A65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1、委派现场管理代表及安全负责人，执行国家的政策、法律法规及公司的规章制度，并具体实施本工程，乙方必须无条件具备满足本工程施工要求的设备和技术力量、以保证本工程在合同工期内合格完成。</w:t>
      </w:r>
    </w:p>
    <w:p w14:paraId="5302A36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2、乙方必须根据甲方提供图纸对施工范围内的地下隐蔽设施(包括水、电、煤气管道等地下管网设施等)进行核查、勘探以免造成破坏，发现地质问题及时报告监理及甲方处理，否则一切后果由乙方负责。</w:t>
      </w:r>
    </w:p>
    <w:p w14:paraId="2C00E60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3、乙方严格执行《关于印发《大冶市工程建设领域全面推行农民工工资治欠保支及欠薪违法信用惩戒制度工作方案》的通知》(冶人社发(2018) 20号)文件精神。</w:t>
      </w:r>
    </w:p>
    <w:p w14:paraId="5C260928">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、违约责任:</w:t>
      </w:r>
    </w:p>
    <w:p w14:paraId="489BBC5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1、甲乙双方如果违约所造成的经济损失和相关责任，由违约方承担责任及赔偿。</w:t>
      </w:r>
    </w:p>
    <w:p w14:paraId="3D4FAF2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2、人为不可抗力，如遇汛期雷雨大风天气无法施工的特殊情况，经与甲方协商同意后，扣除其影响施工的天数。</w:t>
      </w:r>
    </w:p>
    <w:p w14:paraId="526D60EC">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lang w:eastAsia="zh-CN"/>
        </w:rPr>
        <w:t>、附则:</w:t>
      </w:r>
    </w:p>
    <w:p w14:paraId="3D89AA8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1、自本合同签字生效后，双方应共同遵守。任何一方不得随意转包第三方，否则视违约责任。</w:t>
      </w:r>
    </w:p>
    <w:p w14:paraId="34DF7B1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2、在本合同签字生效后，若对本合同相关条款有修改或补充时，经双方协商达成一致意见后，另行签订补充合同文本具有同等的法律效力。</w:t>
      </w:r>
    </w:p>
    <w:p w14:paraId="1513D26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3、未尽事宜另行协商解决。</w:t>
      </w:r>
    </w:p>
    <w:p w14:paraId="65C5F7F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4、本协议书一式四份， 甲乙双方各执两份，具有同等的法律效力，经甲乙双方签字后生效。</w:t>
      </w:r>
    </w:p>
    <w:p w14:paraId="49DFC337">
      <w:pPr>
        <w:spacing w:line="360" w:lineRule="auto"/>
        <w:ind w:firstLine="480" w:firstLineChars="200"/>
        <w:rPr>
          <w:rFonts w:hint="eastAsia" w:ascii="宋体" w:hAnsi="宋体" w:eastAsia="宋体" w:cs="宋体"/>
          <w:sz w:val="24"/>
          <w:szCs w:val="24"/>
          <w:lang w:eastAsia="zh-CN"/>
        </w:rPr>
      </w:pPr>
    </w:p>
    <w:p w14:paraId="6B9FD8F4">
      <w:pPr>
        <w:spacing w:line="360" w:lineRule="auto"/>
        <w:ind w:firstLine="480" w:firstLineChars="200"/>
        <w:rPr>
          <w:rFonts w:hint="eastAsia" w:ascii="宋体" w:hAnsi="宋体" w:eastAsia="宋体" w:cs="宋体"/>
          <w:sz w:val="24"/>
          <w:szCs w:val="24"/>
          <w:lang w:eastAsia="zh-CN"/>
        </w:rPr>
      </w:pPr>
    </w:p>
    <w:p w14:paraId="1261AD90">
      <w:pPr>
        <w:spacing w:line="360" w:lineRule="auto"/>
        <w:ind w:firstLine="480" w:firstLineChars="200"/>
        <w:rPr>
          <w:rFonts w:hint="eastAsia" w:ascii="宋体" w:hAnsi="宋体" w:eastAsia="宋体" w:cs="宋体"/>
          <w:sz w:val="24"/>
          <w:szCs w:val="24"/>
          <w:lang w:eastAsia="zh-CN"/>
        </w:rPr>
      </w:pPr>
    </w:p>
    <w:p w14:paraId="25E6DB8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甲方: (盖章)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乙方: (盖章)</w:t>
      </w:r>
    </w:p>
    <w:p w14:paraId="221AB843">
      <w:pPr>
        <w:spacing w:line="360" w:lineRule="auto"/>
        <w:ind w:firstLine="480" w:firstLineChars="200"/>
        <w:rPr>
          <w:rFonts w:hint="eastAsia" w:ascii="宋体" w:hAnsi="宋体" w:eastAsia="宋体" w:cs="宋体"/>
          <w:sz w:val="24"/>
          <w:szCs w:val="24"/>
          <w:lang w:eastAsia="zh-CN"/>
        </w:rPr>
      </w:pPr>
    </w:p>
    <w:p w14:paraId="379ED4FD">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 xml:space="preserve">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签字:</w:t>
      </w:r>
    </w:p>
    <w:p w14:paraId="6E01D18D">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auto"/>
          <w:sz w:val="24"/>
          <w:szCs w:val="24"/>
          <w:lang w:eastAsia="zh-CN"/>
        </w:rPr>
      </w:pPr>
    </w:p>
    <w:p w14:paraId="081014FF">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7094DE7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lang w:eastAsia="zh-CN"/>
        </w:rPr>
        <w:t>部分  响应文件格式</w:t>
      </w:r>
    </w:p>
    <w:p w14:paraId="25694B6A">
      <w:pPr>
        <w:spacing w:line="360" w:lineRule="auto"/>
        <w:rPr>
          <w:rFonts w:hint="eastAsia" w:ascii="宋体" w:hAnsi="宋体" w:eastAsia="宋体" w:cs="宋体"/>
          <w:color w:val="auto"/>
          <w:lang w:eastAsia="zh-CN"/>
        </w:rPr>
      </w:pPr>
    </w:p>
    <w:p w14:paraId="11D38474">
      <w:pPr>
        <w:spacing w:line="500" w:lineRule="exact"/>
        <w:rPr>
          <w:rFonts w:hint="eastAsia" w:ascii="宋体" w:hAnsi="宋体" w:eastAsia="宋体" w:cs="宋体"/>
          <w:bCs/>
          <w:color w:val="auto"/>
          <w:sz w:val="44"/>
          <w:lang w:eastAsia="zh-CN"/>
        </w:rPr>
      </w:pPr>
      <w:r>
        <w:rPr>
          <w:rFonts w:hint="eastAsia" w:ascii="宋体" w:hAnsi="宋体" w:eastAsia="宋体" w:cs="宋体"/>
          <w:color w:val="auto"/>
          <w:szCs w:val="28"/>
          <w:lang w:eastAsia="zh-CN"/>
        </w:rPr>
        <w:t>封面：</w:t>
      </w:r>
    </w:p>
    <w:p w14:paraId="4E5C59D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1DF3CFD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52"/>
          <w:szCs w:val="52"/>
          <w:lang w:eastAsia="zh-CN"/>
        </w:rPr>
      </w:pPr>
      <w:r>
        <w:rPr>
          <w:rFonts w:hint="eastAsia" w:ascii="宋体" w:hAnsi="宋体" w:eastAsia="宋体" w:cs="宋体"/>
          <w:color w:val="auto"/>
          <w:sz w:val="32"/>
          <w:szCs w:val="32"/>
          <w:lang w:eastAsia="zh-CN"/>
        </w:rPr>
        <w:t>大冶市</w:t>
      </w:r>
      <w:r>
        <w:rPr>
          <w:rFonts w:hint="eastAsia" w:ascii="宋体" w:hAnsi="宋体" w:cs="宋体"/>
          <w:color w:val="auto"/>
          <w:sz w:val="32"/>
          <w:szCs w:val="32"/>
          <w:lang w:eastAsia="zh-CN"/>
        </w:rPr>
        <w:t>非财政资金</w:t>
      </w:r>
      <w:r>
        <w:rPr>
          <w:rFonts w:hint="eastAsia" w:ascii="宋体" w:hAnsi="宋体" w:eastAsia="宋体" w:cs="宋体"/>
          <w:color w:val="auto"/>
          <w:sz w:val="32"/>
          <w:szCs w:val="32"/>
          <w:lang w:eastAsia="zh-CN"/>
        </w:rPr>
        <w:t>采购</w:t>
      </w:r>
    </w:p>
    <w:p w14:paraId="666AEC5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16B4E512">
      <w:pPr>
        <w:pStyle w:val="18"/>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p>
    <w:p w14:paraId="5F72C7E0">
      <w:pPr>
        <w:pStyle w:val="18"/>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r>
        <w:rPr>
          <w:rFonts w:hint="eastAsia" w:ascii="宋体" w:hAnsi="宋体" w:eastAsia="宋体" w:cs="宋体"/>
          <w:b/>
          <w:bCs/>
          <w:color w:val="auto"/>
          <w:spacing w:val="0"/>
          <w:w w:val="66"/>
          <w:sz w:val="132"/>
          <w:szCs w:val="132"/>
          <w:lang w:eastAsia="zh-CN"/>
        </w:rPr>
        <w:t>竞争性磋商响应文件</w:t>
      </w:r>
    </w:p>
    <w:p w14:paraId="3E20DDB2">
      <w:pPr>
        <w:ind w:left="0" w:leftChars="0" w:firstLine="0" w:firstLineChars="0"/>
        <w:jc w:val="center"/>
        <w:rPr>
          <w:rFonts w:hint="eastAsia" w:ascii="宋体" w:hAnsi="宋体" w:eastAsia="宋体" w:cs="宋体"/>
          <w:color w:val="auto"/>
          <w:sz w:val="44"/>
          <w:lang w:eastAsia="zh-CN"/>
        </w:rPr>
      </w:pPr>
      <w:r>
        <w:rPr>
          <w:rFonts w:hint="eastAsia" w:ascii="宋体" w:hAnsi="宋体" w:eastAsia="宋体" w:cs="宋体"/>
          <w:color w:val="auto"/>
          <w:sz w:val="44"/>
          <w:lang w:eastAsia="zh-CN"/>
        </w:rPr>
        <w:t>（正本/副本）</w:t>
      </w:r>
    </w:p>
    <w:p w14:paraId="3CC91821">
      <w:pPr>
        <w:jc w:val="center"/>
        <w:rPr>
          <w:rFonts w:hint="eastAsia" w:ascii="宋体" w:hAnsi="宋体" w:eastAsia="宋体" w:cs="宋体"/>
          <w:color w:val="auto"/>
          <w:sz w:val="44"/>
          <w:lang w:eastAsia="zh-CN"/>
        </w:rPr>
      </w:pPr>
    </w:p>
    <w:p w14:paraId="7825294C">
      <w:pPr>
        <w:ind w:firstLine="1440"/>
        <w:rPr>
          <w:rFonts w:hint="eastAsia" w:ascii="宋体" w:hAnsi="宋体" w:eastAsia="宋体" w:cs="宋体"/>
          <w:bCs/>
          <w:color w:val="auto"/>
          <w:sz w:val="32"/>
          <w:szCs w:val="32"/>
          <w:lang w:eastAsia="zh-CN"/>
        </w:rPr>
      </w:pPr>
    </w:p>
    <w:p w14:paraId="065215EA">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项目编号：</w:t>
      </w:r>
      <w:r>
        <w:rPr>
          <w:rFonts w:hint="eastAsia" w:ascii="宋体" w:hAnsi="宋体" w:eastAsia="宋体" w:cs="宋体"/>
          <w:bCs/>
          <w:color w:val="auto"/>
          <w:sz w:val="32"/>
          <w:szCs w:val="32"/>
          <w:u w:val="single"/>
          <w:lang w:eastAsia="zh-CN"/>
        </w:rPr>
        <w:t xml:space="preserve">                       </w:t>
      </w:r>
    </w:p>
    <w:p w14:paraId="2C8F9708">
      <w:pPr>
        <w:keepNext w:val="0"/>
        <w:keepLines w:val="0"/>
        <w:pageBreakBefore w:val="0"/>
        <w:widowControl/>
        <w:tabs>
          <w:tab w:val="left" w:pos="3240"/>
        </w:tabs>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u w:val="single"/>
          <w:lang w:eastAsia="zh-CN"/>
        </w:rPr>
      </w:pPr>
      <w:r>
        <w:rPr>
          <w:rFonts w:hint="eastAsia" w:ascii="宋体" w:hAnsi="宋体" w:eastAsia="宋体" w:cs="宋体"/>
          <w:bCs/>
          <w:color w:val="auto"/>
          <w:sz w:val="32"/>
          <w:szCs w:val="32"/>
          <w:lang w:eastAsia="zh-CN"/>
        </w:rPr>
        <w:t>项目名称：</w:t>
      </w:r>
      <w:r>
        <w:rPr>
          <w:rFonts w:hint="eastAsia" w:ascii="宋体" w:hAnsi="宋体" w:eastAsia="宋体" w:cs="宋体"/>
          <w:bCs/>
          <w:color w:val="auto"/>
          <w:sz w:val="32"/>
          <w:szCs w:val="32"/>
          <w:u w:val="single"/>
          <w:lang w:eastAsia="zh-CN"/>
        </w:rPr>
        <w:t xml:space="preserve">                       </w:t>
      </w:r>
    </w:p>
    <w:p w14:paraId="15266B49">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采购</w:t>
      </w:r>
      <w:r>
        <w:rPr>
          <w:rFonts w:hint="eastAsia" w:ascii="宋体" w:hAnsi="宋体" w:eastAsia="宋体" w:cs="宋体"/>
          <w:bCs/>
          <w:color w:val="auto"/>
          <w:sz w:val="32"/>
          <w:szCs w:val="32"/>
          <w:lang w:eastAsia="zh-CN"/>
        </w:rPr>
        <w:t>内容：</w:t>
      </w:r>
      <w:r>
        <w:rPr>
          <w:rFonts w:hint="eastAsia" w:ascii="宋体" w:hAnsi="宋体" w:eastAsia="宋体" w:cs="宋体"/>
          <w:bCs/>
          <w:color w:val="auto"/>
          <w:sz w:val="32"/>
          <w:szCs w:val="32"/>
          <w:u w:val="single"/>
          <w:lang w:eastAsia="zh-CN"/>
        </w:rPr>
        <w:t xml:space="preserve">                       </w:t>
      </w:r>
    </w:p>
    <w:p w14:paraId="734CB8D8">
      <w:pPr>
        <w:tabs>
          <w:tab w:val="left" w:pos="2625"/>
        </w:tabs>
        <w:spacing w:line="360" w:lineRule="auto"/>
        <w:jc w:val="center"/>
        <w:rPr>
          <w:rFonts w:hint="eastAsia" w:ascii="宋体" w:hAnsi="宋体" w:eastAsia="宋体" w:cs="宋体"/>
          <w:bCs/>
          <w:color w:val="auto"/>
          <w:sz w:val="32"/>
          <w:szCs w:val="32"/>
          <w:lang w:eastAsia="zh-CN"/>
        </w:rPr>
      </w:pPr>
    </w:p>
    <w:p w14:paraId="32145F9F">
      <w:pPr>
        <w:tabs>
          <w:tab w:val="left" w:pos="2625"/>
        </w:tabs>
        <w:spacing w:line="360" w:lineRule="auto"/>
        <w:jc w:val="center"/>
        <w:rPr>
          <w:rFonts w:hint="eastAsia" w:ascii="宋体" w:hAnsi="宋体" w:eastAsia="宋体" w:cs="宋体"/>
          <w:color w:val="auto"/>
          <w:sz w:val="32"/>
          <w:szCs w:val="32"/>
          <w:lang w:eastAsia="zh-CN"/>
        </w:rPr>
      </w:pPr>
    </w:p>
    <w:p w14:paraId="13311565">
      <w:pPr>
        <w:tabs>
          <w:tab w:val="left" w:pos="2625"/>
        </w:tabs>
        <w:spacing w:line="360" w:lineRule="auto"/>
        <w:jc w:val="center"/>
        <w:rPr>
          <w:rFonts w:hint="eastAsia" w:ascii="宋体" w:hAnsi="宋体" w:eastAsia="宋体" w:cs="宋体"/>
          <w:color w:val="auto"/>
          <w:sz w:val="21"/>
          <w:szCs w:val="21"/>
          <w:lang w:eastAsia="zh-CN"/>
        </w:rPr>
      </w:pPr>
    </w:p>
    <w:p w14:paraId="15D792EC">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供应商名称（</w:t>
      </w:r>
      <w:r>
        <w:rPr>
          <w:rFonts w:hint="eastAsia" w:ascii="宋体" w:hAnsi="宋体" w:eastAsia="宋体" w:cs="宋体"/>
          <w:bCs/>
          <w:color w:val="auto"/>
          <w:sz w:val="32"/>
          <w:szCs w:val="32"/>
          <w:lang w:val="en-US" w:eastAsia="zh-CN"/>
        </w:rPr>
        <w:t>盖章</w:t>
      </w:r>
      <w:r>
        <w:rPr>
          <w:rFonts w:hint="eastAsia" w:ascii="宋体" w:hAnsi="宋体" w:eastAsia="宋体" w:cs="宋体"/>
          <w:bCs/>
          <w:color w:val="auto"/>
          <w:sz w:val="32"/>
          <w:szCs w:val="32"/>
          <w:lang w:eastAsia="zh-CN"/>
        </w:rPr>
        <w:t>）</w:t>
      </w:r>
    </w:p>
    <w:p w14:paraId="7720D8E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年  月  日</w:t>
      </w:r>
    </w:p>
    <w:p w14:paraId="3D40A87A">
      <w:pPr>
        <w:ind w:firstLine="0"/>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059D994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一、磋商书</w:t>
      </w:r>
    </w:p>
    <w:p w14:paraId="287E86D7">
      <w:pPr>
        <w:pStyle w:val="18"/>
        <w:adjustRightInd w:val="0"/>
        <w:snapToGrid w:val="0"/>
        <w:spacing w:line="360" w:lineRule="auto"/>
        <w:rPr>
          <w:rFonts w:hint="eastAsia" w:ascii="宋体" w:hAnsi="宋体" w:eastAsia="宋体" w:cs="宋体"/>
          <w:bCs/>
          <w:color w:val="auto"/>
          <w:u w:val="single"/>
          <w:lang w:eastAsia="zh-CN"/>
        </w:rPr>
      </w:pPr>
    </w:p>
    <w:p w14:paraId="4243F2F7">
      <w:pPr>
        <w:pStyle w:val="18"/>
        <w:keepNext w:val="0"/>
        <w:keepLines w:val="0"/>
        <w:pageBreakBefore w:val="0"/>
        <w:widowControl/>
        <w:kinsoku/>
        <w:wordWrap/>
        <w:overflowPunct/>
        <w:topLinePunct w:val="0"/>
        <w:autoSpaceDE/>
        <w:autoSpaceDN/>
        <w:bidi w:val="0"/>
        <w:adjustRightInd/>
        <w:snapToGrid/>
        <w:spacing w:after="318" w:afterLines="100" w:line="240" w:lineRule="auto"/>
        <w:ind w:left="0" w:leftChars="0" w:firstLine="0" w:firstLineChars="0"/>
        <w:textAlignment w:val="auto"/>
        <w:rPr>
          <w:rFonts w:hint="eastAsia" w:ascii="宋体" w:hAnsi="宋体" w:eastAsia="宋体" w:cs="宋体"/>
          <w:b/>
          <w:bCs w:val="0"/>
          <w:color w:val="auto"/>
          <w:szCs w:val="24"/>
          <w:lang w:eastAsia="zh-CN"/>
        </w:rPr>
      </w:pPr>
      <w:r>
        <w:rPr>
          <w:rFonts w:hint="eastAsia" w:ascii="宋体" w:hAnsi="宋体" w:eastAsia="宋体" w:cs="宋体"/>
          <w:b/>
          <w:bCs w:val="0"/>
          <w:color w:val="auto"/>
          <w:u w:val="single"/>
          <w:lang w:eastAsia="zh-CN"/>
        </w:rPr>
        <w:t>（政府采购代理机构）</w:t>
      </w:r>
      <w:r>
        <w:rPr>
          <w:rFonts w:hint="eastAsia" w:ascii="宋体" w:hAnsi="宋体" w:eastAsia="宋体" w:cs="宋体"/>
          <w:b/>
          <w:bCs w:val="0"/>
          <w:color w:val="auto"/>
          <w:szCs w:val="24"/>
          <w:lang w:eastAsia="zh-CN"/>
        </w:rPr>
        <w:t>：</w:t>
      </w:r>
    </w:p>
    <w:p w14:paraId="47D28EEF">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依据贵方</w:t>
      </w:r>
      <w:r>
        <w:rPr>
          <w:rFonts w:hint="eastAsia" w:ascii="宋体" w:hAnsi="宋体" w:eastAsia="宋体" w:cs="宋体"/>
          <w:bCs/>
          <w:color w:val="auto"/>
          <w:u w:val="single"/>
          <w:lang w:eastAsia="zh-CN"/>
        </w:rPr>
        <w:t>（项目名称、项目编号）</w:t>
      </w:r>
      <w:r>
        <w:rPr>
          <w:rFonts w:hint="eastAsia" w:ascii="宋体" w:hAnsi="宋体" w:eastAsia="宋体" w:cs="宋体"/>
          <w:color w:val="auto"/>
          <w:szCs w:val="24"/>
          <w:lang w:eastAsia="zh-CN"/>
        </w:rPr>
        <w:t>政府采购的磋商邀请，我方</w:t>
      </w:r>
      <w:r>
        <w:rPr>
          <w:rFonts w:hint="eastAsia" w:ascii="宋体" w:hAnsi="宋体" w:eastAsia="宋体" w:cs="宋体"/>
          <w:color w:val="auto"/>
          <w:szCs w:val="24"/>
          <w:u w:val="single"/>
          <w:lang w:eastAsia="zh-CN"/>
        </w:rPr>
        <w:t>（姓名</w:t>
      </w:r>
      <w:r>
        <w:rPr>
          <w:rFonts w:hint="eastAsia" w:ascii="宋体" w:hAnsi="宋体" w:eastAsia="宋体" w:cs="宋体"/>
          <w:color w:val="auto"/>
          <w:szCs w:val="24"/>
          <w:u w:val="single"/>
          <w:lang w:val="en-US" w:eastAsia="zh-CN"/>
        </w:rPr>
        <w:t>和职务</w:t>
      </w:r>
      <w:r>
        <w:rPr>
          <w:rFonts w:hint="eastAsia" w:ascii="宋体" w:hAnsi="宋体" w:eastAsia="宋体" w:cs="宋体"/>
          <w:color w:val="auto"/>
          <w:szCs w:val="24"/>
          <w:u w:val="single"/>
          <w:lang w:eastAsia="zh-CN"/>
        </w:rPr>
        <w:t>）</w:t>
      </w:r>
      <w:r>
        <w:rPr>
          <w:rFonts w:hint="eastAsia" w:ascii="宋体" w:hAnsi="宋体" w:eastAsia="宋体" w:cs="宋体"/>
          <w:color w:val="auto"/>
          <w:szCs w:val="24"/>
          <w:lang w:eastAsia="zh-CN"/>
        </w:rPr>
        <w:t>经正式授权并代表供应商</w:t>
      </w:r>
      <w:r>
        <w:rPr>
          <w:rFonts w:hint="eastAsia" w:ascii="宋体" w:hAnsi="宋体" w:eastAsia="宋体" w:cs="宋体"/>
          <w:color w:val="auto"/>
          <w:szCs w:val="24"/>
          <w:u w:val="single"/>
          <w:lang w:eastAsia="zh-CN"/>
        </w:rPr>
        <w:t>（供应商名称、地址）</w:t>
      </w:r>
      <w:r>
        <w:rPr>
          <w:rFonts w:hint="eastAsia" w:ascii="宋体" w:hAnsi="宋体" w:eastAsia="宋体" w:cs="宋体"/>
          <w:color w:val="auto"/>
          <w:szCs w:val="24"/>
          <w:lang w:eastAsia="zh-CN"/>
        </w:rPr>
        <w:t>提交下述响应文件。</w:t>
      </w:r>
    </w:p>
    <w:p w14:paraId="6B9AA54B">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1.资格证明文件；</w:t>
      </w:r>
    </w:p>
    <w:p w14:paraId="5B0CA91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2.按磋商文件磋商须知和技术规格要求提供的有关文件；</w:t>
      </w:r>
    </w:p>
    <w:p w14:paraId="2F030DC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3.其它需要提供的证明材料；</w:t>
      </w:r>
    </w:p>
    <w:p w14:paraId="4D5A5425">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w:t>
      </w:r>
      <w:r>
        <w:rPr>
          <w:rFonts w:hint="eastAsia" w:hAnsi="宋体" w:cs="宋体"/>
          <w:color w:val="auto"/>
          <w:szCs w:val="24"/>
          <w:lang w:eastAsia="zh-CN"/>
        </w:rPr>
        <w:t>首轮报价表</w:t>
      </w:r>
      <w:r>
        <w:rPr>
          <w:rFonts w:hint="eastAsia" w:ascii="宋体" w:hAnsi="宋体" w:eastAsia="宋体" w:cs="宋体"/>
          <w:color w:val="auto"/>
          <w:szCs w:val="24"/>
          <w:lang w:eastAsia="zh-CN"/>
        </w:rPr>
        <w:t>；</w:t>
      </w:r>
    </w:p>
    <w:p w14:paraId="3D94D217">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5.</w:t>
      </w:r>
      <w:r>
        <w:rPr>
          <w:rFonts w:hint="eastAsia" w:ascii="宋体" w:hAnsi="宋体" w:eastAsia="宋体" w:cs="宋体"/>
          <w:color w:val="auto"/>
          <w:szCs w:val="24"/>
          <w:lang w:val="en-US" w:eastAsia="zh-CN"/>
        </w:rPr>
        <w:t>已标价工程量清单。</w:t>
      </w:r>
    </w:p>
    <w:p w14:paraId="7E950CC0">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在此，授权代表宣布同意如下：</w:t>
      </w:r>
    </w:p>
    <w:p w14:paraId="72FEAB60">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1.将按磋商文件的约定履行合同责任和义务；</w:t>
      </w:r>
    </w:p>
    <w:p w14:paraId="49512478">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2.已详细审查全部磋商文件，包括</w:t>
      </w:r>
      <w:r>
        <w:rPr>
          <w:rFonts w:hint="eastAsia" w:ascii="宋体" w:hAnsi="宋体" w:eastAsia="宋体" w:cs="宋体"/>
          <w:color w:val="auto"/>
          <w:szCs w:val="24"/>
          <w:u w:val="single"/>
          <w:lang w:eastAsia="zh-CN"/>
        </w:rPr>
        <w:t>（补遗书）（如果有的话）</w:t>
      </w:r>
      <w:r>
        <w:rPr>
          <w:rFonts w:hint="eastAsia" w:ascii="宋体" w:hAnsi="宋体" w:eastAsia="宋体" w:cs="宋体"/>
          <w:color w:val="auto"/>
          <w:szCs w:val="24"/>
          <w:lang w:eastAsia="zh-CN"/>
        </w:rPr>
        <w:t>；我们完全理解并同意放弃对这方面有不明及误解的权力；</w:t>
      </w:r>
    </w:p>
    <w:p w14:paraId="395B232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szCs w:val="24"/>
          <w:lang w:eastAsia="zh-CN"/>
        </w:rPr>
        <w:t>3.本响应文件投标有效期为自磋商之日起60个日历天；</w:t>
      </w:r>
    </w:p>
    <w:p w14:paraId="6CE87D5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4.同意提供按照贵方可能要求的与其磋商有关的一切数据或资料；</w:t>
      </w:r>
    </w:p>
    <w:p w14:paraId="55163AB4">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5.与本磋商有关的一切正式往来信函请寄：</w:t>
      </w:r>
    </w:p>
    <w:p w14:paraId="7A135019">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2DDFC076">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电话/传真：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电子邮箱：</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4C72256">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开户银行：</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帐号/行号：</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1D80EA3A">
      <w:pPr>
        <w:pStyle w:val="18"/>
        <w:adjustRightInd w:val="0"/>
        <w:snapToGrid w:val="0"/>
        <w:spacing w:line="360" w:lineRule="auto"/>
        <w:ind w:firstLine="480" w:firstLineChars="200"/>
        <w:rPr>
          <w:rFonts w:hint="eastAsia" w:ascii="宋体" w:hAnsi="宋体" w:eastAsia="宋体" w:cs="宋体"/>
          <w:color w:val="auto"/>
          <w:szCs w:val="24"/>
          <w:lang w:eastAsia="zh-CN"/>
        </w:rPr>
      </w:pPr>
    </w:p>
    <w:p w14:paraId="60431799">
      <w:pPr>
        <w:pStyle w:val="18"/>
        <w:adjustRightInd w:val="0"/>
        <w:snapToGrid w:val="0"/>
        <w:spacing w:line="360" w:lineRule="auto"/>
        <w:ind w:firstLine="480" w:firstLineChars="200"/>
        <w:rPr>
          <w:rFonts w:hint="eastAsia" w:ascii="宋体" w:hAnsi="宋体" w:eastAsia="宋体" w:cs="宋体"/>
          <w:color w:val="auto"/>
          <w:szCs w:val="24"/>
          <w:lang w:eastAsia="zh-CN"/>
        </w:rPr>
      </w:pPr>
    </w:p>
    <w:p w14:paraId="2036E58C">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238871B">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728C339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p>
    <w:p w14:paraId="735B398A">
      <w:pPr>
        <w:spacing w:line="360" w:lineRule="auto"/>
        <w:ind w:left="42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14:paraId="22960B9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bookmarkStart w:id="0" w:name="_Toc467940254"/>
      <w:r>
        <w:rPr>
          <w:rFonts w:hint="eastAsia" w:ascii="宋体" w:hAnsi="宋体" w:eastAsia="宋体" w:cs="宋体"/>
          <w:b/>
          <w:color w:val="auto"/>
          <w:sz w:val="28"/>
          <w:szCs w:val="28"/>
          <w:lang w:val="zh-CN" w:eastAsia="zh-CN"/>
        </w:rPr>
        <w:t>二、法定代表人身份证明</w:t>
      </w:r>
      <w:bookmarkEnd w:id="0"/>
    </w:p>
    <w:p w14:paraId="7A297231">
      <w:pPr>
        <w:spacing w:line="500" w:lineRule="exact"/>
        <w:rPr>
          <w:rFonts w:hint="eastAsia" w:ascii="宋体" w:hAnsi="宋体" w:eastAsia="宋体" w:cs="宋体"/>
          <w:color w:val="auto"/>
          <w:sz w:val="24"/>
          <w:szCs w:val="24"/>
        </w:rPr>
      </w:pPr>
    </w:p>
    <w:p w14:paraId="67780184">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 人：</w:t>
      </w:r>
      <w:r>
        <w:rPr>
          <w:rFonts w:hint="eastAsia" w:ascii="宋体" w:hAnsi="宋体" w:eastAsia="宋体" w:cs="宋体"/>
          <w:color w:val="auto"/>
          <w:sz w:val="24"/>
          <w:szCs w:val="24"/>
          <w:u w:val="single"/>
        </w:rPr>
        <w:t xml:space="preserve">                                                        </w:t>
      </w:r>
    </w:p>
    <w:p w14:paraId="71A55973">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055D5678">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3DF80B59">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2E7E564">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20A61B90">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14:paraId="6297C0C7">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14:paraId="42CB14A3">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w:t>
      </w:r>
    </w:p>
    <w:p w14:paraId="30AE3560">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3CB85FD1">
      <w:pPr>
        <w:spacing w:line="500" w:lineRule="exact"/>
        <w:rPr>
          <w:rFonts w:hint="eastAsia" w:ascii="宋体" w:hAnsi="宋体" w:eastAsia="宋体" w:cs="宋体"/>
          <w:color w:val="auto"/>
          <w:szCs w:val="21"/>
        </w:rPr>
      </w:pPr>
    </w:p>
    <w:p w14:paraId="294A6562">
      <w:pPr>
        <w:spacing w:line="500" w:lineRule="exact"/>
        <w:rPr>
          <w:rFonts w:hint="eastAsia" w:ascii="宋体" w:hAnsi="宋体" w:eastAsia="宋体" w:cs="宋体"/>
          <w:color w:val="auto"/>
          <w:szCs w:val="21"/>
        </w:rPr>
      </w:pPr>
    </w:p>
    <w:p w14:paraId="68783208">
      <w:pPr>
        <w:pStyle w:val="18"/>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7684942">
      <w:pPr>
        <w:pStyle w:val="18"/>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FF46742">
      <w:pPr>
        <w:spacing w:line="500" w:lineRule="exact"/>
        <w:jc w:val="right"/>
        <w:rPr>
          <w:rFonts w:hint="eastAsia" w:ascii="宋体" w:hAnsi="宋体" w:eastAsia="宋体" w:cs="宋体"/>
          <w:color w:val="auto"/>
          <w:szCs w:val="21"/>
        </w:rPr>
      </w:pPr>
    </w:p>
    <w:p w14:paraId="6CA99550">
      <w:pPr>
        <w:spacing w:line="500" w:lineRule="exact"/>
        <w:jc w:val="right"/>
        <w:rPr>
          <w:rFonts w:hint="eastAsia" w:ascii="宋体" w:hAnsi="宋体" w:eastAsia="宋体" w:cs="宋体"/>
          <w:color w:val="auto"/>
          <w:szCs w:val="21"/>
        </w:rPr>
      </w:pPr>
    </w:p>
    <w:p w14:paraId="77493484">
      <w:pPr>
        <w:spacing w:line="500" w:lineRule="exact"/>
        <w:rPr>
          <w:rFonts w:hint="eastAsia" w:ascii="宋体" w:hAnsi="宋体" w:eastAsia="宋体" w:cs="宋体"/>
          <w:color w:val="auto"/>
          <w:szCs w:val="21"/>
        </w:rPr>
      </w:pPr>
    </w:p>
    <w:p w14:paraId="1261FD39">
      <w:pPr>
        <w:pStyle w:val="47"/>
        <w:ind w:firstLine="482" w:firstLineChars="200"/>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14:paraId="3456CB0E">
      <w:pPr>
        <w:pStyle w:val="47"/>
        <w:ind w:firstLine="482" w:firstLineChars="200"/>
        <w:rPr>
          <w:rFonts w:hint="eastAsia" w:ascii="宋体" w:hAnsi="宋体" w:eastAsia="宋体" w:cs="宋体"/>
          <w:b/>
          <w:color w:val="auto"/>
          <w:sz w:val="24"/>
          <w:szCs w:val="24"/>
          <w:shd w:val="pct10" w:color="auto" w:fill="FFFFFF"/>
        </w:rPr>
      </w:pPr>
    </w:p>
    <w:p w14:paraId="04C74E8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eastAsia="宋体" w:cs="宋体"/>
          <w:b/>
          <w:color w:val="FF0000"/>
          <w:sz w:val="24"/>
          <w:szCs w:val="24"/>
          <w:shd w:val="pct10" w:color="auto" w:fill="FFFFFF"/>
          <w:lang w:val="en-US" w:eastAsia="zh-CN"/>
        </w:rPr>
        <w:t>法</w:t>
      </w:r>
      <w:r>
        <w:rPr>
          <w:rFonts w:hint="eastAsia" w:ascii="宋体" w:hAnsi="宋体" w:eastAsia="宋体" w:cs="宋体"/>
          <w:b/>
          <w:color w:val="FF0000"/>
          <w:sz w:val="24"/>
          <w:szCs w:val="24"/>
          <w:shd w:val="pct10" w:color="auto" w:fill="FFFFFF"/>
        </w:rPr>
        <w:t>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若是法定代表人参加磋商的，仅提供此证明文件，无需提供法人（负责人）代表授权书）</w:t>
      </w:r>
    </w:p>
    <w:p w14:paraId="6C8F8B80">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3B6F70D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lang w:val="zh-CN" w:eastAsia="zh-CN"/>
        </w:rPr>
        <w:t>、法人（负责人）代表授权书</w:t>
      </w:r>
    </w:p>
    <w:p w14:paraId="2FF3BFEB">
      <w:pPr>
        <w:adjustRightInd w:val="0"/>
        <w:snapToGrid w:val="0"/>
        <w:spacing w:line="360" w:lineRule="auto"/>
        <w:ind w:firstLine="0"/>
        <w:rPr>
          <w:rFonts w:hint="eastAsia" w:ascii="宋体" w:hAnsi="宋体" w:eastAsia="宋体" w:cs="宋体"/>
          <w:bCs/>
          <w:color w:val="auto"/>
          <w:sz w:val="24"/>
          <w:lang w:eastAsia="zh-CN"/>
        </w:rPr>
      </w:pPr>
    </w:p>
    <w:p w14:paraId="769586CC">
      <w:pPr>
        <w:adjustRightInd w:val="0"/>
        <w:snapToGrid w:val="0"/>
        <w:spacing w:line="360" w:lineRule="auto"/>
        <w:ind w:firstLine="0"/>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（政府采购代理机构）</w:t>
      </w:r>
      <w:r>
        <w:rPr>
          <w:rFonts w:hint="eastAsia" w:ascii="宋体" w:hAnsi="宋体" w:eastAsia="宋体" w:cs="宋体"/>
          <w:bCs/>
          <w:color w:val="auto"/>
          <w:sz w:val="24"/>
          <w:lang w:eastAsia="zh-CN"/>
        </w:rPr>
        <w:t>：</w:t>
      </w:r>
    </w:p>
    <w:p w14:paraId="77095E8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（磋商供应商名称）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eastAsia="宋体" w:cs="宋体"/>
          <w:bCs/>
          <w:color w:val="auto"/>
          <w:sz w:val="24"/>
          <w:u w:val="single"/>
          <w:lang w:eastAsia="zh-CN"/>
        </w:rPr>
        <w:t>磋商</w:t>
      </w:r>
      <w:r>
        <w:rPr>
          <w:rFonts w:hint="eastAsia" w:ascii="宋体" w:hAnsi="宋体" w:eastAsia="宋体" w:cs="宋体"/>
          <w:bCs/>
          <w:color w:val="auto"/>
          <w:sz w:val="24"/>
          <w:lang w:eastAsia="zh-CN"/>
        </w:rPr>
        <w:t>活动，以本公司的名义处理一切与之有关的事务。</w:t>
      </w:r>
    </w:p>
    <w:p w14:paraId="565FE4C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14:paraId="6F10F8B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14:paraId="1A66CCB9">
      <w:pPr>
        <w:adjustRightInd w:val="0"/>
        <w:snapToGrid w:val="0"/>
        <w:spacing w:line="360" w:lineRule="auto"/>
        <w:ind w:firstLine="480" w:firstLineChars="200"/>
        <w:rPr>
          <w:rFonts w:hint="eastAsia" w:ascii="宋体" w:hAnsi="宋体" w:eastAsia="宋体" w:cs="宋体"/>
          <w:bCs/>
          <w:color w:val="auto"/>
          <w:sz w:val="24"/>
          <w:lang w:eastAsia="zh-CN"/>
        </w:rPr>
      </w:pPr>
    </w:p>
    <w:p w14:paraId="72F7CEDB">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14:paraId="3C15E62C">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14:paraId="57CA74EB">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14:paraId="19285635">
      <w:pPr>
        <w:adjustRightInd w:val="0"/>
        <w:snapToGrid w:val="0"/>
        <w:spacing w:line="360" w:lineRule="auto"/>
        <w:rPr>
          <w:rFonts w:hint="eastAsia" w:ascii="宋体" w:hAnsi="宋体" w:eastAsia="宋体" w:cs="宋体"/>
          <w:bCs/>
          <w:color w:val="auto"/>
          <w:sz w:val="24"/>
          <w:u w:val="single"/>
          <w:lang w:eastAsia="zh-CN"/>
        </w:rPr>
      </w:pP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655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7EFA68BE">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eastAsia="宋体" w:cs="宋体"/>
                <w:bCs/>
                <w:color w:val="auto"/>
                <w:sz w:val="24"/>
                <w:lang w:val="en-US" w:eastAsia="zh-CN"/>
              </w:rPr>
              <w:t>法定代表人身份证和</w:t>
            </w:r>
            <w:r>
              <w:rPr>
                <w:rFonts w:hint="eastAsia" w:ascii="宋体" w:hAnsi="宋体" w:eastAsia="宋体" w:cs="宋体"/>
                <w:bCs/>
                <w:color w:val="auto"/>
                <w:sz w:val="24"/>
              </w:rPr>
              <w:t>被授权人身份证（复印件）</w:t>
            </w:r>
          </w:p>
        </w:tc>
      </w:tr>
    </w:tbl>
    <w:p w14:paraId="1CE2AC3F">
      <w:pPr>
        <w:pStyle w:val="18"/>
        <w:spacing w:line="300" w:lineRule="auto"/>
        <w:ind w:left="0" w:leftChars="0" w:firstLine="0" w:firstLineChars="0"/>
        <w:rPr>
          <w:rFonts w:hint="eastAsia" w:ascii="宋体" w:hAnsi="宋体" w:eastAsia="宋体" w:cs="宋体"/>
          <w:b/>
          <w:color w:val="auto"/>
          <w:szCs w:val="24"/>
          <w:shd w:val="pct10" w:color="auto" w:fill="FFFFFF"/>
          <w:lang w:eastAsia="zh-CN"/>
        </w:rPr>
      </w:pPr>
    </w:p>
    <w:p w14:paraId="02CF363A">
      <w:pPr>
        <w:pStyle w:val="18"/>
        <w:spacing w:line="300" w:lineRule="auto"/>
        <w:ind w:left="0" w:leftChars="0" w:firstLine="0" w:firstLineChars="0"/>
        <w:rPr>
          <w:rFonts w:hint="eastAsia" w:ascii="宋体" w:hAnsi="宋体" w:eastAsia="宋体" w:cs="宋体"/>
          <w:b/>
          <w:color w:val="auto"/>
          <w:sz w:val="24"/>
          <w:szCs w:val="24"/>
          <w:shd w:val="pct10" w:color="auto" w:fill="FFFFFF"/>
        </w:rPr>
      </w:pPr>
    </w:p>
    <w:p w14:paraId="14D4914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FF0000"/>
          <w:sz w:val="24"/>
          <w:szCs w:val="24"/>
          <w:shd w:val="pct10" w:color="auto" w:fill="FFFFFF"/>
          <w:lang w:eastAsia="zh-CN"/>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p>
    <w:p w14:paraId="32A0434F">
      <w:pPr>
        <w:ind w:left="0" w:leftChars="0" w:firstLine="0" w:firstLineChars="0"/>
        <w:rPr>
          <w:rFonts w:hint="eastAsia" w:ascii="宋体" w:hAnsi="宋体" w:eastAsia="宋体" w:cs="宋体"/>
          <w:b/>
          <w:color w:val="auto"/>
          <w:sz w:val="24"/>
          <w:szCs w:val="24"/>
          <w:shd w:val="pct10" w:color="auto" w:fill="FFFFFF"/>
          <w:lang w:eastAsia="zh-CN"/>
        </w:rPr>
      </w:pPr>
    </w:p>
    <w:p w14:paraId="04A439B4">
      <w:pPr>
        <w:ind w:left="0" w:leftChars="0" w:firstLine="0" w:firstLineChars="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14:paraId="3B7A3B6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lang w:val="zh-CN" w:eastAsia="zh-CN"/>
        </w:rPr>
        <w:t>、</w:t>
      </w:r>
      <w:r>
        <w:rPr>
          <w:rFonts w:hint="eastAsia" w:ascii="宋体" w:hAnsi="宋体" w:eastAsia="宋体" w:cs="宋体"/>
          <w:b/>
          <w:color w:val="auto"/>
          <w:sz w:val="28"/>
          <w:szCs w:val="28"/>
          <w:lang w:val="en-US" w:eastAsia="zh-CN"/>
        </w:rPr>
        <w:t>供应商基本情况表</w:t>
      </w:r>
    </w:p>
    <w:p w14:paraId="411458BE">
      <w:pPr>
        <w:tabs>
          <w:tab w:val="left" w:pos="1365"/>
        </w:tabs>
        <w:spacing w:line="360" w:lineRule="auto"/>
        <w:ind w:firstLine="0"/>
        <w:rPr>
          <w:rFonts w:hint="eastAsia" w:ascii="宋体" w:hAnsi="宋体" w:eastAsia="宋体" w:cs="宋体"/>
          <w:color w:val="auto"/>
          <w:sz w:val="24"/>
        </w:rPr>
      </w:pPr>
    </w:p>
    <w:p w14:paraId="79998617">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14:paraId="3D440F30">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28"/>
        <w:tblW w:w="9071" w:type="dxa"/>
        <w:jc w:val="center"/>
        <w:tblLayout w:type="fixed"/>
        <w:tblCellMar>
          <w:top w:w="85" w:type="dxa"/>
          <w:left w:w="85" w:type="dxa"/>
          <w:bottom w:w="85" w:type="dxa"/>
          <w:right w:w="85" w:type="dxa"/>
        </w:tblCellMar>
      </w:tblPr>
      <w:tblGrid>
        <w:gridCol w:w="1821"/>
        <w:gridCol w:w="1051"/>
        <w:gridCol w:w="1920"/>
        <w:gridCol w:w="1428"/>
        <w:gridCol w:w="2851"/>
      </w:tblGrid>
      <w:tr w14:paraId="2F65E9FF">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7F496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A74DA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211B2712">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B9CFF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CDEFF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DC7DD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6DF82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548CFB4">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7AF05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52A4C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76A05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13C50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077DCC6A">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6860A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FFE74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F4D1E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9A1A6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0C192D35">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8677D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36908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DA160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310AB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36132002">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B7DBF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0AD2E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1BBA57B2">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16A2E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4F423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78AA5CF1">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EFE9D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1E132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0A5ED32D">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F1E80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08112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B2F35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22BB2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77F85A8F">
        <w:tblPrEx>
          <w:tblCellMar>
            <w:top w:w="85" w:type="dxa"/>
            <w:left w:w="85" w:type="dxa"/>
            <w:bottom w:w="85" w:type="dxa"/>
            <w:right w:w="85"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23261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839B8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6E637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F58C2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2439C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39845891">
        <w:tblPrEx>
          <w:tblCellMar>
            <w:top w:w="85" w:type="dxa"/>
            <w:left w:w="85" w:type="dxa"/>
            <w:bottom w:w="85" w:type="dxa"/>
            <w:right w:w="85"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BA05D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B034A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28374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1DD96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1F781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bl>
    <w:p w14:paraId="3341F3F8">
      <w:pPr>
        <w:pStyle w:val="18"/>
        <w:snapToGrid w:val="0"/>
        <w:spacing w:line="360" w:lineRule="auto"/>
        <w:ind w:firstLine="480" w:firstLineChars="200"/>
        <w:jc w:val="right"/>
        <w:rPr>
          <w:rFonts w:hint="eastAsia" w:ascii="宋体" w:hAnsi="宋体" w:eastAsia="宋体" w:cs="宋体"/>
          <w:color w:val="auto"/>
          <w:sz w:val="24"/>
          <w:szCs w:val="24"/>
        </w:rPr>
      </w:pPr>
    </w:p>
    <w:p w14:paraId="0FF8F503">
      <w:pPr>
        <w:pStyle w:val="18"/>
        <w:snapToGrid w:val="0"/>
        <w:spacing w:line="360" w:lineRule="auto"/>
        <w:ind w:firstLine="480" w:firstLineChars="200"/>
        <w:jc w:val="right"/>
        <w:rPr>
          <w:rFonts w:hint="eastAsia" w:ascii="宋体" w:hAnsi="宋体" w:eastAsia="宋体" w:cs="宋体"/>
          <w:color w:val="auto"/>
          <w:sz w:val="24"/>
          <w:szCs w:val="24"/>
        </w:rPr>
      </w:pPr>
    </w:p>
    <w:p w14:paraId="4655A369">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2255EAB">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90850F5">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14:paraId="30C3A382">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1、所有参加磋商的供应商都必须填写此表。</w:t>
      </w:r>
    </w:p>
    <w:p w14:paraId="2CAE44A5">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2、此表后附营业执照、银行开户信息、资质证书（如有）等资格证明文件加盖供应商公章的扫描件或影印件。</w:t>
      </w:r>
    </w:p>
    <w:p w14:paraId="611C23D7">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14:paraId="760892B6">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64812AA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四、</w:t>
      </w:r>
      <w:r>
        <w:rPr>
          <w:rFonts w:hint="eastAsia" w:ascii="宋体" w:hAnsi="宋体" w:eastAsia="宋体" w:cs="宋体"/>
          <w:b/>
          <w:color w:val="auto"/>
          <w:sz w:val="28"/>
          <w:szCs w:val="28"/>
          <w:lang w:val="zh-CN" w:eastAsia="zh-CN"/>
        </w:rPr>
        <w:t>拟派本项目成员情况表</w:t>
      </w:r>
    </w:p>
    <w:p w14:paraId="31BED503">
      <w:pPr>
        <w:tabs>
          <w:tab w:val="left" w:pos="1365"/>
        </w:tabs>
        <w:spacing w:line="360" w:lineRule="auto"/>
        <w:ind w:firstLine="0"/>
        <w:rPr>
          <w:rFonts w:hint="eastAsia" w:ascii="宋体" w:hAnsi="宋体" w:eastAsia="宋体" w:cs="宋体"/>
          <w:color w:val="auto"/>
          <w:sz w:val="24"/>
        </w:rPr>
      </w:pPr>
    </w:p>
    <w:p w14:paraId="4706660A">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项目名称：</w:t>
      </w:r>
    </w:p>
    <w:p w14:paraId="71EBAEE7">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14:paraId="410B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restart"/>
            <w:noWrap w:val="0"/>
            <w:vAlign w:val="center"/>
          </w:tcPr>
          <w:p w14:paraId="6881676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14:paraId="5FDC0A5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14:paraId="4FA9967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14:paraId="2655C88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14:paraId="7D37FEC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7D7D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continue"/>
            <w:noWrap w:val="0"/>
            <w:vAlign w:val="center"/>
          </w:tcPr>
          <w:p w14:paraId="4445738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0" w:type="dxa"/>
            <w:vMerge w:val="continue"/>
            <w:noWrap w:val="0"/>
            <w:vAlign w:val="center"/>
          </w:tcPr>
          <w:p w14:paraId="632CEB0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vMerge w:val="continue"/>
            <w:noWrap w:val="0"/>
            <w:vAlign w:val="center"/>
          </w:tcPr>
          <w:p w14:paraId="1C6B83C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0EB34BC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14:paraId="62BDB8E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14:paraId="5D9ABE7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14:paraId="6B5D985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14:paraId="6DD26064">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r>
      <w:tr w14:paraId="10A5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2B510CC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14:paraId="5106A11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14:paraId="51038AA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10A1FE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4294E10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647CC7F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7CD93A2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53A285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36C8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5502577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14:paraId="1706B34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DF35FB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71D5F22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C1EAE3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5946E0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06277B0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5AA2B56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135D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339186D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14:paraId="178FA17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3728D3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6CD8E73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14CE8C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703D738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685F7DE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60179C7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18C5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6069798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14:paraId="2420331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7B83303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07B5C96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E9993C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76E379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3CDA9A8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7382AC2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6019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407EB37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14:paraId="1F88668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4AFCC74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2ECE3AC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2481C5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392DC6F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2B4842A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5D76460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6830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7D288FC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14:paraId="07A2359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206FAC9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11FB03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853F6A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18AD26B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400FEF6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54F46B9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4BB2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737BB10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14:paraId="5211EAF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36C99F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6B3C827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75A8208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572069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0126527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E19D1D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20DA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20F47EB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14:paraId="285A984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56037D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27EA290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4D88BD7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60AF8C8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3A61007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31797E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bl>
    <w:p w14:paraId="637D8819">
      <w:pPr>
        <w:pStyle w:val="18"/>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14:paraId="2CD90EB5">
      <w:pPr>
        <w:pStyle w:val="18"/>
        <w:snapToGrid w:val="0"/>
        <w:spacing w:line="360" w:lineRule="auto"/>
        <w:ind w:firstLine="480" w:firstLineChars="200"/>
        <w:jc w:val="right"/>
        <w:rPr>
          <w:rFonts w:hint="eastAsia" w:ascii="宋体" w:hAnsi="宋体" w:eastAsia="宋体" w:cs="宋体"/>
          <w:color w:val="auto"/>
          <w:szCs w:val="24"/>
          <w:lang w:eastAsia="zh-CN"/>
        </w:rPr>
      </w:pPr>
    </w:p>
    <w:p w14:paraId="672BC3F3">
      <w:pPr>
        <w:pStyle w:val="18"/>
        <w:snapToGrid w:val="0"/>
        <w:spacing w:line="360" w:lineRule="auto"/>
        <w:ind w:firstLine="480" w:firstLineChars="200"/>
        <w:jc w:val="right"/>
        <w:rPr>
          <w:rFonts w:hint="eastAsia" w:ascii="宋体" w:hAnsi="宋体" w:eastAsia="宋体" w:cs="宋体"/>
          <w:color w:val="auto"/>
          <w:szCs w:val="24"/>
          <w:lang w:eastAsia="zh-CN"/>
        </w:rPr>
      </w:pPr>
    </w:p>
    <w:p w14:paraId="234511FB">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58908F0">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4956708">
      <w:pPr>
        <w:rPr>
          <w:rFonts w:hint="eastAsia" w:ascii="宋体" w:hAnsi="宋体" w:eastAsia="宋体" w:cs="宋体"/>
          <w:color w:val="auto"/>
          <w:sz w:val="24"/>
          <w:shd w:val="pct10" w:color="auto" w:fill="FFFFFF"/>
          <w:lang w:eastAsia="zh-CN"/>
        </w:rPr>
      </w:pPr>
    </w:p>
    <w:p w14:paraId="76A451EB">
      <w:pPr>
        <w:rPr>
          <w:rFonts w:hint="eastAsia" w:ascii="宋体" w:hAnsi="宋体" w:eastAsia="宋体" w:cs="宋体"/>
          <w:color w:val="auto"/>
          <w:sz w:val="24"/>
          <w:lang w:eastAsia="zh-CN"/>
        </w:rPr>
      </w:pPr>
      <w:r>
        <w:rPr>
          <w:rFonts w:hint="eastAsia" w:ascii="宋体" w:hAnsi="宋体" w:eastAsia="宋体" w:cs="宋体"/>
          <w:color w:val="auto"/>
          <w:sz w:val="24"/>
          <w:shd w:val="pct10" w:color="auto" w:fill="FFFFFF"/>
          <w:lang w:eastAsia="zh-CN"/>
        </w:rPr>
        <w:br w:type="page"/>
      </w:r>
    </w:p>
    <w:p w14:paraId="4941E04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val="zh-CN" w:eastAsia="zh-CN"/>
        </w:rPr>
        <w:t>拟投入本项目</w:t>
      </w:r>
      <w:r>
        <w:rPr>
          <w:rFonts w:hint="eastAsia" w:ascii="宋体" w:hAnsi="宋体" w:eastAsia="宋体" w:cs="宋体"/>
          <w:b/>
          <w:color w:val="auto"/>
          <w:sz w:val="28"/>
          <w:szCs w:val="28"/>
          <w:lang w:val="en-US" w:eastAsia="zh-CN"/>
        </w:rPr>
        <w:t>设施</w:t>
      </w:r>
      <w:r>
        <w:rPr>
          <w:rFonts w:hint="eastAsia" w:ascii="宋体" w:hAnsi="宋体" w:eastAsia="宋体" w:cs="宋体"/>
          <w:b/>
          <w:color w:val="auto"/>
          <w:sz w:val="28"/>
          <w:szCs w:val="28"/>
          <w:lang w:val="zh-CN" w:eastAsia="zh-CN"/>
        </w:rPr>
        <w:t>设备表</w:t>
      </w:r>
    </w:p>
    <w:p w14:paraId="0DFDC798">
      <w:pPr>
        <w:tabs>
          <w:tab w:val="left" w:pos="1365"/>
        </w:tabs>
        <w:spacing w:line="360" w:lineRule="auto"/>
        <w:ind w:firstLine="0"/>
        <w:rPr>
          <w:rFonts w:hint="eastAsia" w:ascii="宋体" w:hAnsi="宋体" w:eastAsia="宋体" w:cs="宋体"/>
          <w:color w:val="auto"/>
          <w:sz w:val="24"/>
        </w:rPr>
      </w:pPr>
    </w:p>
    <w:p w14:paraId="2D6E74CD">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14:paraId="595F374C">
      <w:pPr>
        <w:tabs>
          <w:tab w:val="left" w:pos="1365"/>
        </w:tabs>
        <w:spacing w:line="360" w:lineRule="auto"/>
        <w:ind w:firstLine="0"/>
        <w:rPr>
          <w:rFonts w:hint="eastAsia" w:ascii="宋体" w:hAnsi="宋体" w:eastAsia="宋体" w:cs="宋体"/>
          <w:b/>
          <w:color w:val="auto"/>
          <w:szCs w:val="28"/>
          <w:lang w:val="zh-CN"/>
        </w:rPr>
      </w:pPr>
      <w:r>
        <w:rPr>
          <w:rFonts w:hint="eastAsia" w:ascii="宋体" w:hAnsi="宋体" w:eastAsia="宋体" w:cs="宋体"/>
          <w:color w:val="auto"/>
          <w:sz w:val="24"/>
        </w:rPr>
        <w:t>项目编号：</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14:paraId="118A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37D9CA6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14:paraId="3C47244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14:paraId="4278E82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14:paraId="1310BA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14:paraId="75B4F0A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14:paraId="57E0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49134F7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F27450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D5B7F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7AF68B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5E904E5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5C92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1129AF5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38562F3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0A00300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04ABB67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00FFAF5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2F4F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4889CA3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2A8BB44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F98775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1DB1B22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48E350F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1E13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58EB7C2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3607EFF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3DA0C82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05EE24A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1A03CA5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111E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2E49EA2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44E859E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2EFA719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4D8B0F4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3AED036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6A75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3DC5834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B2CC88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7816624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191A745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0C30FB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5BA6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4280BC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314CF99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0ABED51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6EF606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5AD0C07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31A4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DE0ABC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7701E12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3E70E2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1A069E4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46943E3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1A99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4FD273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14:paraId="1E44E53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691209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869BB7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0B040E1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bl>
    <w:p w14:paraId="4BAB4226">
      <w:pPr>
        <w:pStyle w:val="18"/>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14:paraId="3BDEF9CB">
      <w:pPr>
        <w:pStyle w:val="18"/>
        <w:spacing w:line="360" w:lineRule="auto"/>
        <w:ind w:firstLine="0"/>
        <w:rPr>
          <w:rFonts w:hint="eastAsia" w:ascii="宋体" w:hAnsi="宋体" w:eastAsia="宋体" w:cs="宋体"/>
          <w:b/>
          <w:color w:val="auto"/>
          <w:szCs w:val="24"/>
          <w:lang w:eastAsia="zh-CN"/>
        </w:rPr>
      </w:pPr>
    </w:p>
    <w:p w14:paraId="588AAC8E">
      <w:pPr>
        <w:pStyle w:val="18"/>
        <w:snapToGrid w:val="0"/>
        <w:spacing w:line="360" w:lineRule="auto"/>
        <w:ind w:left="0" w:leftChars="0" w:firstLine="0" w:firstLineChars="0"/>
        <w:rPr>
          <w:rFonts w:hint="eastAsia" w:ascii="宋体" w:hAnsi="宋体" w:eastAsia="宋体" w:cs="宋体"/>
          <w:color w:val="auto"/>
          <w:szCs w:val="24"/>
        </w:rPr>
      </w:pPr>
    </w:p>
    <w:p w14:paraId="3FF0E350">
      <w:pPr>
        <w:pStyle w:val="18"/>
        <w:snapToGrid w:val="0"/>
        <w:spacing w:line="360" w:lineRule="auto"/>
        <w:ind w:firstLine="480" w:firstLineChars="200"/>
        <w:jc w:val="right"/>
        <w:rPr>
          <w:rFonts w:hint="eastAsia" w:ascii="宋体" w:hAnsi="宋体" w:eastAsia="宋体" w:cs="宋体"/>
          <w:color w:val="auto"/>
          <w:sz w:val="24"/>
          <w:szCs w:val="24"/>
        </w:rPr>
      </w:pPr>
    </w:p>
    <w:p w14:paraId="3682E6E0">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02219FF">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8DEC847">
      <w:pPr>
        <w:rPr>
          <w:rFonts w:hint="eastAsia" w:ascii="宋体" w:hAnsi="宋体" w:eastAsia="宋体" w:cs="宋体"/>
          <w:color w:val="auto"/>
          <w:sz w:val="24"/>
          <w:lang w:eastAsia="zh-CN"/>
        </w:rPr>
      </w:pPr>
    </w:p>
    <w:p w14:paraId="2D4AC844">
      <w:pPr>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5213A45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lang w:val="zh-CN" w:eastAsia="zh-CN"/>
        </w:rPr>
        <w:t>、类似项目</w:t>
      </w:r>
      <w:r>
        <w:rPr>
          <w:rFonts w:hint="eastAsia" w:ascii="宋体" w:hAnsi="宋体" w:eastAsia="宋体" w:cs="宋体"/>
          <w:b/>
          <w:color w:val="auto"/>
          <w:sz w:val="28"/>
          <w:szCs w:val="28"/>
          <w:lang w:val="en-US" w:eastAsia="zh-CN"/>
        </w:rPr>
        <w:t>业绩</w:t>
      </w:r>
      <w:r>
        <w:rPr>
          <w:rFonts w:hint="eastAsia" w:ascii="宋体" w:hAnsi="宋体" w:eastAsia="宋体" w:cs="宋体"/>
          <w:b/>
          <w:color w:val="auto"/>
          <w:sz w:val="28"/>
          <w:szCs w:val="28"/>
          <w:lang w:val="zh-CN" w:eastAsia="zh-CN"/>
        </w:rPr>
        <w:t>情况表</w:t>
      </w:r>
    </w:p>
    <w:p w14:paraId="13889AE3">
      <w:pPr>
        <w:tabs>
          <w:tab w:val="left" w:pos="1365"/>
        </w:tabs>
        <w:spacing w:line="360" w:lineRule="auto"/>
        <w:ind w:firstLine="0"/>
        <w:rPr>
          <w:rFonts w:hint="eastAsia" w:ascii="宋体" w:hAnsi="宋体" w:eastAsia="宋体" w:cs="宋体"/>
          <w:color w:val="auto"/>
          <w:sz w:val="24"/>
        </w:rPr>
      </w:pP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531C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31626D36">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24F1E5BE">
            <w:pPr>
              <w:ind w:firstLine="0"/>
              <w:jc w:val="center"/>
              <w:rPr>
                <w:rFonts w:hint="eastAsia" w:ascii="宋体" w:hAnsi="宋体" w:eastAsia="宋体" w:cs="宋体"/>
                <w:color w:val="auto"/>
                <w:sz w:val="21"/>
                <w:szCs w:val="21"/>
              </w:rPr>
            </w:pPr>
          </w:p>
        </w:tc>
      </w:tr>
      <w:tr w14:paraId="3444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0F9033B">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40E3BCEC">
            <w:pPr>
              <w:ind w:firstLine="0"/>
              <w:jc w:val="center"/>
              <w:rPr>
                <w:rFonts w:hint="eastAsia" w:ascii="宋体" w:hAnsi="宋体" w:eastAsia="宋体" w:cs="宋体"/>
                <w:color w:val="auto"/>
                <w:sz w:val="21"/>
                <w:szCs w:val="21"/>
              </w:rPr>
            </w:pPr>
          </w:p>
        </w:tc>
      </w:tr>
      <w:tr w14:paraId="543C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1814AD36">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14:paraId="340C7F3B">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21C37999">
            <w:pPr>
              <w:ind w:firstLine="0"/>
              <w:jc w:val="center"/>
              <w:rPr>
                <w:rFonts w:hint="eastAsia" w:ascii="宋体" w:hAnsi="宋体" w:eastAsia="宋体" w:cs="宋体"/>
                <w:color w:val="auto"/>
                <w:sz w:val="21"/>
                <w:szCs w:val="21"/>
                <w:lang w:eastAsia="zh-CN"/>
              </w:rPr>
            </w:pPr>
          </w:p>
        </w:tc>
      </w:tr>
      <w:tr w14:paraId="3311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2607841E">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941710E">
            <w:pPr>
              <w:ind w:firstLine="0"/>
              <w:jc w:val="center"/>
              <w:rPr>
                <w:rFonts w:hint="eastAsia" w:ascii="宋体" w:hAnsi="宋体" w:eastAsia="宋体" w:cs="宋体"/>
                <w:color w:val="auto"/>
                <w:sz w:val="21"/>
                <w:szCs w:val="21"/>
              </w:rPr>
            </w:pPr>
          </w:p>
        </w:tc>
      </w:tr>
      <w:tr w14:paraId="3AA1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74A18F50">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14:paraId="4A28779A">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6C8849DF">
            <w:pPr>
              <w:ind w:firstLine="0"/>
              <w:jc w:val="center"/>
              <w:rPr>
                <w:rFonts w:hint="eastAsia" w:ascii="宋体" w:hAnsi="宋体" w:eastAsia="宋体" w:cs="宋体"/>
                <w:color w:val="auto"/>
                <w:sz w:val="21"/>
                <w:szCs w:val="21"/>
                <w:lang w:eastAsia="zh-CN"/>
              </w:rPr>
            </w:pPr>
          </w:p>
        </w:tc>
      </w:tr>
      <w:tr w14:paraId="3DAF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7A3DA889">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3888969">
            <w:pPr>
              <w:ind w:firstLine="0"/>
              <w:jc w:val="center"/>
              <w:rPr>
                <w:rFonts w:hint="eastAsia" w:ascii="宋体" w:hAnsi="宋体" w:eastAsia="宋体" w:cs="宋体"/>
                <w:color w:val="auto"/>
                <w:sz w:val="21"/>
                <w:szCs w:val="21"/>
              </w:rPr>
            </w:pPr>
          </w:p>
        </w:tc>
      </w:tr>
      <w:tr w14:paraId="59A7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70E976EE">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6ECD3FAC">
            <w:pPr>
              <w:ind w:firstLine="0"/>
              <w:jc w:val="center"/>
              <w:rPr>
                <w:rFonts w:hint="eastAsia" w:ascii="宋体" w:hAnsi="宋体" w:eastAsia="宋体" w:cs="宋体"/>
                <w:color w:val="auto"/>
                <w:sz w:val="21"/>
                <w:szCs w:val="21"/>
              </w:rPr>
            </w:pPr>
          </w:p>
        </w:tc>
      </w:tr>
    </w:tbl>
    <w:p w14:paraId="7E9F9EFD">
      <w:pPr>
        <w:spacing w:line="480" w:lineRule="exact"/>
        <w:ind w:left="0" w:leftChars="0" w:firstLine="0" w:firstLineChars="0"/>
        <w:rPr>
          <w:rFonts w:hint="eastAsia" w:ascii="宋体" w:hAnsi="宋体" w:eastAsia="宋体" w:cs="宋体"/>
          <w:b/>
          <w:bCs/>
          <w:color w:val="auto"/>
          <w:sz w:val="24"/>
          <w:szCs w:val="24"/>
          <w:lang w:val="en-US" w:eastAsia="zh-CN" w:bidi="ar-SA"/>
        </w:rPr>
      </w:pPr>
    </w:p>
    <w:p w14:paraId="61303298">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14:paraId="15E765F2">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1.每个类似业绩应单独附表，并根据磋商文件要求附上相关证明材料，未按照要求详细完整填写此表，导致的后果由供应商自行承担。</w:t>
      </w:r>
    </w:p>
    <w:p w14:paraId="54AD46C8">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14:paraId="424954C1">
      <w:pPr>
        <w:adjustRightInd w:val="0"/>
        <w:snapToGrid w:val="0"/>
        <w:spacing w:line="360" w:lineRule="auto"/>
        <w:ind w:left="440" w:leftChars="200" w:right="440" w:rightChars="200"/>
        <w:jc w:val="center"/>
        <w:rPr>
          <w:rFonts w:hint="eastAsia" w:ascii="宋体" w:hAnsi="宋体" w:eastAsia="宋体" w:cs="宋体"/>
          <w:color w:val="auto"/>
          <w:sz w:val="24"/>
          <w:szCs w:val="24"/>
          <w:lang w:val="zh-CN" w:eastAsia="zh-CN" w:bidi="ar-SA"/>
        </w:rPr>
      </w:pPr>
    </w:p>
    <w:p w14:paraId="6F38C084">
      <w:pPr>
        <w:pStyle w:val="18"/>
        <w:snapToGrid w:val="0"/>
        <w:spacing w:line="360" w:lineRule="auto"/>
        <w:ind w:firstLine="480" w:firstLineChars="200"/>
        <w:jc w:val="right"/>
        <w:rPr>
          <w:rFonts w:hint="eastAsia" w:ascii="宋体" w:hAnsi="宋体" w:eastAsia="宋体" w:cs="宋体"/>
          <w:color w:val="auto"/>
          <w:szCs w:val="24"/>
          <w:lang w:eastAsia="zh-CN"/>
        </w:rPr>
      </w:pPr>
    </w:p>
    <w:p w14:paraId="5419EAA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293A85AE">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CDC8A86">
      <w:pPr>
        <w:rPr>
          <w:rFonts w:hint="eastAsia" w:ascii="宋体" w:hAnsi="宋体" w:eastAsia="宋体" w:cs="宋体"/>
          <w:color w:val="auto"/>
          <w:szCs w:val="24"/>
          <w:lang w:eastAsia="zh-CN"/>
        </w:rPr>
      </w:pPr>
    </w:p>
    <w:p w14:paraId="2A037339">
      <w:pP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14:paraId="1799A89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lang w:val="zh-CN" w:eastAsia="zh-CN"/>
        </w:rPr>
        <w:t>、相关技术方案、措施、承诺</w:t>
      </w:r>
    </w:p>
    <w:p w14:paraId="4710286A">
      <w:pPr>
        <w:adjustRightInd w:val="0"/>
        <w:snapToGrid w:val="0"/>
        <w:spacing w:line="300" w:lineRule="auto"/>
        <w:ind w:firstLine="480" w:firstLineChars="200"/>
        <w:rPr>
          <w:rFonts w:hint="eastAsia" w:ascii="宋体" w:hAnsi="宋体" w:eastAsia="宋体" w:cs="宋体"/>
          <w:color w:val="auto"/>
          <w:sz w:val="24"/>
          <w:lang w:eastAsia="zh-CN"/>
        </w:rPr>
      </w:pPr>
    </w:p>
    <w:p w14:paraId="6A2925FA">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14:paraId="38DDD919">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由各供应商自行编写，格式不限。目录清晰、内容详尽、易于理解和评审并富有建设性的技术方案将在评标时具有优势。</w:t>
      </w:r>
    </w:p>
    <w:p w14:paraId="5FB900FC">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说明：技术文件的编制原则，一是按磋商文件要求，提供相应说明、资料、表格以证明所投工程是否响应磋商文件要求；二是对应评分标准，充分体现所投工程对于评分标准的响应程度和优势。</w:t>
      </w:r>
    </w:p>
    <w:p w14:paraId="7BF19720">
      <w:pPr>
        <w:ind w:firstLine="0"/>
        <w:rPr>
          <w:rFonts w:hint="eastAsia" w:ascii="宋体" w:hAnsi="宋体" w:eastAsia="宋体" w:cs="宋体"/>
          <w:color w:val="auto"/>
          <w:sz w:val="24"/>
          <w:lang w:eastAsia="zh-CN"/>
        </w:rPr>
      </w:pPr>
    </w:p>
    <w:p w14:paraId="1F71F277">
      <w:pPr>
        <w:ind w:firstLine="0"/>
        <w:jc w:val="center"/>
        <w:rPr>
          <w:rFonts w:hint="eastAsia" w:ascii="宋体" w:hAnsi="宋体" w:eastAsia="宋体" w:cs="宋体"/>
          <w:b/>
          <w:color w:val="auto"/>
          <w:sz w:val="28"/>
          <w:szCs w:val="28"/>
          <w:lang w:val="en-US" w:eastAsia="zh-CN"/>
        </w:rPr>
      </w:pPr>
      <w:r>
        <w:rPr>
          <w:rFonts w:hint="eastAsia" w:ascii="宋体" w:hAnsi="宋体" w:eastAsia="宋体" w:cs="宋体"/>
          <w:color w:val="auto"/>
          <w:sz w:val="24"/>
          <w:lang w:eastAsia="zh-CN"/>
        </w:rPr>
        <w:br w:type="page"/>
      </w: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lang w:val="zh-CN" w:eastAsia="zh-CN"/>
        </w:rPr>
        <w:t>、磋商供应商认为需要提供的</w:t>
      </w:r>
      <w:r>
        <w:rPr>
          <w:rFonts w:hint="eastAsia" w:ascii="宋体" w:hAnsi="宋体" w:eastAsia="宋体" w:cs="宋体"/>
          <w:b/>
          <w:color w:val="auto"/>
          <w:sz w:val="28"/>
          <w:szCs w:val="28"/>
          <w:lang w:val="en-US" w:eastAsia="zh-CN"/>
        </w:rPr>
        <w:t>其它</w:t>
      </w:r>
      <w:r>
        <w:rPr>
          <w:rFonts w:hint="eastAsia" w:ascii="宋体" w:hAnsi="宋体" w:eastAsia="宋体" w:cs="宋体"/>
          <w:b/>
          <w:color w:val="auto"/>
          <w:sz w:val="28"/>
          <w:szCs w:val="28"/>
          <w:lang w:val="zh-CN" w:eastAsia="zh-CN"/>
        </w:rPr>
        <w:t>资料</w:t>
      </w:r>
    </w:p>
    <w:p w14:paraId="09101A40">
      <w:pPr>
        <w:ind w:firstLine="0"/>
        <w:rPr>
          <w:rFonts w:hint="eastAsia" w:ascii="宋体" w:hAnsi="宋体" w:eastAsia="宋体" w:cs="宋体"/>
          <w:b/>
          <w:color w:val="auto"/>
          <w:sz w:val="30"/>
          <w:szCs w:val="30"/>
          <w:lang w:eastAsia="zh-CN"/>
        </w:rPr>
      </w:pPr>
    </w:p>
    <w:p w14:paraId="526ADFE5">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68B70B8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九</w:t>
      </w:r>
      <w:r>
        <w:rPr>
          <w:rFonts w:hint="eastAsia" w:ascii="宋体" w:hAnsi="宋体" w:eastAsia="宋体" w:cs="宋体"/>
          <w:b/>
          <w:color w:val="auto"/>
          <w:sz w:val="28"/>
          <w:szCs w:val="28"/>
          <w:lang w:val="zh-CN" w:eastAsia="zh-CN"/>
        </w:rPr>
        <w:t>、</w:t>
      </w:r>
      <w:r>
        <w:rPr>
          <w:rFonts w:hint="eastAsia" w:ascii="宋体" w:hAnsi="宋体" w:cs="宋体"/>
          <w:b/>
          <w:color w:val="auto"/>
          <w:sz w:val="28"/>
          <w:szCs w:val="28"/>
          <w:lang w:val="zh-CN" w:eastAsia="zh-CN"/>
        </w:rPr>
        <w:t>首</w:t>
      </w:r>
      <w:r>
        <w:rPr>
          <w:rFonts w:hint="eastAsia" w:ascii="宋体" w:hAnsi="宋体" w:cs="宋体"/>
          <w:b/>
          <w:color w:val="auto"/>
          <w:sz w:val="28"/>
          <w:szCs w:val="28"/>
          <w:lang w:val="en-US" w:eastAsia="zh-CN"/>
        </w:rPr>
        <w:t>次</w:t>
      </w:r>
      <w:r>
        <w:rPr>
          <w:rFonts w:hint="eastAsia" w:ascii="宋体" w:hAnsi="宋体" w:cs="宋体"/>
          <w:b/>
          <w:color w:val="auto"/>
          <w:sz w:val="28"/>
          <w:szCs w:val="28"/>
          <w:lang w:val="zh-CN" w:eastAsia="zh-CN"/>
        </w:rPr>
        <w:t>报价表</w:t>
      </w:r>
    </w:p>
    <w:tbl>
      <w:tblPr>
        <w:tblStyle w:val="28"/>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539"/>
        <w:gridCol w:w="5205"/>
      </w:tblGrid>
      <w:tr w14:paraId="36D9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355" w:type="dxa"/>
            <w:noWrap w:val="0"/>
            <w:vAlign w:val="center"/>
          </w:tcPr>
          <w:p w14:paraId="0734F3A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项目名称</w:t>
            </w:r>
          </w:p>
        </w:tc>
        <w:tc>
          <w:tcPr>
            <w:tcW w:w="6744" w:type="dxa"/>
            <w:gridSpan w:val="2"/>
            <w:noWrap w:val="0"/>
            <w:vAlign w:val="top"/>
          </w:tcPr>
          <w:p w14:paraId="0153FCC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3BA9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355" w:type="dxa"/>
            <w:noWrap w:val="0"/>
            <w:vAlign w:val="center"/>
          </w:tcPr>
          <w:p w14:paraId="5A10568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w:t>
            </w:r>
            <w:r>
              <w:rPr>
                <w:rFonts w:hint="eastAsia" w:ascii="宋体" w:hAnsi="宋体" w:cs="宋体"/>
                <w:color w:val="auto"/>
                <w:sz w:val="24"/>
                <w:szCs w:val="24"/>
                <w:vertAlign w:val="baseline"/>
                <w:lang w:val="en-US" w:eastAsia="zh-CN" w:bidi="ar-SA"/>
              </w:rPr>
              <w:t>名</w:t>
            </w:r>
            <w:r>
              <w:rPr>
                <w:rFonts w:hint="eastAsia" w:ascii="宋体" w:hAnsi="宋体" w:eastAsia="宋体" w:cs="宋体"/>
                <w:color w:val="auto"/>
                <w:sz w:val="24"/>
                <w:szCs w:val="24"/>
                <w:vertAlign w:val="baseline"/>
                <w:lang w:val="en-US" w:eastAsia="zh-CN" w:bidi="ar-SA"/>
              </w:rPr>
              <w:t>称</w:t>
            </w:r>
          </w:p>
        </w:tc>
        <w:tc>
          <w:tcPr>
            <w:tcW w:w="6744" w:type="dxa"/>
            <w:gridSpan w:val="2"/>
            <w:noWrap w:val="0"/>
            <w:vAlign w:val="top"/>
          </w:tcPr>
          <w:p w14:paraId="6622093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31B4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355" w:type="dxa"/>
            <w:vMerge w:val="restart"/>
            <w:noWrap w:val="0"/>
            <w:vAlign w:val="center"/>
          </w:tcPr>
          <w:p w14:paraId="528BFF1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投标总报价</w:t>
            </w:r>
          </w:p>
        </w:tc>
        <w:tc>
          <w:tcPr>
            <w:tcW w:w="1539" w:type="dxa"/>
            <w:tcBorders>
              <w:bottom w:val="single" w:color="auto" w:sz="4" w:space="0"/>
            </w:tcBorders>
            <w:noWrap w:val="0"/>
            <w:vAlign w:val="center"/>
          </w:tcPr>
          <w:p w14:paraId="157B66A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205" w:type="dxa"/>
            <w:tcBorders>
              <w:bottom w:val="single" w:color="auto" w:sz="4" w:space="0"/>
            </w:tcBorders>
            <w:noWrap w:val="0"/>
            <w:vAlign w:val="center"/>
          </w:tcPr>
          <w:p w14:paraId="0C032E2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6D76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355" w:type="dxa"/>
            <w:vMerge w:val="continue"/>
            <w:tcBorders>
              <w:bottom w:val="single" w:color="auto" w:sz="4" w:space="0"/>
            </w:tcBorders>
            <w:noWrap w:val="0"/>
            <w:vAlign w:val="center"/>
          </w:tcPr>
          <w:p w14:paraId="02A570E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9" w:type="dxa"/>
            <w:tcBorders>
              <w:bottom w:val="single" w:color="auto" w:sz="4" w:space="0"/>
            </w:tcBorders>
            <w:noWrap w:val="0"/>
            <w:vAlign w:val="center"/>
          </w:tcPr>
          <w:p w14:paraId="1C4DC92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205" w:type="dxa"/>
            <w:tcBorders>
              <w:bottom w:val="single" w:color="auto" w:sz="4" w:space="0"/>
            </w:tcBorders>
            <w:noWrap w:val="0"/>
            <w:vAlign w:val="center"/>
          </w:tcPr>
          <w:p w14:paraId="2E468F3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0679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4" w:hRule="atLeast"/>
          <w:jc w:val="center"/>
        </w:trPr>
        <w:tc>
          <w:tcPr>
            <w:tcW w:w="2355" w:type="dxa"/>
            <w:noWrap w:val="0"/>
            <w:vAlign w:val="center"/>
          </w:tcPr>
          <w:p w14:paraId="1B6B261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44" w:type="dxa"/>
            <w:gridSpan w:val="2"/>
            <w:noWrap w:val="0"/>
            <w:vAlign w:val="center"/>
          </w:tcPr>
          <w:p w14:paraId="13786C7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31749F6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14:paraId="0396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355" w:type="dxa"/>
            <w:noWrap w:val="0"/>
            <w:vAlign w:val="center"/>
          </w:tcPr>
          <w:p w14:paraId="46BC363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44" w:type="dxa"/>
            <w:gridSpan w:val="2"/>
            <w:noWrap w:val="0"/>
            <w:vAlign w:val="center"/>
          </w:tcPr>
          <w:p w14:paraId="35A437B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188B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355" w:type="dxa"/>
            <w:noWrap w:val="0"/>
            <w:vAlign w:val="center"/>
          </w:tcPr>
          <w:p w14:paraId="67931A5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44" w:type="dxa"/>
            <w:gridSpan w:val="2"/>
            <w:noWrap w:val="0"/>
            <w:vAlign w:val="center"/>
          </w:tcPr>
          <w:p w14:paraId="655150E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3EA3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2355" w:type="dxa"/>
            <w:noWrap w:val="0"/>
            <w:vAlign w:val="center"/>
          </w:tcPr>
          <w:p w14:paraId="0102666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44" w:type="dxa"/>
            <w:gridSpan w:val="2"/>
            <w:noWrap w:val="0"/>
            <w:vAlign w:val="center"/>
          </w:tcPr>
          <w:p w14:paraId="0C141F7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6D96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2355" w:type="dxa"/>
            <w:noWrap w:val="0"/>
            <w:vAlign w:val="center"/>
          </w:tcPr>
          <w:p w14:paraId="5CC47E8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44" w:type="dxa"/>
            <w:gridSpan w:val="2"/>
            <w:noWrap w:val="0"/>
            <w:vAlign w:val="center"/>
          </w:tcPr>
          <w:p w14:paraId="25E92B8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bl>
    <w:p w14:paraId="179AEF16">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14:paraId="00C4932C">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w:t>
      </w:r>
      <w:r>
        <w:rPr>
          <w:rFonts w:hint="eastAsia" w:ascii="宋体" w:hAnsi="宋体" w:cs="宋体"/>
          <w:b/>
          <w:color w:val="FF0000"/>
          <w:sz w:val="24"/>
          <w:szCs w:val="24"/>
          <w:shd w:val="pct10" w:color="auto" w:fill="FFFFFF"/>
          <w:lang w:val="en-US" w:eastAsia="zh-CN"/>
        </w:rPr>
        <w:t>首次报价表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在开标时单独递交。</w:t>
      </w:r>
    </w:p>
    <w:p w14:paraId="3F2D94CE">
      <w:pPr>
        <w:spacing w:line="360" w:lineRule="auto"/>
        <w:ind w:left="420"/>
        <w:rPr>
          <w:rFonts w:hint="eastAsia" w:ascii="宋体" w:hAnsi="宋体" w:eastAsia="宋体" w:cs="宋体"/>
          <w:color w:val="auto"/>
          <w:sz w:val="24"/>
          <w:lang w:eastAsia="zh-CN"/>
        </w:rPr>
      </w:pPr>
    </w:p>
    <w:p w14:paraId="1D6D1432">
      <w:pPr>
        <w:pStyle w:val="44"/>
        <w:rPr>
          <w:rFonts w:hint="eastAsia" w:ascii="宋体" w:hAnsi="宋体" w:eastAsia="宋体" w:cs="宋体"/>
          <w:color w:val="auto"/>
          <w:lang w:eastAsia="zh-CN"/>
        </w:rPr>
      </w:pPr>
    </w:p>
    <w:p w14:paraId="2D63FDD6">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2750C9B3">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0BBF39E">
      <w:pPr>
        <w:spacing w:line="360" w:lineRule="auto"/>
        <w:ind w:left="420"/>
        <w:rPr>
          <w:rFonts w:hint="eastAsia" w:ascii="宋体" w:hAnsi="宋体" w:eastAsia="宋体" w:cs="宋体"/>
          <w:color w:val="auto"/>
          <w:sz w:val="24"/>
          <w:lang w:eastAsia="zh-CN"/>
        </w:rPr>
      </w:pPr>
    </w:p>
    <w:p w14:paraId="1F589F03">
      <w:pPr>
        <w:spacing w:line="360" w:lineRule="auto"/>
        <w:ind w:firstLine="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14:paraId="6D991B3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十、已标价工程量清单</w:t>
      </w:r>
    </w:p>
    <w:p w14:paraId="0E789296">
      <w:pPr>
        <w:keepNext w:val="0"/>
        <w:keepLines w:val="0"/>
        <w:pageBreakBefore w:val="0"/>
        <w:widowControl/>
        <w:kinsoku/>
        <w:wordWrap/>
        <w:overflowPunct/>
        <w:topLinePunct w:val="0"/>
        <w:autoSpaceDE/>
        <w:autoSpaceDN/>
        <w:bidi w:val="0"/>
        <w:adjustRightInd/>
        <w:snapToGrid/>
        <w:spacing w:before="163" w:beforeLines="50" w:line="360" w:lineRule="auto"/>
        <w:ind w:firstLine="0"/>
        <w:textAlignment w:val="auto"/>
        <w:rPr>
          <w:rFonts w:hint="eastAsia" w:ascii="宋体" w:hAnsi="宋体" w:eastAsia="宋体" w:cs="宋体"/>
          <w:b/>
          <w:color w:val="auto"/>
          <w:sz w:val="24"/>
          <w:szCs w:val="24"/>
          <w:lang w:eastAsia="zh-CN"/>
        </w:rPr>
      </w:pPr>
    </w:p>
    <w:p w14:paraId="474C6711">
      <w:pPr>
        <w:pStyle w:val="44"/>
        <w:rPr>
          <w:rFonts w:hint="eastAsia" w:ascii="宋体" w:hAnsi="宋体" w:eastAsia="宋体" w:cs="宋体"/>
          <w:color w:val="auto"/>
          <w:lang w:val="zh-CN" w:eastAsia="zh-CN"/>
        </w:rPr>
      </w:pPr>
    </w:p>
    <w:p w14:paraId="378C97D7">
      <w:pPr>
        <w:pStyle w:val="47"/>
        <w:rPr>
          <w:rFonts w:hint="eastAsia" w:ascii="宋体" w:hAnsi="宋体" w:eastAsia="宋体" w:cs="宋体"/>
          <w:color w:val="auto"/>
          <w:lang w:val="zh-CN" w:eastAsia="zh-CN"/>
        </w:rPr>
      </w:pPr>
    </w:p>
    <w:p w14:paraId="390889CE">
      <w:pPr>
        <w:pStyle w:val="47"/>
        <w:rPr>
          <w:rFonts w:hint="eastAsia" w:ascii="宋体" w:hAnsi="宋体" w:eastAsia="宋体" w:cs="宋体"/>
          <w:color w:val="auto"/>
          <w:lang w:val="zh-CN" w:eastAsia="zh-CN"/>
        </w:rPr>
      </w:pPr>
    </w:p>
    <w:p w14:paraId="6FD83B45">
      <w:pPr>
        <w:pStyle w:val="47"/>
        <w:rPr>
          <w:rFonts w:hint="eastAsia" w:ascii="宋体" w:hAnsi="宋体" w:eastAsia="宋体" w:cs="宋体"/>
          <w:color w:val="auto"/>
          <w:lang w:val="zh-CN" w:eastAsia="zh-CN"/>
        </w:rPr>
      </w:pPr>
    </w:p>
    <w:p w14:paraId="627E1D82">
      <w:pPr>
        <w:pStyle w:val="47"/>
        <w:rPr>
          <w:rFonts w:hint="eastAsia" w:ascii="宋体" w:hAnsi="宋体" w:eastAsia="宋体" w:cs="宋体"/>
          <w:color w:val="auto"/>
          <w:lang w:val="zh-CN" w:eastAsia="zh-CN"/>
        </w:rPr>
      </w:pPr>
    </w:p>
    <w:p w14:paraId="21FA74B2">
      <w:pPr>
        <w:pStyle w:val="47"/>
        <w:rPr>
          <w:rFonts w:hint="eastAsia" w:ascii="宋体" w:hAnsi="宋体" w:eastAsia="宋体" w:cs="宋体"/>
          <w:color w:val="auto"/>
          <w:lang w:val="zh-CN" w:eastAsia="zh-CN"/>
        </w:rPr>
      </w:pPr>
    </w:p>
    <w:p w14:paraId="179F907B">
      <w:pPr>
        <w:pStyle w:val="47"/>
        <w:rPr>
          <w:rFonts w:hint="eastAsia" w:ascii="宋体" w:hAnsi="宋体" w:eastAsia="宋体" w:cs="宋体"/>
          <w:color w:val="auto"/>
          <w:lang w:val="zh-CN" w:eastAsia="zh-CN"/>
        </w:rPr>
      </w:pPr>
    </w:p>
    <w:p w14:paraId="1D154B91">
      <w:pPr>
        <w:pStyle w:val="47"/>
        <w:rPr>
          <w:rFonts w:hint="eastAsia" w:ascii="宋体" w:hAnsi="宋体" w:eastAsia="宋体" w:cs="宋体"/>
          <w:color w:val="auto"/>
          <w:lang w:val="zh-CN" w:eastAsia="zh-CN"/>
        </w:rPr>
      </w:pPr>
    </w:p>
    <w:p w14:paraId="5F286885">
      <w:pPr>
        <w:pStyle w:val="47"/>
        <w:rPr>
          <w:rFonts w:hint="eastAsia" w:ascii="宋体" w:hAnsi="宋体" w:eastAsia="宋体" w:cs="宋体"/>
          <w:color w:val="auto"/>
          <w:lang w:val="zh-CN" w:eastAsia="zh-CN"/>
        </w:rPr>
      </w:pPr>
    </w:p>
    <w:p w14:paraId="1BD6D913">
      <w:pPr>
        <w:pStyle w:val="47"/>
        <w:rPr>
          <w:rFonts w:hint="eastAsia" w:ascii="宋体" w:hAnsi="宋体" w:eastAsia="宋体" w:cs="宋体"/>
          <w:color w:val="auto"/>
          <w:lang w:val="zh-CN" w:eastAsia="zh-CN"/>
        </w:rPr>
      </w:pPr>
    </w:p>
    <w:p w14:paraId="445D59EF">
      <w:pPr>
        <w:pStyle w:val="47"/>
        <w:rPr>
          <w:rFonts w:hint="eastAsia" w:ascii="宋体" w:hAnsi="宋体" w:eastAsia="宋体" w:cs="宋体"/>
          <w:color w:val="auto"/>
          <w:lang w:val="zh-CN" w:eastAsia="zh-CN"/>
        </w:rPr>
      </w:pPr>
    </w:p>
    <w:p w14:paraId="5BC6BF37">
      <w:pPr>
        <w:spacing w:line="520" w:lineRule="exact"/>
        <w:ind w:left="0" w:leftChars="0" w:firstLine="0" w:firstLineChars="0"/>
        <w:rPr>
          <w:rFonts w:hint="eastAsia" w:ascii="宋体" w:hAnsi="宋体" w:eastAsia="宋体" w:cs="宋体"/>
          <w:b/>
          <w:bCs w:val="0"/>
          <w:color w:val="auto"/>
          <w:sz w:val="24"/>
          <w:szCs w:val="22"/>
          <w:lang w:val="en-US" w:eastAsia="zh-CN" w:bidi="ar-SA"/>
        </w:rPr>
      </w:pPr>
    </w:p>
    <w:p w14:paraId="143F3CD4">
      <w:pPr>
        <w:ind w:left="0" w:leftChars="0" w:firstLine="0" w:firstLineChars="0"/>
        <w:rPr>
          <w:rFonts w:hint="eastAsia" w:ascii="宋体" w:hAnsi="宋体" w:eastAsia="宋体" w:cs="宋体"/>
          <w:b/>
          <w:color w:val="auto"/>
          <w:sz w:val="30"/>
          <w:szCs w:val="30"/>
          <w:lang w:val="zh-CN" w:eastAsia="zh-CN"/>
        </w:rPr>
      </w:pPr>
      <w:r>
        <w:rPr>
          <w:rFonts w:hint="eastAsia" w:ascii="宋体" w:hAnsi="宋体" w:eastAsia="宋体" w:cs="宋体"/>
          <w:b/>
          <w:color w:val="auto"/>
          <w:sz w:val="30"/>
          <w:szCs w:val="30"/>
          <w:lang w:val="zh-CN" w:eastAsia="zh-CN"/>
        </w:rPr>
        <w:br w:type="page"/>
      </w:r>
    </w:p>
    <w:p w14:paraId="6FCCCF99">
      <w:pPr>
        <w:spacing w:line="500" w:lineRule="exact"/>
        <w:ind w:left="0" w:leftChars="0" w:firstLine="0" w:firstLineChars="0"/>
        <w:rPr>
          <w:rFonts w:hint="eastAsia" w:ascii="宋体" w:hAnsi="宋体" w:eastAsia="宋体" w:cs="宋体"/>
          <w:b/>
          <w:color w:val="auto"/>
          <w:szCs w:val="21"/>
          <w:lang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一</w:t>
      </w:r>
    </w:p>
    <w:p w14:paraId="44E2F6AA">
      <w:pPr>
        <w:jc w:val="center"/>
        <w:rPr>
          <w:rFonts w:hint="eastAsia" w:ascii="宋体" w:hAnsi="宋体" w:eastAsia="宋体" w:cs="宋体"/>
          <w:b/>
          <w:bCs/>
          <w:color w:val="auto"/>
          <w:sz w:val="32"/>
          <w:szCs w:val="32"/>
          <w:lang w:val="en-US" w:eastAsia="zh-CN"/>
        </w:rPr>
      </w:pPr>
    </w:p>
    <w:p w14:paraId="0FBF7338">
      <w:pPr>
        <w:jc w:val="center"/>
        <w:rPr>
          <w:rFonts w:hint="eastAsia" w:ascii="宋体" w:hAnsi="宋体" w:eastAsia="宋体" w:cs="宋体"/>
          <w:b/>
          <w:bCs/>
          <w:color w:val="auto"/>
          <w:sz w:val="32"/>
          <w:szCs w:val="32"/>
          <w:lang w:val="en-US" w:eastAsia="zh-CN"/>
        </w:rPr>
      </w:pPr>
    </w:p>
    <w:p w14:paraId="26963E2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具有良好的商业信誉和健全的财务会计制度的的声明函</w:t>
      </w:r>
    </w:p>
    <w:p w14:paraId="622BBF0F">
      <w:pPr>
        <w:rPr>
          <w:rFonts w:hint="eastAsia" w:ascii="宋体" w:hAnsi="宋体" w:eastAsia="宋体" w:cs="宋体"/>
          <w:b/>
          <w:color w:val="auto"/>
          <w:szCs w:val="21"/>
        </w:rPr>
      </w:pPr>
    </w:p>
    <w:p w14:paraId="01F5AC42">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2A30BA0D">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黄石临空园区管理有限公司</w:t>
      </w:r>
      <w:r>
        <w:rPr>
          <w:rFonts w:hint="eastAsia" w:ascii="宋体" w:hAnsi="宋体" w:eastAsia="宋体" w:cs="宋体"/>
          <w:b/>
          <w:bCs w:val="0"/>
          <w:color w:val="auto"/>
          <w:sz w:val="24"/>
          <w:szCs w:val="24"/>
          <w:u w:val="single"/>
        </w:rPr>
        <w:t>：</w:t>
      </w:r>
    </w:p>
    <w:p w14:paraId="1A64A629">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金虹路（港南路至锦冶线段）栏杆换装工程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)的政府采购活动，根据</w:t>
      </w:r>
      <w:r>
        <w:rPr>
          <w:rFonts w:hint="eastAsia" w:ascii="宋体" w:hAnsi="宋体" w:eastAsia="宋体" w:cs="宋体"/>
          <w:bCs/>
          <w:color w:val="auto"/>
          <w:sz w:val="24"/>
          <w:szCs w:val="24"/>
          <w:lang w:eastAsia="zh-CN"/>
        </w:rPr>
        <w:t>磋商文件</w:t>
      </w:r>
      <w:r>
        <w:rPr>
          <w:rFonts w:hint="eastAsia" w:ascii="宋体" w:hAnsi="宋体" w:eastAsia="宋体" w:cs="宋体"/>
          <w:bCs/>
          <w:color w:val="auto"/>
          <w:sz w:val="24"/>
          <w:szCs w:val="24"/>
        </w:rPr>
        <w:t>的规定提交相关资格证明文件。并郑重声明如下：</w:t>
      </w:r>
    </w:p>
    <w:p w14:paraId="335D7A7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1.具有良好的商业信誉和健全的财务会计制度</w:t>
      </w:r>
      <w:r>
        <w:rPr>
          <w:rFonts w:hint="eastAsia" w:ascii="宋体" w:hAnsi="宋体" w:eastAsia="宋体" w:cs="宋体"/>
          <w:color w:val="auto"/>
          <w:sz w:val="24"/>
          <w:szCs w:val="24"/>
        </w:rPr>
        <w:t>；</w:t>
      </w:r>
    </w:p>
    <w:p w14:paraId="5C0E0BE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对上述声明内容的真实性负责。如有虚假，将依法承担相应责任。</w:t>
      </w:r>
    </w:p>
    <w:p w14:paraId="049B578C">
      <w:pPr>
        <w:tabs>
          <w:tab w:val="left" w:pos="854"/>
        </w:tabs>
        <w:spacing w:line="360" w:lineRule="auto"/>
        <w:rPr>
          <w:rFonts w:hint="eastAsia" w:ascii="宋体" w:hAnsi="宋体" w:eastAsia="宋体" w:cs="宋体"/>
          <w:bCs/>
          <w:color w:val="auto"/>
          <w:sz w:val="24"/>
          <w:szCs w:val="24"/>
        </w:rPr>
      </w:pPr>
    </w:p>
    <w:p w14:paraId="26F139AC">
      <w:pPr>
        <w:tabs>
          <w:tab w:val="left" w:pos="854"/>
        </w:tabs>
        <w:spacing w:line="360" w:lineRule="auto"/>
        <w:rPr>
          <w:rFonts w:hint="eastAsia" w:ascii="宋体" w:hAnsi="宋体" w:eastAsia="宋体" w:cs="宋体"/>
          <w:bCs/>
          <w:color w:val="auto"/>
          <w:sz w:val="24"/>
          <w:szCs w:val="24"/>
        </w:rPr>
      </w:pPr>
    </w:p>
    <w:p w14:paraId="0D802062">
      <w:pPr>
        <w:tabs>
          <w:tab w:val="left" w:pos="854"/>
        </w:tabs>
        <w:spacing w:line="360" w:lineRule="auto"/>
        <w:rPr>
          <w:rFonts w:hint="eastAsia" w:ascii="宋体" w:hAnsi="宋体" w:eastAsia="宋体" w:cs="宋体"/>
          <w:bCs/>
          <w:color w:val="auto"/>
          <w:sz w:val="24"/>
          <w:szCs w:val="24"/>
        </w:rPr>
      </w:pPr>
    </w:p>
    <w:p w14:paraId="587850E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A1959ED">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9BB89DB">
      <w:pPr>
        <w:spacing w:line="500" w:lineRule="exact"/>
        <w:ind w:left="0" w:leftChars="0" w:firstLine="0" w:firstLineChars="0"/>
        <w:rPr>
          <w:rFonts w:hint="eastAsia" w:ascii="宋体" w:hAnsi="宋体" w:eastAsia="宋体" w:cs="宋体"/>
          <w:b/>
          <w:color w:val="auto"/>
          <w:szCs w:val="21"/>
        </w:rPr>
      </w:pPr>
    </w:p>
    <w:p w14:paraId="6D7F2761">
      <w:pPr>
        <w:spacing w:line="500" w:lineRule="exact"/>
        <w:ind w:left="0" w:leftChars="0" w:firstLine="0" w:firstLineChars="0"/>
        <w:rPr>
          <w:rFonts w:hint="eastAsia" w:ascii="宋体" w:hAnsi="宋体" w:eastAsia="宋体" w:cs="宋体"/>
          <w:b/>
          <w:color w:val="auto"/>
          <w:szCs w:val="21"/>
        </w:rPr>
      </w:pPr>
    </w:p>
    <w:p w14:paraId="7D05360D">
      <w:pPr>
        <w:spacing w:line="500" w:lineRule="exact"/>
        <w:ind w:left="0" w:leftChars="0" w:firstLine="0" w:firstLineChars="0"/>
        <w:rPr>
          <w:rFonts w:hint="eastAsia" w:ascii="宋体" w:hAnsi="宋体" w:eastAsia="宋体" w:cs="宋体"/>
          <w:b/>
          <w:color w:val="auto"/>
          <w:szCs w:val="21"/>
        </w:rPr>
      </w:pPr>
    </w:p>
    <w:p w14:paraId="6568AB5D">
      <w:pPr>
        <w:spacing w:line="500" w:lineRule="exact"/>
        <w:ind w:left="0" w:leftChars="0" w:firstLine="0" w:firstLineChars="0"/>
        <w:rPr>
          <w:rFonts w:hint="eastAsia" w:ascii="宋体" w:hAnsi="宋体" w:eastAsia="宋体" w:cs="宋体"/>
          <w:b/>
          <w:color w:val="auto"/>
          <w:szCs w:val="21"/>
        </w:rPr>
      </w:pPr>
    </w:p>
    <w:p w14:paraId="2D7B5B97">
      <w:pPr>
        <w:spacing w:line="500" w:lineRule="exact"/>
        <w:ind w:left="0" w:leftChars="0" w:firstLine="0" w:firstLineChars="0"/>
        <w:rPr>
          <w:rFonts w:hint="eastAsia" w:ascii="宋体" w:hAnsi="宋体" w:eastAsia="宋体" w:cs="宋体"/>
          <w:b/>
          <w:color w:val="auto"/>
          <w:szCs w:val="21"/>
        </w:rPr>
      </w:pPr>
    </w:p>
    <w:p w14:paraId="0C0F9E97">
      <w:pPr>
        <w:spacing w:line="500" w:lineRule="exact"/>
        <w:ind w:left="0" w:leftChars="0" w:firstLine="0" w:firstLineChars="0"/>
        <w:rPr>
          <w:rFonts w:hint="eastAsia" w:ascii="宋体" w:hAnsi="宋体" w:eastAsia="宋体" w:cs="宋体"/>
          <w:b/>
          <w:color w:val="auto"/>
          <w:szCs w:val="21"/>
        </w:rPr>
      </w:pPr>
    </w:p>
    <w:p w14:paraId="3E022B5C">
      <w:pPr>
        <w:spacing w:line="500" w:lineRule="exact"/>
        <w:ind w:left="0" w:leftChars="0" w:firstLine="0" w:firstLineChars="0"/>
        <w:rPr>
          <w:rFonts w:hint="eastAsia" w:ascii="宋体" w:hAnsi="宋体" w:eastAsia="宋体" w:cs="宋体"/>
          <w:b/>
          <w:color w:val="auto"/>
          <w:szCs w:val="21"/>
        </w:rPr>
      </w:pPr>
    </w:p>
    <w:p w14:paraId="3CE7D1D4">
      <w:pPr>
        <w:spacing w:line="500" w:lineRule="exact"/>
        <w:ind w:left="0" w:leftChars="0" w:firstLine="0" w:firstLineChars="0"/>
        <w:rPr>
          <w:rFonts w:hint="eastAsia" w:ascii="宋体" w:hAnsi="宋体" w:eastAsia="宋体" w:cs="宋体"/>
          <w:b/>
          <w:color w:val="auto"/>
          <w:szCs w:val="21"/>
        </w:rPr>
      </w:pPr>
    </w:p>
    <w:p w14:paraId="4A205F82">
      <w:pPr>
        <w:spacing w:line="500" w:lineRule="exact"/>
        <w:ind w:left="0" w:leftChars="0" w:firstLine="0" w:firstLineChars="0"/>
        <w:rPr>
          <w:rFonts w:hint="eastAsia" w:ascii="宋体" w:hAnsi="宋体" w:eastAsia="宋体" w:cs="宋体"/>
          <w:b/>
          <w:color w:val="auto"/>
          <w:szCs w:val="21"/>
        </w:rPr>
      </w:pPr>
    </w:p>
    <w:p w14:paraId="7FFECDB0">
      <w:pPr>
        <w:spacing w:line="500" w:lineRule="exact"/>
        <w:ind w:left="0" w:leftChars="0" w:firstLine="0" w:firstLineChars="0"/>
        <w:rPr>
          <w:rFonts w:hint="eastAsia" w:ascii="宋体" w:hAnsi="宋体" w:eastAsia="宋体" w:cs="宋体"/>
          <w:b/>
          <w:color w:val="auto"/>
          <w:szCs w:val="21"/>
          <w:lang w:eastAsia="zh-CN"/>
        </w:rPr>
      </w:pPr>
      <w:r>
        <w:rPr>
          <w:rFonts w:hint="eastAsia" w:ascii="宋体" w:hAnsi="宋体" w:eastAsia="宋体" w:cs="宋体"/>
          <w:b/>
          <w:color w:val="auto"/>
          <w:szCs w:val="21"/>
        </w:rPr>
        <w:t>附件</w:t>
      </w:r>
      <w:r>
        <w:rPr>
          <w:rFonts w:hint="eastAsia" w:ascii="宋体" w:hAnsi="宋体" w:cs="宋体"/>
          <w:b/>
          <w:color w:val="auto"/>
          <w:szCs w:val="21"/>
          <w:lang w:val="en-US" w:eastAsia="zh-CN"/>
        </w:rPr>
        <w:t>二</w:t>
      </w:r>
    </w:p>
    <w:p w14:paraId="7C930072">
      <w:pPr>
        <w:jc w:val="center"/>
        <w:rPr>
          <w:rFonts w:hint="eastAsia" w:ascii="宋体" w:hAnsi="宋体" w:eastAsia="宋体" w:cs="宋体"/>
          <w:b/>
          <w:bCs/>
          <w:color w:val="auto"/>
          <w:sz w:val="32"/>
          <w:szCs w:val="32"/>
          <w:lang w:val="en-US" w:eastAsia="zh-CN"/>
        </w:rPr>
      </w:pPr>
      <w:bookmarkStart w:id="1" w:name="_Toc63778727"/>
    </w:p>
    <w:p w14:paraId="17E4AF22">
      <w:pPr>
        <w:jc w:val="center"/>
        <w:rPr>
          <w:rFonts w:hint="eastAsia" w:ascii="宋体" w:hAnsi="宋体" w:eastAsia="宋体" w:cs="宋体"/>
          <w:b/>
          <w:bCs/>
          <w:color w:val="auto"/>
          <w:sz w:val="32"/>
          <w:szCs w:val="32"/>
          <w:lang w:val="en-US" w:eastAsia="zh-CN"/>
        </w:rPr>
      </w:pPr>
    </w:p>
    <w:p w14:paraId="7F3540AA">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具备履行合同所必需的设备和专业技术能力的声明函</w:t>
      </w:r>
      <w:bookmarkEnd w:id="1"/>
    </w:p>
    <w:p w14:paraId="352B6C48">
      <w:pPr>
        <w:rPr>
          <w:rFonts w:hint="eastAsia" w:ascii="宋体" w:hAnsi="宋体" w:eastAsia="宋体" w:cs="宋体"/>
          <w:b/>
          <w:color w:val="auto"/>
          <w:szCs w:val="21"/>
        </w:rPr>
      </w:pPr>
    </w:p>
    <w:p w14:paraId="3B584753">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4C43CCEF">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黄石临空园区管理有限公司</w:t>
      </w:r>
      <w:r>
        <w:rPr>
          <w:rFonts w:hint="eastAsia" w:ascii="宋体" w:hAnsi="宋体" w:eastAsia="宋体" w:cs="宋体"/>
          <w:b/>
          <w:bCs w:val="0"/>
          <w:color w:val="auto"/>
          <w:sz w:val="24"/>
          <w:szCs w:val="24"/>
          <w:u w:val="single"/>
        </w:rPr>
        <w:t>：</w:t>
      </w:r>
    </w:p>
    <w:p w14:paraId="15A1D97C">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金虹路（港南路至锦冶线段）栏杆换装工程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)的政府采购活动，根据</w:t>
      </w:r>
      <w:r>
        <w:rPr>
          <w:rFonts w:hint="eastAsia" w:ascii="宋体" w:hAnsi="宋体" w:eastAsia="宋体" w:cs="宋体"/>
          <w:bCs/>
          <w:color w:val="auto"/>
          <w:sz w:val="24"/>
          <w:szCs w:val="24"/>
          <w:lang w:eastAsia="zh-CN"/>
        </w:rPr>
        <w:t>磋商文件</w:t>
      </w:r>
      <w:r>
        <w:rPr>
          <w:rFonts w:hint="eastAsia" w:ascii="宋体" w:hAnsi="宋体" w:eastAsia="宋体" w:cs="宋体"/>
          <w:bCs/>
          <w:color w:val="auto"/>
          <w:sz w:val="24"/>
          <w:szCs w:val="24"/>
        </w:rPr>
        <w:t>的规定提交相关资格证明文件。并郑重声明如下：</w:t>
      </w:r>
    </w:p>
    <w:p w14:paraId="5B5A92B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14:paraId="4DE59F0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14:paraId="015E2DE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14:paraId="1FDE1E72">
      <w:pPr>
        <w:tabs>
          <w:tab w:val="left" w:pos="854"/>
        </w:tabs>
        <w:spacing w:line="360" w:lineRule="auto"/>
        <w:rPr>
          <w:rFonts w:hint="eastAsia" w:ascii="宋体" w:hAnsi="宋体" w:eastAsia="宋体" w:cs="宋体"/>
          <w:bCs/>
          <w:color w:val="auto"/>
          <w:sz w:val="24"/>
          <w:szCs w:val="24"/>
        </w:rPr>
      </w:pPr>
    </w:p>
    <w:p w14:paraId="5BECFE2C">
      <w:pPr>
        <w:tabs>
          <w:tab w:val="left" w:pos="854"/>
        </w:tabs>
        <w:spacing w:line="360" w:lineRule="auto"/>
        <w:rPr>
          <w:rFonts w:hint="eastAsia" w:ascii="宋体" w:hAnsi="宋体" w:eastAsia="宋体" w:cs="宋体"/>
          <w:bCs/>
          <w:color w:val="auto"/>
          <w:sz w:val="24"/>
          <w:szCs w:val="24"/>
        </w:rPr>
      </w:pPr>
    </w:p>
    <w:p w14:paraId="60860344">
      <w:pPr>
        <w:tabs>
          <w:tab w:val="left" w:pos="854"/>
        </w:tabs>
        <w:spacing w:line="360" w:lineRule="auto"/>
        <w:rPr>
          <w:rFonts w:hint="eastAsia" w:ascii="宋体" w:hAnsi="宋体" w:eastAsia="宋体" w:cs="宋体"/>
          <w:bCs/>
          <w:color w:val="auto"/>
          <w:sz w:val="24"/>
          <w:szCs w:val="24"/>
        </w:rPr>
      </w:pPr>
    </w:p>
    <w:p w14:paraId="68A2292A">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C8866CB">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08AF176">
      <w:pPr>
        <w:pStyle w:val="16"/>
        <w:rPr>
          <w:rFonts w:hint="eastAsia" w:ascii="宋体" w:hAnsi="宋体" w:eastAsia="宋体" w:cs="宋体"/>
          <w:bCs/>
          <w:color w:val="auto"/>
          <w:sz w:val="24"/>
          <w:szCs w:val="24"/>
          <w:u w:val="single"/>
        </w:rPr>
      </w:pPr>
    </w:p>
    <w:p w14:paraId="338763A4">
      <w:pPr>
        <w:pStyle w:val="16"/>
        <w:rPr>
          <w:rFonts w:hint="eastAsia" w:ascii="宋体" w:hAnsi="宋体" w:eastAsia="宋体" w:cs="宋体"/>
          <w:bCs/>
          <w:color w:val="auto"/>
          <w:sz w:val="24"/>
          <w:szCs w:val="24"/>
          <w:u w:val="single"/>
        </w:rPr>
        <w:sectPr>
          <w:footerReference r:id="rId12" w:type="first"/>
          <w:footerReference r:id="rId11" w:type="default"/>
          <w:pgSz w:w="11905" w:h="16838"/>
          <w:pgMar w:top="1417" w:right="1417" w:bottom="1701" w:left="1417" w:header="1134" w:footer="1417" w:gutter="0"/>
          <w:pgNumType w:fmt="decimal" w:start="1"/>
          <w:cols w:space="0" w:num="1"/>
          <w:titlePg/>
          <w:rtlGutter w:val="0"/>
          <w:docGrid w:type="lines" w:linePitch="326" w:charSpace="0"/>
        </w:sectPr>
      </w:pPr>
    </w:p>
    <w:p w14:paraId="3CC233AF">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附件</w:t>
      </w:r>
      <w:r>
        <w:rPr>
          <w:rFonts w:hint="eastAsia" w:ascii="宋体" w:hAnsi="宋体" w:cs="宋体"/>
          <w:b/>
          <w:color w:val="auto"/>
          <w:szCs w:val="21"/>
          <w:lang w:val="en-US" w:eastAsia="zh-CN"/>
        </w:rPr>
        <w:t>三</w:t>
      </w:r>
    </w:p>
    <w:p w14:paraId="40937904">
      <w:pPr>
        <w:jc w:val="center"/>
        <w:rPr>
          <w:rFonts w:hint="eastAsia" w:ascii="宋体" w:hAnsi="宋体" w:eastAsia="宋体" w:cs="宋体"/>
          <w:b/>
          <w:bCs/>
          <w:color w:val="auto"/>
          <w:sz w:val="32"/>
          <w:szCs w:val="32"/>
          <w:lang w:val="en-US" w:eastAsia="zh-CN"/>
        </w:rPr>
      </w:pPr>
    </w:p>
    <w:p w14:paraId="329D88E9">
      <w:pPr>
        <w:jc w:val="center"/>
        <w:rPr>
          <w:rFonts w:hint="eastAsia" w:ascii="宋体" w:hAnsi="宋体" w:eastAsia="宋体" w:cs="宋体"/>
          <w:b/>
          <w:bCs/>
          <w:color w:val="auto"/>
          <w:sz w:val="32"/>
          <w:szCs w:val="32"/>
          <w:lang w:val="en-US" w:eastAsia="zh-CN"/>
        </w:rPr>
      </w:pPr>
    </w:p>
    <w:p w14:paraId="5F71B299">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财务状况报告、依法缴纳税收和社会保障资金的声明函</w:t>
      </w:r>
    </w:p>
    <w:p w14:paraId="235A1A39">
      <w:pPr>
        <w:rPr>
          <w:rFonts w:hint="eastAsia" w:ascii="宋体" w:hAnsi="宋体" w:eastAsia="宋体" w:cs="宋体"/>
          <w:b/>
          <w:color w:val="auto"/>
          <w:szCs w:val="21"/>
        </w:rPr>
      </w:pPr>
    </w:p>
    <w:p w14:paraId="4B6F00D1">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682BA566">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黄石临空园区管理有限公司</w:t>
      </w:r>
      <w:r>
        <w:rPr>
          <w:rFonts w:hint="eastAsia" w:ascii="宋体" w:hAnsi="宋体" w:eastAsia="宋体" w:cs="宋体"/>
          <w:b/>
          <w:bCs w:val="0"/>
          <w:color w:val="auto"/>
          <w:sz w:val="24"/>
          <w:szCs w:val="24"/>
          <w:u w:val="single"/>
        </w:rPr>
        <w:t>：</w:t>
      </w:r>
    </w:p>
    <w:p w14:paraId="75DDDE7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金虹路（港南路至锦冶线段）栏杆换装工程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0745ED5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14:paraId="085071B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14:paraId="156BF59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7367CD0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0BD5CADA">
      <w:pPr>
        <w:pStyle w:val="44"/>
        <w:rPr>
          <w:rFonts w:hint="eastAsia" w:ascii="宋体" w:hAnsi="宋体" w:eastAsia="宋体" w:cs="宋体"/>
          <w:color w:val="auto"/>
        </w:rPr>
      </w:pPr>
    </w:p>
    <w:p w14:paraId="40DDCE49">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35B7A8E">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A37E6B2">
      <w:pPr>
        <w:ind w:left="0" w:leftChars="0" w:firstLine="0" w:firstLineChars="0"/>
        <w:jc w:val="right"/>
        <w:rPr>
          <w:rFonts w:hint="eastAsia" w:ascii="宋体" w:hAnsi="宋体" w:eastAsia="宋体" w:cs="宋体"/>
          <w:color w:val="auto"/>
          <w:sz w:val="24"/>
          <w:szCs w:val="24"/>
          <w:lang w:eastAsia="zh-CN"/>
        </w:rPr>
      </w:pPr>
    </w:p>
    <w:p w14:paraId="655F8AEE">
      <w:pPr>
        <w:ind w:left="0" w:leftChars="0" w:firstLine="0" w:firstLineChars="0"/>
        <w:rPr>
          <w:rFonts w:hint="eastAsia" w:ascii="宋体" w:hAnsi="宋体" w:eastAsia="宋体" w:cs="宋体"/>
          <w:b/>
          <w:color w:val="auto"/>
          <w:szCs w:val="21"/>
        </w:rPr>
      </w:pPr>
      <w:r>
        <w:rPr>
          <w:rFonts w:hint="eastAsia" w:ascii="宋体" w:hAnsi="宋体" w:eastAsia="宋体" w:cs="宋体"/>
          <w:b/>
          <w:color w:val="auto"/>
          <w:szCs w:val="21"/>
        </w:rPr>
        <w:br w:type="page"/>
      </w:r>
    </w:p>
    <w:p w14:paraId="02E649FA">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cs="宋体"/>
          <w:b/>
          <w:color w:val="auto"/>
          <w:szCs w:val="21"/>
          <w:lang w:val="en-US" w:eastAsia="zh-CN"/>
        </w:rPr>
        <w:t>四</w:t>
      </w:r>
    </w:p>
    <w:p w14:paraId="40061DB4">
      <w:pPr>
        <w:jc w:val="center"/>
        <w:rPr>
          <w:rFonts w:hint="eastAsia" w:ascii="宋体" w:hAnsi="宋体" w:eastAsia="宋体" w:cs="宋体"/>
          <w:b/>
          <w:bCs/>
          <w:color w:val="auto"/>
          <w:sz w:val="32"/>
          <w:szCs w:val="32"/>
          <w:lang w:val="en-US" w:eastAsia="zh-CN"/>
        </w:rPr>
      </w:pPr>
    </w:p>
    <w:p w14:paraId="7A27EC9C">
      <w:pPr>
        <w:jc w:val="center"/>
        <w:rPr>
          <w:rFonts w:hint="eastAsia" w:ascii="宋体" w:hAnsi="宋体" w:eastAsia="宋体" w:cs="宋体"/>
          <w:b/>
          <w:bCs/>
          <w:color w:val="auto"/>
          <w:sz w:val="32"/>
          <w:szCs w:val="32"/>
          <w:lang w:val="en-US" w:eastAsia="zh-CN"/>
        </w:rPr>
      </w:pPr>
    </w:p>
    <w:p w14:paraId="3347266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无重大违法记录的声明函</w:t>
      </w:r>
    </w:p>
    <w:p w14:paraId="7E1CA0EB">
      <w:pPr>
        <w:rPr>
          <w:rFonts w:hint="eastAsia" w:ascii="宋体" w:hAnsi="宋体" w:eastAsia="宋体" w:cs="宋体"/>
          <w:b/>
          <w:color w:val="auto"/>
          <w:szCs w:val="21"/>
        </w:rPr>
      </w:pPr>
    </w:p>
    <w:p w14:paraId="13D95E81">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6D9047F3">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黄石临空园区管理有限公司</w:t>
      </w:r>
      <w:r>
        <w:rPr>
          <w:rFonts w:hint="eastAsia" w:ascii="宋体" w:hAnsi="宋体" w:eastAsia="宋体" w:cs="宋体"/>
          <w:b/>
          <w:bCs w:val="0"/>
          <w:color w:val="auto"/>
          <w:sz w:val="24"/>
          <w:szCs w:val="24"/>
          <w:u w:val="single"/>
        </w:rPr>
        <w:t>：</w:t>
      </w:r>
    </w:p>
    <w:p w14:paraId="1512D9C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金虹路（港南路至锦冶线段）栏杆换装工程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355C121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1978332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14:paraId="49B4706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14:paraId="5B98A1C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076FF40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0AF3C9A1">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984EDA1">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3193833F">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textAlignment w:val="auto"/>
        <w:rPr>
          <w:rFonts w:hint="eastAsia" w:ascii="宋体" w:hAnsi="宋体" w:eastAsia="宋体" w:cs="宋体"/>
          <w:b/>
          <w:color w:val="auto"/>
          <w:szCs w:val="21"/>
        </w:rPr>
      </w:pPr>
    </w:p>
    <w:p w14:paraId="025461F6">
      <w:pPr>
        <w:spacing w:line="500" w:lineRule="exact"/>
        <w:ind w:left="0" w:leftChars="0" w:firstLine="0" w:firstLineChars="0"/>
        <w:rPr>
          <w:rFonts w:hint="eastAsia" w:ascii="宋体" w:hAnsi="宋体" w:eastAsia="宋体" w:cs="宋体"/>
          <w:b/>
          <w:color w:val="auto"/>
          <w:szCs w:val="21"/>
        </w:rPr>
        <w:sectPr>
          <w:footerReference r:id="rId15" w:type="first"/>
          <w:headerReference r:id="rId13" w:type="default"/>
          <w:footerReference r:id="rId14" w:type="default"/>
          <w:pgSz w:w="11905" w:h="16838"/>
          <w:pgMar w:top="1417" w:right="1417" w:bottom="1701" w:left="1417" w:header="1134" w:footer="1417" w:gutter="0"/>
          <w:pgNumType w:fmt="decimal"/>
          <w:cols w:space="0" w:num="1"/>
          <w:titlePg/>
          <w:rtlGutter w:val="0"/>
          <w:docGrid w:type="lines" w:linePitch="326" w:charSpace="0"/>
        </w:sectPr>
      </w:pPr>
    </w:p>
    <w:p w14:paraId="4DEEDA3C">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cs="宋体"/>
          <w:b/>
          <w:color w:val="auto"/>
          <w:szCs w:val="21"/>
          <w:lang w:val="en-US" w:eastAsia="zh-CN"/>
        </w:rPr>
        <w:t>五</w:t>
      </w:r>
    </w:p>
    <w:p w14:paraId="71277CBD">
      <w:pPr>
        <w:jc w:val="center"/>
        <w:rPr>
          <w:rFonts w:hint="eastAsia" w:ascii="宋体" w:hAnsi="宋体" w:eastAsia="宋体" w:cs="宋体"/>
          <w:b/>
          <w:bCs/>
          <w:color w:val="auto"/>
          <w:sz w:val="32"/>
          <w:szCs w:val="32"/>
          <w:lang w:val="en-US" w:eastAsia="zh-CN"/>
        </w:rPr>
      </w:pPr>
    </w:p>
    <w:p w14:paraId="7B6FB996">
      <w:pPr>
        <w:jc w:val="center"/>
        <w:rPr>
          <w:rFonts w:hint="eastAsia" w:ascii="宋体" w:hAnsi="宋体" w:eastAsia="宋体" w:cs="宋体"/>
          <w:b/>
          <w:bCs/>
          <w:color w:val="auto"/>
          <w:sz w:val="32"/>
          <w:szCs w:val="32"/>
          <w:lang w:val="en-US" w:eastAsia="zh-CN"/>
        </w:rPr>
      </w:pPr>
    </w:p>
    <w:p w14:paraId="20E445D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未参加同一合同项下的政府采购活动的声明函</w:t>
      </w:r>
    </w:p>
    <w:p w14:paraId="3218B922">
      <w:pPr>
        <w:rPr>
          <w:rFonts w:hint="eastAsia" w:ascii="宋体" w:hAnsi="宋体" w:eastAsia="宋体" w:cs="宋体"/>
          <w:b/>
          <w:color w:val="auto"/>
          <w:szCs w:val="21"/>
        </w:rPr>
      </w:pPr>
    </w:p>
    <w:p w14:paraId="4EE2A9AA">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6C0B98FB">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黄石临空园区管理有限公司</w:t>
      </w:r>
      <w:r>
        <w:rPr>
          <w:rFonts w:hint="eastAsia" w:ascii="宋体" w:hAnsi="宋体" w:eastAsia="宋体" w:cs="宋体"/>
          <w:b/>
          <w:bCs w:val="0"/>
          <w:color w:val="auto"/>
          <w:sz w:val="24"/>
          <w:szCs w:val="24"/>
          <w:u w:val="single"/>
        </w:rPr>
        <w:t>：</w:t>
      </w:r>
    </w:p>
    <w:p w14:paraId="03EE6E6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金虹路（港南路至锦冶线段）栏杆换装工程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7FB444A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14:paraId="60C9C86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1BBBA803">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6A69F6DA">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textAlignment w:val="auto"/>
        <w:rPr>
          <w:rFonts w:hint="eastAsia" w:ascii="宋体" w:hAnsi="宋体" w:eastAsia="宋体" w:cs="宋体"/>
          <w:b/>
          <w:color w:val="auto"/>
          <w:szCs w:val="21"/>
        </w:rPr>
      </w:pPr>
    </w:p>
    <w:p w14:paraId="7A125B77">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44DF8A3">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0964844">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br w:type="page"/>
      </w:r>
    </w:p>
    <w:p w14:paraId="32119761">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cs="宋体"/>
          <w:b/>
          <w:color w:val="auto"/>
          <w:szCs w:val="21"/>
          <w:lang w:val="en-US" w:eastAsia="zh-CN"/>
        </w:rPr>
        <w:t>六</w:t>
      </w:r>
    </w:p>
    <w:p w14:paraId="7B5522A5">
      <w:pPr>
        <w:jc w:val="center"/>
        <w:rPr>
          <w:rFonts w:hint="eastAsia" w:ascii="宋体" w:hAnsi="宋体" w:eastAsia="宋体" w:cs="宋体"/>
          <w:b/>
          <w:bCs/>
          <w:color w:val="auto"/>
          <w:sz w:val="32"/>
          <w:szCs w:val="32"/>
          <w:lang w:val="en-US" w:eastAsia="zh-CN"/>
        </w:rPr>
      </w:pPr>
    </w:p>
    <w:p w14:paraId="6D143241">
      <w:pPr>
        <w:jc w:val="center"/>
        <w:rPr>
          <w:rFonts w:hint="eastAsia" w:ascii="宋体" w:hAnsi="宋体" w:eastAsia="宋体" w:cs="宋体"/>
          <w:b/>
          <w:bCs/>
          <w:color w:val="auto"/>
          <w:sz w:val="32"/>
          <w:szCs w:val="32"/>
          <w:lang w:val="en-US" w:eastAsia="zh-CN"/>
        </w:rPr>
      </w:pPr>
    </w:p>
    <w:p w14:paraId="454643DF">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未为本采购项目提供服务的声明函</w:t>
      </w:r>
    </w:p>
    <w:p w14:paraId="5D5C9C43">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67AB000F">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0CF8A94">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黄石临空园区管理有限公司</w:t>
      </w:r>
      <w:r>
        <w:rPr>
          <w:rFonts w:hint="eastAsia" w:ascii="宋体" w:hAnsi="宋体" w:eastAsia="宋体" w:cs="宋体"/>
          <w:b/>
          <w:bCs w:val="0"/>
          <w:color w:val="auto"/>
          <w:sz w:val="24"/>
          <w:szCs w:val="24"/>
          <w:u w:val="single"/>
        </w:rPr>
        <w:t>：</w:t>
      </w:r>
    </w:p>
    <w:p w14:paraId="45B2C3FC">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
          <w:color w:val="auto"/>
          <w:szCs w:val="21"/>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金虹路（港南路至锦冶线段）栏杆换装工程</w:t>
      </w:r>
      <w:r>
        <w:rPr>
          <w:rFonts w:hint="eastAsia" w:ascii="宋体" w:hAnsi="宋体" w:eastAsia="宋体" w:cs="宋体"/>
          <w:color w:val="auto"/>
          <w:sz w:val="24"/>
          <w:szCs w:val="24"/>
          <w:u w:val="none"/>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5A710C1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14:paraId="7853846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06536FF0">
      <w:pPr>
        <w:rPr>
          <w:rFonts w:hint="eastAsia" w:ascii="宋体" w:hAnsi="宋体" w:eastAsia="宋体" w:cs="宋体"/>
          <w:b/>
          <w:color w:val="auto"/>
          <w:szCs w:val="21"/>
        </w:rPr>
      </w:pPr>
    </w:p>
    <w:p w14:paraId="06DB5D3F">
      <w:pPr>
        <w:rPr>
          <w:rFonts w:hint="eastAsia" w:ascii="宋体" w:hAnsi="宋体" w:eastAsia="宋体" w:cs="宋体"/>
          <w:b/>
          <w:color w:val="auto"/>
          <w:szCs w:val="21"/>
        </w:rPr>
      </w:pPr>
    </w:p>
    <w:p w14:paraId="495B84F9">
      <w:pPr>
        <w:rPr>
          <w:rFonts w:hint="eastAsia" w:ascii="宋体" w:hAnsi="宋体" w:eastAsia="宋体" w:cs="宋体"/>
          <w:b/>
          <w:color w:val="auto"/>
          <w:szCs w:val="21"/>
        </w:rPr>
      </w:pPr>
    </w:p>
    <w:p w14:paraId="7DFD9F3E">
      <w:pPr>
        <w:rPr>
          <w:rFonts w:hint="eastAsia" w:ascii="宋体" w:hAnsi="宋体" w:eastAsia="宋体" w:cs="宋体"/>
          <w:b/>
          <w:color w:val="auto"/>
          <w:szCs w:val="21"/>
        </w:rPr>
      </w:pPr>
    </w:p>
    <w:p w14:paraId="3D8ECA55">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36E3C08">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6931389">
      <w:pPr>
        <w:rPr>
          <w:rFonts w:hint="eastAsia" w:ascii="宋体" w:hAnsi="宋体" w:eastAsia="宋体" w:cs="宋体"/>
          <w:b/>
          <w:color w:val="auto"/>
          <w:szCs w:val="21"/>
        </w:rPr>
      </w:pPr>
    </w:p>
    <w:p w14:paraId="26D56EE6">
      <w:pPr>
        <w:rPr>
          <w:rFonts w:hint="eastAsia" w:ascii="宋体" w:hAnsi="宋体" w:eastAsia="宋体" w:cs="宋体"/>
          <w:b/>
          <w:color w:val="auto"/>
          <w:szCs w:val="21"/>
        </w:rPr>
      </w:pPr>
    </w:p>
    <w:p w14:paraId="50F15939">
      <w:pPr>
        <w:rPr>
          <w:rFonts w:hint="eastAsia" w:ascii="宋体" w:hAnsi="宋体" w:eastAsia="宋体" w:cs="宋体"/>
          <w:b/>
          <w:color w:val="auto"/>
          <w:szCs w:val="21"/>
        </w:rPr>
      </w:pPr>
      <w:r>
        <w:rPr>
          <w:rFonts w:hint="eastAsia" w:ascii="宋体" w:hAnsi="宋体" w:eastAsia="宋体" w:cs="宋体"/>
          <w:b/>
          <w:color w:val="auto"/>
          <w:szCs w:val="21"/>
        </w:rPr>
        <w:br w:type="page"/>
      </w:r>
    </w:p>
    <w:p w14:paraId="05079324">
      <w:pPr>
        <w:pStyle w:val="98"/>
        <w:keepNext w:val="0"/>
        <w:keepLines w:val="0"/>
        <w:pageBreakBefore w:val="0"/>
        <w:widowControl w:val="0"/>
        <w:kinsoku/>
        <w:wordWrap/>
        <w:overflowPunct/>
        <w:topLinePunct w:val="0"/>
        <w:bidi w:val="0"/>
        <w:adjustRightInd/>
        <w:snapToGrid/>
        <w:spacing w:line="500" w:lineRule="exact"/>
        <w:jc w:val="both"/>
        <w:textAlignment w:val="auto"/>
        <w:rPr>
          <w:rFonts w:hint="eastAsia" w:ascii="宋体" w:hAnsi="宋体" w:eastAsia="宋体" w:cs="宋体"/>
          <w:color w:val="auto"/>
          <w:sz w:val="24"/>
          <w:szCs w:val="24"/>
        </w:rPr>
      </w:pPr>
      <w:r>
        <w:rPr>
          <w:rFonts w:hint="eastAsia" w:ascii="宋体" w:hAnsi="宋体" w:eastAsia="宋体" w:cs="宋体"/>
          <w:b/>
          <w:color w:val="auto"/>
          <w:szCs w:val="21"/>
          <w:lang w:eastAsia="zh-CN"/>
        </w:rPr>
        <w:t>附件</w:t>
      </w:r>
      <w:r>
        <w:rPr>
          <w:rFonts w:hint="eastAsia" w:ascii="宋体" w:hAnsi="宋体" w:cs="宋体"/>
          <w:b/>
          <w:color w:val="auto"/>
          <w:szCs w:val="21"/>
          <w:lang w:val="en-US" w:eastAsia="zh-CN"/>
        </w:rPr>
        <w:t>七</w:t>
      </w:r>
    </w:p>
    <w:p w14:paraId="67686531">
      <w:pPr>
        <w:jc w:val="center"/>
        <w:rPr>
          <w:rFonts w:hint="eastAsia" w:ascii="宋体" w:hAnsi="宋体" w:eastAsia="宋体" w:cs="宋体"/>
          <w:b/>
          <w:bCs/>
          <w:color w:val="auto"/>
          <w:sz w:val="32"/>
          <w:szCs w:val="32"/>
        </w:rPr>
      </w:pPr>
    </w:p>
    <w:p w14:paraId="13B82BC9">
      <w:pPr>
        <w:jc w:val="center"/>
        <w:rPr>
          <w:rFonts w:hint="eastAsia" w:ascii="宋体" w:hAnsi="宋体" w:eastAsia="宋体" w:cs="宋体"/>
          <w:b/>
          <w:bCs/>
          <w:color w:val="auto"/>
          <w:sz w:val="32"/>
          <w:szCs w:val="32"/>
        </w:rPr>
      </w:pPr>
    </w:p>
    <w:p w14:paraId="6BBFE8F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拟派项目经理无在建工程承诺函</w:t>
      </w:r>
    </w:p>
    <w:p w14:paraId="085B19BD">
      <w:pPr>
        <w:rPr>
          <w:rFonts w:hint="eastAsia" w:ascii="宋体" w:hAnsi="宋体" w:eastAsia="宋体" w:cs="宋体"/>
          <w:b/>
          <w:color w:val="auto"/>
          <w:szCs w:val="21"/>
        </w:rPr>
      </w:pPr>
    </w:p>
    <w:p w14:paraId="718592EE">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04E65F3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黄石临空园区管理有限公司</w:t>
      </w:r>
      <w:r>
        <w:rPr>
          <w:rFonts w:hint="eastAsia" w:ascii="宋体" w:hAnsi="宋体" w:eastAsia="宋体" w:cs="宋体"/>
          <w:b/>
          <w:bCs w:val="0"/>
          <w:color w:val="auto"/>
          <w:sz w:val="24"/>
          <w:szCs w:val="24"/>
          <w:u w:val="single"/>
        </w:rPr>
        <w:t>：</w:t>
      </w:r>
    </w:p>
    <w:p w14:paraId="115B388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14:paraId="50DED64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14:paraId="3A1D4DC2">
      <w:pPr>
        <w:spacing w:line="360" w:lineRule="auto"/>
        <w:rPr>
          <w:rFonts w:hint="eastAsia" w:ascii="宋体" w:hAnsi="宋体" w:eastAsia="宋体" w:cs="宋体"/>
          <w:color w:val="auto"/>
          <w:sz w:val="24"/>
          <w:szCs w:val="24"/>
        </w:rPr>
      </w:pPr>
    </w:p>
    <w:p w14:paraId="7D2D34E9">
      <w:pPr>
        <w:wordWrap w:val="0"/>
        <w:spacing w:line="360" w:lineRule="auto"/>
        <w:rPr>
          <w:rFonts w:hint="eastAsia" w:ascii="宋体" w:hAnsi="宋体" w:eastAsia="宋体" w:cs="宋体"/>
          <w:color w:val="auto"/>
          <w:sz w:val="24"/>
        </w:rPr>
      </w:pPr>
    </w:p>
    <w:p w14:paraId="39C99C73">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41687F2">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5E1320F1">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44D8A969">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cs="宋体"/>
          <w:b/>
          <w:color w:val="auto"/>
          <w:szCs w:val="21"/>
          <w:lang w:val="en-US" w:eastAsia="zh-CN"/>
        </w:rPr>
        <w:t>八</w:t>
      </w:r>
    </w:p>
    <w:p w14:paraId="6ADF88A5">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诚信投标承诺书</w:t>
      </w:r>
    </w:p>
    <w:p w14:paraId="19FD8655">
      <w:pPr>
        <w:ind w:firstLine="0"/>
        <w:jc w:val="both"/>
        <w:rPr>
          <w:rFonts w:hint="eastAsia" w:ascii="宋体" w:hAnsi="宋体" w:eastAsia="宋体" w:cs="宋体"/>
          <w:color w:val="auto"/>
          <w:position w:val="6"/>
          <w:sz w:val="24"/>
          <w:lang w:eastAsia="zh-CN"/>
        </w:rPr>
      </w:pPr>
    </w:p>
    <w:p w14:paraId="6BFF1F39">
      <w:pPr>
        <w:jc w:val="center"/>
        <w:rPr>
          <w:rFonts w:hint="eastAsia" w:ascii="宋体" w:hAnsi="宋体" w:eastAsia="宋体" w:cs="宋体"/>
          <w:color w:val="auto"/>
          <w:position w:val="6"/>
          <w:sz w:val="24"/>
          <w:lang w:eastAsia="zh-CN"/>
        </w:rPr>
      </w:pPr>
    </w:p>
    <w:p w14:paraId="1B7C002E">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单位名称：</w:t>
      </w:r>
    </w:p>
    <w:p w14:paraId="68C07D7B">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法定代表人：</w:t>
      </w:r>
    </w:p>
    <w:p w14:paraId="1E28E806">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身份证号码：</w:t>
      </w:r>
    </w:p>
    <w:p w14:paraId="2C9F2016">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手机：</w:t>
      </w:r>
    </w:p>
    <w:p w14:paraId="0F82D29F">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固定电话：</w:t>
      </w:r>
    </w:p>
    <w:p w14:paraId="1FD450AF">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为维护市场公平竞争，营造诚实守信的招投标交易环境，我在此慎重作出如下承诺：</w:t>
      </w:r>
    </w:p>
    <w:p w14:paraId="1426DCD0">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1、我单位提供的一切材料都是真实、合法、有效的；</w:t>
      </w:r>
    </w:p>
    <w:p w14:paraId="2B68B762">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2、我单位不与采购人、其他磋商供应商及采购代理机构串通投标，损害国家利益、社会利益和他人的合法权益；</w:t>
      </w:r>
    </w:p>
    <w:p w14:paraId="4B1BC5FE">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3、我单位不向采购人、评标委员会成员及相关人员行贿，牟取成交；</w:t>
      </w:r>
    </w:p>
    <w:p w14:paraId="309DFF05">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4、我单位不以他人名义投标或者其他弄虚作假的方式参与投标、骗取成交；</w:t>
      </w:r>
    </w:p>
    <w:p w14:paraId="64D5011A">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5、我单位不出借资质，不接受任何形式的挂靠，不扰乱招投标市场秩序；</w:t>
      </w:r>
    </w:p>
    <w:p w14:paraId="18EDF2CD">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6、我单位不在投标中哄抬价格或恶意压价；</w:t>
      </w:r>
    </w:p>
    <w:p w14:paraId="0D009721">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7、我单位不在招投标活动中虚假投诉；</w:t>
      </w:r>
    </w:p>
    <w:p w14:paraId="16D9F032">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8、我单位在成交后不转包和非法分包；</w:t>
      </w:r>
    </w:p>
    <w:p w14:paraId="27CD741A">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9、我单位在成交合同履行中不违背合同实质性条款；</w:t>
      </w:r>
    </w:p>
    <w:p w14:paraId="00AC6D06">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10、我单位在招投标活动中严格遵守相关法律、法规、规章、规定，诚实守信。</w:t>
      </w:r>
    </w:p>
    <w:p w14:paraId="54F55935">
      <w:pPr>
        <w:pStyle w:val="1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本单位如有违反承诺内容的行为，自愿接受相关行政监督部门的处罚，自愿放弃投标保证金要求退还的权利。同意记不良行为记录，并上网公示，并愿意承担因此产生的一切法律责任。</w:t>
      </w:r>
    </w:p>
    <w:p w14:paraId="6CC407CA">
      <w:pPr>
        <w:pStyle w:val="18"/>
        <w:adjustRightInd w:val="0"/>
        <w:snapToGrid w:val="0"/>
        <w:spacing w:line="360" w:lineRule="auto"/>
        <w:ind w:firstLine="480" w:firstLineChars="200"/>
        <w:jc w:val="right"/>
        <w:rPr>
          <w:rFonts w:hint="eastAsia" w:ascii="宋体" w:hAnsi="宋体" w:eastAsia="宋体" w:cs="宋体"/>
          <w:color w:val="auto"/>
          <w:szCs w:val="24"/>
          <w:lang w:eastAsia="zh-CN"/>
        </w:rPr>
      </w:pPr>
    </w:p>
    <w:p w14:paraId="1AE2A907">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11830ADF">
      <w:pPr>
        <w:pStyle w:val="1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564C64D1">
      <w:pPr>
        <w:ind w:firstLine="0"/>
        <w:rPr>
          <w:rFonts w:hint="eastAsia" w:ascii="宋体" w:hAnsi="宋体" w:eastAsia="宋体" w:cs="宋体"/>
          <w:b/>
          <w:color w:val="auto"/>
          <w:szCs w:val="21"/>
          <w:lang w:val="zh-CN" w:eastAsia="zh-CN"/>
        </w:rPr>
      </w:pPr>
      <w:r>
        <w:rPr>
          <w:rFonts w:hint="eastAsia" w:ascii="宋体" w:hAnsi="宋体" w:eastAsia="宋体" w:cs="宋体"/>
          <w:b/>
          <w:color w:val="auto"/>
          <w:sz w:val="24"/>
          <w:lang w:eastAsia="zh-CN"/>
        </w:rPr>
        <w:br w:type="page"/>
      </w:r>
    </w:p>
    <w:p w14:paraId="5E5D6B5C">
      <w:pPr>
        <w:spacing w:line="500" w:lineRule="exact"/>
        <w:ind w:left="0" w:leftChars="0" w:firstLine="0" w:firstLineChars="0"/>
        <w:rPr>
          <w:rFonts w:hint="default"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cs="宋体"/>
          <w:b/>
          <w:color w:val="auto"/>
          <w:szCs w:val="21"/>
          <w:lang w:val="en-US" w:eastAsia="zh-CN"/>
        </w:rPr>
        <w:t>九</w:t>
      </w:r>
    </w:p>
    <w:p w14:paraId="78D275D5">
      <w:pPr>
        <w:pStyle w:val="44"/>
        <w:rPr>
          <w:rFonts w:hint="eastAsia" w:ascii="宋体" w:hAnsi="宋体" w:eastAsia="宋体" w:cs="宋体"/>
          <w:lang w:val="zh-CN" w:eastAsia="zh-CN"/>
        </w:rPr>
      </w:pPr>
    </w:p>
    <w:tbl>
      <w:tblPr>
        <w:tblStyle w:val="28"/>
        <w:tblW w:w="9071" w:type="dxa"/>
        <w:jc w:val="center"/>
        <w:tblLayout w:type="fixed"/>
        <w:tblCellMar>
          <w:top w:w="0" w:type="dxa"/>
          <w:left w:w="108" w:type="dxa"/>
          <w:bottom w:w="0" w:type="dxa"/>
          <w:right w:w="108" w:type="dxa"/>
        </w:tblCellMar>
      </w:tblPr>
      <w:tblGrid>
        <w:gridCol w:w="2196"/>
        <w:gridCol w:w="6875"/>
      </w:tblGrid>
      <w:tr w14:paraId="79891908">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082E408F">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44"/>
                <w:szCs w:val="44"/>
                <w:lang w:val="zh-CN" w:eastAsia="zh-CN"/>
              </w:rPr>
              <w:t>竞争性磋商第二轮报价表</w:t>
            </w:r>
          </w:p>
        </w:tc>
      </w:tr>
      <w:tr w14:paraId="59892E71">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14:paraId="3B76EF85">
            <w:pPr>
              <w:widowControl/>
              <w:snapToGrid w:val="0"/>
              <w:spacing w:line="360" w:lineRule="auto"/>
              <w:ind w:firstLine="480" w:firstLineChars="200"/>
              <w:jc w:val="left"/>
              <w:rPr>
                <w:rFonts w:hint="eastAsia" w:ascii="宋体" w:hAnsi="宋体" w:eastAsia="宋体" w:cs="宋体"/>
                <w:kern w:val="0"/>
                <w:sz w:val="24"/>
              </w:rPr>
            </w:pPr>
          </w:p>
        </w:tc>
        <w:tc>
          <w:tcPr>
            <w:tcW w:w="6875" w:type="dxa"/>
            <w:tcBorders>
              <w:top w:val="nil"/>
              <w:left w:val="nil"/>
              <w:bottom w:val="nil"/>
              <w:right w:val="nil"/>
            </w:tcBorders>
            <w:vAlign w:val="bottom"/>
          </w:tcPr>
          <w:p w14:paraId="158874CF">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14:paraId="4B2C4680">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6471BC9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14:paraId="761042F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val="0"/>
                <w:bCs/>
                <w:spacing w:val="0"/>
                <w:kern w:val="0"/>
                <w:sz w:val="28"/>
                <w:szCs w:val="28"/>
                <w:lang w:eastAsia="zh-CN"/>
              </w:rPr>
            </w:pPr>
            <w:r>
              <w:rPr>
                <w:rFonts w:hint="eastAsia" w:ascii="宋体" w:hAnsi="宋体" w:cs="宋体"/>
                <w:b w:val="0"/>
                <w:bCs/>
                <w:spacing w:val="0"/>
                <w:kern w:val="0"/>
                <w:sz w:val="24"/>
                <w:szCs w:val="24"/>
                <w:lang w:eastAsia="zh-CN"/>
              </w:rPr>
              <w:t>金虹路（港南路至锦冶线段）栏杆换装工程</w:t>
            </w:r>
          </w:p>
        </w:tc>
      </w:tr>
      <w:tr w14:paraId="0D2A0F4A">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14:paraId="6AFC478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14:paraId="084A977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6875" w:type="dxa"/>
            <w:tcBorders>
              <w:top w:val="nil"/>
              <w:left w:val="nil"/>
              <w:bottom w:val="single" w:color="auto" w:sz="4" w:space="0"/>
              <w:right w:val="single" w:color="auto" w:sz="4" w:space="0"/>
            </w:tcBorders>
            <w:vAlign w:val="center"/>
          </w:tcPr>
          <w:p w14:paraId="286718D5">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val="0"/>
                <w:bCs/>
                <w:spacing w:val="0"/>
                <w:kern w:val="0"/>
                <w:sz w:val="24"/>
                <w:szCs w:val="24"/>
              </w:rPr>
            </w:pPr>
          </w:p>
        </w:tc>
      </w:tr>
      <w:tr w14:paraId="4CB34703">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14:paraId="324C252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地址</w:t>
            </w:r>
          </w:p>
        </w:tc>
        <w:tc>
          <w:tcPr>
            <w:tcW w:w="6875" w:type="dxa"/>
            <w:tcBorders>
              <w:top w:val="nil"/>
              <w:left w:val="nil"/>
              <w:bottom w:val="single" w:color="auto" w:sz="4" w:space="0"/>
              <w:right w:val="single" w:color="auto" w:sz="4" w:space="0"/>
            </w:tcBorders>
            <w:vAlign w:val="center"/>
          </w:tcPr>
          <w:p w14:paraId="6EA321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val="0"/>
                <w:bCs/>
                <w:spacing w:val="0"/>
                <w:kern w:val="0"/>
                <w:sz w:val="24"/>
                <w:szCs w:val="24"/>
                <w:lang w:val="en-US"/>
              </w:rPr>
            </w:pPr>
            <w:r>
              <w:rPr>
                <w:rFonts w:hint="eastAsia" w:ascii="宋体" w:hAnsi="宋体" w:cs="宋体"/>
                <w:b w:val="0"/>
                <w:bCs/>
                <w:spacing w:val="0"/>
                <w:kern w:val="0"/>
                <w:sz w:val="24"/>
                <w:szCs w:val="24"/>
                <w:lang w:val="en-US" w:eastAsia="zh-CN"/>
              </w:rPr>
              <w:t>大冶市还地桥镇财政所会议室</w:t>
            </w:r>
          </w:p>
        </w:tc>
      </w:tr>
      <w:tr w14:paraId="004B6EB4">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14:paraId="3ED598D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6875" w:type="dxa"/>
            <w:tcBorders>
              <w:top w:val="nil"/>
              <w:left w:val="nil"/>
              <w:bottom w:val="single" w:color="auto" w:sz="4" w:space="0"/>
              <w:right w:val="single" w:color="auto" w:sz="4" w:space="0"/>
            </w:tcBorders>
            <w:vAlign w:val="center"/>
          </w:tcPr>
          <w:p w14:paraId="647BC75F">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14:paraId="065FC1AD">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14:paraId="7D0DF997">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14:paraId="4F7EF20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6875" w:type="dxa"/>
            <w:tcBorders>
              <w:top w:val="nil"/>
              <w:left w:val="nil"/>
              <w:bottom w:val="single" w:color="auto" w:sz="4" w:space="0"/>
              <w:right w:val="single" w:color="auto" w:sz="4" w:space="0"/>
            </w:tcBorders>
            <w:vAlign w:val="center"/>
          </w:tcPr>
          <w:p w14:paraId="6965B024">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7D395CF6">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14:paraId="0F96DEA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法人或</w:t>
            </w:r>
          </w:p>
          <w:p w14:paraId="5CE1AC9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6875" w:type="dxa"/>
            <w:tcBorders>
              <w:top w:val="nil"/>
              <w:left w:val="nil"/>
              <w:bottom w:val="single" w:color="auto" w:sz="4" w:space="0"/>
              <w:right w:val="single" w:color="auto" w:sz="4" w:space="0"/>
            </w:tcBorders>
            <w:vAlign w:val="center"/>
          </w:tcPr>
          <w:p w14:paraId="501DFA41">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14:paraId="380C12C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4570F28B">
      <w:pPr>
        <w:spacing w:line="36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eastAsia="宋体" w:cs="宋体"/>
          <w:b/>
          <w:color w:val="FF0000"/>
          <w:sz w:val="24"/>
          <w:szCs w:val="24"/>
          <w:shd w:val="pct10" w:color="auto" w:fill="FFFFFF"/>
          <w:lang w:eastAsia="zh-CN"/>
        </w:rPr>
        <w:t>磋商</w:t>
      </w:r>
      <w:r>
        <w:rPr>
          <w:rFonts w:hint="eastAsia" w:ascii="宋体" w:hAnsi="宋体" w:eastAsia="宋体" w:cs="宋体"/>
          <w:b/>
          <w:color w:val="FF0000"/>
          <w:sz w:val="24"/>
          <w:szCs w:val="24"/>
          <w:shd w:val="pct10" w:color="auto" w:fill="FFFFFF"/>
        </w:rPr>
        <w:t>的供应商代表手持，参与第二轮报价时按要求填写并递交。供应商报价不能超过</w:t>
      </w:r>
      <w:r>
        <w:rPr>
          <w:rFonts w:hint="eastAsia" w:ascii="宋体" w:hAnsi="宋体" w:cs="宋体"/>
          <w:b/>
          <w:color w:val="FF0000"/>
          <w:sz w:val="24"/>
          <w:szCs w:val="24"/>
          <w:highlight w:val="none"/>
          <w:shd w:val="pct10" w:color="auto" w:fill="FFFFFF"/>
          <w:lang w:val="en-US" w:eastAsia="zh-CN"/>
        </w:rPr>
        <w:t>首次</w:t>
      </w:r>
      <w:r>
        <w:rPr>
          <w:rFonts w:hint="eastAsia" w:ascii="宋体" w:hAnsi="宋体" w:eastAsia="宋体" w:cs="宋体"/>
          <w:b/>
          <w:color w:val="FF0000"/>
          <w:sz w:val="24"/>
          <w:szCs w:val="24"/>
          <w:highlight w:val="none"/>
          <w:shd w:val="pct10" w:color="auto" w:fill="FFFFFF"/>
        </w:rPr>
        <w:t>报价，</w:t>
      </w:r>
      <w:r>
        <w:rPr>
          <w:rFonts w:hint="eastAsia" w:ascii="宋体" w:hAnsi="宋体" w:eastAsia="宋体" w:cs="宋体"/>
          <w:b/>
          <w:color w:val="FF0000"/>
          <w:sz w:val="24"/>
          <w:szCs w:val="24"/>
          <w:shd w:val="pct10" w:color="auto" w:fill="FFFFFF"/>
        </w:rPr>
        <w:t>否则视为无效投标。</w:t>
      </w:r>
    </w:p>
    <w:p w14:paraId="3366EEC9">
      <w:pPr>
        <w:ind w:left="0" w:leftChars="0"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br w:type="page"/>
      </w:r>
    </w:p>
    <w:p w14:paraId="58BF19C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w:t>
      </w:r>
      <w:r>
        <w:rPr>
          <w:rFonts w:hint="eastAsia" w:ascii="宋体" w:hAnsi="宋体" w:eastAsia="宋体" w:cs="宋体"/>
          <w:b/>
          <w:bCs/>
          <w:sz w:val="36"/>
          <w:szCs w:val="36"/>
          <w:lang w:val="en-US" w:eastAsia="zh-CN"/>
        </w:rPr>
        <w:t>六</w:t>
      </w:r>
      <w:r>
        <w:rPr>
          <w:rFonts w:hint="eastAsia" w:ascii="宋体" w:hAnsi="宋体" w:eastAsia="宋体" w:cs="宋体"/>
          <w:b/>
          <w:bCs/>
          <w:sz w:val="36"/>
          <w:szCs w:val="36"/>
          <w:lang w:eastAsia="zh-CN"/>
        </w:rPr>
        <w:t>部分  资格后审证明文件</w:t>
      </w:r>
    </w:p>
    <w:p w14:paraId="30C65596">
      <w:pPr>
        <w:spacing w:line="400" w:lineRule="exact"/>
        <w:rPr>
          <w:rFonts w:hint="eastAsia" w:ascii="宋体" w:hAnsi="宋体" w:eastAsia="宋体" w:cs="宋体"/>
          <w:color w:val="auto"/>
          <w:sz w:val="28"/>
          <w:szCs w:val="28"/>
          <w:lang w:eastAsia="zh-CN"/>
        </w:rPr>
      </w:pPr>
    </w:p>
    <w:p w14:paraId="404A5025">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FF0000"/>
          <w:sz w:val="24"/>
          <w:szCs w:val="24"/>
          <w:u w:val="single"/>
          <w:lang w:eastAsia="zh-CN"/>
        </w:rPr>
      </w:pPr>
      <w:r>
        <w:rPr>
          <w:rFonts w:hint="eastAsia" w:ascii="宋体" w:hAnsi="宋体" w:eastAsia="宋体" w:cs="宋体"/>
          <w:b/>
          <w:bCs/>
          <w:color w:val="FF0000"/>
          <w:sz w:val="24"/>
          <w:szCs w:val="24"/>
          <w:u w:val="single"/>
          <w:lang w:eastAsia="zh-CN"/>
        </w:rPr>
        <w:t>本次</w:t>
      </w:r>
      <w:r>
        <w:rPr>
          <w:rFonts w:hint="eastAsia" w:ascii="宋体" w:hAnsi="宋体" w:eastAsia="宋体" w:cs="宋体"/>
          <w:b/>
          <w:bCs/>
          <w:color w:val="FF0000"/>
          <w:sz w:val="24"/>
          <w:szCs w:val="24"/>
          <w:u w:val="single"/>
          <w:lang w:val="en-US" w:eastAsia="zh-CN"/>
        </w:rPr>
        <w:t>磋商</w:t>
      </w:r>
      <w:r>
        <w:rPr>
          <w:rFonts w:hint="eastAsia" w:ascii="宋体" w:hAnsi="宋体" w:eastAsia="宋体" w:cs="宋体"/>
          <w:b/>
          <w:bCs/>
          <w:color w:val="FF0000"/>
          <w:sz w:val="24"/>
          <w:szCs w:val="24"/>
          <w:u w:val="single"/>
          <w:lang w:eastAsia="zh-CN"/>
        </w:rPr>
        <w:t>实行资格后审，由</w:t>
      </w:r>
      <w:r>
        <w:rPr>
          <w:rFonts w:hint="eastAsia" w:ascii="宋体" w:hAnsi="宋体" w:eastAsia="宋体" w:cs="宋体"/>
          <w:b/>
          <w:bCs/>
          <w:color w:val="FF0000"/>
          <w:sz w:val="24"/>
          <w:szCs w:val="24"/>
          <w:u w:val="single"/>
          <w:lang w:val="en-US" w:eastAsia="zh-CN"/>
        </w:rPr>
        <w:t>磋商</w:t>
      </w:r>
      <w:r>
        <w:rPr>
          <w:rFonts w:hint="eastAsia" w:ascii="宋体" w:hAnsi="宋体" w:eastAsia="宋体" w:cs="宋体"/>
          <w:b/>
          <w:bCs/>
          <w:color w:val="FF0000"/>
          <w:sz w:val="24"/>
          <w:szCs w:val="24"/>
          <w:u w:val="single"/>
          <w:lang w:eastAsia="zh-CN"/>
        </w:rPr>
        <w:t>小组审查供应商提供的响应文件，无须另外提供。</w:t>
      </w:r>
      <w:r>
        <w:rPr>
          <w:rFonts w:hint="eastAsia" w:ascii="宋体" w:hAnsi="宋体" w:eastAsia="宋体" w:cs="宋体"/>
          <w:b/>
          <w:bCs/>
          <w:color w:val="FF0000"/>
          <w:sz w:val="24"/>
          <w:szCs w:val="24"/>
          <w:u w:val="single"/>
          <w:lang w:val="en-US" w:eastAsia="zh-CN"/>
        </w:rPr>
        <w:t>所有证明材料是原件的扫描件或影印件并加盖公章，要求清晰易于辨认，文件</w:t>
      </w:r>
      <w:r>
        <w:rPr>
          <w:rFonts w:hint="eastAsia" w:ascii="宋体" w:hAnsi="宋体" w:eastAsia="宋体" w:cs="宋体"/>
          <w:b/>
          <w:bCs/>
          <w:color w:val="FF0000"/>
          <w:sz w:val="24"/>
          <w:szCs w:val="24"/>
          <w:u w:val="single"/>
          <w:lang w:eastAsia="zh-CN"/>
        </w:rPr>
        <w:t>未按要求提供或审查不合格的作无效投标处理。</w:t>
      </w:r>
    </w:p>
    <w:p w14:paraId="66871935">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（一）具有独立承担民事责任的能力</w:t>
      </w:r>
    </w:p>
    <w:p w14:paraId="30D40BF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提供具有独立法人资格的营业执照，提供银行基本开户许可证或基本存款帐户信息</w:t>
      </w:r>
      <w:r>
        <w:rPr>
          <w:rFonts w:hint="eastAsia" w:ascii="宋体" w:hAnsi="宋体" w:cs="宋体"/>
          <w:b w:val="0"/>
          <w:bCs/>
          <w:color w:val="auto"/>
          <w:sz w:val="24"/>
          <w:szCs w:val="24"/>
          <w:lang w:val="en-US" w:eastAsia="zh-CN"/>
        </w:rPr>
        <w:t>，提供法定代表人身份证明。</w:t>
      </w:r>
    </w:p>
    <w:p w14:paraId="537166A8">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（二）具有良好的商业信誉和健全的财务会计制度</w:t>
      </w:r>
    </w:p>
    <w:p w14:paraId="4E8F3C8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按照附件</w:t>
      </w:r>
      <w:r>
        <w:rPr>
          <w:rFonts w:hint="eastAsia" w:ascii="宋体" w:hAnsi="宋体" w:cs="宋体"/>
          <w:b w:val="0"/>
          <w:bCs/>
          <w:color w:val="auto"/>
          <w:sz w:val="24"/>
          <w:szCs w:val="24"/>
          <w:lang w:val="en-US" w:eastAsia="zh-CN"/>
        </w:rPr>
        <w:t>一</w:t>
      </w:r>
      <w:r>
        <w:rPr>
          <w:rFonts w:hint="eastAsia" w:ascii="宋体" w:hAnsi="宋体" w:eastAsia="宋体" w:cs="宋体"/>
          <w:b w:val="0"/>
          <w:bCs/>
          <w:color w:val="auto"/>
          <w:sz w:val="24"/>
          <w:szCs w:val="24"/>
          <w:lang w:val="en-US" w:eastAsia="zh-CN"/>
        </w:rPr>
        <w:t>格式提交《具有良好的商业信誉和健全的财务会计制度的声明函》。</w:t>
      </w:r>
    </w:p>
    <w:p w14:paraId="776D139B">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（三）具有履行合同所必需的设备和专业技术能力</w:t>
      </w:r>
    </w:p>
    <w:p w14:paraId="25558FA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按照附件</w:t>
      </w:r>
      <w:r>
        <w:rPr>
          <w:rFonts w:hint="eastAsia" w:ascii="宋体" w:hAnsi="宋体" w:cs="宋体"/>
          <w:b w:val="0"/>
          <w:bCs/>
          <w:color w:val="auto"/>
          <w:sz w:val="24"/>
          <w:szCs w:val="24"/>
          <w:lang w:val="en-US" w:eastAsia="zh-CN"/>
        </w:rPr>
        <w:t>二</w:t>
      </w:r>
      <w:r>
        <w:rPr>
          <w:rFonts w:hint="eastAsia" w:ascii="宋体" w:hAnsi="宋体" w:eastAsia="宋体" w:cs="宋体"/>
          <w:b w:val="0"/>
          <w:bCs/>
          <w:color w:val="auto"/>
          <w:sz w:val="24"/>
          <w:szCs w:val="24"/>
          <w:lang w:val="en-US" w:eastAsia="zh-CN"/>
        </w:rPr>
        <w:t>格式提交《具备履行合同所必需的设备和专业技术能力的声明函》</w:t>
      </w:r>
      <w:r>
        <w:rPr>
          <w:rFonts w:hint="eastAsia" w:ascii="宋体" w:hAnsi="宋体" w:eastAsia="宋体" w:cs="宋体"/>
          <w:b w:val="0"/>
          <w:bCs/>
          <w:color w:val="auto"/>
          <w:sz w:val="24"/>
          <w:szCs w:val="24"/>
          <w:lang w:eastAsia="zh-CN"/>
        </w:rPr>
        <w:t>。</w:t>
      </w:r>
    </w:p>
    <w:p w14:paraId="0B3A54C7">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四</w:t>
      </w:r>
      <w:r>
        <w:rPr>
          <w:rFonts w:hint="eastAsia" w:ascii="宋体" w:hAnsi="宋体" w:eastAsia="宋体" w:cs="宋体"/>
          <w:b/>
          <w:bCs w:val="0"/>
          <w:color w:val="auto"/>
          <w:sz w:val="24"/>
          <w:szCs w:val="24"/>
          <w:lang w:eastAsia="zh-CN"/>
        </w:rPr>
        <w:t>）有依法缴纳税收和社会保障资金的良好记录</w:t>
      </w:r>
    </w:p>
    <w:p w14:paraId="57EE184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sz w:val="24"/>
          <w:szCs w:val="24"/>
          <w:lang w:eastAsia="zh-CN"/>
        </w:rPr>
        <w:t>按照附件</w:t>
      </w:r>
      <w:r>
        <w:rPr>
          <w:rFonts w:hint="eastAsia" w:ascii="宋体" w:hAnsi="宋体" w:cs="宋体"/>
          <w:sz w:val="24"/>
          <w:szCs w:val="24"/>
          <w:lang w:val="en-US" w:eastAsia="zh-CN"/>
        </w:rPr>
        <w:t>三</w:t>
      </w:r>
      <w:r>
        <w:rPr>
          <w:rFonts w:hint="eastAsia" w:ascii="宋体" w:hAnsi="宋体" w:eastAsia="宋体" w:cs="宋体"/>
          <w:sz w:val="24"/>
          <w:szCs w:val="24"/>
          <w:lang w:eastAsia="zh-CN"/>
        </w:rPr>
        <w:t>格式提交《财务状况报告、依法缴纳税收和社会保障资金的声明函》。</w:t>
      </w:r>
    </w:p>
    <w:p w14:paraId="272C8017">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五</w:t>
      </w:r>
      <w:r>
        <w:rPr>
          <w:rFonts w:hint="eastAsia" w:ascii="宋体" w:hAnsi="宋体" w:eastAsia="宋体" w:cs="宋体"/>
          <w:b/>
          <w:bCs w:val="0"/>
          <w:color w:val="auto"/>
          <w:sz w:val="24"/>
          <w:szCs w:val="24"/>
        </w:rPr>
        <w:t>）参加政府采购活动前三年内，在经营活动中没有重大违法记录</w:t>
      </w:r>
    </w:p>
    <w:p w14:paraId="190F586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w:t>
      </w:r>
      <w:r>
        <w:rPr>
          <w:rFonts w:hint="eastAsia" w:ascii="宋体" w:hAnsi="宋体" w:cs="宋体"/>
          <w:b w:val="0"/>
          <w:bCs/>
          <w:color w:val="auto"/>
          <w:sz w:val="24"/>
          <w:szCs w:val="24"/>
          <w:lang w:val="en-US" w:eastAsia="zh-CN"/>
        </w:rPr>
        <w:t>四</w:t>
      </w:r>
      <w:r>
        <w:rPr>
          <w:rFonts w:hint="eastAsia" w:ascii="宋体" w:hAnsi="宋体" w:eastAsia="宋体" w:cs="宋体"/>
          <w:b w:val="0"/>
          <w:bCs/>
          <w:color w:val="auto"/>
          <w:sz w:val="24"/>
          <w:szCs w:val="24"/>
        </w:rPr>
        <w:t>格式提交《无重大违法记录的声明函》</w:t>
      </w:r>
      <w:r>
        <w:rPr>
          <w:rFonts w:hint="eastAsia" w:ascii="宋体" w:hAnsi="宋体" w:eastAsia="宋体" w:cs="宋体"/>
          <w:b w:val="0"/>
          <w:bCs/>
          <w:color w:val="auto"/>
          <w:sz w:val="24"/>
          <w:szCs w:val="24"/>
          <w:lang w:eastAsia="zh-CN"/>
        </w:rPr>
        <w:t>。</w:t>
      </w:r>
    </w:p>
    <w:p w14:paraId="061A6205">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六</w:t>
      </w:r>
      <w:r>
        <w:rPr>
          <w:rFonts w:hint="eastAsia" w:ascii="宋体" w:hAnsi="宋体" w:eastAsia="宋体" w:cs="宋体"/>
          <w:b/>
          <w:bCs w:val="0"/>
          <w:color w:val="auto"/>
          <w:sz w:val="24"/>
          <w:szCs w:val="24"/>
        </w:rPr>
        <w:t>）法律、行政法规规定的其他条件</w:t>
      </w:r>
    </w:p>
    <w:p w14:paraId="2AF0D01B">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按照附件</w:t>
      </w:r>
      <w:r>
        <w:rPr>
          <w:rFonts w:hint="eastAsia" w:ascii="宋体" w:hAnsi="宋体" w:cs="宋体"/>
          <w:b w:val="0"/>
          <w:bCs/>
          <w:color w:val="auto"/>
          <w:sz w:val="24"/>
          <w:szCs w:val="24"/>
          <w:lang w:val="en-US" w:eastAsia="zh-CN"/>
        </w:rPr>
        <w:t>九</w:t>
      </w:r>
      <w:r>
        <w:rPr>
          <w:rFonts w:hint="eastAsia" w:ascii="宋体" w:hAnsi="宋体" w:eastAsia="宋体" w:cs="宋体"/>
          <w:b w:val="0"/>
          <w:bCs/>
          <w:color w:val="auto"/>
          <w:sz w:val="24"/>
          <w:szCs w:val="24"/>
          <w:lang w:eastAsia="zh-CN"/>
        </w:rPr>
        <w:t>格式提供《诚信投标承诺函》</w:t>
      </w:r>
      <w:r>
        <w:rPr>
          <w:rFonts w:hint="eastAsia" w:ascii="宋体" w:hAnsi="宋体" w:eastAsia="宋体" w:cs="宋体"/>
          <w:b w:val="0"/>
          <w:bCs/>
          <w:color w:val="auto"/>
          <w:sz w:val="24"/>
          <w:szCs w:val="24"/>
          <w:lang w:val="en-US" w:eastAsia="zh-CN"/>
        </w:rPr>
        <w:t>。</w:t>
      </w:r>
    </w:p>
    <w:p w14:paraId="77307EF7">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）单位负责人为同一人或者存在直接控股、管理关系的不同</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，不得参加本项目同一合同项下的政府采购活动</w:t>
      </w:r>
    </w:p>
    <w:p w14:paraId="7E26868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w:t>
      </w:r>
      <w:r>
        <w:rPr>
          <w:rFonts w:hint="eastAsia" w:ascii="宋体" w:hAnsi="宋体" w:cs="宋体"/>
          <w:b w:val="0"/>
          <w:bCs/>
          <w:color w:val="auto"/>
          <w:sz w:val="24"/>
          <w:szCs w:val="24"/>
          <w:lang w:val="en-US" w:eastAsia="zh-CN"/>
        </w:rPr>
        <w:t>五</w:t>
      </w:r>
      <w:r>
        <w:rPr>
          <w:rFonts w:hint="eastAsia" w:ascii="宋体" w:hAnsi="宋体" w:eastAsia="宋体" w:cs="宋体"/>
          <w:b w:val="0"/>
          <w:bCs/>
          <w:color w:val="auto"/>
          <w:sz w:val="24"/>
          <w:szCs w:val="24"/>
        </w:rPr>
        <w:t>格式提交《未参加同一合同项下的政府采购活动的声明函》</w:t>
      </w:r>
      <w:r>
        <w:rPr>
          <w:rFonts w:hint="eastAsia" w:ascii="宋体" w:hAnsi="宋体" w:eastAsia="宋体" w:cs="宋体"/>
          <w:b w:val="0"/>
          <w:bCs/>
          <w:color w:val="auto"/>
          <w:sz w:val="24"/>
          <w:szCs w:val="24"/>
          <w:lang w:eastAsia="zh-CN"/>
        </w:rPr>
        <w:t>。</w:t>
      </w:r>
    </w:p>
    <w:p w14:paraId="7CC08C56">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八</w:t>
      </w:r>
      <w:r>
        <w:rPr>
          <w:rFonts w:hint="eastAsia" w:ascii="宋体" w:hAnsi="宋体" w:eastAsia="宋体" w:cs="宋体"/>
          <w:b/>
          <w:bCs w:val="0"/>
          <w:color w:val="auto"/>
          <w:sz w:val="24"/>
          <w:szCs w:val="24"/>
        </w:rPr>
        <w:t>）为本采购项目提供整体设计、规范编制或者项目管理、监理、检测等服务的，不得再参加本项目的其他招标采购活动</w:t>
      </w:r>
    </w:p>
    <w:p w14:paraId="142772CC">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九</w:t>
      </w:r>
      <w:r>
        <w:rPr>
          <w:rFonts w:hint="eastAsia" w:ascii="宋体" w:hAnsi="宋体" w:eastAsia="宋体" w:cs="宋体"/>
          <w:b/>
          <w:bCs w:val="0"/>
          <w:color w:val="auto"/>
          <w:sz w:val="24"/>
          <w:szCs w:val="24"/>
        </w:rPr>
        <w:t>）未被列入失信被执行人、</w:t>
      </w:r>
      <w:r>
        <w:rPr>
          <w:rFonts w:hint="eastAsia" w:ascii="宋体" w:hAnsi="宋体" w:eastAsia="宋体" w:cs="宋体"/>
          <w:b/>
          <w:bCs w:val="0"/>
          <w:color w:val="auto"/>
          <w:sz w:val="24"/>
          <w:szCs w:val="24"/>
          <w:lang w:eastAsia="zh-CN"/>
        </w:rPr>
        <w:t>重大税收违法失信主体</w:t>
      </w:r>
      <w:r>
        <w:rPr>
          <w:rFonts w:hint="eastAsia" w:ascii="宋体" w:hAnsi="宋体" w:cs="宋体"/>
          <w:b/>
          <w:bCs w:val="0"/>
          <w:color w:val="auto"/>
          <w:sz w:val="24"/>
          <w:szCs w:val="24"/>
          <w:lang w:eastAsia="zh-CN"/>
        </w:rPr>
        <w:t>、</w:t>
      </w:r>
      <w:r>
        <w:rPr>
          <w:rFonts w:hint="eastAsia" w:ascii="宋体" w:hAnsi="宋体" w:eastAsia="宋体" w:cs="宋体"/>
          <w:b/>
          <w:bCs w:val="0"/>
          <w:color w:val="auto"/>
          <w:sz w:val="24"/>
          <w:szCs w:val="24"/>
        </w:rPr>
        <w:t>未被列入政府采购严重违法失信行为记录名单</w:t>
      </w:r>
    </w:p>
    <w:p w14:paraId="160DD28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r>
        <w:rPr>
          <w:rFonts w:hint="eastAsia" w:ascii="宋体" w:hAnsi="宋体" w:eastAsia="宋体" w:cs="宋体"/>
          <w:color w:val="auto"/>
          <w:sz w:val="24"/>
          <w:szCs w:val="24"/>
          <w:lang w:val="zh-CN" w:eastAsia="zh-CN"/>
        </w:rPr>
        <w:t>。</w:t>
      </w:r>
    </w:p>
    <w:p w14:paraId="141A4D35">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w:t>
      </w:r>
      <w:r>
        <w:rPr>
          <w:rFonts w:hint="eastAsia" w:ascii="宋体" w:hAnsi="宋体" w:eastAsia="宋体" w:cs="宋体"/>
          <w:b/>
          <w:bCs w:val="0"/>
          <w:color w:val="auto"/>
          <w:sz w:val="24"/>
          <w:szCs w:val="24"/>
        </w:rPr>
        <w:t>）本项目的特定资格要求</w:t>
      </w:r>
    </w:p>
    <w:p w14:paraId="0A372852">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（1）供应商须具备行政主管部门核发的市政公用工程施工总承包叁级（含）以上资质，具有有效的安全生产许可证。</w:t>
      </w:r>
    </w:p>
    <w:p w14:paraId="480C563F">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2）拟派本项目的项目经理须具备市政工程贰级（含）以上注册建造师资格（不含临时证），具备有效的安全生产考核合格证书（B证），且未担任其它在建工程(提供承诺函)；技术负责人具备相关专业中级（含）以上职称或相关专业注册建造师资格；提供施工员、质量（质检）员、材料员、资料员岗位证，安全员具备有效的安全生产考核合格证(C证)。</w:t>
      </w:r>
    </w:p>
    <w:p w14:paraId="59615BAE">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zh-CN" w:eastAsia="zh-CN"/>
        </w:rPr>
      </w:pPr>
    </w:p>
    <w:sectPr>
      <w:footerReference r:id="rId18" w:type="first"/>
      <w:headerReference r:id="rId16" w:type="default"/>
      <w:footerReference r:id="rId17" w:type="default"/>
      <w:pgSz w:w="11905" w:h="16838"/>
      <w:pgMar w:top="1417" w:right="1417" w:bottom="1701" w:left="1417" w:header="1134" w:footer="1417" w:gutter="0"/>
      <w:pgNumType w:fmt="decimal"/>
      <w:cols w:space="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3632C">
    <w:pPr>
      <w:pStyle w:val="2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A5EB">
    <w:pPr>
      <w:pStyle w:val="22"/>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256F5">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6E256F5">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C1267">
    <w:pPr>
      <w:pStyle w:val="22"/>
      <w:ind w:left="0" w:leftChars="0" w:firstLine="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CF01D">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AECF01D">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63ECC">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43919">
    <w:pPr>
      <w:pStyle w:val="22"/>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66DA7">
    <w:pPr>
      <w:pStyle w:val="22"/>
      <w:ind w:left="0" w:leftChars="0" w:right="360"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9AE97">
    <w:pPr>
      <w:pStyle w:val="22"/>
      <w:ind w:left="0" w:leftChars="0"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CC42F">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5DE68">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05DE68">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D2DEA">
    <w:pPr>
      <w:pStyle w:val="22"/>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DD258">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ABDD258">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383BD">
    <w:pPr>
      <w:pStyle w:val="22"/>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B82E0">
                          <w:pPr>
                            <w:pStyle w:val="22"/>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58B82E0">
                    <w:pPr>
                      <w:pStyle w:val="22"/>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90A8D">
    <w:pPr>
      <w:pStyle w:val="22"/>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1989B">
                          <w:pPr>
                            <w:pStyle w:val="22"/>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181989B">
                    <w:pPr>
                      <w:pStyle w:val="22"/>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8AC87">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DF0B9">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36F2">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F2CC0">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B595E">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24645"/>
    <w:multiLevelType w:val="singleLevel"/>
    <w:tmpl w:val="A8C24645"/>
    <w:lvl w:ilvl="0" w:tentative="0">
      <w:start w:val="1"/>
      <w:numFmt w:val="chineseCounting"/>
      <w:suff w:val="nothing"/>
      <w:lvlText w:val="%1、"/>
      <w:lvlJc w:val="left"/>
      <w:rPr>
        <w:rFonts w:hint="eastAsia"/>
      </w:rPr>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HorizontalSpacing w:val="220"/>
  <w:drawingGridVerticalSpacing w:val="163"/>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MWJlODIyYzhjODFhYzUxOGYxY2E1N2IzNGRjZDkifQ=="/>
  </w:docVars>
  <w:rsids>
    <w:rsidRoot w:val="007627AE"/>
    <w:rsid w:val="00027CE2"/>
    <w:rsid w:val="000300BC"/>
    <w:rsid w:val="0004481F"/>
    <w:rsid w:val="0005598D"/>
    <w:rsid w:val="0009174B"/>
    <w:rsid w:val="0009289C"/>
    <w:rsid w:val="000B4DF2"/>
    <w:rsid w:val="000B56D7"/>
    <w:rsid w:val="000C1352"/>
    <w:rsid w:val="000C5691"/>
    <w:rsid w:val="000D168B"/>
    <w:rsid w:val="000D2085"/>
    <w:rsid w:val="000D27EB"/>
    <w:rsid w:val="000D4871"/>
    <w:rsid w:val="000F210B"/>
    <w:rsid w:val="000F5F4E"/>
    <w:rsid w:val="000F7C2F"/>
    <w:rsid w:val="001012ED"/>
    <w:rsid w:val="001018EE"/>
    <w:rsid w:val="001075B1"/>
    <w:rsid w:val="001127A3"/>
    <w:rsid w:val="00130894"/>
    <w:rsid w:val="00144CF6"/>
    <w:rsid w:val="00147233"/>
    <w:rsid w:val="00152FBA"/>
    <w:rsid w:val="00185962"/>
    <w:rsid w:val="0019009B"/>
    <w:rsid w:val="001A0D27"/>
    <w:rsid w:val="001B21B4"/>
    <w:rsid w:val="001B59CE"/>
    <w:rsid w:val="001C2ACE"/>
    <w:rsid w:val="001C3617"/>
    <w:rsid w:val="001E19DB"/>
    <w:rsid w:val="001F63CE"/>
    <w:rsid w:val="00202ACD"/>
    <w:rsid w:val="00203373"/>
    <w:rsid w:val="00210303"/>
    <w:rsid w:val="002120D9"/>
    <w:rsid w:val="0024750E"/>
    <w:rsid w:val="002823F7"/>
    <w:rsid w:val="002A4EE1"/>
    <w:rsid w:val="002B19FA"/>
    <w:rsid w:val="002C1CFF"/>
    <w:rsid w:val="002C317F"/>
    <w:rsid w:val="002E5294"/>
    <w:rsid w:val="002F7653"/>
    <w:rsid w:val="0030545B"/>
    <w:rsid w:val="003060E2"/>
    <w:rsid w:val="00311339"/>
    <w:rsid w:val="003370F7"/>
    <w:rsid w:val="00351361"/>
    <w:rsid w:val="003652E7"/>
    <w:rsid w:val="00391717"/>
    <w:rsid w:val="00392BB0"/>
    <w:rsid w:val="0039554C"/>
    <w:rsid w:val="003A08F5"/>
    <w:rsid w:val="003A5E60"/>
    <w:rsid w:val="003C7E4C"/>
    <w:rsid w:val="003E7850"/>
    <w:rsid w:val="003F32C6"/>
    <w:rsid w:val="00411680"/>
    <w:rsid w:val="00416673"/>
    <w:rsid w:val="004217B8"/>
    <w:rsid w:val="00423A01"/>
    <w:rsid w:val="00426A00"/>
    <w:rsid w:val="0043394F"/>
    <w:rsid w:val="00462E16"/>
    <w:rsid w:val="00464DBC"/>
    <w:rsid w:val="00466782"/>
    <w:rsid w:val="00467717"/>
    <w:rsid w:val="00473ABC"/>
    <w:rsid w:val="0048397E"/>
    <w:rsid w:val="00483BA0"/>
    <w:rsid w:val="004873DA"/>
    <w:rsid w:val="00497E7F"/>
    <w:rsid w:val="004F19B2"/>
    <w:rsid w:val="005178E7"/>
    <w:rsid w:val="00521624"/>
    <w:rsid w:val="00541050"/>
    <w:rsid w:val="005428A7"/>
    <w:rsid w:val="00550EAE"/>
    <w:rsid w:val="00552EC9"/>
    <w:rsid w:val="00565475"/>
    <w:rsid w:val="0056637E"/>
    <w:rsid w:val="00594135"/>
    <w:rsid w:val="00595EA4"/>
    <w:rsid w:val="005A2890"/>
    <w:rsid w:val="005A4FE3"/>
    <w:rsid w:val="005B0202"/>
    <w:rsid w:val="005B6014"/>
    <w:rsid w:val="005C2D4B"/>
    <w:rsid w:val="005D433E"/>
    <w:rsid w:val="005E4AE4"/>
    <w:rsid w:val="005E7537"/>
    <w:rsid w:val="005F7302"/>
    <w:rsid w:val="00605796"/>
    <w:rsid w:val="00617F2E"/>
    <w:rsid w:val="00654EE1"/>
    <w:rsid w:val="00690179"/>
    <w:rsid w:val="006A081D"/>
    <w:rsid w:val="006A15CD"/>
    <w:rsid w:val="006B6A0A"/>
    <w:rsid w:val="006C2FC3"/>
    <w:rsid w:val="006C32ED"/>
    <w:rsid w:val="006E1BCA"/>
    <w:rsid w:val="006E47D1"/>
    <w:rsid w:val="006F5AE0"/>
    <w:rsid w:val="00720873"/>
    <w:rsid w:val="007627AE"/>
    <w:rsid w:val="0077406A"/>
    <w:rsid w:val="00777041"/>
    <w:rsid w:val="007927D3"/>
    <w:rsid w:val="00797B34"/>
    <w:rsid w:val="00797B9E"/>
    <w:rsid w:val="007B3A45"/>
    <w:rsid w:val="007B3B5F"/>
    <w:rsid w:val="007C696B"/>
    <w:rsid w:val="007E5783"/>
    <w:rsid w:val="007F18CF"/>
    <w:rsid w:val="007F371B"/>
    <w:rsid w:val="007F595C"/>
    <w:rsid w:val="00813184"/>
    <w:rsid w:val="00815BF9"/>
    <w:rsid w:val="008206F4"/>
    <w:rsid w:val="00824B74"/>
    <w:rsid w:val="0083572D"/>
    <w:rsid w:val="008369D3"/>
    <w:rsid w:val="00841C32"/>
    <w:rsid w:val="0086497B"/>
    <w:rsid w:val="00885702"/>
    <w:rsid w:val="00886602"/>
    <w:rsid w:val="00886E37"/>
    <w:rsid w:val="008919AD"/>
    <w:rsid w:val="008A2E76"/>
    <w:rsid w:val="008B6F6C"/>
    <w:rsid w:val="008C1DC7"/>
    <w:rsid w:val="008C76AA"/>
    <w:rsid w:val="008C7EBD"/>
    <w:rsid w:val="00933C83"/>
    <w:rsid w:val="009706F5"/>
    <w:rsid w:val="009A601B"/>
    <w:rsid w:val="009B4EF0"/>
    <w:rsid w:val="00A10468"/>
    <w:rsid w:val="00A429B8"/>
    <w:rsid w:val="00A55219"/>
    <w:rsid w:val="00A55651"/>
    <w:rsid w:val="00A70FBA"/>
    <w:rsid w:val="00A73439"/>
    <w:rsid w:val="00A75287"/>
    <w:rsid w:val="00A82720"/>
    <w:rsid w:val="00A94394"/>
    <w:rsid w:val="00AA4C7A"/>
    <w:rsid w:val="00AA6A6C"/>
    <w:rsid w:val="00AA6EA9"/>
    <w:rsid w:val="00AB39DD"/>
    <w:rsid w:val="00AC43EF"/>
    <w:rsid w:val="00AC48B4"/>
    <w:rsid w:val="00AE3902"/>
    <w:rsid w:val="00B07FE8"/>
    <w:rsid w:val="00B1631C"/>
    <w:rsid w:val="00B17A35"/>
    <w:rsid w:val="00B27C77"/>
    <w:rsid w:val="00B301C4"/>
    <w:rsid w:val="00B42C67"/>
    <w:rsid w:val="00B5222E"/>
    <w:rsid w:val="00B564D9"/>
    <w:rsid w:val="00B70C80"/>
    <w:rsid w:val="00B72A55"/>
    <w:rsid w:val="00B83CD0"/>
    <w:rsid w:val="00B851F0"/>
    <w:rsid w:val="00B8568B"/>
    <w:rsid w:val="00B903B5"/>
    <w:rsid w:val="00B95985"/>
    <w:rsid w:val="00BB094C"/>
    <w:rsid w:val="00BB7494"/>
    <w:rsid w:val="00BC1219"/>
    <w:rsid w:val="00BC66F5"/>
    <w:rsid w:val="00BF1B24"/>
    <w:rsid w:val="00C067AA"/>
    <w:rsid w:val="00C20A36"/>
    <w:rsid w:val="00C57831"/>
    <w:rsid w:val="00C73494"/>
    <w:rsid w:val="00C8686A"/>
    <w:rsid w:val="00C97FB3"/>
    <w:rsid w:val="00CA4916"/>
    <w:rsid w:val="00CC1AEA"/>
    <w:rsid w:val="00D02C08"/>
    <w:rsid w:val="00D0434B"/>
    <w:rsid w:val="00D14BED"/>
    <w:rsid w:val="00D22D00"/>
    <w:rsid w:val="00D2518B"/>
    <w:rsid w:val="00D254D8"/>
    <w:rsid w:val="00D411DA"/>
    <w:rsid w:val="00D41546"/>
    <w:rsid w:val="00D426BB"/>
    <w:rsid w:val="00D53CA3"/>
    <w:rsid w:val="00D57DCF"/>
    <w:rsid w:val="00D65CBD"/>
    <w:rsid w:val="00D72960"/>
    <w:rsid w:val="00D85C6E"/>
    <w:rsid w:val="00D85EF3"/>
    <w:rsid w:val="00D91FE5"/>
    <w:rsid w:val="00D97AE1"/>
    <w:rsid w:val="00DA6456"/>
    <w:rsid w:val="00DB086D"/>
    <w:rsid w:val="00DB10BD"/>
    <w:rsid w:val="00DB71C5"/>
    <w:rsid w:val="00DB787B"/>
    <w:rsid w:val="00DC2365"/>
    <w:rsid w:val="00DF5372"/>
    <w:rsid w:val="00DF74E3"/>
    <w:rsid w:val="00E22B4E"/>
    <w:rsid w:val="00E2367D"/>
    <w:rsid w:val="00E23A89"/>
    <w:rsid w:val="00E33508"/>
    <w:rsid w:val="00E457DF"/>
    <w:rsid w:val="00E537F8"/>
    <w:rsid w:val="00E65426"/>
    <w:rsid w:val="00E70284"/>
    <w:rsid w:val="00E752A9"/>
    <w:rsid w:val="00E77539"/>
    <w:rsid w:val="00E82618"/>
    <w:rsid w:val="00E84602"/>
    <w:rsid w:val="00E9162E"/>
    <w:rsid w:val="00EA3CDA"/>
    <w:rsid w:val="00EC618B"/>
    <w:rsid w:val="00EE54E5"/>
    <w:rsid w:val="00EE5C68"/>
    <w:rsid w:val="00EE5FC5"/>
    <w:rsid w:val="00EF366E"/>
    <w:rsid w:val="00F3238B"/>
    <w:rsid w:val="00F32731"/>
    <w:rsid w:val="00F42E44"/>
    <w:rsid w:val="00F73051"/>
    <w:rsid w:val="00F82AC5"/>
    <w:rsid w:val="00F9339E"/>
    <w:rsid w:val="00FA3239"/>
    <w:rsid w:val="00FA6766"/>
    <w:rsid w:val="00FB26C2"/>
    <w:rsid w:val="00FF08D0"/>
    <w:rsid w:val="00FF563C"/>
    <w:rsid w:val="00FF7CD5"/>
    <w:rsid w:val="01073021"/>
    <w:rsid w:val="012647A7"/>
    <w:rsid w:val="012D5BF2"/>
    <w:rsid w:val="01361D7C"/>
    <w:rsid w:val="013C5215"/>
    <w:rsid w:val="014069F4"/>
    <w:rsid w:val="017719B8"/>
    <w:rsid w:val="01837C8B"/>
    <w:rsid w:val="01A33815"/>
    <w:rsid w:val="01C20091"/>
    <w:rsid w:val="01C81F1F"/>
    <w:rsid w:val="023575E5"/>
    <w:rsid w:val="0246665E"/>
    <w:rsid w:val="026131F8"/>
    <w:rsid w:val="02685ED8"/>
    <w:rsid w:val="02801CFB"/>
    <w:rsid w:val="02936033"/>
    <w:rsid w:val="02BC1BF2"/>
    <w:rsid w:val="02C6424A"/>
    <w:rsid w:val="02FF6286"/>
    <w:rsid w:val="03046ADC"/>
    <w:rsid w:val="030B779B"/>
    <w:rsid w:val="03121834"/>
    <w:rsid w:val="0374155E"/>
    <w:rsid w:val="03B423D6"/>
    <w:rsid w:val="03B77308"/>
    <w:rsid w:val="03C777A9"/>
    <w:rsid w:val="03E14705"/>
    <w:rsid w:val="03E237A3"/>
    <w:rsid w:val="03E31EB4"/>
    <w:rsid w:val="040A295B"/>
    <w:rsid w:val="044F73E1"/>
    <w:rsid w:val="04500047"/>
    <w:rsid w:val="045B70AB"/>
    <w:rsid w:val="04604597"/>
    <w:rsid w:val="04764A37"/>
    <w:rsid w:val="04AB3E92"/>
    <w:rsid w:val="04C82F02"/>
    <w:rsid w:val="04DB7FDB"/>
    <w:rsid w:val="050227EC"/>
    <w:rsid w:val="050F6034"/>
    <w:rsid w:val="051B5B57"/>
    <w:rsid w:val="05281F19"/>
    <w:rsid w:val="05630A52"/>
    <w:rsid w:val="05983EBC"/>
    <w:rsid w:val="05AA4C92"/>
    <w:rsid w:val="05D142D3"/>
    <w:rsid w:val="05E7246B"/>
    <w:rsid w:val="05F61781"/>
    <w:rsid w:val="06174142"/>
    <w:rsid w:val="062C7B29"/>
    <w:rsid w:val="06653F93"/>
    <w:rsid w:val="068C79F0"/>
    <w:rsid w:val="06A62213"/>
    <w:rsid w:val="06A7011A"/>
    <w:rsid w:val="06E02C18"/>
    <w:rsid w:val="06F5332E"/>
    <w:rsid w:val="074771C4"/>
    <w:rsid w:val="07512555"/>
    <w:rsid w:val="075654E8"/>
    <w:rsid w:val="076D18CD"/>
    <w:rsid w:val="078D5AB2"/>
    <w:rsid w:val="07997735"/>
    <w:rsid w:val="079C042B"/>
    <w:rsid w:val="079E4618"/>
    <w:rsid w:val="07B243A7"/>
    <w:rsid w:val="07C6009E"/>
    <w:rsid w:val="07C82CA9"/>
    <w:rsid w:val="07CD0BC2"/>
    <w:rsid w:val="08191C7D"/>
    <w:rsid w:val="08431A32"/>
    <w:rsid w:val="08554018"/>
    <w:rsid w:val="085C65A4"/>
    <w:rsid w:val="08B369FA"/>
    <w:rsid w:val="08B374B6"/>
    <w:rsid w:val="08B60D54"/>
    <w:rsid w:val="08B86EC5"/>
    <w:rsid w:val="08BB15AE"/>
    <w:rsid w:val="08D311AC"/>
    <w:rsid w:val="08DA5E7D"/>
    <w:rsid w:val="08F70F1A"/>
    <w:rsid w:val="090E2E76"/>
    <w:rsid w:val="092A261D"/>
    <w:rsid w:val="095347F5"/>
    <w:rsid w:val="096F2E84"/>
    <w:rsid w:val="097710F6"/>
    <w:rsid w:val="09871E01"/>
    <w:rsid w:val="09907DD5"/>
    <w:rsid w:val="09B63701"/>
    <w:rsid w:val="09C7416C"/>
    <w:rsid w:val="09D36069"/>
    <w:rsid w:val="09DF5879"/>
    <w:rsid w:val="09EF6EB4"/>
    <w:rsid w:val="0A0023CE"/>
    <w:rsid w:val="0A0F3E7A"/>
    <w:rsid w:val="0A2776AD"/>
    <w:rsid w:val="0A394D2B"/>
    <w:rsid w:val="0A516F86"/>
    <w:rsid w:val="0A5A3799"/>
    <w:rsid w:val="0A634C43"/>
    <w:rsid w:val="0A6747F6"/>
    <w:rsid w:val="0A7A5788"/>
    <w:rsid w:val="0A8E35A8"/>
    <w:rsid w:val="0A947F89"/>
    <w:rsid w:val="0AB31095"/>
    <w:rsid w:val="0AB6086B"/>
    <w:rsid w:val="0B2371B7"/>
    <w:rsid w:val="0B2A58B1"/>
    <w:rsid w:val="0B4F7789"/>
    <w:rsid w:val="0B6158EF"/>
    <w:rsid w:val="0B706FD5"/>
    <w:rsid w:val="0B7713DE"/>
    <w:rsid w:val="0B832D71"/>
    <w:rsid w:val="0BB45F55"/>
    <w:rsid w:val="0BBB5E75"/>
    <w:rsid w:val="0BE523FD"/>
    <w:rsid w:val="0BF97019"/>
    <w:rsid w:val="0BFC2D9B"/>
    <w:rsid w:val="0C0A32D4"/>
    <w:rsid w:val="0C0F54D3"/>
    <w:rsid w:val="0C10307B"/>
    <w:rsid w:val="0C114E2D"/>
    <w:rsid w:val="0C3B08C0"/>
    <w:rsid w:val="0C4D63BF"/>
    <w:rsid w:val="0C9547C0"/>
    <w:rsid w:val="0CA65A7C"/>
    <w:rsid w:val="0CAE346F"/>
    <w:rsid w:val="0CCE3533"/>
    <w:rsid w:val="0CD63C7B"/>
    <w:rsid w:val="0D370DC6"/>
    <w:rsid w:val="0D4400C6"/>
    <w:rsid w:val="0D526673"/>
    <w:rsid w:val="0D5D5E80"/>
    <w:rsid w:val="0D700F3D"/>
    <w:rsid w:val="0D8D1F4B"/>
    <w:rsid w:val="0D916896"/>
    <w:rsid w:val="0DA344F4"/>
    <w:rsid w:val="0DA80818"/>
    <w:rsid w:val="0DB6536F"/>
    <w:rsid w:val="0DB67E85"/>
    <w:rsid w:val="0DCB1E4C"/>
    <w:rsid w:val="0DD8123F"/>
    <w:rsid w:val="0E021DBD"/>
    <w:rsid w:val="0E785AE8"/>
    <w:rsid w:val="0E7E3F6B"/>
    <w:rsid w:val="0E8558A0"/>
    <w:rsid w:val="0EA93331"/>
    <w:rsid w:val="0EAA27B7"/>
    <w:rsid w:val="0EC27428"/>
    <w:rsid w:val="0F0071CD"/>
    <w:rsid w:val="0F074CB3"/>
    <w:rsid w:val="0F2B0F4E"/>
    <w:rsid w:val="0F835F74"/>
    <w:rsid w:val="0F9A4E53"/>
    <w:rsid w:val="0FD115AC"/>
    <w:rsid w:val="0FE510C3"/>
    <w:rsid w:val="1025528A"/>
    <w:rsid w:val="10505F32"/>
    <w:rsid w:val="106317C1"/>
    <w:rsid w:val="107E734A"/>
    <w:rsid w:val="108A1D30"/>
    <w:rsid w:val="108B740D"/>
    <w:rsid w:val="1094450B"/>
    <w:rsid w:val="10944749"/>
    <w:rsid w:val="109776BD"/>
    <w:rsid w:val="109955AE"/>
    <w:rsid w:val="10AF6514"/>
    <w:rsid w:val="10B9078D"/>
    <w:rsid w:val="10D97F9B"/>
    <w:rsid w:val="110E5BD1"/>
    <w:rsid w:val="112A22DF"/>
    <w:rsid w:val="113B0990"/>
    <w:rsid w:val="11402AE1"/>
    <w:rsid w:val="11546EB2"/>
    <w:rsid w:val="115A0179"/>
    <w:rsid w:val="117553DE"/>
    <w:rsid w:val="118216B9"/>
    <w:rsid w:val="11D34725"/>
    <w:rsid w:val="11D8663F"/>
    <w:rsid w:val="120D152D"/>
    <w:rsid w:val="121F4767"/>
    <w:rsid w:val="122E2E2E"/>
    <w:rsid w:val="12317EC7"/>
    <w:rsid w:val="124E6A14"/>
    <w:rsid w:val="125619AF"/>
    <w:rsid w:val="1257160E"/>
    <w:rsid w:val="12620A16"/>
    <w:rsid w:val="12684971"/>
    <w:rsid w:val="126C5A7F"/>
    <w:rsid w:val="127B5815"/>
    <w:rsid w:val="12B2441E"/>
    <w:rsid w:val="12C43BA7"/>
    <w:rsid w:val="13134856"/>
    <w:rsid w:val="13172D54"/>
    <w:rsid w:val="131913CB"/>
    <w:rsid w:val="134073A0"/>
    <w:rsid w:val="137F3BDD"/>
    <w:rsid w:val="13D86E9A"/>
    <w:rsid w:val="145F4D2C"/>
    <w:rsid w:val="145F7DBF"/>
    <w:rsid w:val="147E63C4"/>
    <w:rsid w:val="148E173C"/>
    <w:rsid w:val="14923B72"/>
    <w:rsid w:val="14A81816"/>
    <w:rsid w:val="14ED7A1C"/>
    <w:rsid w:val="151405BA"/>
    <w:rsid w:val="152D05F0"/>
    <w:rsid w:val="15340F4D"/>
    <w:rsid w:val="15605979"/>
    <w:rsid w:val="156A6C66"/>
    <w:rsid w:val="15951935"/>
    <w:rsid w:val="15CA4563"/>
    <w:rsid w:val="15CE2BC7"/>
    <w:rsid w:val="15D13671"/>
    <w:rsid w:val="16157D2A"/>
    <w:rsid w:val="16263F3D"/>
    <w:rsid w:val="16487728"/>
    <w:rsid w:val="166C09FE"/>
    <w:rsid w:val="168B6620"/>
    <w:rsid w:val="16C45910"/>
    <w:rsid w:val="16C66A38"/>
    <w:rsid w:val="16D94F8A"/>
    <w:rsid w:val="16E11692"/>
    <w:rsid w:val="16EC22E7"/>
    <w:rsid w:val="16FF467B"/>
    <w:rsid w:val="170672DF"/>
    <w:rsid w:val="170E2ACA"/>
    <w:rsid w:val="172349C0"/>
    <w:rsid w:val="173921DA"/>
    <w:rsid w:val="174424C3"/>
    <w:rsid w:val="174A03FF"/>
    <w:rsid w:val="17545593"/>
    <w:rsid w:val="17A62699"/>
    <w:rsid w:val="17E07593"/>
    <w:rsid w:val="17EA27C8"/>
    <w:rsid w:val="180C77AB"/>
    <w:rsid w:val="18110B1E"/>
    <w:rsid w:val="1811377D"/>
    <w:rsid w:val="181B0756"/>
    <w:rsid w:val="18267F6A"/>
    <w:rsid w:val="18382D44"/>
    <w:rsid w:val="18441BF9"/>
    <w:rsid w:val="1878619A"/>
    <w:rsid w:val="18842F90"/>
    <w:rsid w:val="18C927D1"/>
    <w:rsid w:val="18E82E10"/>
    <w:rsid w:val="18F953B8"/>
    <w:rsid w:val="190F6410"/>
    <w:rsid w:val="19526877"/>
    <w:rsid w:val="19592CB9"/>
    <w:rsid w:val="19621AAB"/>
    <w:rsid w:val="199935F0"/>
    <w:rsid w:val="19AD336C"/>
    <w:rsid w:val="19C470DF"/>
    <w:rsid w:val="19C546E1"/>
    <w:rsid w:val="19EC49EE"/>
    <w:rsid w:val="1A2501C8"/>
    <w:rsid w:val="1A2F0966"/>
    <w:rsid w:val="1A486217"/>
    <w:rsid w:val="1A6872FF"/>
    <w:rsid w:val="1A6929E1"/>
    <w:rsid w:val="1A6F2576"/>
    <w:rsid w:val="1A747DEB"/>
    <w:rsid w:val="1A7535DF"/>
    <w:rsid w:val="1A7A09A7"/>
    <w:rsid w:val="1A8E6EC4"/>
    <w:rsid w:val="1AA720D8"/>
    <w:rsid w:val="1AC76DF0"/>
    <w:rsid w:val="1ADE4A37"/>
    <w:rsid w:val="1ADE4E0F"/>
    <w:rsid w:val="1B0A2FB6"/>
    <w:rsid w:val="1B11541D"/>
    <w:rsid w:val="1B1C5ADB"/>
    <w:rsid w:val="1B2B4C10"/>
    <w:rsid w:val="1B38518C"/>
    <w:rsid w:val="1B452781"/>
    <w:rsid w:val="1B8046E4"/>
    <w:rsid w:val="1B9215CF"/>
    <w:rsid w:val="1BA333BA"/>
    <w:rsid w:val="1BB3715A"/>
    <w:rsid w:val="1BC616CD"/>
    <w:rsid w:val="1BCA27AB"/>
    <w:rsid w:val="1BF15435"/>
    <w:rsid w:val="1BFD1593"/>
    <w:rsid w:val="1C015951"/>
    <w:rsid w:val="1C1A60D6"/>
    <w:rsid w:val="1C78077E"/>
    <w:rsid w:val="1C8A6328"/>
    <w:rsid w:val="1CC6131B"/>
    <w:rsid w:val="1D1E547F"/>
    <w:rsid w:val="1D24052A"/>
    <w:rsid w:val="1D305C11"/>
    <w:rsid w:val="1D3261D3"/>
    <w:rsid w:val="1D381332"/>
    <w:rsid w:val="1D3A0201"/>
    <w:rsid w:val="1D3D0EF5"/>
    <w:rsid w:val="1D57407D"/>
    <w:rsid w:val="1D661647"/>
    <w:rsid w:val="1D7B7949"/>
    <w:rsid w:val="1D835A90"/>
    <w:rsid w:val="1D976F4E"/>
    <w:rsid w:val="1DFA2ED1"/>
    <w:rsid w:val="1E017DD5"/>
    <w:rsid w:val="1E0632AB"/>
    <w:rsid w:val="1E0A1CE1"/>
    <w:rsid w:val="1E157539"/>
    <w:rsid w:val="1E364F15"/>
    <w:rsid w:val="1E444519"/>
    <w:rsid w:val="1E9F0200"/>
    <w:rsid w:val="1EA473B8"/>
    <w:rsid w:val="1EBA7398"/>
    <w:rsid w:val="1EDD6782"/>
    <w:rsid w:val="1F0020BC"/>
    <w:rsid w:val="1F012E4C"/>
    <w:rsid w:val="1F270187"/>
    <w:rsid w:val="1F372797"/>
    <w:rsid w:val="1F3C3A6F"/>
    <w:rsid w:val="1F4171E7"/>
    <w:rsid w:val="1F5C465C"/>
    <w:rsid w:val="1F725FA6"/>
    <w:rsid w:val="1FA64D4A"/>
    <w:rsid w:val="1FD728C8"/>
    <w:rsid w:val="1FDB782E"/>
    <w:rsid w:val="20244F40"/>
    <w:rsid w:val="20264AC4"/>
    <w:rsid w:val="202F348C"/>
    <w:rsid w:val="20314D27"/>
    <w:rsid w:val="203E7A02"/>
    <w:rsid w:val="20546195"/>
    <w:rsid w:val="206B71C2"/>
    <w:rsid w:val="206F0F0A"/>
    <w:rsid w:val="207506EB"/>
    <w:rsid w:val="20791566"/>
    <w:rsid w:val="20AE4CDA"/>
    <w:rsid w:val="20C53761"/>
    <w:rsid w:val="20F3567D"/>
    <w:rsid w:val="20FA0F95"/>
    <w:rsid w:val="212228FE"/>
    <w:rsid w:val="213A47C0"/>
    <w:rsid w:val="21913937"/>
    <w:rsid w:val="219A57B1"/>
    <w:rsid w:val="21B67B05"/>
    <w:rsid w:val="21BE7E31"/>
    <w:rsid w:val="21C173F0"/>
    <w:rsid w:val="220B12CB"/>
    <w:rsid w:val="222F28C7"/>
    <w:rsid w:val="22797879"/>
    <w:rsid w:val="227F78B3"/>
    <w:rsid w:val="22812B3C"/>
    <w:rsid w:val="228532F6"/>
    <w:rsid w:val="22A70E1F"/>
    <w:rsid w:val="22FB51C3"/>
    <w:rsid w:val="22FD4876"/>
    <w:rsid w:val="23192FBB"/>
    <w:rsid w:val="232E67CF"/>
    <w:rsid w:val="232F7C19"/>
    <w:rsid w:val="233C3112"/>
    <w:rsid w:val="2348607A"/>
    <w:rsid w:val="238110E7"/>
    <w:rsid w:val="23907421"/>
    <w:rsid w:val="23B147AD"/>
    <w:rsid w:val="23E17287"/>
    <w:rsid w:val="23E45F8C"/>
    <w:rsid w:val="24213A15"/>
    <w:rsid w:val="242A5218"/>
    <w:rsid w:val="24424B2F"/>
    <w:rsid w:val="248139CA"/>
    <w:rsid w:val="248E7A57"/>
    <w:rsid w:val="24982E5E"/>
    <w:rsid w:val="24D3487C"/>
    <w:rsid w:val="251E29AB"/>
    <w:rsid w:val="252D041E"/>
    <w:rsid w:val="253560A9"/>
    <w:rsid w:val="255676EF"/>
    <w:rsid w:val="255C15A7"/>
    <w:rsid w:val="25686584"/>
    <w:rsid w:val="256B788F"/>
    <w:rsid w:val="25803C53"/>
    <w:rsid w:val="259A1C14"/>
    <w:rsid w:val="259E0414"/>
    <w:rsid w:val="25F34357"/>
    <w:rsid w:val="260075C7"/>
    <w:rsid w:val="2604712F"/>
    <w:rsid w:val="26205700"/>
    <w:rsid w:val="263D03D5"/>
    <w:rsid w:val="26461511"/>
    <w:rsid w:val="264D656D"/>
    <w:rsid w:val="26A717C5"/>
    <w:rsid w:val="26C2055F"/>
    <w:rsid w:val="26D0664E"/>
    <w:rsid w:val="27130028"/>
    <w:rsid w:val="274557BF"/>
    <w:rsid w:val="276B0851"/>
    <w:rsid w:val="278F06EB"/>
    <w:rsid w:val="2791110F"/>
    <w:rsid w:val="27C6272A"/>
    <w:rsid w:val="27C872AD"/>
    <w:rsid w:val="27D51AC5"/>
    <w:rsid w:val="27EF115B"/>
    <w:rsid w:val="2810627B"/>
    <w:rsid w:val="28330CD0"/>
    <w:rsid w:val="28521A28"/>
    <w:rsid w:val="285F68BA"/>
    <w:rsid w:val="288D128E"/>
    <w:rsid w:val="28B24CE6"/>
    <w:rsid w:val="28C94160"/>
    <w:rsid w:val="28D900E2"/>
    <w:rsid w:val="28ED60B8"/>
    <w:rsid w:val="29222219"/>
    <w:rsid w:val="29303854"/>
    <w:rsid w:val="296A2EE5"/>
    <w:rsid w:val="298526CB"/>
    <w:rsid w:val="298F4D09"/>
    <w:rsid w:val="29A273A6"/>
    <w:rsid w:val="29E11F39"/>
    <w:rsid w:val="29E602CD"/>
    <w:rsid w:val="29F62CBE"/>
    <w:rsid w:val="2A0378E0"/>
    <w:rsid w:val="2A040F70"/>
    <w:rsid w:val="2A0A462E"/>
    <w:rsid w:val="2A0F779E"/>
    <w:rsid w:val="2A1401A4"/>
    <w:rsid w:val="2A1E7E1A"/>
    <w:rsid w:val="2A2B5331"/>
    <w:rsid w:val="2A4A55A0"/>
    <w:rsid w:val="2A562CA5"/>
    <w:rsid w:val="2A570191"/>
    <w:rsid w:val="2A612DBE"/>
    <w:rsid w:val="2A7215DD"/>
    <w:rsid w:val="2A7608B4"/>
    <w:rsid w:val="2A8260B4"/>
    <w:rsid w:val="2ABB0731"/>
    <w:rsid w:val="2ADD3C04"/>
    <w:rsid w:val="2B0100FD"/>
    <w:rsid w:val="2B0970A6"/>
    <w:rsid w:val="2B0C691B"/>
    <w:rsid w:val="2B0D727C"/>
    <w:rsid w:val="2B246EA2"/>
    <w:rsid w:val="2B462985"/>
    <w:rsid w:val="2B711CE8"/>
    <w:rsid w:val="2B8C19B3"/>
    <w:rsid w:val="2B8C5C18"/>
    <w:rsid w:val="2B99551C"/>
    <w:rsid w:val="2B9C5D51"/>
    <w:rsid w:val="2BA260D0"/>
    <w:rsid w:val="2BAD4A21"/>
    <w:rsid w:val="2BBF4F59"/>
    <w:rsid w:val="2BC87CD6"/>
    <w:rsid w:val="2BD8150E"/>
    <w:rsid w:val="2BD97895"/>
    <w:rsid w:val="2BE62D1E"/>
    <w:rsid w:val="2BE639F7"/>
    <w:rsid w:val="2BEB4C03"/>
    <w:rsid w:val="2BF558FF"/>
    <w:rsid w:val="2C271DE5"/>
    <w:rsid w:val="2C2A1A5A"/>
    <w:rsid w:val="2C2D05DA"/>
    <w:rsid w:val="2C571DD4"/>
    <w:rsid w:val="2C664B8A"/>
    <w:rsid w:val="2C6D0163"/>
    <w:rsid w:val="2C6F2741"/>
    <w:rsid w:val="2C891A2C"/>
    <w:rsid w:val="2C8C39F6"/>
    <w:rsid w:val="2C9B656F"/>
    <w:rsid w:val="2CCE4C6E"/>
    <w:rsid w:val="2CD77367"/>
    <w:rsid w:val="2CDB3464"/>
    <w:rsid w:val="2CDB6F5B"/>
    <w:rsid w:val="2CE5055C"/>
    <w:rsid w:val="2CF22E63"/>
    <w:rsid w:val="2CF25F4F"/>
    <w:rsid w:val="2D0174AB"/>
    <w:rsid w:val="2D2D6F87"/>
    <w:rsid w:val="2D535523"/>
    <w:rsid w:val="2D653BC1"/>
    <w:rsid w:val="2D724FDC"/>
    <w:rsid w:val="2D7945C7"/>
    <w:rsid w:val="2D8E4B04"/>
    <w:rsid w:val="2DA501F1"/>
    <w:rsid w:val="2DAC1D20"/>
    <w:rsid w:val="2DB40B0A"/>
    <w:rsid w:val="2DDC4296"/>
    <w:rsid w:val="2E51327F"/>
    <w:rsid w:val="2E556387"/>
    <w:rsid w:val="2E643E31"/>
    <w:rsid w:val="2E8472C0"/>
    <w:rsid w:val="2E91787C"/>
    <w:rsid w:val="2E922ABB"/>
    <w:rsid w:val="2EB05E68"/>
    <w:rsid w:val="2EB077A1"/>
    <w:rsid w:val="2EB738DD"/>
    <w:rsid w:val="2EB909B4"/>
    <w:rsid w:val="2ED579F4"/>
    <w:rsid w:val="2EE26D0F"/>
    <w:rsid w:val="2EE96C65"/>
    <w:rsid w:val="2EF235F3"/>
    <w:rsid w:val="2F1C5B02"/>
    <w:rsid w:val="2F2A6F58"/>
    <w:rsid w:val="2F3F0BA2"/>
    <w:rsid w:val="2F6A2714"/>
    <w:rsid w:val="2F8441CD"/>
    <w:rsid w:val="2F9429D7"/>
    <w:rsid w:val="2FAC4ADB"/>
    <w:rsid w:val="2FB34D8A"/>
    <w:rsid w:val="2FC85FBF"/>
    <w:rsid w:val="2FD25C7D"/>
    <w:rsid w:val="2FF31CB4"/>
    <w:rsid w:val="303868EC"/>
    <w:rsid w:val="307D7C36"/>
    <w:rsid w:val="309751B3"/>
    <w:rsid w:val="30A11EDC"/>
    <w:rsid w:val="30A87B78"/>
    <w:rsid w:val="30C11035"/>
    <w:rsid w:val="30C26E7A"/>
    <w:rsid w:val="30CD5F29"/>
    <w:rsid w:val="30EE16B7"/>
    <w:rsid w:val="3107043B"/>
    <w:rsid w:val="310B3A83"/>
    <w:rsid w:val="31341444"/>
    <w:rsid w:val="3134188B"/>
    <w:rsid w:val="31355D4D"/>
    <w:rsid w:val="31434FCB"/>
    <w:rsid w:val="314C2BCC"/>
    <w:rsid w:val="314C4849"/>
    <w:rsid w:val="31704BB6"/>
    <w:rsid w:val="31785708"/>
    <w:rsid w:val="318352DA"/>
    <w:rsid w:val="31837232"/>
    <w:rsid w:val="31A170CF"/>
    <w:rsid w:val="31AC227F"/>
    <w:rsid w:val="31B84817"/>
    <w:rsid w:val="31BA3278"/>
    <w:rsid w:val="32291FAF"/>
    <w:rsid w:val="322E43FA"/>
    <w:rsid w:val="323B55B4"/>
    <w:rsid w:val="324C6101"/>
    <w:rsid w:val="326066EC"/>
    <w:rsid w:val="32691CE5"/>
    <w:rsid w:val="32896214"/>
    <w:rsid w:val="328D1B73"/>
    <w:rsid w:val="32924A6B"/>
    <w:rsid w:val="329E17FE"/>
    <w:rsid w:val="32AD1F3E"/>
    <w:rsid w:val="32BA4286"/>
    <w:rsid w:val="32D54B77"/>
    <w:rsid w:val="32DD59C8"/>
    <w:rsid w:val="32EC0CFA"/>
    <w:rsid w:val="32F3791E"/>
    <w:rsid w:val="32F44D16"/>
    <w:rsid w:val="33040E99"/>
    <w:rsid w:val="333C6B59"/>
    <w:rsid w:val="33680648"/>
    <w:rsid w:val="3376345F"/>
    <w:rsid w:val="33925D96"/>
    <w:rsid w:val="33A2549B"/>
    <w:rsid w:val="33A45CF5"/>
    <w:rsid w:val="33A909BF"/>
    <w:rsid w:val="33B82CFD"/>
    <w:rsid w:val="33EA7CE6"/>
    <w:rsid w:val="33F82AB7"/>
    <w:rsid w:val="340B1916"/>
    <w:rsid w:val="34364798"/>
    <w:rsid w:val="343E4470"/>
    <w:rsid w:val="34407E50"/>
    <w:rsid w:val="346625F8"/>
    <w:rsid w:val="34681943"/>
    <w:rsid w:val="34755F93"/>
    <w:rsid w:val="348F4A52"/>
    <w:rsid w:val="34A27416"/>
    <w:rsid w:val="35067590"/>
    <w:rsid w:val="351759D1"/>
    <w:rsid w:val="352012E3"/>
    <w:rsid w:val="35355DAB"/>
    <w:rsid w:val="354E59EC"/>
    <w:rsid w:val="355A1AAE"/>
    <w:rsid w:val="3560650E"/>
    <w:rsid w:val="35691555"/>
    <w:rsid w:val="356D4BF1"/>
    <w:rsid w:val="3581434F"/>
    <w:rsid w:val="35844397"/>
    <w:rsid w:val="35A363E2"/>
    <w:rsid w:val="35D81E6E"/>
    <w:rsid w:val="35E2541F"/>
    <w:rsid w:val="35E30F5C"/>
    <w:rsid w:val="35EA5F49"/>
    <w:rsid w:val="35FC5B10"/>
    <w:rsid w:val="35FE66CE"/>
    <w:rsid w:val="364D41F6"/>
    <w:rsid w:val="364F13C1"/>
    <w:rsid w:val="3655088B"/>
    <w:rsid w:val="365F7730"/>
    <w:rsid w:val="36662A58"/>
    <w:rsid w:val="366954EC"/>
    <w:rsid w:val="36780404"/>
    <w:rsid w:val="368A5F45"/>
    <w:rsid w:val="36C61A6E"/>
    <w:rsid w:val="36C814AD"/>
    <w:rsid w:val="370530D9"/>
    <w:rsid w:val="370F2F69"/>
    <w:rsid w:val="3710594F"/>
    <w:rsid w:val="37296A42"/>
    <w:rsid w:val="3732156E"/>
    <w:rsid w:val="37337129"/>
    <w:rsid w:val="373F0319"/>
    <w:rsid w:val="377461DD"/>
    <w:rsid w:val="37824578"/>
    <w:rsid w:val="37863E63"/>
    <w:rsid w:val="379511A4"/>
    <w:rsid w:val="37AE5E43"/>
    <w:rsid w:val="37BB0904"/>
    <w:rsid w:val="380539EB"/>
    <w:rsid w:val="382F7E4E"/>
    <w:rsid w:val="383D230D"/>
    <w:rsid w:val="38451FFE"/>
    <w:rsid w:val="38552B3A"/>
    <w:rsid w:val="38827471"/>
    <w:rsid w:val="38966E51"/>
    <w:rsid w:val="38D00E49"/>
    <w:rsid w:val="38DC20F3"/>
    <w:rsid w:val="391D4265"/>
    <w:rsid w:val="393E29C6"/>
    <w:rsid w:val="393F47DD"/>
    <w:rsid w:val="394C676A"/>
    <w:rsid w:val="39736658"/>
    <w:rsid w:val="399967C6"/>
    <w:rsid w:val="39F04E9B"/>
    <w:rsid w:val="39F74BA5"/>
    <w:rsid w:val="3A035B97"/>
    <w:rsid w:val="3A0479D8"/>
    <w:rsid w:val="3A0E3F72"/>
    <w:rsid w:val="3A100830"/>
    <w:rsid w:val="3A1062F1"/>
    <w:rsid w:val="3A50398E"/>
    <w:rsid w:val="3A74069D"/>
    <w:rsid w:val="3AB57891"/>
    <w:rsid w:val="3AB67FBE"/>
    <w:rsid w:val="3ABC4B81"/>
    <w:rsid w:val="3AC43831"/>
    <w:rsid w:val="3ACF0EE5"/>
    <w:rsid w:val="3B5F2CDD"/>
    <w:rsid w:val="3B745581"/>
    <w:rsid w:val="3B8B2F6A"/>
    <w:rsid w:val="3BA265B6"/>
    <w:rsid w:val="3BA55738"/>
    <w:rsid w:val="3BD4710F"/>
    <w:rsid w:val="3BDF2FAF"/>
    <w:rsid w:val="3BFD15A3"/>
    <w:rsid w:val="3C041B57"/>
    <w:rsid w:val="3C251546"/>
    <w:rsid w:val="3C357821"/>
    <w:rsid w:val="3C49006E"/>
    <w:rsid w:val="3C5E715D"/>
    <w:rsid w:val="3C7B0375"/>
    <w:rsid w:val="3C971AC4"/>
    <w:rsid w:val="3CC732CE"/>
    <w:rsid w:val="3CE00710"/>
    <w:rsid w:val="3D212D78"/>
    <w:rsid w:val="3D314871"/>
    <w:rsid w:val="3D3639E7"/>
    <w:rsid w:val="3D365A53"/>
    <w:rsid w:val="3D3E25B7"/>
    <w:rsid w:val="3D4B350A"/>
    <w:rsid w:val="3D500DB0"/>
    <w:rsid w:val="3D60090F"/>
    <w:rsid w:val="3D6D1CDE"/>
    <w:rsid w:val="3D79357C"/>
    <w:rsid w:val="3D935A2A"/>
    <w:rsid w:val="3DD34DA2"/>
    <w:rsid w:val="3E28707B"/>
    <w:rsid w:val="3E6C237B"/>
    <w:rsid w:val="3E7544C7"/>
    <w:rsid w:val="3E890538"/>
    <w:rsid w:val="3EB505C0"/>
    <w:rsid w:val="3EDC35EC"/>
    <w:rsid w:val="3EFC3A64"/>
    <w:rsid w:val="3F130C82"/>
    <w:rsid w:val="3F191C79"/>
    <w:rsid w:val="3F1E0629"/>
    <w:rsid w:val="3F676167"/>
    <w:rsid w:val="3F703E22"/>
    <w:rsid w:val="3F834637"/>
    <w:rsid w:val="3F85796E"/>
    <w:rsid w:val="3FA33D26"/>
    <w:rsid w:val="3FA532F5"/>
    <w:rsid w:val="3FAF7CCF"/>
    <w:rsid w:val="3FD578A0"/>
    <w:rsid w:val="3FD8046C"/>
    <w:rsid w:val="3FD84B3E"/>
    <w:rsid w:val="3FEE68C1"/>
    <w:rsid w:val="400F6F0D"/>
    <w:rsid w:val="4011553B"/>
    <w:rsid w:val="40164D9B"/>
    <w:rsid w:val="40237B4C"/>
    <w:rsid w:val="4026137F"/>
    <w:rsid w:val="405B60B9"/>
    <w:rsid w:val="406B0157"/>
    <w:rsid w:val="407D1261"/>
    <w:rsid w:val="40A225ED"/>
    <w:rsid w:val="40C41DC8"/>
    <w:rsid w:val="40DE086C"/>
    <w:rsid w:val="40EE64AF"/>
    <w:rsid w:val="410A78B3"/>
    <w:rsid w:val="4111207F"/>
    <w:rsid w:val="4128102D"/>
    <w:rsid w:val="415B4233"/>
    <w:rsid w:val="41970AE1"/>
    <w:rsid w:val="41BD6902"/>
    <w:rsid w:val="41BE7B4B"/>
    <w:rsid w:val="41C315F6"/>
    <w:rsid w:val="41D8350E"/>
    <w:rsid w:val="41F604E2"/>
    <w:rsid w:val="41FB53AC"/>
    <w:rsid w:val="41FE516D"/>
    <w:rsid w:val="42147FEC"/>
    <w:rsid w:val="422F082A"/>
    <w:rsid w:val="42376DB8"/>
    <w:rsid w:val="424D6F02"/>
    <w:rsid w:val="424E74D0"/>
    <w:rsid w:val="428D54B6"/>
    <w:rsid w:val="429C541E"/>
    <w:rsid w:val="429F3E35"/>
    <w:rsid w:val="42BB143C"/>
    <w:rsid w:val="42C23DC6"/>
    <w:rsid w:val="42F7052E"/>
    <w:rsid w:val="43231899"/>
    <w:rsid w:val="43323F3E"/>
    <w:rsid w:val="43365072"/>
    <w:rsid w:val="43497037"/>
    <w:rsid w:val="437E09D9"/>
    <w:rsid w:val="437E1E93"/>
    <w:rsid w:val="4380630B"/>
    <w:rsid w:val="4384562F"/>
    <w:rsid w:val="439677B3"/>
    <w:rsid w:val="43B91299"/>
    <w:rsid w:val="43CF330A"/>
    <w:rsid w:val="444139A8"/>
    <w:rsid w:val="44486D14"/>
    <w:rsid w:val="444D0A3C"/>
    <w:rsid w:val="445F5B9F"/>
    <w:rsid w:val="44B02520"/>
    <w:rsid w:val="44F905CF"/>
    <w:rsid w:val="450F36EA"/>
    <w:rsid w:val="45254730"/>
    <w:rsid w:val="452B2DB5"/>
    <w:rsid w:val="45482768"/>
    <w:rsid w:val="455843D3"/>
    <w:rsid w:val="45627503"/>
    <w:rsid w:val="4584505D"/>
    <w:rsid w:val="458B24C0"/>
    <w:rsid w:val="45975C82"/>
    <w:rsid w:val="45992FB4"/>
    <w:rsid w:val="45C02AD2"/>
    <w:rsid w:val="45C5024D"/>
    <w:rsid w:val="45DF6278"/>
    <w:rsid w:val="45F765AC"/>
    <w:rsid w:val="46314538"/>
    <w:rsid w:val="463F0E7A"/>
    <w:rsid w:val="465B2048"/>
    <w:rsid w:val="466730B2"/>
    <w:rsid w:val="467622D4"/>
    <w:rsid w:val="46BD5B3E"/>
    <w:rsid w:val="46CD0E98"/>
    <w:rsid w:val="46DB273E"/>
    <w:rsid w:val="47094169"/>
    <w:rsid w:val="47210D7C"/>
    <w:rsid w:val="473A0226"/>
    <w:rsid w:val="473F20CA"/>
    <w:rsid w:val="475D3CD5"/>
    <w:rsid w:val="4767363E"/>
    <w:rsid w:val="479A7EFF"/>
    <w:rsid w:val="47A52A06"/>
    <w:rsid w:val="47D6612C"/>
    <w:rsid w:val="48180B08"/>
    <w:rsid w:val="48311BC9"/>
    <w:rsid w:val="48467D64"/>
    <w:rsid w:val="485807A8"/>
    <w:rsid w:val="48636D3C"/>
    <w:rsid w:val="48754D5A"/>
    <w:rsid w:val="48A257B8"/>
    <w:rsid w:val="48A96996"/>
    <w:rsid w:val="48CA145A"/>
    <w:rsid w:val="491F70A7"/>
    <w:rsid w:val="49361A2F"/>
    <w:rsid w:val="494B3BEF"/>
    <w:rsid w:val="4955273D"/>
    <w:rsid w:val="495D0B29"/>
    <w:rsid w:val="496528CC"/>
    <w:rsid w:val="4974710B"/>
    <w:rsid w:val="4977185E"/>
    <w:rsid w:val="497724B7"/>
    <w:rsid w:val="498A7ECA"/>
    <w:rsid w:val="498E13BE"/>
    <w:rsid w:val="49A60395"/>
    <w:rsid w:val="49D071C0"/>
    <w:rsid w:val="4A3730AD"/>
    <w:rsid w:val="4A3E237C"/>
    <w:rsid w:val="4A6920A0"/>
    <w:rsid w:val="4A7D3471"/>
    <w:rsid w:val="4A882AD8"/>
    <w:rsid w:val="4AA743C5"/>
    <w:rsid w:val="4AB630C2"/>
    <w:rsid w:val="4ABB2463"/>
    <w:rsid w:val="4ACD4592"/>
    <w:rsid w:val="4AEA3B08"/>
    <w:rsid w:val="4AED5314"/>
    <w:rsid w:val="4AF63618"/>
    <w:rsid w:val="4AF736E9"/>
    <w:rsid w:val="4B443E58"/>
    <w:rsid w:val="4B537170"/>
    <w:rsid w:val="4B94550C"/>
    <w:rsid w:val="4B96418E"/>
    <w:rsid w:val="4BA803F5"/>
    <w:rsid w:val="4BBB3303"/>
    <w:rsid w:val="4BCF5981"/>
    <w:rsid w:val="4BD1754F"/>
    <w:rsid w:val="4BE96398"/>
    <w:rsid w:val="4C0A4CA0"/>
    <w:rsid w:val="4C2C32BB"/>
    <w:rsid w:val="4C3D0387"/>
    <w:rsid w:val="4C471DFA"/>
    <w:rsid w:val="4C781982"/>
    <w:rsid w:val="4C794D36"/>
    <w:rsid w:val="4CA466D8"/>
    <w:rsid w:val="4CDD5B04"/>
    <w:rsid w:val="4CEC3CF5"/>
    <w:rsid w:val="4CF907DC"/>
    <w:rsid w:val="4D1519A8"/>
    <w:rsid w:val="4D346BF1"/>
    <w:rsid w:val="4D410FE3"/>
    <w:rsid w:val="4D431BEA"/>
    <w:rsid w:val="4D49022D"/>
    <w:rsid w:val="4D512E67"/>
    <w:rsid w:val="4D53613E"/>
    <w:rsid w:val="4D5812A7"/>
    <w:rsid w:val="4D5D5EE7"/>
    <w:rsid w:val="4D6245D3"/>
    <w:rsid w:val="4D6729A7"/>
    <w:rsid w:val="4D7C3474"/>
    <w:rsid w:val="4DAE4C72"/>
    <w:rsid w:val="4DB95954"/>
    <w:rsid w:val="4DBE4241"/>
    <w:rsid w:val="4DC81311"/>
    <w:rsid w:val="4E0B5556"/>
    <w:rsid w:val="4E2816C7"/>
    <w:rsid w:val="4E3D20A8"/>
    <w:rsid w:val="4E5D6093"/>
    <w:rsid w:val="4E71644F"/>
    <w:rsid w:val="4E9058B4"/>
    <w:rsid w:val="4E920B60"/>
    <w:rsid w:val="4EAA04C5"/>
    <w:rsid w:val="4EBF5CF9"/>
    <w:rsid w:val="4ED7257A"/>
    <w:rsid w:val="4EEC0745"/>
    <w:rsid w:val="4EF07F84"/>
    <w:rsid w:val="4F034EFB"/>
    <w:rsid w:val="4F2A2CC0"/>
    <w:rsid w:val="4F2A72FE"/>
    <w:rsid w:val="4F305CB1"/>
    <w:rsid w:val="4F3673B2"/>
    <w:rsid w:val="4F3B0368"/>
    <w:rsid w:val="4F457CAC"/>
    <w:rsid w:val="4F621D64"/>
    <w:rsid w:val="4F7C49AC"/>
    <w:rsid w:val="4F855D0A"/>
    <w:rsid w:val="4F8C11BD"/>
    <w:rsid w:val="4F9631B3"/>
    <w:rsid w:val="4F9D0D16"/>
    <w:rsid w:val="4FA468D4"/>
    <w:rsid w:val="4FB94289"/>
    <w:rsid w:val="4FC36566"/>
    <w:rsid w:val="4FD1266C"/>
    <w:rsid w:val="4FED4628"/>
    <w:rsid w:val="50083210"/>
    <w:rsid w:val="50175F9A"/>
    <w:rsid w:val="5018570C"/>
    <w:rsid w:val="505431CC"/>
    <w:rsid w:val="50613AC7"/>
    <w:rsid w:val="506B7287"/>
    <w:rsid w:val="50A256F9"/>
    <w:rsid w:val="50C139D4"/>
    <w:rsid w:val="50D4588E"/>
    <w:rsid w:val="50E579F5"/>
    <w:rsid w:val="50F506CA"/>
    <w:rsid w:val="50F94A30"/>
    <w:rsid w:val="51510BE7"/>
    <w:rsid w:val="51521D94"/>
    <w:rsid w:val="5159348E"/>
    <w:rsid w:val="51752B27"/>
    <w:rsid w:val="51770089"/>
    <w:rsid w:val="517D19DC"/>
    <w:rsid w:val="51BF0E5A"/>
    <w:rsid w:val="51DF55B9"/>
    <w:rsid w:val="52256165"/>
    <w:rsid w:val="52265777"/>
    <w:rsid w:val="52B5381F"/>
    <w:rsid w:val="52D03D8D"/>
    <w:rsid w:val="52D7336D"/>
    <w:rsid w:val="52E64FF4"/>
    <w:rsid w:val="530C1336"/>
    <w:rsid w:val="531C513C"/>
    <w:rsid w:val="53247353"/>
    <w:rsid w:val="53607012"/>
    <w:rsid w:val="536B12B2"/>
    <w:rsid w:val="53874D93"/>
    <w:rsid w:val="53886303"/>
    <w:rsid w:val="53890B0C"/>
    <w:rsid w:val="538C7084"/>
    <w:rsid w:val="539179C0"/>
    <w:rsid w:val="53931141"/>
    <w:rsid w:val="53D23DC8"/>
    <w:rsid w:val="53FE24C3"/>
    <w:rsid w:val="540B7773"/>
    <w:rsid w:val="541E2C15"/>
    <w:rsid w:val="54802926"/>
    <w:rsid w:val="54C62093"/>
    <w:rsid w:val="54DF46D9"/>
    <w:rsid w:val="54E42DFD"/>
    <w:rsid w:val="5535453A"/>
    <w:rsid w:val="55405AED"/>
    <w:rsid w:val="554A0B9A"/>
    <w:rsid w:val="55654C60"/>
    <w:rsid w:val="559014CA"/>
    <w:rsid w:val="55B252AA"/>
    <w:rsid w:val="55CC5322"/>
    <w:rsid w:val="55CD5122"/>
    <w:rsid w:val="560960FC"/>
    <w:rsid w:val="5615718A"/>
    <w:rsid w:val="561D19DF"/>
    <w:rsid w:val="5622531D"/>
    <w:rsid w:val="5626494C"/>
    <w:rsid w:val="562E599A"/>
    <w:rsid w:val="56384D51"/>
    <w:rsid w:val="5647080A"/>
    <w:rsid w:val="564B765A"/>
    <w:rsid w:val="570C737E"/>
    <w:rsid w:val="57411B43"/>
    <w:rsid w:val="576C4A97"/>
    <w:rsid w:val="578223FB"/>
    <w:rsid w:val="57993C93"/>
    <w:rsid w:val="579D0059"/>
    <w:rsid w:val="579E2B64"/>
    <w:rsid w:val="57A328B9"/>
    <w:rsid w:val="57A50030"/>
    <w:rsid w:val="57A95C0A"/>
    <w:rsid w:val="57CC7EE5"/>
    <w:rsid w:val="57F14ED1"/>
    <w:rsid w:val="57F36189"/>
    <w:rsid w:val="580C1F2D"/>
    <w:rsid w:val="58427E8D"/>
    <w:rsid w:val="586F02BB"/>
    <w:rsid w:val="587356B7"/>
    <w:rsid w:val="58A860AE"/>
    <w:rsid w:val="58AA19D8"/>
    <w:rsid w:val="58B33F35"/>
    <w:rsid w:val="58B57CAD"/>
    <w:rsid w:val="58CA79D4"/>
    <w:rsid w:val="58DD00E5"/>
    <w:rsid w:val="58F307D5"/>
    <w:rsid w:val="58FA748E"/>
    <w:rsid w:val="590C6FD5"/>
    <w:rsid w:val="591F04B9"/>
    <w:rsid w:val="592851C9"/>
    <w:rsid w:val="594531DF"/>
    <w:rsid w:val="594C135B"/>
    <w:rsid w:val="59652DF3"/>
    <w:rsid w:val="59B06C15"/>
    <w:rsid w:val="59BB3E85"/>
    <w:rsid w:val="59CE4A9F"/>
    <w:rsid w:val="59D70303"/>
    <w:rsid w:val="59E85E60"/>
    <w:rsid w:val="5A0C18EF"/>
    <w:rsid w:val="5A0D1A3D"/>
    <w:rsid w:val="5A0E68C0"/>
    <w:rsid w:val="5A144EA7"/>
    <w:rsid w:val="5A157A31"/>
    <w:rsid w:val="5A30215B"/>
    <w:rsid w:val="5A307B32"/>
    <w:rsid w:val="5A46084E"/>
    <w:rsid w:val="5A61775D"/>
    <w:rsid w:val="5A670CFA"/>
    <w:rsid w:val="5A7B6CE9"/>
    <w:rsid w:val="5A81052B"/>
    <w:rsid w:val="5AAE64C6"/>
    <w:rsid w:val="5B022F52"/>
    <w:rsid w:val="5B105285"/>
    <w:rsid w:val="5B1F3B03"/>
    <w:rsid w:val="5B2D4B87"/>
    <w:rsid w:val="5B3E042E"/>
    <w:rsid w:val="5B4948F9"/>
    <w:rsid w:val="5B56637B"/>
    <w:rsid w:val="5B5E1D54"/>
    <w:rsid w:val="5B611E76"/>
    <w:rsid w:val="5B697EEF"/>
    <w:rsid w:val="5B822A76"/>
    <w:rsid w:val="5B8533AF"/>
    <w:rsid w:val="5B8E72EF"/>
    <w:rsid w:val="5B9F5A80"/>
    <w:rsid w:val="5BA518F6"/>
    <w:rsid w:val="5BB0275E"/>
    <w:rsid w:val="5BCF6416"/>
    <w:rsid w:val="5BD07D2B"/>
    <w:rsid w:val="5BD40697"/>
    <w:rsid w:val="5BE7649B"/>
    <w:rsid w:val="5BF93443"/>
    <w:rsid w:val="5C056A85"/>
    <w:rsid w:val="5C1D7D65"/>
    <w:rsid w:val="5C2B2906"/>
    <w:rsid w:val="5C4C0B36"/>
    <w:rsid w:val="5C973C68"/>
    <w:rsid w:val="5C9F688A"/>
    <w:rsid w:val="5CCE57E1"/>
    <w:rsid w:val="5CE729F2"/>
    <w:rsid w:val="5CEE5E83"/>
    <w:rsid w:val="5D2378DB"/>
    <w:rsid w:val="5D296593"/>
    <w:rsid w:val="5D2A63CE"/>
    <w:rsid w:val="5D5C5214"/>
    <w:rsid w:val="5DAF76AF"/>
    <w:rsid w:val="5DBC4004"/>
    <w:rsid w:val="5DDB615C"/>
    <w:rsid w:val="5DF3770B"/>
    <w:rsid w:val="5E2300B0"/>
    <w:rsid w:val="5E2301FC"/>
    <w:rsid w:val="5E3D2721"/>
    <w:rsid w:val="5E3D3003"/>
    <w:rsid w:val="5E3F032C"/>
    <w:rsid w:val="5E453F29"/>
    <w:rsid w:val="5E5D506F"/>
    <w:rsid w:val="5E8227C6"/>
    <w:rsid w:val="5E857224"/>
    <w:rsid w:val="5E9071F2"/>
    <w:rsid w:val="5EAE0AC6"/>
    <w:rsid w:val="5EC24ED2"/>
    <w:rsid w:val="5ECB7D01"/>
    <w:rsid w:val="5ECC407E"/>
    <w:rsid w:val="5EE676F9"/>
    <w:rsid w:val="5F0559F6"/>
    <w:rsid w:val="5F066847"/>
    <w:rsid w:val="5F1C0A86"/>
    <w:rsid w:val="5F3758C0"/>
    <w:rsid w:val="5F3E596A"/>
    <w:rsid w:val="5F6B6C6B"/>
    <w:rsid w:val="5F844F93"/>
    <w:rsid w:val="5F95138E"/>
    <w:rsid w:val="5FA9094F"/>
    <w:rsid w:val="5FBF4CD6"/>
    <w:rsid w:val="5FCB3116"/>
    <w:rsid w:val="5FD6534E"/>
    <w:rsid w:val="5FE84E0C"/>
    <w:rsid w:val="6015117A"/>
    <w:rsid w:val="60151F2C"/>
    <w:rsid w:val="60171A65"/>
    <w:rsid w:val="602C02B2"/>
    <w:rsid w:val="6040786B"/>
    <w:rsid w:val="60485654"/>
    <w:rsid w:val="604F4E8B"/>
    <w:rsid w:val="60692DB6"/>
    <w:rsid w:val="607C127E"/>
    <w:rsid w:val="6088711F"/>
    <w:rsid w:val="60951F41"/>
    <w:rsid w:val="609C657D"/>
    <w:rsid w:val="60C52017"/>
    <w:rsid w:val="60EF18C5"/>
    <w:rsid w:val="60F0539B"/>
    <w:rsid w:val="60F05A34"/>
    <w:rsid w:val="60F22984"/>
    <w:rsid w:val="611B4F21"/>
    <w:rsid w:val="615C7588"/>
    <w:rsid w:val="6166527C"/>
    <w:rsid w:val="617810A4"/>
    <w:rsid w:val="618648DC"/>
    <w:rsid w:val="619443C7"/>
    <w:rsid w:val="61A50BBC"/>
    <w:rsid w:val="61A809A7"/>
    <w:rsid w:val="61BC7AE9"/>
    <w:rsid w:val="61CA2BE1"/>
    <w:rsid w:val="62261BF5"/>
    <w:rsid w:val="623C7663"/>
    <w:rsid w:val="626C7552"/>
    <w:rsid w:val="629372B1"/>
    <w:rsid w:val="62955645"/>
    <w:rsid w:val="629826F4"/>
    <w:rsid w:val="629B385C"/>
    <w:rsid w:val="62C62407"/>
    <w:rsid w:val="62C8339C"/>
    <w:rsid w:val="62E14E3A"/>
    <w:rsid w:val="630249BC"/>
    <w:rsid w:val="63244821"/>
    <w:rsid w:val="63696BA9"/>
    <w:rsid w:val="637F6D76"/>
    <w:rsid w:val="63927692"/>
    <w:rsid w:val="63971D2E"/>
    <w:rsid w:val="63981B16"/>
    <w:rsid w:val="63AF50A7"/>
    <w:rsid w:val="63B63246"/>
    <w:rsid w:val="63C10A16"/>
    <w:rsid w:val="63C4039B"/>
    <w:rsid w:val="64000EF2"/>
    <w:rsid w:val="64366AA9"/>
    <w:rsid w:val="64377792"/>
    <w:rsid w:val="643B0274"/>
    <w:rsid w:val="647111AB"/>
    <w:rsid w:val="64727704"/>
    <w:rsid w:val="64746D66"/>
    <w:rsid w:val="64B56949"/>
    <w:rsid w:val="64B93141"/>
    <w:rsid w:val="64D6248E"/>
    <w:rsid w:val="65132059"/>
    <w:rsid w:val="65234F74"/>
    <w:rsid w:val="65261578"/>
    <w:rsid w:val="653A28C6"/>
    <w:rsid w:val="655E4577"/>
    <w:rsid w:val="656E2BDB"/>
    <w:rsid w:val="65982CDB"/>
    <w:rsid w:val="65A2780B"/>
    <w:rsid w:val="65B01C59"/>
    <w:rsid w:val="65C0053A"/>
    <w:rsid w:val="65D35C16"/>
    <w:rsid w:val="65F81E8A"/>
    <w:rsid w:val="65FC1AC3"/>
    <w:rsid w:val="660104AA"/>
    <w:rsid w:val="66051A34"/>
    <w:rsid w:val="6623124F"/>
    <w:rsid w:val="6628336C"/>
    <w:rsid w:val="664C0618"/>
    <w:rsid w:val="665E2863"/>
    <w:rsid w:val="667B683E"/>
    <w:rsid w:val="66992682"/>
    <w:rsid w:val="66AA7086"/>
    <w:rsid w:val="66AC3633"/>
    <w:rsid w:val="66D433AB"/>
    <w:rsid w:val="66DB2FD4"/>
    <w:rsid w:val="66E33806"/>
    <w:rsid w:val="67021034"/>
    <w:rsid w:val="67027D4D"/>
    <w:rsid w:val="676905E0"/>
    <w:rsid w:val="67884916"/>
    <w:rsid w:val="67A71109"/>
    <w:rsid w:val="67CA3C18"/>
    <w:rsid w:val="67E23EE9"/>
    <w:rsid w:val="67EA3858"/>
    <w:rsid w:val="67F30E0C"/>
    <w:rsid w:val="67FE648C"/>
    <w:rsid w:val="68014549"/>
    <w:rsid w:val="68041C9D"/>
    <w:rsid w:val="68106D4D"/>
    <w:rsid w:val="68282D38"/>
    <w:rsid w:val="68343047"/>
    <w:rsid w:val="684B1400"/>
    <w:rsid w:val="68830642"/>
    <w:rsid w:val="688C6CE3"/>
    <w:rsid w:val="68A17E46"/>
    <w:rsid w:val="68BB0572"/>
    <w:rsid w:val="68C61EF0"/>
    <w:rsid w:val="68E87750"/>
    <w:rsid w:val="68F76644"/>
    <w:rsid w:val="68FD1308"/>
    <w:rsid w:val="68FE7B8D"/>
    <w:rsid w:val="69017081"/>
    <w:rsid w:val="6912114B"/>
    <w:rsid w:val="69196036"/>
    <w:rsid w:val="69250534"/>
    <w:rsid w:val="6931512E"/>
    <w:rsid w:val="695422B9"/>
    <w:rsid w:val="69581878"/>
    <w:rsid w:val="69636F92"/>
    <w:rsid w:val="69813208"/>
    <w:rsid w:val="69A77C78"/>
    <w:rsid w:val="69AC7DF1"/>
    <w:rsid w:val="69D81A4D"/>
    <w:rsid w:val="69FB6D32"/>
    <w:rsid w:val="6A0050AF"/>
    <w:rsid w:val="6A192B03"/>
    <w:rsid w:val="6A2461E6"/>
    <w:rsid w:val="6A296B9A"/>
    <w:rsid w:val="6A466ADA"/>
    <w:rsid w:val="6A744AEB"/>
    <w:rsid w:val="6A9B5387"/>
    <w:rsid w:val="6AA160AF"/>
    <w:rsid w:val="6AAC68E8"/>
    <w:rsid w:val="6AB0512C"/>
    <w:rsid w:val="6AB75B07"/>
    <w:rsid w:val="6ABB5146"/>
    <w:rsid w:val="6ACD1FA2"/>
    <w:rsid w:val="6AD54CF3"/>
    <w:rsid w:val="6AFB13EF"/>
    <w:rsid w:val="6B030D4C"/>
    <w:rsid w:val="6B0C5DF5"/>
    <w:rsid w:val="6B2F0F62"/>
    <w:rsid w:val="6B4A12CF"/>
    <w:rsid w:val="6B4A5AF7"/>
    <w:rsid w:val="6B6970BF"/>
    <w:rsid w:val="6B86613E"/>
    <w:rsid w:val="6BBD24AD"/>
    <w:rsid w:val="6BC766BB"/>
    <w:rsid w:val="6BD814BA"/>
    <w:rsid w:val="6BDE6E61"/>
    <w:rsid w:val="6C015210"/>
    <w:rsid w:val="6C154944"/>
    <w:rsid w:val="6C2C2CA9"/>
    <w:rsid w:val="6C3F4DF4"/>
    <w:rsid w:val="6C680751"/>
    <w:rsid w:val="6C69578F"/>
    <w:rsid w:val="6C825AF1"/>
    <w:rsid w:val="6C9C1458"/>
    <w:rsid w:val="6CB13EDC"/>
    <w:rsid w:val="6CF05EAA"/>
    <w:rsid w:val="6D092A0C"/>
    <w:rsid w:val="6D254FA9"/>
    <w:rsid w:val="6D485735"/>
    <w:rsid w:val="6D64057E"/>
    <w:rsid w:val="6D937075"/>
    <w:rsid w:val="6DB4457F"/>
    <w:rsid w:val="6DC72995"/>
    <w:rsid w:val="6DE03B63"/>
    <w:rsid w:val="6E291658"/>
    <w:rsid w:val="6E2A2F54"/>
    <w:rsid w:val="6E2C2A2F"/>
    <w:rsid w:val="6E5F44EB"/>
    <w:rsid w:val="6E884C5A"/>
    <w:rsid w:val="6EB400DA"/>
    <w:rsid w:val="6EB81E4D"/>
    <w:rsid w:val="6EBA3E17"/>
    <w:rsid w:val="6EE65A6B"/>
    <w:rsid w:val="6EED4011"/>
    <w:rsid w:val="6EF3066E"/>
    <w:rsid w:val="6F316316"/>
    <w:rsid w:val="6F5002D8"/>
    <w:rsid w:val="6F547033"/>
    <w:rsid w:val="6F69694F"/>
    <w:rsid w:val="6F7E42FD"/>
    <w:rsid w:val="6F885CC3"/>
    <w:rsid w:val="6FDE14D1"/>
    <w:rsid w:val="6FED529C"/>
    <w:rsid w:val="7013123E"/>
    <w:rsid w:val="701632CF"/>
    <w:rsid w:val="701F74FE"/>
    <w:rsid w:val="706447A2"/>
    <w:rsid w:val="70723806"/>
    <w:rsid w:val="70A1528F"/>
    <w:rsid w:val="70A1732F"/>
    <w:rsid w:val="71224934"/>
    <w:rsid w:val="7130216F"/>
    <w:rsid w:val="713F4CD9"/>
    <w:rsid w:val="714D2D21"/>
    <w:rsid w:val="71535E5D"/>
    <w:rsid w:val="71602233"/>
    <w:rsid w:val="71641E18"/>
    <w:rsid w:val="717274A3"/>
    <w:rsid w:val="718C3E56"/>
    <w:rsid w:val="71A634E8"/>
    <w:rsid w:val="71C156F0"/>
    <w:rsid w:val="71CC73F7"/>
    <w:rsid w:val="71DD66A5"/>
    <w:rsid w:val="72147D82"/>
    <w:rsid w:val="721A7F80"/>
    <w:rsid w:val="72447ABD"/>
    <w:rsid w:val="725F08D0"/>
    <w:rsid w:val="72685EBE"/>
    <w:rsid w:val="727A7980"/>
    <w:rsid w:val="72934DFD"/>
    <w:rsid w:val="72D24211"/>
    <w:rsid w:val="72D934FE"/>
    <w:rsid w:val="72ED3A79"/>
    <w:rsid w:val="72F86E2E"/>
    <w:rsid w:val="72FA7B04"/>
    <w:rsid w:val="7355750D"/>
    <w:rsid w:val="73640118"/>
    <w:rsid w:val="73767AD8"/>
    <w:rsid w:val="7392177C"/>
    <w:rsid w:val="73952D41"/>
    <w:rsid w:val="7398535B"/>
    <w:rsid w:val="739A5905"/>
    <w:rsid w:val="73C073AE"/>
    <w:rsid w:val="73C6500C"/>
    <w:rsid w:val="73DA26FA"/>
    <w:rsid w:val="73DC1D84"/>
    <w:rsid w:val="73DE3E2A"/>
    <w:rsid w:val="73E7661E"/>
    <w:rsid w:val="73EA65E1"/>
    <w:rsid w:val="73EE73BC"/>
    <w:rsid w:val="73F204CD"/>
    <w:rsid w:val="73FE6D84"/>
    <w:rsid w:val="74106347"/>
    <w:rsid w:val="741A2C01"/>
    <w:rsid w:val="741A5B06"/>
    <w:rsid w:val="743B2BF2"/>
    <w:rsid w:val="74435127"/>
    <w:rsid w:val="74486FD5"/>
    <w:rsid w:val="74582F1A"/>
    <w:rsid w:val="745E6FF3"/>
    <w:rsid w:val="7469620F"/>
    <w:rsid w:val="74770038"/>
    <w:rsid w:val="747E11D2"/>
    <w:rsid w:val="7483593A"/>
    <w:rsid w:val="748A2B3A"/>
    <w:rsid w:val="748C1DB2"/>
    <w:rsid w:val="74937B1A"/>
    <w:rsid w:val="74973E0C"/>
    <w:rsid w:val="749D60CC"/>
    <w:rsid w:val="74AF30BA"/>
    <w:rsid w:val="74CD0342"/>
    <w:rsid w:val="74D44EC2"/>
    <w:rsid w:val="74DC5C3F"/>
    <w:rsid w:val="74EB01C4"/>
    <w:rsid w:val="74EC14DE"/>
    <w:rsid w:val="74F36F61"/>
    <w:rsid w:val="750A4877"/>
    <w:rsid w:val="750E27C7"/>
    <w:rsid w:val="75230012"/>
    <w:rsid w:val="7533222E"/>
    <w:rsid w:val="75460AD4"/>
    <w:rsid w:val="75771974"/>
    <w:rsid w:val="757E28A8"/>
    <w:rsid w:val="75C042B8"/>
    <w:rsid w:val="75F10E74"/>
    <w:rsid w:val="761A7736"/>
    <w:rsid w:val="76222141"/>
    <w:rsid w:val="7641097A"/>
    <w:rsid w:val="76784329"/>
    <w:rsid w:val="767F69E2"/>
    <w:rsid w:val="76853B75"/>
    <w:rsid w:val="76945BD8"/>
    <w:rsid w:val="769B6930"/>
    <w:rsid w:val="76ED3858"/>
    <w:rsid w:val="76ED7F08"/>
    <w:rsid w:val="76EE2BCC"/>
    <w:rsid w:val="76FA3015"/>
    <w:rsid w:val="77091498"/>
    <w:rsid w:val="77234075"/>
    <w:rsid w:val="776E579F"/>
    <w:rsid w:val="778D6A81"/>
    <w:rsid w:val="77935205"/>
    <w:rsid w:val="77946B81"/>
    <w:rsid w:val="77AB7D60"/>
    <w:rsid w:val="78362761"/>
    <w:rsid w:val="7836354E"/>
    <w:rsid w:val="786D6B0A"/>
    <w:rsid w:val="789E20B4"/>
    <w:rsid w:val="78A245A6"/>
    <w:rsid w:val="78B43A94"/>
    <w:rsid w:val="78B641F0"/>
    <w:rsid w:val="79162368"/>
    <w:rsid w:val="791E6931"/>
    <w:rsid w:val="793D279A"/>
    <w:rsid w:val="79627585"/>
    <w:rsid w:val="797047B5"/>
    <w:rsid w:val="79785ADA"/>
    <w:rsid w:val="7986279A"/>
    <w:rsid w:val="79970394"/>
    <w:rsid w:val="799C0289"/>
    <w:rsid w:val="79CB0C70"/>
    <w:rsid w:val="79D65B8E"/>
    <w:rsid w:val="79E31DBE"/>
    <w:rsid w:val="79E74416"/>
    <w:rsid w:val="79FE2898"/>
    <w:rsid w:val="7A4B37D1"/>
    <w:rsid w:val="7AAB0AAC"/>
    <w:rsid w:val="7ACF58F5"/>
    <w:rsid w:val="7AD753F2"/>
    <w:rsid w:val="7AE43327"/>
    <w:rsid w:val="7B137144"/>
    <w:rsid w:val="7B4226C0"/>
    <w:rsid w:val="7B5E6986"/>
    <w:rsid w:val="7B6751F3"/>
    <w:rsid w:val="7B745264"/>
    <w:rsid w:val="7B79124B"/>
    <w:rsid w:val="7BC84B3C"/>
    <w:rsid w:val="7BD76163"/>
    <w:rsid w:val="7BDE09C4"/>
    <w:rsid w:val="7C116E82"/>
    <w:rsid w:val="7C1B362C"/>
    <w:rsid w:val="7C21330C"/>
    <w:rsid w:val="7C272B4B"/>
    <w:rsid w:val="7C6D5C33"/>
    <w:rsid w:val="7C8424C0"/>
    <w:rsid w:val="7CD870A1"/>
    <w:rsid w:val="7CEA58C8"/>
    <w:rsid w:val="7CF97F4B"/>
    <w:rsid w:val="7CFF6796"/>
    <w:rsid w:val="7D015C04"/>
    <w:rsid w:val="7D2C23CA"/>
    <w:rsid w:val="7D342B66"/>
    <w:rsid w:val="7D3B4375"/>
    <w:rsid w:val="7D6733BC"/>
    <w:rsid w:val="7D781171"/>
    <w:rsid w:val="7D7A3674"/>
    <w:rsid w:val="7DAC6016"/>
    <w:rsid w:val="7DAF7BF1"/>
    <w:rsid w:val="7DFC4A97"/>
    <w:rsid w:val="7E1351E8"/>
    <w:rsid w:val="7E140349"/>
    <w:rsid w:val="7E3B572B"/>
    <w:rsid w:val="7E4C3239"/>
    <w:rsid w:val="7E6366EA"/>
    <w:rsid w:val="7E72569C"/>
    <w:rsid w:val="7E7F0B38"/>
    <w:rsid w:val="7EB22415"/>
    <w:rsid w:val="7EE8241F"/>
    <w:rsid w:val="7EF84A1E"/>
    <w:rsid w:val="7F1132A3"/>
    <w:rsid w:val="7F19209E"/>
    <w:rsid w:val="7F396DB3"/>
    <w:rsid w:val="7F567CC2"/>
    <w:rsid w:val="7F5E434B"/>
    <w:rsid w:val="7F6A0F42"/>
    <w:rsid w:val="7F817667"/>
    <w:rsid w:val="7F842003"/>
    <w:rsid w:val="7F9263EA"/>
    <w:rsid w:val="7F9E5EE4"/>
    <w:rsid w:val="7FB05435"/>
    <w:rsid w:val="7FB12BCE"/>
    <w:rsid w:val="7FB2204E"/>
    <w:rsid w:val="7FBE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3">
    <w:name w:val="heading 1"/>
    <w:basedOn w:val="1"/>
    <w:next w:val="1"/>
    <w:link w:val="50"/>
    <w:autoRedefine/>
    <w:qFormat/>
    <w:uiPriority w:val="99"/>
    <w:pPr>
      <w:pBdr>
        <w:bottom w:val="single" w:color="365F91" w:sz="12" w:space="1"/>
      </w:pBdr>
      <w:spacing w:before="600" w:after="80"/>
      <w:ind w:firstLine="0"/>
      <w:outlineLvl w:val="0"/>
    </w:pPr>
    <w:rPr>
      <w:rFonts w:ascii="Cambria" w:hAnsi="Cambria"/>
      <w:b/>
      <w:bCs/>
      <w:color w:val="365F91"/>
      <w:sz w:val="24"/>
      <w:szCs w:val="24"/>
    </w:rPr>
  </w:style>
  <w:style w:type="paragraph" w:styleId="4">
    <w:name w:val="heading 2"/>
    <w:basedOn w:val="1"/>
    <w:next w:val="1"/>
    <w:link w:val="51"/>
    <w:autoRedefine/>
    <w:qFormat/>
    <w:uiPriority w:val="99"/>
    <w:pPr>
      <w:pBdr>
        <w:bottom w:val="single" w:color="4F81BD" w:sz="8" w:space="1"/>
      </w:pBdr>
      <w:spacing w:before="200" w:after="80"/>
      <w:ind w:firstLine="0"/>
      <w:outlineLvl w:val="1"/>
    </w:pPr>
    <w:rPr>
      <w:rFonts w:ascii="Cambria" w:hAnsi="Cambria"/>
      <w:color w:val="365F91"/>
      <w:sz w:val="24"/>
      <w:szCs w:val="24"/>
    </w:rPr>
  </w:style>
  <w:style w:type="paragraph" w:styleId="5">
    <w:name w:val="heading 3"/>
    <w:basedOn w:val="1"/>
    <w:next w:val="1"/>
    <w:link w:val="52"/>
    <w:autoRedefine/>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6">
    <w:name w:val="heading 4"/>
    <w:basedOn w:val="1"/>
    <w:next w:val="1"/>
    <w:link w:val="53"/>
    <w:autoRedefine/>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7">
    <w:name w:val="heading 5"/>
    <w:basedOn w:val="1"/>
    <w:next w:val="1"/>
    <w:link w:val="54"/>
    <w:autoRedefine/>
    <w:qFormat/>
    <w:uiPriority w:val="99"/>
    <w:pPr>
      <w:spacing w:before="200" w:after="80"/>
      <w:ind w:firstLine="0"/>
      <w:outlineLvl w:val="4"/>
    </w:pPr>
    <w:rPr>
      <w:rFonts w:ascii="Cambria" w:hAnsi="Cambria"/>
      <w:color w:val="4F81BD"/>
    </w:rPr>
  </w:style>
  <w:style w:type="paragraph" w:styleId="8">
    <w:name w:val="heading 6"/>
    <w:basedOn w:val="1"/>
    <w:next w:val="1"/>
    <w:link w:val="55"/>
    <w:autoRedefine/>
    <w:qFormat/>
    <w:uiPriority w:val="99"/>
    <w:pPr>
      <w:spacing w:before="280" w:after="100"/>
      <w:ind w:firstLine="0"/>
      <w:outlineLvl w:val="5"/>
    </w:pPr>
    <w:rPr>
      <w:rFonts w:ascii="Cambria" w:hAnsi="Cambria"/>
      <w:i/>
      <w:iCs/>
      <w:color w:val="4F81BD"/>
    </w:rPr>
  </w:style>
  <w:style w:type="paragraph" w:styleId="9">
    <w:name w:val="heading 7"/>
    <w:basedOn w:val="1"/>
    <w:next w:val="1"/>
    <w:link w:val="56"/>
    <w:autoRedefine/>
    <w:qFormat/>
    <w:uiPriority w:val="99"/>
    <w:pPr>
      <w:spacing w:before="320" w:after="100"/>
      <w:ind w:firstLine="0"/>
      <w:outlineLvl w:val="6"/>
    </w:pPr>
    <w:rPr>
      <w:rFonts w:ascii="Cambria" w:hAnsi="Cambria"/>
      <w:b/>
      <w:bCs/>
      <w:color w:val="9BBB59"/>
      <w:sz w:val="20"/>
      <w:szCs w:val="20"/>
    </w:rPr>
  </w:style>
  <w:style w:type="paragraph" w:styleId="10">
    <w:name w:val="heading 8"/>
    <w:basedOn w:val="1"/>
    <w:next w:val="1"/>
    <w:link w:val="57"/>
    <w:autoRedefine/>
    <w:qFormat/>
    <w:uiPriority w:val="99"/>
    <w:pPr>
      <w:spacing w:before="320" w:after="100"/>
      <w:ind w:firstLine="0"/>
      <w:outlineLvl w:val="7"/>
    </w:pPr>
    <w:rPr>
      <w:rFonts w:ascii="Cambria" w:hAnsi="Cambria"/>
      <w:b/>
      <w:bCs/>
      <w:i/>
      <w:iCs/>
      <w:color w:val="9BBB59"/>
      <w:sz w:val="20"/>
      <w:szCs w:val="20"/>
    </w:rPr>
  </w:style>
  <w:style w:type="paragraph" w:styleId="11">
    <w:name w:val="heading 9"/>
    <w:basedOn w:val="1"/>
    <w:next w:val="1"/>
    <w:link w:val="58"/>
    <w:autoRedefine/>
    <w:qFormat/>
    <w:uiPriority w:val="99"/>
    <w:pPr>
      <w:spacing w:before="320" w:after="100"/>
      <w:ind w:firstLine="0"/>
      <w:outlineLvl w:val="8"/>
    </w:pPr>
    <w:rPr>
      <w:rFonts w:ascii="Cambria" w:hAnsi="Cambria"/>
      <w:i/>
      <w:iCs/>
      <w:color w:val="9BBB59"/>
      <w:sz w:val="20"/>
      <w:szCs w:val="20"/>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spacing w:line="400" w:lineRule="exact"/>
    </w:pPr>
    <w:rPr>
      <w:color w:val="FF0000"/>
    </w:rPr>
  </w:style>
  <w:style w:type="paragraph" w:styleId="12">
    <w:name w:val="toc 7"/>
    <w:basedOn w:val="1"/>
    <w:next w:val="1"/>
    <w:autoRedefine/>
    <w:unhideWhenUsed/>
    <w:qFormat/>
    <w:uiPriority w:val="39"/>
    <w:pPr>
      <w:ind w:left="2520" w:leftChars="1200"/>
    </w:pPr>
    <w:rPr>
      <w:rFonts w:cs="黑体"/>
    </w:rPr>
  </w:style>
  <w:style w:type="paragraph" w:styleId="13">
    <w:name w:val="Normal Indent"/>
    <w:basedOn w:val="1"/>
    <w:link w:val="91"/>
    <w:autoRedefine/>
    <w:qFormat/>
    <w:uiPriority w:val="99"/>
    <w:pPr>
      <w:widowControl w:val="0"/>
      <w:ind w:firstLine="420"/>
      <w:jc w:val="both"/>
    </w:pPr>
    <w:rPr>
      <w:rFonts w:ascii="Calibri" w:hAnsi="Calibri"/>
      <w:kern w:val="2"/>
      <w:sz w:val="21"/>
      <w:lang w:eastAsia="zh-CN"/>
    </w:rPr>
  </w:style>
  <w:style w:type="paragraph" w:styleId="14">
    <w:name w:val="caption"/>
    <w:basedOn w:val="1"/>
    <w:next w:val="1"/>
    <w:autoRedefine/>
    <w:qFormat/>
    <w:uiPriority w:val="99"/>
    <w:rPr>
      <w:b/>
      <w:bCs/>
      <w:sz w:val="18"/>
      <w:szCs w:val="18"/>
    </w:rPr>
  </w:style>
  <w:style w:type="paragraph" w:styleId="15">
    <w:name w:val="annotation text"/>
    <w:basedOn w:val="1"/>
    <w:autoRedefine/>
    <w:qFormat/>
    <w:uiPriority w:val="0"/>
    <w:pPr>
      <w:jc w:val="left"/>
    </w:pPr>
  </w:style>
  <w:style w:type="paragraph" w:styleId="16">
    <w:name w:val="Body Text"/>
    <w:basedOn w:val="1"/>
    <w:next w:val="12"/>
    <w:link w:val="59"/>
    <w:autoRedefine/>
    <w:qFormat/>
    <w:uiPriority w:val="99"/>
    <w:pPr>
      <w:spacing w:line="360" w:lineRule="auto"/>
      <w:ind w:right="-159"/>
    </w:pPr>
    <w:rPr>
      <w:color w:val="000000"/>
    </w:rPr>
  </w:style>
  <w:style w:type="paragraph" w:styleId="17">
    <w:name w:val="Body Text Indent"/>
    <w:basedOn w:val="1"/>
    <w:link w:val="60"/>
    <w:autoRedefine/>
    <w:qFormat/>
    <w:uiPriority w:val="99"/>
    <w:pPr>
      <w:ind w:left="2481" w:hanging="2481" w:hangingChars="700"/>
    </w:pPr>
    <w:rPr>
      <w:rFonts w:ascii="宋体" w:hAnsi="宋体"/>
      <w:b/>
      <w:bCs/>
      <w:sz w:val="36"/>
    </w:rPr>
  </w:style>
  <w:style w:type="paragraph" w:styleId="18">
    <w:name w:val="Plain Text"/>
    <w:basedOn w:val="1"/>
    <w:next w:val="1"/>
    <w:link w:val="61"/>
    <w:autoRedefine/>
    <w:qFormat/>
    <w:uiPriority w:val="99"/>
    <w:rPr>
      <w:rFonts w:ascii="宋体" w:hAnsi="Courier New"/>
      <w:sz w:val="24"/>
      <w:szCs w:val="20"/>
    </w:rPr>
  </w:style>
  <w:style w:type="paragraph" w:styleId="19">
    <w:name w:val="Date"/>
    <w:basedOn w:val="1"/>
    <w:next w:val="1"/>
    <w:link w:val="62"/>
    <w:autoRedefine/>
    <w:qFormat/>
    <w:uiPriority w:val="99"/>
    <w:pPr>
      <w:ind w:left="100" w:leftChars="2500"/>
    </w:pPr>
    <w:rPr>
      <w:rFonts w:ascii="华文中宋" w:hAnsi="华文中宋" w:eastAsia="华文中宋"/>
      <w:sz w:val="30"/>
    </w:rPr>
  </w:style>
  <w:style w:type="paragraph" w:styleId="20">
    <w:name w:val="Body Text Indent 2"/>
    <w:basedOn w:val="1"/>
    <w:link w:val="63"/>
    <w:autoRedefine/>
    <w:qFormat/>
    <w:uiPriority w:val="99"/>
    <w:pPr>
      <w:spacing w:line="360" w:lineRule="auto"/>
      <w:ind w:right="-159" w:firstLine="600" w:firstLineChars="200"/>
    </w:pPr>
    <w:rPr>
      <w:color w:val="000000"/>
      <w:sz w:val="30"/>
    </w:rPr>
  </w:style>
  <w:style w:type="paragraph" w:styleId="21">
    <w:name w:val="Balloon Text"/>
    <w:basedOn w:val="1"/>
    <w:link w:val="64"/>
    <w:autoRedefine/>
    <w:qFormat/>
    <w:uiPriority w:val="99"/>
    <w:rPr>
      <w:sz w:val="18"/>
      <w:szCs w:val="18"/>
    </w:rPr>
  </w:style>
  <w:style w:type="paragraph" w:styleId="22">
    <w:name w:val="footer"/>
    <w:basedOn w:val="1"/>
    <w:next w:val="1"/>
    <w:link w:val="49"/>
    <w:autoRedefine/>
    <w:unhideWhenUsed/>
    <w:qFormat/>
    <w:uiPriority w:val="99"/>
    <w:pPr>
      <w:tabs>
        <w:tab w:val="center" w:pos="4153"/>
        <w:tab w:val="right" w:pos="8306"/>
      </w:tabs>
      <w:snapToGrid w:val="0"/>
    </w:pPr>
    <w:rPr>
      <w:sz w:val="18"/>
      <w:szCs w:val="18"/>
    </w:rPr>
  </w:style>
  <w:style w:type="paragraph" w:styleId="23">
    <w:name w:val="header"/>
    <w:basedOn w:val="1"/>
    <w:next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next w:val="1"/>
    <w:link w:val="65"/>
    <w:autoRedefine/>
    <w:qFormat/>
    <w:uiPriority w:val="99"/>
    <w:pPr>
      <w:spacing w:before="200" w:after="900"/>
      <w:ind w:firstLine="0"/>
      <w:jc w:val="right"/>
    </w:pPr>
    <w:rPr>
      <w:rFonts w:ascii="Calibri" w:hAnsi="Calibri"/>
      <w:i/>
      <w:iCs/>
      <w:kern w:val="2"/>
      <w:sz w:val="24"/>
      <w:szCs w:val="24"/>
      <w:lang w:eastAsia="zh-CN"/>
    </w:rPr>
  </w:style>
  <w:style w:type="paragraph" w:styleId="25">
    <w:name w:val="Body Text Indent 3"/>
    <w:basedOn w:val="1"/>
    <w:link w:val="66"/>
    <w:autoRedefine/>
    <w:qFormat/>
    <w:uiPriority w:val="99"/>
    <w:pPr>
      <w:spacing w:line="300" w:lineRule="auto"/>
      <w:ind w:firstLine="480" w:firstLineChars="200"/>
    </w:pPr>
    <w:rPr>
      <w:sz w:val="24"/>
    </w:rPr>
  </w:style>
  <w:style w:type="paragraph" w:styleId="26">
    <w:name w:val="Normal (Web)"/>
    <w:basedOn w:val="1"/>
    <w:autoRedefine/>
    <w:qFormat/>
    <w:uiPriority w:val="99"/>
    <w:pPr>
      <w:spacing w:before="100" w:beforeAutospacing="1" w:after="100" w:afterAutospacing="1"/>
      <w:ind w:firstLine="0"/>
    </w:pPr>
    <w:rPr>
      <w:rFonts w:ascii="宋体" w:hAnsi="宋体" w:cs="宋体"/>
      <w:color w:val="000000"/>
      <w:sz w:val="24"/>
      <w:szCs w:val="24"/>
      <w:lang w:eastAsia="zh-CN"/>
    </w:rPr>
  </w:style>
  <w:style w:type="paragraph" w:styleId="27">
    <w:name w:val="Title"/>
    <w:basedOn w:val="1"/>
    <w:next w:val="1"/>
    <w:link w:val="67"/>
    <w:autoRedefine/>
    <w:qFormat/>
    <w:uiPriority w:val="99"/>
    <w:pPr>
      <w:pBdr>
        <w:top w:val="single" w:color="A7BFDE" w:sz="8" w:space="10"/>
        <w:bottom w:val="single" w:color="9BBB59" w:sz="24" w:space="15"/>
      </w:pBdr>
      <w:ind w:firstLine="0"/>
      <w:jc w:val="center"/>
    </w:pPr>
    <w:rPr>
      <w:rFonts w:ascii="Cambria" w:hAnsi="Cambria"/>
      <w:i/>
      <w:iCs/>
      <w:color w:val="243F60"/>
      <w:kern w:val="2"/>
      <w:sz w:val="60"/>
      <w:szCs w:val="60"/>
      <w:lang w:eastAsia="zh-CN"/>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99"/>
    <w:rPr>
      <w:rFonts w:cs="Times New Roman"/>
      <w:b/>
      <w:bCs/>
      <w:spacing w:val="0"/>
    </w:rPr>
  </w:style>
  <w:style w:type="character" w:styleId="32">
    <w:name w:val="page number"/>
    <w:basedOn w:val="30"/>
    <w:autoRedefine/>
    <w:qFormat/>
    <w:uiPriority w:val="99"/>
    <w:rPr>
      <w:rFonts w:cs="Times New Roman"/>
    </w:rPr>
  </w:style>
  <w:style w:type="character" w:styleId="33">
    <w:name w:val="FollowedHyperlink"/>
    <w:basedOn w:val="30"/>
    <w:autoRedefine/>
    <w:qFormat/>
    <w:uiPriority w:val="99"/>
    <w:rPr>
      <w:rFonts w:cs="Times New Roman"/>
      <w:color w:val="800080"/>
      <w:u w:val="none"/>
    </w:rPr>
  </w:style>
  <w:style w:type="character" w:styleId="34">
    <w:name w:val="Emphasis"/>
    <w:basedOn w:val="30"/>
    <w:autoRedefine/>
    <w:qFormat/>
    <w:uiPriority w:val="99"/>
    <w:rPr>
      <w:rFonts w:cs="Times New Roman"/>
      <w:b/>
      <w:i/>
      <w:color w:val="5A5A5A"/>
    </w:rPr>
  </w:style>
  <w:style w:type="character" w:styleId="35">
    <w:name w:val="HTML Definition"/>
    <w:basedOn w:val="30"/>
    <w:autoRedefine/>
    <w:qFormat/>
    <w:uiPriority w:val="99"/>
    <w:rPr>
      <w:rFonts w:cs="Times New Roman"/>
    </w:rPr>
  </w:style>
  <w:style w:type="character" w:styleId="36">
    <w:name w:val="HTML Typewriter"/>
    <w:basedOn w:val="30"/>
    <w:autoRedefine/>
    <w:qFormat/>
    <w:uiPriority w:val="99"/>
    <w:rPr>
      <w:rFonts w:ascii="monospace" w:hAnsi="monospace" w:cs="monospace"/>
      <w:sz w:val="20"/>
    </w:rPr>
  </w:style>
  <w:style w:type="character" w:styleId="37">
    <w:name w:val="HTML Acronym"/>
    <w:basedOn w:val="30"/>
    <w:autoRedefine/>
    <w:qFormat/>
    <w:uiPriority w:val="99"/>
    <w:rPr>
      <w:rFonts w:cs="Times New Roman"/>
    </w:rPr>
  </w:style>
  <w:style w:type="character" w:styleId="38">
    <w:name w:val="HTML Variable"/>
    <w:basedOn w:val="30"/>
    <w:autoRedefine/>
    <w:qFormat/>
    <w:uiPriority w:val="99"/>
    <w:rPr>
      <w:rFonts w:cs="Times New Roman"/>
    </w:rPr>
  </w:style>
  <w:style w:type="character" w:styleId="39">
    <w:name w:val="Hyperlink"/>
    <w:basedOn w:val="30"/>
    <w:autoRedefine/>
    <w:qFormat/>
    <w:uiPriority w:val="99"/>
    <w:rPr>
      <w:rFonts w:cs="Times New Roman"/>
      <w:color w:val="0000FF"/>
      <w:u w:val="single"/>
    </w:rPr>
  </w:style>
  <w:style w:type="character" w:styleId="40">
    <w:name w:val="HTML Code"/>
    <w:basedOn w:val="30"/>
    <w:autoRedefine/>
    <w:qFormat/>
    <w:uiPriority w:val="99"/>
    <w:rPr>
      <w:rFonts w:ascii="monospace" w:hAnsi="monospace" w:cs="monospace"/>
      <w:sz w:val="20"/>
    </w:rPr>
  </w:style>
  <w:style w:type="character" w:styleId="41">
    <w:name w:val="HTML Cite"/>
    <w:basedOn w:val="30"/>
    <w:autoRedefine/>
    <w:qFormat/>
    <w:uiPriority w:val="99"/>
    <w:rPr>
      <w:rFonts w:cs="Times New Roman"/>
    </w:rPr>
  </w:style>
  <w:style w:type="character" w:styleId="42">
    <w:name w:val="HTML Keyboard"/>
    <w:basedOn w:val="30"/>
    <w:autoRedefine/>
    <w:qFormat/>
    <w:uiPriority w:val="99"/>
    <w:rPr>
      <w:rFonts w:ascii="monospace" w:hAnsi="monospace" w:cs="monospace"/>
      <w:sz w:val="20"/>
    </w:rPr>
  </w:style>
  <w:style w:type="character" w:styleId="43">
    <w:name w:val="HTML Sample"/>
    <w:basedOn w:val="30"/>
    <w:autoRedefine/>
    <w:qFormat/>
    <w:uiPriority w:val="99"/>
    <w:rPr>
      <w:rFonts w:ascii="monospace" w:hAnsi="monospace" w:cs="monospace"/>
    </w:rPr>
  </w:style>
  <w:style w:type="paragraph" w:customStyle="1" w:styleId="44">
    <w:name w:val="段"/>
    <w:basedOn w:val="45"/>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5">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6">
    <w:name w:val="列出段落1"/>
    <w:basedOn w:val="1"/>
    <w:autoRedefine/>
    <w:qFormat/>
    <w:uiPriority w:val="0"/>
    <w:pPr>
      <w:ind w:firstLine="852" w:firstLineChars="303"/>
      <w:jc w:val="left"/>
    </w:pPr>
    <w:rPr>
      <w:rFonts w:ascii="Calibri" w:hAnsi="Calibri"/>
      <w:b/>
      <w:sz w:val="28"/>
      <w:szCs w:val="28"/>
    </w:rPr>
  </w:style>
  <w:style w:type="paragraph" w:customStyle="1" w:styleId="47">
    <w:name w:val="Normal_1_0"/>
    <w:autoRedefine/>
    <w:qFormat/>
    <w:uiPriority w:val="0"/>
    <w:pPr>
      <w:widowControl w:val="0"/>
      <w:jc w:val="both"/>
    </w:pPr>
    <w:rPr>
      <w:rFonts w:ascii="Calibri" w:hAnsi="Calibri" w:eastAsia="Times New Roman" w:cs="Times New Roman"/>
      <w:sz w:val="21"/>
      <w:szCs w:val="24"/>
      <w:lang w:val="en-US" w:eastAsia="zh-CN" w:bidi="ar-SA"/>
    </w:rPr>
  </w:style>
  <w:style w:type="character" w:customStyle="1" w:styleId="48">
    <w:name w:val="页眉 Char"/>
    <w:basedOn w:val="30"/>
    <w:link w:val="23"/>
    <w:autoRedefine/>
    <w:qFormat/>
    <w:uiPriority w:val="99"/>
    <w:rPr>
      <w:sz w:val="18"/>
      <w:szCs w:val="18"/>
    </w:rPr>
  </w:style>
  <w:style w:type="character" w:customStyle="1" w:styleId="49">
    <w:name w:val="页脚 Char"/>
    <w:basedOn w:val="30"/>
    <w:link w:val="22"/>
    <w:autoRedefine/>
    <w:qFormat/>
    <w:uiPriority w:val="99"/>
    <w:rPr>
      <w:sz w:val="18"/>
      <w:szCs w:val="18"/>
    </w:rPr>
  </w:style>
  <w:style w:type="character" w:customStyle="1" w:styleId="50">
    <w:name w:val="标题 1 Char"/>
    <w:basedOn w:val="30"/>
    <w:link w:val="3"/>
    <w:autoRedefine/>
    <w:qFormat/>
    <w:uiPriority w:val="99"/>
    <w:rPr>
      <w:rFonts w:ascii="Cambria" w:hAnsi="Cambria" w:eastAsia="宋体" w:cs="Times New Roman"/>
      <w:b/>
      <w:bCs/>
      <w:color w:val="365F91"/>
      <w:kern w:val="0"/>
      <w:sz w:val="24"/>
      <w:szCs w:val="24"/>
      <w:lang w:eastAsia="en-US"/>
    </w:rPr>
  </w:style>
  <w:style w:type="character" w:customStyle="1" w:styleId="51">
    <w:name w:val="标题 2 Char"/>
    <w:basedOn w:val="30"/>
    <w:link w:val="4"/>
    <w:autoRedefine/>
    <w:qFormat/>
    <w:uiPriority w:val="99"/>
    <w:rPr>
      <w:rFonts w:ascii="Cambria" w:hAnsi="Cambria" w:eastAsia="宋体" w:cs="Times New Roman"/>
      <w:color w:val="365F91"/>
      <w:kern w:val="0"/>
      <w:sz w:val="24"/>
      <w:szCs w:val="24"/>
      <w:lang w:eastAsia="en-US"/>
    </w:rPr>
  </w:style>
  <w:style w:type="character" w:customStyle="1" w:styleId="52">
    <w:name w:val="标题 3 Char"/>
    <w:basedOn w:val="30"/>
    <w:link w:val="5"/>
    <w:autoRedefine/>
    <w:qFormat/>
    <w:uiPriority w:val="99"/>
    <w:rPr>
      <w:rFonts w:ascii="Cambria" w:hAnsi="Cambria" w:eastAsia="宋体" w:cs="Times New Roman"/>
      <w:color w:val="4F81BD"/>
      <w:kern w:val="0"/>
      <w:sz w:val="24"/>
      <w:szCs w:val="24"/>
      <w:lang w:eastAsia="en-US"/>
    </w:rPr>
  </w:style>
  <w:style w:type="character" w:customStyle="1" w:styleId="53">
    <w:name w:val="标题 4 Char"/>
    <w:basedOn w:val="30"/>
    <w:link w:val="6"/>
    <w:autoRedefine/>
    <w:qFormat/>
    <w:uiPriority w:val="99"/>
    <w:rPr>
      <w:rFonts w:ascii="Cambria" w:hAnsi="Cambria" w:eastAsia="宋体" w:cs="Times New Roman"/>
      <w:i/>
      <w:iCs/>
      <w:color w:val="4F81BD"/>
      <w:kern w:val="0"/>
      <w:sz w:val="24"/>
      <w:szCs w:val="24"/>
      <w:lang w:eastAsia="en-US"/>
    </w:rPr>
  </w:style>
  <w:style w:type="character" w:customStyle="1" w:styleId="54">
    <w:name w:val="标题 5 Char"/>
    <w:basedOn w:val="30"/>
    <w:link w:val="7"/>
    <w:autoRedefine/>
    <w:qFormat/>
    <w:uiPriority w:val="99"/>
    <w:rPr>
      <w:rFonts w:ascii="Cambria" w:hAnsi="Cambria" w:eastAsia="宋体" w:cs="Times New Roman"/>
      <w:color w:val="4F81BD"/>
      <w:kern w:val="0"/>
      <w:sz w:val="22"/>
      <w:lang w:eastAsia="en-US"/>
    </w:rPr>
  </w:style>
  <w:style w:type="character" w:customStyle="1" w:styleId="55">
    <w:name w:val="标题 6 Char"/>
    <w:basedOn w:val="30"/>
    <w:link w:val="8"/>
    <w:autoRedefine/>
    <w:qFormat/>
    <w:uiPriority w:val="99"/>
    <w:rPr>
      <w:rFonts w:ascii="Cambria" w:hAnsi="Cambria" w:eastAsia="宋体" w:cs="Times New Roman"/>
      <w:i/>
      <w:iCs/>
      <w:color w:val="4F81BD"/>
      <w:kern w:val="0"/>
      <w:sz w:val="22"/>
      <w:lang w:eastAsia="en-US"/>
    </w:rPr>
  </w:style>
  <w:style w:type="character" w:customStyle="1" w:styleId="56">
    <w:name w:val="标题 7 Char"/>
    <w:basedOn w:val="30"/>
    <w:link w:val="9"/>
    <w:autoRedefine/>
    <w:qFormat/>
    <w:uiPriority w:val="99"/>
    <w:rPr>
      <w:rFonts w:ascii="Cambria" w:hAnsi="Cambria" w:eastAsia="宋体" w:cs="Times New Roman"/>
      <w:b/>
      <w:bCs/>
      <w:color w:val="9BBB59"/>
      <w:kern w:val="0"/>
      <w:sz w:val="20"/>
      <w:szCs w:val="20"/>
      <w:lang w:eastAsia="en-US"/>
    </w:rPr>
  </w:style>
  <w:style w:type="character" w:customStyle="1" w:styleId="57">
    <w:name w:val="标题 8 Char"/>
    <w:basedOn w:val="30"/>
    <w:link w:val="10"/>
    <w:autoRedefine/>
    <w:qFormat/>
    <w:uiPriority w:val="99"/>
    <w:rPr>
      <w:rFonts w:ascii="Cambria" w:hAnsi="Cambria" w:eastAsia="宋体" w:cs="Times New Roman"/>
      <w:b/>
      <w:bCs/>
      <w:i/>
      <w:iCs/>
      <w:color w:val="9BBB59"/>
      <w:kern w:val="0"/>
      <w:sz w:val="20"/>
      <w:szCs w:val="20"/>
      <w:lang w:eastAsia="en-US"/>
    </w:rPr>
  </w:style>
  <w:style w:type="character" w:customStyle="1" w:styleId="58">
    <w:name w:val="标题 9 Char"/>
    <w:basedOn w:val="30"/>
    <w:link w:val="11"/>
    <w:autoRedefine/>
    <w:qFormat/>
    <w:uiPriority w:val="99"/>
    <w:rPr>
      <w:rFonts w:ascii="Cambria" w:hAnsi="Cambria" w:eastAsia="宋体" w:cs="Times New Roman"/>
      <w:i/>
      <w:iCs/>
      <w:color w:val="9BBB59"/>
      <w:kern w:val="0"/>
      <w:sz w:val="20"/>
      <w:szCs w:val="20"/>
      <w:lang w:eastAsia="en-US"/>
    </w:rPr>
  </w:style>
  <w:style w:type="character" w:customStyle="1" w:styleId="59">
    <w:name w:val="正文文本 Char"/>
    <w:basedOn w:val="30"/>
    <w:link w:val="16"/>
    <w:autoRedefine/>
    <w:qFormat/>
    <w:uiPriority w:val="99"/>
    <w:rPr>
      <w:rFonts w:ascii="Times New Roman" w:hAnsi="Times New Roman" w:eastAsia="宋体" w:cs="Times New Roman"/>
      <w:color w:val="000000"/>
      <w:kern w:val="0"/>
      <w:sz w:val="22"/>
      <w:lang w:eastAsia="en-US"/>
    </w:rPr>
  </w:style>
  <w:style w:type="character" w:customStyle="1" w:styleId="60">
    <w:name w:val="正文文本缩进 Char"/>
    <w:basedOn w:val="30"/>
    <w:link w:val="17"/>
    <w:autoRedefine/>
    <w:qFormat/>
    <w:uiPriority w:val="99"/>
    <w:rPr>
      <w:rFonts w:ascii="宋体" w:hAnsi="宋体" w:eastAsia="宋体" w:cs="Times New Roman"/>
      <w:b/>
      <w:bCs/>
      <w:kern w:val="0"/>
      <w:sz w:val="36"/>
      <w:lang w:eastAsia="en-US"/>
    </w:rPr>
  </w:style>
  <w:style w:type="character" w:customStyle="1" w:styleId="61">
    <w:name w:val="纯文本 Char"/>
    <w:basedOn w:val="30"/>
    <w:link w:val="18"/>
    <w:autoRedefine/>
    <w:qFormat/>
    <w:uiPriority w:val="99"/>
    <w:rPr>
      <w:rFonts w:ascii="宋体" w:hAnsi="Courier New" w:eastAsia="宋体" w:cs="Times New Roman"/>
      <w:kern w:val="0"/>
      <w:sz w:val="24"/>
      <w:szCs w:val="20"/>
      <w:lang w:eastAsia="en-US"/>
    </w:rPr>
  </w:style>
  <w:style w:type="character" w:customStyle="1" w:styleId="62">
    <w:name w:val="日期 Char"/>
    <w:basedOn w:val="30"/>
    <w:link w:val="19"/>
    <w:autoRedefine/>
    <w:qFormat/>
    <w:uiPriority w:val="99"/>
    <w:rPr>
      <w:rFonts w:ascii="华文中宋" w:hAnsi="华文中宋" w:eastAsia="华文中宋" w:cs="Times New Roman"/>
      <w:kern w:val="0"/>
      <w:sz w:val="30"/>
      <w:lang w:eastAsia="en-US"/>
    </w:rPr>
  </w:style>
  <w:style w:type="character" w:customStyle="1" w:styleId="63">
    <w:name w:val="正文文本缩进 2 Char"/>
    <w:basedOn w:val="30"/>
    <w:link w:val="20"/>
    <w:autoRedefine/>
    <w:qFormat/>
    <w:uiPriority w:val="99"/>
    <w:rPr>
      <w:rFonts w:ascii="Times New Roman" w:hAnsi="Times New Roman" w:eastAsia="宋体" w:cs="Times New Roman"/>
      <w:color w:val="000000"/>
      <w:kern w:val="0"/>
      <w:sz w:val="30"/>
      <w:lang w:eastAsia="en-US"/>
    </w:rPr>
  </w:style>
  <w:style w:type="character" w:customStyle="1" w:styleId="64">
    <w:name w:val="批注框文本 Char"/>
    <w:basedOn w:val="30"/>
    <w:link w:val="21"/>
    <w:autoRedefine/>
    <w:qFormat/>
    <w:uiPriority w:val="99"/>
    <w:rPr>
      <w:rFonts w:ascii="Times New Roman" w:hAnsi="Times New Roman" w:eastAsia="宋体" w:cs="Times New Roman"/>
      <w:kern w:val="0"/>
      <w:sz w:val="18"/>
      <w:szCs w:val="18"/>
      <w:lang w:eastAsia="en-US"/>
    </w:rPr>
  </w:style>
  <w:style w:type="character" w:customStyle="1" w:styleId="65">
    <w:name w:val="副标题 Char"/>
    <w:basedOn w:val="30"/>
    <w:link w:val="24"/>
    <w:autoRedefine/>
    <w:qFormat/>
    <w:uiPriority w:val="99"/>
    <w:rPr>
      <w:rFonts w:ascii="Calibri" w:hAnsi="Calibri" w:eastAsia="宋体" w:cs="Times New Roman"/>
      <w:i/>
      <w:iCs/>
      <w:sz w:val="24"/>
      <w:szCs w:val="24"/>
    </w:rPr>
  </w:style>
  <w:style w:type="character" w:customStyle="1" w:styleId="66">
    <w:name w:val="正文文本缩进 3 Char"/>
    <w:basedOn w:val="30"/>
    <w:link w:val="25"/>
    <w:autoRedefine/>
    <w:qFormat/>
    <w:uiPriority w:val="99"/>
    <w:rPr>
      <w:rFonts w:ascii="Times New Roman" w:hAnsi="Times New Roman" w:eastAsia="宋体" w:cs="Times New Roman"/>
      <w:kern w:val="0"/>
      <w:sz w:val="24"/>
      <w:lang w:eastAsia="en-US"/>
    </w:rPr>
  </w:style>
  <w:style w:type="character" w:customStyle="1" w:styleId="67">
    <w:name w:val="标题 Char"/>
    <w:basedOn w:val="30"/>
    <w:link w:val="27"/>
    <w:autoRedefine/>
    <w:qFormat/>
    <w:uiPriority w:val="99"/>
    <w:rPr>
      <w:rFonts w:ascii="Cambria" w:hAnsi="Cambria" w:eastAsia="宋体" w:cs="Times New Roman"/>
      <w:i/>
      <w:iCs/>
      <w:color w:val="243F60"/>
      <w:sz w:val="60"/>
      <w:szCs w:val="60"/>
    </w:rPr>
  </w:style>
  <w:style w:type="character" w:customStyle="1" w:styleId="68">
    <w:name w:val="Book Title1"/>
    <w:basedOn w:val="30"/>
    <w:autoRedefine/>
    <w:qFormat/>
    <w:uiPriority w:val="99"/>
    <w:rPr>
      <w:rFonts w:ascii="Cambria" w:hAnsi="Cambria" w:eastAsia="宋体" w:cs="Times New Roman"/>
      <w:b/>
      <w:bCs/>
      <w:i/>
      <w:iCs/>
      <w:color w:val="auto"/>
    </w:rPr>
  </w:style>
  <w:style w:type="character" w:customStyle="1" w:styleId="69">
    <w:name w:val="无间隔 Char"/>
    <w:basedOn w:val="30"/>
    <w:link w:val="70"/>
    <w:autoRedefine/>
    <w:qFormat/>
    <w:locked/>
    <w:uiPriority w:val="99"/>
    <w:rPr>
      <w:rFonts w:ascii="Times New Roman" w:hAnsi="Times New Roman" w:eastAsia="宋体" w:cs="Times New Roman"/>
      <w:kern w:val="0"/>
      <w:sz w:val="22"/>
      <w:lang w:eastAsia="en-US"/>
    </w:rPr>
  </w:style>
  <w:style w:type="paragraph" w:customStyle="1" w:styleId="70">
    <w:name w:val="No Spacing1"/>
    <w:basedOn w:val="1"/>
    <w:link w:val="69"/>
    <w:autoRedefine/>
    <w:qFormat/>
    <w:uiPriority w:val="99"/>
    <w:pPr>
      <w:ind w:firstLine="0"/>
    </w:pPr>
  </w:style>
  <w:style w:type="character" w:customStyle="1" w:styleId="71">
    <w:name w:val="Subtle Emphasis1"/>
    <w:autoRedefine/>
    <w:qFormat/>
    <w:uiPriority w:val="99"/>
    <w:rPr>
      <w:i/>
      <w:color w:val="5A5A5A"/>
    </w:rPr>
  </w:style>
  <w:style w:type="character" w:customStyle="1" w:styleId="72">
    <w:name w:val="font01"/>
    <w:basedOn w:val="30"/>
    <w:autoRedefine/>
    <w:qFormat/>
    <w:uiPriority w:val="99"/>
    <w:rPr>
      <w:rFonts w:ascii="宋体" w:hAnsi="宋体" w:eastAsia="宋体" w:cs="宋体"/>
      <w:color w:val="000000"/>
      <w:sz w:val="24"/>
      <w:szCs w:val="24"/>
      <w:u w:val="none"/>
    </w:rPr>
  </w:style>
  <w:style w:type="character" w:customStyle="1" w:styleId="73">
    <w:name w:val="font11"/>
    <w:basedOn w:val="30"/>
    <w:autoRedefine/>
    <w:qFormat/>
    <w:uiPriority w:val="99"/>
    <w:rPr>
      <w:rFonts w:ascii="宋体" w:hAnsi="宋体" w:eastAsia="宋体" w:cs="宋体"/>
      <w:b/>
      <w:color w:val="000000"/>
      <w:sz w:val="36"/>
      <w:szCs w:val="36"/>
      <w:u w:val="none"/>
    </w:rPr>
  </w:style>
  <w:style w:type="character" w:customStyle="1" w:styleId="74">
    <w:name w:val="明显引用 Char"/>
    <w:basedOn w:val="30"/>
    <w:link w:val="75"/>
    <w:autoRedefine/>
    <w:qFormat/>
    <w:locked/>
    <w:uiPriority w:val="99"/>
    <w:rPr>
      <w:rFonts w:ascii="Cambria" w:hAnsi="Cambria" w:eastAsia="宋体" w:cs="Times New Roman"/>
      <w:i/>
      <w:iCs/>
      <w:color w:val="C7EDCC"/>
      <w:sz w:val="24"/>
      <w:szCs w:val="24"/>
      <w:shd w:val="clear" w:color="auto" w:fill="4F81BD"/>
    </w:rPr>
  </w:style>
  <w:style w:type="paragraph" w:customStyle="1" w:styleId="75">
    <w:name w:val="Intense Quote1"/>
    <w:basedOn w:val="1"/>
    <w:next w:val="1"/>
    <w:link w:val="74"/>
    <w:autoRedefine/>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76">
    <w:name w:val="Intense Reference1"/>
    <w:basedOn w:val="30"/>
    <w:autoRedefine/>
    <w:qFormat/>
    <w:uiPriority w:val="99"/>
    <w:rPr>
      <w:rFonts w:cs="Times New Roman"/>
      <w:b/>
      <w:bCs/>
      <w:color w:val="76923C"/>
      <w:u w:val="single" w:color="9BBB59"/>
    </w:rPr>
  </w:style>
  <w:style w:type="character" w:customStyle="1" w:styleId="77">
    <w:name w:val="引用 Char"/>
    <w:basedOn w:val="30"/>
    <w:link w:val="78"/>
    <w:autoRedefine/>
    <w:qFormat/>
    <w:locked/>
    <w:uiPriority w:val="99"/>
    <w:rPr>
      <w:rFonts w:ascii="Cambria" w:hAnsi="Cambria" w:eastAsia="宋体" w:cs="Times New Roman"/>
      <w:i/>
      <w:iCs/>
      <w:color w:val="5A5A5A"/>
    </w:rPr>
  </w:style>
  <w:style w:type="paragraph" w:customStyle="1" w:styleId="78">
    <w:name w:val="Quote1"/>
    <w:basedOn w:val="1"/>
    <w:next w:val="1"/>
    <w:link w:val="77"/>
    <w:autoRedefine/>
    <w:qFormat/>
    <w:uiPriority w:val="99"/>
    <w:rPr>
      <w:rFonts w:ascii="Cambria" w:hAnsi="Cambria"/>
      <w:i/>
      <w:iCs/>
      <w:color w:val="5A5A5A"/>
      <w:kern w:val="2"/>
      <w:sz w:val="21"/>
      <w:lang w:eastAsia="zh-CN"/>
    </w:rPr>
  </w:style>
  <w:style w:type="character" w:customStyle="1" w:styleId="79">
    <w:name w:val="Subtle Reference1"/>
    <w:autoRedefine/>
    <w:qFormat/>
    <w:uiPriority w:val="99"/>
    <w:rPr>
      <w:color w:val="auto"/>
      <w:u w:val="single" w:color="9BBB59"/>
    </w:rPr>
  </w:style>
  <w:style w:type="character" w:customStyle="1" w:styleId="80">
    <w:name w:val="Intense Emphasis1"/>
    <w:autoRedefine/>
    <w:qFormat/>
    <w:uiPriority w:val="99"/>
    <w:rPr>
      <w:b/>
      <w:i/>
      <w:color w:val="4F81BD"/>
      <w:sz w:val="22"/>
    </w:rPr>
  </w:style>
  <w:style w:type="character" w:customStyle="1" w:styleId="81">
    <w:name w:val="apple-style-span"/>
    <w:basedOn w:val="30"/>
    <w:autoRedefine/>
    <w:qFormat/>
    <w:uiPriority w:val="99"/>
    <w:rPr>
      <w:rFonts w:cs="Times New Roman"/>
    </w:rPr>
  </w:style>
  <w:style w:type="character" w:customStyle="1" w:styleId="82">
    <w:name w:val="font51"/>
    <w:basedOn w:val="30"/>
    <w:autoRedefine/>
    <w:qFormat/>
    <w:uiPriority w:val="99"/>
    <w:rPr>
      <w:rFonts w:ascii="宋体" w:hAnsi="宋体" w:eastAsia="宋体" w:cs="宋体"/>
      <w:b/>
      <w:color w:val="000000"/>
      <w:sz w:val="24"/>
      <w:szCs w:val="24"/>
      <w:u w:val="none"/>
    </w:rPr>
  </w:style>
  <w:style w:type="character" w:customStyle="1" w:styleId="83">
    <w:name w:val="页眉 Char1"/>
    <w:basedOn w:val="30"/>
    <w:autoRedefine/>
    <w:semiHidden/>
    <w:qFormat/>
    <w:uiPriority w:val="99"/>
    <w:rPr>
      <w:rFonts w:ascii="Times New Roman" w:hAnsi="Times New Roman" w:eastAsia="宋体" w:cs="Times New Roman"/>
      <w:kern w:val="0"/>
      <w:sz w:val="18"/>
      <w:szCs w:val="18"/>
      <w:lang w:eastAsia="en-US"/>
    </w:rPr>
  </w:style>
  <w:style w:type="character" w:customStyle="1" w:styleId="84">
    <w:name w:val="标题 Char1"/>
    <w:basedOn w:val="30"/>
    <w:autoRedefine/>
    <w:qFormat/>
    <w:uiPriority w:val="99"/>
    <w:rPr>
      <w:rFonts w:ascii="Cambria" w:hAnsi="Cambria" w:eastAsia="宋体" w:cs="Times New Roman"/>
      <w:b/>
      <w:bCs/>
      <w:kern w:val="0"/>
      <w:sz w:val="32"/>
      <w:szCs w:val="32"/>
      <w:lang w:eastAsia="en-US"/>
    </w:rPr>
  </w:style>
  <w:style w:type="character" w:customStyle="1" w:styleId="85">
    <w:name w:val="副标题 Char1"/>
    <w:basedOn w:val="30"/>
    <w:autoRedefine/>
    <w:qFormat/>
    <w:uiPriority w:val="99"/>
    <w:rPr>
      <w:rFonts w:ascii="Cambria" w:hAnsi="Cambria" w:eastAsia="宋体" w:cs="Times New Roman"/>
      <w:b/>
      <w:bCs/>
      <w:kern w:val="28"/>
      <w:sz w:val="32"/>
      <w:szCs w:val="32"/>
      <w:lang w:eastAsia="en-US"/>
    </w:rPr>
  </w:style>
  <w:style w:type="character" w:customStyle="1" w:styleId="86">
    <w:name w:val="引用 Char1"/>
    <w:basedOn w:val="30"/>
    <w:autoRedefine/>
    <w:qFormat/>
    <w:uiPriority w:val="99"/>
    <w:rPr>
      <w:rFonts w:ascii="Times New Roman" w:hAnsi="Times New Roman" w:eastAsia="宋体" w:cs="Times New Roman"/>
      <w:i/>
      <w:iCs/>
      <w:color w:val="000000"/>
      <w:kern w:val="0"/>
      <w:sz w:val="22"/>
      <w:lang w:eastAsia="en-US"/>
    </w:rPr>
  </w:style>
  <w:style w:type="paragraph" w:customStyle="1" w:styleId="87">
    <w:name w:val="List Paragraph1"/>
    <w:basedOn w:val="1"/>
    <w:autoRedefine/>
    <w:qFormat/>
    <w:uiPriority w:val="99"/>
    <w:pPr>
      <w:ind w:left="720"/>
      <w:contextualSpacing/>
    </w:pPr>
  </w:style>
  <w:style w:type="character" w:customStyle="1" w:styleId="88">
    <w:name w:val="明显引用 Char1"/>
    <w:basedOn w:val="30"/>
    <w:autoRedefine/>
    <w:qFormat/>
    <w:uiPriority w:val="99"/>
    <w:rPr>
      <w:rFonts w:ascii="Times New Roman" w:hAnsi="Times New Roman" w:eastAsia="宋体" w:cs="Times New Roman"/>
      <w:b/>
      <w:bCs/>
      <w:i/>
      <w:iCs/>
      <w:color w:val="4F81BD"/>
      <w:kern w:val="0"/>
      <w:sz w:val="22"/>
      <w:lang w:eastAsia="en-US"/>
    </w:rPr>
  </w:style>
  <w:style w:type="paragraph" w:customStyle="1" w:styleId="89">
    <w:name w:val="TOC Heading1"/>
    <w:basedOn w:val="3"/>
    <w:next w:val="1"/>
    <w:autoRedefine/>
    <w:qFormat/>
    <w:uiPriority w:val="99"/>
    <w:pPr>
      <w:outlineLvl w:val="9"/>
    </w:pPr>
  </w:style>
  <w:style w:type="paragraph" w:customStyle="1" w:styleId="90">
    <w:name w:val="xl39"/>
    <w:basedOn w:val="1"/>
    <w:autoRedefine/>
    <w:qFormat/>
    <w:uiPriority w:val="99"/>
    <w:pPr>
      <w:spacing w:before="100" w:beforeAutospacing="1" w:after="100" w:afterAutospacing="1"/>
      <w:jc w:val="center"/>
      <w:textAlignment w:val="center"/>
    </w:pPr>
    <w:rPr>
      <w:rFonts w:ascii="华文细黑" w:hAnsi="华文细黑" w:eastAsia="华文细黑"/>
      <w:sz w:val="32"/>
      <w:szCs w:val="32"/>
    </w:rPr>
  </w:style>
  <w:style w:type="character" w:customStyle="1" w:styleId="91">
    <w:name w:val="正文缩进 Char"/>
    <w:link w:val="13"/>
    <w:autoRedefine/>
    <w:qFormat/>
    <w:locked/>
    <w:uiPriority w:val="99"/>
    <w:rPr>
      <w:rFonts w:ascii="Calibri" w:hAnsi="Calibri" w:eastAsia="宋体" w:cs="Times New Roman"/>
    </w:rPr>
  </w:style>
  <w:style w:type="paragraph" w:customStyle="1" w:styleId="92">
    <w:name w:val="_Style 1"/>
    <w:basedOn w:val="1"/>
    <w:autoRedefine/>
    <w:qFormat/>
    <w:uiPriority w:val="99"/>
    <w:pPr>
      <w:ind w:firstLine="420" w:firstLineChars="200"/>
    </w:pPr>
    <w:rPr>
      <w:rFonts w:ascii="Calibri" w:hAnsi="Calibri"/>
    </w:rPr>
  </w:style>
  <w:style w:type="paragraph" w:styleId="9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94">
    <w:name w:val="List Paragraph"/>
    <w:basedOn w:val="1"/>
    <w:autoRedefine/>
    <w:unhideWhenUsed/>
    <w:qFormat/>
    <w:uiPriority w:val="99"/>
    <w:pPr>
      <w:ind w:firstLine="420" w:firstLineChars="200"/>
    </w:pPr>
  </w:style>
  <w:style w:type="paragraph" w:customStyle="1" w:styleId="95">
    <w:name w:val="Table Paragraph"/>
    <w:basedOn w:val="1"/>
    <w:autoRedefine/>
    <w:qFormat/>
    <w:uiPriority w:val="1"/>
  </w:style>
  <w:style w:type="table" w:customStyle="1" w:styleId="96">
    <w:name w:val="Table Normal"/>
    <w:autoRedefine/>
    <w:semiHidden/>
    <w:unhideWhenUsed/>
    <w:qFormat/>
    <w:uiPriority w:val="2"/>
    <w:tblPr>
      <w:tblCellMar>
        <w:top w:w="0" w:type="dxa"/>
        <w:left w:w="0" w:type="dxa"/>
        <w:bottom w:w="0" w:type="dxa"/>
        <w:right w:w="0" w:type="dxa"/>
      </w:tblCellMar>
    </w:tblPr>
  </w:style>
  <w:style w:type="paragraph" w:customStyle="1" w:styleId="97">
    <w:name w:val="正文（缩进）"/>
    <w:basedOn w:val="1"/>
    <w:autoRedefine/>
    <w:qFormat/>
    <w:uiPriority w:val="0"/>
    <w:pPr>
      <w:spacing w:before="156" w:beforeLines="50" w:after="156" w:afterLines="50" w:line="360" w:lineRule="auto"/>
      <w:ind w:firstLine="480" w:firstLineChars="200"/>
    </w:pPr>
    <w:rPr>
      <w:rFonts w:eastAsia="宋体"/>
      <w:sz w:val="24"/>
    </w:rPr>
  </w:style>
  <w:style w:type="paragraph" w:customStyle="1" w:styleId="98">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3308F-8A68-40F8-8B3A-D067B749CA64}">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48</Pages>
  <Words>11756</Words>
  <Characters>12227</Characters>
  <Lines>227</Lines>
  <Paragraphs>63</Paragraphs>
  <TotalTime>22</TotalTime>
  <ScaleCrop>false</ScaleCrop>
  <LinksUpToDate>false</LinksUpToDate>
  <CharactersWithSpaces>12307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2018-03-30T00:55:00Z</dcterms:created>
  <dc:creator>HY</dc:creator>
  <cp:lastModifiedBy>Administrator</cp:lastModifiedBy>
  <cp:lastPrinted>2022-04-12T16:25:00Z</cp:lastPrinted>
  <dcterms:modified xsi:type="dcterms:W3CDTF">2025-07-18T06:22:31Z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08749259125F4A059C0AF40C88BC1F14_13</vt:lpwstr>
  </property>
  <property fmtid="{D5CDD505-2E9C-101B-9397-08002B2CF9AE}" pid="4" name="KSOTemplateDocerSaveRecord">
    <vt:lpwstr>eyJoZGlkIjoiNTQyZTk5ZjUyNWJkZDQ2ZmQ3M2RkYjMwM2EwZWI0OTgifQ==</vt:lpwstr>
  </property>
</Properties>
</file>