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F53AD">
      <w:pPr>
        <w:jc w:val="center"/>
        <w:rPr>
          <w:rFonts w:hint="eastAsia" w:ascii="宋体" w:hAnsi="宋体" w:eastAsia="宋体" w:cs="宋体"/>
          <w:b/>
          <w:color w:val="000000"/>
          <w:w w:val="120"/>
          <w:sz w:val="52"/>
          <w:szCs w:val="52"/>
          <w:lang w:eastAsia="zh-CN"/>
        </w:rPr>
      </w:pPr>
    </w:p>
    <w:p w14:paraId="524C0631">
      <w:pPr>
        <w:jc w:val="center"/>
        <w:rPr>
          <w:rFonts w:hint="eastAsia" w:ascii="宋体" w:hAnsi="宋体" w:eastAsia="宋体" w:cs="宋体"/>
          <w:color w:val="000000"/>
          <w:sz w:val="44"/>
          <w:lang w:eastAsia="zh-CN"/>
        </w:rPr>
      </w:pPr>
    </w:p>
    <w:p w14:paraId="241F4CA3">
      <w:pPr>
        <w:jc w:val="center"/>
        <w:rPr>
          <w:rFonts w:hint="eastAsia" w:ascii="宋体" w:hAnsi="宋体" w:eastAsia="宋体" w:cs="宋体"/>
          <w:color w:val="000000"/>
          <w:sz w:val="44"/>
          <w:lang w:eastAsia="zh-CN"/>
        </w:rPr>
      </w:pPr>
    </w:p>
    <w:p w14:paraId="191D7B85">
      <w:pPr>
        <w:jc w:val="center"/>
        <w:rPr>
          <w:rFonts w:hint="eastAsia" w:ascii="宋体" w:hAnsi="宋体" w:eastAsia="宋体" w:cs="宋体"/>
          <w:color w:val="000000"/>
          <w:sz w:val="44"/>
          <w:lang w:eastAsia="zh-CN"/>
        </w:rPr>
      </w:pPr>
    </w:p>
    <w:p w14:paraId="5793BE43">
      <w:pPr>
        <w:ind w:left="0" w:leftChars="0" w:firstLine="0" w:firstLineChars="0"/>
        <w:jc w:val="center"/>
        <w:rPr>
          <w:rFonts w:hint="eastAsia" w:ascii="宋体" w:hAnsi="宋体" w:eastAsia="宋体" w:cs="宋体"/>
          <w:b/>
          <w:bCs/>
          <w:color w:val="000000"/>
          <w:spacing w:val="100"/>
          <w:w w:val="66"/>
          <w:sz w:val="120"/>
          <w:szCs w:val="120"/>
          <w:lang w:eastAsia="zh-CN"/>
        </w:rPr>
      </w:pPr>
      <w:r>
        <w:rPr>
          <w:rFonts w:hint="eastAsia" w:ascii="宋体" w:hAnsi="宋体" w:eastAsia="宋体" w:cs="宋体"/>
          <w:b/>
          <w:bCs/>
          <w:color w:val="000000"/>
          <w:spacing w:val="85"/>
          <w:w w:val="66"/>
          <w:sz w:val="144"/>
          <w:szCs w:val="144"/>
          <w:lang w:eastAsia="zh-CN"/>
        </w:rPr>
        <w:t>竞争性磋商文件</w:t>
      </w:r>
    </w:p>
    <w:p w14:paraId="7F6BA6EC">
      <w:pPr>
        <w:ind w:left="0" w:leftChars="0" w:firstLine="0" w:firstLineChars="0"/>
        <w:jc w:val="center"/>
        <w:rPr>
          <w:rFonts w:hint="eastAsia" w:ascii="宋体" w:hAnsi="宋体" w:eastAsia="宋体" w:cs="宋体"/>
          <w:color w:val="000000"/>
          <w:sz w:val="84"/>
          <w:szCs w:val="84"/>
          <w:lang w:val="en-US" w:eastAsia="zh-CN"/>
        </w:rPr>
      </w:pPr>
    </w:p>
    <w:p w14:paraId="26CD863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000000"/>
          <w:sz w:val="21"/>
          <w:szCs w:val="21"/>
          <w:lang w:eastAsia="zh-CN"/>
        </w:rPr>
      </w:pPr>
    </w:p>
    <w:p w14:paraId="224CDFED">
      <w:pPr>
        <w:keepNext w:val="0"/>
        <w:keepLines w:val="0"/>
        <w:pageBreakBefore w:val="0"/>
        <w:widowControl/>
        <w:kinsoku/>
        <w:wordWrap/>
        <w:overflowPunct/>
        <w:topLinePunct w:val="0"/>
        <w:autoSpaceDE/>
        <w:autoSpaceDN/>
        <w:bidi w:val="0"/>
        <w:adjustRightInd/>
        <w:snapToGrid/>
        <w:spacing w:line="480" w:lineRule="auto"/>
        <w:ind w:firstLine="1301" w:firstLineChars="463"/>
        <w:textAlignment w:val="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项目编号：</w:t>
      </w:r>
      <w:r>
        <w:rPr>
          <w:rFonts w:hint="eastAsia" w:ascii="宋体" w:hAnsi="宋体" w:cs="宋体"/>
          <w:b/>
          <w:bCs/>
          <w:color w:val="000000"/>
          <w:sz w:val="28"/>
          <w:szCs w:val="28"/>
          <w:lang w:val="en-US" w:eastAsia="zh-CN"/>
        </w:rPr>
        <w:t>HSHL2026105号</w:t>
      </w:r>
    </w:p>
    <w:p w14:paraId="22FF7EA3">
      <w:pPr>
        <w:keepNext w:val="0"/>
        <w:keepLines w:val="0"/>
        <w:pageBreakBefore w:val="0"/>
        <w:widowControl/>
        <w:kinsoku/>
        <w:wordWrap/>
        <w:overflowPunct/>
        <w:topLinePunct w:val="0"/>
        <w:autoSpaceDE/>
        <w:autoSpaceDN/>
        <w:bidi w:val="0"/>
        <w:adjustRightInd/>
        <w:snapToGrid/>
        <w:spacing w:line="480" w:lineRule="auto"/>
        <w:ind w:firstLine="1301" w:firstLineChars="463"/>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项目名称：</w:t>
      </w:r>
      <w:r>
        <w:rPr>
          <w:rFonts w:hint="eastAsia" w:ascii="宋体" w:hAnsi="宋体" w:cs="宋体"/>
          <w:b/>
          <w:bCs/>
          <w:color w:val="000000"/>
          <w:sz w:val="28"/>
          <w:szCs w:val="28"/>
          <w:lang w:eastAsia="zh-CN"/>
        </w:rPr>
        <w:t>黄石临空矿山公园除草工程</w:t>
      </w:r>
    </w:p>
    <w:p w14:paraId="3CF7F86C">
      <w:pPr>
        <w:keepNext w:val="0"/>
        <w:keepLines w:val="0"/>
        <w:pageBreakBefore w:val="0"/>
        <w:widowControl/>
        <w:kinsoku/>
        <w:wordWrap/>
        <w:overflowPunct/>
        <w:topLinePunct w:val="0"/>
        <w:autoSpaceDE/>
        <w:autoSpaceDN/>
        <w:bidi w:val="0"/>
        <w:adjustRightInd/>
        <w:snapToGrid/>
        <w:spacing w:line="480" w:lineRule="auto"/>
        <w:ind w:firstLine="1301" w:firstLineChars="463"/>
        <w:textAlignment w:val="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采购单位</w:t>
      </w:r>
      <w:r>
        <w:rPr>
          <w:rFonts w:hint="eastAsia" w:ascii="宋体" w:hAnsi="宋体" w:eastAsia="宋体" w:cs="宋体"/>
          <w:b/>
          <w:bCs/>
          <w:color w:val="000000"/>
          <w:sz w:val="28"/>
          <w:szCs w:val="28"/>
        </w:rPr>
        <w:t>：</w:t>
      </w:r>
      <w:r>
        <w:rPr>
          <w:rFonts w:hint="eastAsia" w:ascii="宋体" w:hAnsi="宋体" w:cs="宋体"/>
          <w:b/>
          <w:bCs/>
          <w:color w:val="000000"/>
          <w:sz w:val="28"/>
          <w:szCs w:val="28"/>
          <w:lang w:eastAsia="zh-CN"/>
        </w:rPr>
        <w:t>黄石临空园区管理有限公司</w:t>
      </w:r>
    </w:p>
    <w:p w14:paraId="646A654E">
      <w:pPr>
        <w:tabs>
          <w:tab w:val="left" w:pos="2625"/>
        </w:tabs>
        <w:spacing w:line="480" w:lineRule="auto"/>
        <w:rPr>
          <w:rFonts w:hint="eastAsia" w:ascii="宋体" w:hAnsi="宋体" w:eastAsia="宋体" w:cs="宋体"/>
          <w:b/>
          <w:bCs/>
          <w:color w:val="000000"/>
          <w:sz w:val="32"/>
          <w:lang w:eastAsia="zh-CN"/>
        </w:rPr>
      </w:pPr>
    </w:p>
    <w:p w14:paraId="4B66CE52">
      <w:pPr>
        <w:tabs>
          <w:tab w:val="left" w:pos="2625"/>
        </w:tabs>
        <w:spacing w:line="480" w:lineRule="auto"/>
        <w:rPr>
          <w:rFonts w:hint="eastAsia" w:ascii="宋体" w:hAnsi="宋体" w:eastAsia="宋体" w:cs="宋体"/>
          <w:b/>
          <w:bCs/>
          <w:color w:val="000000"/>
          <w:sz w:val="32"/>
          <w:lang w:eastAsia="zh-CN"/>
        </w:rPr>
      </w:pPr>
    </w:p>
    <w:p w14:paraId="66138859">
      <w:pPr>
        <w:bidi w:val="0"/>
        <w:rPr>
          <w:rFonts w:hint="eastAsia" w:ascii="宋体" w:hAnsi="宋体" w:eastAsia="宋体" w:cs="宋体"/>
          <w:lang w:eastAsia="zh-CN"/>
        </w:rPr>
      </w:pPr>
    </w:p>
    <w:p w14:paraId="22A06D86">
      <w:pPr>
        <w:keepNext w:val="0"/>
        <w:keepLines w:val="0"/>
        <w:pageBreakBefore w:val="0"/>
        <w:widowControl/>
        <w:tabs>
          <w:tab w:val="left" w:pos="2625"/>
        </w:tabs>
        <w:kinsoku/>
        <w:wordWrap/>
        <w:overflowPunct/>
        <w:topLinePunct w:val="0"/>
        <w:autoSpaceDE/>
        <w:autoSpaceDN/>
        <w:bidi w:val="0"/>
        <w:adjustRightInd/>
        <w:snapToGrid/>
        <w:spacing w:line="600" w:lineRule="exact"/>
        <w:ind w:firstLine="363"/>
        <w:jc w:val="center"/>
        <w:textAlignment w:val="auto"/>
        <w:rPr>
          <w:rFonts w:hint="eastAsia" w:ascii="宋体" w:hAnsi="宋体" w:eastAsia="宋体" w:cs="宋体"/>
          <w:b/>
          <w:bCs/>
          <w:color w:val="000000"/>
          <w:spacing w:val="45"/>
          <w:sz w:val="32"/>
          <w:szCs w:val="32"/>
          <w:lang w:eastAsia="zh-CN"/>
        </w:rPr>
      </w:pPr>
    </w:p>
    <w:p w14:paraId="653C7D18">
      <w:pPr>
        <w:jc w:val="center"/>
        <w:rPr>
          <w:rFonts w:hint="eastAsia"/>
          <w:b/>
          <w:bCs/>
          <w:sz w:val="28"/>
          <w:szCs w:val="28"/>
          <w:lang w:val="en-US" w:eastAsia="zh-CN"/>
        </w:rPr>
      </w:pPr>
      <w:r>
        <w:rPr>
          <w:rFonts w:hint="eastAsia"/>
          <w:b/>
          <w:bCs/>
          <w:spacing w:val="18"/>
          <w:kern w:val="0"/>
          <w:sz w:val="28"/>
          <w:szCs w:val="28"/>
          <w:fitText w:val="5040" w:id="1831695523"/>
          <w:lang w:val="en-US" w:eastAsia="zh-CN"/>
        </w:rPr>
        <w:t>黄石鸿立工程项目管理服务有限公</w:t>
      </w:r>
      <w:r>
        <w:rPr>
          <w:rFonts w:hint="eastAsia"/>
          <w:b/>
          <w:bCs/>
          <w:spacing w:val="10"/>
          <w:kern w:val="0"/>
          <w:sz w:val="28"/>
          <w:szCs w:val="28"/>
          <w:fitText w:val="5040" w:id="1831695523"/>
          <w:lang w:val="en-US" w:eastAsia="zh-CN"/>
        </w:rPr>
        <w:t>司</w:t>
      </w:r>
    </w:p>
    <w:p w14:paraId="5204A856">
      <w:pPr>
        <w:jc w:val="center"/>
        <w:rPr>
          <w:rFonts w:hint="eastAsia"/>
          <w:b/>
          <w:bCs/>
          <w:sz w:val="28"/>
          <w:szCs w:val="28"/>
          <w:lang w:eastAsia="zh-CN"/>
        </w:rPr>
      </w:pPr>
      <w:r>
        <w:rPr>
          <w:rFonts w:hint="eastAsia"/>
          <w:b/>
          <w:bCs/>
          <w:sz w:val="28"/>
          <w:szCs w:val="28"/>
          <w:lang w:val="en-US" w:eastAsia="zh-CN"/>
        </w:rPr>
        <w:t>2026</w:t>
      </w:r>
      <w:r>
        <w:rPr>
          <w:rFonts w:hint="eastAsia"/>
          <w:b/>
          <w:bCs/>
          <w:sz w:val="28"/>
          <w:szCs w:val="28"/>
          <w:lang w:eastAsia="zh-CN"/>
        </w:rPr>
        <w:t>年</w:t>
      </w:r>
      <w:r>
        <w:rPr>
          <w:rFonts w:hint="eastAsia"/>
          <w:b/>
          <w:bCs/>
          <w:sz w:val="28"/>
          <w:szCs w:val="28"/>
          <w:lang w:val="en-US" w:eastAsia="zh-CN"/>
        </w:rPr>
        <w:t>1</w:t>
      </w:r>
      <w:r>
        <w:rPr>
          <w:rFonts w:hint="eastAsia"/>
          <w:b/>
          <w:bCs/>
          <w:sz w:val="28"/>
          <w:szCs w:val="28"/>
          <w:lang w:eastAsia="zh-CN"/>
        </w:rPr>
        <w:t>月</w:t>
      </w:r>
    </w:p>
    <w:p w14:paraId="5BDAB028">
      <w:pPr>
        <w:bidi w:val="0"/>
        <w:rPr>
          <w:rFonts w:hint="eastAsia" w:ascii="宋体" w:hAnsi="宋体" w:eastAsia="宋体" w:cs="宋体"/>
          <w:lang w:eastAsia="zh-CN"/>
        </w:rPr>
      </w:pPr>
    </w:p>
    <w:p w14:paraId="47C0D4A9">
      <w:pPr>
        <w:bidi w:val="0"/>
        <w:rPr>
          <w:rFonts w:hint="eastAsia" w:ascii="宋体" w:hAnsi="宋体" w:eastAsia="宋体" w:cs="宋体"/>
          <w:lang w:eastAsia="zh-CN"/>
        </w:rPr>
        <w:sectPr>
          <w:headerReference r:id="rId5" w:type="first"/>
          <w:footerReference r:id="rId8" w:type="first"/>
          <w:headerReference r:id="rId3" w:type="default"/>
          <w:footerReference r:id="rId6" w:type="default"/>
          <w:headerReference r:id="rId4" w:type="even"/>
          <w:footerReference r:id="rId7" w:type="even"/>
          <w:pgSz w:w="11905" w:h="16838"/>
          <w:pgMar w:top="1417" w:right="1417" w:bottom="1701" w:left="1417" w:header="1134" w:footer="1134" w:gutter="0"/>
          <w:pgNumType w:fmt="decimal" w:start="1"/>
          <w:cols w:space="0" w:num="1"/>
          <w:titlePg/>
          <w:rtlGutter w:val="0"/>
          <w:docGrid w:type="lines" w:linePitch="326" w:charSpace="0"/>
        </w:sectPr>
      </w:pPr>
    </w:p>
    <w:p w14:paraId="2C4E4428">
      <w:pPr>
        <w:keepNext w:val="0"/>
        <w:keepLines w:val="0"/>
        <w:pageBreakBefore w:val="0"/>
        <w:widowControl/>
        <w:kinsoku/>
        <w:wordWrap/>
        <w:overflowPunct/>
        <w:topLinePunct w:val="0"/>
        <w:autoSpaceDE/>
        <w:autoSpaceDN/>
        <w:bidi w:val="0"/>
        <w:adjustRightInd/>
        <w:snapToGrid/>
        <w:spacing w:after="327" w:afterLines="100" w:line="500" w:lineRule="exact"/>
        <w:ind w:firstLine="363"/>
        <w:jc w:val="center"/>
        <w:textAlignment w:val="auto"/>
        <w:rPr>
          <w:rFonts w:hint="eastAsia" w:ascii="宋体" w:hAnsi="宋体" w:eastAsia="宋体" w:cs="宋体"/>
          <w:sz w:val="32"/>
          <w:szCs w:val="32"/>
          <w:lang w:eastAsia="zh-CN"/>
        </w:rPr>
      </w:pPr>
      <w:r>
        <w:rPr>
          <w:rFonts w:hint="eastAsia" w:ascii="宋体" w:hAnsi="宋体" w:eastAsia="宋体" w:cs="宋体"/>
          <w:b/>
          <w:bCs w:val="0"/>
          <w:color w:val="000000" w:themeColor="text1"/>
          <w:sz w:val="32"/>
          <w:szCs w:val="32"/>
          <w:lang w:eastAsia="zh-CN"/>
          <w14:textFill>
            <w14:solidFill>
              <w14:schemeClr w14:val="tx1"/>
            </w14:solidFill>
          </w14:textFill>
        </w:rPr>
        <w:t>目  录</w:t>
      </w:r>
    </w:p>
    <w:p w14:paraId="4F7F9516">
      <w:pPr>
        <w:pStyle w:val="9"/>
        <w:keepNext w:val="0"/>
        <w:keepLines w:val="0"/>
        <w:pageBreakBefore w:val="0"/>
        <w:widowControl/>
        <w:tabs>
          <w:tab w:val="right" w:leader="dot" w:pos="9071"/>
        </w:tabs>
        <w:kinsoku/>
        <w:wordWrap/>
        <w:overflowPunct/>
        <w:topLinePunct w:val="0"/>
        <w:autoSpaceDE/>
        <w:autoSpaceDN/>
        <w:bidi w:val="0"/>
        <w:adjustRightInd/>
        <w:snapToGrid/>
        <w:spacing w:line="600" w:lineRule="auto"/>
        <w:ind w:left="0" w:leftChars="0" w:firstLine="0" w:firstLineChars="0"/>
        <w:textAlignment w:val="auto"/>
        <w:rPr>
          <w:sz w:val="28"/>
          <w:szCs w:val="28"/>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TOC \o "1-3" \h \u </w:instrText>
      </w:r>
      <w:r>
        <w:rPr>
          <w:rFonts w:hint="eastAsia" w:ascii="宋体" w:hAnsi="宋体" w:eastAsia="宋体" w:cs="宋体"/>
          <w:sz w:val="32"/>
          <w:szCs w:val="32"/>
          <w:lang w:eastAsia="zh-CN"/>
        </w:rPr>
        <w:fldChar w:fldCharType="separate"/>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_Toc11956 </w:instrText>
      </w:r>
      <w:r>
        <w:rPr>
          <w:rFonts w:hint="eastAsia" w:ascii="宋体" w:hAnsi="宋体" w:eastAsia="宋体" w:cs="宋体"/>
          <w:sz w:val="28"/>
          <w:szCs w:val="28"/>
          <w:lang w:eastAsia="zh-CN"/>
        </w:rPr>
        <w:fldChar w:fldCharType="separate"/>
      </w:r>
      <w:r>
        <w:rPr>
          <w:rFonts w:hint="eastAsia"/>
          <w:sz w:val="28"/>
          <w:szCs w:val="28"/>
          <w:lang w:eastAsia="zh-CN"/>
        </w:rPr>
        <w:t>第一部分  竞争性磋商公告</w:t>
      </w:r>
      <w:r>
        <w:rPr>
          <w:sz w:val="28"/>
          <w:szCs w:val="28"/>
        </w:rPr>
        <w:tab/>
      </w:r>
      <w:r>
        <w:rPr>
          <w:sz w:val="28"/>
          <w:szCs w:val="28"/>
        </w:rPr>
        <w:fldChar w:fldCharType="begin"/>
      </w:r>
      <w:r>
        <w:rPr>
          <w:sz w:val="28"/>
          <w:szCs w:val="28"/>
        </w:rPr>
        <w:instrText xml:space="preserve"> PAGEREF _Toc11956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lang w:eastAsia="zh-CN"/>
        </w:rPr>
        <w:fldChar w:fldCharType="end"/>
      </w:r>
    </w:p>
    <w:p w14:paraId="2D371B5E">
      <w:pPr>
        <w:pStyle w:val="9"/>
        <w:keepNext w:val="0"/>
        <w:keepLines w:val="0"/>
        <w:pageBreakBefore w:val="0"/>
        <w:widowControl/>
        <w:tabs>
          <w:tab w:val="right" w:leader="dot" w:pos="9071"/>
        </w:tabs>
        <w:kinsoku/>
        <w:wordWrap/>
        <w:overflowPunct/>
        <w:topLinePunct w:val="0"/>
        <w:autoSpaceDE/>
        <w:autoSpaceDN/>
        <w:bidi w:val="0"/>
        <w:adjustRightInd/>
        <w:snapToGrid/>
        <w:spacing w:line="600" w:lineRule="auto"/>
        <w:ind w:left="0" w:leftChars="0" w:firstLine="0" w:firstLineChars="0"/>
        <w:textAlignment w:val="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_Toc997 </w:instrText>
      </w:r>
      <w:r>
        <w:rPr>
          <w:rFonts w:hint="eastAsia" w:ascii="宋体" w:hAnsi="宋体" w:eastAsia="宋体" w:cs="宋体"/>
          <w:sz w:val="28"/>
          <w:szCs w:val="28"/>
          <w:lang w:eastAsia="zh-CN"/>
        </w:rPr>
        <w:fldChar w:fldCharType="separate"/>
      </w:r>
      <w:r>
        <w:rPr>
          <w:rFonts w:hint="eastAsia"/>
          <w:sz w:val="28"/>
          <w:szCs w:val="28"/>
          <w:lang w:eastAsia="zh-CN"/>
        </w:rPr>
        <w:t>第二部分  磋商须知</w:t>
      </w:r>
      <w:r>
        <w:rPr>
          <w:sz w:val="28"/>
          <w:szCs w:val="28"/>
        </w:rPr>
        <w:tab/>
      </w:r>
      <w:r>
        <w:rPr>
          <w:sz w:val="28"/>
          <w:szCs w:val="28"/>
        </w:rPr>
        <w:fldChar w:fldCharType="begin"/>
      </w:r>
      <w:r>
        <w:rPr>
          <w:sz w:val="28"/>
          <w:szCs w:val="28"/>
        </w:rPr>
        <w:instrText xml:space="preserve"> PAGEREF _Toc997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lang w:eastAsia="zh-CN"/>
        </w:rPr>
        <w:fldChar w:fldCharType="end"/>
      </w:r>
    </w:p>
    <w:p w14:paraId="2B009633">
      <w:pPr>
        <w:pStyle w:val="9"/>
        <w:keepNext w:val="0"/>
        <w:keepLines w:val="0"/>
        <w:pageBreakBefore w:val="0"/>
        <w:widowControl/>
        <w:tabs>
          <w:tab w:val="right" w:leader="dot" w:pos="9071"/>
        </w:tabs>
        <w:kinsoku/>
        <w:wordWrap/>
        <w:overflowPunct/>
        <w:topLinePunct w:val="0"/>
        <w:autoSpaceDE/>
        <w:autoSpaceDN/>
        <w:bidi w:val="0"/>
        <w:adjustRightInd/>
        <w:snapToGrid/>
        <w:spacing w:line="600" w:lineRule="auto"/>
        <w:ind w:left="0" w:leftChars="0" w:firstLine="0" w:firstLineChars="0"/>
        <w:textAlignment w:val="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_Toc1955 </w:instrText>
      </w:r>
      <w:r>
        <w:rPr>
          <w:rFonts w:hint="eastAsia" w:ascii="宋体" w:hAnsi="宋体" w:eastAsia="宋体" w:cs="宋体"/>
          <w:sz w:val="28"/>
          <w:szCs w:val="28"/>
          <w:lang w:eastAsia="zh-CN"/>
        </w:rPr>
        <w:fldChar w:fldCharType="separate"/>
      </w:r>
      <w:r>
        <w:rPr>
          <w:rFonts w:hint="eastAsia"/>
          <w:sz w:val="28"/>
          <w:szCs w:val="28"/>
          <w:lang w:eastAsia="zh-CN"/>
        </w:rPr>
        <w:t xml:space="preserve">第三部分  </w:t>
      </w:r>
      <w:r>
        <w:rPr>
          <w:rFonts w:hint="eastAsia"/>
          <w:sz w:val="28"/>
          <w:szCs w:val="28"/>
          <w:lang w:val="zh-CN" w:eastAsia="zh-CN"/>
        </w:rPr>
        <w:t>采购项目技术规格、参数及要求</w:t>
      </w:r>
      <w:r>
        <w:rPr>
          <w:sz w:val="28"/>
          <w:szCs w:val="28"/>
        </w:rPr>
        <w:tab/>
      </w:r>
      <w:r>
        <w:rPr>
          <w:sz w:val="28"/>
          <w:szCs w:val="28"/>
        </w:rPr>
        <w:fldChar w:fldCharType="begin"/>
      </w:r>
      <w:r>
        <w:rPr>
          <w:sz w:val="28"/>
          <w:szCs w:val="28"/>
        </w:rPr>
        <w:instrText xml:space="preserve"> PAGEREF _Toc1955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sz w:val="28"/>
          <w:szCs w:val="28"/>
          <w:lang w:eastAsia="zh-CN"/>
        </w:rPr>
        <w:fldChar w:fldCharType="end"/>
      </w:r>
    </w:p>
    <w:p w14:paraId="534DA107">
      <w:pPr>
        <w:pStyle w:val="9"/>
        <w:keepNext w:val="0"/>
        <w:keepLines w:val="0"/>
        <w:pageBreakBefore w:val="0"/>
        <w:widowControl/>
        <w:tabs>
          <w:tab w:val="right" w:leader="dot" w:pos="9071"/>
        </w:tabs>
        <w:kinsoku/>
        <w:wordWrap/>
        <w:overflowPunct/>
        <w:topLinePunct w:val="0"/>
        <w:autoSpaceDE/>
        <w:autoSpaceDN/>
        <w:bidi w:val="0"/>
        <w:adjustRightInd/>
        <w:snapToGrid/>
        <w:spacing w:line="600" w:lineRule="auto"/>
        <w:ind w:left="0" w:leftChars="0" w:firstLine="0" w:firstLineChars="0"/>
        <w:textAlignment w:val="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_Toc2918 </w:instrText>
      </w:r>
      <w:r>
        <w:rPr>
          <w:rFonts w:hint="eastAsia" w:ascii="宋体" w:hAnsi="宋体" w:eastAsia="宋体" w:cs="宋体"/>
          <w:sz w:val="28"/>
          <w:szCs w:val="28"/>
          <w:lang w:eastAsia="zh-CN"/>
        </w:rPr>
        <w:fldChar w:fldCharType="separate"/>
      </w:r>
      <w:r>
        <w:rPr>
          <w:rFonts w:hint="eastAsia"/>
          <w:sz w:val="28"/>
          <w:szCs w:val="28"/>
          <w:lang w:eastAsia="zh-CN"/>
        </w:rPr>
        <w:t>第</w:t>
      </w:r>
      <w:r>
        <w:rPr>
          <w:rFonts w:hint="eastAsia"/>
          <w:sz w:val="28"/>
          <w:szCs w:val="28"/>
          <w:lang w:val="en-US" w:eastAsia="zh-CN"/>
        </w:rPr>
        <w:t>四</w:t>
      </w:r>
      <w:r>
        <w:rPr>
          <w:rFonts w:hint="eastAsia"/>
          <w:sz w:val="28"/>
          <w:szCs w:val="28"/>
          <w:lang w:eastAsia="zh-CN"/>
        </w:rPr>
        <w:t>部分  合同(样本)</w:t>
      </w:r>
      <w:r>
        <w:rPr>
          <w:sz w:val="28"/>
          <w:szCs w:val="28"/>
        </w:rPr>
        <w:tab/>
      </w:r>
      <w:r>
        <w:rPr>
          <w:sz w:val="28"/>
          <w:szCs w:val="28"/>
        </w:rPr>
        <w:fldChar w:fldCharType="begin"/>
      </w:r>
      <w:r>
        <w:rPr>
          <w:sz w:val="28"/>
          <w:szCs w:val="28"/>
        </w:rPr>
        <w:instrText xml:space="preserve"> PAGEREF _Toc2918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sz w:val="28"/>
          <w:szCs w:val="28"/>
          <w:lang w:eastAsia="zh-CN"/>
        </w:rPr>
        <w:fldChar w:fldCharType="end"/>
      </w:r>
    </w:p>
    <w:p w14:paraId="4500A1FF">
      <w:pPr>
        <w:pStyle w:val="9"/>
        <w:keepNext w:val="0"/>
        <w:keepLines w:val="0"/>
        <w:pageBreakBefore w:val="0"/>
        <w:widowControl/>
        <w:tabs>
          <w:tab w:val="right" w:leader="dot" w:pos="9071"/>
        </w:tabs>
        <w:kinsoku/>
        <w:wordWrap/>
        <w:overflowPunct/>
        <w:topLinePunct w:val="0"/>
        <w:autoSpaceDE/>
        <w:autoSpaceDN/>
        <w:bidi w:val="0"/>
        <w:adjustRightInd/>
        <w:snapToGrid/>
        <w:spacing w:line="600" w:lineRule="auto"/>
        <w:ind w:left="0" w:leftChars="0" w:firstLine="0" w:firstLineChars="0"/>
        <w:textAlignment w:val="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_Toc18523 </w:instrText>
      </w:r>
      <w:r>
        <w:rPr>
          <w:rFonts w:hint="eastAsia" w:ascii="宋体" w:hAnsi="宋体" w:eastAsia="宋体" w:cs="宋体"/>
          <w:sz w:val="28"/>
          <w:szCs w:val="28"/>
          <w:lang w:eastAsia="zh-CN"/>
        </w:rPr>
        <w:fldChar w:fldCharType="separate"/>
      </w:r>
      <w:r>
        <w:rPr>
          <w:rFonts w:hint="eastAsia"/>
          <w:sz w:val="28"/>
          <w:szCs w:val="28"/>
          <w:lang w:eastAsia="zh-CN"/>
        </w:rPr>
        <w:t>第</w:t>
      </w:r>
      <w:r>
        <w:rPr>
          <w:rFonts w:hint="eastAsia"/>
          <w:sz w:val="28"/>
          <w:szCs w:val="28"/>
          <w:lang w:val="en-US" w:eastAsia="zh-CN"/>
        </w:rPr>
        <w:t>五</w:t>
      </w:r>
      <w:r>
        <w:rPr>
          <w:rFonts w:hint="eastAsia"/>
          <w:sz w:val="28"/>
          <w:szCs w:val="28"/>
          <w:lang w:eastAsia="zh-CN"/>
        </w:rPr>
        <w:t>部分  响应文件格式</w:t>
      </w:r>
      <w:r>
        <w:rPr>
          <w:sz w:val="28"/>
          <w:szCs w:val="28"/>
        </w:rPr>
        <w:tab/>
      </w:r>
      <w:r>
        <w:rPr>
          <w:sz w:val="28"/>
          <w:szCs w:val="28"/>
        </w:rPr>
        <w:fldChar w:fldCharType="begin"/>
      </w:r>
      <w:r>
        <w:rPr>
          <w:sz w:val="28"/>
          <w:szCs w:val="28"/>
        </w:rPr>
        <w:instrText xml:space="preserve"> PAGEREF _Toc18523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sz w:val="28"/>
          <w:szCs w:val="28"/>
          <w:lang w:eastAsia="zh-CN"/>
        </w:rPr>
        <w:fldChar w:fldCharType="end"/>
      </w:r>
    </w:p>
    <w:p w14:paraId="04C64AA4">
      <w:pPr>
        <w:pStyle w:val="9"/>
        <w:keepNext w:val="0"/>
        <w:keepLines w:val="0"/>
        <w:pageBreakBefore w:val="0"/>
        <w:widowControl/>
        <w:tabs>
          <w:tab w:val="right" w:leader="dot" w:pos="9071"/>
        </w:tabs>
        <w:kinsoku/>
        <w:wordWrap/>
        <w:overflowPunct/>
        <w:topLinePunct w:val="0"/>
        <w:autoSpaceDE/>
        <w:autoSpaceDN/>
        <w:bidi w:val="0"/>
        <w:adjustRightInd/>
        <w:snapToGrid/>
        <w:spacing w:line="600" w:lineRule="auto"/>
        <w:ind w:left="0" w:leftChars="0" w:firstLine="0" w:firstLineChars="0"/>
        <w:textAlignment w:val="auto"/>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_Toc6452 </w:instrText>
      </w:r>
      <w:r>
        <w:rPr>
          <w:rFonts w:hint="eastAsia" w:ascii="宋体" w:hAnsi="宋体" w:eastAsia="宋体" w:cs="宋体"/>
          <w:sz w:val="28"/>
          <w:szCs w:val="28"/>
          <w:lang w:eastAsia="zh-CN"/>
        </w:rPr>
        <w:fldChar w:fldCharType="separate"/>
      </w:r>
      <w:r>
        <w:rPr>
          <w:rFonts w:hint="eastAsia"/>
          <w:sz w:val="28"/>
          <w:szCs w:val="28"/>
          <w:lang w:eastAsia="zh-CN"/>
        </w:rPr>
        <w:t>第</w:t>
      </w:r>
      <w:r>
        <w:rPr>
          <w:rFonts w:hint="eastAsia"/>
          <w:sz w:val="28"/>
          <w:szCs w:val="28"/>
          <w:lang w:val="en-US" w:eastAsia="zh-CN"/>
        </w:rPr>
        <w:t>六</w:t>
      </w:r>
      <w:r>
        <w:rPr>
          <w:rFonts w:hint="eastAsia"/>
          <w:sz w:val="28"/>
          <w:szCs w:val="28"/>
          <w:lang w:eastAsia="zh-CN"/>
        </w:rPr>
        <w:t>部分  资格后审证明文件</w:t>
      </w:r>
      <w:r>
        <w:rPr>
          <w:sz w:val="28"/>
          <w:szCs w:val="28"/>
        </w:rPr>
        <w:tab/>
      </w:r>
      <w:r>
        <w:rPr>
          <w:sz w:val="28"/>
          <w:szCs w:val="28"/>
        </w:rPr>
        <w:fldChar w:fldCharType="begin"/>
      </w:r>
      <w:r>
        <w:rPr>
          <w:sz w:val="28"/>
          <w:szCs w:val="28"/>
        </w:rPr>
        <w:instrText xml:space="preserve"> PAGEREF _Toc6452 \h </w:instrText>
      </w:r>
      <w:r>
        <w:rPr>
          <w:sz w:val="28"/>
          <w:szCs w:val="28"/>
        </w:rPr>
        <w:fldChar w:fldCharType="separate"/>
      </w:r>
      <w:r>
        <w:rPr>
          <w:sz w:val="28"/>
          <w:szCs w:val="28"/>
        </w:rPr>
        <w:t>52</w:t>
      </w:r>
      <w:r>
        <w:rPr>
          <w:sz w:val="28"/>
          <w:szCs w:val="28"/>
        </w:rPr>
        <w:fldChar w:fldCharType="end"/>
      </w:r>
      <w:r>
        <w:rPr>
          <w:rFonts w:hint="eastAsia" w:ascii="宋体" w:hAnsi="宋体" w:eastAsia="宋体" w:cs="宋体"/>
          <w:sz w:val="28"/>
          <w:szCs w:val="28"/>
          <w:lang w:eastAsia="zh-CN"/>
        </w:rPr>
        <w:fldChar w:fldCharType="end"/>
      </w:r>
    </w:p>
    <w:p w14:paraId="22701157">
      <w:pPr>
        <w:spacing w:line="500" w:lineRule="exact"/>
        <w:ind w:firstLine="0"/>
        <w:jc w:val="both"/>
        <w:rPr>
          <w:rFonts w:hint="eastAsia" w:ascii="宋体" w:hAnsi="宋体" w:eastAsia="宋体" w:cs="宋体"/>
          <w:sz w:val="32"/>
          <w:szCs w:val="32"/>
          <w:lang w:eastAsia="zh-CN"/>
        </w:rPr>
      </w:pPr>
      <w:r>
        <w:rPr>
          <w:rFonts w:hint="eastAsia" w:ascii="宋体" w:hAnsi="宋体" w:eastAsia="宋体" w:cs="宋体"/>
          <w:szCs w:val="32"/>
          <w:lang w:eastAsia="zh-CN"/>
        </w:rPr>
        <w:fldChar w:fldCharType="end"/>
      </w:r>
    </w:p>
    <w:p w14:paraId="28B8FF73">
      <w:pPr>
        <w:spacing w:line="500" w:lineRule="exact"/>
        <w:ind w:firstLine="0"/>
        <w:jc w:val="center"/>
        <w:rPr>
          <w:rFonts w:hint="eastAsia" w:ascii="宋体" w:hAnsi="宋体" w:eastAsia="宋体" w:cs="宋体"/>
          <w:sz w:val="32"/>
          <w:szCs w:val="32"/>
          <w:lang w:eastAsia="zh-CN"/>
        </w:rPr>
      </w:pPr>
    </w:p>
    <w:p w14:paraId="6E2454B9">
      <w:pPr>
        <w:pStyle w:val="15"/>
        <w:rPr>
          <w:rFonts w:hint="eastAsia" w:ascii="宋体" w:hAnsi="宋体" w:eastAsia="宋体" w:cs="宋体"/>
          <w:lang w:eastAsia="zh-CN"/>
        </w:rPr>
        <w:sectPr>
          <w:footerReference r:id="rId10" w:type="first"/>
          <w:footerReference r:id="rId9" w:type="default"/>
          <w:pgSz w:w="11905" w:h="16838"/>
          <w:pgMar w:top="1417" w:right="1417" w:bottom="1701" w:left="1417" w:header="1134" w:footer="1134" w:gutter="0"/>
          <w:pgNumType w:fmt="decimal" w:start="1"/>
          <w:cols w:space="0" w:num="1"/>
          <w:titlePg/>
          <w:rtlGutter w:val="0"/>
          <w:docGrid w:type="lines" w:linePitch="326" w:charSpace="0"/>
        </w:sectPr>
      </w:pPr>
    </w:p>
    <w:p w14:paraId="40EA4925">
      <w:pPr>
        <w:pStyle w:val="4"/>
        <w:keepNext/>
        <w:keepLines/>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sz w:val="32"/>
          <w:szCs w:val="32"/>
          <w:lang w:eastAsia="zh-CN"/>
        </w:rPr>
      </w:pPr>
      <w:bookmarkStart w:id="0" w:name="_Toc11956"/>
      <w:r>
        <w:rPr>
          <w:rFonts w:hint="eastAsia"/>
          <w:sz w:val="32"/>
          <w:szCs w:val="32"/>
          <w:lang w:eastAsia="zh-CN"/>
        </w:rPr>
        <w:t>第一部分  竞争性磋商公告</w:t>
      </w:r>
      <w:bookmarkEnd w:id="0"/>
    </w:p>
    <w:p w14:paraId="1653EEC9">
      <w:pPr>
        <w:spacing w:line="500" w:lineRule="exact"/>
        <w:ind w:firstLine="750" w:firstLineChars="250"/>
        <w:rPr>
          <w:rFonts w:hint="eastAsia" w:ascii="宋体" w:hAnsi="宋体" w:eastAsia="宋体" w:cs="宋体"/>
          <w:sz w:val="30"/>
          <w:szCs w:val="30"/>
          <w:lang w:val="zh-CN" w:eastAsia="zh-CN"/>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1303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75E2E35B">
            <w:pPr>
              <w:pStyle w:val="15"/>
              <w:keepNext w:val="0"/>
              <w:keepLines w:val="0"/>
              <w:pageBreakBefore w:val="0"/>
              <w:widowControl/>
              <w:suppressLineNumbers w:val="0"/>
              <w:kinsoku/>
              <w:wordWrap/>
              <w:overflowPunct/>
              <w:topLinePunct w:val="0"/>
              <w:autoSpaceDE w:val="0"/>
              <w:autoSpaceDN w:val="0"/>
              <w:bidi w:val="0"/>
              <w:adjustRightInd w:val="0"/>
              <w:snapToGrid w:val="0"/>
              <w:spacing w:before="324" w:beforeLines="100" w:beforeAutospacing="0" w:after="200" w:afterAutospacing="0" w:line="240" w:lineRule="auto"/>
              <w:ind w:left="0" w:leftChars="0" w:right="0" w:firstLine="0" w:firstLineChars="0"/>
              <w:jc w:val="both"/>
              <w:textAlignment w:val="auto"/>
              <w:rPr>
                <w:rFonts w:hint="eastAsia" w:ascii="宋体" w:hAnsi="宋体" w:eastAsia="宋体" w:cs="宋体"/>
                <w:b/>
                <w:bCs/>
                <w:kern w:val="2"/>
                <w:sz w:val="24"/>
                <w:szCs w:val="24"/>
                <w:u w:val="single"/>
                <w:vertAlign w:val="baseline"/>
                <w:lang w:val="en-US" w:eastAsia="zh-CN"/>
              </w:rPr>
            </w:pPr>
            <w:r>
              <w:rPr>
                <w:rFonts w:hint="eastAsia" w:ascii="宋体" w:hAnsi="宋体" w:eastAsia="宋体" w:cs="宋体"/>
                <w:b/>
                <w:bCs/>
                <w:kern w:val="2"/>
                <w:sz w:val="24"/>
                <w:szCs w:val="24"/>
                <w:u w:val="single"/>
                <w:vertAlign w:val="baseline"/>
              </w:rPr>
              <w:t>项目概况</w:t>
            </w:r>
          </w:p>
          <w:p w14:paraId="012FF1A6">
            <w:pPr>
              <w:pStyle w:val="15"/>
              <w:keepNext w:val="0"/>
              <w:keepLines w:val="0"/>
              <w:pageBreakBefore w:val="0"/>
              <w:widowControl/>
              <w:suppressLineNumbers w:val="0"/>
              <w:kinsoku/>
              <w:wordWrap/>
              <w:overflowPunct/>
              <w:topLinePunct w:val="0"/>
              <w:autoSpaceDE w:val="0"/>
              <w:autoSpaceDN w:val="0"/>
              <w:bidi w:val="0"/>
              <w:adjustRightInd/>
              <w:snapToGrid/>
              <w:spacing w:before="163" w:beforeLines="50" w:beforeAutospacing="0" w:after="163" w:afterLines="50" w:afterAutospacing="0" w:line="500" w:lineRule="exact"/>
              <w:ind w:left="0" w:leftChars="0" w:right="0" w:firstLine="480" w:firstLineChars="200"/>
              <w:jc w:val="both"/>
              <w:textAlignment w:val="top"/>
              <w:rPr>
                <w:rFonts w:hint="eastAsia" w:ascii="宋体" w:hAnsi="宋体" w:eastAsia="宋体" w:cs="宋体"/>
                <w:kern w:val="2"/>
                <w:vertAlign w:val="baseline"/>
              </w:rPr>
            </w:pPr>
            <w:r>
              <w:rPr>
                <w:rFonts w:hint="eastAsia" w:hAnsi="宋体" w:cs="宋体"/>
                <w:kern w:val="2"/>
                <w:sz w:val="24"/>
                <w:szCs w:val="24"/>
                <w:u w:val="single"/>
                <w:vertAlign w:val="baseline"/>
                <w:lang w:eastAsia="zh-CN"/>
              </w:rPr>
              <w:t>黄石临空矿山公园除草工程</w:t>
            </w:r>
            <w:r>
              <w:rPr>
                <w:rFonts w:hint="eastAsia" w:ascii="宋体" w:hAnsi="宋体" w:eastAsia="宋体" w:cs="宋体"/>
                <w:kern w:val="2"/>
                <w:sz w:val="24"/>
                <w:szCs w:val="24"/>
                <w:vertAlign w:val="baseline"/>
              </w:rPr>
              <w:t>采购项目的潜在供应商应在</w:t>
            </w:r>
            <w:r>
              <w:rPr>
                <w:rFonts w:hint="eastAsia" w:ascii="宋体" w:hAnsi="宋体" w:eastAsia="宋体" w:cs="宋体"/>
                <w:kern w:val="2"/>
                <w:sz w:val="24"/>
                <w:szCs w:val="24"/>
                <w:u w:val="single"/>
                <w:vertAlign w:val="baseline"/>
                <w:lang w:val="zh-CN" w:eastAsia="zh-CN"/>
              </w:rPr>
              <w:t>黄石临空经济区官网（http://lkjjq.huangshi.gov.cn/）</w:t>
            </w:r>
            <w:r>
              <w:rPr>
                <w:rFonts w:hint="eastAsia" w:ascii="宋体" w:hAnsi="宋体" w:eastAsia="宋体" w:cs="宋体"/>
                <w:kern w:val="2"/>
                <w:sz w:val="24"/>
                <w:szCs w:val="24"/>
                <w:vertAlign w:val="baseline"/>
              </w:rPr>
              <w:t>获取采购文件，并于</w:t>
            </w:r>
            <w:r>
              <w:rPr>
                <w:rFonts w:hint="eastAsia" w:ascii="宋体" w:hAnsi="宋体" w:eastAsia="宋体" w:cs="宋体"/>
                <w:color w:val="0000FF"/>
                <w:kern w:val="2"/>
                <w:sz w:val="24"/>
                <w:szCs w:val="24"/>
                <w:u w:val="single"/>
                <w:vertAlign w:val="baseline"/>
                <w:lang w:val="en-US" w:eastAsia="zh-CN"/>
              </w:rPr>
              <w:t>202</w:t>
            </w:r>
            <w:r>
              <w:rPr>
                <w:rFonts w:hint="eastAsia" w:hAnsi="宋体" w:cs="宋体"/>
                <w:color w:val="0000FF"/>
                <w:kern w:val="2"/>
                <w:sz w:val="24"/>
                <w:szCs w:val="24"/>
                <w:u w:val="single"/>
                <w:vertAlign w:val="baseline"/>
                <w:lang w:val="en-US" w:eastAsia="zh-CN"/>
              </w:rPr>
              <w:t>6</w:t>
            </w:r>
            <w:r>
              <w:rPr>
                <w:rFonts w:hint="eastAsia" w:ascii="宋体" w:hAnsi="宋体" w:eastAsia="宋体" w:cs="宋体"/>
                <w:color w:val="0000FF"/>
                <w:kern w:val="2"/>
                <w:sz w:val="24"/>
                <w:szCs w:val="24"/>
                <w:u w:val="single"/>
                <w:vertAlign w:val="baseline"/>
                <w:lang w:val="en-US" w:eastAsia="zh-CN"/>
              </w:rPr>
              <w:t>年</w:t>
            </w:r>
            <w:r>
              <w:rPr>
                <w:rFonts w:hint="eastAsia" w:hAnsi="宋体" w:cs="宋体"/>
                <w:color w:val="0000FF"/>
                <w:kern w:val="2"/>
                <w:sz w:val="24"/>
                <w:szCs w:val="24"/>
                <w:u w:val="single"/>
                <w:vertAlign w:val="baseline"/>
                <w:lang w:val="en-US" w:eastAsia="zh-CN"/>
              </w:rPr>
              <w:t>02</w:t>
            </w:r>
            <w:r>
              <w:rPr>
                <w:rFonts w:hint="eastAsia" w:ascii="宋体" w:hAnsi="宋体" w:eastAsia="宋体" w:cs="宋体"/>
                <w:color w:val="0000FF"/>
                <w:kern w:val="2"/>
                <w:sz w:val="24"/>
                <w:szCs w:val="24"/>
                <w:u w:val="single"/>
                <w:vertAlign w:val="baseline"/>
                <w:lang w:val="en-US" w:eastAsia="zh-CN"/>
              </w:rPr>
              <w:t>月</w:t>
            </w:r>
            <w:r>
              <w:rPr>
                <w:rFonts w:hint="eastAsia" w:hAnsi="宋体" w:cs="宋体"/>
                <w:color w:val="0000FF"/>
                <w:kern w:val="2"/>
                <w:sz w:val="24"/>
                <w:szCs w:val="24"/>
                <w:u w:val="single"/>
                <w:vertAlign w:val="baseline"/>
                <w:lang w:val="en-US" w:eastAsia="zh-CN"/>
              </w:rPr>
              <w:t>03</w:t>
            </w:r>
            <w:r>
              <w:rPr>
                <w:rFonts w:hint="eastAsia" w:ascii="宋体" w:hAnsi="宋体" w:eastAsia="宋体" w:cs="宋体"/>
                <w:color w:val="0000FF"/>
                <w:kern w:val="2"/>
                <w:sz w:val="24"/>
                <w:szCs w:val="24"/>
                <w:u w:val="single"/>
                <w:vertAlign w:val="baseline"/>
                <w:lang w:val="en-US" w:eastAsia="zh-CN"/>
              </w:rPr>
              <w:t>日</w:t>
            </w:r>
            <w:r>
              <w:rPr>
                <w:rFonts w:hint="eastAsia" w:hAnsi="宋体" w:cs="宋体"/>
                <w:color w:val="0000FF"/>
                <w:kern w:val="2"/>
                <w:sz w:val="24"/>
                <w:szCs w:val="24"/>
                <w:u w:val="single"/>
                <w:vertAlign w:val="baseline"/>
                <w:lang w:val="en-US" w:eastAsia="zh-CN"/>
              </w:rPr>
              <w:t>09时30</w:t>
            </w:r>
            <w:r>
              <w:rPr>
                <w:rFonts w:hint="eastAsia" w:ascii="宋体" w:hAnsi="宋体" w:eastAsia="宋体" w:cs="宋体"/>
                <w:color w:val="0000FF"/>
                <w:kern w:val="2"/>
                <w:sz w:val="24"/>
                <w:szCs w:val="24"/>
                <w:u w:val="single"/>
                <w:vertAlign w:val="baseline"/>
                <w:lang w:val="en-US" w:eastAsia="zh-CN"/>
              </w:rPr>
              <w:t>分</w:t>
            </w:r>
            <w:r>
              <w:rPr>
                <w:rFonts w:hint="eastAsia" w:ascii="宋体" w:hAnsi="宋体" w:eastAsia="宋体" w:cs="宋体"/>
                <w:kern w:val="2"/>
                <w:sz w:val="24"/>
                <w:szCs w:val="24"/>
                <w:vertAlign w:val="baseline"/>
                <w:lang w:eastAsia="zh-CN"/>
              </w:rPr>
              <w:t>（</w:t>
            </w:r>
            <w:r>
              <w:rPr>
                <w:rFonts w:hint="eastAsia" w:ascii="宋体" w:hAnsi="宋体" w:eastAsia="宋体" w:cs="宋体"/>
                <w:kern w:val="2"/>
                <w:sz w:val="24"/>
                <w:szCs w:val="24"/>
                <w:vertAlign w:val="baseline"/>
              </w:rPr>
              <w:t>北京时间</w:t>
            </w:r>
            <w:r>
              <w:rPr>
                <w:rFonts w:hint="eastAsia" w:ascii="宋体" w:hAnsi="宋体" w:eastAsia="宋体" w:cs="宋体"/>
                <w:kern w:val="2"/>
                <w:sz w:val="24"/>
                <w:szCs w:val="24"/>
                <w:vertAlign w:val="baseline"/>
                <w:lang w:eastAsia="zh-CN"/>
              </w:rPr>
              <w:t>）</w:t>
            </w:r>
            <w:r>
              <w:rPr>
                <w:rFonts w:hint="eastAsia" w:ascii="宋体" w:hAnsi="宋体" w:eastAsia="宋体" w:cs="宋体"/>
                <w:kern w:val="2"/>
                <w:sz w:val="24"/>
                <w:szCs w:val="24"/>
                <w:vertAlign w:val="baseline"/>
                <w:lang w:val="en-US" w:eastAsia="zh-CN"/>
              </w:rPr>
              <w:t>前</w:t>
            </w:r>
            <w:r>
              <w:rPr>
                <w:rFonts w:hint="eastAsia" w:ascii="宋体" w:hAnsi="宋体" w:eastAsia="宋体" w:cs="宋体"/>
                <w:kern w:val="2"/>
                <w:sz w:val="24"/>
                <w:szCs w:val="24"/>
                <w:vertAlign w:val="baseline"/>
              </w:rPr>
              <w:t>提交响应文件。</w:t>
            </w:r>
          </w:p>
        </w:tc>
      </w:tr>
    </w:tbl>
    <w:p w14:paraId="7A1ACFAC">
      <w:pPr>
        <w:pStyle w:val="15"/>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rPr>
      </w:pPr>
    </w:p>
    <w:p w14:paraId="249D2218">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47C6F96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en-US" w:eastAsia="zh-CN"/>
        </w:rPr>
        <w:t>HSHL2026105号</w:t>
      </w:r>
    </w:p>
    <w:p w14:paraId="79A6DFD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u w:val="single"/>
          <w:lang w:val="zh-CN"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项目名称：</w:t>
      </w:r>
      <w:r>
        <w:rPr>
          <w:rFonts w:hint="eastAsia" w:ascii="宋体" w:hAnsi="宋体" w:cs="宋体"/>
          <w:color w:val="auto"/>
          <w:sz w:val="24"/>
          <w:szCs w:val="24"/>
          <w:u w:val="single"/>
          <w:lang w:val="zh-CN" w:eastAsia="zh-CN"/>
        </w:rPr>
        <w:t>黄石临空矿山公园除草工程</w:t>
      </w:r>
    </w:p>
    <w:p w14:paraId="17252EC9">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竞争性磋商</w:t>
      </w:r>
    </w:p>
    <w:p w14:paraId="4B47094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242063.74</w:t>
      </w:r>
      <w:r>
        <w:rPr>
          <w:rFonts w:hint="eastAsia" w:ascii="宋体" w:hAnsi="宋体" w:eastAsia="宋体" w:cs="宋体"/>
          <w:color w:val="auto"/>
          <w:sz w:val="24"/>
          <w:szCs w:val="24"/>
          <w:u w:val="single"/>
          <w:lang w:val="en-US" w:eastAsia="zh-CN"/>
        </w:rPr>
        <w:t>元</w:t>
      </w:r>
    </w:p>
    <w:p w14:paraId="43DE855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u w:val="single"/>
          <w:lang w:val="en-US" w:eastAsia="zh-CN"/>
        </w:rPr>
        <w:t>242063.74</w:t>
      </w:r>
      <w:r>
        <w:rPr>
          <w:rFonts w:hint="eastAsia" w:ascii="宋体" w:hAnsi="宋体" w:eastAsia="宋体" w:cs="宋体"/>
          <w:color w:val="auto"/>
          <w:sz w:val="24"/>
          <w:szCs w:val="24"/>
          <w:u w:val="single"/>
          <w:lang w:val="en-US" w:eastAsia="zh-CN"/>
        </w:rPr>
        <w:t>元</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超过最高限价视为无效投标</w:t>
      </w:r>
      <w:r>
        <w:rPr>
          <w:rFonts w:hint="eastAsia" w:ascii="宋体" w:hAnsi="宋体" w:cs="宋体"/>
          <w:sz w:val="24"/>
          <w:highlight w:val="none"/>
          <w:u w:val="none"/>
          <w:lang w:eastAsia="zh-CN"/>
        </w:rPr>
        <w:t>）</w:t>
      </w:r>
    </w:p>
    <w:p w14:paraId="4617774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采购需求：</w:t>
      </w:r>
      <w:r>
        <w:rPr>
          <w:rFonts w:hint="eastAsia" w:ascii="宋体" w:hAnsi="宋体" w:eastAsia="宋体" w:cs="宋体"/>
          <w:color w:val="auto"/>
          <w:sz w:val="24"/>
          <w:szCs w:val="24"/>
          <w:u w:val="single"/>
          <w:lang w:val="zh-CN" w:eastAsia="zh-CN"/>
        </w:rPr>
        <w:t>详见工程量清单</w:t>
      </w:r>
      <w:r>
        <w:rPr>
          <w:rFonts w:hint="eastAsia" w:ascii="宋体" w:hAnsi="宋体" w:eastAsia="宋体" w:cs="宋体"/>
          <w:color w:val="auto"/>
          <w:sz w:val="24"/>
          <w:szCs w:val="24"/>
          <w:u w:val="single"/>
          <w:lang w:val="en-US" w:eastAsia="zh-CN"/>
        </w:rPr>
        <w:t>及设计图纸</w:t>
      </w:r>
      <w:r>
        <w:rPr>
          <w:rFonts w:hint="eastAsia" w:ascii="宋体" w:hAnsi="宋体" w:eastAsia="宋体" w:cs="宋体"/>
          <w:color w:val="auto"/>
          <w:sz w:val="24"/>
          <w:szCs w:val="24"/>
          <w:u w:val="single"/>
          <w:lang w:val="zh-CN" w:eastAsia="zh-CN"/>
        </w:rPr>
        <w:t>中所包含的全部内容</w:t>
      </w:r>
    </w:p>
    <w:p w14:paraId="747065F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合同履</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val="zh-CN" w:eastAsia="zh-CN"/>
        </w:rPr>
        <w:t>期</w:t>
      </w:r>
      <w:r>
        <w:rPr>
          <w:rFonts w:hint="eastAsia" w:ascii="宋体" w:hAnsi="宋体" w:eastAsia="宋体" w:cs="宋体"/>
          <w:color w:val="auto"/>
          <w:sz w:val="24"/>
          <w:szCs w:val="24"/>
          <w:highlight w:val="none"/>
          <w:lang w:val="zh-CN" w:eastAsia="zh-CN"/>
        </w:rPr>
        <w:t>限：</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日历天</w:t>
      </w:r>
    </w:p>
    <w:p w14:paraId="052D281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本项目（是/否）接受联合体投标：</w:t>
      </w:r>
      <w:r>
        <w:rPr>
          <w:rFonts w:hint="eastAsia" w:ascii="宋体" w:hAnsi="宋体" w:eastAsia="宋体" w:cs="宋体"/>
          <w:color w:val="auto"/>
          <w:sz w:val="24"/>
          <w:szCs w:val="24"/>
          <w:u w:val="single"/>
          <w:lang w:val="zh-CN" w:eastAsia="zh-CN"/>
        </w:rPr>
        <w:t>否</w:t>
      </w:r>
    </w:p>
    <w:p w14:paraId="08D4AFF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9</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是否可采购进口产品：</w:t>
      </w:r>
      <w:r>
        <w:rPr>
          <w:rFonts w:hint="eastAsia" w:ascii="宋体" w:hAnsi="宋体" w:eastAsia="宋体" w:cs="宋体"/>
          <w:color w:val="auto"/>
          <w:sz w:val="24"/>
          <w:szCs w:val="24"/>
          <w:u w:val="single"/>
          <w:lang w:val="zh-CN" w:eastAsia="zh-CN"/>
        </w:rPr>
        <w:t>否</w:t>
      </w:r>
    </w:p>
    <w:p w14:paraId="2C37852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14:paraId="29AA5CB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本项目（是/否）专门面向中小微企业: </w:t>
      </w:r>
      <w:r>
        <w:rPr>
          <w:rFonts w:hint="eastAsia" w:ascii="宋体" w:hAnsi="宋体" w:eastAsia="宋体" w:cs="宋体"/>
          <w:color w:val="auto"/>
          <w:sz w:val="24"/>
          <w:szCs w:val="24"/>
          <w:u w:val="single"/>
          <w:lang w:val="en-US" w:eastAsia="zh-CN"/>
        </w:rPr>
        <w:t>是</w:t>
      </w:r>
    </w:p>
    <w:p w14:paraId="023FB67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面向中小微企业的类型为：</w:t>
      </w:r>
      <w:r>
        <w:rPr>
          <w:rFonts w:hint="eastAsia" w:ascii="宋体" w:hAnsi="宋体" w:eastAsia="宋体" w:cs="宋体"/>
          <w:color w:val="auto"/>
          <w:sz w:val="24"/>
          <w:szCs w:val="24"/>
          <w:u w:val="single"/>
          <w:lang w:val="en-US" w:eastAsia="zh-CN"/>
        </w:rPr>
        <w:t>中小微企业</w:t>
      </w:r>
    </w:p>
    <w:p w14:paraId="223E4221">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符合条件的小微企业价格扣除优惠为：</w:t>
      </w:r>
      <w:r>
        <w:rPr>
          <w:rFonts w:hint="eastAsia" w:ascii="宋体" w:hAnsi="宋体" w:eastAsia="宋体" w:cs="宋体"/>
          <w:color w:val="auto"/>
          <w:sz w:val="24"/>
          <w:szCs w:val="24"/>
          <w:u w:val="single"/>
          <w:lang w:val="en-US" w:eastAsia="zh-CN"/>
        </w:rPr>
        <w:t>无</w:t>
      </w:r>
    </w:p>
    <w:p w14:paraId="5403CA1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符合条件的联合体或者合同分包的大中型企业的价格扣除优惠为：</w:t>
      </w:r>
      <w:r>
        <w:rPr>
          <w:rFonts w:hint="eastAsia" w:ascii="宋体" w:hAnsi="宋体" w:eastAsia="宋体" w:cs="宋体"/>
          <w:color w:val="auto"/>
          <w:sz w:val="24"/>
          <w:szCs w:val="24"/>
          <w:u w:val="single"/>
          <w:lang w:val="en-US" w:eastAsia="zh-CN"/>
        </w:rPr>
        <w:t>无</w:t>
      </w:r>
    </w:p>
    <w:p w14:paraId="3BDCA5E0">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3AE6C305">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w:t>
      </w:r>
      <w:r>
        <w:rPr>
          <w:rFonts w:hint="eastAsia" w:ascii="宋体" w:hAnsi="宋体" w:cs="宋体"/>
          <w:color w:val="auto"/>
          <w:spacing w:val="0"/>
          <w:sz w:val="24"/>
          <w:szCs w:val="24"/>
          <w:lang w:val="en-US" w:eastAsia="zh-CN"/>
        </w:rPr>
        <w:t>.</w:t>
      </w:r>
      <w:r>
        <w:rPr>
          <w:rFonts w:hint="eastAsia" w:ascii="宋体" w:hAnsi="宋体" w:eastAsia="宋体" w:cs="宋体"/>
          <w:color w:val="auto"/>
          <w:spacing w:val="0"/>
          <w:sz w:val="24"/>
          <w:szCs w:val="24"/>
          <w:lang w:val="zh-CN" w:eastAsia="zh-CN"/>
        </w:rPr>
        <w:t>满足《中华人民共和国政府采购法》第二十二条规定，即：</w:t>
      </w:r>
    </w:p>
    <w:p w14:paraId="07DAF6F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4B53228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69C252E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149DD73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6FA9616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20C4B83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60ED6E7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w:t>
      </w:r>
      <w:r>
        <w:rPr>
          <w:rFonts w:hint="eastAsia" w:ascii="宋体" w:hAnsi="宋体" w:cs="宋体"/>
          <w:color w:val="auto"/>
          <w:spacing w:val="0"/>
          <w:sz w:val="24"/>
          <w:szCs w:val="24"/>
          <w:lang w:val="en-US" w:eastAsia="zh-CN"/>
        </w:rPr>
        <w:t>.</w:t>
      </w:r>
      <w:r>
        <w:rPr>
          <w:rFonts w:hint="eastAsia" w:ascii="宋体" w:hAnsi="宋体" w:eastAsia="宋体" w:cs="宋体"/>
          <w:color w:val="auto"/>
          <w:spacing w:val="0"/>
          <w:sz w:val="24"/>
          <w:szCs w:val="24"/>
          <w:lang w:val="zh-CN" w:eastAsia="zh-CN"/>
        </w:rPr>
        <w:t>单位负责人为同一人或者存在直接控股、管理关系的不同供应商，不得参加本项目同一合同项下的政府采购活动。</w:t>
      </w:r>
    </w:p>
    <w:p w14:paraId="1986971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w:t>
      </w:r>
      <w:r>
        <w:rPr>
          <w:rFonts w:hint="eastAsia" w:ascii="宋体" w:hAnsi="宋体" w:cs="宋体"/>
          <w:color w:val="auto"/>
          <w:spacing w:val="0"/>
          <w:sz w:val="24"/>
          <w:szCs w:val="24"/>
          <w:lang w:val="en-US" w:eastAsia="zh-CN"/>
        </w:rPr>
        <w:t>.</w:t>
      </w:r>
      <w:r>
        <w:rPr>
          <w:rFonts w:hint="eastAsia" w:ascii="宋体" w:hAnsi="宋体" w:eastAsia="宋体" w:cs="宋体"/>
          <w:color w:val="auto"/>
          <w:spacing w:val="0"/>
          <w:sz w:val="24"/>
          <w:szCs w:val="24"/>
          <w:lang w:val="zh-CN" w:eastAsia="zh-CN"/>
        </w:rPr>
        <w:t>为本采购项目提供整体设计、规范编制或者项目管理、监理、检测等服务的，不得再参加本项目的其他招标采购活动。</w:t>
      </w:r>
    </w:p>
    <w:p w14:paraId="26F29A0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w:t>
      </w:r>
      <w:r>
        <w:rPr>
          <w:rFonts w:hint="eastAsia" w:ascii="宋体" w:hAnsi="宋体" w:cs="宋体"/>
          <w:color w:val="auto"/>
          <w:spacing w:val="0"/>
          <w:sz w:val="24"/>
          <w:szCs w:val="24"/>
          <w:lang w:val="en-US" w:eastAsia="zh-CN"/>
        </w:rPr>
        <w:t>.</w:t>
      </w:r>
      <w:r>
        <w:rPr>
          <w:rFonts w:hint="eastAsia" w:ascii="宋体" w:hAnsi="宋体" w:eastAsia="宋体" w:cs="宋体"/>
          <w:color w:val="auto"/>
          <w:spacing w:val="0"/>
          <w:sz w:val="24"/>
          <w:szCs w:val="24"/>
          <w:lang w:val="zh-CN" w:eastAsia="zh-CN"/>
        </w:rPr>
        <w:t>未被列入失信被执行人、重大税收违法失信主体，未被列入政府采购严重违法失信行为记录名单。</w:t>
      </w:r>
    </w:p>
    <w:p w14:paraId="6AF0C98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w:t>
      </w:r>
      <w:r>
        <w:rPr>
          <w:rFonts w:hint="eastAsia" w:ascii="宋体" w:hAnsi="宋体" w:cs="宋体"/>
          <w:color w:val="auto"/>
          <w:spacing w:val="0"/>
          <w:sz w:val="24"/>
          <w:szCs w:val="24"/>
          <w:lang w:val="en-US" w:eastAsia="zh-CN"/>
        </w:rPr>
        <w:t>.</w:t>
      </w:r>
      <w:r>
        <w:rPr>
          <w:rFonts w:hint="eastAsia" w:ascii="宋体" w:hAnsi="宋体" w:eastAsia="宋体" w:cs="宋体"/>
          <w:color w:val="auto"/>
          <w:spacing w:val="0"/>
          <w:sz w:val="24"/>
          <w:szCs w:val="24"/>
          <w:lang w:val="zh-CN" w:eastAsia="zh-CN"/>
        </w:rPr>
        <w:t>落实政府采购政策需满足的资格要求：</w:t>
      </w:r>
    </w:p>
    <w:p w14:paraId="6D86D4E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top"/>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0C003D2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sz w:val="24"/>
          <w:szCs w:val="24"/>
          <w:u w:val="none"/>
          <w:lang w:val="en-US" w:eastAsia="zh-CN"/>
        </w:rPr>
      </w:pPr>
      <w:r>
        <w:rPr>
          <w:rFonts w:hint="eastAsia" w:ascii="宋体" w:hAnsi="宋体" w:eastAsia="宋体" w:cs="宋体"/>
          <w:color w:val="auto"/>
          <w:spacing w:val="0"/>
          <w:sz w:val="24"/>
          <w:szCs w:val="24"/>
          <w:u w:val="none"/>
          <w:lang w:val="zh-CN" w:eastAsia="zh-CN"/>
        </w:rPr>
        <w:t>6</w:t>
      </w:r>
      <w:r>
        <w:rPr>
          <w:rFonts w:hint="eastAsia" w:ascii="宋体" w:hAnsi="宋体" w:cs="宋体"/>
          <w:color w:val="auto"/>
          <w:spacing w:val="0"/>
          <w:sz w:val="24"/>
          <w:szCs w:val="24"/>
          <w:u w:val="none"/>
          <w:lang w:val="en-US" w:eastAsia="zh-CN"/>
        </w:rPr>
        <w:t>.</w:t>
      </w:r>
      <w:r>
        <w:rPr>
          <w:rFonts w:hint="eastAsia" w:ascii="宋体" w:hAnsi="宋体" w:eastAsia="宋体" w:cs="宋体"/>
          <w:color w:val="auto"/>
          <w:spacing w:val="0"/>
          <w:sz w:val="24"/>
          <w:szCs w:val="24"/>
          <w:u w:val="none"/>
          <w:lang w:val="zh-CN" w:eastAsia="zh-CN"/>
        </w:rPr>
        <w:t>本项目的特定资格要求：</w:t>
      </w:r>
      <w:r>
        <w:rPr>
          <w:rFonts w:hint="eastAsia" w:ascii="宋体" w:hAnsi="宋体" w:cs="宋体"/>
          <w:color w:val="auto"/>
          <w:spacing w:val="0"/>
          <w:sz w:val="24"/>
          <w:szCs w:val="24"/>
          <w:u w:val="none"/>
          <w:lang w:val="en-US" w:eastAsia="zh-CN"/>
        </w:rPr>
        <w:t>无</w:t>
      </w:r>
    </w:p>
    <w:p w14:paraId="7F94FC84">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01104D3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凡有意参加磋商的供应商可在</w:t>
      </w:r>
      <w:r>
        <w:rPr>
          <w:rFonts w:hint="eastAsia" w:ascii="宋体" w:hAnsi="宋体" w:eastAsia="宋体" w:cs="宋体"/>
          <w:color w:val="0000FF"/>
          <w:sz w:val="24"/>
          <w:szCs w:val="24"/>
          <w:u w:val="single"/>
          <w:lang w:val="en-US" w:eastAsia="zh-CN"/>
        </w:rPr>
        <w:t>202</w:t>
      </w:r>
      <w:r>
        <w:rPr>
          <w:rFonts w:hint="eastAsia" w:ascii="宋体" w:hAnsi="宋体" w:cs="宋体"/>
          <w:color w:val="0000FF"/>
          <w:sz w:val="24"/>
          <w:szCs w:val="24"/>
          <w:u w:val="single"/>
          <w:lang w:val="en-US" w:eastAsia="zh-CN"/>
        </w:rPr>
        <w:t>6</w:t>
      </w:r>
      <w:r>
        <w:rPr>
          <w:rFonts w:hint="eastAsia" w:ascii="宋体" w:hAnsi="宋体" w:eastAsia="宋体" w:cs="宋体"/>
          <w:color w:val="0000FF"/>
          <w:sz w:val="24"/>
          <w:szCs w:val="24"/>
          <w:u w:val="single"/>
          <w:lang w:val="en-US" w:eastAsia="zh-CN"/>
        </w:rPr>
        <w:t>年</w:t>
      </w:r>
      <w:r>
        <w:rPr>
          <w:rFonts w:hint="eastAsia" w:ascii="宋体" w:hAnsi="宋体" w:cs="宋体"/>
          <w:color w:val="0000FF"/>
          <w:sz w:val="24"/>
          <w:szCs w:val="24"/>
          <w:u w:val="single"/>
          <w:lang w:val="en-US" w:eastAsia="zh-CN"/>
        </w:rPr>
        <w:t>01</w:t>
      </w:r>
      <w:r>
        <w:rPr>
          <w:rFonts w:hint="eastAsia" w:ascii="宋体" w:hAnsi="宋体" w:eastAsia="宋体" w:cs="宋体"/>
          <w:color w:val="0000FF"/>
          <w:sz w:val="24"/>
          <w:szCs w:val="24"/>
          <w:u w:val="single"/>
          <w:lang w:val="en-US" w:eastAsia="zh-CN"/>
        </w:rPr>
        <w:t>月</w:t>
      </w:r>
      <w:r>
        <w:rPr>
          <w:rFonts w:hint="eastAsia" w:ascii="宋体" w:hAnsi="宋体" w:cs="宋体"/>
          <w:color w:val="0000FF"/>
          <w:sz w:val="24"/>
          <w:szCs w:val="24"/>
          <w:u w:val="single"/>
          <w:lang w:val="en-US" w:eastAsia="zh-CN"/>
        </w:rPr>
        <w:t>24</w:t>
      </w:r>
      <w:r>
        <w:rPr>
          <w:rFonts w:hint="eastAsia" w:ascii="宋体" w:hAnsi="宋体" w:eastAsia="宋体" w:cs="宋体"/>
          <w:color w:val="0000FF"/>
          <w:sz w:val="24"/>
          <w:szCs w:val="24"/>
          <w:u w:val="single"/>
          <w:lang w:val="en-US" w:eastAsia="zh-CN"/>
        </w:rPr>
        <w:t>日</w:t>
      </w:r>
      <w:r>
        <w:rPr>
          <w:rFonts w:hint="eastAsia" w:ascii="宋体" w:hAnsi="宋体" w:eastAsia="宋体" w:cs="宋体"/>
          <w:color w:val="0000FF"/>
          <w:sz w:val="24"/>
          <w:szCs w:val="24"/>
          <w:lang w:val="en-US" w:eastAsia="zh-CN"/>
        </w:rPr>
        <w:t>起至</w:t>
      </w:r>
      <w:r>
        <w:rPr>
          <w:rFonts w:hint="eastAsia" w:ascii="宋体" w:hAnsi="宋体" w:eastAsia="宋体" w:cs="宋体"/>
          <w:color w:val="0000FF"/>
          <w:sz w:val="24"/>
          <w:szCs w:val="24"/>
          <w:u w:val="single"/>
          <w:lang w:val="en-US" w:eastAsia="zh-CN"/>
        </w:rPr>
        <w:t>202</w:t>
      </w:r>
      <w:r>
        <w:rPr>
          <w:rFonts w:hint="eastAsia" w:ascii="宋体" w:hAnsi="宋体" w:cs="宋体"/>
          <w:color w:val="0000FF"/>
          <w:sz w:val="24"/>
          <w:szCs w:val="24"/>
          <w:u w:val="single"/>
          <w:lang w:val="en-US" w:eastAsia="zh-CN"/>
        </w:rPr>
        <w:t>6</w:t>
      </w:r>
      <w:r>
        <w:rPr>
          <w:rFonts w:hint="eastAsia" w:ascii="宋体" w:hAnsi="宋体" w:eastAsia="宋体" w:cs="宋体"/>
          <w:color w:val="0000FF"/>
          <w:sz w:val="24"/>
          <w:szCs w:val="24"/>
          <w:u w:val="single"/>
          <w:lang w:val="en-US" w:eastAsia="zh-CN"/>
        </w:rPr>
        <w:t>年</w:t>
      </w:r>
      <w:r>
        <w:rPr>
          <w:rFonts w:hint="eastAsia" w:ascii="宋体" w:hAnsi="宋体" w:cs="宋体"/>
          <w:color w:val="0000FF"/>
          <w:sz w:val="24"/>
          <w:szCs w:val="24"/>
          <w:u w:val="single"/>
          <w:lang w:val="en-US" w:eastAsia="zh-CN"/>
        </w:rPr>
        <w:t>01</w:t>
      </w:r>
      <w:r>
        <w:rPr>
          <w:rFonts w:hint="eastAsia" w:ascii="宋体" w:hAnsi="宋体" w:eastAsia="宋体" w:cs="宋体"/>
          <w:color w:val="0000FF"/>
          <w:sz w:val="24"/>
          <w:szCs w:val="24"/>
          <w:u w:val="single"/>
          <w:lang w:val="en-US" w:eastAsia="zh-CN"/>
        </w:rPr>
        <w:t>月</w:t>
      </w:r>
      <w:r>
        <w:rPr>
          <w:rFonts w:hint="eastAsia" w:ascii="宋体" w:hAnsi="宋体" w:cs="宋体"/>
          <w:color w:val="0000FF"/>
          <w:sz w:val="24"/>
          <w:szCs w:val="24"/>
          <w:u w:val="single"/>
          <w:lang w:val="en-US" w:eastAsia="zh-CN"/>
        </w:rPr>
        <w:t>30</w:t>
      </w:r>
      <w:r>
        <w:rPr>
          <w:rFonts w:hint="eastAsia" w:ascii="宋体" w:hAnsi="宋体" w:eastAsia="宋体" w:cs="宋体"/>
          <w:color w:val="0000FF"/>
          <w:sz w:val="24"/>
          <w:szCs w:val="24"/>
          <w:u w:val="single"/>
          <w:lang w:val="en-US" w:eastAsia="zh-CN"/>
        </w:rPr>
        <w:t>日</w:t>
      </w:r>
      <w:r>
        <w:rPr>
          <w:rFonts w:hint="eastAsia" w:ascii="宋体" w:hAnsi="宋体" w:eastAsia="宋体" w:cs="宋体"/>
          <w:color w:val="auto"/>
          <w:sz w:val="24"/>
          <w:szCs w:val="24"/>
          <w:u w:val="single"/>
          <w:lang w:val="en-US" w:eastAsia="zh-CN"/>
        </w:rPr>
        <w:t>17时</w:t>
      </w:r>
      <w:r>
        <w:rPr>
          <w:rFonts w:hint="eastAsia" w:ascii="宋体" w:hAnsi="宋体" w:eastAsia="宋体" w:cs="宋体"/>
          <w:color w:val="auto"/>
          <w:sz w:val="24"/>
          <w:szCs w:val="24"/>
          <w:lang w:val="en-US" w:eastAsia="zh-CN"/>
        </w:rPr>
        <w:t>止，到黄石临空经济区官网（http://lkjjq.huangshi.gov.cn/）下载文件磋商文件及相关电子档。</w:t>
      </w:r>
    </w:p>
    <w:p w14:paraId="20C6A81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采购文件</w:t>
      </w:r>
      <w:r>
        <w:rPr>
          <w:rFonts w:hint="eastAsia" w:ascii="宋体" w:hAnsi="宋体" w:cs="宋体"/>
          <w:color w:val="auto"/>
          <w:sz w:val="24"/>
          <w:szCs w:val="24"/>
          <w:lang w:val="en-US" w:eastAsia="zh-CN"/>
        </w:rPr>
        <w:t>资料</w:t>
      </w:r>
      <w:r>
        <w:rPr>
          <w:rFonts w:hint="eastAsia" w:ascii="宋体" w:hAnsi="宋体" w:eastAsia="宋体" w:cs="宋体"/>
          <w:color w:val="auto"/>
          <w:sz w:val="24"/>
          <w:szCs w:val="24"/>
          <w:lang w:val="en-US" w:eastAsia="zh-CN"/>
        </w:rPr>
        <w:t>费人民币</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00元，</w:t>
      </w:r>
      <w:r>
        <w:rPr>
          <w:rFonts w:hint="eastAsia" w:ascii="宋体" w:hAnsi="宋体" w:cs="宋体"/>
          <w:color w:val="auto"/>
          <w:sz w:val="24"/>
          <w:szCs w:val="24"/>
          <w:lang w:val="en-US" w:eastAsia="zh-CN"/>
        </w:rPr>
        <w:t>投标人递交响应文件时支付</w:t>
      </w:r>
      <w:r>
        <w:rPr>
          <w:rFonts w:hint="eastAsia" w:ascii="宋体" w:hAnsi="宋体" w:eastAsia="宋体" w:cs="宋体"/>
          <w:color w:val="auto"/>
          <w:sz w:val="24"/>
          <w:szCs w:val="24"/>
          <w:lang w:val="en-US" w:eastAsia="zh-CN"/>
        </w:rPr>
        <w:t>。</w:t>
      </w:r>
    </w:p>
    <w:p w14:paraId="24C2B272">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jc w:val="both"/>
        <w:textAlignment w:val="top"/>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43BD748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top"/>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1</w:t>
      </w:r>
      <w:r>
        <w:rPr>
          <w:rFonts w:hint="eastAsia" w:ascii="宋体" w:hAnsi="宋体" w:cs="宋体"/>
          <w:color w:val="auto"/>
          <w:sz w:val="24"/>
          <w:szCs w:val="24"/>
          <w:lang w:val="en-US" w:eastAsia="zh-CN"/>
        </w:rPr>
        <w:t>.</w:t>
      </w:r>
      <w:r>
        <w:rPr>
          <w:rFonts w:hint="eastAsia" w:ascii="宋体" w:hAnsi="宋体" w:eastAsia="宋体" w:cs="宋体"/>
          <w:color w:val="auto"/>
          <w:spacing w:val="-6"/>
          <w:sz w:val="24"/>
          <w:szCs w:val="24"/>
          <w:lang w:val="zh-CN" w:eastAsia="zh-CN"/>
        </w:rPr>
        <w:t>磋商响应文件递交的截止时间为</w:t>
      </w:r>
      <w:r>
        <w:rPr>
          <w:rFonts w:hint="eastAsia" w:ascii="宋体" w:hAnsi="宋体" w:eastAsia="宋体" w:cs="宋体"/>
          <w:color w:val="0000FF"/>
          <w:spacing w:val="-6"/>
          <w:sz w:val="24"/>
          <w:szCs w:val="24"/>
          <w:u w:val="single"/>
          <w:lang w:val="zh-CN" w:eastAsia="zh-CN"/>
        </w:rPr>
        <w:t>202</w:t>
      </w:r>
      <w:r>
        <w:rPr>
          <w:rFonts w:hint="eastAsia" w:ascii="宋体" w:hAnsi="宋体" w:cs="宋体"/>
          <w:color w:val="0000FF"/>
          <w:spacing w:val="-6"/>
          <w:sz w:val="24"/>
          <w:szCs w:val="24"/>
          <w:u w:val="single"/>
          <w:lang w:val="en-US" w:eastAsia="zh-CN"/>
        </w:rPr>
        <w:t>6</w:t>
      </w:r>
      <w:r>
        <w:rPr>
          <w:rFonts w:hint="eastAsia" w:ascii="宋体" w:hAnsi="宋体" w:eastAsia="宋体" w:cs="宋体"/>
          <w:color w:val="0000FF"/>
          <w:spacing w:val="-6"/>
          <w:sz w:val="24"/>
          <w:szCs w:val="24"/>
          <w:u w:val="single"/>
          <w:lang w:val="zh-CN" w:eastAsia="zh-CN"/>
        </w:rPr>
        <w:t>年</w:t>
      </w:r>
      <w:r>
        <w:rPr>
          <w:rFonts w:hint="eastAsia" w:ascii="宋体" w:hAnsi="宋体" w:cs="宋体"/>
          <w:color w:val="0000FF"/>
          <w:spacing w:val="-6"/>
          <w:sz w:val="24"/>
          <w:szCs w:val="24"/>
          <w:u w:val="single"/>
          <w:lang w:val="en-US" w:eastAsia="zh-CN"/>
        </w:rPr>
        <w:t>02</w:t>
      </w:r>
      <w:r>
        <w:rPr>
          <w:rFonts w:hint="eastAsia" w:ascii="宋体" w:hAnsi="宋体" w:eastAsia="宋体" w:cs="宋体"/>
          <w:color w:val="0000FF"/>
          <w:spacing w:val="-6"/>
          <w:sz w:val="24"/>
          <w:szCs w:val="24"/>
          <w:u w:val="single"/>
          <w:lang w:val="zh-CN" w:eastAsia="zh-CN"/>
        </w:rPr>
        <w:t>月</w:t>
      </w:r>
      <w:r>
        <w:rPr>
          <w:rFonts w:hint="eastAsia" w:ascii="宋体" w:hAnsi="宋体" w:cs="宋体"/>
          <w:color w:val="0000FF"/>
          <w:spacing w:val="-6"/>
          <w:sz w:val="24"/>
          <w:szCs w:val="24"/>
          <w:u w:val="single"/>
          <w:lang w:val="en-US" w:eastAsia="zh-CN"/>
        </w:rPr>
        <w:t>03</w:t>
      </w:r>
      <w:r>
        <w:rPr>
          <w:rFonts w:hint="eastAsia" w:ascii="宋体" w:hAnsi="宋体" w:eastAsia="宋体" w:cs="宋体"/>
          <w:color w:val="0000FF"/>
          <w:spacing w:val="-6"/>
          <w:sz w:val="24"/>
          <w:szCs w:val="24"/>
          <w:u w:val="single"/>
          <w:lang w:val="zh-CN" w:eastAsia="zh-CN"/>
        </w:rPr>
        <w:t>日</w:t>
      </w:r>
      <w:r>
        <w:rPr>
          <w:rFonts w:hint="eastAsia" w:ascii="宋体" w:hAnsi="宋体" w:cs="宋体"/>
          <w:color w:val="0000FF"/>
          <w:spacing w:val="-6"/>
          <w:sz w:val="24"/>
          <w:szCs w:val="24"/>
          <w:u w:val="single"/>
          <w:lang w:val="en-US" w:eastAsia="zh-CN"/>
        </w:rPr>
        <w:t>09时3</w:t>
      </w:r>
      <w:r>
        <w:rPr>
          <w:rFonts w:hint="eastAsia" w:ascii="宋体" w:hAnsi="宋体" w:eastAsia="宋体" w:cs="宋体"/>
          <w:color w:val="0000FF"/>
          <w:spacing w:val="-6"/>
          <w:sz w:val="24"/>
          <w:szCs w:val="24"/>
          <w:u w:val="single"/>
          <w:lang w:val="zh-CN" w:eastAsia="zh-CN"/>
        </w:rPr>
        <w:t>0分</w:t>
      </w:r>
      <w:r>
        <w:rPr>
          <w:rFonts w:hint="eastAsia" w:ascii="宋体" w:hAnsi="宋体" w:eastAsia="宋体" w:cs="宋体"/>
          <w:color w:val="auto"/>
          <w:sz w:val="24"/>
          <w:szCs w:val="24"/>
          <w:u w:val="none"/>
          <w:lang w:val="en-US"/>
        </w:rPr>
        <w:t>（北京时间）</w:t>
      </w:r>
      <w:r>
        <w:rPr>
          <w:rFonts w:hint="eastAsia" w:ascii="宋体" w:hAnsi="宋体" w:eastAsia="宋体" w:cs="宋体"/>
          <w:color w:val="auto"/>
          <w:spacing w:val="-6"/>
          <w:sz w:val="24"/>
          <w:szCs w:val="24"/>
          <w:lang w:eastAsia="zh-CN"/>
        </w:rPr>
        <w:t>。</w:t>
      </w:r>
    </w:p>
    <w:p w14:paraId="5FD881B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磋商响应文件送达地点为</w:t>
      </w:r>
      <w:r>
        <w:rPr>
          <w:rFonts w:hint="eastAsia" w:ascii="宋体" w:hAnsi="宋体" w:eastAsia="宋体" w:cs="宋体"/>
          <w:color w:val="auto"/>
          <w:sz w:val="24"/>
          <w:szCs w:val="24"/>
          <w:u w:val="single"/>
          <w:lang w:val="zh-CN" w:eastAsia="zh-CN"/>
        </w:rPr>
        <w:t>大冶市还地桥镇财政所四楼会议室</w:t>
      </w:r>
      <w:r>
        <w:rPr>
          <w:rFonts w:hint="eastAsia" w:ascii="宋体" w:hAnsi="宋体" w:eastAsia="宋体" w:cs="宋体"/>
          <w:color w:val="auto"/>
          <w:sz w:val="24"/>
          <w:szCs w:val="24"/>
          <w:lang w:val="zh-CN" w:eastAsia="zh-CN"/>
        </w:rPr>
        <w:t>。</w:t>
      </w:r>
    </w:p>
    <w:p w14:paraId="2F481E1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逾期送达的或者未送达指定地点的磋商响应文件，采购人不予受理。</w:t>
      </w:r>
    </w:p>
    <w:p w14:paraId="097BE29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法定代表人参加磋商的须提供法定代表人身份证</w:t>
      </w:r>
      <w:r>
        <w:rPr>
          <w:rFonts w:hint="eastAsia" w:ascii="宋体" w:hAnsi="宋体" w:eastAsia="宋体" w:cs="宋体"/>
          <w:color w:val="auto"/>
          <w:sz w:val="24"/>
          <w:szCs w:val="24"/>
          <w:lang w:val="en-US" w:eastAsia="zh-CN"/>
        </w:rPr>
        <w:t>原件及身份证明文件原件，</w:t>
      </w:r>
      <w:r>
        <w:rPr>
          <w:rFonts w:hint="eastAsia" w:ascii="宋体" w:hAnsi="宋体" w:eastAsia="宋体" w:cs="宋体"/>
          <w:color w:val="auto"/>
          <w:sz w:val="24"/>
          <w:szCs w:val="24"/>
          <w:lang w:val="zh-CN" w:eastAsia="zh-CN"/>
        </w:rPr>
        <w:t>委托代理人参加磋商的须提供法人授权委托书</w:t>
      </w:r>
      <w:r>
        <w:rPr>
          <w:rFonts w:hint="eastAsia" w:ascii="宋体" w:hAnsi="宋体" w:eastAsia="宋体" w:cs="宋体"/>
          <w:color w:val="auto"/>
          <w:sz w:val="24"/>
          <w:szCs w:val="24"/>
          <w:lang w:val="en-US" w:eastAsia="zh-CN"/>
        </w:rPr>
        <w:t>原件</w:t>
      </w:r>
      <w:r>
        <w:rPr>
          <w:rFonts w:hint="eastAsia" w:ascii="宋体" w:hAnsi="宋体" w:eastAsia="宋体" w:cs="宋体"/>
          <w:color w:val="auto"/>
          <w:sz w:val="24"/>
          <w:szCs w:val="24"/>
          <w:lang w:val="zh-CN" w:eastAsia="zh-CN"/>
        </w:rPr>
        <w:t>及委托代理人本人身份证</w:t>
      </w:r>
      <w:r>
        <w:rPr>
          <w:rFonts w:hint="eastAsia" w:ascii="宋体" w:hAnsi="宋体" w:eastAsia="宋体" w:cs="宋体"/>
          <w:color w:val="auto"/>
          <w:sz w:val="24"/>
          <w:szCs w:val="24"/>
          <w:lang w:val="en-US" w:eastAsia="zh-CN"/>
        </w:rPr>
        <w:t>原件。</w:t>
      </w:r>
    </w:p>
    <w:p w14:paraId="3D345817">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参加磋商的供应商代表应服从</w:t>
      </w:r>
      <w:r>
        <w:rPr>
          <w:rFonts w:hint="eastAsia" w:ascii="宋体" w:hAnsi="宋体" w:eastAsia="宋体" w:cs="宋体"/>
          <w:color w:val="auto"/>
          <w:sz w:val="24"/>
          <w:szCs w:val="24"/>
          <w:lang w:val="en-US" w:eastAsia="zh-CN"/>
        </w:rPr>
        <w:t>现场</w:t>
      </w:r>
      <w:r>
        <w:rPr>
          <w:rFonts w:hint="eastAsia" w:ascii="宋体" w:hAnsi="宋体" w:eastAsia="宋体" w:cs="宋体"/>
          <w:color w:val="auto"/>
          <w:sz w:val="24"/>
          <w:szCs w:val="24"/>
          <w:lang w:val="zh-CN" w:eastAsia="zh-CN"/>
        </w:rPr>
        <w:t>安排，在开标室等候</w:t>
      </w:r>
      <w:r>
        <w:rPr>
          <w:rFonts w:hint="eastAsia" w:ascii="宋体" w:hAnsi="宋体" w:eastAsia="宋体" w:cs="宋体"/>
          <w:color w:val="auto"/>
          <w:sz w:val="24"/>
          <w:szCs w:val="24"/>
          <w:lang w:val="en-US" w:eastAsia="zh-CN"/>
        </w:rPr>
        <w:t>资格审查及最终</w:t>
      </w:r>
      <w:r>
        <w:rPr>
          <w:rFonts w:hint="eastAsia" w:ascii="宋体" w:hAnsi="宋体" w:eastAsia="宋体" w:cs="宋体"/>
          <w:color w:val="auto"/>
          <w:sz w:val="24"/>
          <w:szCs w:val="24"/>
          <w:lang w:val="zh-CN" w:eastAsia="zh-CN"/>
        </w:rPr>
        <w:t>报价，不得随意进出。</w:t>
      </w:r>
    </w:p>
    <w:p w14:paraId="130E56A6">
      <w:pPr>
        <w:keepNext w:val="0"/>
        <w:keepLines w:val="0"/>
        <w:pageBreakBefore w:val="0"/>
        <w:widowControl w:val="0"/>
        <w:kinsoku/>
        <w:wordWrap/>
        <w:overflowPunct/>
        <w:topLinePunct w:val="0"/>
        <w:autoSpaceDE/>
        <w:autoSpaceDN/>
        <w:bidi w:val="0"/>
        <w:adjustRightInd/>
        <w:snapToGrid/>
        <w:spacing w:line="56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292869F2">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top"/>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时间：</w:t>
      </w:r>
      <w:r>
        <w:rPr>
          <w:rFonts w:hint="eastAsia" w:ascii="宋体" w:hAnsi="宋体" w:eastAsia="宋体" w:cs="宋体"/>
          <w:color w:val="0000FF"/>
          <w:spacing w:val="-6"/>
          <w:sz w:val="24"/>
          <w:szCs w:val="24"/>
          <w:u w:val="single"/>
          <w:lang w:val="zh-CN" w:eastAsia="zh-CN"/>
        </w:rPr>
        <w:t>202</w:t>
      </w:r>
      <w:r>
        <w:rPr>
          <w:rFonts w:hint="eastAsia" w:ascii="宋体" w:hAnsi="宋体" w:cs="宋体"/>
          <w:color w:val="0000FF"/>
          <w:spacing w:val="-6"/>
          <w:sz w:val="24"/>
          <w:szCs w:val="24"/>
          <w:u w:val="single"/>
          <w:lang w:val="en-US" w:eastAsia="zh-CN"/>
        </w:rPr>
        <w:t>6</w:t>
      </w:r>
      <w:r>
        <w:rPr>
          <w:rFonts w:hint="eastAsia" w:ascii="宋体" w:hAnsi="宋体" w:eastAsia="宋体" w:cs="宋体"/>
          <w:color w:val="0000FF"/>
          <w:spacing w:val="-6"/>
          <w:sz w:val="24"/>
          <w:szCs w:val="24"/>
          <w:u w:val="single"/>
          <w:lang w:val="zh-CN" w:eastAsia="zh-CN"/>
        </w:rPr>
        <w:t>年</w:t>
      </w:r>
      <w:r>
        <w:rPr>
          <w:rFonts w:hint="eastAsia" w:ascii="宋体" w:hAnsi="宋体" w:cs="宋体"/>
          <w:color w:val="0000FF"/>
          <w:spacing w:val="-6"/>
          <w:sz w:val="24"/>
          <w:szCs w:val="24"/>
          <w:u w:val="single"/>
          <w:lang w:val="en-US" w:eastAsia="zh-CN"/>
        </w:rPr>
        <w:t>02</w:t>
      </w:r>
      <w:r>
        <w:rPr>
          <w:rFonts w:hint="eastAsia" w:ascii="宋体" w:hAnsi="宋体" w:eastAsia="宋体" w:cs="宋体"/>
          <w:color w:val="0000FF"/>
          <w:spacing w:val="-6"/>
          <w:sz w:val="24"/>
          <w:szCs w:val="24"/>
          <w:u w:val="single"/>
          <w:lang w:val="zh-CN" w:eastAsia="zh-CN"/>
        </w:rPr>
        <w:t>月</w:t>
      </w:r>
      <w:r>
        <w:rPr>
          <w:rFonts w:hint="eastAsia" w:ascii="宋体" w:hAnsi="宋体" w:cs="宋体"/>
          <w:color w:val="0000FF"/>
          <w:spacing w:val="-6"/>
          <w:sz w:val="24"/>
          <w:szCs w:val="24"/>
          <w:u w:val="single"/>
          <w:lang w:val="en-US" w:eastAsia="zh-CN"/>
        </w:rPr>
        <w:t>03</w:t>
      </w:r>
      <w:r>
        <w:rPr>
          <w:rFonts w:hint="eastAsia" w:ascii="宋体" w:hAnsi="宋体" w:eastAsia="宋体" w:cs="宋体"/>
          <w:color w:val="0000FF"/>
          <w:spacing w:val="-6"/>
          <w:sz w:val="24"/>
          <w:szCs w:val="24"/>
          <w:u w:val="single"/>
          <w:lang w:val="zh-CN" w:eastAsia="zh-CN"/>
        </w:rPr>
        <w:t>日</w:t>
      </w:r>
      <w:r>
        <w:rPr>
          <w:rFonts w:hint="eastAsia" w:ascii="宋体" w:hAnsi="宋体" w:cs="宋体"/>
          <w:color w:val="0000FF"/>
          <w:spacing w:val="-6"/>
          <w:sz w:val="24"/>
          <w:szCs w:val="24"/>
          <w:u w:val="single"/>
          <w:lang w:val="en-US" w:eastAsia="zh-CN"/>
        </w:rPr>
        <w:t>09时3</w:t>
      </w:r>
      <w:r>
        <w:rPr>
          <w:rFonts w:hint="eastAsia" w:ascii="宋体" w:hAnsi="宋体" w:eastAsia="宋体" w:cs="宋体"/>
          <w:color w:val="0000FF"/>
          <w:spacing w:val="-6"/>
          <w:sz w:val="24"/>
          <w:szCs w:val="24"/>
          <w:u w:val="single"/>
          <w:lang w:val="zh-CN" w:eastAsia="zh-CN"/>
        </w:rPr>
        <w:t>0分</w:t>
      </w:r>
      <w:r>
        <w:rPr>
          <w:rFonts w:hint="eastAsia" w:ascii="宋体" w:hAnsi="宋体" w:eastAsia="宋体" w:cs="宋体"/>
          <w:color w:val="auto"/>
          <w:sz w:val="24"/>
          <w:szCs w:val="24"/>
          <w:u w:val="none"/>
          <w:lang w:val="en-US"/>
        </w:rPr>
        <w:t>（北京时间）</w:t>
      </w:r>
    </w:p>
    <w:p w14:paraId="5D18FC08">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zh-CN" w:eastAsia="zh-CN"/>
        </w:rPr>
        <w:t>地点：</w:t>
      </w:r>
      <w:r>
        <w:rPr>
          <w:rFonts w:hint="eastAsia" w:ascii="宋体" w:hAnsi="宋体" w:eastAsia="宋体" w:cs="宋体"/>
          <w:color w:val="auto"/>
          <w:sz w:val="24"/>
          <w:szCs w:val="24"/>
          <w:u w:val="single"/>
          <w:lang w:val="zh-CN" w:eastAsia="zh-CN"/>
        </w:rPr>
        <w:t>大冶市还地桥镇财政所四楼会议室</w:t>
      </w:r>
    </w:p>
    <w:p w14:paraId="4483E753">
      <w:pPr>
        <w:keepNext w:val="0"/>
        <w:keepLines w:val="0"/>
        <w:pageBreakBefore w:val="0"/>
        <w:widowControl w:val="0"/>
        <w:kinsoku/>
        <w:wordWrap/>
        <w:overflowPunct/>
        <w:topLinePunct w:val="0"/>
        <w:autoSpaceDE/>
        <w:autoSpaceDN/>
        <w:bidi w:val="0"/>
        <w:adjustRightInd/>
        <w:snapToGrid/>
        <w:spacing w:line="56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04B65AB3">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14:paraId="16B9449B">
      <w:pPr>
        <w:keepNext w:val="0"/>
        <w:keepLines w:val="0"/>
        <w:pageBreakBefore w:val="0"/>
        <w:widowControl w:val="0"/>
        <w:kinsoku/>
        <w:wordWrap/>
        <w:overflowPunct/>
        <w:topLinePunct w:val="0"/>
        <w:autoSpaceDE/>
        <w:autoSpaceDN/>
        <w:bidi w:val="0"/>
        <w:adjustRightInd/>
        <w:snapToGrid/>
        <w:spacing w:line="56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66EE595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本次磋商采用资格后审（合格）制。未按要求提供资格后审证明文件或资格审查不合格的作无效投标处理（资格审查的具体要求见磋商文件《第六部分 资格后审证明文件》）。</w:t>
      </w:r>
    </w:p>
    <w:p w14:paraId="7F206F51">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本次竞争性磋商公告在</w:t>
      </w:r>
      <w:r>
        <w:rPr>
          <w:rFonts w:hint="eastAsia" w:ascii="宋体" w:hAnsi="宋体" w:eastAsia="宋体" w:cs="宋体"/>
          <w:color w:val="auto"/>
          <w:sz w:val="24"/>
          <w:szCs w:val="24"/>
          <w:lang w:val="zh-CN" w:eastAsia="zh-CN"/>
        </w:rPr>
        <w:t>黄石临空经济区官网（http://lkjjq.huangshi.gov.cn/）</w:t>
      </w:r>
      <w:r>
        <w:rPr>
          <w:rFonts w:hint="eastAsia" w:ascii="宋体" w:hAnsi="宋体" w:eastAsia="宋体" w:cs="宋体"/>
          <w:color w:val="auto"/>
          <w:sz w:val="24"/>
          <w:szCs w:val="24"/>
          <w:lang w:val="en-US" w:eastAsia="zh-CN"/>
        </w:rPr>
        <w:t>发布。若磋商时间、地点以及采购项目其它相关内容发生变更，其变更内容将同步发布变更公告，请各供应商随时关注相关信息。</w:t>
      </w:r>
    </w:p>
    <w:p w14:paraId="4084000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4461BE0A">
      <w:pPr>
        <w:keepNext w:val="0"/>
        <w:keepLines w:val="0"/>
        <w:pageBreakBefore w:val="0"/>
        <w:widowControl w:val="0"/>
        <w:kinsoku/>
        <w:wordWrap/>
        <w:overflowPunct/>
        <w:topLinePunct w:val="0"/>
        <w:autoSpaceDE/>
        <w:autoSpaceDN/>
        <w:bidi w:val="0"/>
        <w:adjustRightInd/>
        <w:snapToGrid/>
        <w:spacing w:line="560" w:lineRule="exact"/>
        <w:ind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286610B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采购人信息</w:t>
      </w:r>
    </w:p>
    <w:p w14:paraId="514A5B9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黄石临空园区管理有限公司</w:t>
      </w:r>
    </w:p>
    <w:p w14:paraId="6AF8605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eastAsia="宋体" w:cs="宋体"/>
          <w:color w:val="auto"/>
          <w:sz w:val="24"/>
          <w:szCs w:val="24"/>
          <w:lang w:eastAsia="zh-CN"/>
        </w:rPr>
        <w:t>大冶市还地桥镇还桥大道39号</w:t>
      </w:r>
    </w:p>
    <w:p w14:paraId="3E9E3C8F">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胡先生（</w:t>
      </w:r>
      <w:r>
        <w:rPr>
          <w:rFonts w:hint="eastAsia" w:ascii="宋体" w:hAnsi="宋体" w:eastAsia="宋体" w:cs="宋体"/>
          <w:color w:val="auto"/>
          <w:sz w:val="24"/>
          <w:szCs w:val="24"/>
          <w:lang w:val="zh-CN" w:eastAsia="zh-CN"/>
        </w:rPr>
        <w:t>0714-8016985</w:t>
      </w:r>
      <w:r>
        <w:rPr>
          <w:rFonts w:hint="eastAsia" w:ascii="宋体" w:hAnsi="宋体" w:eastAsia="宋体" w:cs="宋体"/>
          <w:color w:val="auto"/>
          <w:sz w:val="24"/>
          <w:szCs w:val="24"/>
          <w:lang w:val="en-US" w:eastAsia="zh-CN"/>
        </w:rPr>
        <w:t>）</w:t>
      </w:r>
    </w:p>
    <w:p w14:paraId="1AD3DC2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采购代理机构信息</w:t>
      </w:r>
    </w:p>
    <w:p w14:paraId="3C5EC35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黄石鸿立工程项目管理服务有限公司</w:t>
      </w:r>
    </w:p>
    <w:p w14:paraId="40AD3B6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en-US" w:eastAsia="zh-CN"/>
        </w:rPr>
        <w:t>大冶市长安南路3-12-2</w:t>
      </w:r>
    </w:p>
    <w:p w14:paraId="12F8355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彭</w:t>
      </w:r>
      <w:r>
        <w:rPr>
          <w:rFonts w:hint="eastAsia" w:ascii="宋体" w:hAnsi="宋体" w:cs="宋体"/>
          <w:color w:val="auto"/>
          <w:sz w:val="24"/>
          <w:szCs w:val="24"/>
          <w:lang w:val="zh-CN" w:eastAsia="zh-CN"/>
        </w:rPr>
        <w:t>工</w:t>
      </w:r>
      <w:r>
        <w:rPr>
          <w:rFonts w:hint="eastAsia" w:ascii="宋体" w:hAnsi="宋体" w:cs="宋体"/>
          <w:color w:val="auto"/>
          <w:sz w:val="24"/>
          <w:szCs w:val="24"/>
          <w:lang w:val="en-US" w:eastAsia="zh-CN"/>
        </w:rPr>
        <w:t>（13451072922）</w:t>
      </w:r>
    </w:p>
    <w:p w14:paraId="06BFEB0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p>
    <w:p w14:paraId="1A47EF9C">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lang w:val="zh-CN" w:eastAsia="zh-CN"/>
        </w:rPr>
      </w:pPr>
    </w:p>
    <w:p w14:paraId="3801B4B0">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黄石鸿立工程项目管理服务有限公司</w:t>
      </w:r>
    </w:p>
    <w:p w14:paraId="699EE3C4">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23</w:t>
      </w:r>
      <w:r>
        <w:rPr>
          <w:rFonts w:hint="eastAsia" w:ascii="宋体" w:hAnsi="宋体" w:cs="宋体"/>
          <w:color w:val="auto"/>
          <w:sz w:val="24"/>
          <w:szCs w:val="24"/>
          <w:lang w:val="zh-CN" w:eastAsia="zh-CN"/>
        </w:rPr>
        <w:t>日</w:t>
      </w:r>
      <w:r>
        <w:rPr>
          <w:rFonts w:hint="eastAsia" w:ascii="宋体" w:hAnsi="宋体" w:cs="宋体"/>
          <w:color w:val="auto"/>
          <w:sz w:val="24"/>
          <w:szCs w:val="24"/>
          <w:lang w:val="en-US" w:eastAsia="zh-CN"/>
        </w:rPr>
        <w:br w:type="page"/>
      </w:r>
    </w:p>
    <w:p w14:paraId="31D9AB6D">
      <w:pPr>
        <w:pStyle w:val="4"/>
        <w:keepNext/>
        <w:keepLines/>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b/>
          <w:sz w:val="32"/>
          <w:szCs w:val="32"/>
          <w:lang w:eastAsia="zh-CN"/>
        </w:rPr>
      </w:pPr>
      <w:bookmarkStart w:id="1" w:name="_Toc997"/>
      <w:r>
        <w:rPr>
          <w:rFonts w:hint="eastAsia"/>
          <w:b/>
          <w:sz w:val="32"/>
          <w:szCs w:val="32"/>
          <w:lang w:eastAsia="zh-CN"/>
        </w:rPr>
        <w:t>第二部分  磋商须知</w:t>
      </w:r>
      <w:bookmarkEnd w:id="1"/>
    </w:p>
    <w:p w14:paraId="5F679DD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磋商须知前附表</w:t>
      </w:r>
      <w:r>
        <w:rPr>
          <w:rFonts w:hint="eastAsia" w:ascii="宋体" w:hAnsi="宋体" w:eastAsia="宋体" w:cs="宋体"/>
          <w:color w:val="auto"/>
          <w:sz w:val="28"/>
          <w:szCs w:val="28"/>
          <w:highlight w:val="none"/>
          <w:lang w:val="en-US" w:eastAsia="zh-CN"/>
        </w:rPr>
        <w:t xml:space="preserve"> </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813"/>
        <w:gridCol w:w="1955"/>
        <w:gridCol w:w="6303"/>
      </w:tblGrid>
      <w:tr w14:paraId="2FC5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shd w:val="clear" w:color="auto" w:fill="E7E6E6" w:themeFill="background2"/>
            <w:vAlign w:val="center"/>
          </w:tcPr>
          <w:p w14:paraId="5A3D60B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955" w:type="dxa"/>
            <w:shd w:val="clear" w:color="auto" w:fill="E7E6E6" w:themeFill="background2"/>
            <w:vAlign w:val="center"/>
          </w:tcPr>
          <w:p w14:paraId="7066645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303" w:type="dxa"/>
            <w:shd w:val="clear" w:color="auto" w:fill="E7E6E6" w:themeFill="background2"/>
            <w:vAlign w:val="center"/>
          </w:tcPr>
          <w:p w14:paraId="4C1D601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39E2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184D7A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55" w:type="dxa"/>
            <w:vAlign w:val="center"/>
          </w:tcPr>
          <w:p w14:paraId="6B202116">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303" w:type="dxa"/>
            <w:vAlign w:val="center"/>
          </w:tcPr>
          <w:p w14:paraId="51D2D7EB">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zh-CN" w:eastAsia="zh-CN"/>
              </w:rPr>
              <w:t>黄石临空矿山公园除草工程</w:t>
            </w:r>
          </w:p>
        </w:tc>
      </w:tr>
      <w:tr w14:paraId="62DF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63AA9F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55" w:type="dxa"/>
            <w:vAlign w:val="center"/>
          </w:tcPr>
          <w:p w14:paraId="52A518AD">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项目地址</w:t>
            </w:r>
          </w:p>
        </w:tc>
        <w:tc>
          <w:tcPr>
            <w:tcW w:w="6303" w:type="dxa"/>
            <w:vAlign w:val="center"/>
          </w:tcPr>
          <w:p w14:paraId="558B371A">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rPr>
              <w:t>大冶市还地桥</w:t>
            </w:r>
            <w:r>
              <w:rPr>
                <w:rFonts w:hint="eastAsia" w:ascii="宋体" w:hAnsi="宋体" w:eastAsia="宋体" w:cs="宋体"/>
                <w:color w:val="auto"/>
                <w:sz w:val="21"/>
                <w:szCs w:val="21"/>
                <w:lang w:val="en-US" w:eastAsia="zh-CN"/>
              </w:rPr>
              <w:t>镇</w:t>
            </w:r>
          </w:p>
        </w:tc>
      </w:tr>
      <w:tr w14:paraId="7368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2B7691C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955" w:type="dxa"/>
            <w:vAlign w:val="center"/>
          </w:tcPr>
          <w:p w14:paraId="0BE9238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303" w:type="dxa"/>
            <w:vAlign w:val="center"/>
          </w:tcPr>
          <w:p w14:paraId="34E19355">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详见施工图纸及工程量清单中所包含的全部内容</w:t>
            </w:r>
          </w:p>
        </w:tc>
      </w:tr>
      <w:tr w14:paraId="772F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BAB09C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955" w:type="dxa"/>
            <w:vAlign w:val="center"/>
          </w:tcPr>
          <w:p w14:paraId="21196398">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303" w:type="dxa"/>
            <w:vAlign w:val="center"/>
          </w:tcPr>
          <w:p w14:paraId="047DE6A6">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bidi="ar-SA"/>
              </w:rPr>
              <w:t>工程竣工验收合格审计完成后，支付至审计金额的98.5％，余款1.5％在质保期满后一次性付清。具体方式以双方签订合同约定为准。</w:t>
            </w:r>
          </w:p>
        </w:tc>
      </w:tr>
      <w:tr w14:paraId="6A40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8D5641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5</w:t>
            </w:r>
          </w:p>
        </w:tc>
        <w:tc>
          <w:tcPr>
            <w:tcW w:w="1955" w:type="dxa"/>
            <w:vAlign w:val="center"/>
          </w:tcPr>
          <w:p w14:paraId="1135115B">
            <w:pPr>
              <w:pStyle w:val="6"/>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303" w:type="dxa"/>
            <w:vAlign w:val="center"/>
          </w:tcPr>
          <w:p w14:paraId="3F866259">
            <w:pPr>
              <w:pStyle w:val="6"/>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en-US" w:eastAsia="zh-CN" w:bidi="ar-SA"/>
              </w:rPr>
              <w:t>企业自筹资金</w:t>
            </w:r>
          </w:p>
        </w:tc>
      </w:tr>
      <w:tr w14:paraId="40F4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217EA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955" w:type="dxa"/>
            <w:vAlign w:val="center"/>
          </w:tcPr>
          <w:p w14:paraId="17A9FBCE">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质量目标</w:t>
            </w:r>
          </w:p>
        </w:tc>
        <w:tc>
          <w:tcPr>
            <w:tcW w:w="6303" w:type="dxa"/>
            <w:vAlign w:val="center"/>
          </w:tcPr>
          <w:p w14:paraId="61857F69">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达到国家</w:t>
            </w:r>
            <w:r>
              <w:rPr>
                <w:rFonts w:hint="eastAsia" w:hAnsi="宋体" w:cs="宋体"/>
                <w:color w:val="auto"/>
                <w:sz w:val="21"/>
                <w:szCs w:val="21"/>
                <w:lang w:val="en-US" w:eastAsia="zh-CN" w:bidi="ar-SA"/>
              </w:rPr>
              <w:t>现行验收规范</w:t>
            </w:r>
            <w:r>
              <w:rPr>
                <w:rFonts w:hint="eastAsia" w:ascii="宋体" w:hAnsi="宋体" w:eastAsia="宋体" w:cs="宋体"/>
                <w:color w:val="auto"/>
                <w:sz w:val="21"/>
                <w:szCs w:val="21"/>
                <w:lang w:val="zh-CN" w:eastAsia="zh-CN" w:bidi="ar-SA"/>
              </w:rPr>
              <w:t>合格标准</w:t>
            </w:r>
          </w:p>
        </w:tc>
      </w:tr>
      <w:tr w14:paraId="0446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4EFA78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cs="宋体"/>
                <w:b/>
                <w:color w:val="auto"/>
                <w:sz w:val="21"/>
                <w:szCs w:val="21"/>
                <w:lang w:val="en-US" w:eastAsia="zh-CN"/>
              </w:rPr>
              <w:t>7</w:t>
            </w:r>
          </w:p>
        </w:tc>
        <w:tc>
          <w:tcPr>
            <w:tcW w:w="1955" w:type="dxa"/>
            <w:vAlign w:val="center"/>
          </w:tcPr>
          <w:p w14:paraId="514B4E8D">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履约期限</w:t>
            </w:r>
          </w:p>
        </w:tc>
        <w:tc>
          <w:tcPr>
            <w:tcW w:w="6303" w:type="dxa"/>
            <w:vAlign w:val="center"/>
          </w:tcPr>
          <w:p w14:paraId="207199F8">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highlight w:val="none"/>
                <w:lang w:val="zh-CN" w:eastAsia="zh-CN" w:bidi="ar-SA"/>
              </w:rPr>
            </w:pPr>
            <w:r>
              <w:rPr>
                <w:rFonts w:hint="eastAsia" w:ascii="宋体" w:hAnsi="宋体" w:cs="宋体"/>
                <w:color w:val="auto"/>
                <w:sz w:val="21"/>
                <w:szCs w:val="21"/>
                <w:highlight w:val="none"/>
                <w:lang w:val="en-US" w:eastAsia="zh-CN" w:bidi="ar-SA"/>
              </w:rPr>
              <w:t>7日历天</w:t>
            </w:r>
          </w:p>
        </w:tc>
      </w:tr>
      <w:tr w14:paraId="121E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490B1C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cs="宋体"/>
                <w:b/>
                <w:color w:val="auto"/>
                <w:sz w:val="21"/>
                <w:szCs w:val="21"/>
                <w:lang w:val="en-US" w:eastAsia="zh-CN"/>
              </w:rPr>
              <w:t>8</w:t>
            </w:r>
          </w:p>
        </w:tc>
        <w:tc>
          <w:tcPr>
            <w:tcW w:w="1955" w:type="dxa"/>
            <w:vAlign w:val="center"/>
          </w:tcPr>
          <w:p w14:paraId="540C85A2">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303" w:type="dxa"/>
            <w:vAlign w:val="center"/>
          </w:tcPr>
          <w:p w14:paraId="6CF5F98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详见磋商文件第一部分第二款“申请人的资格要求”</w:t>
            </w:r>
          </w:p>
        </w:tc>
      </w:tr>
      <w:tr w14:paraId="45EF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768923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cs="宋体"/>
                <w:b/>
                <w:color w:val="auto"/>
                <w:sz w:val="21"/>
                <w:szCs w:val="21"/>
                <w:lang w:val="en-US" w:eastAsia="zh-CN"/>
              </w:rPr>
              <w:t>9</w:t>
            </w:r>
          </w:p>
        </w:tc>
        <w:tc>
          <w:tcPr>
            <w:tcW w:w="1955" w:type="dxa"/>
            <w:vAlign w:val="center"/>
          </w:tcPr>
          <w:p w14:paraId="4A014ABC">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303" w:type="dxa"/>
            <w:vAlign w:val="center"/>
          </w:tcPr>
          <w:p w14:paraId="5B470C64">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0日历天（从递交磋商响应文件截止之日算起）</w:t>
            </w:r>
          </w:p>
        </w:tc>
      </w:tr>
      <w:tr w14:paraId="2929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72E103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0</w:t>
            </w:r>
          </w:p>
        </w:tc>
        <w:tc>
          <w:tcPr>
            <w:tcW w:w="1955" w:type="dxa"/>
            <w:vAlign w:val="center"/>
          </w:tcPr>
          <w:p w14:paraId="65421CC4">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303" w:type="dxa"/>
            <w:vAlign w:val="center"/>
          </w:tcPr>
          <w:p w14:paraId="78DF39F2">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14:paraId="3811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795704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1</w:t>
            </w:r>
          </w:p>
        </w:tc>
        <w:tc>
          <w:tcPr>
            <w:tcW w:w="1955" w:type="dxa"/>
            <w:vAlign w:val="center"/>
          </w:tcPr>
          <w:p w14:paraId="3FE4E35C">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采购方式</w:t>
            </w:r>
          </w:p>
        </w:tc>
        <w:tc>
          <w:tcPr>
            <w:tcW w:w="6303" w:type="dxa"/>
            <w:vAlign w:val="center"/>
          </w:tcPr>
          <w:p w14:paraId="5D7B04F1">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竞争性磋商</w:t>
            </w:r>
          </w:p>
        </w:tc>
      </w:tr>
      <w:tr w14:paraId="72EF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2191AE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2</w:t>
            </w:r>
          </w:p>
        </w:tc>
        <w:tc>
          <w:tcPr>
            <w:tcW w:w="1955" w:type="dxa"/>
            <w:vAlign w:val="center"/>
          </w:tcPr>
          <w:p w14:paraId="295F9B65">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响应文件份数</w:t>
            </w:r>
          </w:p>
        </w:tc>
        <w:tc>
          <w:tcPr>
            <w:tcW w:w="6303" w:type="dxa"/>
            <w:vAlign w:val="center"/>
          </w:tcPr>
          <w:p w14:paraId="3BF535D9">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正本壹份，副本贰份。</w:t>
            </w:r>
          </w:p>
        </w:tc>
      </w:tr>
      <w:tr w14:paraId="0408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56C63F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3</w:t>
            </w:r>
          </w:p>
        </w:tc>
        <w:tc>
          <w:tcPr>
            <w:tcW w:w="1955" w:type="dxa"/>
            <w:vAlign w:val="center"/>
          </w:tcPr>
          <w:p w14:paraId="4201AA0C">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303" w:type="dxa"/>
            <w:vAlign w:val="center"/>
          </w:tcPr>
          <w:p w14:paraId="34BE3E64">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6</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01</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30</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之前将要求答疑的问题加盖公章的扫描件发电子邮箱：</w:t>
            </w:r>
            <w:r>
              <w:rPr>
                <w:rFonts w:hint="eastAsia" w:hAnsi="宋体" w:cs="宋体"/>
                <w:color w:val="auto"/>
                <w:sz w:val="21"/>
                <w:szCs w:val="21"/>
                <w:lang w:val="en-US" w:eastAsia="zh-CN"/>
              </w:rPr>
              <w:t>493045823</w:t>
            </w:r>
            <w:r>
              <w:rPr>
                <w:rFonts w:hint="eastAsia" w:ascii="宋体" w:hAnsi="宋体" w:eastAsia="宋体" w:cs="宋体"/>
                <w:color w:val="auto"/>
                <w:sz w:val="21"/>
                <w:szCs w:val="21"/>
                <w:lang w:eastAsia="zh-CN"/>
              </w:rPr>
              <w:t>@qq.com，联系人：</w:t>
            </w:r>
            <w:r>
              <w:rPr>
                <w:rFonts w:hint="eastAsia" w:hAnsi="宋体" w:cs="宋体"/>
                <w:color w:val="auto"/>
                <w:sz w:val="21"/>
                <w:szCs w:val="21"/>
                <w:lang w:val="en-US" w:eastAsia="zh-CN"/>
              </w:rPr>
              <w:t>彭工</w:t>
            </w:r>
            <w:r>
              <w:rPr>
                <w:rFonts w:hint="eastAsia" w:ascii="宋体" w:hAnsi="宋体" w:eastAsia="宋体" w:cs="宋体"/>
                <w:color w:val="auto"/>
                <w:sz w:val="21"/>
                <w:szCs w:val="21"/>
                <w:lang w:val="en-US" w:eastAsia="zh-CN"/>
              </w:rPr>
              <w:t>（</w:t>
            </w:r>
            <w:r>
              <w:rPr>
                <w:rFonts w:hint="eastAsia" w:hAnsi="宋体" w:cs="宋体"/>
                <w:color w:val="auto"/>
                <w:sz w:val="21"/>
                <w:szCs w:val="21"/>
                <w:lang w:val="en-US" w:eastAsia="zh-CN"/>
              </w:rPr>
              <w:t>134-5107-2922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w:t>
            </w:r>
          </w:p>
        </w:tc>
      </w:tr>
      <w:tr w14:paraId="4A0E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7ECC94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4</w:t>
            </w:r>
          </w:p>
        </w:tc>
        <w:tc>
          <w:tcPr>
            <w:tcW w:w="1955" w:type="dxa"/>
            <w:vAlign w:val="center"/>
          </w:tcPr>
          <w:p w14:paraId="27983270">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答疑文件截止</w:t>
            </w:r>
          </w:p>
          <w:p w14:paraId="3A913AEC">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时间地点</w:t>
            </w:r>
          </w:p>
        </w:tc>
        <w:tc>
          <w:tcPr>
            <w:tcW w:w="6303" w:type="dxa"/>
            <w:vAlign w:val="center"/>
          </w:tcPr>
          <w:p w14:paraId="63935BF3">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bCs/>
                <w:color w:val="auto"/>
                <w:sz w:val="21"/>
                <w:szCs w:val="21"/>
                <w:u w:val="single"/>
                <w:lang w:val="en-US" w:eastAsia="zh-CN"/>
              </w:rPr>
            </w:pPr>
            <w:r>
              <w:rPr>
                <w:rFonts w:hint="eastAsia" w:ascii="宋体" w:hAnsi="宋体" w:eastAsia="宋体" w:cs="宋体"/>
                <w:b/>
                <w:bCs/>
                <w:color w:val="auto"/>
                <w:sz w:val="21"/>
                <w:szCs w:val="21"/>
                <w:lang w:eastAsia="zh-CN"/>
              </w:rPr>
              <w:t>地点：</w:t>
            </w:r>
            <w:r>
              <w:rPr>
                <w:rFonts w:hint="eastAsia" w:ascii="宋体" w:hAnsi="宋体" w:eastAsia="宋体" w:cs="宋体"/>
                <w:b/>
                <w:bCs/>
                <w:color w:val="auto"/>
                <w:sz w:val="21"/>
                <w:szCs w:val="21"/>
                <w:u w:val="single"/>
                <w:lang w:val="zh-CN" w:eastAsia="zh-CN"/>
              </w:rPr>
              <w:t>黄石临空经济区官网（http://lkjjq.huangshi.gov.cn/）</w:t>
            </w:r>
          </w:p>
          <w:p w14:paraId="44464066">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时间：</w:t>
            </w: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6</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01</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30</w:t>
            </w:r>
            <w:r>
              <w:rPr>
                <w:rFonts w:hint="eastAsia" w:ascii="宋体" w:hAnsi="宋体" w:eastAsia="宋体" w:cs="宋体"/>
                <w:b/>
                <w:color w:val="auto"/>
                <w:sz w:val="21"/>
                <w:szCs w:val="21"/>
                <w:u w:val="single"/>
                <w:lang w:eastAsia="zh-CN"/>
              </w:rPr>
              <w:t>日</w:t>
            </w:r>
          </w:p>
        </w:tc>
      </w:tr>
      <w:tr w14:paraId="39DA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1C36B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1</w:t>
            </w:r>
            <w:r>
              <w:rPr>
                <w:rFonts w:hint="eastAsia" w:ascii="宋体" w:hAnsi="宋体" w:cs="宋体"/>
                <w:b/>
                <w:color w:val="auto"/>
                <w:sz w:val="21"/>
                <w:szCs w:val="21"/>
                <w:lang w:val="en-US" w:eastAsia="zh-CN"/>
              </w:rPr>
              <w:t>5</w:t>
            </w:r>
          </w:p>
        </w:tc>
        <w:tc>
          <w:tcPr>
            <w:tcW w:w="1955" w:type="dxa"/>
            <w:vAlign w:val="center"/>
          </w:tcPr>
          <w:p w14:paraId="40F8ABD6">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21B92FA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截止时间及地点</w:t>
            </w:r>
          </w:p>
        </w:tc>
        <w:tc>
          <w:tcPr>
            <w:tcW w:w="6303" w:type="dxa"/>
            <w:vAlign w:val="center"/>
          </w:tcPr>
          <w:p w14:paraId="4001FF09">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color w:val="auto"/>
                <w:sz w:val="21"/>
                <w:szCs w:val="21"/>
                <w:u w:val="single"/>
                <w:lang w:val="zh-CN" w:eastAsia="zh-CN"/>
              </w:rPr>
            </w:pPr>
            <w:r>
              <w:rPr>
                <w:rFonts w:hint="eastAsia" w:ascii="宋体" w:hAnsi="宋体" w:eastAsia="宋体" w:cs="宋体"/>
                <w:b/>
                <w:color w:val="auto"/>
                <w:sz w:val="21"/>
                <w:szCs w:val="21"/>
                <w:lang w:eastAsia="zh-CN"/>
              </w:rPr>
              <w:t>地点：</w:t>
            </w:r>
            <w:r>
              <w:rPr>
                <w:rFonts w:hint="eastAsia" w:ascii="宋体" w:hAnsi="宋体" w:eastAsia="宋体" w:cs="宋体"/>
                <w:b/>
                <w:color w:val="auto"/>
                <w:sz w:val="21"/>
                <w:szCs w:val="21"/>
                <w:u w:val="single"/>
                <w:lang w:val="zh-CN" w:eastAsia="zh-CN"/>
              </w:rPr>
              <w:t>大冶市还地桥镇财政所四楼会议室</w:t>
            </w:r>
          </w:p>
          <w:p w14:paraId="593E88B4">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时间：</w:t>
            </w: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6</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02</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03</w:t>
            </w:r>
            <w:r>
              <w:rPr>
                <w:rFonts w:hint="eastAsia" w:ascii="宋体" w:hAnsi="宋体" w:eastAsia="宋体" w:cs="宋体"/>
                <w:b/>
                <w:color w:val="auto"/>
                <w:sz w:val="21"/>
                <w:szCs w:val="21"/>
                <w:u w:val="single"/>
                <w:lang w:eastAsia="zh-CN"/>
              </w:rPr>
              <w:t>日</w:t>
            </w:r>
            <w:r>
              <w:rPr>
                <w:rFonts w:hint="eastAsia" w:ascii="宋体" w:hAnsi="宋体" w:cs="宋体"/>
                <w:b/>
                <w:color w:val="auto"/>
                <w:sz w:val="21"/>
                <w:szCs w:val="21"/>
                <w:u w:val="single"/>
                <w:lang w:val="en-US" w:eastAsia="zh-CN"/>
              </w:rPr>
              <w:t>09时3</w:t>
            </w:r>
            <w:r>
              <w:rPr>
                <w:rFonts w:hint="eastAsia" w:ascii="宋体" w:hAnsi="宋体" w:eastAsia="宋体" w:cs="宋体"/>
                <w:b/>
                <w:color w:val="auto"/>
                <w:sz w:val="21"/>
                <w:szCs w:val="21"/>
                <w:u w:val="single"/>
                <w:lang w:val="en-US" w:eastAsia="zh-CN"/>
              </w:rPr>
              <w:t>0分</w:t>
            </w:r>
          </w:p>
        </w:tc>
      </w:tr>
      <w:tr w14:paraId="3174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925E17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r>
              <w:rPr>
                <w:rFonts w:hint="eastAsia" w:ascii="宋体" w:hAnsi="宋体" w:cs="宋体"/>
                <w:b/>
                <w:color w:val="auto"/>
                <w:sz w:val="21"/>
                <w:szCs w:val="21"/>
                <w:lang w:val="en-US" w:eastAsia="zh-CN"/>
              </w:rPr>
              <w:t>6</w:t>
            </w:r>
          </w:p>
        </w:tc>
        <w:tc>
          <w:tcPr>
            <w:tcW w:w="1955" w:type="dxa"/>
            <w:vAlign w:val="center"/>
          </w:tcPr>
          <w:p w14:paraId="10EDFD9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地点、时间</w:t>
            </w:r>
          </w:p>
        </w:tc>
        <w:tc>
          <w:tcPr>
            <w:tcW w:w="6303" w:type="dxa"/>
            <w:vAlign w:val="center"/>
          </w:tcPr>
          <w:p w14:paraId="4C2671D6">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同磋商响应文件递交截止时间、地点</w:t>
            </w:r>
          </w:p>
        </w:tc>
      </w:tr>
      <w:tr w14:paraId="7BB8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0A369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r>
              <w:rPr>
                <w:rFonts w:hint="eastAsia" w:ascii="宋体" w:hAnsi="宋体" w:cs="宋体"/>
                <w:b/>
                <w:color w:val="auto"/>
                <w:sz w:val="21"/>
                <w:szCs w:val="21"/>
                <w:lang w:val="en-US" w:eastAsia="zh-CN"/>
              </w:rPr>
              <w:t>7</w:t>
            </w:r>
          </w:p>
        </w:tc>
        <w:tc>
          <w:tcPr>
            <w:tcW w:w="1955" w:type="dxa"/>
            <w:vAlign w:val="center"/>
          </w:tcPr>
          <w:p w14:paraId="3170FB2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代理服务费</w:t>
            </w:r>
          </w:p>
        </w:tc>
        <w:tc>
          <w:tcPr>
            <w:tcW w:w="6303" w:type="dxa"/>
            <w:vAlign w:val="center"/>
          </w:tcPr>
          <w:p w14:paraId="0B3AACCC">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bidi="ar-SA"/>
              </w:rPr>
              <w:t>本项目采购代理费按《招标代理服务收费管理暂行办法》计价格【2002】1980号文及发改价格【2011】534 号文收费标准收取，由成交供应商在收到成交通知书时向代理机构一次性支付采购代理服务费。</w:t>
            </w:r>
          </w:p>
        </w:tc>
      </w:tr>
    </w:tbl>
    <w:p w14:paraId="7F740EFC">
      <w:pPr>
        <w:ind w:left="0" w:leftChars="0" w:firstLine="0" w:firstLineChars="0"/>
        <w:rPr>
          <w:rFonts w:hint="eastAsia" w:ascii="宋体" w:hAnsi="宋体" w:eastAsia="宋体" w:cs="宋体"/>
          <w:b/>
          <w:color w:val="auto"/>
          <w:sz w:val="28"/>
          <w:szCs w:val="28"/>
          <w:u w:val="single"/>
          <w:lang w:eastAsia="zh-CN"/>
        </w:rPr>
      </w:pPr>
      <w:r>
        <w:rPr>
          <w:rFonts w:hint="eastAsia" w:ascii="宋体" w:hAnsi="宋体" w:eastAsia="宋体" w:cs="宋体"/>
          <w:b/>
          <w:color w:val="auto"/>
          <w:sz w:val="28"/>
          <w:szCs w:val="28"/>
          <w:u w:val="single"/>
          <w:lang w:eastAsia="zh-CN"/>
        </w:rPr>
        <w:br w:type="page"/>
      </w:r>
    </w:p>
    <w:p w14:paraId="40175D62">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磋商须知前附表</w:t>
      </w:r>
      <w:r>
        <w:rPr>
          <w:rFonts w:hint="eastAsia" w:ascii="宋体" w:hAnsi="宋体" w:eastAsia="宋体" w:cs="宋体"/>
          <w:color w:val="auto"/>
          <w:sz w:val="28"/>
          <w:szCs w:val="28"/>
          <w:highlight w:val="none"/>
          <w:lang w:val="en-US" w:eastAsia="zh-CN"/>
        </w:rPr>
        <w:t xml:space="preserve"> </w:t>
      </w:r>
    </w:p>
    <w:p w14:paraId="4E456B66">
      <w:pPr>
        <w:keepNext w:val="0"/>
        <w:keepLines w:val="0"/>
        <w:pageBreakBefore w:val="0"/>
        <w:widowControl/>
        <w:kinsoku/>
        <w:wordWrap/>
        <w:overflowPunct/>
        <w:topLinePunct w:val="0"/>
        <w:autoSpaceDE/>
        <w:autoSpaceDN/>
        <w:bidi w:val="0"/>
        <w:adjustRightInd/>
        <w:snapToGrid/>
        <w:spacing w:line="24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p>
    <w:p w14:paraId="57860DE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A：说明</w:t>
      </w:r>
    </w:p>
    <w:p w14:paraId="4587A16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一、采购范围及适用法律</w:t>
      </w:r>
    </w:p>
    <w:p w14:paraId="77AE8355">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本次采购适用的法律、法规为《中华人民共和国民法典》、《中华人民共和国政府采购法》、《政府采购竞争性磋商采购方式管理暂行办法》。</w:t>
      </w:r>
    </w:p>
    <w:p w14:paraId="67020AA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w:t>
      </w:r>
      <w:r>
        <w:rPr>
          <w:rFonts w:hint="eastAsia" w:ascii="宋体" w:hAnsi="宋体" w:eastAsia="宋体" w:cs="宋体"/>
          <w:b/>
          <w:color w:val="auto"/>
          <w:spacing w:val="0"/>
          <w:sz w:val="24"/>
          <w:szCs w:val="24"/>
          <w:lang w:val="en-US" w:eastAsia="zh-CN"/>
        </w:rPr>
        <w:t>当事人</w:t>
      </w:r>
      <w:r>
        <w:rPr>
          <w:rFonts w:hint="eastAsia" w:ascii="宋体" w:hAnsi="宋体" w:eastAsia="宋体" w:cs="宋体"/>
          <w:b/>
          <w:color w:val="auto"/>
          <w:spacing w:val="0"/>
          <w:sz w:val="24"/>
          <w:szCs w:val="24"/>
          <w:lang w:eastAsia="zh-CN"/>
        </w:rPr>
        <w:t>定义</w:t>
      </w:r>
    </w:p>
    <w:p w14:paraId="52CA300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1、采购人：</w:t>
      </w:r>
      <w:r>
        <w:rPr>
          <w:rFonts w:hint="eastAsia" w:ascii="宋体" w:hAnsi="宋体" w:cs="宋体"/>
          <w:color w:val="auto"/>
          <w:spacing w:val="0"/>
          <w:sz w:val="24"/>
          <w:szCs w:val="24"/>
          <w:lang w:eastAsia="zh-CN"/>
        </w:rPr>
        <w:t>黄石临空园区管理有限公司</w:t>
      </w:r>
      <w:r>
        <w:rPr>
          <w:rFonts w:hint="eastAsia" w:ascii="宋体" w:hAnsi="宋体" w:eastAsia="宋体" w:cs="宋体"/>
          <w:color w:val="auto"/>
          <w:spacing w:val="0"/>
          <w:sz w:val="24"/>
          <w:szCs w:val="24"/>
          <w:lang w:eastAsia="zh-CN"/>
        </w:rPr>
        <w:t>。</w:t>
      </w:r>
    </w:p>
    <w:p w14:paraId="2DEACBB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2、代理机构：</w:t>
      </w:r>
      <w:r>
        <w:rPr>
          <w:rFonts w:hint="eastAsia" w:ascii="宋体" w:hAnsi="宋体" w:cs="宋体"/>
          <w:color w:val="auto"/>
          <w:sz w:val="24"/>
          <w:szCs w:val="24"/>
          <w:lang w:val="en-US" w:eastAsia="zh-CN"/>
        </w:rPr>
        <w:t>黄石鸿立工程项目管理服务有限公司</w:t>
      </w:r>
      <w:r>
        <w:rPr>
          <w:rFonts w:hint="eastAsia" w:ascii="宋体" w:hAnsi="宋体" w:eastAsia="宋体" w:cs="宋体"/>
          <w:color w:val="auto"/>
          <w:spacing w:val="0"/>
          <w:sz w:val="24"/>
          <w:szCs w:val="24"/>
          <w:lang w:eastAsia="zh-CN"/>
        </w:rPr>
        <w:t>。</w:t>
      </w:r>
    </w:p>
    <w:p w14:paraId="4CD41B9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、磋商小组：依法组建的竞争性磋商小组。</w:t>
      </w:r>
    </w:p>
    <w:p w14:paraId="64E2FFD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、供应商：指符合竞争性磋商规定的条件、向采购人提交响应性磋商文件的磋商供应商或其专业授权经销商。</w:t>
      </w:r>
    </w:p>
    <w:p w14:paraId="5A61925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、合格的供应商：经磋商小组资格审查和符合性审查合格的供应商。如果该供应商在本次磋商中成交，即成为“成交供应商”。</w:t>
      </w:r>
    </w:p>
    <w:p w14:paraId="2923E54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三</w:t>
      </w:r>
      <w:r>
        <w:rPr>
          <w:rFonts w:hint="eastAsia" w:ascii="宋体" w:hAnsi="宋体" w:eastAsia="宋体" w:cs="宋体"/>
          <w:b/>
          <w:color w:val="auto"/>
          <w:spacing w:val="0"/>
          <w:sz w:val="24"/>
          <w:szCs w:val="24"/>
          <w:lang w:eastAsia="zh-CN"/>
        </w:rPr>
        <w:t>、</w:t>
      </w:r>
      <w:r>
        <w:rPr>
          <w:rFonts w:hint="eastAsia" w:ascii="宋体" w:hAnsi="宋体" w:eastAsia="宋体" w:cs="宋体"/>
          <w:b/>
          <w:color w:val="auto"/>
          <w:spacing w:val="0"/>
          <w:sz w:val="24"/>
          <w:szCs w:val="24"/>
          <w:lang w:val="en-US" w:eastAsia="zh-CN"/>
        </w:rPr>
        <w:t>项目属性及</w:t>
      </w:r>
      <w:r>
        <w:rPr>
          <w:rFonts w:hint="eastAsia" w:ascii="宋体" w:hAnsi="宋体" w:eastAsia="宋体" w:cs="宋体"/>
          <w:b/>
          <w:color w:val="auto"/>
          <w:spacing w:val="0"/>
          <w:sz w:val="24"/>
          <w:szCs w:val="24"/>
          <w:lang w:eastAsia="zh-CN"/>
        </w:rPr>
        <w:t>定义</w:t>
      </w:r>
    </w:p>
    <w:p w14:paraId="050E1D3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1、货物：各种形态和种类的物品，包括原材料、燃料、设备、产品等。</w:t>
      </w:r>
    </w:p>
    <w:p w14:paraId="4AA4D51D">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.1</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lang w:eastAsia="zh-CN"/>
        </w:rPr>
        <w:t>磋商文件中没有提及采购货物来源地的，根据《政府采购法》及相关规定均应是本国货物，另有规定的除外。</w:t>
      </w:r>
    </w:p>
    <w:p w14:paraId="5ECCADC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1.2 响应的货物应是合法生产的符合国家有关标准要求的货物，且是全新、原装正品，并能够按照合同规定的品牌、产地、质量、价格和有效期等履约。</w:t>
      </w:r>
    </w:p>
    <w:p w14:paraId="1596F013">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2、工程：建设工程，包括建筑物和构筑物的新建、改建、扩建、装修、拆除、修缮等。</w:t>
      </w:r>
    </w:p>
    <w:p w14:paraId="47B6CBC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pacing w:val="0"/>
          <w:sz w:val="24"/>
          <w:szCs w:val="24"/>
          <w:lang w:val="en-US" w:eastAsia="zh-CN"/>
        </w:rPr>
        <w:t>它</w:t>
      </w:r>
      <w:r>
        <w:rPr>
          <w:rFonts w:hint="eastAsia" w:ascii="宋体" w:hAnsi="宋体" w:eastAsia="宋体" w:cs="宋体"/>
          <w:color w:val="auto"/>
          <w:spacing w:val="0"/>
          <w:sz w:val="24"/>
          <w:szCs w:val="24"/>
          <w:lang w:eastAsia="zh-CN"/>
        </w:rPr>
        <w:t>采购对象，包括采购人自身需要的服务和采购人向社会公众提供的公共服务。</w:t>
      </w:r>
    </w:p>
    <w:p w14:paraId="520E7418">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4、采购人应当按照财政部制定的《政府采购品目分类目录》确定采购项目属性。按照《政府采购品目分类目录》无法确定的，按照有利于采购项目实施的原则确定。</w:t>
      </w:r>
    </w:p>
    <w:p w14:paraId="3B4D0B2D">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三、合格的磋商供应商</w:t>
      </w:r>
    </w:p>
    <w:p w14:paraId="0786F77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见第一部分“竞争性磋商公告”</w:t>
      </w:r>
      <w:r>
        <w:rPr>
          <w:rFonts w:hint="eastAsia" w:ascii="宋体" w:hAnsi="宋体" w:eastAsia="宋体" w:cs="宋体"/>
          <w:color w:val="auto"/>
          <w:spacing w:val="0"/>
          <w:sz w:val="24"/>
          <w:szCs w:val="24"/>
          <w:lang w:val="en-US" w:eastAsia="zh-CN"/>
        </w:rPr>
        <w:t>第二款申请人的资格要求</w:t>
      </w:r>
      <w:r>
        <w:rPr>
          <w:rFonts w:hint="eastAsia" w:ascii="宋体" w:hAnsi="宋体" w:eastAsia="宋体" w:cs="宋体"/>
          <w:color w:val="auto"/>
          <w:spacing w:val="0"/>
          <w:sz w:val="24"/>
          <w:szCs w:val="24"/>
          <w:lang w:eastAsia="zh-CN"/>
        </w:rPr>
        <w:t>。</w:t>
      </w:r>
    </w:p>
    <w:p w14:paraId="1229C9E5">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四、磋商费用的承担</w:t>
      </w:r>
    </w:p>
    <w:p w14:paraId="4769DDF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无论竞争性磋商过程中的做法和结果如何，磋商供应商自行承担所有与参加本项目有关的</w:t>
      </w:r>
      <w:r>
        <w:rPr>
          <w:rFonts w:hint="eastAsia" w:ascii="宋体" w:hAnsi="宋体" w:eastAsia="宋体" w:cs="宋体"/>
          <w:color w:val="auto"/>
          <w:spacing w:val="0"/>
          <w:sz w:val="24"/>
          <w:szCs w:val="24"/>
          <w:lang w:val="en-US" w:eastAsia="zh-CN"/>
        </w:rPr>
        <w:t>全部费用，采购人在任何情况下无义务和责任承担上述费用。</w:t>
      </w:r>
    </w:p>
    <w:p w14:paraId="58C6689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2、本项目采购代理费按《招标代理服务收费管理暂行办法》计价格【2002】1980号文及发改价格【2011】534 号文收费标准收取，由成交供应商在收到成交通知书时向代理机构一次性支付采购代理服务费。</w:t>
      </w:r>
    </w:p>
    <w:p w14:paraId="0F71153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B：竞争性磋商文件说明</w:t>
      </w:r>
    </w:p>
    <w:p w14:paraId="03F39B6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一、竞争性磋商文件的说明</w:t>
      </w:r>
    </w:p>
    <w:p w14:paraId="32413B48">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竞争性磋商文件是采购人用以阐明采购项目的内容及要求、磋商程序及办法、成交原则、主要合同条款和响应性磋商文件格式的文件。</w:t>
      </w:r>
    </w:p>
    <w:p w14:paraId="7E78D80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二、竞争性磋商文件由下述部分组成</w:t>
      </w:r>
    </w:p>
    <w:p w14:paraId="63C5B50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1、竞争性磋商公告；</w:t>
      </w:r>
    </w:p>
    <w:p w14:paraId="4EDF518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2、磋商须知；</w:t>
      </w:r>
    </w:p>
    <w:p w14:paraId="175EA73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3、采购项目技术规格、参数及要求；</w:t>
      </w:r>
    </w:p>
    <w:p w14:paraId="264F5A55">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、合同(样本)；</w:t>
      </w:r>
    </w:p>
    <w:p w14:paraId="4483083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、响应文件格式；</w:t>
      </w:r>
    </w:p>
    <w:p w14:paraId="012DF783">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 资格后审证明文件</w:t>
      </w:r>
      <w:r>
        <w:rPr>
          <w:rFonts w:hint="eastAsia" w:ascii="宋体" w:hAnsi="宋体" w:eastAsia="宋体" w:cs="宋体"/>
          <w:color w:val="auto"/>
          <w:spacing w:val="0"/>
          <w:sz w:val="24"/>
          <w:szCs w:val="24"/>
          <w:lang w:val="en-US" w:eastAsia="zh-CN"/>
        </w:rPr>
        <w:t>；</w:t>
      </w:r>
    </w:p>
    <w:p w14:paraId="3438484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、工程量清单及图纸（</w:t>
      </w:r>
      <w:r>
        <w:rPr>
          <w:rFonts w:hint="eastAsia" w:ascii="宋体" w:hAnsi="宋体" w:eastAsia="宋体" w:cs="宋体"/>
          <w:color w:val="auto"/>
          <w:spacing w:val="0"/>
          <w:sz w:val="24"/>
          <w:szCs w:val="24"/>
          <w:lang w:val="en-US" w:eastAsia="zh-CN"/>
        </w:rPr>
        <w:t>如有</w:t>
      </w:r>
      <w:r>
        <w:rPr>
          <w:rFonts w:hint="eastAsia" w:ascii="宋体" w:hAnsi="宋体" w:eastAsia="宋体" w:cs="宋体"/>
          <w:color w:val="auto"/>
          <w:spacing w:val="0"/>
          <w:sz w:val="24"/>
          <w:szCs w:val="24"/>
          <w:lang w:eastAsia="zh-CN"/>
        </w:rPr>
        <w:t>）。</w:t>
      </w:r>
    </w:p>
    <w:p w14:paraId="325DCFB7">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C：竞争性磋商的澄清和修改</w:t>
      </w:r>
    </w:p>
    <w:p w14:paraId="14F4046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一、如对竞争性磋商文件有任何疑问，磋商供应商应将需澄清及答疑的内容以书面形式并加盖公章按竞争性磋商中的地址提交采购人。</w:t>
      </w:r>
    </w:p>
    <w:p w14:paraId="14BC542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二、采购人只对书面问题做出答复，并将答复内容以答疑文件的方式发给所有竞争性磋商的收受人。</w:t>
      </w:r>
    </w:p>
    <w:p w14:paraId="78425E0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三、采购人可用补充文件的方式修正竞争性磋商，该补充文件将成为竞争性磋商的组成部分。</w:t>
      </w:r>
    </w:p>
    <w:p w14:paraId="73860D5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四、补充文件以书面方式发给所有竞争性磋商收受人，竞争性磋商收受人应以书面形式回复采购人确认收到的每一份补充文件。</w:t>
      </w:r>
    </w:p>
    <w:p w14:paraId="11F7F55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五、为使磋商供应商有足够的时间按修正的竞争性磋商准备响应性磋商文件，采购人可以酌情延长磋商截止时间，并将此变更通知所有竞争性磋商收受人。</w:t>
      </w:r>
    </w:p>
    <w:p w14:paraId="7289FBF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六、当竞争性磋商补充(答疑)文件内容相矛盾时，以最后发出的文件为准。</w:t>
      </w:r>
    </w:p>
    <w:p w14:paraId="5D681BE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七、采购过程中产生的修改文件或补充文件与原竞争性磋商一样均具有同等的法律效力。</w:t>
      </w:r>
    </w:p>
    <w:p w14:paraId="2FFE867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D：响应性磋商文件的制作</w:t>
      </w:r>
    </w:p>
    <w:p w14:paraId="0080A8F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一、原则</w:t>
      </w:r>
    </w:p>
    <w:p w14:paraId="589634C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1、磋商供应商应仔细阅读竞争性磋商的所有内容，按照竞争性磋商的要求制作并递交响应性磋商文件，并保证所提供的全部资料真实、准确，以确保对竞争性磋商做出实质性响应，否则，其磋商资格将被取消。</w:t>
      </w:r>
    </w:p>
    <w:p w14:paraId="2C4FB20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2、采购人拒绝接受电报、电话或传真形式的响应性磋商文件。</w:t>
      </w:r>
    </w:p>
    <w:p w14:paraId="489D997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b/>
          <w:color w:val="auto"/>
          <w:spacing w:val="0"/>
          <w:sz w:val="24"/>
          <w:szCs w:val="24"/>
          <w:lang w:eastAsia="zh-CN"/>
        </w:rPr>
        <w:t>二、响应性磋商文件的组成</w:t>
      </w:r>
    </w:p>
    <w:p w14:paraId="6D5701D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1、响应文件应包括下列部分（</w:t>
      </w:r>
      <w:r>
        <w:rPr>
          <w:rFonts w:hint="eastAsia" w:ascii="宋体" w:hAnsi="宋体" w:eastAsia="宋体" w:cs="宋体"/>
          <w:color w:val="auto"/>
          <w:spacing w:val="0"/>
          <w:sz w:val="24"/>
          <w:szCs w:val="24"/>
          <w:lang w:val="en-US" w:eastAsia="zh-CN"/>
        </w:rPr>
        <w:t>但不限于</w:t>
      </w:r>
      <w:r>
        <w:rPr>
          <w:rFonts w:hint="eastAsia" w:ascii="宋体" w:hAnsi="宋体" w:eastAsia="宋体" w:cs="宋体"/>
          <w:color w:val="auto"/>
          <w:spacing w:val="0"/>
          <w:sz w:val="24"/>
          <w:szCs w:val="24"/>
          <w:lang w:eastAsia="zh-CN"/>
        </w:rPr>
        <w:t>）</w:t>
      </w:r>
    </w:p>
    <w:p w14:paraId="35ABCF0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eastAsia="宋体" w:cs="宋体"/>
          <w:color w:val="auto"/>
          <w:spacing w:val="0"/>
          <w:sz w:val="24"/>
          <w:szCs w:val="24"/>
          <w:lang w:val="zh-CN"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 xml:space="preserve">1） </w:t>
      </w:r>
      <w:r>
        <w:rPr>
          <w:rFonts w:hint="eastAsia" w:ascii="宋体" w:hAnsi="宋体" w:eastAsia="宋体" w:cs="宋体"/>
          <w:color w:val="auto"/>
          <w:spacing w:val="0"/>
          <w:sz w:val="24"/>
          <w:szCs w:val="24"/>
          <w:lang w:eastAsia="zh-CN"/>
        </w:rPr>
        <w:t>磋商书</w:t>
      </w:r>
    </w:p>
    <w:p w14:paraId="21662A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 xml:space="preserve">2） </w:t>
      </w:r>
      <w:r>
        <w:rPr>
          <w:rFonts w:hint="eastAsia" w:ascii="宋体" w:hAnsi="宋体" w:eastAsia="宋体" w:cs="宋体"/>
          <w:color w:val="auto"/>
          <w:spacing w:val="0"/>
          <w:sz w:val="24"/>
          <w:szCs w:val="24"/>
          <w:lang w:eastAsia="zh-CN"/>
        </w:rPr>
        <w:t>法人身份证明</w:t>
      </w:r>
      <w:r>
        <w:rPr>
          <w:rFonts w:hint="eastAsia" w:ascii="宋体" w:hAnsi="宋体" w:eastAsia="宋体" w:cs="宋体"/>
          <w:color w:val="auto"/>
          <w:spacing w:val="0"/>
          <w:sz w:val="24"/>
          <w:szCs w:val="24"/>
          <w:lang w:val="en-US" w:eastAsia="zh-CN"/>
        </w:rPr>
        <w:t>或授权委托书</w:t>
      </w:r>
    </w:p>
    <w:p w14:paraId="729280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default" w:ascii="宋体" w:hAnsi="宋体" w:eastAsia="宋体" w:cs="宋体"/>
          <w:color w:val="auto"/>
          <w:spacing w:val="0"/>
          <w:sz w:val="24"/>
          <w:szCs w:val="24"/>
          <w:lang w:val="en-US"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3） 供应商基本情况表</w:t>
      </w:r>
    </w:p>
    <w:p w14:paraId="4CD96CD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 xml:space="preserve">4） </w:t>
      </w:r>
      <w:r>
        <w:rPr>
          <w:rFonts w:hint="eastAsia" w:ascii="宋体" w:hAnsi="宋体" w:cs="宋体"/>
          <w:color w:val="auto"/>
          <w:spacing w:val="0"/>
          <w:sz w:val="24"/>
          <w:szCs w:val="24"/>
          <w:lang w:val="zh-CN" w:eastAsia="zh-CN"/>
        </w:rPr>
        <w:t>拟派本项目成员情况表</w:t>
      </w:r>
    </w:p>
    <w:p w14:paraId="3C32E7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cs="宋体"/>
          <w:color w:val="auto"/>
          <w:spacing w:val="0"/>
          <w:sz w:val="24"/>
          <w:szCs w:val="24"/>
          <w:lang w:val="zh-CN"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 xml:space="preserve">5） </w:t>
      </w:r>
      <w:r>
        <w:rPr>
          <w:rFonts w:hint="eastAsia" w:ascii="宋体" w:hAnsi="宋体" w:cs="宋体"/>
          <w:color w:val="auto"/>
          <w:spacing w:val="0"/>
          <w:sz w:val="24"/>
          <w:szCs w:val="24"/>
          <w:lang w:val="zh-CN" w:eastAsia="zh-CN"/>
        </w:rPr>
        <w:t>拟投入本项目</w:t>
      </w:r>
      <w:r>
        <w:rPr>
          <w:rFonts w:hint="eastAsia" w:ascii="宋体" w:hAnsi="宋体" w:cs="宋体"/>
          <w:color w:val="auto"/>
          <w:spacing w:val="0"/>
          <w:sz w:val="24"/>
          <w:szCs w:val="24"/>
          <w:lang w:val="en-US" w:eastAsia="zh-CN"/>
        </w:rPr>
        <w:t>设施</w:t>
      </w:r>
      <w:r>
        <w:rPr>
          <w:rFonts w:hint="eastAsia" w:ascii="宋体" w:hAnsi="宋体" w:cs="宋体"/>
          <w:color w:val="auto"/>
          <w:spacing w:val="0"/>
          <w:sz w:val="24"/>
          <w:szCs w:val="24"/>
          <w:lang w:val="zh-CN" w:eastAsia="zh-CN"/>
        </w:rPr>
        <w:t>设备表</w:t>
      </w:r>
    </w:p>
    <w:p w14:paraId="6DB66B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cs="宋体"/>
          <w:color w:val="auto"/>
          <w:spacing w:val="0"/>
          <w:sz w:val="24"/>
          <w:szCs w:val="24"/>
          <w:lang w:val="zh-CN"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 xml:space="preserve">6） </w:t>
      </w:r>
      <w:r>
        <w:rPr>
          <w:rFonts w:hint="eastAsia" w:ascii="宋体" w:hAnsi="宋体" w:cs="宋体"/>
          <w:color w:val="auto"/>
          <w:spacing w:val="0"/>
          <w:sz w:val="24"/>
          <w:szCs w:val="24"/>
          <w:lang w:val="zh-CN" w:eastAsia="zh-CN"/>
        </w:rPr>
        <w:t>相关技术方案、措施、承诺</w:t>
      </w:r>
    </w:p>
    <w:p w14:paraId="431BF88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 xml:space="preserve">7） </w:t>
      </w:r>
      <w:r>
        <w:rPr>
          <w:rFonts w:hint="eastAsia" w:ascii="宋体" w:hAnsi="宋体" w:eastAsia="宋体" w:cs="宋体"/>
          <w:color w:val="auto"/>
          <w:spacing w:val="0"/>
          <w:sz w:val="24"/>
          <w:szCs w:val="24"/>
          <w:lang w:val="zh-CN" w:eastAsia="zh-CN"/>
        </w:rPr>
        <w:t>供应商认为需提供的其它有关资料</w:t>
      </w:r>
    </w:p>
    <w:p w14:paraId="3E27E3D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 xml:space="preserve">8） </w:t>
      </w:r>
      <w:r>
        <w:rPr>
          <w:rFonts w:hint="eastAsia" w:ascii="宋体" w:hAnsi="宋体" w:eastAsia="宋体" w:cs="宋体"/>
          <w:color w:val="auto"/>
          <w:spacing w:val="0"/>
          <w:sz w:val="24"/>
          <w:szCs w:val="24"/>
          <w:lang w:val="zh-CN" w:eastAsia="zh-CN"/>
        </w:rPr>
        <w:t>综合报价表</w:t>
      </w:r>
    </w:p>
    <w:p w14:paraId="3C1A96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eastAsia="宋体" w:cs="宋体"/>
          <w:color w:val="auto"/>
          <w:spacing w:val="0"/>
          <w:sz w:val="24"/>
          <w:szCs w:val="24"/>
          <w:lang w:val="zh-CN"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 xml:space="preserve">9） </w:t>
      </w:r>
      <w:r>
        <w:rPr>
          <w:rFonts w:hint="eastAsia" w:ascii="宋体" w:hAnsi="宋体" w:eastAsia="宋体" w:cs="宋体"/>
          <w:color w:val="auto"/>
          <w:spacing w:val="0"/>
          <w:sz w:val="24"/>
          <w:szCs w:val="24"/>
          <w:lang w:val="en-US" w:eastAsia="zh-CN"/>
        </w:rPr>
        <w:t>已标价工程量清单</w:t>
      </w:r>
    </w:p>
    <w:p w14:paraId="05D553A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10）</w:t>
      </w:r>
      <w:r>
        <w:rPr>
          <w:rFonts w:hint="eastAsia" w:ascii="宋体" w:hAnsi="宋体" w:eastAsia="宋体" w:cs="宋体"/>
          <w:color w:val="auto"/>
          <w:spacing w:val="0"/>
          <w:sz w:val="24"/>
          <w:szCs w:val="24"/>
          <w:lang w:eastAsia="zh-CN"/>
        </w:rPr>
        <w:t>资格后审证明文件</w:t>
      </w:r>
    </w:p>
    <w:p w14:paraId="17CBA2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11）</w:t>
      </w:r>
      <w:r>
        <w:rPr>
          <w:rFonts w:hint="eastAsia" w:ascii="宋体" w:hAnsi="宋体" w:eastAsia="宋体" w:cs="宋体"/>
          <w:color w:val="auto"/>
          <w:spacing w:val="0"/>
          <w:sz w:val="24"/>
          <w:szCs w:val="24"/>
          <w:lang w:eastAsia="zh-CN"/>
        </w:rPr>
        <w:t>磋商文件要求的其它材料、能展现企业能力、信誉及获表彰情况的其它文件及磋商供应商认为有必要提供的材料。</w:t>
      </w:r>
    </w:p>
    <w:p w14:paraId="67F6EF5D">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三、响应性磋商文件制作要求</w:t>
      </w:r>
    </w:p>
    <w:p w14:paraId="0BA1FD9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1、磋商供应商应按照本竞争性磋商中第五部分响应性磋商文件格式附件的要求制作响应性磋商文件。如有漏项或采购人认为其响应性磋商文件有明显缺陷的，造成的后果由磋商供应商自己承担。</w:t>
      </w:r>
    </w:p>
    <w:p w14:paraId="4FADDB6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供应商提供响应性磋商文件，需提供正本壹份、副本贰份，每份响应性磋商文件封面，均要注明“正本”或“副本”字样，副本可以是正本的复印件，一旦正本和副本内容有差异，以正本为准；正本和副本一起密封</w:t>
      </w:r>
      <w:r>
        <w:rPr>
          <w:rFonts w:hint="eastAsia" w:ascii="宋体" w:hAnsi="宋体" w:eastAsia="宋体" w:cs="宋体"/>
          <w:color w:val="auto"/>
          <w:spacing w:val="0"/>
          <w:sz w:val="24"/>
          <w:szCs w:val="24"/>
          <w:lang w:val="en-US" w:eastAsia="zh-CN"/>
        </w:rPr>
        <w:t>封装</w:t>
      </w:r>
      <w:r>
        <w:rPr>
          <w:rFonts w:hint="eastAsia" w:ascii="宋体" w:hAnsi="宋体" w:eastAsia="宋体" w:cs="宋体"/>
          <w:color w:val="auto"/>
          <w:spacing w:val="0"/>
          <w:sz w:val="24"/>
          <w:szCs w:val="24"/>
          <w:lang w:eastAsia="zh-CN"/>
        </w:rPr>
        <w:t>。</w:t>
      </w:r>
    </w:p>
    <w:p w14:paraId="23F1FF9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3、响应性磋商文件应当以纸质印刷体形式编制，文件正文要编写目录、页码且装订完好。由于响应性磋商文件出现错页、缺页所导致的一切后果由磋商供应商自行承担。</w:t>
      </w:r>
    </w:p>
    <w:p w14:paraId="63975207">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4、响应性磋商文件文字：响应性磋商文件均以中文印刷，中文以外的文字应附以中文译文，中外文不符时以中文为准。</w:t>
      </w:r>
    </w:p>
    <w:p w14:paraId="2E5185D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5、响应性磋商文件计量单位：除在竞争性磋商的技术规格中有规定的之外，计量单位使用中华人民共和国法定计量单位。</w:t>
      </w:r>
    </w:p>
    <w:p w14:paraId="6C252A6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四、磋商报价</w:t>
      </w:r>
    </w:p>
    <w:p w14:paraId="1305889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报价包括供应商首次提交响应文件中的报价、磋商过程中的报价和最</w:t>
      </w:r>
      <w:r>
        <w:rPr>
          <w:rFonts w:hint="eastAsia" w:ascii="宋体" w:hAnsi="宋体" w:eastAsia="宋体" w:cs="宋体"/>
          <w:color w:val="auto"/>
          <w:spacing w:val="0"/>
          <w:sz w:val="24"/>
          <w:szCs w:val="24"/>
          <w:lang w:val="en-US" w:eastAsia="zh-CN"/>
        </w:rPr>
        <w:t>终</w:t>
      </w:r>
      <w:r>
        <w:rPr>
          <w:rFonts w:hint="eastAsia" w:ascii="宋体" w:hAnsi="宋体" w:eastAsia="宋体" w:cs="宋体"/>
          <w:color w:val="auto"/>
          <w:spacing w:val="0"/>
          <w:sz w:val="24"/>
          <w:szCs w:val="24"/>
          <w:lang w:eastAsia="zh-CN"/>
        </w:rPr>
        <w:t>报价。除磋商文件另有规定外，供应商的报价均应以人民币作为货币单位。</w:t>
      </w:r>
    </w:p>
    <w:p w14:paraId="1C0F7A7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2、如果分项报价与单价不符的，则以单价为准；小写与大写不符的，以大写为准；副本与正本不符的，以正本为准。</w:t>
      </w:r>
    </w:p>
    <w:p w14:paraId="0A0D1EF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3、报价是评标的重要依据之一，但不是评定成交的唯一标准。</w:t>
      </w:r>
    </w:p>
    <w:p w14:paraId="40788E7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w:t>
      </w:r>
      <w:r>
        <w:rPr>
          <w:rFonts w:hint="eastAsia" w:ascii="宋体" w:hAnsi="宋体" w:eastAsia="宋体" w:cs="宋体"/>
          <w:color w:val="auto"/>
          <w:spacing w:val="0"/>
          <w:sz w:val="24"/>
          <w:szCs w:val="24"/>
          <w:lang w:val="en-US" w:eastAsia="zh-CN"/>
        </w:rPr>
        <w:t>由</w:t>
      </w:r>
      <w:r>
        <w:rPr>
          <w:rFonts w:hint="eastAsia" w:ascii="宋体" w:hAnsi="宋体" w:eastAsia="宋体" w:cs="宋体"/>
          <w:color w:val="auto"/>
          <w:spacing w:val="0"/>
          <w:sz w:val="24"/>
          <w:szCs w:val="24"/>
          <w:lang w:eastAsia="zh-CN"/>
        </w:rPr>
        <w:t>该供应商自行</w:t>
      </w:r>
      <w:r>
        <w:rPr>
          <w:rFonts w:hint="eastAsia" w:ascii="宋体" w:hAnsi="宋体" w:eastAsia="宋体" w:cs="宋体"/>
          <w:color w:val="auto"/>
          <w:spacing w:val="0"/>
          <w:sz w:val="24"/>
          <w:szCs w:val="24"/>
          <w:lang w:val="en-US" w:eastAsia="zh-CN"/>
        </w:rPr>
        <w:t>承担</w:t>
      </w:r>
      <w:r>
        <w:rPr>
          <w:rFonts w:hint="eastAsia" w:ascii="宋体" w:hAnsi="宋体" w:eastAsia="宋体" w:cs="宋体"/>
          <w:color w:val="auto"/>
          <w:spacing w:val="0"/>
          <w:sz w:val="24"/>
          <w:szCs w:val="24"/>
          <w:lang w:eastAsia="zh-CN"/>
        </w:rPr>
        <w:t>。</w:t>
      </w:r>
    </w:p>
    <w:p w14:paraId="5887E01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对于磋商文件中未列明、而供应商认为必需的费用也需列入总报价。在合同实施时，采购人将不予支付成交供应商响应文件没有列入的项目费用，并认为此项目的费用已包括在总报价中。</w:t>
      </w:r>
    </w:p>
    <w:p w14:paraId="2529CED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磋商供应商可根据企业具体情况在合理范围内自主考虑报价，但不得高于预算金额、控制价及不得低于成本价，磋商后的报价（第二次报价）为最终报价，采购人不支付报价以外的任何费用。</w:t>
      </w:r>
    </w:p>
    <w:p w14:paraId="6E6BCD7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供应商的报价明显低于其他通过符合性审查供应商的报价，有可能影响产品质量或者不能诚信履约的，评标委员会应当要求其在评标现场合理的时间内提供书面说明及相关证明材料；供应商不能证明其报价合理性的，评标委员会应当将其作为无效投标处理。</w:t>
      </w:r>
    </w:p>
    <w:p w14:paraId="0420F5A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8、供应商在响应文件中注明免费的项目将被视为包含在报价中。</w:t>
      </w:r>
    </w:p>
    <w:p w14:paraId="200E2208">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9、成交供应商应负责本项目相关售后服务等全部工作，文件另有规定的除外。</w:t>
      </w:r>
    </w:p>
    <w:p w14:paraId="5D048A4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val="en-US" w:eastAsia="zh-CN"/>
        </w:rPr>
        <w:t>10</w:t>
      </w:r>
      <w:r>
        <w:rPr>
          <w:rFonts w:hint="eastAsia" w:ascii="宋体" w:hAnsi="宋体" w:eastAsia="宋体" w:cs="宋体"/>
          <w:b w:val="0"/>
          <w:bCs/>
          <w:color w:val="auto"/>
          <w:spacing w:val="0"/>
          <w:sz w:val="24"/>
          <w:szCs w:val="24"/>
          <w:lang w:eastAsia="zh-CN"/>
        </w:rPr>
        <w:t>、报价时须注明工程工期及服务承诺。工程工期或售后服务承诺不详或无注明引起的后果，由磋商供应商自行承担。</w:t>
      </w:r>
    </w:p>
    <w:p w14:paraId="01043BD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五、磋商有效期</w:t>
      </w:r>
    </w:p>
    <w:p w14:paraId="1DA7F47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1、响应性磋商文件有效期为从磋商响应文件截止之日起60个日历天。</w:t>
      </w:r>
    </w:p>
    <w:p w14:paraId="64393EA5">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2、特别情况下，采购人可于磋商有效期满之前要求响应方同意延长有效期，要求与答复均为书面形式。磋商供应商可以拒绝上述要求。对于同意该要求的磋商供应商，既不要求也不允许其修改响应性磋商文件。</w:t>
      </w:r>
    </w:p>
    <w:p w14:paraId="04614BA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六、响应性磋商文件签署及修改</w:t>
      </w:r>
    </w:p>
    <w:p w14:paraId="1E152BE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1、响应性磋商文件正本必须由法人或其授权代表在规定签章处签字并加盖公章。</w:t>
      </w:r>
    </w:p>
    <w:p w14:paraId="40275F3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2、磋商供应商于磋商文件递交截止时间前可以补充、修改或撤回响应性磋商文件，并书面通知采购人。</w:t>
      </w:r>
    </w:p>
    <w:p w14:paraId="122882C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3、除磋商供应商对错处作必要修改外，响应性磋商文件中不许有加行、涂抹或改写。如有修改错漏处，必须由磋商供应商法定代表人或其授权代理人签字并加盖公章。</w:t>
      </w:r>
    </w:p>
    <w:p w14:paraId="3D4FEBD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七、响应性磋商文件的密封和标记</w:t>
      </w:r>
    </w:p>
    <w:p w14:paraId="039109D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1、磋商供应商应将响应性磋商文件正本和副本用非透明文件袋一起密封，在封签处加盖公章，并标明项目编号、项目名称、磋商供应商单位名称及正本和副本字样。</w:t>
      </w:r>
    </w:p>
    <w:p w14:paraId="597CD613">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val="0"/>
          <w:color w:val="auto"/>
          <w:spacing w:val="0"/>
          <w:sz w:val="24"/>
          <w:szCs w:val="24"/>
          <w:lang w:eastAsia="zh-CN"/>
        </w:rPr>
      </w:pPr>
      <w:r>
        <w:rPr>
          <w:rFonts w:hint="eastAsia" w:ascii="宋体" w:hAnsi="宋体" w:eastAsia="宋体" w:cs="宋体"/>
          <w:b w:val="0"/>
          <w:bCs w:val="0"/>
          <w:color w:val="auto"/>
          <w:spacing w:val="0"/>
          <w:sz w:val="24"/>
          <w:szCs w:val="24"/>
          <w:lang w:eastAsia="zh-CN"/>
        </w:rPr>
        <w:t>2、为方便开标记录，磋商供应商应将正本的“</w:t>
      </w:r>
      <w:r>
        <w:rPr>
          <w:rFonts w:hint="eastAsia" w:ascii="宋体" w:hAnsi="宋体" w:eastAsia="宋体" w:cs="宋体"/>
          <w:b w:val="0"/>
          <w:bCs w:val="0"/>
          <w:color w:val="auto"/>
          <w:spacing w:val="0"/>
          <w:sz w:val="24"/>
          <w:szCs w:val="24"/>
          <w:lang w:val="en-US" w:eastAsia="zh-CN"/>
        </w:rPr>
        <w:t>综合</w:t>
      </w:r>
      <w:r>
        <w:rPr>
          <w:rFonts w:hint="eastAsia" w:ascii="宋体" w:hAnsi="宋体" w:eastAsia="宋体" w:cs="宋体"/>
          <w:b w:val="0"/>
          <w:bCs w:val="0"/>
          <w:color w:val="auto"/>
          <w:spacing w:val="0"/>
          <w:sz w:val="24"/>
          <w:szCs w:val="24"/>
          <w:lang w:eastAsia="zh-CN"/>
        </w:rPr>
        <w:t>报价表（首次报价）”单独密封，单独递交，但响应性磋商文件内也需装订该页</w:t>
      </w:r>
      <w:r>
        <w:rPr>
          <w:rFonts w:hint="eastAsia" w:ascii="宋体" w:hAnsi="宋体" w:eastAsia="宋体" w:cs="宋体"/>
          <w:b w:val="0"/>
          <w:bCs w:val="0"/>
          <w:color w:val="auto"/>
          <w:spacing w:val="0"/>
          <w:sz w:val="24"/>
          <w:szCs w:val="24"/>
          <w:lang w:val="en-US" w:eastAsia="zh-CN"/>
        </w:rPr>
        <w:t>综合</w:t>
      </w:r>
      <w:r>
        <w:rPr>
          <w:rFonts w:hint="eastAsia" w:ascii="宋体" w:hAnsi="宋体" w:eastAsia="宋体" w:cs="宋体"/>
          <w:b w:val="0"/>
          <w:bCs w:val="0"/>
          <w:color w:val="auto"/>
          <w:spacing w:val="0"/>
          <w:sz w:val="24"/>
          <w:szCs w:val="24"/>
          <w:lang w:eastAsia="zh-CN"/>
        </w:rPr>
        <w:t>报价表（首次报价）。信封上标明“单位名称”、“项目编号”及“</w:t>
      </w:r>
      <w:r>
        <w:rPr>
          <w:rFonts w:hint="eastAsia" w:ascii="宋体" w:hAnsi="宋体" w:eastAsia="宋体" w:cs="宋体"/>
          <w:b w:val="0"/>
          <w:bCs w:val="0"/>
          <w:color w:val="auto"/>
          <w:spacing w:val="0"/>
          <w:sz w:val="24"/>
          <w:szCs w:val="24"/>
          <w:lang w:val="en-US" w:eastAsia="zh-CN"/>
        </w:rPr>
        <w:t>综合</w:t>
      </w:r>
      <w:r>
        <w:rPr>
          <w:rFonts w:hint="eastAsia" w:ascii="宋体" w:hAnsi="宋体" w:eastAsia="宋体" w:cs="宋体"/>
          <w:b w:val="0"/>
          <w:bCs w:val="0"/>
          <w:color w:val="auto"/>
          <w:spacing w:val="0"/>
          <w:sz w:val="24"/>
          <w:szCs w:val="24"/>
          <w:lang w:eastAsia="zh-CN"/>
        </w:rPr>
        <w:t>报价表（首次报价）”等字样。</w:t>
      </w:r>
    </w:p>
    <w:p w14:paraId="6D202D2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3、所有响应性磋商文件密封袋的正面须标明以下字样：</w:t>
      </w:r>
    </w:p>
    <w:p w14:paraId="122260E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(1)项目编号：</w:t>
      </w:r>
    </w:p>
    <w:p w14:paraId="21D2857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(2)项目名称：</w:t>
      </w:r>
    </w:p>
    <w:p w14:paraId="7410110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(3)磋商供应商名称并加盖单位公章</w:t>
      </w:r>
    </w:p>
    <w:p w14:paraId="232A78ED">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   年  月  日  时  分之前不得启封。</w:t>
      </w:r>
    </w:p>
    <w:p w14:paraId="0491F82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E：响应性磋商文件的递交</w:t>
      </w:r>
    </w:p>
    <w:p w14:paraId="63490733">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一、响应性磋商文件必须有</w:t>
      </w:r>
      <w:r>
        <w:rPr>
          <w:rFonts w:hint="eastAsia" w:ascii="宋体" w:hAnsi="宋体" w:eastAsia="宋体" w:cs="宋体"/>
          <w:color w:val="auto"/>
          <w:spacing w:val="0"/>
          <w:sz w:val="24"/>
          <w:szCs w:val="24"/>
          <w:lang w:val="en-US" w:eastAsia="zh-CN"/>
        </w:rPr>
        <w:t>法定代表人或</w:t>
      </w:r>
      <w:r>
        <w:rPr>
          <w:rFonts w:hint="eastAsia" w:ascii="宋体" w:hAnsi="宋体" w:eastAsia="宋体" w:cs="宋体"/>
          <w:color w:val="auto"/>
          <w:spacing w:val="0"/>
          <w:sz w:val="24"/>
          <w:szCs w:val="24"/>
          <w:lang w:eastAsia="zh-CN"/>
        </w:rPr>
        <w:t>授权委托代理人当面递交。</w:t>
      </w:r>
    </w:p>
    <w:p w14:paraId="11356558">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二、响应性磋商文件递交的时间与地点见“第一部分</w:t>
      </w:r>
      <w:r>
        <w:rPr>
          <w:rFonts w:hint="eastAsia" w:ascii="宋体" w:hAnsi="宋体" w:eastAsia="宋体" w:cs="宋体"/>
          <w:bCs/>
          <w:color w:val="auto"/>
          <w:spacing w:val="0"/>
          <w:sz w:val="24"/>
          <w:szCs w:val="24"/>
          <w:lang w:eastAsia="zh-CN"/>
        </w:rPr>
        <w:t>竞争性磋商</w:t>
      </w:r>
      <w:r>
        <w:rPr>
          <w:rFonts w:hint="eastAsia" w:ascii="宋体" w:hAnsi="宋体" w:eastAsia="宋体" w:cs="宋体"/>
          <w:color w:val="auto"/>
          <w:spacing w:val="0"/>
          <w:sz w:val="24"/>
          <w:szCs w:val="24"/>
          <w:lang w:eastAsia="zh-CN"/>
        </w:rPr>
        <w:t>公告”。</w:t>
      </w:r>
    </w:p>
    <w:p w14:paraId="1B186855">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三、采购人将拒绝接收过时递交的响应性磋商文件。</w:t>
      </w:r>
    </w:p>
    <w:p w14:paraId="47B51C9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四、采购人将拒绝接收不符合密封要求的响应性磋商文件。</w:t>
      </w:r>
    </w:p>
    <w:p w14:paraId="0BBCC5E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五、采购人将拒绝接收不符合数量要求的响应性磋商文件。</w:t>
      </w:r>
    </w:p>
    <w:p w14:paraId="10EFB677">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F：磋商</w:t>
      </w:r>
    </w:p>
    <w:p w14:paraId="4EE9FB3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一、磋商时间及地点</w:t>
      </w:r>
    </w:p>
    <w:p w14:paraId="45FB9B2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见第一部分“竞争性磋商公告”</w:t>
      </w:r>
      <w:r>
        <w:rPr>
          <w:rFonts w:hint="eastAsia" w:ascii="宋体" w:hAnsi="宋体" w:eastAsia="宋体" w:cs="宋体"/>
          <w:color w:val="auto"/>
          <w:spacing w:val="0"/>
          <w:sz w:val="24"/>
          <w:szCs w:val="24"/>
          <w:lang w:val="en-US" w:eastAsia="zh-CN"/>
        </w:rPr>
        <w:t>中公示的磋商时间及地点。</w:t>
      </w:r>
    </w:p>
    <w:p w14:paraId="12E4137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二、磋商小组的组成及工作要求</w:t>
      </w:r>
    </w:p>
    <w:p w14:paraId="4CE6C7D3">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1、磋商小组由</w:t>
      </w:r>
      <w:r>
        <w:rPr>
          <w:rFonts w:hint="eastAsia" w:ascii="宋体" w:hAnsi="宋体" w:eastAsia="宋体" w:cs="宋体"/>
          <w:bCs/>
          <w:color w:val="auto"/>
          <w:spacing w:val="0"/>
          <w:sz w:val="24"/>
          <w:szCs w:val="24"/>
          <w:lang w:val="en-US" w:eastAsia="zh-CN"/>
        </w:rPr>
        <w:t>政府</w:t>
      </w:r>
      <w:r>
        <w:rPr>
          <w:rFonts w:hint="eastAsia" w:ascii="宋体" w:hAnsi="宋体" w:eastAsia="宋体" w:cs="宋体"/>
          <w:bCs/>
          <w:color w:val="auto"/>
          <w:spacing w:val="0"/>
          <w:sz w:val="24"/>
          <w:szCs w:val="24"/>
          <w:lang w:eastAsia="zh-CN"/>
        </w:rPr>
        <w:t>采购代理机构组建。采购人</w:t>
      </w:r>
      <w:r>
        <w:rPr>
          <w:rFonts w:hint="eastAsia" w:ascii="宋体" w:hAnsi="宋体" w:eastAsia="宋体" w:cs="宋体"/>
          <w:bCs/>
          <w:color w:val="auto"/>
          <w:spacing w:val="0"/>
          <w:sz w:val="24"/>
          <w:szCs w:val="24"/>
          <w:lang w:val="en-US" w:eastAsia="zh-CN"/>
        </w:rPr>
        <w:t>委</w:t>
      </w:r>
      <w:r>
        <w:rPr>
          <w:rFonts w:hint="eastAsia" w:ascii="宋体" w:hAnsi="宋体" w:eastAsia="宋体" w:cs="宋体"/>
          <w:bCs/>
          <w:color w:val="auto"/>
          <w:spacing w:val="0"/>
          <w:sz w:val="24"/>
          <w:szCs w:val="24"/>
          <w:lang w:eastAsia="zh-CN"/>
        </w:rPr>
        <w:t>派</w:t>
      </w:r>
      <w:r>
        <w:rPr>
          <w:rFonts w:hint="eastAsia" w:ascii="宋体" w:hAnsi="宋体" w:eastAsia="宋体" w:cs="宋体"/>
          <w:bCs/>
          <w:color w:val="auto"/>
          <w:spacing w:val="0"/>
          <w:sz w:val="24"/>
          <w:szCs w:val="24"/>
          <w:lang w:val="en-US" w:eastAsia="zh-CN"/>
        </w:rPr>
        <w:t>一</w:t>
      </w:r>
      <w:r>
        <w:rPr>
          <w:rFonts w:hint="eastAsia" w:ascii="宋体" w:hAnsi="宋体" w:eastAsia="宋体" w:cs="宋体"/>
          <w:bCs/>
          <w:color w:val="auto"/>
          <w:spacing w:val="0"/>
          <w:sz w:val="24"/>
          <w:szCs w:val="24"/>
          <w:lang w:eastAsia="zh-CN"/>
        </w:rPr>
        <w:t>名代表参加磋商的，</w:t>
      </w:r>
      <w:r>
        <w:rPr>
          <w:rFonts w:hint="eastAsia" w:ascii="宋体" w:hAnsi="宋体" w:eastAsia="宋体" w:cs="宋体"/>
          <w:bCs/>
          <w:color w:val="auto"/>
          <w:spacing w:val="0"/>
          <w:sz w:val="24"/>
          <w:szCs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二</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组成</w:t>
      </w:r>
      <w:r>
        <w:rPr>
          <w:rFonts w:hint="eastAsia" w:ascii="宋体" w:hAnsi="宋体" w:eastAsia="宋体" w:cs="宋体"/>
          <w:bCs/>
          <w:color w:val="auto"/>
          <w:spacing w:val="0"/>
          <w:sz w:val="24"/>
          <w:szCs w:val="24"/>
          <w:lang w:val="en-US" w:eastAsia="zh-CN"/>
        </w:rPr>
        <w:t>磋商小组</w:t>
      </w:r>
      <w:r>
        <w:rPr>
          <w:rFonts w:hint="eastAsia" w:ascii="宋体" w:hAnsi="宋体" w:eastAsia="宋体" w:cs="宋体"/>
          <w:bCs/>
          <w:color w:val="auto"/>
          <w:spacing w:val="0"/>
          <w:sz w:val="24"/>
          <w:szCs w:val="24"/>
          <w:lang w:eastAsia="zh-CN"/>
        </w:rPr>
        <w:t>；采购人不</w:t>
      </w:r>
      <w:r>
        <w:rPr>
          <w:rFonts w:hint="eastAsia" w:ascii="宋体" w:hAnsi="宋体" w:eastAsia="宋体" w:cs="宋体"/>
          <w:bCs/>
          <w:color w:val="auto"/>
          <w:spacing w:val="0"/>
          <w:sz w:val="24"/>
          <w:szCs w:val="24"/>
          <w:lang w:val="en-US" w:eastAsia="zh-CN"/>
        </w:rPr>
        <w:t>委</w:t>
      </w:r>
      <w:r>
        <w:rPr>
          <w:rFonts w:hint="eastAsia" w:ascii="宋体" w:hAnsi="宋体" w:eastAsia="宋体" w:cs="宋体"/>
          <w:bCs/>
          <w:color w:val="auto"/>
          <w:spacing w:val="0"/>
          <w:sz w:val="24"/>
          <w:szCs w:val="24"/>
          <w:lang w:eastAsia="zh-CN"/>
        </w:rPr>
        <w:t>派代表参加磋商的，</w:t>
      </w:r>
      <w:r>
        <w:rPr>
          <w:rFonts w:hint="eastAsia" w:ascii="宋体" w:hAnsi="宋体" w:eastAsia="宋体" w:cs="宋体"/>
          <w:bCs/>
          <w:color w:val="auto"/>
          <w:spacing w:val="0"/>
          <w:sz w:val="24"/>
          <w:szCs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组成</w:t>
      </w:r>
      <w:r>
        <w:rPr>
          <w:rFonts w:hint="eastAsia" w:ascii="宋体" w:hAnsi="宋体" w:eastAsia="宋体" w:cs="宋体"/>
          <w:bCs/>
          <w:color w:val="auto"/>
          <w:spacing w:val="0"/>
          <w:sz w:val="24"/>
          <w:szCs w:val="24"/>
          <w:lang w:val="en-US" w:eastAsia="zh-CN"/>
        </w:rPr>
        <w:t>磋商小组</w:t>
      </w:r>
      <w:r>
        <w:rPr>
          <w:rFonts w:hint="eastAsia" w:ascii="宋体" w:hAnsi="宋体" w:eastAsia="宋体" w:cs="宋体"/>
          <w:bCs/>
          <w:color w:val="auto"/>
          <w:spacing w:val="0"/>
          <w:sz w:val="24"/>
          <w:szCs w:val="24"/>
          <w:lang w:eastAsia="zh-CN"/>
        </w:rPr>
        <w:t>。</w:t>
      </w:r>
      <w:r>
        <w:rPr>
          <w:rFonts w:hint="eastAsia" w:ascii="宋体" w:hAnsi="宋体" w:eastAsia="宋体" w:cs="宋体"/>
          <w:bCs/>
          <w:color w:val="auto"/>
          <w:spacing w:val="0"/>
          <w:sz w:val="24"/>
          <w:szCs w:val="24"/>
          <w:lang w:val="en-US" w:eastAsia="zh-CN"/>
        </w:rPr>
        <w:t>外聘专家</w:t>
      </w:r>
      <w:r>
        <w:rPr>
          <w:rFonts w:hint="eastAsia" w:ascii="宋体" w:hAnsi="宋体" w:eastAsia="宋体" w:cs="宋体"/>
          <w:bCs/>
          <w:color w:val="auto"/>
          <w:spacing w:val="0"/>
          <w:sz w:val="24"/>
          <w:szCs w:val="24"/>
          <w:lang w:eastAsia="zh-CN"/>
        </w:rPr>
        <w:t>从湖北省政府采购评审专家管理系统</w:t>
      </w:r>
      <w:r>
        <w:rPr>
          <w:rFonts w:hint="eastAsia" w:ascii="宋体" w:hAnsi="宋体" w:eastAsia="宋体" w:cs="宋体"/>
          <w:bCs/>
          <w:color w:val="auto"/>
          <w:spacing w:val="0"/>
          <w:sz w:val="24"/>
          <w:szCs w:val="24"/>
          <w:lang w:val="en-US" w:eastAsia="zh-CN"/>
        </w:rPr>
        <w:t>名单</w:t>
      </w:r>
      <w:r>
        <w:rPr>
          <w:rFonts w:hint="eastAsia" w:ascii="宋体" w:hAnsi="宋体" w:eastAsia="宋体" w:cs="宋体"/>
          <w:bCs/>
          <w:color w:val="auto"/>
          <w:spacing w:val="0"/>
          <w:sz w:val="24"/>
          <w:szCs w:val="24"/>
          <w:lang w:eastAsia="zh-CN"/>
        </w:rPr>
        <w:t>中</w:t>
      </w:r>
      <w:r>
        <w:rPr>
          <w:rFonts w:hint="eastAsia" w:ascii="宋体" w:hAnsi="宋体" w:eastAsia="宋体" w:cs="宋体"/>
          <w:bCs/>
          <w:color w:val="auto"/>
          <w:spacing w:val="0"/>
          <w:sz w:val="24"/>
          <w:szCs w:val="24"/>
          <w:lang w:val="en-US" w:eastAsia="zh-CN"/>
        </w:rPr>
        <w:t>聘请</w:t>
      </w:r>
      <w:r>
        <w:rPr>
          <w:rFonts w:hint="eastAsia" w:ascii="宋体" w:hAnsi="宋体" w:eastAsia="宋体" w:cs="宋体"/>
          <w:bCs/>
          <w:color w:val="auto"/>
          <w:spacing w:val="0"/>
          <w:sz w:val="24"/>
          <w:szCs w:val="24"/>
          <w:lang w:eastAsia="zh-CN"/>
        </w:rPr>
        <w:t>。</w:t>
      </w:r>
    </w:p>
    <w:p w14:paraId="07B7C27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2、磋商小组负责确定制定磋商文件、确定磋商供应商名单、响应文件的评审、磋商、商务及技术服务评议并评分、根据综合评分情况编写评审报告，协助处理质疑、投诉等工作。</w:t>
      </w:r>
    </w:p>
    <w:p w14:paraId="5EB43AA7">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三、磋商程序</w:t>
      </w:r>
    </w:p>
    <w:p w14:paraId="3D19B8C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1、磋商供应商授权代表及其项目相关的商务技术人员按要求参加本项目磋商过程。</w:t>
      </w:r>
    </w:p>
    <w:p w14:paraId="4A68F18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2、资格性审查。</w:t>
      </w:r>
    </w:p>
    <w:p w14:paraId="46E407B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3、磋商小组验证各磋商供应商代表或委托授权人的身份。磋商供应商代表或委托授权人身份与响应文件不符的、响应文件未按要求加盖印章或签字的，磋商小组有权拒绝该磋商供应商参加磋商。</w:t>
      </w:r>
    </w:p>
    <w:p w14:paraId="5E99D8C7">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14:paraId="23E33D8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5、响应文件的澄清和说明</w:t>
      </w:r>
    </w:p>
    <w:p w14:paraId="1502E39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2172CEF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14:paraId="331CF398">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5.3磋商供应商可以对参加竞争性磋商项目的采购需求提出优化建议，并以书面提交磋商小组。</w:t>
      </w:r>
    </w:p>
    <w:p w14:paraId="38F59A5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6、第一轮磋商</w:t>
      </w:r>
    </w:p>
    <w:p w14:paraId="5461D73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6.1磋商小组将按照随机抽签的顺序决定磋商供应商的磋商顺序，并与单一磋商供应商分别进行磋商。</w:t>
      </w:r>
    </w:p>
    <w:p w14:paraId="764BBA7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6.2磋商小组对照磋商文件与磋商供应商的响应文件分别就采购需求、质量和服务等进行磋商，并了解其报价组成情况。磋商中，磋商的任何一方不得透露与竞争性磋商有关的其他磋商供应商的技术资料、价格和其他信息。</w:t>
      </w:r>
    </w:p>
    <w:p w14:paraId="4131BF1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6.3磋商小组按磋商文件设定的方法和标准确定磋商供应商符合磋商文件要求的，该磋商供应商即为合格的磋商供应商。</w:t>
      </w:r>
    </w:p>
    <w:p w14:paraId="0290DF2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6.4第一轮磋商后，合格的磋商供应商超过</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家的，磋商小组可根据采购项目的特点、采购人的实际需求及与各磋商供应商的磋商情况对磋商文件作出实质性变动，并进行下一轮竞争性磋商，或直接进入最后报价。变动后的磋商文件至少有</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家磋商供应商满足。</w:t>
      </w:r>
    </w:p>
    <w:p w14:paraId="26861F0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6.5合格的磋商供应商不足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家的，本次磋商终止。</w:t>
      </w:r>
    </w:p>
    <w:p w14:paraId="25E5F3A7">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7、磋商文件修正</w:t>
      </w:r>
    </w:p>
    <w:p w14:paraId="355AD21D">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7.1磋商小组可根据磋商文件和磋商情况实质性变动采购需求中的技术、服务要求以及合同草案条款，但不得变动磋商文件中的其他内容。对磋商文件作出的实质性变动是磋商文件的有效组成部分。</w:t>
      </w:r>
    </w:p>
    <w:p w14:paraId="270620F7">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7.2磋商小组将磋商文件的修改结果以书面形式通知参加磋商的磋商供应商。</w:t>
      </w:r>
    </w:p>
    <w:p w14:paraId="48F76B8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7.3磋商供应商根据第一轮磋商情况和磋商文件修改书面通知，对原响应文件进行修正，并将修正文件签字（或盖章）后密封送交磋商小组。逾时不交的，视同放弃磋商。修正文件与响应文件同具法律效应。</w:t>
      </w:r>
    </w:p>
    <w:p w14:paraId="59D1AE2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7.4对无法详细描述需求，需要磋商供应商提供设计或者解决方案的项目，磋商小组可以根据采购人对需求确认情况，进行多轮磋商，直至采购人代表最终确认需求为止。</w:t>
      </w:r>
    </w:p>
    <w:p w14:paraId="187C7122">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8、第二轮磋商</w:t>
      </w:r>
    </w:p>
    <w:p w14:paraId="3BDD03F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8.1磋商小组就修正后的磋商文件与磋商供应商分别进行磋商。</w:t>
      </w:r>
    </w:p>
    <w:p w14:paraId="00B58B4F">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8.2第二轮磋商结束后，实质性响应磋商文件及变动后磋商文件要求的磋商供应商超过或不足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家的，按照上一轮磋商程序办理，以此类推。</w:t>
      </w:r>
    </w:p>
    <w:p w14:paraId="01E40AB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9、最后报价</w:t>
      </w:r>
    </w:p>
    <w:p w14:paraId="7D8ACD2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9.1磋商小组对磋商文件中能够详细列明采购标的的技术、服务要求的，在磋商结束后，所有继续参加磋商合格的磋商供应商应在规定时间内提交最后报价。</w:t>
      </w:r>
    </w:p>
    <w:p w14:paraId="0C6B770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9.2磋商小组对磋商文件中不能详细描述和列明采购标的的技术、服务要求，需通过磋商由磋商供应商提供最终设计方案或解决方案的，在磋商结束后，磋商小组按照少数服从多数的原则投票推荐</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家以上合格磋商供应商的设计方案或者解决方案，并要求其在规定时间内提交最后报价。</w:t>
      </w:r>
    </w:p>
    <w:p w14:paraId="4C4B322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9.3磋商供应商的报价均超过了政府采购预算或报价未超过采购预算的磋商供应商不足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家的，磋商活动终止。</w:t>
      </w:r>
    </w:p>
    <w:p w14:paraId="0A850123">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9.4最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报价文件应密封，并在规定的同一时间内提交。最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报价是磋商供应商响应文件的有效组成部分。</w:t>
      </w:r>
    </w:p>
    <w:p w14:paraId="23E7B683">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9.5在提交最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之前，磋商供应商可以根据磋商情况退出磋商，但必须现场提供书面情况说明原件，由法定代表人或其授权代表签字或加盖印章。未能现场提供书面情况说明及在规定时间内提交最后报价的供应商，其首次报价将作为最终报价继续参与磋商活动。</w:t>
      </w:r>
    </w:p>
    <w:p w14:paraId="6D26AED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四、响应性磋商文件有下列情况之一的，磋商小组应当在资格性、符合性审查时按无效响应文件处理：</w:t>
      </w:r>
    </w:p>
    <w:p w14:paraId="07FB990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1、未按照磋商文件规定要求密封、签署、盖章的；</w:t>
      </w:r>
    </w:p>
    <w:p w14:paraId="576195D8">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2、未标明项目完成期限或超过磋商文件规定的项目完成期限；</w:t>
      </w:r>
    </w:p>
    <w:p w14:paraId="06F3B71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3、不具备磋商文件中规定的资格要求的；</w:t>
      </w:r>
    </w:p>
    <w:p w14:paraId="0369103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4、响应性文件附有采购人不能接受条件的；</w:t>
      </w:r>
    </w:p>
    <w:p w14:paraId="2A870306">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5、未按磋商文件要求提交有关资料或提交的资料存在虚假成份的。</w:t>
      </w:r>
    </w:p>
    <w:p w14:paraId="7E66DBF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五</w:t>
      </w:r>
      <w:r>
        <w:rPr>
          <w:rFonts w:hint="eastAsia" w:ascii="宋体" w:hAnsi="宋体" w:eastAsia="宋体" w:cs="宋体"/>
          <w:b/>
          <w:color w:val="auto"/>
          <w:spacing w:val="0"/>
          <w:sz w:val="24"/>
          <w:szCs w:val="24"/>
          <w:lang w:eastAsia="zh-CN"/>
        </w:rPr>
        <w:t>、落实政府采购相关促进、支持政策</w:t>
      </w:r>
    </w:p>
    <w:p w14:paraId="0C911A4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1、落实政府采购促进中小企业发展（监狱企业、残疾人福利性单位视同小微企业）政策：</w:t>
      </w:r>
    </w:p>
    <w:p w14:paraId="2D71B983">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1.1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375BEC5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A7ECDE">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1.3残疾人福利性单位应符合《三部门联合发布关于促进残疾人就业政府采购政策的通知》财库（2017）141号文设定的相关条件。</w:t>
      </w:r>
    </w:p>
    <w:p w14:paraId="76DE2F4C">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6BCFBB0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2、落实政府采购强制、优先采购节能产品政策：</w:t>
      </w:r>
    </w:p>
    <w:p w14:paraId="5112B9D0">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695E37E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2.2“节能产品政府采购清单”以中华人民共和国财政部网站（http://www. mof.gov.cn）、中国政府采购网（http://www.ccgp.gov.cn）、国家发展改革委网站 （http://hzs.ndrc.gov.cn）和中国质量认证中心网站（http://www.cqc.com.cn）为准。</w:t>
      </w:r>
    </w:p>
    <w:p w14:paraId="02C92C29">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39EC61D1">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3、落实政府采购优先采购环保产品政策：</w:t>
      </w:r>
    </w:p>
    <w:p w14:paraId="23CD7A8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5CA4FEBA">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684E07D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val="0"/>
          <w:bCs/>
          <w:color w:val="auto"/>
          <w:spacing w:val="0"/>
          <w:sz w:val="24"/>
          <w:szCs w:val="24"/>
          <w:lang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0116225D">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六</w:t>
      </w:r>
      <w:r>
        <w:rPr>
          <w:rFonts w:hint="eastAsia" w:ascii="宋体" w:hAnsi="宋体" w:eastAsia="宋体" w:cs="宋体"/>
          <w:b/>
          <w:color w:val="auto"/>
          <w:spacing w:val="0"/>
          <w:sz w:val="24"/>
          <w:szCs w:val="24"/>
          <w:lang w:eastAsia="zh-CN"/>
        </w:rPr>
        <w:t>、评标办法</w:t>
      </w:r>
    </w:p>
    <w:p w14:paraId="5E77EF7B">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1、采用综合评分法。</w:t>
      </w:r>
    </w:p>
    <w:p w14:paraId="4D210257">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2、只有通过资格、符合性审查的磋商供应商并对磋商中作出各项服务承诺进行最终确认的磋商供应商才可进入综合评定和打分。</w:t>
      </w:r>
    </w:p>
    <w:p w14:paraId="46DA259D">
      <w:pPr>
        <w:keepNext w:val="0"/>
        <w:keepLines w:val="0"/>
        <w:pageBreakBefore w:val="0"/>
        <w:widowControl w:val="0"/>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3、磋商小组依据各磋商供应商对竞争性磋商的符合性和技术响应程度、业绩、信誉、综合实力、售后服务承诺、报价等因素，按照竞争性磋商规定的评分标准进行综合打分。</w:t>
      </w:r>
    </w:p>
    <w:p w14:paraId="02270F0F">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b/>
          <w:color w:val="auto"/>
          <w:spacing w:val="0"/>
          <w:sz w:val="24"/>
          <w:szCs w:val="24"/>
          <w:lang w:val="en-US" w:eastAsia="zh-CN"/>
        </w:rPr>
        <w:t>七</w:t>
      </w:r>
      <w:r>
        <w:rPr>
          <w:rFonts w:hint="eastAsia" w:ascii="宋体" w:hAnsi="宋体" w:eastAsia="宋体" w:cs="宋体"/>
          <w:b/>
          <w:color w:val="auto"/>
          <w:spacing w:val="0"/>
          <w:sz w:val="24"/>
          <w:szCs w:val="24"/>
          <w:lang w:eastAsia="zh-CN"/>
        </w:rPr>
        <w:t>、定标原则</w:t>
      </w:r>
    </w:p>
    <w:p w14:paraId="7CB0F0E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磋商小组按照采购需求且综合得分最高、排序第一的原则确定成交供应商。</w:t>
      </w:r>
    </w:p>
    <w:p w14:paraId="165D9314">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G：评分标准</w:t>
      </w:r>
    </w:p>
    <w:p w14:paraId="712F83D4">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一、评分标准（总分100分）</w:t>
      </w:r>
    </w:p>
    <w:p w14:paraId="48512BAC">
      <w:pPr>
        <w:keepNext w:val="0"/>
        <w:keepLines w:val="0"/>
        <w:pageBreakBefore w:val="0"/>
        <w:widowControl/>
        <w:kinsoku/>
        <w:wordWrap/>
        <w:overflowPunct/>
        <w:topLinePunct w:val="0"/>
        <w:autoSpaceDE/>
        <w:autoSpaceDN/>
        <w:bidi w:val="0"/>
        <w:adjustRightInd/>
        <w:snapToGrid/>
        <w:spacing w:before="163" w:beforeLines="50" w:after="163" w:afterLines="50" w:line="240" w:lineRule="auto"/>
        <w:ind w:right="0" w:firstLine="0"/>
        <w:jc w:val="center"/>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【评定办法前附表】</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83"/>
        <w:gridCol w:w="1290"/>
        <w:gridCol w:w="2055"/>
        <w:gridCol w:w="5043"/>
      </w:tblGrid>
      <w:tr w14:paraId="1D5D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1973" w:type="dxa"/>
            <w:gridSpan w:val="2"/>
            <w:vAlign w:val="center"/>
          </w:tcPr>
          <w:p w14:paraId="4D41886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2055" w:type="dxa"/>
            <w:vAlign w:val="center"/>
          </w:tcPr>
          <w:p w14:paraId="63E29F2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5043" w:type="dxa"/>
            <w:vAlign w:val="center"/>
          </w:tcPr>
          <w:p w14:paraId="47D30FD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1F14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Align w:val="center"/>
          </w:tcPr>
          <w:p w14:paraId="00424D77">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w:t>
            </w:r>
          </w:p>
        </w:tc>
        <w:tc>
          <w:tcPr>
            <w:tcW w:w="1290" w:type="dxa"/>
            <w:vAlign w:val="center"/>
          </w:tcPr>
          <w:p w14:paraId="79495F4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资格性</w:t>
            </w:r>
          </w:p>
          <w:p w14:paraId="3F3E0B2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审查标准</w:t>
            </w:r>
          </w:p>
        </w:tc>
        <w:tc>
          <w:tcPr>
            <w:tcW w:w="2055" w:type="dxa"/>
            <w:vAlign w:val="center"/>
          </w:tcPr>
          <w:p w14:paraId="57F82E17">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资格要求</w:t>
            </w:r>
          </w:p>
        </w:tc>
        <w:tc>
          <w:tcPr>
            <w:tcW w:w="5043" w:type="dxa"/>
            <w:vAlign w:val="center"/>
          </w:tcPr>
          <w:p w14:paraId="7E52DB7A">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符合本磋商文件第</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lang w:eastAsia="zh-CN"/>
              </w:rPr>
              <w:t>部分资格后审证明文件要求，并提供合格有效的证明材料。</w:t>
            </w:r>
          </w:p>
        </w:tc>
      </w:tr>
      <w:tr w14:paraId="531C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restart"/>
            <w:vAlign w:val="center"/>
          </w:tcPr>
          <w:p w14:paraId="2B0CC2E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w:t>
            </w:r>
          </w:p>
        </w:tc>
        <w:tc>
          <w:tcPr>
            <w:tcW w:w="1290" w:type="dxa"/>
            <w:vMerge w:val="restart"/>
            <w:vAlign w:val="center"/>
          </w:tcPr>
          <w:p w14:paraId="1662064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符合性</w:t>
            </w:r>
          </w:p>
          <w:p w14:paraId="7B77E32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审查标准</w:t>
            </w:r>
          </w:p>
        </w:tc>
        <w:tc>
          <w:tcPr>
            <w:tcW w:w="2055" w:type="dxa"/>
            <w:vAlign w:val="center"/>
          </w:tcPr>
          <w:p w14:paraId="6FC181C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eastAsia="zh-CN"/>
              </w:rPr>
              <w:t>采购</w:t>
            </w:r>
            <w:r>
              <w:rPr>
                <w:rFonts w:hint="eastAsia" w:ascii="宋体" w:hAnsi="宋体" w:eastAsia="宋体" w:cs="宋体"/>
                <w:b/>
                <w:color w:val="auto"/>
                <w:sz w:val="21"/>
                <w:szCs w:val="21"/>
              </w:rPr>
              <w:t>文件的获取</w:t>
            </w:r>
          </w:p>
        </w:tc>
        <w:tc>
          <w:tcPr>
            <w:tcW w:w="5043" w:type="dxa"/>
            <w:vAlign w:val="center"/>
          </w:tcPr>
          <w:p w14:paraId="03584FB0">
            <w:pPr>
              <w:keepNext w:val="0"/>
              <w:keepLines w:val="0"/>
              <w:pageBreakBefore w:val="0"/>
              <w:widowControl/>
              <w:kinsoku/>
              <w:wordWrap/>
              <w:overflowPunct/>
              <w:topLinePunct w:val="0"/>
              <w:autoSpaceDE/>
              <w:autoSpaceDN/>
              <w:bidi w:val="0"/>
              <w:adjustRightInd/>
              <w:snapToGrid/>
              <w:spacing w:line="240" w:lineRule="auto"/>
              <w:ind w:right="0" w:firstLine="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采购文件</w:t>
            </w:r>
            <w:r>
              <w:rPr>
                <w:rFonts w:hint="eastAsia" w:ascii="宋体" w:hAnsi="宋体" w:eastAsia="宋体" w:cs="宋体"/>
                <w:color w:val="auto"/>
                <w:sz w:val="21"/>
                <w:szCs w:val="21"/>
                <w:lang w:eastAsia="zh-CN"/>
              </w:rPr>
              <w:t>从“</w:t>
            </w:r>
            <w:r>
              <w:rPr>
                <w:rFonts w:hint="eastAsia" w:ascii="宋体" w:hAnsi="宋体" w:eastAsia="宋体" w:cs="宋体"/>
                <w:color w:val="auto"/>
                <w:sz w:val="21"/>
                <w:szCs w:val="21"/>
                <w:lang w:val="en-US" w:eastAsia="zh-CN"/>
              </w:rPr>
              <w:t>黄石临空经济区官网（http://lkjjq.huangshi.gov.cn/）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领取</w:t>
            </w:r>
            <w:r>
              <w:rPr>
                <w:rFonts w:hint="eastAsia" w:ascii="宋体" w:hAnsi="宋体" w:eastAsia="宋体" w:cs="宋体"/>
                <w:color w:val="auto"/>
                <w:sz w:val="21"/>
                <w:szCs w:val="21"/>
                <w:lang w:eastAsia="zh-CN"/>
              </w:rPr>
              <w:t>。</w:t>
            </w:r>
          </w:p>
        </w:tc>
      </w:tr>
      <w:tr w14:paraId="281E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71614BC7">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219D893C">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5304610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val="en-US" w:eastAsia="zh-CN"/>
              </w:rPr>
              <w:t>供应商</w:t>
            </w:r>
            <w:r>
              <w:rPr>
                <w:rFonts w:hint="eastAsia" w:ascii="宋体" w:hAnsi="宋体" w:eastAsia="宋体" w:cs="宋体"/>
                <w:b/>
                <w:color w:val="auto"/>
                <w:sz w:val="21"/>
                <w:szCs w:val="21"/>
                <w:lang w:eastAsia="zh-CN"/>
              </w:rPr>
              <w:t>名称</w:t>
            </w:r>
          </w:p>
        </w:tc>
        <w:tc>
          <w:tcPr>
            <w:tcW w:w="5043" w:type="dxa"/>
            <w:vAlign w:val="center"/>
          </w:tcPr>
          <w:p w14:paraId="15193A34">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供应商名称与响应文件中提供的证明材料所属供应商名称一致。</w:t>
            </w:r>
          </w:p>
        </w:tc>
      </w:tr>
      <w:tr w14:paraId="1D63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1671BE4A">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rPr>
            </w:pPr>
          </w:p>
        </w:tc>
        <w:tc>
          <w:tcPr>
            <w:tcW w:w="1290" w:type="dxa"/>
            <w:vMerge w:val="continue"/>
            <w:vAlign w:val="center"/>
          </w:tcPr>
          <w:p w14:paraId="62717DB8">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rPr>
            </w:pPr>
          </w:p>
        </w:tc>
        <w:tc>
          <w:tcPr>
            <w:tcW w:w="2055" w:type="dxa"/>
            <w:vAlign w:val="center"/>
          </w:tcPr>
          <w:p w14:paraId="044CB417">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磋商</w:t>
            </w:r>
            <w:r>
              <w:rPr>
                <w:rFonts w:hint="eastAsia" w:ascii="宋体" w:hAnsi="宋体" w:eastAsia="宋体" w:cs="宋体"/>
                <w:b/>
                <w:color w:val="auto"/>
                <w:sz w:val="21"/>
                <w:szCs w:val="21"/>
                <w:lang w:val="en-US" w:eastAsia="zh-CN"/>
              </w:rPr>
              <w:t>响应文件</w:t>
            </w:r>
          </w:p>
          <w:p w14:paraId="71044B0C">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eastAsia="zh-CN"/>
              </w:rPr>
              <w:t>签字盖章</w:t>
            </w:r>
          </w:p>
        </w:tc>
        <w:tc>
          <w:tcPr>
            <w:tcW w:w="5043" w:type="dxa"/>
            <w:vAlign w:val="center"/>
          </w:tcPr>
          <w:p w14:paraId="129E3D73">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供应商的响应文件按磋商文件要求在规定处签字盖章。</w:t>
            </w:r>
          </w:p>
        </w:tc>
      </w:tr>
      <w:tr w14:paraId="4652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017597B8">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0B765B0B">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278DEBC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val="en-US" w:eastAsia="zh-CN"/>
              </w:rPr>
              <w:t>投标</w:t>
            </w:r>
            <w:r>
              <w:rPr>
                <w:rFonts w:hint="eastAsia" w:ascii="宋体" w:hAnsi="宋体" w:eastAsia="宋体" w:cs="宋体"/>
                <w:b/>
                <w:color w:val="auto"/>
                <w:sz w:val="21"/>
                <w:szCs w:val="21"/>
              </w:rPr>
              <w:t>报价</w:t>
            </w:r>
          </w:p>
        </w:tc>
        <w:tc>
          <w:tcPr>
            <w:tcW w:w="5043" w:type="dxa"/>
            <w:vAlign w:val="center"/>
          </w:tcPr>
          <w:p w14:paraId="58A0EAB9">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供应商的投标报价或算术错误修正后的报价（如有）未超过本项目采购预算价（即最高限价）。</w:t>
            </w:r>
          </w:p>
        </w:tc>
      </w:tr>
      <w:tr w14:paraId="7498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7AEA9175">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7AF52E08">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63DF1D8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rPr>
              <w:t>投标有效期</w:t>
            </w:r>
          </w:p>
        </w:tc>
        <w:tc>
          <w:tcPr>
            <w:tcW w:w="5043" w:type="dxa"/>
            <w:vAlign w:val="center"/>
          </w:tcPr>
          <w:p w14:paraId="7A854312">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投标有效期是否满足磋商文件要求。</w:t>
            </w:r>
          </w:p>
        </w:tc>
      </w:tr>
      <w:tr w14:paraId="60F0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4E1AD4F8">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09EF98F7">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7DE81661">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磋商响应</w:t>
            </w:r>
            <w:r>
              <w:rPr>
                <w:rFonts w:hint="eastAsia" w:ascii="宋体" w:hAnsi="宋体" w:eastAsia="宋体" w:cs="宋体"/>
                <w:b/>
                <w:color w:val="auto"/>
                <w:sz w:val="21"/>
                <w:szCs w:val="21"/>
              </w:rPr>
              <w:t>文件</w:t>
            </w:r>
          </w:p>
          <w:p w14:paraId="2A5236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rPr>
              <w:t>格式、内容</w:t>
            </w:r>
          </w:p>
        </w:tc>
        <w:tc>
          <w:tcPr>
            <w:tcW w:w="5043" w:type="dxa"/>
            <w:vAlign w:val="center"/>
          </w:tcPr>
          <w:p w14:paraId="226B289D">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符合第五部分“响应文件格式”的要求，实质性内容齐全、关键字迹清晰可辨。</w:t>
            </w:r>
          </w:p>
        </w:tc>
      </w:tr>
      <w:tr w14:paraId="098F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1CA7ED44">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14:paraId="44849364">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14:paraId="5C852BC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其它要求响应</w:t>
            </w:r>
          </w:p>
        </w:tc>
        <w:tc>
          <w:tcPr>
            <w:tcW w:w="5043" w:type="dxa"/>
            <w:vAlign w:val="center"/>
          </w:tcPr>
          <w:p w14:paraId="6F7E7F25">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是否实质性响应磋商文件中的其它要求。</w:t>
            </w:r>
          </w:p>
        </w:tc>
      </w:tr>
      <w:tr w14:paraId="06B3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Align w:val="center"/>
          </w:tcPr>
          <w:p w14:paraId="5B63087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eastAsia="zh-CN"/>
              </w:rPr>
              <w:t>0</w:t>
            </w:r>
          </w:p>
        </w:tc>
        <w:tc>
          <w:tcPr>
            <w:tcW w:w="1290" w:type="dxa"/>
            <w:vAlign w:val="center"/>
          </w:tcPr>
          <w:p w14:paraId="7D8F48D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评定</w:t>
            </w:r>
          </w:p>
          <w:p w14:paraId="02A56E60">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办法</w:t>
            </w:r>
          </w:p>
        </w:tc>
        <w:tc>
          <w:tcPr>
            <w:tcW w:w="2055" w:type="dxa"/>
            <w:vAlign w:val="center"/>
          </w:tcPr>
          <w:p w14:paraId="5F19A18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综合评分法</w:t>
            </w:r>
          </w:p>
        </w:tc>
        <w:tc>
          <w:tcPr>
            <w:tcW w:w="5043" w:type="dxa"/>
            <w:vAlign w:val="center"/>
          </w:tcPr>
          <w:p w14:paraId="437B25C8">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各供应商的最终得分为各评委所评定分数的算术平均值。磋商小组将根据供应商最终得分由高到低的照顺序推荐三名成交候选人。磋商小组按照采购需求且综合得分最高、排序第一的原则确定成交供应商。</w:t>
            </w:r>
          </w:p>
        </w:tc>
      </w:tr>
    </w:tbl>
    <w:p w14:paraId="0BD4655F">
      <w:pPr>
        <w:keepNext w:val="0"/>
        <w:keepLines w:val="0"/>
        <w:pageBreakBefore w:val="0"/>
        <w:widowControl/>
        <w:kinsoku/>
        <w:wordWrap/>
        <w:overflowPunct/>
        <w:topLinePunct w:val="0"/>
        <w:autoSpaceDE/>
        <w:autoSpaceDN/>
        <w:bidi w:val="0"/>
        <w:adjustRightInd/>
        <w:snapToGrid/>
        <w:spacing w:before="327" w:beforeLines="100" w:after="163" w:afterLines="50" w:line="240" w:lineRule="auto"/>
        <w:ind w:right="0" w:firstLine="0"/>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eastAsia="zh-CN"/>
        </w:rPr>
        <w:t>【评审因素及评分标准</w:t>
      </w:r>
      <w:r>
        <w:rPr>
          <w:rFonts w:hint="eastAsia" w:ascii="宋体" w:hAnsi="宋体" w:eastAsia="宋体" w:cs="宋体"/>
          <w:b/>
          <w:bCs w:val="0"/>
          <w:color w:val="auto"/>
          <w:sz w:val="28"/>
          <w:szCs w:val="28"/>
          <w:highlight w:val="none"/>
          <w:lang w:val="en-US" w:eastAsia="zh-CN"/>
        </w:rPr>
        <w:t>表】</w:t>
      </w:r>
    </w:p>
    <w:p w14:paraId="1BDDEBB9">
      <w:pPr>
        <w:keepNext w:val="0"/>
        <w:keepLines w:val="0"/>
        <w:pageBreakBefore w:val="0"/>
        <w:widowControl/>
        <w:kinsoku/>
        <w:wordWrap/>
        <w:overflowPunct/>
        <w:topLinePunct w:val="0"/>
        <w:autoSpaceDE/>
        <w:autoSpaceDN/>
        <w:bidi w:val="0"/>
        <w:adjustRightInd/>
        <w:snapToGrid/>
        <w:spacing w:before="318" w:beforeLines="100" w:after="163" w:afterLines="50" w:line="240" w:lineRule="auto"/>
        <w:ind w:firstLine="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1.技术服务评议标准（50分）</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704"/>
        <w:gridCol w:w="6653"/>
        <w:gridCol w:w="714"/>
      </w:tblGrid>
      <w:tr w14:paraId="02F1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3C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288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752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14:paraId="3C54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14:paraId="4CB099B3">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val="en-US" w:eastAsia="zh-CN" w:bidi="ar-SA"/>
              </w:rPr>
              <w:t>工程概况</w:t>
            </w:r>
          </w:p>
        </w:tc>
        <w:tc>
          <w:tcPr>
            <w:tcW w:w="6653" w:type="dxa"/>
            <w:tcBorders>
              <w:top w:val="single" w:color="auto" w:sz="4" w:space="0"/>
            </w:tcBorders>
            <w:noWrap w:val="0"/>
            <w:vAlign w:val="top"/>
          </w:tcPr>
          <w:p w14:paraId="660D379A">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描述准确、清晰</w:t>
            </w:r>
            <w:r>
              <w:rPr>
                <w:rFonts w:hint="eastAsia" w:ascii="宋体" w:hAnsi="宋体" w:eastAsia="宋体" w:cs="宋体"/>
                <w:color w:val="auto"/>
                <w:spacing w:val="0"/>
                <w:sz w:val="21"/>
                <w:lang w:val="en-US" w:eastAsia="zh-CN"/>
              </w:rPr>
              <w:t>3.5-5</w:t>
            </w:r>
            <w:r>
              <w:rPr>
                <w:rFonts w:hint="eastAsia" w:ascii="宋体" w:hAnsi="宋体" w:eastAsia="宋体" w:cs="宋体"/>
                <w:color w:val="auto"/>
                <w:spacing w:val="0"/>
                <w:sz w:val="21"/>
              </w:rPr>
              <w:t>分；描述基本准确</w:t>
            </w:r>
            <w:r>
              <w:rPr>
                <w:rFonts w:hint="eastAsia" w:ascii="宋体" w:hAnsi="宋体" w:eastAsia="宋体" w:cs="宋体"/>
                <w:color w:val="auto"/>
                <w:spacing w:val="0"/>
                <w:sz w:val="21"/>
                <w:lang w:val="en-US" w:eastAsia="zh-CN"/>
              </w:rPr>
              <w:t>1-3.4</w:t>
            </w:r>
            <w:r>
              <w:rPr>
                <w:rFonts w:hint="eastAsia" w:ascii="宋体" w:hAnsi="宋体" w:eastAsia="宋体" w:cs="宋体"/>
                <w:color w:val="auto"/>
                <w:spacing w:val="0"/>
                <w:sz w:val="21"/>
              </w:rPr>
              <w:t>分；描述不准确0分。</w:t>
            </w:r>
          </w:p>
        </w:tc>
        <w:tc>
          <w:tcPr>
            <w:tcW w:w="714" w:type="dxa"/>
            <w:tcBorders>
              <w:top w:val="single" w:color="auto" w:sz="4" w:space="0"/>
              <w:right w:val="single" w:color="auto" w:sz="4" w:space="0"/>
            </w:tcBorders>
            <w:noWrap w:val="0"/>
            <w:vAlign w:val="center"/>
          </w:tcPr>
          <w:p w14:paraId="19D7CA99">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5</w:t>
            </w:r>
          </w:p>
        </w:tc>
      </w:tr>
      <w:tr w14:paraId="513F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14:paraId="404B7449">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val="en-US" w:eastAsia="zh-CN" w:bidi="ar-SA"/>
              </w:rPr>
              <w:t>施工部署</w:t>
            </w:r>
          </w:p>
        </w:tc>
        <w:tc>
          <w:tcPr>
            <w:tcW w:w="6653" w:type="dxa"/>
            <w:tcBorders>
              <w:top w:val="single" w:color="auto" w:sz="4" w:space="0"/>
            </w:tcBorders>
            <w:noWrap w:val="0"/>
            <w:vAlign w:val="top"/>
          </w:tcPr>
          <w:p w14:paraId="3E3DB084">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科学、合理、针对性强</w:t>
            </w:r>
            <w:r>
              <w:rPr>
                <w:rFonts w:hint="eastAsia" w:ascii="宋体" w:hAnsi="宋体" w:eastAsia="宋体" w:cs="宋体"/>
                <w:color w:val="auto"/>
                <w:spacing w:val="0"/>
                <w:sz w:val="21"/>
                <w:lang w:val="en-US" w:eastAsia="zh-CN"/>
              </w:rPr>
              <w:t>3.5-5</w:t>
            </w:r>
            <w:r>
              <w:rPr>
                <w:rFonts w:hint="eastAsia" w:ascii="宋体" w:hAnsi="宋体" w:eastAsia="宋体" w:cs="宋体"/>
                <w:color w:val="auto"/>
                <w:spacing w:val="0"/>
                <w:sz w:val="21"/>
              </w:rPr>
              <w:t>分；合理、可行</w:t>
            </w:r>
            <w:r>
              <w:rPr>
                <w:rFonts w:hint="eastAsia" w:ascii="宋体" w:hAnsi="宋体" w:eastAsia="宋体" w:cs="宋体"/>
                <w:color w:val="auto"/>
                <w:spacing w:val="0"/>
                <w:sz w:val="21"/>
                <w:lang w:val="en-US" w:eastAsia="zh-CN"/>
              </w:rPr>
              <w:t>2-3.4</w:t>
            </w:r>
            <w:r>
              <w:rPr>
                <w:rFonts w:hint="eastAsia" w:ascii="宋体" w:hAnsi="宋体" w:eastAsia="宋体" w:cs="宋体"/>
                <w:color w:val="auto"/>
                <w:spacing w:val="0"/>
                <w:sz w:val="21"/>
              </w:rPr>
              <w:t>分；欠合理，基本可行</w:t>
            </w:r>
            <w:r>
              <w:rPr>
                <w:rFonts w:hint="eastAsia" w:ascii="宋体" w:hAnsi="宋体" w:eastAsia="宋体" w:cs="宋体"/>
                <w:color w:val="auto"/>
                <w:spacing w:val="0"/>
                <w:sz w:val="21"/>
                <w:lang w:val="en-US" w:eastAsia="zh-CN"/>
              </w:rPr>
              <w:t>1-1.9</w:t>
            </w:r>
            <w:r>
              <w:rPr>
                <w:rFonts w:hint="eastAsia" w:ascii="宋体" w:hAnsi="宋体" w:eastAsia="宋体" w:cs="宋体"/>
                <w:color w:val="auto"/>
                <w:spacing w:val="0"/>
                <w:sz w:val="21"/>
              </w:rPr>
              <w:t>分；不可行，不能满足工程需要0分。</w:t>
            </w:r>
          </w:p>
        </w:tc>
        <w:tc>
          <w:tcPr>
            <w:tcW w:w="714" w:type="dxa"/>
            <w:tcBorders>
              <w:top w:val="single" w:color="auto" w:sz="4" w:space="0"/>
              <w:right w:val="single" w:color="auto" w:sz="4" w:space="0"/>
            </w:tcBorders>
            <w:noWrap w:val="0"/>
            <w:vAlign w:val="center"/>
          </w:tcPr>
          <w:p w14:paraId="05F7DBDE">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5</w:t>
            </w:r>
          </w:p>
        </w:tc>
      </w:tr>
      <w:tr w14:paraId="6F2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bottom w:val="single" w:color="auto" w:sz="4" w:space="0"/>
            </w:tcBorders>
            <w:noWrap w:val="0"/>
            <w:vAlign w:val="center"/>
          </w:tcPr>
          <w:p w14:paraId="756B5934">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val="en-US" w:eastAsia="zh-CN" w:bidi="ar-SA"/>
              </w:rPr>
              <w:t>施工进度计划</w:t>
            </w:r>
          </w:p>
        </w:tc>
        <w:tc>
          <w:tcPr>
            <w:tcW w:w="6653" w:type="dxa"/>
            <w:tcBorders>
              <w:top w:val="single" w:color="auto" w:sz="4" w:space="0"/>
              <w:bottom w:val="single" w:color="auto" w:sz="4" w:space="0"/>
            </w:tcBorders>
            <w:noWrap w:val="0"/>
            <w:vAlign w:val="top"/>
          </w:tcPr>
          <w:p w14:paraId="3A37B9FF">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科学、合理、针对性强</w:t>
            </w:r>
            <w:r>
              <w:rPr>
                <w:rFonts w:hint="eastAsia" w:ascii="宋体" w:hAnsi="宋体" w:eastAsia="宋体" w:cs="宋体"/>
                <w:color w:val="auto"/>
                <w:spacing w:val="0"/>
                <w:sz w:val="21"/>
                <w:lang w:val="en-US" w:eastAsia="zh-CN"/>
              </w:rPr>
              <w:t>3.5-5</w:t>
            </w:r>
            <w:r>
              <w:rPr>
                <w:rFonts w:hint="eastAsia" w:ascii="宋体" w:hAnsi="宋体" w:eastAsia="宋体" w:cs="宋体"/>
                <w:color w:val="auto"/>
                <w:spacing w:val="0"/>
                <w:sz w:val="21"/>
              </w:rPr>
              <w:t>分；合理、可行</w:t>
            </w:r>
            <w:r>
              <w:rPr>
                <w:rFonts w:hint="eastAsia" w:ascii="宋体" w:hAnsi="宋体" w:eastAsia="宋体" w:cs="宋体"/>
                <w:color w:val="auto"/>
                <w:spacing w:val="0"/>
                <w:sz w:val="21"/>
                <w:lang w:val="en-US" w:eastAsia="zh-CN"/>
              </w:rPr>
              <w:t>2-3.4</w:t>
            </w:r>
            <w:r>
              <w:rPr>
                <w:rFonts w:hint="eastAsia" w:ascii="宋体" w:hAnsi="宋体" w:eastAsia="宋体" w:cs="宋体"/>
                <w:color w:val="auto"/>
                <w:spacing w:val="0"/>
                <w:sz w:val="21"/>
              </w:rPr>
              <w:t>分；欠合理，基本可行</w:t>
            </w:r>
            <w:r>
              <w:rPr>
                <w:rFonts w:hint="eastAsia" w:ascii="宋体" w:hAnsi="宋体" w:eastAsia="宋体" w:cs="宋体"/>
                <w:color w:val="auto"/>
                <w:spacing w:val="0"/>
                <w:sz w:val="21"/>
                <w:lang w:val="en-US" w:eastAsia="zh-CN"/>
              </w:rPr>
              <w:t>1-1.9</w:t>
            </w:r>
            <w:r>
              <w:rPr>
                <w:rFonts w:hint="eastAsia" w:ascii="宋体" w:hAnsi="宋体" w:eastAsia="宋体" w:cs="宋体"/>
                <w:color w:val="auto"/>
                <w:spacing w:val="0"/>
                <w:sz w:val="21"/>
              </w:rPr>
              <w:t>分；不可行，不能满足工程需要0分。</w:t>
            </w:r>
          </w:p>
        </w:tc>
        <w:tc>
          <w:tcPr>
            <w:tcW w:w="714" w:type="dxa"/>
            <w:tcBorders>
              <w:top w:val="single" w:color="auto" w:sz="4" w:space="0"/>
              <w:bottom w:val="single" w:color="auto" w:sz="4" w:space="0"/>
              <w:right w:val="single" w:color="auto" w:sz="4" w:space="0"/>
            </w:tcBorders>
            <w:noWrap w:val="0"/>
            <w:vAlign w:val="center"/>
          </w:tcPr>
          <w:p w14:paraId="7E07970B">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5</w:t>
            </w:r>
          </w:p>
        </w:tc>
      </w:tr>
      <w:tr w14:paraId="7BB5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bottom w:val="single" w:color="auto" w:sz="4" w:space="0"/>
            </w:tcBorders>
            <w:noWrap w:val="0"/>
            <w:vAlign w:val="center"/>
          </w:tcPr>
          <w:p w14:paraId="0D1ADCF7">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施工准备与</w:t>
            </w:r>
          </w:p>
          <w:p w14:paraId="50E1DBF6">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val="en-US" w:eastAsia="zh-CN" w:bidi="ar-SA"/>
              </w:rPr>
              <w:t>资源配置计划</w:t>
            </w:r>
          </w:p>
        </w:tc>
        <w:tc>
          <w:tcPr>
            <w:tcW w:w="6653" w:type="dxa"/>
            <w:tcBorders>
              <w:top w:val="single" w:color="auto" w:sz="4" w:space="0"/>
              <w:bottom w:val="single" w:color="auto" w:sz="4" w:space="0"/>
            </w:tcBorders>
            <w:noWrap w:val="0"/>
            <w:vAlign w:val="top"/>
          </w:tcPr>
          <w:p w14:paraId="74F113EC">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内容完备，合理、针对性强</w:t>
            </w:r>
            <w:r>
              <w:rPr>
                <w:rFonts w:hint="eastAsia" w:ascii="宋体" w:hAnsi="宋体" w:eastAsia="宋体" w:cs="宋体"/>
                <w:color w:val="auto"/>
                <w:spacing w:val="0"/>
                <w:sz w:val="21"/>
                <w:lang w:val="en-US" w:eastAsia="zh-CN"/>
              </w:rPr>
              <w:t>6-8</w:t>
            </w:r>
            <w:r>
              <w:rPr>
                <w:rFonts w:hint="eastAsia" w:ascii="宋体" w:hAnsi="宋体" w:eastAsia="宋体" w:cs="宋体"/>
                <w:color w:val="auto"/>
                <w:spacing w:val="0"/>
                <w:sz w:val="21"/>
              </w:rPr>
              <w:t>分；内容完备， 可行</w:t>
            </w:r>
            <w:r>
              <w:rPr>
                <w:rFonts w:hint="eastAsia" w:ascii="宋体" w:hAnsi="宋体" w:eastAsia="宋体" w:cs="宋体"/>
                <w:color w:val="auto"/>
                <w:spacing w:val="0"/>
                <w:sz w:val="21"/>
                <w:lang w:val="en-US" w:eastAsia="zh-CN"/>
              </w:rPr>
              <w:t>3-5.9</w:t>
            </w:r>
            <w:r>
              <w:rPr>
                <w:rFonts w:hint="eastAsia" w:ascii="宋体" w:hAnsi="宋体" w:eastAsia="宋体" w:cs="宋体"/>
                <w:color w:val="auto"/>
                <w:spacing w:val="0"/>
                <w:sz w:val="21"/>
              </w:rPr>
              <w:t>分；内容欠完备，基本可行</w:t>
            </w:r>
            <w:r>
              <w:rPr>
                <w:rFonts w:hint="eastAsia" w:ascii="宋体" w:hAnsi="宋体" w:eastAsia="宋体" w:cs="宋体"/>
                <w:color w:val="auto"/>
                <w:spacing w:val="0"/>
                <w:sz w:val="21"/>
                <w:lang w:val="en-US" w:eastAsia="zh-CN"/>
              </w:rPr>
              <w:t>1-2.9</w:t>
            </w:r>
            <w:r>
              <w:rPr>
                <w:rFonts w:hint="eastAsia" w:ascii="宋体" w:hAnsi="宋体" w:eastAsia="宋体" w:cs="宋体"/>
                <w:color w:val="auto"/>
                <w:spacing w:val="0"/>
                <w:sz w:val="21"/>
              </w:rPr>
              <w:t>分</w:t>
            </w:r>
            <w:r>
              <w:rPr>
                <w:rFonts w:hint="eastAsia" w:ascii="宋体" w:hAnsi="宋体" w:eastAsia="宋体" w:cs="宋体"/>
                <w:color w:val="auto"/>
                <w:spacing w:val="0"/>
                <w:sz w:val="21"/>
                <w:lang w:eastAsia="zh-CN"/>
              </w:rPr>
              <w:t>；</w:t>
            </w:r>
            <w:r>
              <w:rPr>
                <w:rFonts w:hint="eastAsia" w:ascii="宋体" w:hAnsi="宋体" w:eastAsia="宋体" w:cs="宋体"/>
                <w:color w:val="auto"/>
                <w:spacing w:val="0"/>
                <w:sz w:val="21"/>
              </w:rPr>
              <w:t>不可行0分。</w:t>
            </w:r>
          </w:p>
        </w:tc>
        <w:tc>
          <w:tcPr>
            <w:tcW w:w="714" w:type="dxa"/>
            <w:tcBorders>
              <w:top w:val="single" w:color="auto" w:sz="4" w:space="0"/>
              <w:bottom w:val="single" w:color="auto" w:sz="4" w:space="0"/>
              <w:right w:val="single" w:color="auto" w:sz="4" w:space="0"/>
            </w:tcBorders>
            <w:noWrap w:val="0"/>
            <w:vAlign w:val="center"/>
          </w:tcPr>
          <w:p w14:paraId="25BC4793">
            <w:pPr>
              <w:pStyle w:val="1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8</w:t>
            </w:r>
          </w:p>
        </w:tc>
      </w:tr>
      <w:tr w14:paraId="7B8E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14:paraId="10F1C16C">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val="en-US" w:eastAsia="zh-CN" w:bidi="ar-SA"/>
              </w:rPr>
              <w:t>主要施工方案</w:t>
            </w:r>
          </w:p>
        </w:tc>
        <w:tc>
          <w:tcPr>
            <w:tcW w:w="6653" w:type="dxa"/>
            <w:tcBorders>
              <w:top w:val="single" w:color="auto" w:sz="4" w:space="0"/>
            </w:tcBorders>
            <w:noWrap w:val="0"/>
            <w:vAlign w:val="top"/>
          </w:tcPr>
          <w:p w14:paraId="58DA353A">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科学、合理、针对性强</w:t>
            </w:r>
            <w:r>
              <w:rPr>
                <w:rFonts w:hint="eastAsia" w:ascii="宋体" w:hAnsi="宋体" w:eastAsia="宋体" w:cs="宋体"/>
                <w:color w:val="auto"/>
                <w:spacing w:val="0"/>
                <w:sz w:val="21"/>
                <w:lang w:val="en-US" w:eastAsia="zh-CN"/>
              </w:rPr>
              <w:t>10-15</w:t>
            </w:r>
            <w:r>
              <w:rPr>
                <w:rFonts w:hint="eastAsia" w:ascii="宋体" w:hAnsi="宋体" w:eastAsia="宋体" w:cs="宋体"/>
                <w:color w:val="auto"/>
                <w:spacing w:val="0"/>
                <w:sz w:val="21"/>
              </w:rPr>
              <w:t>分；合理、可行</w:t>
            </w:r>
            <w:r>
              <w:rPr>
                <w:rFonts w:hint="eastAsia" w:ascii="宋体" w:hAnsi="宋体" w:eastAsia="宋体" w:cs="宋体"/>
                <w:color w:val="auto"/>
                <w:spacing w:val="0"/>
                <w:sz w:val="21"/>
                <w:lang w:val="en-US" w:eastAsia="zh-CN"/>
              </w:rPr>
              <w:t>5-9.9分</w:t>
            </w:r>
            <w:r>
              <w:rPr>
                <w:rFonts w:hint="eastAsia" w:ascii="宋体" w:hAnsi="宋体" w:eastAsia="宋体" w:cs="宋体"/>
                <w:color w:val="auto"/>
                <w:spacing w:val="0"/>
                <w:sz w:val="21"/>
              </w:rPr>
              <w:t>；欠合理，基本可行</w:t>
            </w:r>
            <w:r>
              <w:rPr>
                <w:rFonts w:hint="eastAsia" w:ascii="宋体" w:hAnsi="宋体" w:eastAsia="宋体" w:cs="宋体"/>
                <w:color w:val="auto"/>
                <w:spacing w:val="0"/>
                <w:sz w:val="21"/>
                <w:lang w:val="en-US" w:eastAsia="zh-CN"/>
              </w:rPr>
              <w:t>1-4.9分</w:t>
            </w:r>
            <w:r>
              <w:rPr>
                <w:rFonts w:hint="eastAsia" w:ascii="宋体" w:hAnsi="宋体" w:eastAsia="宋体" w:cs="宋体"/>
                <w:color w:val="auto"/>
                <w:spacing w:val="0"/>
                <w:sz w:val="21"/>
              </w:rPr>
              <w:t>；不可行，不能满足工程需要0分。</w:t>
            </w:r>
          </w:p>
        </w:tc>
        <w:tc>
          <w:tcPr>
            <w:tcW w:w="714" w:type="dxa"/>
            <w:tcBorders>
              <w:top w:val="single" w:color="auto" w:sz="4" w:space="0"/>
              <w:right w:val="single" w:color="auto" w:sz="4" w:space="0"/>
            </w:tcBorders>
            <w:noWrap w:val="0"/>
            <w:vAlign w:val="center"/>
          </w:tcPr>
          <w:p w14:paraId="6F411777">
            <w:pPr>
              <w:pStyle w:val="1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15</w:t>
            </w:r>
          </w:p>
        </w:tc>
      </w:tr>
      <w:tr w14:paraId="5B13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14:paraId="465E0CB5">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val="en-US" w:eastAsia="zh-CN" w:bidi="ar-SA"/>
              </w:rPr>
              <w:t>施工现场平面布置</w:t>
            </w:r>
          </w:p>
        </w:tc>
        <w:tc>
          <w:tcPr>
            <w:tcW w:w="6653" w:type="dxa"/>
            <w:tcBorders>
              <w:top w:val="single" w:color="auto" w:sz="4" w:space="0"/>
            </w:tcBorders>
            <w:noWrap w:val="0"/>
            <w:vAlign w:val="top"/>
          </w:tcPr>
          <w:p w14:paraId="3589E0ED">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现场布置合理</w:t>
            </w:r>
            <w:r>
              <w:rPr>
                <w:rFonts w:hint="eastAsia" w:ascii="宋体" w:hAnsi="宋体" w:eastAsia="宋体" w:cs="宋体"/>
                <w:color w:val="auto"/>
                <w:spacing w:val="0"/>
                <w:sz w:val="21"/>
                <w:lang w:val="en-US" w:eastAsia="zh-CN"/>
              </w:rPr>
              <w:t>4.5-6分</w:t>
            </w:r>
            <w:r>
              <w:rPr>
                <w:rFonts w:hint="eastAsia" w:ascii="宋体" w:hAnsi="宋体" w:eastAsia="宋体" w:cs="宋体"/>
                <w:color w:val="auto"/>
                <w:spacing w:val="0"/>
                <w:sz w:val="21"/>
              </w:rPr>
              <w:t>；现场布置可行</w:t>
            </w:r>
            <w:r>
              <w:rPr>
                <w:rFonts w:hint="eastAsia" w:ascii="宋体" w:hAnsi="宋体" w:eastAsia="宋体" w:cs="宋体"/>
                <w:color w:val="auto"/>
                <w:spacing w:val="0"/>
                <w:sz w:val="21"/>
                <w:lang w:val="en-US" w:eastAsia="zh-CN"/>
              </w:rPr>
              <w:t>3-4.4</w:t>
            </w:r>
            <w:r>
              <w:rPr>
                <w:rFonts w:hint="eastAsia" w:ascii="宋体" w:hAnsi="宋体" w:eastAsia="宋体" w:cs="宋体"/>
                <w:color w:val="auto"/>
                <w:spacing w:val="0"/>
                <w:sz w:val="21"/>
              </w:rPr>
              <w:t>分</w:t>
            </w:r>
            <w:r>
              <w:rPr>
                <w:rFonts w:hint="eastAsia" w:ascii="宋体" w:hAnsi="宋体" w:eastAsia="宋体" w:cs="宋体"/>
                <w:color w:val="auto"/>
                <w:spacing w:val="0"/>
                <w:sz w:val="21"/>
                <w:lang w:val="en-US" w:eastAsia="zh-CN"/>
              </w:rPr>
              <w:t>；</w:t>
            </w:r>
            <w:r>
              <w:rPr>
                <w:rFonts w:hint="eastAsia" w:ascii="宋体" w:hAnsi="宋体" w:eastAsia="宋体" w:cs="宋体"/>
                <w:color w:val="auto"/>
                <w:spacing w:val="0"/>
                <w:sz w:val="21"/>
              </w:rPr>
              <w:t>现场布置基本可行</w:t>
            </w:r>
            <w:r>
              <w:rPr>
                <w:rFonts w:hint="eastAsia" w:ascii="宋体" w:hAnsi="宋体" w:eastAsia="宋体" w:cs="宋体"/>
                <w:color w:val="auto"/>
                <w:spacing w:val="0"/>
                <w:sz w:val="21"/>
                <w:lang w:val="en-US" w:eastAsia="zh-CN"/>
              </w:rPr>
              <w:t>1-2.9分</w:t>
            </w:r>
            <w:r>
              <w:rPr>
                <w:rFonts w:hint="eastAsia" w:ascii="宋体" w:hAnsi="宋体" w:eastAsia="宋体" w:cs="宋体"/>
                <w:color w:val="auto"/>
                <w:spacing w:val="0"/>
                <w:sz w:val="21"/>
              </w:rPr>
              <w:t>；现场布置不可行0分。</w:t>
            </w:r>
          </w:p>
        </w:tc>
        <w:tc>
          <w:tcPr>
            <w:tcW w:w="714" w:type="dxa"/>
            <w:tcBorders>
              <w:top w:val="single" w:color="auto" w:sz="4" w:space="0"/>
              <w:right w:val="single" w:color="auto" w:sz="4" w:space="0"/>
            </w:tcBorders>
            <w:noWrap w:val="0"/>
            <w:vAlign w:val="center"/>
          </w:tcPr>
          <w:p w14:paraId="0EF78FEC">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6</w:t>
            </w:r>
          </w:p>
        </w:tc>
      </w:tr>
      <w:tr w14:paraId="3467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14:paraId="3A2CEE83">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主要施工管理计划</w:t>
            </w:r>
          </w:p>
        </w:tc>
        <w:tc>
          <w:tcPr>
            <w:tcW w:w="6653" w:type="dxa"/>
            <w:tcBorders>
              <w:top w:val="single" w:color="auto" w:sz="4" w:space="0"/>
            </w:tcBorders>
            <w:noWrap w:val="0"/>
            <w:vAlign w:val="top"/>
          </w:tcPr>
          <w:p w14:paraId="2BB5ECEA">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内容完备</w:t>
            </w:r>
            <w:r>
              <w:rPr>
                <w:rFonts w:hint="eastAsia" w:ascii="宋体" w:hAnsi="宋体" w:eastAsia="宋体" w:cs="宋体"/>
                <w:color w:val="auto"/>
                <w:spacing w:val="0"/>
                <w:sz w:val="21"/>
                <w:lang w:eastAsia="zh-CN"/>
              </w:rPr>
              <w:t>、</w:t>
            </w:r>
            <w:r>
              <w:rPr>
                <w:rFonts w:hint="eastAsia" w:ascii="宋体" w:hAnsi="宋体" w:eastAsia="宋体" w:cs="宋体"/>
                <w:color w:val="auto"/>
                <w:spacing w:val="0"/>
                <w:sz w:val="21"/>
              </w:rPr>
              <w:t>合理、针对性强</w:t>
            </w:r>
            <w:r>
              <w:rPr>
                <w:rFonts w:hint="eastAsia" w:ascii="宋体" w:hAnsi="宋体" w:eastAsia="宋体" w:cs="宋体"/>
                <w:color w:val="auto"/>
                <w:spacing w:val="0"/>
                <w:sz w:val="21"/>
                <w:lang w:val="en-US" w:eastAsia="zh-CN"/>
              </w:rPr>
              <w:t>4.5-6</w:t>
            </w:r>
            <w:r>
              <w:rPr>
                <w:rFonts w:hint="eastAsia" w:ascii="宋体" w:hAnsi="宋体" w:eastAsia="宋体" w:cs="宋体"/>
                <w:color w:val="auto"/>
                <w:spacing w:val="0"/>
                <w:sz w:val="21"/>
              </w:rPr>
              <w:t>分；内容完备可行</w:t>
            </w:r>
            <w:r>
              <w:rPr>
                <w:rFonts w:hint="eastAsia" w:ascii="宋体" w:hAnsi="宋体" w:eastAsia="宋体" w:cs="宋体"/>
                <w:color w:val="auto"/>
                <w:spacing w:val="0"/>
                <w:sz w:val="21"/>
                <w:lang w:val="en-US" w:eastAsia="zh-CN"/>
              </w:rPr>
              <w:t>3-4.4</w:t>
            </w:r>
            <w:r>
              <w:rPr>
                <w:rFonts w:hint="eastAsia" w:ascii="宋体" w:hAnsi="宋体" w:eastAsia="宋体" w:cs="宋体"/>
                <w:color w:val="auto"/>
                <w:spacing w:val="0"/>
                <w:sz w:val="21"/>
              </w:rPr>
              <w:t>分；内容欠完备，基本可行</w:t>
            </w:r>
            <w:r>
              <w:rPr>
                <w:rFonts w:hint="eastAsia" w:ascii="宋体" w:hAnsi="宋体" w:eastAsia="宋体" w:cs="宋体"/>
                <w:color w:val="auto"/>
                <w:spacing w:val="0"/>
                <w:sz w:val="21"/>
                <w:lang w:val="en-US" w:eastAsia="zh-CN"/>
              </w:rPr>
              <w:t>1-2.9</w:t>
            </w:r>
            <w:r>
              <w:rPr>
                <w:rFonts w:hint="eastAsia" w:ascii="宋体" w:hAnsi="宋体" w:eastAsia="宋体" w:cs="宋体"/>
                <w:color w:val="auto"/>
                <w:spacing w:val="0"/>
                <w:sz w:val="21"/>
              </w:rPr>
              <w:t>分</w:t>
            </w:r>
            <w:r>
              <w:rPr>
                <w:rFonts w:hint="eastAsia" w:ascii="宋体" w:hAnsi="宋体" w:eastAsia="宋体" w:cs="宋体"/>
                <w:color w:val="auto"/>
                <w:spacing w:val="0"/>
                <w:sz w:val="21"/>
                <w:lang w:val="en-US" w:eastAsia="zh-CN"/>
              </w:rPr>
              <w:t>；</w:t>
            </w:r>
            <w:r>
              <w:rPr>
                <w:rFonts w:hint="eastAsia" w:ascii="宋体" w:hAnsi="宋体" w:eastAsia="宋体" w:cs="宋体"/>
                <w:color w:val="auto"/>
                <w:spacing w:val="0"/>
                <w:sz w:val="21"/>
              </w:rPr>
              <w:t>不可行0分。</w:t>
            </w:r>
          </w:p>
        </w:tc>
        <w:tc>
          <w:tcPr>
            <w:tcW w:w="714" w:type="dxa"/>
            <w:tcBorders>
              <w:top w:val="single" w:color="auto" w:sz="4" w:space="0"/>
              <w:right w:val="single" w:color="auto" w:sz="4" w:space="0"/>
            </w:tcBorders>
            <w:noWrap w:val="0"/>
            <w:vAlign w:val="center"/>
          </w:tcPr>
          <w:p w14:paraId="3664AA24">
            <w:pPr>
              <w:pStyle w:val="18"/>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6</w:t>
            </w:r>
          </w:p>
        </w:tc>
      </w:tr>
    </w:tbl>
    <w:p w14:paraId="22F97D08">
      <w:pPr>
        <w:keepNext w:val="0"/>
        <w:keepLines w:val="0"/>
        <w:pageBreakBefore w:val="0"/>
        <w:widowControl/>
        <w:kinsoku/>
        <w:wordWrap/>
        <w:overflowPunct/>
        <w:topLinePunct w:val="0"/>
        <w:autoSpaceDE/>
        <w:autoSpaceDN/>
        <w:bidi w:val="0"/>
        <w:adjustRightInd/>
        <w:snapToGrid/>
        <w:spacing w:before="318" w:beforeLines="100" w:after="163" w:afterLines="50" w:line="240" w:lineRule="auto"/>
        <w:ind w:firstLine="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2.商务评议标准（20分）</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1"/>
        <w:gridCol w:w="6663"/>
        <w:gridCol w:w="707"/>
      </w:tblGrid>
      <w:tr w14:paraId="1B62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1" w:type="dxa"/>
            <w:tcBorders>
              <w:top w:val="single" w:color="auto" w:sz="4" w:space="0"/>
              <w:bottom w:val="single" w:color="auto" w:sz="4" w:space="0"/>
            </w:tcBorders>
            <w:shd w:val="clear" w:color="auto" w:fill="FFFFFF"/>
            <w:noWrap w:val="0"/>
            <w:vAlign w:val="center"/>
          </w:tcPr>
          <w:p w14:paraId="18AC44B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63" w:type="dxa"/>
            <w:tcBorders>
              <w:top w:val="single" w:color="auto" w:sz="4" w:space="0"/>
              <w:bottom w:val="single" w:color="auto" w:sz="4" w:space="0"/>
            </w:tcBorders>
            <w:shd w:val="clear" w:color="auto" w:fill="FFFFFF"/>
            <w:noWrap w:val="0"/>
            <w:vAlign w:val="center"/>
          </w:tcPr>
          <w:p w14:paraId="3E1403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07" w:type="dxa"/>
            <w:tcBorders>
              <w:top w:val="single" w:color="auto" w:sz="4" w:space="0"/>
              <w:bottom w:val="single" w:color="auto" w:sz="4" w:space="0"/>
              <w:right w:val="single" w:color="auto" w:sz="4" w:space="0"/>
            </w:tcBorders>
            <w:shd w:val="clear" w:color="auto" w:fill="FFFFFF"/>
            <w:noWrap w:val="0"/>
            <w:vAlign w:val="center"/>
          </w:tcPr>
          <w:p w14:paraId="52805B8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14:paraId="738A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vAlign w:val="center"/>
          </w:tcPr>
          <w:p w14:paraId="57EE410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val="en-US" w:eastAsia="en-US" w:bidi="ar-SA"/>
              </w:rPr>
              <w:t>企业</w:t>
            </w:r>
            <w:r>
              <w:rPr>
                <w:rFonts w:hint="eastAsia" w:ascii="宋体" w:hAnsi="宋体" w:eastAsia="宋体" w:cs="宋体"/>
                <w:b/>
                <w:bCs/>
                <w:color w:val="auto"/>
                <w:sz w:val="21"/>
                <w:szCs w:val="21"/>
                <w:lang w:val="en-US" w:eastAsia="zh-CN" w:bidi="ar-SA"/>
              </w:rPr>
              <w:t>承诺</w:t>
            </w:r>
          </w:p>
        </w:tc>
        <w:tc>
          <w:tcPr>
            <w:tcW w:w="0" w:type="auto"/>
            <w:vAlign w:val="center"/>
          </w:tcPr>
          <w:p w14:paraId="22333BE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有</w:t>
            </w:r>
            <w:r>
              <w:rPr>
                <w:rFonts w:hint="eastAsia" w:ascii="宋体" w:hAnsi="宋体" w:eastAsia="宋体" w:cs="宋体"/>
                <w:color w:val="auto"/>
                <w:sz w:val="21"/>
                <w:szCs w:val="21"/>
                <w:lang w:val="en-US" w:eastAsia="zh-CN" w:bidi="ar-SA"/>
              </w:rPr>
              <w:t>工程质量、工期、安全、</w:t>
            </w:r>
            <w:r>
              <w:rPr>
                <w:rFonts w:hint="eastAsia" w:ascii="宋体" w:hAnsi="宋体" w:cs="宋体"/>
                <w:color w:val="auto"/>
                <w:sz w:val="21"/>
                <w:szCs w:val="21"/>
                <w:lang w:val="en-US" w:eastAsia="zh-CN" w:bidi="ar-SA"/>
              </w:rPr>
              <w:t>进度、</w:t>
            </w:r>
            <w:r>
              <w:rPr>
                <w:rFonts w:hint="eastAsia" w:ascii="宋体" w:hAnsi="宋体" w:eastAsia="宋体" w:cs="宋体"/>
                <w:color w:val="auto"/>
                <w:sz w:val="21"/>
                <w:szCs w:val="21"/>
                <w:lang w:val="en-US" w:eastAsia="zh-CN" w:bidi="ar-SA"/>
              </w:rPr>
              <w:t>文明施工承诺，每个2分，最高得10分</w:t>
            </w:r>
            <w:r>
              <w:rPr>
                <w:rFonts w:hint="eastAsia" w:ascii="宋体" w:hAnsi="宋体" w:cs="宋体"/>
                <w:color w:val="auto"/>
                <w:sz w:val="21"/>
                <w:szCs w:val="21"/>
                <w:lang w:val="en-US" w:eastAsia="zh-CN" w:bidi="ar-SA"/>
              </w:rPr>
              <w:t>，</w:t>
            </w:r>
            <w:r>
              <w:rPr>
                <w:rFonts w:hint="eastAsia" w:ascii="宋体" w:hAnsi="宋体" w:eastAsia="宋体" w:cs="宋体"/>
                <w:color w:val="auto"/>
                <w:sz w:val="21"/>
                <w:szCs w:val="21"/>
                <w:lang w:val="en-US" w:eastAsia="zh-CN" w:bidi="ar-SA"/>
              </w:rPr>
              <w:t>未提供承诺不得分。</w:t>
            </w:r>
          </w:p>
        </w:tc>
        <w:tc>
          <w:tcPr>
            <w:tcW w:w="0" w:type="auto"/>
            <w:vAlign w:val="center"/>
          </w:tcPr>
          <w:p w14:paraId="77991A4A">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10</w:t>
            </w:r>
          </w:p>
        </w:tc>
      </w:tr>
      <w:tr w14:paraId="2F47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vAlign w:val="center"/>
          </w:tcPr>
          <w:p w14:paraId="4C10EF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履约承诺</w:t>
            </w:r>
          </w:p>
        </w:tc>
        <w:tc>
          <w:tcPr>
            <w:tcW w:w="0" w:type="auto"/>
            <w:vAlign w:val="center"/>
          </w:tcPr>
          <w:p w14:paraId="5F0C24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承诺施工过程中保障施工人员权益（包括但不限于不拖欠施工人员工资、保障施工人员福利等）得</w:t>
            </w:r>
            <w:r>
              <w:rPr>
                <w:rFonts w:hint="eastAsia" w:ascii="宋体" w:hAnsi="宋体" w:cs="宋体"/>
                <w:color w:val="auto"/>
                <w:sz w:val="21"/>
                <w:szCs w:val="21"/>
                <w:lang w:val="en-US" w:eastAsia="zh-CN" w:bidi="ar-SA"/>
              </w:rPr>
              <w:t>5</w:t>
            </w:r>
            <w:r>
              <w:rPr>
                <w:rFonts w:hint="eastAsia" w:ascii="宋体" w:hAnsi="宋体" w:eastAsia="宋体" w:cs="宋体"/>
                <w:color w:val="auto"/>
                <w:sz w:val="21"/>
                <w:szCs w:val="21"/>
                <w:lang w:val="en-US" w:eastAsia="zh-CN" w:bidi="ar-SA"/>
              </w:rPr>
              <w:t>分，未提供承诺不得分。</w:t>
            </w:r>
          </w:p>
        </w:tc>
        <w:tc>
          <w:tcPr>
            <w:tcW w:w="0" w:type="auto"/>
            <w:vAlign w:val="center"/>
          </w:tcPr>
          <w:p w14:paraId="404D10E7">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5</w:t>
            </w:r>
          </w:p>
        </w:tc>
      </w:tr>
      <w:tr w14:paraId="0494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vAlign w:val="center"/>
          </w:tcPr>
          <w:p w14:paraId="729FEA3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企业信用</w:t>
            </w:r>
          </w:p>
        </w:tc>
        <w:tc>
          <w:tcPr>
            <w:tcW w:w="0" w:type="auto"/>
            <w:vAlign w:val="center"/>
          </w:tcPr>
          <w:p w14:paraId="308A5E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未受到行政监管部门做出的行政处罚的得</w:t>
            </w:r>
            <w:r>
              <w:rPr>
                <w:rFonts w:hint="eastAsia" w:ascii="宋体" w:hAnsi="宋体" w:cs="宋体"/>
                <w:color w:val="auto"/>
                <w:sz w:val="21"/>
                <w:szCs w:val="21"/>
                <w:lang w:val="en-US" w:eastAsia="zh-CN" w:bidi="ar-SA"/>
              </w:rPr>
              <w:t>5</w:t>
            </w:r>
            <w:r>
              <w:rPr>
                <w:rFonts w:hint="eastAsia" w:ascii="宋体" w:hAnsi="宋体" w:eastAsia="宋体" w:cs="宋体"/>
                <w:color w:val="auto"/>
                <w:sz w:val="21"/>
                <w:szCs w:val="21"/>
                <w:lang w:val="en-US" w:eastAsia="zh-CN" w:bidi="ar-SA"/>
              </w:rPr>
              <w:t>分；被行政监管部门做出行政处罚的，每个扣</w:t>
            </w:r>
            <w:r>
              <w:rPr>
                <w:rFonts w:hint="eastAsia" w:ascii="宋体" w:hAnsi="宋体" w:cs="宋体"/>
                <w:color w:val="auto"/>
                <w:sz w:val="21"/>
                <w:szCs w:val="21"/>
                <w:lang w:val="en-US" w:eastAsia="zh-CN" w:bidi="ar-SA"/>
              </w:rPr>
              <w:t>1</w:t>
            </w:r>
            <w:r>
              <w:rPr>
                <w:rFonts w:hint="eastAsia" w:ascii="宋体" w:hAnsi="宋体" w:eastAsia="宋体" w:cs="宋体"/>
                <w:color w:val="auto"/>
                <w:sz w:val="21"/>
                <w:szCs w:val="21"/>
                <w:lang w:val="en-US" w:eastAsia="zh-CN" w:bidi="ar-SA"/>
              </w:rPr>
              <w:t>分，扣完为止。（行政处罚是指开标当天通过在“信用中国”查询投标人有行政处罚记录信息且在公示期内的予以记分）</w:t>
            </w:r>
          </w:p>
        </w:tc>
        <w:tc>
          <w:tcPr>
            <w:tcW w:w="0" w:type="auto"/>
            <w:vAlign w:val="center"/>
          </w:tcPr>
          <w:p w14:paraId="61B1667E">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5</w:t>
            </w:r>
          </w:p>
        </w:tc>
      </w:tr>
    </w:tbl>
    <w:p w14:paraId="534BF598">
      <w:pPr>
        <w:keepNext w:val="0"/>
        <w:keepLines w:val="0"/>
        <w:pageBreakBefore w:val="0"/>
        <w:widowControl/>
        <w:numPr>
          <w:ilvl w:val="0"/>
          <w:numId w:val="0"/>
        </w:numPr>
        <w:kinsoku/>
        <w:wordWrap/>
        <w:overflowPunct/>
        <w:topLinePunct w:val="0"/>
        <w:autoSpaceDE/>
        <w:autoSpaceDN/>
        <w:bidi w:val="0"/>
        <w:adjustRightInd/>
        <w:snapToGrid/>
        <w:spacing w:before="318" w:beforeLines="100" w:after="163" w:afterLines="50" w:line="240" w:lineRule="auto"/>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3.价格评议标准（30分）</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1"/>
        <w:gridCol w:w="6663"/>
        <w:gridCol w:w="707"/>
      </w:tblGrid>
      <w:tr w14:paraId="5DFB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1" w:type="dxa"/>
            <w:tcBorders>
              <w:top w:val="single" w:color="auto" w:sz="4" w:space="0"/>
              <w:bottom w:val="single" w:color="auto" w:sz="4" w:space="0"/>
            </w:tcBorders>
            <w:shd w:val="clear" w:color="auto" w:fill="FFFFFF"/>
            <w:noWrap w:val="0"/>
            <w:vAlign w:val="center"/>
          </w:tcPr>
          <w:p w14:paraId="0C131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63" w:type="dxa"/>
            <w:tcBorders>
              <w:top w:val="single" w:color="auto" w:sz="4" w:space="0"/>
              <w:bottom w:val="single" w:color="auto" w:sz="4" w:space="0"/>
            </w:tcBorders>
            <w:shd w:val="clear" w:color="auto" w:fill="FFFFFF"/>
            <w:noWrap w:val="0"/>
            <w:vAlign w:val="center"/>
          </w:tcPr>
          <w:p w14:paraId="4C2CF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07" w:type="dxa"/>
            <w:tcBorders>
              <w:top w:val="single" w:color="auto" w:sz="4" w:space="0"/>
              <w:bottom w:val="single" w:color="auto" w:sz="4" w:space="0"/>
              <w:right w:val="single" w:color="auto" w:sz="4" w:space="0"/>
            </w:tcBorders>
            <w:shd w:val="clear" w:color="auto" w:fill="FFFFFF"/>
            <w:noWrap w:val="0"/>
            <w:vAlign w:val="center"/>
          </w:tcPr>
          <w:p w14:paraId="0C2CD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14:paraId="4127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1" w:type="dxa"/>
            <w:tcBorders>
              <w:top w:val="single" w:color="auto" w:sz="4" w:space="0"/>
            </w:tcBorders>
            <w:noWrap w:val="0"/>
            <w:vAlign w:val="center"/>
          </w:tcPr>
          <w:p w14:paraId="682A8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投标报价</w:t>
            </w:r>
          </w:p>
          <w:p w14:paraId="62DAA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（低价优先法）</w:t>
            </w:r>
          </w:p>
        </w:tc>
        <w:tc>
          <w:tcPr>
            <w:tcW w:w="6663" w:type="dxa"/>
            <w:tcBorders>
              <w:top w:val="single" w:color="auto" w:sz="4" w:space="0"/>
            </w:tcBorders>
            <w:noWrap w:val="0"/>
            <w:vAlign w:val="center"/>
          </w:tcPr>
          <w:p w14:paraId="4C156404">
            <w:pPr>
              <w:pStyle w:val="5"/>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所有合格</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的</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报价去掉六分之一的最低价和相同数量的最高价后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将剩余投标人</w:t>
            </w:r>
            <w:r>
              <w:rPr>
                <w:rFonts w:hint="eastAsia" w:ascii="宋体" w:hAnsi="宋体" w:eastAsia="宋体" w:cs="宋体"/>
                <w:color w:val="auto"/>
                <w:sz w:val="21"/>
                <w:szCs w:val="21"/>
              </w:rPr>
              <w:t>的</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报价进行</w:t>
            </w:r>
            <w:r>
              <w:rPr>
                <w:rFonts w:hint="eastAsia" w:ascii="宋体" w:hAnsi="宋体" w:eastAsia="宋体" w:cs="宋体"/>
                <w:color w:val="auto"/>
                <w:sz w:val="21"/>
                <w:szCs w:val="21"/>
              </w:rPr>
              <w:t>算术平均值作为评标基准价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按以下公式计算</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报价得分，</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报价得分≥0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注：当投标人数量</w:t>
            </w:r>
            <w:r>
              <w:rPr>
                <w:rFonts w:hint="eastAsia" w:ascii="宋体" w:hAnsi="宋体" w:eastAsia="宋体" w:cs="宋体"/>
                <w:color w:val="auto"/>
                <w:sz w:val="21"/>
                <w:szCs w:val="21"/>
              </w:rPr>
              <w:t>不能</w:t>
            </w:r>
            <w:r>
              <w:rPr>
                <w:rFonts w:hint="eastAsia" w:ascii="宋体" w:hAnsi="宋体" w:eastAsia="宋体" w:cs="宋体"/>
                <w:color w:val="auto"/>
                <w:sz w:val="21"/>
                <w:szCs w:val="21"/>
                <w:lang w:val="en-US" w:eastAsia="zh-CN"/>
              </w:rPr>
              <w:t>被六</w:t>
            </w:r>
            <w:r>
              <w:rPr>
                <w:rFonts w:hint="eastAsia" w:ascii="宋体" w:hAnsi="宋体" w:eastAsia="宋体" w:cs="宋体"/>
                <w:color w:val="auto"/>
                <w:sz w:val="21"/>
                <w:szCs w:val="21"/>
              </w:rPr>
              <w:t>整除</w:t>
            </w:r>
            <w:r>
              <w:rPr>
                <w:rFonts w:hint="eastAsia" w:ascii="宋体" w:hAnsi="宋体" w:eastAsia="宋体" w:cs="宋体"/>
                <w:color w:val="auto"/>
                <w:sz w:val="21"/>
                <w:szCs w:val="21"/>
                <w:lang w:val="en-US" w:eastAsia="zh-CN"/>
              </w:rPr>
              <w:t>时，</w:t>
            </w:r>
            <w:r>
              <w:rPr>
                <w:rFonts w:hint="eastAsia" w:ascii="宋体" w:hAnsi="宋体" w:eastAsia="宋体" w:cs="宋体"/>
                <w:color w:val="auto"/>
                <w:sz w:val="21"/>
                <w:szCs w:val="21"/>
              </w:rPr>
              <w:t>按小数前整数取整</w:t>
            </w:r>
            <w:r>
              <w:rPr>
                <w:rFonts w:hint="eastAsia" w:ascii="宋体" w:hAnsi="宋体" w:eastAsia="宋体" w:cs="宋体"/>
                <w:color w:val="auto"/>
                <w:sz w:val="21"/>
                <w:szCs w:val="21"/>
                <w:lang w:val="en-US" w:eastAsia="zh-CN"/>
              </w:rPr>
              <w:t>；当投标人数量</w:t>
            </w:r>
            <w:r>
              <w:rPr>
                <w:rFonts w:hint="eastAsia" w:ascii="宋体" w:hAnsi="宋体" w:eastAsia="宋体" w:cs="宋体"/>
                <w:color w:val="auto"/>
                <w:sz w:val="21"/>
                <w:szCs w:val="21"/>
              </w:rPr>
              <w:t>不足六家</w:t>
            </w:r>
            <w:r>
              <w:rPr>
                <w:rFonts w:hint="eastAsia" w:ascii="宋体" w:hAnsi="宋体" w:eastAsia="宋体" w:cs="宋体"/>
                <w:color w:val="auto"/>
                <w:sz w:val="21"/>
                <w:szCs w:val="21"/>
                <w:lang w:val="en-US" w:eastAsia="zh-CN"/>
              </w:rPr>
              <w:t>时则直接进行</w:t>
            </w:r>
            <w:r>
              <w:rPr>
                <w:rFonts w:hint="eastAsia" w:ascii="宋体" w:hAnsi="宋体" w:eastAsia="宋体" w:cs="宋体"/>
                <w:color w:val="auto"/>
                <w:sz w:val="21"/>
                <w:szCs w:val="21"/>
              </w:rPr>
              <w:t>算术平均值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1165D86F">
            <w:pPr>
              <w:pStyle w:val="5"/>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b/>
                <w:bCs/>
                <w:color w:val="auto"/>
                <w:sz w:val="21"/>
                <w:szCs w:val="21"/>
                <w:u w:val="single"/>
                <w:lang w:eastAsia="zh-CN"/>
              </w:rPr>
            </w:pPr>
            <w:r>
              <w:rPr>
                <w:rFonts w:hint="eastAsia" w:ascii="宋体" w:hAnsi="宋体" w:eastAsia="宋体" w:cs="宋体"/>
                <w:color w:val="auto"/>
                <w:sz w:val="21"/>
                <w:szCs w:val="21"/>
                <w:u w:val="single"/>
                <w:lang w:val="en-US" w:eastAsia="zh-CN"/>
              </w:rPr>
              <w:t>▶</w:t>
            </w:r>
            <w:r>
              <w:rPr>
                <w:rFonts w:hint="eastAsia" w:ascii="宋体" w:hAnsi="宋体" w:eastAsia="宋体" w:cs="宋体"/>
                <w:b/>
                <w:bCs/>
                <w:color w:val="auto"/>
                <w:sz w:val="21"/>
                <w:szCs w:val="21"/>
                <w:u w:val="single"/>
                <w:lang w:val="en-US" w:eastAsia="zh-CN"/>
              </w:rPr>
              <w:t xml:space="preserve"> 投标</w:t>
            </w:r>
            <w:r>
              <w:rPr>
                <w:rFonts w:hint="eastAsia" w:ascii="宋体" w:hAnsi="宋体" w:eastAsia="宋体" w:cs="宋体"/>
                <w:b/>
                <w:bCs/>
                <w:color w:val="auto"/>
                <w:spacing w:val="11"/>
                <w:sz w:val="21"/>
                <w:szCs w:val="21"/>
                <w:u w:val="single"/>
                <w:lang w:val="en-US" w:eastAsia="zh-CN"/>
              </w:rPr>
              <w:t>报</w:t>
            </w:r>
            <w:r>
              <w:rPr>
                <w:rFonts w:hint="eastAsia" w:ascii="宋体" w:hAnsi="宋体" w:eastAsia="宋体" w:cs="宋体"/>
                <w:b/>
                <w:bCs/>
                <w:color w:val="auto"/>
                <w:spacing w:val="11"/>
                <w:sz w:val="21"/>
                <w:szCs w:val="21"/>
                <w:u w:val="single"/>
              </w:rPr>
              <w:t>价</w:t>
            </w:r>
            <w:r>
              <w:rPr>
                <w:rFonts w:hint="eastAsia" w:ascii="宋体" w:hAnsi="宋体" w:eastAsia="宋体" w:cs="宋体"/>
                <w:b/>
                <w:bCs/>
                <w:color w:val="auto"/>
                <w:spacing w:val="11"/>
                <w:sz w:val="21"/>
                <w:szCs w:val="21"/>
                <w:u w:val="single"/>
                <w:lang w:val="en-US" w:eastAsia="zh-CN"/>
              </w:rPr>
              <w:t>&gt;评标</w:t>
            </w:r>
            <w:r>
              <w:rPr>
                <w:rFonts w:hint="eastAsia" w:ascii="宋体" w:hAnsi="宋体" w:eastAsia="宋体" w:cs="宋体"/>
                <w:b/>
                <w:bCs/>
                <w:color w:val="auto"/>
                <w:spacing w:val="11"/>
                <w:sz w:val="21"/>
                <w:szCs w:val="21"/>
                <w:u w:val="single"/>
              </w:rPr>
              <w:t>基准价时</w:t>
            </w:r>
            <w:r>
              <w:rPr>
                <w:rFonts w:hint="eastAsia" w:ascii="宋体" w:hAnsi="宋体" w:eastAsia="宋体" w:cs="宋体"/>
                <w:b/>
                <w:bCs/>
                <w:color w:val="auto"/>
                <w:spacing w:val="11"/>
                <w:sz w:val="21"/>
                <w:szCs w:val="21"/>
                <w:u w:val="single"/>
                <w:lang w:eastAsia="zh-CN"/>
              </w:rPr>
              <w:t>：</w:t>
            </w:r>
          </w:p>
          <w:p w14:paraId="169E7D4E">
            <w:pPr>
              <w:pStyle w:val="5"/>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color w:val="auto"/>
                <w:spacing w:val="11"/>
                <w:sz w:val="21"/>
                <w:szCs w:val="21"/>
                <w:lang w:eastAsia="zh-CN"/>
              </w:rPr>
            </w:pPr>
            <w:r>
              <w:rPr>
                <w:rFonts w:hint="eastAsia" w:ascii="宋体" w:hAnsi="宋体" w:eastAsia="宋体" w:cs="宋体"/>
                <w:color w:val="auto"/>
                <w:spacing w:val="11"/>
                <w:sz w:val="21"/>
                <w:szCs w:val="21"/>
                <w:lang w:val="en-US" w:eastAsia="zh-CN"/>
              </w:rPr>
              <w:t>投标</w:t>
            </w:r>
            <w:r>
              <w:rPr>
                <w:rFonts w:hint="eastAsia" w:ascii="宋体" w:hAnsi="宋体" w:eastAsia="宋体" w:cs="宋体"/>
                <w:color w:val="auto"/>
                <w:spacing w:val="11"/>
                <w:sz w:val="21"/>
                <w:szCs w:val="21"/>
              </w:rPr>
              <w:t>报价得</w:t>
            </w:r>
            <w:r>
              <w:rPr>
                <w:rFonts w:hint="eastAsia" w:ascii="宋体" w:hAnsi="宋体" w:eastAsia="宋体" w:cs="宋体"/>
                <w:color w:val="auto"/>
                <w:spacing w:val="11"/>
                <w:sz w:val="21"/>
                <w:szCs w:val="21"/>
                <w:lang w:val="en-US" w:eastAsia="zh-CN"/>
              </w:rPr>
              <w:t>分=3</w:t>
            </w:r>
            <w:r>
              <w:rPr>
                <w:rFonts w:hint="eastAsia" w:ascii="宋体" w:hAnsi="宋体" w:eastAsia="宋体" w:cs="宋体"/>
                <w:color w:val="auto"/>
                <w:spacing w:val="11"/>
                <w:sz w:val="21"/>
                <w:szCs w:val="21"/>
              </w:rPr>
              <w:t>0</w:t>
            </w:r>
            <w:r>
              <w:rPr>
                <w:rFonts w:hint="eastAsia" w:ascii="宋体" w:hAnsi="宋体" w:eastAsia="宋体" w:cs="宋体"/>
                <w:color w:val="auto"/>
                <w:spacing w:val="11"/>
                <w:sz w:val="21"/>
                <w:szCs w:val="21"/>
                <w:lang w:val="en-US" w:eastAsia="zh-CN"/>
              </w:rPr>
              <w:t>-（投标报</w:t>
            </w:r>
            <w:r>
              <w:rPr>
                <w:rFonts w:hint="eastAsia" w:ascii="宋体" w:hAnsi="宋体" w:eastAsia="宋体" w:cs="宋体"/>
                <w:color w:val="auto"/>
                <w:spacing w:val="11"/>
                <w:sz w:val="21"/>
                <w:szCs w:val="21"/>
              </w:rPr>
              <w:t>价-评标基准价</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÷评标基准价×100×0.02</w:t>
            </w:r>
          </w:p>
          <w:p w14:paraId="290F5533">
            <w:pPr>
              <w:pStyle w:val="5"/>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b/>
                <w:bCs/>
                <w:color w:val="auto"/>
                <w:sz w:val="21"/>
                <w:szCs w:val="21"/>
                <w:u w:val="single"/>
                <w:lang w:eastAsia="zh-CN"/>
              </w:rPr>
            </w:pPr>
            <w:r>
              <w:rPr>
                <w:rFonts w:hint="eastAsia" w:ascii="宋体" w:hAnsi="宋体" w:eastAsia="宋体" w:cs="宋体"/>
                <w:color w:val="auto"/>
                <w:sz w:val="21"/>
                <w:szCs w:val="21"/>
                <w:u w:val="single"/>
                <w:lang w:val="en-US" w:eastAsia="zh-CN"/>
              </w:rPr>
              <w:t>▶</w:t>
            </w:r>
            <w:r>
              <w:rPr>
                <w:rFonts w:hint="eastAsia" w:ascii="宋体" w:hAnsi="宋体" w:eastAsia="宋体" w:cs="宋体"/>
                <w:b/>
                <w:bCs/>
                <w:color w:val="auto"/>
                <w:sz w:val="21"/>
                <w:szCs w:val="21"/>
                <w:u w:val="single"/>
                <w:lang w:val="en-US" w:eastAsia="zh-CN"/>
              </w:rPr>
              <w:t xml:space="preserve"> 投标</w:t>
            </w:r>
            <w:r>
              <w:rPr>
                <w:rFonts w:hint="eastAsia" w:ascii="宋体" w:hAnsi="宋体" w:eastAsia="宋体" w:cs="宋体"/>
                <w:b/>
                <w:bCs/>
                <w:color w:val="auto"/>
                <w:spacing w:val="11"/>
                <w:sz w:val="21"/>
                <w:szCs w:val="21"/>
                <w:u w:val="single"/>
                <w:lang w:val="en-US" w:eastAsia="zh-CN"/>
              </w:rPr>
              <w:t>报价≤评标基准价时：</w:t>
            </w:r>
          </w:p>
          <w:p w14:paraId="5D42F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pacing w:val="11"/>
                <w:sz w:val="21"/>
                <w:szCs w:val="21"/>
                <w:lang w:val="en-US" w:eastAsia="zh-CN"/>
              </w:rPr>
              <w:t>投标</w:t>
            </w:r>
            <w:r>
              <w:rPr>
                <w:rFonts w:hint="eastAsia" w:ascii="宋体" w:hAnsi="宋体" w:eastAsia="宋体" w:cs="宋体"/>
                <w:color w:val="auto"/>
                <w:spacing w:val="11"/>
                <w:sz w:val="21"/>
                <w:szCs w:val="21"/>
              </w:rPr>
              <w:t>报价得分</w:t>
            </w:r>
            <w:r>
              <w:rPr>
                <w:rFonts w:hint="eastAsia" w:ascii="宋体" w:hAnsi="宋体" w:eastAsia="宋体" w:cs="宋体"/>
                <w:color w:val="auto"/>
                <w:spacing w:val="11"/>
                <w:sz w:val="21"/>
                <w:szCs w:val="21"/>
                <w:lang w:val="en-US" w:eastAsia="zh-CN"/>
              </w:rPr>
              <w:t>=3</w:t>
            </w:r>
            <w:r>
              <w:rPr>
                <w:rFonts w:hint="eastAsia" w:ascii="宋体" w:hAnsi="宋体" w:eastAsia="宋体" w:cs="宋体"/>
                <w:color w:val="auto"/>
                <w:spacing w:val="11"/>
                <w:sz w:val="21"/>
                <w:szCs w:val="21"/>
              </w:rPr>
              <w:t>0</w:t>
            </w:r>
            <w:r>
              <w:rPr>
                <w:rFonts w:hint="eastAsia" w:ascii="宋体" w:hAnsi="宋体" w:eastAsia="宋体" w:cs="宋体"/>
                <w:color w:val="auto"/>
                <w:spacing w:val="11"/>
                <w:sz w:val="21"/>
                <w:szCs w:val="21"/>
                <w:lang w:val="en-US" w:eastAsia="zh-CN"/>
              </w:rPr>
              <w:t>-（</w:t>
            </w:r>
            <w:r>
              <w:rPr>
                <w:rFonts w:hint="eastAsia" w:ascii="宋体" w:hAnsi="宋体" w:eastAsia="宋体" w:cs="宋体"/>
                <w:color w:val="auto"/>
                <w:spacing w:val="11"/>
                <w:sz w:val="21"/>
                <w:szCs w:val="21"/>
              </w:rPr>
              <w:t>评标基准价-</w:t>
            </w:r>
            <w:r>
              <w:rPr>
                <w:rFonts w:hint="eastAsia" w:ascii="宋体" w:hAnsi="宋体" w:eastAsia="宋体" w:cs="宋体"/>
                <w:color w:val="auto"/>
                <w:spacing w:val="11"/>
                <w:sz w:val="21"/>
                <w:szCs w:val="21"/>
                <w:lang w:val="en-US" w:eastAsia="zh-CN"/>
              </w:rPr>
              <w:t>投标报</w:t>
            </w:r>
            <w:r>
              <w:rPr>
                <w:rFonts w:hint="eastAsia" w:ascii="宋体" w:hAnsi="宋体" w:eastAsia="宋体" w:cs="宋体"/>
                <w:color w:val="auto"/>
                <w:spacing w:val="11"/>
                <w:sz w:val="21"/>
                <w:szCs w:val="21"/>
              </w:rPr>
              <w:t>价</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÷评标基准价×100×0.01</w:t>
            </w:r>
          </w:p>
        </w:tc>
        <w:tc>
          <w:tcPr>
            <w:tcW w:w="707" w:type="dxa"/>
            <w:tcBorders>
              <w:top w:val="single" w:color="auto" w:sz="4" w:space="0"/>
              <w:right w:val="single" w:color="auto" w:sz="4" w:space="0"/>
            </w:tcBorders>
            <w:noWrap w:val="0"/>
            <w:vAlign w:val="center"/>
          </w:tcPr>
          <w:p w14:paraId="33E84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b/>
                <w:bCs/>
                <w:color w:val="auto"/>
                <w:kern w:val="2"/>
                <w:sz w:val="21"/>
                <w:szCs w:val="21"/>
                <w:lang w:val="en-US" w:eastAsia="zh-CN"/>
              </w:rPr>
              <w:t>30</w:t>
            </w:r>
          </w:p>
        </w:tc>
      </w:tr>
    </w:tbl>
    <w:p w14:paraId="5B35A9B2">
      <w:pPr>
        <w:keepNext w:val="0"/>
        <w:keepLines w:val="0"/>
        <w:pageBreakBefore w:val="0"/>
        <w:widowControl/>
        <w:kinsoku/>
        <w:wordWrap/>
        <w:overflowPunct/>
        <w:topLinePunct w:val="0"/>
        <w:autoSpaceDE/>
        <w:autoSpaceDN/>
        <w:bidi w:val="0"/>
        <w:adjustRightInd/>
        <w:snapToGrid/>
        <w:spacing w:before="163" w:beforeLines="50" w:line="420" w:lineRule="exact"/>
        <w:ind w:left="0" w:leftChars="0" w:right="-159"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说明：所有证明材料</w:t>
      </w:r>
      <w:r>
        <w:rPr>
          <w:rFonts w:hint="eastAsia" w:ascii="宋体" w:hAnsi="宋体" w:eastAsia="宋体" w:cs="宋体"/>
          <w:b/>
          <w:bCs/>
          <w:color w:val="auto"/>
          <w:sz w:val="24"/>
          <w:szCs w:val="24"/>
          <w:lang w:val="en-US" w:eastAsia="zh-CN"/>
        </w:rPr>
        <w:t>须是原件的扫描件或影</w:t>
      </w:r>
      <w:r>
        <w:rPr>
          <w:rFonts w:hint="eastAsia" w:ascii="宋体" w:hAnsi="宋体" w:eastAsia="宋体" w:cs="宋体"/>
          <w:b/>
          <w:bCs/>
          <w:color w:val="auto"/>
          <w:sz w:val="24"/>
          <w:szCs w:val="24"/>
          <w:lang w:eastAsia="zh-CN"/>
        </w:rPr>
        <w:t>印件并加盖公章，要求清晰易于辨认，否则无效</w:t>
      </w:r>
      <w:r>
        <w:rPr>
          <w:rFonts w:hint="eastAsia" w:ascii="宋体" w:hAnsi="宋体" w:eastAsia="宋体" w:cs="宋体"/>
          <w:b/>
          <w:bCs/>
          <w:color w:val="auto"/>
          <w:sz w:val="24"/>
          <w:szCs w:val="24"/>
          <w:lang w:val="en-US" w:eastAsia="zh-CN"/>
        </w:rPr>
        <w:t>不得分</w:t>
      </w:r>
      <w:r>
        <w:rPr>
          <w:rFonts w:hint="eastAsia" w:ascii="宋体" w:hAnsi="宋体" w:eastAsia="宋体" w:cs="宋体"/>
          <w:b/>
          <w:bCs/>
          <w:color w:val="auto"/>
          <w:sz w:val="24"/>
          <w:szCs w:val="24"/>
          <w:lang w:eastAsia="zh-CN"/>
        </w:rPr>
        <w:t>。</w:t>
      </w:r>
    </w:p>
    <w:p w14:paraId="7CDC7FCA">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4519B3B0">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二、计分办法</w:t>
      </w:r>
    </w:p>
    <w:p w14:paraId="47D3492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竞争性磋商、响应性磋商文件、按照评分办法，得出每个评委对磋商供应商的评标分数。磋商供应商的最终得分为所有评委对其打分的算术平均值。计分过程按四舍五入取至小数点后两位，最终得分取至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lang w:eastAsia="zh-CN"/>
        </w:rPr>
        <w:t>位。</w:t>
      </w:r>
    </w:p>
    <w:p w14:paraId="04911F1D">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三、定标办法</w:t>
      </w:r>
    </w:p>
    <w:p w14:paraId="7261FBE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1、磋商供应商的排名按得分顺序从高到低排列；得分相同的，按照最后报价由低到高顺序排列；得分且最后报价相同的，按照技术指标优劣顺序推荐。</w:t>
      </w:r>
    </w:p>
    <w:p w14:paraId="5B0581E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2、磋商小组</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评审报告确定排序第一的磋商供应商为成交供应商。</w:t>
      </w:r>
    </w:p>
    <w:p w14:paraId="362331C4">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H）成交通知书及签订合同</w:t>
      </w:r>
    </w:p>
    <w:p w14:paraId="439C140E">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14:paraId="7DAF669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在黄石临空经济区官网发布公告</w:t>
      </w:r>
      <w:r>
        <w:rPr>
          <w:rFonts w:hint="eastAsia" w:ascii="宋体" w:hAnsi="宋体" w:eastAsia="宋体" w:cs="宋体"/>
          <w:color w:val="auto"/>
          <w:sz w:val="24"/>
          <w:szCs w:val="24"/>
          <w:lang w:eastAsia="zh-CN"/>
        </w:rPr>
        <w:t>成交结果。</w:t>
      </w:r>
    </w:p>
    <w:p w14:paraId="627D89C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14:paraId="10353A7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14:paraId="500AC7A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14:paraId="3B594D4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w:t>
      </w:r>
    </w:p>
    <w:p w14:paraId="3C2DC7E9">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2、竞争性磋商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响应文件、答疑及澄清文件，均为签订合同的依据。</w:t>
      </w:r>
    </w:p>
    <w:p w14:paraId="0EC86B3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采购文件以外的任何要求作为签订合同的条件，采购人与成交供应商应不得订立背离采购文件确定的采购标的、规格型号、采购金额、采购数量、技术和服务要求等实质性内容的协议。</w:t>
      </w:r>
    </w:p>
    <w:p w14:paraId="47E820C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14:paraId="22F6394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竞争性磋商采购方式管理暂行办法》第三十三条规定的原则确定其他供应商作为成交供应商并签订采购合同，也可以重新开展采购活动。拒绝签订采购合同的成交供应商不得参加对该项目重新开展的采购活动。</w:t>
      </w:r>
    </w:p>
    <w:p w14:paraId="6F2D0A8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372B871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采购人应当按照政府采购合同规定，及时向成交供应商支付采购资金。</w:t>
      </w:r>
    </w:p>
    <w:p w14:paraId="6641810B">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）质疑和投诉</w:t>
      </w:r>
    </w:p>
    <w:p w14:paraId="44398B1E">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14:paraId="3F59F40D">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231F91E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384A773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法定代表人、主要负责人，或者其授权代表（签字）或者盖章，并加盖公章。供应商授权代表办理质疑事务的，应当提供授权委托书，授权委托书应当载明委托代理的具体权限和事项）；</w:t>
      </w:r>
    </w:p>
    <w:p w14:paraId="2AABCEF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14:paraId="5669C59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14:paraId="392DAEB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14:paraId="17D0866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14:paraId="0F532F3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14:paraId="58BA55F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质疑函不符合上述要求的，采购人或代理机构应书面告知具体事项，供应商应当按要求进行修改或补充，并在质疑有效期限内提交。</w:t>
      </w:r>
    </w:p>
    <w:p w14:paraId="529A0D8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14:paraId="5B3AF08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14:paraId="46F69FC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对磋商过程提出质疑的，为各磋商程序环节结束之日；</w:t>
      </w:r>
    </w:p>
    <w:p w14:paraId="054F702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14:paraId="555D0AB0">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14:paraId="59A5939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14:paraId="1127B89B">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14:paraId="57AD7EA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06E4C6C">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val="en-US" w:eastAsia="zh-CN"/>
        </w:rPr>
        <w:t>J</w:t>
      </w:r>
      <w:r>
        <w:rPr>
          <w:rFonts w:hint="eastAsia" w:ascii="宋体" w:hAnsi="宋体" w:eastAsia="宋体" w:cs="宋体"/>
          <w:b/>
          <w:color w:val="auto"/>
          <w:sz w:val="24"/>
          <w:szCs w:val="24"/>
          <w:u w:val="single"/>
          <w:lang w:eastAsia="zh-CN"/>
        </w:rPr>
        <w:t>）相关注意事项</w:t>
      </w:r>
    </w:p>
    <w:p w14:paraId="06FF5C5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单位负责人为同一人或者存在直接控股、管理关系的不同供应商，不得参加同一合同项下的政府采购活动。</w:t>
      </w:r>
    </w:p>
    <w:p w14:paraId="5625527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、供应商不得与采购人和采购代理机构有任何隶属关系或其他利益关系。</w:t>
      </w:r>
    </w:p>
    <w:p w14:paraId="1A66F9B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、开标及询标时，磋商供应商法人代表或授权代理人务必携带有效的身份证明，否则产生的不利后果由磋商供应商自行承担。</w:t>
      </w:r>
    </w:p>
    <w:p w14:paraId="5CB7EB2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、各磋商供应商应保证：响应性磋商文件中涉及到的所有内容，不会出现因第三方提出侵权而引发法律及经济纠纷，不论何种情况下若发生此类情况，其相应责任由磋商供应商自行承担。</w:t>
      </w:r>
    </w:p>
    <w:p w14:paraId="0BA68FE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、开标、评标期间，磋商供应商不得向评委询问评标情况，不得进行旨在影响评标结果的活动。</w:t>
      </w:r>
    </w:p>
    <w:p w14:paraId="360C8BD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、为了保证评标的公正性，除询标外，评委不得与磋商供应商交换意见。无论评标工作结束与否，参与评标的任何人不得私下向外透露评标中的任何情况。</w:t>
      </w:r>
    </w:p>
    <w:p w14:paraId="2D8A6C7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、磋商小组不向落标人解释落标原因，不退还其响应性磋商文件。</w:t>
      </w:r>
    </w:p>
    <w:p w14:paraId="1918FE0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、磋商供应商应本着公平竞争的原则参与磋商，不得用任何方式对其它磋商供应商恶意攻击。</w:t>
      </w:r>
    </w:p>
    <w:p w14:paraId="60798E4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、供应商如有违反上述要求或违反国家法律、法规的行为，无论评标结果如何，其磋商资格将被取消。</w:t>
      </w:r>
    </w:p>
    <w:p w14:paraId="7222BF8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32"/>
          <w:szCs w:val="32"/>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不能按本合同规定的时间完工，或在合同规定的时间内达不到验收标准的，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r>
        <w:rPr>
          <w:rFonts w:hint="eastAsia" w:ascii="宋体" w:hAnsi="宋体" w:eastAsia="宋体" w:cs="宋体"/>
          <w:b/>
          <w:color w:val="auto"/>
          <w:sz w:val="32"/>
          <w:szCs w:val="32"/>
          <w:lang w:eastAsia="zh-CN"/>
        </w:rPr>
        <w:br w:type="page"/>
      </w:r>
    </w:p>
    <w:p w14:paraId="1ADA8C32">
      <w:pPr>
        <w:pStyle w:val="4"/>
        <w:keepNext/>
        <w:keepLines/>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b/>
          <w:sz w:val="32"/>
          <w:szCs w:val="32"/>
          <w:lang w:eastAsia="zh-CN"/>
        </w:rPr>
      </w:pPr>
      <w:bookmarkStart w:id="2" w:name="_Toc1955"/>
      <w:r>
        <w:rPr>
          <w:rFonts w:hint="eastAsia"/>
          <w:b/>
          <w:sz w:val="32"/>
          <w:szCs w:val="32"/>
          <w:lang w:eastAsia="zh-CN"/>
        </w:rPr>
        <w:t xml:space="preserve">第三部分  </w:t>
      </w:r>
      <w:r>
        <w:rPr>
          <w:rFonts w:hint="eastAsia"/>
          <w:b/>
          <w:sz w:val="32"/>
          <w:szCs w:val="32"/>
          <w:lang w:val="zh-CN" w:eastAsia="zh-CN"/>
        </w:rPr>
        <w:t>采购项目技术规格、参数及要求</w:t>
      </w:r>
      <w:bookmarkEnd w:id="2"/>
    </w:p>
    <w:p w14:paraId="1FAA261E">
      <w:pPr>
        <w:spacing w:line="240" w:lineRule="atLeast"/>
        <w:ind w:firstLine="422" w:firstLineChars="200"/>
        <w:rPr>
          <w:rFonts w:hint="eastAsia" w:ascii="宋体" w:hAnsi="宋体" w:eastAsia="宋体" w:cs="宋体"/>
          <w:b/>
          <w:color w:val="auto"/>
          <w:sz w:val="21"/>
          <w:szCs w:val="21"/>
          <w:u w:val="single"/>
          <w:lang w:val="zh-CN" w:eastAsia="zh-CN"/>
        </w:rPr>
      </w:pPr>
    </w:p>
    <w:p w14:paraId="03537B69">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一、项目编号：</w:t>
      </w:r>
      <w:r>
        <w:rPr>
          <w:rFonts w:hint="eastAsia" w:ascii="宋体" w:hAnsi="宋体" w:cs="宋体"/>
          <w:b w:val="0"/>
          <w:bCs/>
          <w:sz w:val="24"/>
          <w:szCs w:val="24"/>
          <w:lang w:val="en-US" w:eastAsia="zh-CN"/>
        </w:rPr>
        <w:t>HSHL2026105号</w:t>
      </w:r>
    </w:p>
    <w:p w14:paraId="20D7308E">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Cs/>
          <w:sz w:val="24"/>
          <w:szCs w:val="24"/>
          <w:lang w:eastAsia="zh-CN"/>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、项目名称：</w:t>
      </w:r>
      <w:r>
        <w:rPr>
          <w:rFonts w:hint="eastAsia" w:ascii="宋体" w:hAnsi="宋体" w:cs="宋体"/>
          <w:bCs/>
          <w:sz w:val="24"/>
          <w:szCs w:val="24"/>
          <w:lang w:eastAsia="zh-CN"/>
        </w:rPr>
        <w:t>黄石临空矿山公园除草工程</w:t>
      </w:r>
    </w:p>
    <w:p w14:paraId="2E881641">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w:t>
      </w:r>
      <w:r>
        <w:rPr>
          <w:rFonts w:hint="eastAsia" w:ascii="宋体" w:hAnsi="宋体" w:eastAsia="宋体" w:cs="宋体"/>
          <w:b/>
          <w:sz w:val="24"/>
          <w:szCs w:val="24"/>
          <w:lang w:val="en-US" w:eastAsia="zh-CN"/>
        </w:rPr>
        <w:t>采购内容</w:t>
      </w:r>
      <w:r>
        <w:rPr>
          <w:rFonts w:hint="eastAsia" w:ascii="宋体" w:hAnsi="宋体" w:eastAsia="宋体" w:cs="宋体"/>
          <w:b/>
          <w:sz w:val="24"/>
          <w:szCs w:val="24"/>
        </w:rPr>
        <w:t>：</w:t>
      </w:r>
      <w:r>
        <w:rPr>
          <w:rFonts w:hint="eastAsia" w:ascii="宋体" w:hAnsi="宋体" w:eastAsia="宋体" w:cs="宋体"/>
          <w:bCs/>
          <w:sz w:val="24"/>
          <w:szCs w:val="24"/>
        </w:rPr>
        <w:t>详见施工图纸及工程量清单中所包含的</w:t>
      </w:r>
      <w:r>
        <w:rPr>
          <w:rFonts w:hint="eastAsia" w:ascii="宋体" w:hAnsi="宋体" w:eastAsia="宋体" w:cs="宋体"/>
          <w:bCs/>
          <w:sz w:val="24"/>
          <w:szCs w:val="24"/>
          <w:lang w:val="en-US" w:eastAsia="zh-CN"/>
        </w:rPr>
        <w:t>全部</w:t>
      </w:r>
      <w:r>
        <w:rPr>
          <w:rFonts w:hint="eastAsia" w:ascii="宋体" w:hAnsi="宋体" w:eastAsia="宋体" w:cs="宋体"/>
          <w:bCs/>
          <w:sz w:val="24"/>
          <w:szCs w:val="24"/>
        </w:rPr>
        <w:t>内容</w:t>
      </w:r>
    </w:p>
    <w:p w14:paraId="5C9DCF9D">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、报价说明</w:t>
      </w:r>
    </w:p>
    <w:p w14:paraId="0DB119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本项目的采购最高限价为人民币</w:t>
      </w:r>
      <w:r>
        <w:rPr>
          <w:rFonts w:hint="eastAsia" w:ascii="宋体" w:hAnsi="宋体" w:cs="宋体"/>
          <w:color w:val="auto"/>
          <w:sz w:val="24"/>
          <w:szCs w:val="24"/>
          <w:lang w:val="en-US" w:eastAsia="zh-CN"/>
        </w:rPr>
        <w:t>242063.74</w:t>
      </w:r>
      <w:r>
        <w:rPr>
          <w:rFonts w:hint="eastAsia" w:ascii="宋体" w:hAnsi="宋体" w:eastAsia="宋体" w:cs="宋体"/>
          <w:color w:val="auto"/>
          <w:sz w:val="24"/>
          <w:szCs w:val="24"/>
          <w:lang w:eastAsia="zh-CN"/>
        </w:rPr>
        <w:t>元，供应商应亲自到达现场踏勘、测量，根据设计图纸、工程量清单自行报价，不超过采购人预算价均为有效报价。</w:t>
      </w:r>
    </w:p>
    <w:p w14:paraId="6CB31DA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B227674">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履约</w:t>
      </w:r>
      <w:r>
        <w:rPr>
          <w:rFonts w:hint="eastAsia" w:ascii="宋体" w:hAnsi="宋体" w:eastAsia="宋体" w:cs="宋体"/>
          <w:b/>
          <w:color w:val="auto"/>
          <w:sz w:val="24"/>
          <w:szCs w:val="24"/>
          <w:lang w:eastAsia="zh-CN"/>
        </w:rPr>
        <w:t>要求</w:t>
      </w:r>
    </w:p>
    <w:p w14:paraId="2B3D202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成交供应商</w:t>
      </w:r>
      <w:r>
        <w:rPr>
          <w:rFonts w:hint="eastAsia" w:ascii="宋体" w:hAnsi="宋体" w:cs="宋体"/>
          <w:color w:val="auto"/>
          <w:sz w:val="24"/>
          <w:szCs w:val="24"/>
          <w:lang w:val="en-US" w:eastAsia="zh-CN"/>
        </w:rPr>
        <w:t>7日历天</w:t>
      </w:r>
      <w:r>
        <w:rPr>
          <w:rFonts w:hint="eastAsia" w:ascii="宋体" w:hAnsi="宋体" w:eastAsia="宋体" w:cs="宋体"/>
          <w:color w:val="auto"/>
          <w:sz w:val="24"/>
          <w:szCs w:val="24"/>
          <w:lang w:eastAsia="zh-CN"/>
        </w:rPr>
        <w:t>完成所有工程，除不可抗力因素允许顺延外，每延迟</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天，扣除工程决算价款的百分之一，累计超过约定工期</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日仍未完工，采购人有权力终止施工合同，一切损失由成交供应商承担。</w:t>
      </w:r>
    </w:p>
    <w:p w14:paraId="43A8CB6D">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lang w:eastAsia="zh-CN"/>
        </w:rPr>
        <w:t>、质量要求</w:t>
      </w:r>
    </w:p>
    <w:p w14:paraId="5E84D2B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按照设计图纸和工程量清单要求施工，达到国家</w:t>
      </w:r>
      <w:r>
        <w:rPr>
          <w:rFonts w:hint="eastAsia" w:ascii="宋体" w:hAnsi="宋体" w:cs="宋体"/>
          <w:color w:val="auto"/>
          <w:sz w:val="24"/>
          <w:szCs w:val="24"/>
          <w:lang w:val="en-US" w:eastAsia="zh-CN"/>
        </w:rPr>
        <w:t>现行</w:t>
      </w:r>
      <w:r>
        <w:rPr>
          <w:rFonts w:hint="eastAsia" w:ascii="宋体" w:hAnsi="宋体" w:eastAsia="宋体" w:cs="宋体"/>
          <w:color w:val="auto"/>
          <w:sz w:val="24"/>
          <w:szCs w:val="24"/>
          <w:lang w:eastAsia="zh-CN"/>
        </w:rPr>
        <w:t>验收</w:t>
      </w:r>
      <w:r>
        <w:rPr>
          <w:rFonts w:hint="eastAsia" w:ascii="宋体" w:hAnsi="宋体" w:cs="宋体"/>
          <w:color w:val="auto"/>
          <w:sz w:val="24"/>
          <w:szCs w:val="24"/>
          <w:lang w:val="en-US" w:eastAsia="zh-CN"/>
        </w:rPr>
        <w:t>规范</w:t>
      </w:r>
      <w:r>
        <w:rPr>
          <w:rFonts w:hint="eastAsia" w:ascii="宋体" w:hAnsi="宋体" w:eastAsia="宋体" w:cs="宋体"/>
          <w:color w:val="auto"/>
          <w:sz w:val="24"/>
          <w:szCs w:val="24"/>
          <w:lang w:eastAsia="zh-CN"/>
        </w:rPr>
        <w:t>合格标准。</w:t>
      </w:r>
    </w:p>
    <w:p w14:paraId="0C1F4F2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未达到质量目标须及时返工至合格为止，且按合同价款的10%进行处罚。</w:t>
      </w:r>
    </w:p>
    <w:p w14:paraId="3FFF39F5">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lang w:eastAsia="zh-CN"/>
        </w:rPr>
        <w:t>、施工安全要求</w:t>
      </w:r>
    </w:p>
    <w:p w14:paraId="7DD9956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成交供应商应采取一切措施确保工地施工人员的健康和人身安全以及安全高效地实施工程。</w:t>
      </w:r>
    </w:p>
    <w:p w14:paraId="47CDC3E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成交供应商、成交供应商雇佣的施工人员应严格遵守适用于本工程的法律、法规。</w:t>
      </w:r>
    </w:p>
    <w:p w14:paraId="7579DC9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采购人可以要求成交供应商解雇那些不遵守现场安全法规的工作人员。如果业主事先没有同意的话，这些施工人员不能再次被雇佣到现场工作。</w:t>
      </w:r>
    </w:p>
    <w:p w14:paraId="4CF880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成交供应商除采取其他措施满足合同条款的要求外，对于业主提出的安全、防止污染、卫生、健康等方面的决定或建议，成交供应商应立即执行，不得有任何延误。</w:t>
      </w:r>
    </w:p>
    <w:p w14:paraId="22DA216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成交供应商应将详细的安全法规和紧急处理程序提交业主，保证安全和文明施工。</w:t>
      </w:r>
    </w:p>
    <w:p w14:paraId="0B1250D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在本项目中的安全事故由成交供应商自行负责。</w:t>
      </w:r>
    </w:p>
    <w:p w14:paraId="7F9B06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lang w:val="en-US" w:eastAsia="zh-CN"/>
        </w:rPr>
      </w:pPr>
      <w:r>
        <w:rPr>
          <w:rFonts w:hint="eastAsia" w:ascii="宋体" w:hAnsi="宋体" w:eastAsia="宋体" w:cs="宋体"/>
          <w:color w:val="auto"/>
          <w:sz w:val="24"/>
          <w:szCs w:val="24"/>
          <w:lang w:val="en-US" w:eastAsia="zh-CN"/>
        </w:rPr>
        <w:t>7.本工程施工中的工农关系由成交供应商自行处理</w:t>
      </w:r>
      <w:r>
        <w:rPr>
          <w:rFonts w:hint="eastAsia" w:ascii="宋体" w:hAnsi="宋体" w:cs="宋体"/>
          <w:color w:val="auto"/>
          <w:sz w:val="24"/>
          <w:szCs w:val="24"/>
          <w:lang w:val="en-US" w:eastAsia="zh-CN"/>
        </w:rPr>
        <w:t>。</w:t>
      </w:r>
    </w:p>
    <w:p w14:paraId="472BC116">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lang w:eastAsia="zh-CN"/>
        </w:rPr>
        <w:t>、付款方式</w:t>
      </w:r>
    </w:p>
    <w:p w14:paraId="4B9509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工程竣工验收合格审计完成后，支付至审计金额的98.5％，余款1.5％在质保期满后一次性付清。具体方式以双方签订合同约定为准。</w:t>
      </w:r>
    </w:p>
    <w:p w14:paraId="56D76742">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lang w:eastAsia="zh-CN"/>
        </w:rPr>
        <w:t>、其它要求</w:t>
      </w:r>
    </w:p>
    <w:p w14:paraId="5874C8C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1、成交供应商在收到成交通知书后</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内与采购人签订工程施工合同；</w:t>
      </w:r>
    </w:p>
    <w:p w14:paraId="40D963D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2、本工程不得转包、不得分包；</w:t>
      </w:r>
    </w:p>
    <w:p w14:paraId="5B20DC3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、签订施工合同后</w:t>
      </w:r>
      <w:r>
        <w:rPr>
          <w:rFonts w:hint="eastAsia" w:ascii="宋体" w:hAnsi="宋体" w:eastAsia="宋体" w:cs="宋体"/>
          <w:color w:val="auto"/>
          <w:sz w:val="24"/>
          <w:szCs w:val="24"/>
          <w:lang w:val="en-US" w:eastAsia="zh-CN"/>
        </w:rPr>
        <w:t>7日</w:t>
      </w:r>
      <w:r>
        <w:rPr>
          <w:rFonts w:hint="eastAsia" w:ascii="宋体" w:hAnsi="宋体" w:eastAsia="宋体" w:cs="宋体"/>
          <w:color w:val="auto"/>
          <w:sz w:val="24"/>
          <w:szCs w:val="24"/>
          <w:lang w:eastAsia="zh-CN"/>
        </w:rPr>
        <w:t>内成交供应商必须进场施工；</w:t>
      </w:r>
    </w:p>
    <w:p w14:paraId="101B773E">
      <w:pPr>
        <w:widowControl w:val="0"/>
        <w:spacing w:line="500" w:lineRule="exact"/>
        <w:ind w:firstLine="482" w:firstLineChars="200"/>
        <w:jc w:val="both"/>
        <w:rPr>
          <w:rFonts w:hint="eastAsia" w:ascii="宋体" w:hAnsi="宋体" w:eastAsia="宋体" w:cs="宋体"/>
          <w:b/>
          <w:color w:val="auto"/>
          <w:sz w:val="24"/>
          <w:szCs w:val="24"/>
          <w:lang w:eastAsia="zh-CN"/>
        </w:rPr>
      </w:pPr>
    </w:p>
    <w:p w14:paraId="759F783C">
      <w:pPr>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0D2DE59E">
      <w:pPr>
        <w:pStyle w:val="4"/>
        <w:keepNext/>
        <w:keepLines/>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sz w:val="36"/>
          <w:szCs w:val="36"/>
          <w:lang w:eastAsia="zh-CN"/>
        </w:rPr>
      </w:pPr>
      <w:bookmarkStart w:id="3" w:name="_Toc2918"/>
      <w:r>
        <w:rPr>
          <w:rFonts w:hint="eastAsia"/>
          <w:b/>
          <w:sz w:val="32"/>
          <w:szCs w:val="32"/>
          <w:lang w:eastAsia="zh-CN"/>
        </w:rPr>
        <w:t>第</w:t>
      </w:r>
      <w:r>
        <w:rPr>
          <w:rFonts w:hint="eastAsia"/>
          <w:b/>
          <w:sz w:val="32"/>
          <w:szCs w:val="32"/>
          <w:lang w:val="en-US" w:eastAsia="zh-CN"/>
        </w:rPr>
        <w:t>四</w:t>
      </w:r>
      <w:r>
        <w:rPr>
          <w:rFonts w:hint="eastAsia"/>
          <w:b/>
          <w:sz w:val="32"/>
          <w:szCs w:val="32"/>
          <w:lang w:eastAsia="zh-CN"/>
        </w:rPr>
        <w:t>部分  合同(样本)</w:t>
      </w:r>
      <w:bookmarkEnd w:id="3"/>
    </w:p>
    <w:p w14:paraId="5E6FFF07">
      <w:pPr>
        <w:keepNext w:val="0"/>
        <w:keepLines w:val="0"/>
        <w:pageBreakBefore w:val="0"/>
        <w:widowControl/>
        <w:kinsoku/>
        <w:wordWrap/>
        <w:overflowPunct/>
        <w:topLinePunct w:val="0"/>
        <w:autoSpaceDE/>
        <w:autoSpaceDN/>
        <w:bidi w:val="0"/>
        <w:adjustRightInd/>
        <w:snapToGrid/>
        <w:spacing w:line="240" w:lineRule="atLeast"/>
        <w:ind w:firstLine="363"/>
        <w:jc w:val="center"/>
        <w:textAlignment w:val="auto"/>
        <w:rPr>
          <w:rFonts w:hint="eastAsia" w:ascii="宋体" w:hAnsi="宋体" w:eastAsia="宋体" w:cs="宋体"/>
          <w:b/>
          <w:color w:val="auto"/>
          <w:sz w:val="21"/>
          <w:szCs w:val="21"/>
          <w:lang w:eastAsia="zh-CN"/>
        </w:rPr>
      </w:pPr>
    </w:p>
    <w:p w14:paraId="2A826D54">
      <w:pPr>
        <w:keepNext w:val="0"/>
        <w:keepLines w:val="0"/>
        <w:pageBreakBefore w:val="0"/>
        <w:widowControl/>
        <w:kinsoku/>
        <w:wordWrap/>
        <w:overflowPunct/>
        <w:topLinePunct w:val="0"/>
        <w:bidi w:val="0"/>
        <w:snapToGrid/>
        <w:spacing w:line="500" w:lineRule="exact"/>
        <w:ind w:left="0" w:lef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p>
    <w:p w14:paraId="3FE41DF3">
      <w:pPr>
        <w:keepNext w:val="0"/>
        <w:keepLines w:val="0"/>
        <w:pageBreakBefore w:val="0"/>
        <w:widowControl/>
        <w:kinsoku/>
        <w:wordWrap/>
        <w:overflowPunct/>
        <w:topLinePunct w:val="0"/>
        <w:bidi w:val="0"/>
        <w:snapToGrid/>
        <w:spacing w:line="500" w:lineRule="exact"/>
        <w:ind w:firstLine="465" w:firstLineChars="245"/>
        <w:textAlignment w:val="auto"/>
        <w:rPr>
          <w:rFonts w:hint="eastAsia" w:ascii="宋体" w:hAnsi="宋体" w:eastAsia="宋体" w:cs="宋体"/>
          <w:color w:val="auto"/>
          <w:spacing w:val="-10"/>
          <w:sz w:val="21"/>
          <w:szCs w:val="21"/>
        </w:rPr>
      </w:pPr>
    </w:p>
    <w:p w14:paraId="68F50920">
      <w:pPr>
        <w:spacing w:line="360" w:lineRule="auto"/>
        <w:ind w:firstLine="643" w:firstLineChars="2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合同书参考（具体以实际签订合同文本为准）</w:t>
      </w:r>
    </w:p>
    <w:p w14:paraId="64E3AAFE">
      <w:pPr>
        <w:spacing w:line="360" w:lineRule="auto"/>
        <w:ind w:firstLine="480" w:firstLineChars="200"/>
        <w:rPr>
          <w:rFonts w:hint="eastAsia" w:ascii="宋体" w:hAnsi="宋体" w:eastAsia="宋体" w:cs="宋体"/>
          <w:sz w:val="24"/>
          <w:szCs w:val="24"/>
          <w:lang w:eastAsia="zh-CN"/>
        </w:rPr>
      </w:pPr>
    </w:p>
    <w:p w14:paraId="744F4AA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发包方(简称甲方)：</w:t>
      </w:r>
    </w:p>
    <w:p w14:paraId="317FC97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承包方(简称乙方)：</w:t>
      </w:r>
    </w:p>
    <w:p w14:paraId="5869822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依据《中华人民共和国民法典》以及其他相关法律、法规的规定，结合本工程的具体情况，甲、乙双方在平等互利的基础上达成一致意见，为明确双方在履行过程中的权力、义务和责任，就该工程相关事宜，制定本合同，以供双方共同遵守执行。</w:t>
      </w:r>
    </w:p>
    <w:p w14:paraId="2FA22789">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一、工程概况：</w:t>
      </w:r>
    </w:p>
    <w:p w14:paraId="615E8ED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1、工程名称：</w:t>
      </w:r>
    </w:p>
    <w:p w14:paraId="71D2FA6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2、工程地点：</w:t>
      </w:r>
    </w:p>
    <w:p w14:paraId="6D8FB242">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二、承包范围及方式：</w:t>
      </w:r>
    </w:p>
    <w:p w14:paraId="5BC5E06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1、承包范围：招投标文件所列的工程内容、图纸、工程清单等按甲方提供的图纸规定的范围进行施工。</w:t>
      </w:r>
    </w:p>
    <w:p w14:paraId="31B5EB3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2、承包方式：按合同承包范围，采用清单计价承包形式； 乙方负责的范围包括：包材料、人工费、机具、工期、质量、安全、工程保险以及所有乙方负责承担和支付的费用。</w:t>
      </w:r>
    </w:p>
    <w:p w14:paraId="67C58D63">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三、工程工期：</w:t>
      </w:r>
      <w:r>
        <w:rPr>
          <w:rFonts w:hint="eastAsia" w:ascii="宋体" w:hAnsi="宋体" w:cs="宋体"/>
          <w:sz w:val="24"/>
          <w:szCs w:val="24"/>
          <w:highlight w:val="none"/>
          <w:lang w:val="en-US" w:eastAsia="zh-CN"/>
        </w:rPr>
        <w:t>30日历天</w:t>
      </w:r>
    </w:p>
    <w:p w14:paraId="3C18C72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工程期限：    年   月   日起   年   月   日止。</w:t>
      </w:r>
    </w:p>
    <w:p w14:paraId="0F1B828D">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四、工程质量：</w:t>
      </w:r>
    </w:p>
    <w:p w14:paraId="6C4DB2E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1、乙方确保严格按照设计图纸和工程量清单要求施工及规范施工；</w:t>
      </w:r>
    </w:p>
    <w:p w14:paraId="2E3251E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2、工程质量符合相关验收的要求，质量达到设计要求以及国家质量验收合格标准。 </w:t>
      </w:r>
    </w:p>
    <w:p w14:paraId="52F3A882">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五、工程安全：</w:t>
      </w:r>
    </w:p>
    <w:p w14:paraId="79005B1E">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1、承包人在施工期间严格遵守国家、省、市施工安全及文明生产相关规范、标准、规定。</w:t>
      </w:r>
    </w:p>
    <w:p w14:paraId="6FE0186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2、承包人在施工期间要建立安全生产规章制度及设置必要的安全生产防护措施，以保证安全和文明施工。</w:t>
      </w:r>
    </w:p>
    <w:p w14:paraId="3FAFF76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3、承包人在施工期间由于违反相关安全生产规范标准规定以及自身安全生产防护措施不力所造成事故责任和发生费用由承包人承担。</w:t>
      </w:r>
    </w:p>
    <w:p w14:paraId="39BA2A17">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、合同价款及结算支付：</w:t>
      </w:r>
    </w:p>
    <w:p w14:paraId="000A2CC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1、工程中标价：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535F558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2、工程结算按中标清单报价进行结算审计。</w:t>
      </w:r>
    </w:p>
    <w:p w14:paraId="323C15E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3、增加图纸范围外等签证必须在监理和甲方认可后再施工，增加工程量按中标清单报价进行结算。</w:t>
      </w:r>
    </w:p>
    <w:p w14:paraId="374406E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yellow"/>
          <w:lang w:val="zh-CN" w:eastAsia="zh-CN"/>
        </w:rPr>
      </w:pPr>
      <w:r>
        <w:rPr>
          <w:rFonts w:hint="eastAsia" w:ascii="宋体" w:hAnsi="宋体" w:eastAsia="宋体" w:cs="宋体"/>
          <w:sz w:val="24"/>
          <w:szCs w:val="24"/>
          <w:lang w:eastAsia="zh-CN"/>
        </w:rPr>
        <w:t>4、付款方式：</w:t>
      </w:r>
      <w:r>
        <w:rPr>
          <w:rFonts w:hint="eastAsia" w:ascii="宋体" w:hAnsi="宋体" w:eastAsia="宋体" w:cs="宋体"/>
          <w:sz w:val="24"/>
          <w:szCs w:val="24"/>
          <w:u w:val="single"/>
          <w:lang w:val="en-US" w:eastAsia="zh-CN"/>
        </w:rPr>
        <w:t xml:space="preserve">                     </w:t>
      </w:r>
      <w:r>
        <w:rPr>
          <w:rFonts w:hint="eastAsia" w:ascii="宋体" w:hAnsi="宋体" w:cs="宋体"/>
          <w:sz w:val="24"/>
          <w:szCs w:val="24"/>
          <w:lang w:val="zh-CN" w:eastAsia="zh-CN"/>
        </w:rPr>
        <w:t>。</w:t>
      </w:r>
    </w:p>
    <w:p w14:paraId="62D3D71F">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、甲责任范围:</w:t>
      </w:r>
    </w:p>
    <w:p w14:paraId="490AC22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1、施工前甲方应向乙方提交施工图纸，现场双方经过商定认可。</w:t>
      </w:r>
    </w:p>
    <w:p w14:paraId="601BA24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2、甲方派人员到现场监督工程质量，如发现施工及质量问题，责令乙方返工，所有费用由乙方负责。</w:t>
      </w:r>
    </w:p>
    <w:p w14:paraId="0059F77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3、组织工程竣工验收，并按合同支付工程款。</w:t>
      </w:r>
    </w:p>
    <w:p w14:paraId="21A8A1D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4、协调工农关系并履行发包方相应的义务。</w:t>
      </w:r>
    </w:p>
    <w:p w14:paraId="3376F3F1">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eastAsia="zh-CN"/>
        </w:rPr>
        <w:t>、乙方责任范围:</w:t>
      </w:r>
    </w:p>
    <w:p w14:paraId="79C0573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1、委派现场管理代表及安全负责人，执行国家的政策、法律法规及公司的规章制度，并具体实施本工程，乙方必须无条件具备满足本工程施工要求的设备和技术力量、以保证本工程在合同工期内合格完成。</w:t>
      </w:r>
    </w:p>
    <w:p w14:paraId="0803CA9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2、乙方必须根据甲方提供图纸对施工范围内的地下隐蔽设施(包括水、电、煤气管道等地下管网设施等)进行核查、勘探以免造成破坏，发现地质问题及时报告监理及甲方处理，否则一切后果由乙方负责。</w:t>
      </w:r>
    </w:p>
    <w:p w14:paraId="194B9E3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3、乙方严格执行《关于印发《大冶市工程建设领域全面推行农民工工资治欠保支及欠薪违法信用惩戒制度工作方案》的通知》(冶人社发(2018) 20号)文件精神。</w:t>
      </w:r>
    </w:p>
    <w:p w14:paraId="66586467">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、违约责任:</w:t>
      </w:r>
    </w:p>
    <w:p w14:paraId="2CBB222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1、甲乙双方如果违约所造成的经济损失和相关责任，由违约方承担责任及赔偿。</w:t>
      </w:r>
    </w:p>
    <w:p w14:paraId="24D8C01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2、人为不可抗力，如遇汛期雷雨大风天气无法施工的特殊情况，经与甲方协商同意后，扣除其影响施工的天数。</w:t>
      </w:r>
    </w:p>
    <w:p w14:paraId="418A0DDB">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lang w:eastAsia="zh-CN"/>
        </w:rPr>
        <w:t>、附则:</w:t>
      </w:r>
    </w:p>
    <w:p w14:paraId="5211FE4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1、自本合同签字生效后，双方应共同遵守。任何一方不得随意转包第三方，否则视违约责任。</w:t>
      </w:r>
    </w:p>
    <w:p w14:paraId="7B5F36F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2、在本合同签字生效后，若对本合同相关条款有修改或补充时，经双方协商达成一致意见后，另行签订补充合同文本具有同等的法律效力。</w:t>
      </w:r>
    </w:p>
    <w:p w14:paraId="07810AB7">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3、未尽事宜另行协商解决。</w:t>
      </w:r>
    </w:p>
    <w:p w14:paraId="65D5E9D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4、本协议书一式四份， 甲乙双方各执两份，具有同等的法律效力，经甲乙双方签字后生效。</w:t>
      </w:r>
    </w:p>
    <w:p w14:paraId="196D3B49">
      <w:pPr>
        <w:spacing w:line="360" w:lineRule="auto"/>
        <w:ind w:firstLine="480" w:firstLineChars="200"/>
        <w:rPr>
          <w:rFonts w:hint="eastAsia" w:ascii="宋体" w:hAnsi="宋体" w:eastAsia="宋体" w:cs="宋体"/>
          <w:sz w:val="24"/>
          <w:szCs w:val="24"/>
          <w:lang w:eastAsia="zh-CN"/>
        </w:rPr>
      </w:pPr>
    </w:p>
    <w:p w14:paraId="3CF3A1CA">
      <w:pPr>
        <w:spacing w:line="360" w:lineRule="auto"/>
        <w:ind w:firstLine="480" w:firstLineChars="200"/>
        <w:rPr>
          <w:rFonts w:hint="eastAsia" w:ascii="宋体" w:hAnsi="宋体" w:eastAsia="宋体" w:cs="宋体"/>
          <w:sz w:val="24"/>
          <w:szCs w:val="24"/>
          <w:lang w:eastAsia="zh-CN"/>
        </w:rPr>
      </w:pPr>
    </w:p>
    <w:p w14:paraId="3A8A50E9">
      <w:pPr>
        <w:spacing w:line="360" w:lineRule="auto"/>
        <w:ind w:firstLine="480" w:firstLineChars="200"/>
        <w:rPr>
          <w:rFonts w:hint="eastAsia" w:ascii="宋体" w:hAnsi="宋体" w:eastAsia="宋体" w:cs="宋体"/>
          <w:sz w:val="24"/>
          <w:szCs w:val="24"/>
          <w:lang w:eastAsia="zh-CN"/>
        </w:rPr>
      </w:pPr>
    </w:p>
    <w:p w14:paraId="4028C82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甲方: (盖章)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乙方: (盖章)</w:t>
      </w:r>
    </w:p>
    <w:p w14:paraId="0D0B124E">
      <w:pPr>
        <w:spacing w:line="360" w:lineRule="auto"/>
        <w:ind w:firstLine="480" w:firstLineChars="200"/>
        <w:rPr>
          <w:rFonts w:hint="eastAsia" w:ascii="宋体" w:hAnsi="宋体" w:eastAsia="宋体" w:cs="宋体"/>
          <w:sz w:val="24"/>
          <w:szCs w:val="24"/>
          <w:lang w:eastAsia="zh-CN"/>
        </w:rPr>
      </w:pPr>
    </w:p>
    <w:p w14:paraId="5D71D4B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 xml:space="preserve">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签字:</w:t>
      </w:r>
    </w:p>
    <w:p w14:paraId="54039503">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lang w:eastAsia="zh-CN"/>
        </w:rPr>
      </w:pPr>
    </w:p>
    <w:p w14:paraId="03C9E83B">
      <w:pPr>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157C752F">
      <w:pPr>
        <w:pStyle w:val="4"/>
        <w:keepNext/>
        <w:keepLines/>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sz w:val="36"/>
          <w:szCs w:val="36"/>
          <w:lang w:eastAsia="zh-CN"/>
        </w:rPr>
      </w:pPr>
      <w:bookmarkStart w:id="4" w:name="_Toc18523"/>
      <w:r>
        <w:rPr>
          <w:rFonts w:hint="eastAsia"/>
          <w:b/>
          <w:sz w:val="32"/>
          <w:szCs w:val="32"/>
          <w:lang w:eastAsia="zh-CN"/>
        </w:rPr>
        <w:t>第</w:t>
      </w:r>
      <w:r>
        <w:rPr>
          <w:rFonts w:hint="eastAsia"/>
          <w:b/>
          <w:sz w:val="32"/>
          <w:szCs w:val="32"/>
          <w:lang w:val="en-US" w:eastAsia="zh-CN"/>
        </w:rPr>
        <w:t>五</w:t>
      </w:r>
      <w:r>
        <w:rPr>
          <w:rFonts w:hint="eastAsia"/>
          <w:b/>
          <w:sz w:val="32"/>
          <w:szCs w:val="32"/>
          <w:lang w:eastAsia="zh-CN"/>
        </w:rPr>
        <w:t>部分  响应文件格式</w:t>
      </w:r>
      <w:bookmarkEnd w:id="4"/>
    </w:p>
    <w:p w14:paraId="6DED07CA">
      <w:pPr>
        <w:spacing w:line="360" w:lineRule="auto"/>
        <w:rPr>
          <w:rFonts w:hint="eastAsia" w:ascii="宋体" w:hAnsi="宋体" w:eastAsia="宋体" w:cs="宋体"/>
          <w:color w:val="auto"/>
          <w:lang w:eastAsia="zh-CN"/>
        </w:rPr>
      </w:pPr>
    </w:p>
    <w:p w14:paraId="5C038ADB">
      <w:pPr>
        <w:spacing w:line="500" w:lineRule="exact"/>
        <w:rPr>
          <w:rFonts w:hint="eastAsia" w:ascii="宋体" w:hAnsi="宋体" w:eastAsia="宋体" w:cs="宋体"/>
          <w:bCs/>
          <w:color w:val="auto"/>
          <w:sz w:val="44"/>
          <w:lang w:eastAsia="zh-CN"/>
        </w:rPr>
      </w:pPr>
      <w:r>
        <w:rPr>
          <w:rFonts w:hint="eastAsia" w:ascii="宋体" w:hAnsi="宋体" w:eastAsia="宋体" w:cs="宋体"/>
          <w:color w:val="auto"/>
          <w:szCs w:val="28"/>
          <w:lang w:eastAsia="zh-CN"/>
        </w:rPr>
        <w:t>封面：</w:t>
      </w:r>
    </w:p>
    <w:p w14:paraId="2AB247B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1"/>
          <w:szCs w:val="21"/>
          <w:lang w:eastAsia="zh-CN"/>
        </w:rPr>
      </w:pPr>
    </w:p>
    <w:p w14:paraId="34BDEE6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52"/>
          <w:szCs w:val="52"/>
          <w:lang w:eastAsia="zh-CN"/>
        </w:rPr>
      </w:pPr>
      <w:r>
        <w:rPr>
          <w:rFonts w:hint="eastAsia" w:ascii="宋体" w:hAnsi="宋体" w:eastAsia="宋体" w:cs="宋体"/>
          <w:color w:val="auto"/>
          <w:sz w:val="32"/>
          <w:szCs w:val="32"/>
          <w:lang w:eastAsia="zh-CN"/>
        </w:rPr>
        <w:t>大冶市非财政资金采购</w:t>
      </w:r>
    </w:p>
    <w:p w14:paraId="57F17C6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1"/>
          <w:szCs w:val="21"/>
          <w:lang w:eastAsia="zh-CN"/>
        </w:rPr>
      </w:pPr>
    </w:p>
    <w:p w14:paraId="3A73C5B9">
      <w:pPr>
        <w:pStyle w:val="6"/>
        <w:tabs>
          <w:tab w:val="left" w:pos="1260"/>
        </w:tabs>
        <w:ind w:left="0" w:leftChars="0" w:firstLine="0" w:firstLineChars="0"/>
        <w:jc w:val="center"/>
        <w:rPr>
          <w:rFonts w:hint="eastAsia" w:ascii="宋体" w:hAnsi="宋体" w:eastAsia="宋体" w:cs="宋体"/>
          <w:b/>
          <w:bCs/>
          <w:color w:val="auto"/>
          <w:spacing w:val="100"/>
          <w:w w:val="110"/>
          <w:sz w:val="52"/>
          <w:szCs w:val="52"/>
          <w:lang w:eastAsia="zh-CN"/>
        </w:rPr>
      </w:pPr>
    </w:p>
    <w:p w14:paraId="3809E24A">
      <w:pPr>
        <w:pStyle w:val="6"/>
        <w:tabs>
          <w:tab w:val="left" w:pos="1260"/>
        </w:tabs>
        <w:ind w:left="0" w:leftChars="0" w:firstLine="0" w:firstLineChars="0"/>
        <w:jc w:val="center"/>
        <w:rPr>
          <w:rFonts w:hint="eastAsia" w:ascii="宋体" w:hAnsi="宋体" w:eastAsia="宋体" w:cs="宋体"/>
          <w:b/>
          <w:bCs/>
          <w:color w:val="auto"/>
          <w:spacing w:val="100"/>
          <w:w w:val="110"/>
          <w:sz w:val="52"/>
          <w:szCs w:val="52"/>
          <w:lang w:eastAsia="zh-CN"/>
        </w:rPr>
      </w:pPr>
      <w:r>
        <w:rPr>
          <w:rFonts w:hint="eastAsia" w:ascii="宋体" w:hAnsi="宋体" w:eastAsia="宋体" w:cs="宋体"/>
          <w:b/>
          <w:bCs/>
          <w:color w:val="auto"/>
          <w:spacing w:val="0"/>
          <w:w w:val="66"/>
          <w:sz w:val="132"/>
          <w:szCs w:val="132"/>
          <w:lang w:eastAsia="zh-CN"/>
        </w:rPr>
        <w:t>竞争性磋商响应文件</w:t>
      </w:r>
    </w:p>
    <w:p w14:paraId="2786D41C">
      <w:pPr>
        <w:ind w:left="0" w:leftChars="0" w:firstLine="0" w:firstLineChars="0"/>
        <w:jc w:val="center"/>
        <w:rPr>
          <w:rFonts w:hint="eastAsia" w:ascii="宋体" w:hAnsi="宋体" w:eastAsia="宋体" w:cs="宋体"/>
          <w:color w:val="auto"/>
          <w:sz w:val="44"/>
          <w:lang w:eastAsia="zh-CN"/>
        </w:rPr>
      </w:pPr>
      <w:r>
        <w:rPr>
          <w:rFonts w:hint="eastAsia" w:ascii="宋体" w:hAnsi="宋体" w:eastAsia="宋体" w:cs="宋体"/>
          <w:color w:val="auto"/>
          <w:sz w:val="44"/>
          <w:lang w:eastAsia="zh-CN"/>
        </w:rPr>
        <w:t>（正本/副本）</w:t>
      </w:r>
    </w:p>
    <w:p w14:paraId="22902BF7">
      <w:pPr>
        <w:jc w:val="center"/>
        <w:rPr>
          <w:rFonts w:hint="eastAsia" w:ascii="宋体" w:hAnsi="宋体" w:eastAsia="宋体" w:cs="宋体"/>
          <w:color w:val="auto"/>
          <w:sz w:val="44"/>
          <w:lang w:eastAsia="zh-CN"/>
        </w:rPr>
      </w:pPr>
    </w:p>
    <w:p w14:paraId="29AD8E0C">
      <w:pPr>
        <w:ind w:firstLine="1440"/>
        <w:rPr>
          <w:rFonts w:hint="eastAsia" w:ascii="宋体" w:hAnsi="宋体" w:eastAsia="宋体" w:cs="宋体"/>
          <w:bCs/>
          <w:color w:val="auto"/>
          <w:sz w:val="32"/>
          <w:szCs w:val="32"/>
          <w:lang w:eastAsia="zh-CN"/>
        </w:rPr>
      </w:pPr>
    </w:p>
    <w:p w14:paraId="21724457">
      <w:pPr>
        <w:keepNext w:val="0"/>
        <w:keepLines w:val="0"/>
        <w:pageBreakBefore w:val="0"/>
        <w:widowControl/>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项目编号：</w:t>
      </w:r>
      <w:r>
        <w:rPr>
          <w:rFonts w:hint="eastAsia" w:ascii="宋体" w:hAnsi="宋体" w:eastAsia="宋体" w:cs="宋体"/>
          <w:bCs/>
          <w:color w:val="auto"/>
          <w:sz w:val="32"/>
          <w:szCs w:val="32"/>
          <w:u w:val="single"/>
          <w:lang w:eastAsia="zh-CN"/>
        </w:rPr>
        <w:t xml:space="preserve">                       </w:t>
      </w:r>
    </w:p>
    <w:p w14:paraId="3A8E31CF">
      <w:pPr>
        <w:keepNext w:val="0"/>
        <w:keepLines w:val="0"/>
        <w:pageBreakBefore w:val="0"/>
        <w:widowControl/>
        <w:tabs>
          <w:tab w:val="left" w:pos="3240"/>
        </w:tabs>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u w:val="single"/>
          <w:lang w:eastAsia="zh-CN"/>
        </w:rPr>
      </w:pPr>
      <w:r>
        <w:rPr>
          <w:rFonts w:hint="eastAsia" w:ascii="宋体" w:hAnsi="宋体" w:eastAsia="宋体" w:cs="宋体"/>
          <w:bCs/>
          <w:color w:val="auto"/>
          <w:sz w:val="32"/>
          <w:szCs w:val="32"/>
          <w:lang w:eastAsia="zh-CN"/>
        </w:rPr>
        <w:t>项目名称：</w:t>
      </w:r>
      <w:r>
        <w:rPr>
          <w:rFonts w:hint="eastAsia" w:ascii="宋体" w:hAnsi="宋体" w:eastAsia="宋体" w:cs="宋体"/>
          <w:bCs/>
          <w:color w:val="auto"/>
          <w:sz w:val="32"/>
          <w:szCs w:val="32"/>
          <w:u w:val="single"/>
          <w:lang w:eastAsia="zh-CN"/>
        </w:rPr>
        <w:t xml:space="preserve">                       </w:t>
      </w:r>
    </w:p>
    <w:p w14:paraId="1BF64404">
      <w:pPr>
        <w:keepNext w:val="0"/>
        <w:keepLines w:val="0"/>
        <w:pageBreakBefore w:val="0"/>
        <w:widowControl/>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采购</w:t>
      </w:r>
      <w:r>
        <w:rPr>
          <w:rFonts w:hint="eastAsia" w:ascii="宋体" w:hAnsi="宋体" w:eastAsia="宋体" w:cs="宋体"/>
          <w:bCs/>
          <w:color w:val="auto"/>
          <w:sz w:val="32"/>
          <w:szCs w:val="32"/>
          <w:lang w:eastAsia="zh-CN"/>
        </w:rPr>
        <w:t>内容：</w:t>
      </w:r>
      <w:r>
        <w:rPr>
          <w:rFonts w:hint="eastAsia" w:ascii="宋体" w:hAnsi="宋体" w:eastAsia="宋体" w:cs="宋体"/>
          <w:bCs/>
          <w:color w:val="auto"/>
          <w:sz w:val="32"/>
          <w:szCs w:val="32"/>
          <w:u w:val="single"/>
          <w:lang w:eastAsia="zh-CN"/>
        </w:rPr>
        <w:t xml:space="preserve">                       </w:t>
      </w:r>
    </w:p>
    <w:p w14:paraId="661468F5">
      <w:pPr>
        <w:tabs>
          <w:tab w:val="left" w:pos="2625"/>
        </w:tabs>
        <w:spacing w:line="360" w:lineRule="auto"/>
        <w:jc w:val="center"/>
        <w:rPr>
          <w:rFonts w:hint="eastAsia" w:ascii="宋体" w:hAnsi="宋体" w:eastAsia="宋体" w:cs="宋体"/>
          <w:bCs/>
          <w:color w:val="auto"/>
          <w:sz w:val="32"/>
          <w:szCs w:val="32"/>
          <w:lang w:eastAsia="zh-CN"/>
        </w:rPr>
      </w:pPr>
    </w:p>
    <w:p w14:paraId="383CB025">
      <w:pPr>
        <w:tabs>
          <w:tab w:val="left" w:pos="2625"/>
        </w:tabs>
        <w:spacing w:line="360" w:lineRule="auto"/>
        <w:jc w:val="center"/>
        <w:rPr>
          <w:rFonts w:hint="eastAsia" w:ascii="宋体" w:hAnsi="宋体" w:eastAsia="宋体" w:cs="宋体"/>
          <w:color w:val="auto"/>
          <w:sz w:val="32"/>
          <w:szCs w:val="32"/>
          <w:lang w:eastAsia="zh-CN"/>
        </w:rPr>
      </w:pPr>
    </w:p>
    <w:p w14:paraId="7FFBC5CE">
      <w:pPr>
        <w:tabs>
          <w:tab w:val="left" w:pos="2625"/>
        </w:tabs>
        <w:spacing w:line="360" w:lineRule="auto"/>
        <w:jc w:val="center"/>
        <w:rPr>
          <w:rFonts w:hint="eastAsia" w:ascii="宋体" w:hAnsi="宋体" w:eastAsia="宋体" w:cs="宋体"/>
          <w:color w:val="auto"/>
          <w:sz w:val="21"/>
          <w:szCs w:val="21"/>
          <w:lang w:eastAsia="zh-CN"/>
        </w:rPr>
      </w:pPr>
    </w:p>
    <w:p w14:paraId="2F89AB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供应商名称（</w:t>
      </w:r>
      <w:r>
        <w:rPr>
          <w:rFonts w:hint="eastAsia" w:ascii="宋体" w:hAnsi="宋体" w:eastAsia="宋体" w:cs="宋体"/>
          <w:bCs/>
          <w:color w:val="auto"/>
          <w:sz w:val="32"/>
          <w:szCs w:val="32"/>
          <w:lang w:val="en-US" w:eastAsia="zh-CN"/>
        </w:rPr>
        <w:t>盖章</w:t>
      </w:r>
      <w:r>
        <w:rPr>
          <w:rFonts w:hint="eastAsia" w:ascii="宋体" w:hAnsi="宋体" w:eastAsia="宋体" w:cs="宋体"/>
          <w:bCs/>
          <w:color w:val="auto"/>
          <w:sz w:val="32"/>
          <w:szCs w:val="32"/>
          <w:lang w:eastAsia="zh-CN"/>
        </w:rPr>
        <w:t>）</w:t>
      </w:r>
    </w:p>
    <w:p w14:paraId="50A26A2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年  月  日</w:t>
      </w:r>
    </w:p>
    <w:p w14:paraId="4925FF9A">
      <w:pPr>
        <w:ind w:firstLine="0"/>
        <w:rPr>
          <w:rFonts w:hint="eastAsia" w:ascii="宋体" w:hAnsi="宋体" w:eastAsia="宋体" w:cs="宋体"/>
          <w:color w:val="auto"/>
          <w:sz w:val="24"/>
          <w:lang w:eastAsia="zh-CN"/>
        </w:rPr>
      </w:pPr>
      <w:r>
        <w:rPr>
          <w:rFonts w:hint="eastAsia" w:ascii="宋体" w:hAnsi="宋体" w:eastAsia="宋体" w:cs="宋体"/>
          <w:color w:val="auto"/>
          <w:sz w:val="24"/>
          <w:lang w:eastAsia="zh-CN"/>
        </w:rPr>
        <w:br w:type="page"/>
      </w:r>
    </w:p>
    <w:p w14:paraId="57FFC35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一、磋商书</w:t>
      </w:r>
    </w:p>
    <w:p w14:paraId="5DE0FC90">
      <w:pPr>
        <w:pStyle w:val="6"/>
        <w:adjustRightInd w:val="0"/>
        <w:snapToGrid w:val="0"/>
        <w:spacing w:line="360" w:lineRule="auto"/>
        <w:rPr>
          <w:rFonts w:hint="eastAsia" w:ascii="宋体" w:hAnsi="宋体" w:eastAsia="宋体" w:cs="宋体"/>
          <w:bCs/>
          <w:color w:val="auto"/>
          <w:u w:val="single"/>
          <w:lang w:eastAsia="zh-CN"/>
        </w:rPr>
      </w:pPr>
    </w:p>
    <w:p w14:paraId="6046E49D">
      <w:pPr>
        <w:pStyle w:val="6"/>
        <w:keepNext w:val="0"/>
        <w:keepLines w:val="0"/>
        <w:pageBreakBefore w:val="0"/>
        <w:widowControl/>
        <w:kinsoku/>
        <w:wordWrap/>
        <w:overflowPunct/>
        <w:topLinePunct w:val="0"/>
        <w:autoSpaceDE/>
        <w:autoSpaceDN/>
        <w:bidi w:val="0"/>
        <w:adjustRightInd/>
        <w:snapToGrid/>
        <w:spacing w:after="318" w:afterLines="100" w:line="240" w:lineRule="auto"/>
        <w:ind w:left="0" w:leftChars="0" w:firstLine="0" w:firstLineChars="0"/>
        <w:textAlignment w:val="auto"/>
        <w:rPr>
          <w:rFonts w:hint="eastAsia" w:ascii="宋体" w:hAnsi="宋体" w:eastAsia="宋体" w:cs="宋体"/>
          <w:b/>
          <w:bCs w:val="0"/>
          <w:color w:val="auto"/>
          <w:szCs w:val="24"/>
          <w:lang w:eastAsia="zh-CN"/>
        </w:rPr>
      </w:pPr>
      <w:r>
        <w:rPr>
          <w:rFonts w:hint="eastAsia" w:ascii="宋体" w:hAnsi="宋体" w:eastAsia="宋体" w:cs="宋体"/>
          <w:b/>
          <w:bCs w:val="0"/>
          <w:color w:val="auto"/>
          <w:u w:val="single"/>
          <w:lang w:eastAsia="zh-CN"/>
        </w:rPr>
        <w:t>（采购代理机构）</w:t>
      </w:r>
      <w:r>
        <w:rPr>
          <w:rFonts w:hint="eastAsia" w:ascii="宋体" w:hAnsi="宋体" w:eastAsia="宋体" w:cs="宋体"/>
          <w:b/>
          <w:bCs w:val="0"/>
          <w:color w:val="auto"/>
          <w:szCs w:val="24"/>
          <w:lang w:eastAsia="zh-CN"/>
        </w:rPr>
        <w:t>：</w:t>
      </w:r>
    </w:p>
    <w:p w14:paraId="01B6015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依据贵方</w:t>
      </w:r>
      <w:r>
        <w:rPr>
          <w:rFonts w:hint="eastAsia" w:ascii="宋体" w:hAnsi="宋体" w:eastAsia="宋体" w:cs="宋体"/>
          <w:bCs/>
          <w:color w:val="auto"/>
          <w:u w:val="single"/>
          <w:lang w:eastAsia="zh-CN"/>
        </w:rPr>
        <w:t>（项目名称、项目编号）</w:t>
      </w:r>
      <w:r>
        <w:rPr>
          <w:rFonts w:hint="eastAsia" w:ascii="宋体" w:hAnsi="宋体" w:eastAsia="宋体" w:cs="宋体"/>
          <w:color w:val="auto"/>
          <w:szCs w:val="24"/>
          <w:lang w:eastAsia="zh-CN"/>
        </w:rPr>
        <w:t>政府采购的磋商邀请，我方</w:t>
      </w:r>
      <w:r>
        <w:rPr>
          <w:rFonts w:hint="eastAsia" w:ascii="宋体" w:hAnsi="宋体" w:eastAsia="宋体" w:cs="宋体"/>
          <w:color w:val="auto"/>
          <w:szCs w:val="24"/>
          <w:u w:val="single"/>
          <w:lang w:eastAsia="zh-CN"/>
        </w:rPr>
        <w:t>（姓名</w:t>
      </w:r>
      <w:r>
        <w:rPr>
          <w:rFonts w:hint="eastAsia" w:ascii="宋体" w:hAnsi="宋体" w:eastAsia="宋体" w:cs="宋体"/>
          <w:color w:val="auto"/>
          <w:szCs w:val="24"/>
          <w:u w:val="single"/>
          <w:lang w:val="en-US" w:eastAsia="zh-CN"/>
        </w:rPr>
        <w:t>和职务</w:t>
      </w:r>
      <w:r>
        <w:rPr>
          <w:rFonts w:hint="eastAsia" w:ascii="宋体" w:hAnsi="宋体" w:eastAsia="宋体" w:cs="宋体"/>
          <w:color w:val="auto"/>
          <w:szCs w:val="24"/>
          <w:u w:val="single"/>
          <w:lang w:eastAsia="zh-CN"/>
        </w:rPr>
        <w:t>）</w:t>
      </w:r>
      <w:r>
        <w:rPr>
          <w:rFonts w:hint="eastAsia" w:ascii="宋体" w:hAnsi="宋体" w:eastAsia="宋体" w:cs="宋体"/>
          <w:color w:val="auto"/>
          <w:szCs w:val="24"/>
          <w:lang w:eastAsia="zh-CN"/>
        </w:rPr>
        <w:t>经正式授权并代表供应商</w:t>
      </w:r>
      <w:r>
        <w:rPr>
          <w:rFonts w:hint="eastAsia" w:ascii="宋体" w:hAnsi="宋体" w:eastAsia="宋体" w:cs="宋体"/>
          <w:color w:val="auto"/>
          <w:szCs w:val="24"/>
          <w:u w:val="single"/>
          <w:lang w:eastAsia="zh-CN"/>
        </w:rPr>
        <w:t>（供应商名称、地址）</w:t>
      </w:r>
      <w:r>
        <w:rPr>
          <w:rFonts w:hint="eastAsia" w:ascii="宋体" w:hAnsi="宋体" w:eastAsia="宋体" w:cs="宋体"/>
          <w:color w:val="auto"/>
          <w:szCs w:val="24"/>
          <w:lang w:eastAsia="zh-CN"/>
        </w:rPr>
        <w:t>提交下述响应文件。</w:t>
      </w:r>
    </w:p>
    <w:p w14:paraId="20A21BB4">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1.资格证明文件；</w:t>
      </w:r>
    </w:p>
    <w:p w14:paraId="69E16CD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2.按磋商文件磋商须知和技术规格要求提供的有关文件；</w:t>
      </w:r>
    </w:p>
    <w:p w14:paraId="1EB2DCF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3.其它需要提供的证明材料；</w:t>
      </w:r>
    </w:p>
    <w:p w14:paraId="5E4D67C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4.综合报价表；</w:t>
      </w:r>
    </w:p>
    <w:p w14:paraId="47713E27">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lang w:eastAsia="zh-CN"/>
        </w:rPr>
        <w:t>5.</w:t>
      </w:r>
      <w:r>
        <w:rPr>
          <w:rFonts w:hint="eastAsia" w:ascii="宋体" w:hAnsi="宋体" w:eastAsia="宋体" w:cs="宋体"/>
          <w:color w:val="auto"/>
          <w:szCs w:val="24"/>
          <w:lang w:val="en-US" w:eastAsia="zh-CN"/>
        </w:rPr>
        <w:t>已标价工程量清单。</w:t>
      </w:r>
    </w:p>
    <w:p w14:paraId="5A8D6D7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在此，授权代表宣布同意如下：</w:t>
      </w:r>
    </w:p>
    <w:p w14:paraId="5FF0CD58">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1.将按磋商文件的约定履行合同责任和义务；</w:t>
      </w:r>
    </w:p>
    <w:p w14:paraId="55F9E559">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2.已详细审查全部磋商文件，包括</w:t>
      </w:r>
      <w:r>
        <w:rPr>
          <w:rFonts w:hint="eastAsia" w:ascii="宋体" w:hAnsi="宋体" w:eastAsia="宋体" w:cs="宋体"/>
          <w:color w:val="auto"/>
          <w:szCs w:val="24"/>
          <w:u w:val="single"/>
          <w:lang w:eastAsia="zh-CN"/>
        </w:rPr>
        <w:t>（补遗书）（如果有的话）</w:t>
      </w:r>
      <w:r>
        <w:rPr>
          <w:rFonts w:hint="eastAsia" w:ascii="宋体" w:hAnsi="宋体" w:eastAsia="宋体" w:cs="宋体"/>
          <w:color w:val="auto"/>
          <w:szCs w:val="24"/>
          <w:lang w:eastAsia="zh-CN"/>
        </w:rPr>
        <w:t>；我们完全理解并同意放弃对这方面有不明及误解的权力；</w:t>
      </w:r>
    </w:p>
    <w:p w14:paraId="0A74B42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szCs w:val="24"/>
          <w:lang w:eastAsia="zh-CN"/>
        </w:rPr>
        <w:t>3.本响应文件投标有效期为自磋商之日起60个日历天；</w:t>
      </w:r>
    </w:p>
    <w:p w14:paraId="2973C213">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4.同意提供按照贵方可能要求的与其磋商有关的一切数据或资料；</w:t>
      </w:r>
    </w:p>
    <w:p w14:paraId="36A0E9D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5.与本磋商有关的一切正式往来信函请寄：</w:t>
      </w:r>
    </w:p>
    <w:p w14:paraId="5E201E5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BB6DC2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电话/传真：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 xml:space="preserve"> 电子邮箱：</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3316189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开户银行：</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 xml:space="preserve"> 帐号/行号：</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2187C148">
      <w:pPr>
        <w:pStyle w:val="6"/>
        <w:adjustRightInd w:val="0"/>
        <w:snapToGrid w:val="0"/>
        <w:spacing w:line="360" w:lineRule="auto"/>
        <w:ind w:firstLine="480" w:firstLineChars="200"/>
        <w:rPr>
          <w:rFonts w:hint="eastAsia" w:ascii="宋体" w:hAnsi="宋体" w:eastAsia="宋体" w:cs="宋体"/>
          <w:color w:val="auto"/>
          <w:szCs w:val="24"/>
          <w:lang w:eastAsia="zh-CN"/>
        </w:rPr>
      </w:pPr>
    </w:p>
    <w:p w14:paraId="31E76699">
      <w:pPr>
        <w:pStyle w:val="6"/>
        <w:adjustRightInd w:val="0"/>
        <w:snapToGrid w:val="0"/>
        <w:spacing w:line="360" w:lineRule="auto"/>
        <w:ind w:firstLine="480" w:firstLineChars="200"/>
        <w:rPr>
          <w:rFonts w:hint="eastAsia" w:ascii="宋体" w:hAnsi="宋体" w:eastAsia="宋体" w:cs="宋体"/>
          <w:color w:val="auto"/>
          <w:szCs w:val="24"/>
          <w:lang w:eastAsia="zh-CN"/>
        </w:rPr>
      </w:pPr>
    </w:p>
    <w:p w14:paraId="254FA62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54023FE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1D1841B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p>
    <w:p w14:paraId="012B86BD">
      <w:pPr>
        <w:spacing w:line="360" w:lineRule="auto"/>
        <w:ind w:left="420"/>
        <w:rPr>
          <w:rFonts w:hint="eastAsia" w:ascii="宋体" w:hAnsi="宋体" w:eastAsia="宋体" w:cs="宋体"/>
          <w:color w:val="auto"/>
          <w:sz w:val="24"/>
          <w:lang w:eastAsia="zh-CN"/>
        </w:rPr>
      </w:pPr>
      <w:r>
        <w:rPr>
          <w:rFonts w:hint="eastAsia" w:ascii="宋体" w:hAnsi="宋体" w:eastAsia="宋体" w:cs="宋体"/>
          <w:b/>
          <w:color w:val="auto"/>
          <w:sz w:val="24"/>
          <w:lang w:eastAsia="zh-CN"/>
        </w:rPr>
        <w:br w:type="page"/>
      </w:r>
    </w:p>
    <w:p w14:paraId="40D462D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bookmarkStart w:id="5" w:name="_Toc467940254"/>
      <w:r>
        <w:rPr>
          <w:rFonts w:hint="eastAsia" w:ascii="宋体" w:hAnsi="宋体" w:eastAsia="宋体" w:cs="宋体"/>
          <w:b/>
          <w:color w:val="auto"/>
          <w:sz w:val="28"/>
          <w:szCs w:val="28"/>
          <w:lang w:val="zh-CN" w:eastAsia="zh-CN"/>
        </w:rPr>
        <w:t>二、法定代表人身份证明</w:t>
      </w:r>
      <w:bookmarkEnd w:id="5"/>
    </w:p>
    <w:p w14:paraId="0440B4DE">
      <w:pPr>
        <w:spacing w:line="500" w:lineRule="exact"/>
        <w:rPr>
          <w:rFonts w:hint="eastAsia" w:ascii="宋体" w:hAnsi="宋体" w:eastAsia="宋体" w:cs="宋体"/>
          <w:color w:val="auto"/>
          <w:sz w:val="24"/>
          <w:szCs w:val="24"/>
        </w:rPr>
      </w:pPr>
    </w:p>
    <w:p w14:paraId="4EFF2E93">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14:paraId="7732216D">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78E464AB">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3C17AD41">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3E96749">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1BB91FAC">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        别：</w:t>
      </w:r>
      <w:r>
        <w:rPr>
          <w:rFonts w:hint="eastAsia" w:ascii="宋体" w:hAnsi="宋体" w:eastAsia="宋体" w:cs="宋体"/>
          <w:color w:val="auto"/>
          <w:sz w:val="24"/>
          <w:szCs w:val="24"/>
          <w:u w:val="single"/>
        </w:rPr>
        <w:t xml:space="preserve">                </w:t>
      </w:r>
    </w:p>
    <w:p w14:paraId="1F88E0AE">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14:paraId="4F0F7C49">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w:t>
      </w:r>
    </w:p>
    <w:p w14:paraId="2FAED871">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D248757">
      <w:pPr>
        <w:spacing w:line="500" w:lineRule="exact"/>
        <w:rPr>
          <w:rFonts w:hint="eastAsia" w:ascii="宋体" w:hAnsi="宋体" w:eastAsia="宋体" w:cs="宋体"/>
          <w:color w:val="auto"/>
          <w:szCs w:val="21"/>
        </w:rPr>
      </w:pPr>
    </w:p>
    <w:p w14:paraId="0CFBFAB8">
      <w:pPr>
        <w:spacing w:line="500" w:lineRule="exact"/>
        <w:rPr>
          <w:rFonts w:hint="eastAsia" w:ascii="宋体" w:hAnsi="宋体" w:eastAsia="宋体" w:cs="宋体"/>
          <w:color w:val="auto"/>
          <w:szCs w:val="21"/>
        </w:rPr>
      </w:pPr>
    </w:p>
    <w:p w14:paraId="61F8FBD5">
      <w:pPr>
        <w:pStyle w:val="6"/>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5982393C">
      <w:pPr>
        <w:pStyle w:val="6"/>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07D9E1ED">
      <w:pPr>
        <w:spacing w:line="500" w:lineRule="exact"/>
        <w:jc w:val="right"/>
        <w:rPr>
          <w:rFonts w:hint="eastAsia" w:ascii="宋体" w:hAnsi="宋体" w:eastAsia="宋体" w:cs="宋体"/>
          <w:color w:val="auto"/>
          <w:szCs w:val="21"/>
        </w:rPr>
      </w:pPr>
    </w:p>
    <w:p w14:paraId="7855D178">
      <w:pPr>
        <w:spacing w:line="500" w:lineRule="exact"/>
        <w:jc w:val="right"/>
        <w:rPr>
          <w:rFonts w:hint="eastAsia" w:ascii="宋体" w:hAnsi="宋体" w:eastAsia="宋体" w:cs="宋体"/>
          <w:color w:val="auto"/>
          <w:szCs w:val="21"/>
        </w:rPr>
      </w:pPr>
    </w:p>
    <w:p w14:paraId="72A1DF55">
      <w:pPr>
        <w:spacing w:line="500" w:lineRule="exact"/>
        <w:rPr>
          <w:rFonts w:hint="eastAsia" w:ascii="宋体" w:hAnsi="宋体" w:eastAsia="宋体" w:cs="宋体"/>
          <w:color w:val="auto"/>
          <w:szCs w:val="21"/>
        </w:rPr>
      </w:pPr>
    </w:p>
    <w:p w14:paraId="571FE754">
      <w:pPr>
        <w:pStyle w:val="17"/>
        <w:ind w:firstLine="482" w:firstLineChars="200"/>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0FF11AB8">
      <w:pPr>
        <w:pStyle w:val="17"/>
        <w:ind w:firstLine="482" w:firstLineChars="200"/>
        <w:rPr>
          <w:rFonts w:hint="eastAsia" w:ascii="宋体" w:hAnsi="宋体" w:eastAsia="宋体" w:cs="宋体"/>
          <w:b/>
          <w:color w:val="auto"/>
          <w:sz w:val="24"/>
          <w:szCs w:val="24"/>
          <w:shd w:val="pct10" w:color="auto" w:fill="FFFFFF"/>
        </w:rPr>
      </w:pPr>
    </w:p>
    <w:p w14:paraId="12B823F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eastAsia="宋体" w:cs="宋体"/>
          <w:b/>
          <w:color w:val="FF0000"/>
          <w:sz w:val="24"/>
          <w:szCs w:val="24"/>
          <w:shd w:val="pct10" w:color="auto" w:fill="FFFFFF"/>
          <w:lang w:val="en-US" w:eastAsia="zh-CN"/>
        </w:rPr>
        <w:t>法</w:t>
      </w:r>
      <w:r>
        <w:rPr>
          <w:rFonts w:hint="eastAsia" w:ascii="宋体" w:hAnsi="宋体" w:eastAsia="宋体" w:cs="宋体"/>
          <w:b/>
          <w:color w:val="FF0000"/>
          <w:sz w:val="24"/>
          <w:szCs w:val="24"/>
          <w:shd w:val="pct10" w:color="auto" w:fill="FFFFFF"/>
        </w:rPr>
        <w:t>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若是法定代表人参加磋商的，仅提供此证明文件，无需提供法人（负责人）代表授权书）</w:t>
      </w:r>
    </w:p>
    <w:p w14:paraId="510E7E58">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48AFD30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lang w:val="zh-CN" w:eastAsia="zh-CN"/>
        </w:rPr>
        <w:t>、法人（负责人）代表授权书</w:t>
      </w:r>
    </w:p>
    <w:p w14:paraId="5011694C">
      <w:pPr>
        <w:adjustRightInd w:val="0"/>
        <w:snapToGrid w:val="0"/>
        <w:spacing w:line="360" w:lineRule="auto"/>
        <w:ind w:firstLine="0"/>
        <w:rPr>
          <w:rFonts w:hint="eastAsia" w:ascii="宋体" w:hAnsi="宋体" w:eastAsia="宋体" w:cs="宋体"/>
          <w:bCs/>
          <w:color w:val="auto"/>
          <w:sz w:val="24"/>
          <w:lang w:eastAsia="zh-CN"/>
        </w:rPr>
      </w:pPr>
    </w:p>
    <w:p w14:paraId="1C3185D6">
      <w:pPr>
        <w:adjustRightInd w:val="0"/>
        <w:snapToGrid w:val="0"/>
        <w:spacing w:line="360" w:lineRule="auto"/>
        <w:ind w:firstLine="0"/>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（采购代理机构）</w:t>
      </w:r>
      <w:r>
        <w:rPr>
          <w:rFonts w:hint="eastAsia" w:ascii="宋体" w:hAnsi="宋体" w:eastAsia="宋体" w:cs="宋体"/>
          <w:bCs/>
          <w:color w:val="auto"/>
          <w:sz w:val="24"/>
          <w:lang w:eastAsia="zh-CN"/>
        </w:rPr>
        <w:t>：</w:t>
      </w:r>
    </w:p>
    <w:p w14:paraId="29FE8C8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（磋商供应商名称）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eastAsia="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14:paraId="3E3FBA5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1EEED65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3DB80586">
      <w:pPr>
        <w:adjustRightInd w:val="0"/>
        <w:snapToGrid w:val="0"/>
        <w:spacing w:line="360" w:lineRule="auto"/>
        <w:ind w:firstLine="480" w:firstLineChars="200"/>
        <w:rPr>
          <w:rFonts w:hint="eastAsia" w:ascii="宋体" w:hAnsi="宋体" w:eastAsia="宋体" w:cs="宋体"/>
          <w:bCs/>
          <w:color w:val="auto"/>
          <w:sz w:val="24"/>
          <w:lang w:eastAsia="zh-CN"/>
        </w:rPr>
      </w:pPr>
    </w:p>
    <w:p w14:paraId="77EA206C">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51A69D7F">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601669F3">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1F4C719E">
      <w:pPr>
        <w:adjustRightInd w:val="0"/>
        <w:snapToGrid w:val="0"/>
        <w:spacing w:line="360" w:lineRule="auto"/>
        <w:rPr>
          <w:rFonts w:hint="eastAsia" w:ascii="宋体" w:hAnsi="宋体" w:eastAsia="宋体" w:cs="宋体"/>
          <w:bCs/>
          <w:color w:val="auto"/>
          <w:sz w:val="24"/>
          <w:u w:val="single"/>
          <w:lang w:eastAsia="zh-CN"/>
        </w:rPr>
      </w:pP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034C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FA9B68F">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eastAsia="宋体" w:cs="宋体"/>
                <w:bCs/>
                <w:color w:val="auto"/>
                <w:sz w:val="24"/>
                <w:lang w:val="en-US" w:eastAsia="zh-CN"/>
              </w:rPr>
              <w:t>法定代表人身份证和</w:t>
            </w:r>
            <w:r>
              <w:rPr>
                <w:rFonts w:hint="eastAsia" w:ascii="宋体" w:hAnsi="宋体" w:eastAsia="宋体" w:cs="宋体"/>
                <w:bCs/>
                <w:color w:val="auto"/>
                <w:sz w:val="24"/>
              </w:rPr>
              <w:t>被授权人身份证（复印件）</w:t>
            </w:r>
          </w:p>
        </w:tc>
      </w:tr>
    </w:tbl>
    <w:p w14:paraId="530460E2">
      <w:pPr>
        <w:pStyle w:val="6"/>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57AD365F">
      <w:pPr>
        <w:pStyle w:val="6"/>
        <w:spacing w:line="300" w:lineRule="auto"/>
        <w:ind w:left="0" w:leftChars="0" w:firstLine="0" w:firstLineChars="0"/>
        <w:rPr>
          <w:rFonts w:hint="eastAsia" w:ascii="宋体" w:hAnsi="宋体" w:eastAsia="宋体" w:cs="宋体"/>
          <w:b/>
          <w:color w:val="auto"/>
          <w:sz w:val="24"/>
          <w:szCs w:val="24"/>
          <w:shd w:val="pct10" w:color="auto" w:fill="FFFFFF"/>
        </w:rPr>
      </w:pPr>
    </w:p>
    <w:p w14:paraId="4CD57AE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FF0000"/>
          <w:sz w:val="24"/>
          <w:szCs w:val="24"/>
          <w:shd w:val="pct10" w:color="auto" w:fill="FFFFFF"/>
          <w:lang w:eastAsia="zh-CN"/>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若是授权人参加磋商，仅提供此授权书，无需提供法定代表人身份证明</w:t>
      </w:r>
      <w:r>
        <w:rPr>
          <w:rFonts w:hint="eastAsia" w:ascii="宋体" w:hAnsi="宋体" w:eastAsia="宋体" w:cs="宋体"/>
          <w:b/>
          <w:color w:val="FF0000"/>
          <w:sz w:val="24"/>
          <w:szCs w:val="24"/>
          <w:shd w:val="pct10" w:color="auto" w:fill="FFFFFF"/>
          <w:lang w:eastAsia="zh-CN"/>
        </w:rPr>
        <w:t>）</w:t>
      </w:r>
    </w:p>
    <w:p w14:paraId="711A244F">
      <w:pPr>
        <w:ind w:left="0" w:leftChars="0" w:firstLine="0" w:firstLineChars="0"/>
        <w:rPr>
          <w:rFonts w:hint="eastAsia" w:ascii="宋体" w:hAnsi="宋体" w:eastAsia="宋体" w:cs="宋体"/>
          <w:b/>
          <w:color w:val="auto"/>
          <w:sz w:val="24"/>
          <w:szCs w:val="24"/>
          <w:shd w:val="pct10" w:color="auto" w:fill="FFFFFF"/>
          <w:lang w:eastAsia="zh-CN"/>
        </w:rPr>
      </w:pPr>
    </w:p>
    <w:p w14:paraId="30151496">
      <w:pPr>
        <w:ind w:left="0" w:leftChars="0" w:firstLine="0" w:firstLineChars="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2DD80D7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lang w:val="zh-CN" w:eastAsia="zh-CN"/>
        </w:rPr>
        <w:t>、</w:t>
      </w:r>
      <w:r>
        <w:rPr>
          <w:rFonts w:hint="eastAsia" w:ascii="宋体" w:hAnsi="宋体" w:eastAsia="宋体" w:cs="宋体"/>
          <w:b/>
          <w:color w:val="auto"/>
          <w:sz w:val="28"/>
          <w:szCs w:val="28"/>
          <w:lang w:val="en-US" w:eastAsia="zh-CN"/>
        </w:rPr>
        <w:t>供应商基本情况表</w:t>
      </w:r>
    </w:p>
    <w:p w14:paraId="002BAFC1">
      <w:pPr>
        <w:tabs>
          <w:tab w:val="left" w:pos="1365"/>
        </w:tabs>
        <w:spacing w:line="360" w:lineRule="auto"/>
        <w:ind w:firstLine="0"/>
        <w:rPr>
          <w:rFonts w:hint="eastAsia" w:ascii="宋体" w:hAnsi="宋体" w:eastAsia="宋体" w:cs="宋体"/>
          <w:color w:val="auto"/>
          <w:sz w:val="24"/>
        </w:rPr>
      </w:pPr>
    </w:p>
    <w:p w14:paraId="311A9B1C">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项目名称：</w:t>
      </w:r>
    </w:p>
    <w:p w14:paraId="091F5E84">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11"/>
        <w:tblW w:w="9071" w:type="dxa"/>
        <w:jc w:val="center"/>
        <w:tblLayout w:type="fixed"/>
        <w:tblCellMar>
          <w:top w:w="85" w:type="dxa"/>
          <w:left w:w="85" w:type="dxa"/>
          <w:bottom w:w="85" w:type="dxa"/>
          <w:right w:w="85" w:type="dxa"/>
        </w:tblCellMar>
      </w:tblPr>
      <w:tblGrid>
        <w:gridCol w:w="1821"/>
        <w:gridCol w:w="1051"/>
        <w:gridCol w:w="1920"/>
        <w:gridCol w:w="1428"/>
        <w:gridCol w:w="2851"/>
      </w:tblGrid>
      <w:tr w14:paraId="09A51BBC">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8A9A3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4C8EA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6DEC9B84">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3E40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50845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10DF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1FD1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6FC70912">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97B2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038C9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3C33E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07233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67B359E4">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FA2B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7483F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F813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EF05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1B181F60">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E402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A4D2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F176A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9860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24C42F79">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E6C6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EFE0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0318E7DD">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2AB9A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4ADED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1E0630F3">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CEF70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A128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0E6C5399">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8A405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01CEB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940AE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DE036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6C177B2B">
        <w:tblPrEx>
          <w:tblCellMar>
            <w:top w:w="85" w:type="dxa"/>
            <w:left w:w="85" w:type="dxa"/>
            <w:bottom w:w="85" w:type="dxa"/>
            <w:right w:w="85"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96B4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C58E0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1D2B5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4B95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5A0DA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0BD34079">
        <w:tblPrEx>
          <w:tblCellMar>
            <w:top w:w="85" w:type="dxa"/>
            <w:left w:w="85" w:type="dxa"/>
            <w:bottom w:w="85" w:type="dxa"/>
            <w:right w:w="85"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03D8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31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CED3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8A998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C57C6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bl>
    <w:p w14:paraId="5D4A46A7">
      <w:pPr>
        <w:pStyle w:val="6"/>
        <w:snapToGrid w:val="0"/>
        <w:spacing w:line="360" w:lineRule="auto"/>
        <w:ind w:firstLine="480" w:firstLineChars="200"/>
        <w:jc w:val="right"/>
        <w:rPr>
          <w:rFonts w:hint="eastAsia" w:ascii="宋体" w:hAnsi="宋体" w:eastAsia="宋体" w:cs="宋体"/>
          <w:color w:val="auto"/>
          <w:sz w:val="24"/>
          <w:szCs w:val="24"/>
        </w:rPr>
      </w:pPr>
    </w:p>
    <w:p w14:paraId="35EE429B">
      <w:pPr>
        <w:pStyle w:val="6"/>
        <w:snapToGrid w:val="0"/>
        <w:spacing w:line="360" w:lineRule="auto"/>
        <w:ind w:firstLine="480" w:firstLineChars="200"/>
        <w:jc w:val="right"/>
        <w:rPr>
          <w:rFonts w:hint="eastAsia" w:ascii="宋体" w:hAnsi="宋体" w:eastAsia="宋体" w:cs="宋体"/>
          <w:color w:val="auto"/>
          <w:sz w:val="24"/>
          <w:szCs w:val="24"/>
        </w:rPr>
      </w:pPr>
    </w:p>
    <w:p w14:paraId="053B94F1">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8225A1D">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61F06E0D">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48DBBF3E">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1、所有参加磋商的供应商都必须填写此表。</w:t>
      </w:r>
    </w:p>
    <w:p w14:paraId="64D14D75">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2、此表后附营业执照、银行开户信息、资质证书（如有）等资格证明文件加盖供应商公章的扫描件或影印件。</w:t>
      </w:r>
    </w:p>
    <w:p w14:paraId="3629ED08">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6FAD7EA7">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629079C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lang w:val="zh-CN" w:eastAsia="zh-CN"/>
        </w:rPr>
        <w:t>拟派本项目成员情况表</w:t>
      </w:r>
    </w:p>
    <w:p w14:paraId="5F9FF79F">
      <w:pPr>
        <w:tabs>
          <w:tab w:val="left" w:pos="1365"/>
        </w:tabs>
        <w:spacing w:line="360" w:lineRule="auto"/>
        <w:ind w:firstLine="0"/>
        <w:rPr>
          <w:rFonts w:hint="eastAsia" w:ascii="宋体" w:hAnsi="宋体" w:eastAsia="宋体" w:cs="宋体"/>
          <w:color w:val="auto"/>
          <w:sz w:val="24"/>
        </w:rPr>
      </w:pPr>
    </w:p>
    <w:p w14:paraId="47A6729E">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项目名称：</w:t>
      </w:r>
    </w:p>
    <w:p w14:paraId="1D1C21B7">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11"/>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831"/>
        <w:gridCol w:w="1796"/>
        <w:gridCol w:w="1886"/>
        <w:gridCol w:w="2964"/>
        <w:gridCol w:w="1766"/>
      </w:tblGrid>
      <w:tr w14:paraId="1069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085" w:hRule="atLeast"/>
          <w:jc w:val="center"/>
        </w:trPr>
        <w:tc>
          <w:tcPr>
            <w:tcW w:w="831" w:type="dxa"/>
            <w:noWrap w:val="0"/>
            <w:vAlign w:val="center"/>
          </w:tcPr>
          <w:p w14:paraId="04A5D3B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796" w:type="dxa"/>
            <w:noWrap w:val="0"/>
            <w:vAlign w:val="center"/>
          </w:tcPr>
          <w:p w14:paraId="47E04CB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886" w:type="dxa"/>
            <w:noWrap w:val="0"/>
            <w:vAlign w:val="center"/>
          </w:tcPr>
          <w:p w14:paraId="5009946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2964" w:type="dxa"/>
            <w:noWrap w:val="0"/>
            <w:vAlign w:val="center"/>
          </w:tcPr>
          <w:p w14:paraId="77E41C0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身份证号</w:t>
            </w:r>
          </w:p>
        </w:tc>
        <w:tc>
          <w:tcPr>
            <w:tcW w:w="1766" w:type="dxa"/>
            <w:noWrap w:val="0"/>
            <w:vAlign w:val="center"/>
          </w:tcPr>
          <w:p w14:paraId="513E105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3053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23" w:hRule="atLeast"/>
          <w:jc w:val="center"/>
        </w:trPr>
        <w:tc>
          <w:tcPr>
            <w:tcW w:w="831" w:type="dxa"/>
            <w:noWrap w:val="0"/>
            <w:vAlign w:val="center"/>
          </w:tcPr>
          <w:p w14:paraId="412557E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796" w:type="dxa"/>
            <w:noWrap w:val="0"/>
            <w:vAlign w:val="center"/>
          </w:tcPr>
          <w:p w14:paraId="1FD954E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eastAsia="zh-CN"/>
              </w:rPr>
            </w:pPr>
          </w:p>
        </w:tc>
        <w:tc>
          <w:tcPr>
            <w:tcW w:w="1886" w:type="dxa"/>
            <w:noWrap w:val="0"/>
            <w:vAlign w:val="center"/>
          </w:tcPr>
          <w:p w14:paraId="7D44DAD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2964" w:type="dxa"/>
            <w:noWrap w:val="0"/>
            <w:vAlign w:val="center"/>
          </w:tcPr>
          <w:p w14:paraId="7C1423C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766" w:type="dxa"/>
            <w:noWrap w:val="0"/>
            <w:vAlign w:val="center"/>
          </w:tcPr>
          <w:p w14:paraId="54C5CC9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5F58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23" w:hRule="atLeast"/>
          <w:jc w:val="center"/>
        </w:trPr>
        <w:tc>
          <w:tcPr>
            <w:tcW w:w="831" w:type="dxa"/>
            <w:noWrap w:val="0"/>
            <w:vAlign w:val="center"/>
          </w:tcPr>
          <w:p w14:paraId="74EBA67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96" w:type="dxa"/>
            <w:noWrap w:val="0"/>
            <w:vAlign w:val="center"/>
          </w:tcPr>
          <w:p w14:paraId="6E9E1DB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886" w:type="dxa"/>
            <w:noWrap w:val="0"/>
            <w:vAlign w:val="center"/>
          </w:tcPr>
          <w:p w14:paraId="093708F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2964" w:type="dxa"/>
            <w:noWrap w:val="0"/>
            <w:vAlign w:val="center"/>
          </w:tcPr>
          <w:p w14:paraId="4208C3D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766" w:type="dxa"/>
            <w:noWrap w:val="0"/>
            <w:vAlign w:val="center"/>
          </w:tcPr>
          <w:p w14:paraId="30C9362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17D1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23" w:hRule="atLeast"/>
          <w:jc w:val="center"/>
        </w:trPr>
        <w:tc>
          <w:tcPr>
            <w:tcW w:w="831" w:type="dxa"/>
            <w:noWrap w:val="0"/>
            <w:vAlign w:val="center"/>
          </w:tcPr>
          <w:p w14:paraId="525EB1B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796" w:type="dxa"/>
            <w:noWrap w:val="0"/>
            <w:vAlign w:val="center"/>
          </w:tcPr>
          <w:p w14:paraId="133DF1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886" w:type="dxa"/>
            <w:noWrap w:val="0"/>
            <w:vAlign w:val="center"/>
          </w:tcPr>
          <w:p w14:paraId="2694992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2964" w:type="dxa"/>
            <w:noWrap w:val="0"/>
            <w:vAlign w:val="center"/>
          </w:tcPr>
          <w:p w14:paraId="0CCEA76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766" w:type="dxa"/>
            <w:noWrap w:val="0"/>
            <w:vAlign w:val="center"/>
          </w:tcPr>
          <w:p w14:paraId="0562E51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5058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23" w:hRule="atLeast"/>
          <w:jc w:val="center"/>
        </w:trPr>
        <w:tc>
          <w:tcPr>
            <w:tcW w:w="831" w:type="dxa"/>
            <w:noWrap w:val="0"/>
            <w:vAlign w:val="center"/>
          </w:tcPr>
          <w:p w14:paraId="6922113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796" w:type="dxa"/>
            <w:noWrap w:val="0"/>
            <w:vAlign w:val="center"/>
          </w:tcPr>
          <w:p w14:paraId="359707A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886" w:type="dxa"/>
            <w:noWrap w:val="0"/>
            <w:vAlign w:val="center"/>
          </w:tcPr>
          <w:p w14:paraId="1EF334C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2964" w:type="dxa"/>
            <w:noWrap w:val="0"/>
            <w:vAlign w:val="center"/>
          </w:tcPr>
          <w:p w14:paraId="5CF9046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766" w:type="dxa"/>
            <w:noWrap w:val="0"/>
            <w:vAlign w:val="center"/>
          </w:tcPr>
          <w:p w14:paraId="5174059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299B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23" w:hRule="atLeast"/>
          <w:jc w:val="center"/>
        </w:trPr>
        <w:tc>
          <w:tcPr>
            <w:tcW w:w="831" w:type="dxa"/>
            <w:noWrap w:val="0"/>
            <w:vAlign w:val="center"/>
          </w:tcPr>
          <w:p w14:paraId="06002DA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796" w:type="dxa"/>
            <w:noWrap w:val="0"/>
            <w:vAlign w:val="center"/>
          </w:tcPr>
          <w:p w14:paraId="1656084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886" w:type="dxa"/>
            <w:noWrap w:val="0"/>
            <w:vAlign w:val="center"/>
          </w:tcPr>
          <w:p w14:paraId="315ECD6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2964" w:type="dxa"/>
            <w:noWrap w:val="0"/>
            <w:vAlign w:val="center"/>
          </w:tcPr>
          <w:p w14:paraId="6061685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766" w:type="dxa"/>
            <w:noWrap w:val="0"/>
            <w:vAlign w:val="center"/>
          </w:tcPr>
          <w:p w14:paraId="405D4EE6">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5775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23" w:hRule="atLeast"/>
          <w:jc w:val="center"/>
        </w:trPr>
        <w:tc>
          <w:tcPr>
            <w:tcW w:w="831" w:type="dxa"/>
            <w:noWrap w:val="0"/>
            <w:vAlign w:val="center"/>
          </w:tcPr>
          <w:p w14:paraId="32E9189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796" w:type="dxa"/>
            <w:noWrap w:val="0"/>
            <w:vAlign w:val="center"/>
          </w:tcPr>
          <w:p w14:paraId="79BF77C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886" w:type="dxa"/>
            <w:noWrap w:val="0"/>
            <w:vAlign w:val="center"/>
          </w:tcPr>
          <w:p w14:paraId="7A5AB2F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2964" w:type="dxa"/>
            <w:noWrap w:val="0"/>
            <w:vAlign w:val="center"/>
          </w:tcPr>
          <w:p w14:paraId="6B5A65A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766" w:type="dxa"/>
            <w:noWrap w:val="0"/>
            <w:vAlign w:val="center"/>
          </w:tcPr>
          <w:p w14:paraId="4A792CA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47D9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23" w:hRule="atLeast"/>
          <w:jc w:val="center"/>
        </w:trPr>
        <w:tc>
          <w:tcPr>
            <w:tcW w:w="831" w:type="dxa"/>
            <w:noWrap w:val="0"/>
            <w:vAlign w:val="center"/>
          </w:tcPr>
          <w:p w14:paraId="194C6FD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796" w:type="dxa"/>
            <w:noWrap w:val="0"/>
            <w:vAlign w:val="center"/>
          </w:tcPr>
          <w:p w14:paraId="54EF9B24">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886" w:type="dxa"/>
            <w:noWrap w:val="0"/>
            <w:vAlign w:val="center"/>
          </w:tcPr>
          <w:p w14:paraId="561F827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2964" w:type="dxa"/>
            <w:noWrap w:val="0"/>
            <w:vAlign w:val="center"/>
          </w:tcPr>
          <w:p w14:paraId="0186864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766" w:type="dxa"/>
            <w:noWrap w:val="0"/>
            <w:vAlign w:val="center"/>
          </w:tcPr>
          <w:p w14:paraId="4429287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14:paraId="5DC4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34" w:hRule="atLeast"/>
          <w:jc w:val="center"/>
        </w:trPr>
        <w:tc>
          <w:tcPr>
            <w:tcW w:w="831" w:type="dxa"/>
            <w:noWrap w:val="0"/>
            <w:vAlign w:val="center"/>
          </w:tcPr>
          <w:p w14:paraId="2415070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796" w:type="dxa"/>
            <w:noWrap w:val="0"/>
            <w:vAlign w:val="center"/>
          </w:tcPr>
          <w:p w14:paraId="03143CC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886" w:type="dxa"/>
            <w:noWrap w:val="0"/>
            <w:vAlign w:val="center"/>
          </w:tcPr>
          <w:p w14:paraId="5FAE54A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2964" w:type="dxa"/>
            <w:noWrap w:val="0"/>
            <w:vAlign w:val="center"/>
          </w:tcPr>
          <w:p w14:paraId="5DA4AF2E">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766" w:type="dxa"/>
            <w:noWrap w:val="0"/>
            <w:vAlign w:val="center"/>
          </w:tcPr>
          <w:p w14:paraId="776839D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bl>
    <w:p w14:paraId="2CB92367">
      <w:pPr>
        <w:pStyle w:val="6"/>
        <w:snapToGrid w:val="0"/>
        <w:spacing w:line="360" w:lineRule="auto"/>
        <w:ind w:firstLine="480" w:firstLineChars="200"/>
        <w:jc w:val="right"/>
        <w:rPr>
          <w:rFonts w:hint="eastAsia" w:ascii="宋体" w:hAnsi="宋体" w:eastAsia="宋体" w:cs="宋体"/>
          <w:color w:val="auto"/>
          <w:szCs w:val="24"/>
          <w:lang w:eastAsia="zh-CN"/>
        </w:rPr>
      </w:pPr>
    </w:p>
    <w:p w14:paraId="60A75C03">
      <w:pPr>
        <w:pStyle w:val="6"/>
        <w:snapToGrid w:val="0"/>
        <w:spacing w:line="360" w:lineRule="auto"/>
        <w:ind w:firstLine="480" w:firstLineChars="200"/>
        <w:jc w:val="right"/>
        <w:rPr>
          <w:rFonts w:hint="eastAsia" w:ascii="宋体" w:hAnsi="宋体" w:eastAsia="宋体" w:cs="宋体"/>
          <w:color w:val="auto"/>
          <w:szCs w:val="24"/>
          <w:lang w:eastAsia="zh-CN"/>
        </w:rPr>
      </w:pPr>
    </w:p>
    <w:p w14:paraId="3DFB042B">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15C1F684">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178567E4">
      <w:pPr>
        <w:rPr>
          <w:rFonts w:hint="eastAsia" w:ascii="宋体" w:hAnsi="宋体" w:eastAsia="宋体" w:cs="宋体"/>
          <w:color w:val="auto"/>
          <w:sz w:val="24"/>
          <w:shd w:val="pct10" w:color="auto" w:fill="FFFFFF"/>
          <w:lang w:eastAsia="zh-CN"/>
        </w:rPr>
      </w:pPr>
    </w:p>
    <w:p w14:paraId="434BADB4">
      <w:pPr>
        <w:rPr>
          <w:rFonts w:hint="eastAsia" w:ascii="宋体" w:hAnsi="宋体" w:eastAsia="宋体" w:cs="宋体"/>
          <w:color w:val="auto"/>
          <w:sz w:val="24"/>
          <w:lang w:eastAsia="zh-CN"/>
        </w:rPr>
      </w:pPr>
      <w:r>
        <w:rPr>
          <w:rFonts w:hint="eastAsia" w:ascii="宋体" w:hAnsi="宋体" w:eastAsia="宋体" w:cs="宋体"/>
          <w:color w:val="auto"/>
          <w:sz w:val="24"/>
          <w:shd w:val="pct10" w:color="auto" w:fill="FFFFFF"/>
          <w:lang w:eastAsia="zh-CN"/>
        </w:rPr>
        <w:br w:type="page"/>
      </w:r>
    </w:p>
    <w:p w14:paraId="464F3B9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lang w:val="zh-CN" w:eastAsia="zh-CN"/>
        </w:rPr>
        <w:t>拟投入本项目</w:t>
      </w:r>
      <w:r>
        <w:rPr>
          <w:rFonts w:hint="eastAsia" w:ascii="宋体" w:hAnsi="宋体" w:eastAsia="宋体" w:cs="宋体"/>
          <w:b/>
          <w:color w:val="auto"/>
          <w:sz w:val="28"/>
          <w:szCs w:val="28"/>
          <w:lang w:val="en-US" w:eastAsia="zh-CN"/>
        </w:rPr>
        <w:t>设施</w:t>
      </w:r>
      <w:r>
        <w:rPr>
          <w:rFonts w:hint="eastAsia" w:ascii="宋体" w:hAnsi="宋体" w:eastAsia="宋体" w:cs="宋体"/>
          <w:b/>
          <w:color w:val="auto"/>
          <w:sz w:val="28"/>
          <w:szCs w:val="28"/>
          <w:lang w:val="zh-CN" w:eastAsia="zh-CN"/>
        </w:rPr>
        <w:t>设备表</w:t>
      </w:r>
    </w:p>
    <w:p w14:paraId="5845DF04">
      <w:pPr>
        <w:tabs>
          <w:tab w:val="left" w:pos="1365"/>
        </w:tabs>
        <w:spacing w:line="360" w:lineRule="auto"/>
        <w:ind w:firstLine="0"/>
        <w:rPr>
          <w:rFonts w:hint="eastAsia" w:ascii="宋体" w:hAnsi="宋体" w:eastAsia="宋体" w:cs="宋体"/>
          <w:color w:val="auto"/>
          <w:sz w:val="24"/>
        </w:rPr>
      </w:pPr>
    </w:p>
    <w:p w14:paraId="1A61BC44">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项目名称：</w:t>
      </w:r>
    </w:p>
    <w:p w14:paraId="018941E0">
      <w:pPr>
        <w:tabs>
          <w:tab w:val="left" w:pos="1365"/>
        </w:tabs>
        <w:spacing w:line="360" w:lineRule="auto"/>
        <w:ind w:firstLine="0"/>
        <w:rPr>
          <w:rFonts w:hint="eastAsia" w:ascii="宋体" w:hAnsi="宋体" w:eastAsia="宋体" w:cs="宋体"/>
          <w:b/>
          <w:color w:val="auto"/>
          <w:szCs w:val="28"/>
          <w:lang w:val="zh-CN"/>
        </w:rPr>
      </w:pPr>
      <w:r>
        <w:rPr>
          <w:rFonts w:hint="eastAsia" w:ascii="宋体" w:hAnsi="宋体" w:eastAsia="宋体" w:cs="宋体"/>
          <w:color w:val="auto"/>
          <w:sz w:val="24"/>
        </w:rPr>
        <w:t>项目编号：</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04"/>
        <w:gridCol w:w="1907"/>
        <w:gridCol w:w="1907"/>
        <w:gridCol w:w="1638"/>
        <w:gridCol w:w="1715"/>
      </w:tblGrid>
      <w:tr w14:paraId="0EBD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66E7916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907" w:type="dxa"/>
            <w:vAlign w:val="center"/>
          </w:tcPr>
          <w:p w14:paraId="79D470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型号</w:t>
            </w:r>
          </w:p>
        </w:tc>
        <w:tc>
          <w:tcPr>
            <w:tcW w:w="1907" w:type="dxa"/>
            <w:vAlign w:val="center"/>
          </w:tcPr>
          <w:p w14:paraId="1B1603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价值</w:t>
            </w:r>
          </w:p>
        </w:tc>
        <w:tc>
          <w:tcPr>
            <w:tcW w:w="1638" w:type="dxa"/>
            <w:vAlign w:val="center"/>
          </w:tcPr>
          <w:p w14:paraId="698CE8A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715" w:type="dxa"/>
            <w:vAlign w:val="center"/>
          </w:tcPr>
          <w:p w14:paraId="27D53E6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用途</w:t>
            </w:r>
          </w:p>
        </w:tc>
      </w:tr>
      <w:tr w14:paraId="0A7A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144A01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5AB23E9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0F0BABF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504B790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2454849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0B70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142652C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79F0665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646D7FF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6492739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3EECE1A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217E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02A29EF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604C69F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06489BE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7DED838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3C6B3C9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70FD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03EAF76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1060A5D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463819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15C1617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6643C19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4338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4C989D9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3532CFE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0BACF9F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28C7A62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24F3AD2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76E4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28BCFF5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1688873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77E7090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30AD5A4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2EAF447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0C50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09E961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024E498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59C7558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2BA97F4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582B12F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5CC2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237DEFB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17FB34E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2CCE35F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7550326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6EE2809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14:paraId="0B09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14:paraId="651438F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907" w:type="dxa"/>
            <w:vAlign w:val="center"/>
          </w:tcPr>
          <w:p w14:paraId="30F5A87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14:paraId="617834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14:paraId="42B502D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14:paraId="1E11A77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bl>
    <w:p w14:paraId="4F738E7B">
      <w:pPr>
        <w:pStyle w:val="6"/>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Cs w:val="24"/>
          <w:lang w:eastAsia="zh-CN"/>
        </w:rPr>
      </w:pPr>
      <w:r>
        <w:rPr>
          <w:rFonts w:hint="eastAsia" w:ascii="宋体" w:hAnsi="宋体" w:eastAsia="宋体" w:cs="宋体"/>
          <w:b/>
          <w:color w:val="auto"/>
          <w:szCs w:val="24"/>
          <w:lang w:eastAsia="zh-CN"/>
        </w:rPr>
        <w:t>说明：须</w:t>
      </w:r>
      <w:r>
        <w:rPr>
          <w:rFonts w:hint="eastAsia" w:ascii="宋体" w:hAnsi="宋体" w:eastAsia="宋体" w:cs="宋体"/>
          <w:b/>
          <w:color w:val="auto"/>
          <w:szCs w:val="24"/>
          <w:lang w:val="en-US" w:eastAsia="zh-CN"/>
        </w:rPr>
        <w:t>根据磋商文件要求</w:t>
      </w:r>
      <w:r>
        <w:rPr>
          <w:rFonts w:hint="eastAsia" w:ascii="宋体" w:hAnsi="宋体" w:eastAsia="宋体" w:cs="宋体"/>
          <w:b/>
          <w:color w:val="auto"/>
          <w:szCs w:val="24"/>
          <w:lang w:eastAsia="zh-CN"/>
        </w:rPr>
        <w:t>附相关证明材料的完整清晰复印件并加盖供应商公章。</w:t>
      </w:r>
    </w:p>
    <w:p w14:paraId="22789E72">
      <w:pPr>
        <w:pStyle w:val="6"/>
        <w:spacing w:line="360" w:lineRule="auto"/>
        <w:ind w:firstLine="0"/>
        <w:rPr>
          <w:rFonts w:hint="eastAsia" w:ascii="宋体" w:hAnsi="宋体" w:eastAsia="宋体" w:cs="宋体"/>
          <w:b/>
          <w:color w:val="auto"/>
          <w:szCs w:val="24"/>
          <w:lang w:eastAsia="zh-CN"/>
        </w:rPr>
      </w:pPr>
    </w:p>
    <w:p w14:paraId="2152B2E6">
      <w:pPr>
        <w:pStyle w:val="6"/>
        <w:snapToGrid w:val="0"/>
        <w:spacing w:line="360" w:lineRule="auto"/>
        <w:ind w:left="0" w:leftChars="0" w:firstLine="0" w:firstLineChars="0"/>
        <w:rPr>
          <w:rFonts w:hint="eastAsia" w:ascii="宋体" w:hAnsi="宋体" w:eastAsia="宋体" w:cs="宋体"/>
          <w:color w:val="auto"/>
          <w:szCs w:val="24"/>
        </w:rPr>
      </w:pPr>
    </w:p>
    <w:p w14:paraId="3DA73E00">
      <w:pPr>
        <w:pStyle w:val="6"/>
        <w:snapToGrid w:val="0"/>
        <w:spacing w:line="360" w:lineRule="auto"/>
        <w:ind w:firstLine="480" w:firstLineChars="200"/>
        <w:jc w:val="right"/>
        <w:rPr>
          <w:rFonts w:hint="eastAsia" w:ascii="宋体" w:hAnsi="宋体" w:eastAsia="宋体" w:cs="宋体"/>
          <w:color w:val="auto"/>
          <w:sz w:val="24"/>
          <w:szCs w:val="24"/>
        </w:rPr>
      </w:pPr>
    </w:p>
    <w:p w14:paraId="3CB53C29">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26E074E4">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53BB8C8A">
      <w:pPr>
        <w:rPr>
          <w:rFonts w:hint="eastAsia" w:ascii="宋体" w:hAnsi="宋体" w:eastAsia="宋体" w:cs="宋体"/>
          <w:color w:val="auto"/>
          <w:sz w:val="24"/>
          <w:lang w:eastAsia="zh-CN"/>
        </w:rPr>
      </w:pPr>
    </w:p>
    <w:p w14:paraId="676BE8A3">
      <w:pPr>
        <w:ind w:left="0" w:leftChars="0" w:firstLine="0" w:firstLineChars="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36EB6E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lang w:val="zh-CN" w:eastAsia="zh-CN"/>
        </w:rPr>
        <w:t>、相关技术方案、措施、承诺</w:t>
      </w:r>
    </w:p>
    <w:p w14:paraId="3952B71B">
      <w:pPr>
        <w:adjustRightInd w:val="0"/>
        <w:snapToGrid w:val="0"/>
        <w:spacing w:line="300" w:lineRule="auto"/>
        <w:ind w:firstLine="480" w:firstLineChars="200"/>
        <w:rPr>
          <w:rFonts w:hint="eastAsia" w:ascii="宋体" w:hAnsi="宋体" w:eastAsia="宋体" w:cs="宋体"/>
          <w:color w:val="auto"/>
          <w:sz w:val="24"/>
          <w:lang w:eastAsia="zh-CN"/>
        </w:rPr>
      </w:pPr>
    </w:p>
    <w:p w14:paraId="62C95C7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79E154D4">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由各供应商自行编写，格式不限。目录清晰、内容详尽、易于理解和评审并富有建设性的技术方案将在评标时具有优势。</w:t>
      </w:r>
    </w:p>
    <w:p w14:paraId="7B62517C">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说明：技术文件的编制原则，一是按磋商文件要求，提供相应说明、资料、表格以证明所投工程是否响应磋商文件要求；二是对应评分标准，充分体现所投工程对于评分标准的响应程度和优势。</w:t>
      </w:r>
    </w:p>
    <w:p w14:paraId="37C139F5">
      <w:pPr>
        <w:ind w:firstLine="0"/>
        <w:rPr>
          <w:rFonts w:hint="eastAsia" w:ascii="宋体" w:hAnsi="宋体" w:eastAsia="宋体" w:cs="宋体"/>
          <w:color w:val="auto"/>
          <w:sz w:val="24"/>
          <w:lang w:eastAsia="zh-CN"/>
        </w:rPr>
      </w:pPr>
    </w:p>
    <w:p w14:paraId="11FCFC09">
      <w:pPr>
        <w:ind w:firstLine="0"/>
        <w:jc w:val="center"/>
        <w:rPr>
          <w:rFonts w:hint="eastAsia" w:ascii="宋体" w:hAnsi="宋体" w:eastAsia="宋体" w:cs="宋体"/>
          <w:b/>
          <w:color w:val="auto"/>
          <w:sz w:val="28"/>
          <w:szCs w:val="28"/>
          <w:lang w:val="en-US" w:eastAsia="zh-CN"/>
        </w:rPr>
      </w:pPr>
      <w:r>
        <w:rPr>
          <w:rFonts w:hint="eastAsia" w:ascii="宋体" w:hAnsi="宋体" w:eastAsia="宋体" w:cs="宋体"/>
          <w:color w:val="auto"/>
          <w:sz w:val="24"/>
          <w:lang w:eastAsia="zh-CN"/>
        </w:rPr>
        <w:br w:type="page"/>
      </w:r>
      <w:r>
        <w:rPr>
          <w:rFonts w:hint="eastAsia" w:ascii="宋体" w:hAnsi="宋体" w:cs="宋体"/>
          <w:b/>
          <w:color w:val="auto"/>
          <w:sz w:val="28"/>
          <w:szCs w:val="28"/>
          <w:lang w:val="en-US" w:eastAsia="zh-CN"/>
        </w:rPr>
        <w:t>七</w:t>
      </w:r>
      <w:r>
        <w:rPr>
          <w:rFonts w:hint="eastAsia" w:ascii="宋体" w:hAnsi="宋体" w:eastAsia="宋体" w:cs="宋体"/>
          <w:b/>
          <w:color w:val="auto"/>
          <w:sz w:val="28"/>
          <w:szCs w:val="28"/>
          <w:lang w:val="zh-CN" w:eastAsia="zh-CN"/>
        </w:rPr>
        <w:t>、磋商供应商认为需要提供的</w:t>
      </w:r>
      <w:r>
        <w:rPr>
          <w:rFonts w:hint="eastAsia" w:ascii="宋体" w:hAnsi="宋体" w:eastAsia="宋体" w:cs="宋体"/>
          <w:b/>
          <w:color w:val="auto"/>
          <w:sz w:val="28"/>
          <w:szCs w:val="28"/>
          <w:lang w:val="en-US" w:eastAsia="zh-CN"/>
        </w:rPr>
        <w:t>其它</w:t>
      </w:r>
      <w:r>
        <w:rPr>
          <w:rFonts w:hint="eastAsia" w:ascii="宋体" w:hAnsi="宋体" w:eastAsia="宋体" w:cs="宋体"/>
          <w:b/>
          <w:color w:val="auto"/>
          <w:sz w:val="28"/>
          <w:szCs w:val="28"/>
          <w:lang w:val="zh-CN" w:eastAsia="zh-CN"/>
        </w:rPr>
        <w:t>资料</w:t>
      </w:r>
    </w:p>
    <w:p w14:paraId="52B13AD0">
      <w:pPr>
        <w:ind w:firstLine="0"/>
        <w:rPr>
          <w:rFonts w:hint="eastAsia" w:ascii="宋体" w:hAnsi="宋体" w:eastAsia="宋体" w:cs="宋体"/>
          <w:b/>
          <w:color w:val="auto"/>
          <w:sz w:val="30"/>
          <w:szCs w:val="30"/>
          <w:lang w:eastAsia="zh-CN"/>
        </w:rPr>
      </w:pPr>
    </w:p>
    <w:p w14:paraId="6C010213">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1B75C13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zh-CN" w:eastAsia="zh-CN"/>
        </w:rPr>
        <w:t>、综合报价表</w:t>
      </w:r>
    </w:p>
    <w:p w14:paraId="116A2B17">
      <w:pPr>
        <w:spacing w:line="360" w:lineRule="auto"/>
        <w:ind w:firstLine="0"/>
        <w:jc w:val="both"/>
        <w:rPr>
          <w:rFonts w:hint="eastAsia" w:ascii="宋体" w:hAnsi="宋体" w:eastAsia="宋体" w:cs="宋体"/>
          <w:color w:val="auto"/>
          <w:sz w:val="24"/>
          <w:szCs w:val="24"/>
          <w:lang w:eastAsia="zh-CN"/>
        </w:rPr>
      </w:pPr>
    </w:p>
    <w:p w14:paraId="6BA30738">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10427B26">
      <w:pPr>
        <w:spacing w:line="360" w:lineRule="auto"/>
        <w:ind w:firstLine="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1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553"/>
        <w:gridCol w:w="5250"/>
      </w:tblGrid>
      <w:tr w14:paraId="3A3B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376" w:type="dxa"/>
            <w:noWrap w:val="0"/>
            <w:vAlign w:val="center"/>
          </w:tcPr>
          <w:p w14:paraId="0E46449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6803" w:type="dxa"/>
            <w:gridSpan w:val="2"/>
            <w:noWrap w:val="0"/>
            <w:vAlign w:val="top"/>
          </w:tcPr>
          <w:p w14:paraId="6F95EBD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78FF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376" w:type="dxa"/>
            <w:vMerge w:val="restart"/>
            <w:noWrap w:val="0"/>
            <w:vAlign w:val="center"/>
          </w:tcPr>
          <w:p w14:paraId="1E0EDBB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投标总报价</w:t>
            </w:r>
          </w:p>
        </w:tc>
        <w:tc>
          <w:tcPr>
            <w:tcW w:w="1553" w:type="dxa"/>
            <w:tcBorders>
              <w:bottom w:val="single" w:color="auto" w:sz="4" w:space="0"/>
            </w:tcBorders>
            <w:noWrap w:val="0"/>
            <w:vAlign w:val="center"/>
          </w:tcPr>
          <w:p w14:paraId="3597834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250" w:type="dxa"/>
            <w:tcBorders>
              <w:bottom w:val="single" w:color="auto" w:sz="4" w:space="0"/>
            </w:tcBorders>
            <w:noWrap w:val="0"/>
            <w:vAlign w:val="center"/>
          </w:tcPr>
          <w:p w14:paraId="3A39740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06A2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376" w:type="dxa"/>
            <w:vMerge w:val="continue"/>
            <w:tcBorders>
              <w:bottom w:val="single" w:color="auto" w:sz="4" w:space="0"/>
            </w:tcBorders>
            <w:noWrap w:val="0"/>
            <w:vAlign w:val="center"/>
          </w:tcPr>
          <w:p w14:paraId="757E384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53" w:type="dxa"/>
            <w:tcBorders>
              <w:bottom w:val="single" w:color="auto" w:sz="4" w:space="0"/>
            </w:tcBorders>
            <w:noWrap w:val="0"/>
            <w:vAlign w:val="center"/>
          </w:tcPr>
          <w:p w14:paraId="2D9AAC6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250" w:type="dxa"/>
            <w:tcBorders>
              <w:bottom w:val="single" w:color="auto" w:sz="4" w:space="0"/>
            </w:tcBorders>
            <w:noWrap w:val="0"/>
            <w:vAlign w:val="center"/>
          </w:tcPr>
          <w:p w14:paraId="5855316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5A58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376" w:type="dxa"/>
            <w:noWrap w:val="0"/>
            <w:vAlign w:val="center"/>
          </w:tcPr>
          <w:p w14:paraId="60EC3DD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803" w:type="dxa"/>
            <w:gridSpan w:val="2"/>
            <w:noWrap w:val="0"/>
            <w:vAlign w:val="center"/>
          </w:tcPr>
          <w:p w14:paraId="6D01CCC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6FF8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376" w:type="dxa"/>
            <w:noWrap w:val="0"/>
            <w:vAlign w:val="center"/>
          </w:tcPr>
          <w:p w14:paraId="30D83A0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803" w:type="dxa"/>
            <w:gridSpan w:val="2"/>
            <w:noWrap w:val="0"/>
            <w:vAlign w:val="center"/>
          </w:tcPr>
          <w:p w14:paraId="50A8959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1AE5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376" w:type="dxa"/>
            <w:noWrap w:val="0"/>
            <w:vAlign w:val="center"/>
          </w:tcPr>
          <w:p w14:paraId="62C7974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备注</w:t>
            </w:r>
          </w:p>
        </w:tc>
        <w:tc>
          <w:tcPr>
            <w:tcW w:w="6803" w:type="dxa"/>
            <w:gridSpan w:val="2"/>
            <w:noWrap w:val="0"/>
            <w:vAlign w:val="center"/>
          </w:tcPr>
          <w:p w14:paraId="66CA501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bl>
    <w:p w14:paraId="1F803F84">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5A589E6C">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在开标时单独递交。</w:t>
      </w:r>
    </w:p>
    <w:p w14:paraId="3CD76D9E">
      <w:pPr>
        <w:spacing w:line="360" w:lineRule="auto"/>
        <w:ind w:left="420"/>
        <w:rPr>
          <w:rFonts w:hint="eastAsia" w:ascii="宋体" w:hAnsi="宋体" w:eastAsia="宋体" w:cs="宋体"/>
          <w:color w:val="auto"/>
          <w:sz w:val="24"/>
          <w:lang w:eastAsia="zh-CN"/>
        </w:rPr>
      </w:pPr>
    </w:p>
    <w:p w14:paraId="758F730C">
      <w:pPr>
        <w:pStyle w:val="15"/>
        <w:rPr>
          <w:rFonts w:hint="eastAsia" w:ascii="宋体" w:hAnsi="宋体" w:eastAsia="宋体" w:cs="宋体"/>
          <w:color w:val="auto"/>
          <w:lang w:eastAsia="zh-CN"/>
        </w:rPr>
      </w:pPr>
    </w:p>
    <w:p w14:paraId="0064553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686DD0CC">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0BC7F329">
      <w:pPr>
        <w:spacing w:line="360" w:lineRule="auto"/>
        <w:ind w:left="420"/>
        <w:rPr>
          <w:rFonts w:hint="eastAsia" w:ascii="宋体" w:hAnsi="宋体" w:eastAsia="宋体" w:cs="宋体"/>
          <w:color w:val="auto"/>
          <w:sz w:val="24"/>
          <w:lang w:eastAsia="zh-CN"/>
        </w:rPr>
      </w:pPr>
    </w:p>
    <w:p w14:paraId="04B360E5">
      <w:pPr>
        <w:spacing w:line="360" w:lineRule="auto"/>
        <w:ind w:firstLine="0"/>
        <w:rPr>
          <w:rFonts w:hint="eastAsia" w:ascii="宋体" w:hAnsi="宋体" w:eastAsia="宋体" w:cs="宋体"/>
          <w:color w:val="auto"/>
          <w:sz w:val="24"/>
          <w:lang w:eastAsia="zh-CN"/>
        </w:rPr>
      </w:pPr>
      <w:r>
        <w:rPr>
          <w:rFonts w:hint="eastAsia" w:ascii="宋体" w:hAnsi="宋体" w:eastAsia="宋体" w:cs="宋体"/>
          <w:b/>
          <w:color w:val="auto"/>
          <w:sz w:val="24"/>
          <w:lang w:eastAsia="zh-CN"/>
        </w:rPr>
        <w:br w:type="page"/>
      </w:r>
    </w:p>
    <w:p w14:paraId="4DB563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九</w:t>
      </w:r>
      <w:r>
        <w:rPr>
          <w:rFonts w:hint="eastAsia" w:ascii="宋体" w:hAnsi="宋体" w:eastAsia="宋体" w:cs="宋体"/>
          <w:b/>
          <w:color w:val="auto"/>
          <w:sz w:val="28"/>
          <w:szCs w:val="28"/>
          <w:lang w:val="en-US" w:eastAsia="zh-CN"/>
        </w:rPr>
        <w:t>、已标价工程量清单</w:t>
      </w:r>
    </w:p>
    <w:p w14:paraId="71017BE9">
      <w:pPr>
        <w:keepNext w:val="0"/>
        <w:keepLines w:val="0"/>
        <w:pageBreakBefore w:val="0"/>
        <w:widowControl/>
        <w:kinsoku/>
        <w:wordWrap/>
        <w:overflowPunct/>
        <w:topLinePunct w:val="0"/>
        <w:autoSpaceDE/>
        <w:autoSpaceDN/>
        <w:bidi w:val="0"/>
        <w:adjustRightInd/>
        <w:snapToGrid/>
        <w:spacing w:before="163" w:beforeLines="50" w:line="360" w:lineRule="auto"/>
        <w:ind w:firstLine="0"/>
        <w:textAlignment w:val="auto"/>
        <w:rPr>
          <w:rFonts w:hint="eastAsia" w:ascii="宋体" w:hAnsi="宋体" w:eastAsia="宋体" w:cs="宋体"/>
          <w:b/>
          <w:color w:val="auto"/>
          <w:sz w:val="24"/>
          <w:szCs w:val="24"/>
          <w:lang w:eastAsia="zh-CN"/>
        </w:rPr>
      </w:pPr>
    </w:p>
    <w:p w14:paraId="2988B938">
      <w:pPr>
        <w:pStyle w:val="15"/>
        <w:rPr>
          <w:rFonts w:hint="eastAsia" w:ascii="宋体" w:hAnsi="宋体" w:eastAsia="宋体" w:cs="宋体"/>
          <w:color w:val="auto"/>
          <w:lang w:val="zh-CN" w:eastAsia="zh-CN"/>
        </w:rPr>
      </w:pPr>
    </w:p>
    <w:p w14:paraId="58EF4DA6">
      <w:pPr>
        <w:pStyle w:val="17"/>
        <w:rPr>
          <w:rFonts w:hint="eastAsia" w:ascii="宋体" w:hAnsi="宋体" w:eastAsia="宋体" w:cs="宋体"/>
          <w:color w:val="auto"/>
          <w:lang w:val="zh-CN" w:eastAsia="zh-CN"/>
        </w:rPr>
      </w:pPr>
    </w:p>
    <w:p w14:paraId="2CCAB268">
      <w:pPr>
        <w:pStyle w:val="17"/>
        <w:rPr>
          <w:rFonts w:hint="eastAsia" w:ascii="宋体" w:hAnsi="宋体" w:eastAsia="宋体" w:cs="宋体"/>
          <w:color w:val="auto"/>
          <w:lang w:val="zh-CN" w:eastAsia="zh-CN"/>
        </w:rPr>
      </w:pPr>
    </w:p>
    <w:p w14:paraId="668E511A">
      <w:pPr>
        <w:pStyle w:val="17"/>
        <w:rPr>
          <w:rFonts w:hint="eastAsia" w:ascii="宋体" w:hAnsi="宋体" w:eastAsia="宋体" w:cs="宋体"/>
          <w:color w:val="auto"/>
          <w:lang w:val="zh-CN" w:eastAsia="zh-CN"/>
        </w:rPr>
      </w:pPr>
    </w:p>
    <w:p w14:paraId="061FFCE1">
      <w:pPr>
        <w:pStyle w:val="17"/>
        <w:rPr>
          <w:rFonts w:hint="eastAsia" w:ascii="宋体" w:hAnsi="宋体" w:eastAsia="宋体" w:cs="宋体"/>
          <w:color w:val="auto"/>
          <w:lang w:val="zh-CN" w:eastAsia="zh-CN"/>
        </w:rPr>
      </w:pPr>
    </w:p>
    <w:p w14:paraId="240BC335">
      <w:pPr>
        <w:pStyle w:val="17"/>
        <w:rPr>
          <w:rFonts w:hint="eastAsia" w:ascii="宋体" w:hAnsi="宋体" w:eastAsia="宋体" w:cs="宋体"/>
          <w:color w:val="auto"/>
          <w:lang w:val="zh-CN" w:eastAsia="zh-CN"/>
        </w:rPr>
      </w:pPr>
    </w:p>
    <w:p w14:paraId="509534AE">
      <w:pPr>
        <w:pStyle w:val="17"/>
        <w:rPr>
          <w:rFonts w:hint="eastAsia" w:ascii="宋体" w:hAnsi="宋体" w:eastAsia="宋体" w:cs="宋体"/>
          <w:color w:val="auto"/>
          <w:lang w:val="zh-CN" w:eastAsia="zh-CN"/>
        </w:rPr>
      </w:pPr>
    </w:p>
    <w:p w14:paraId="051244B7">
      <w:pPr>
        <w:pStyle w:val="17"/>
        <w:rPr>
          <w:rFonts w:hint="eastAsia" w:ascii="宋体" w:hAnsi="宋体" w:eastAsia="宋体" w:cs="宋体"/>
          <w:color w:val="auto"/>
          <w:lang w:val="zh-CN" w:eastAsia="zh-CN"/>
        </w:rPr>
      </w:pPr>
    </w:p>
    <w:p w14:paraId="6CDAB9A5">
      <w:pPr>
        <w:pStyle w:val="17"/>
        <w:rPr>
          <w:rFonts w:hint="eastAsia" w:ascii="宋体" w:hAnsi="宋体" w:eastAsia="宋体" w:cs="宋体"/>
          <w:color w:val="auto"/>
          <w:lang w:val="zh-CN" w:eastAsia="zh-CN"/>
        </w:rPr>
      </w:pPr>
    </w:p>
    <w:p w14:paraId="4007A9A8">
      <w:pPr>
        <w:pStyle w:val="17"/>
        <w:rPr>
          <w:rFonts w:hint="eastAsia" w:ascii="宋体" w:hAnsi="宋体" w:eastAsia="宋体" w:cs="宋体"/>
          <w:color w:val="auto"/>
          <w:lang w:val="zh-CN" w:eastAsia="zh-CN"/>
        </w:rPr>
      </w:pPr>
    </w:p>
    <w:p w14:paraId="0D59F60C">
      <w:pPr>
        <w:pStyle w:val="17"/>
        <w:rPr>
          <w:rFonts w:hint="eastAsia" w:ascii="宋体" w:hAnsi="宋体" w:eastAsia="宋体" w:cs="宋体"/>
          <w:color w:val="auto"/>
          <w:lang w:val="zh-CN" w:eastAsia="zh-CN"/>
        </w:rPr>
      </w:pPr>
    </w:p>
    <w:p w14:paraId="6F0E1C7F">
      <w:pPr>
        <w:spacing w:line="520" w:lineRule="exact"/>
        <w:ind w:left="0" w:leftChars="0" w:firstLine="0" w:firstLineChars="0"/>
        <w:rPr>
          <w:rFonts w:hint="eastAsia" w:ascii="宋体" w:hAnsi="宋体" w:eastAsia="宋体" w:cs="宋体"/>
          <w:b/>
          <w:bCs w:val="0"/>
          <w:color w:val="auto"/>
          <w:sz w:val="24"/>
          <w:szCs w:val="22"/>
          <w:lang w:val="en-US" w:eastAsia="zh-CN" w:bidi="ar-SA"/>
        </w:rPr>
      </w:pPr>
    </w:p>
    <w:p w14:paraId="7DCA7F0B">
      <w:pPr>
        <w:ind w:left="0" w:leftChars="0" w:firstLine="0" w:firstLineChars="0"/>
        <w:rPr>
          <w:rFonts w:hint="eastAsia" w:ascii="宋体" w:hAnsi="宋体" w:eastAsia="宋体" w:cs="宋体"/>
          <w:b/>
          <w:color w:val="auto"/>
          <w:sz w:val="30"/>
          <w:szCs w:val="30"/>
          <w:lang w:val="zh-CN" w:eastAsia="zh-CN"/>
        </w:rPr>
      </w:pPr>
      <w:r>
        <w:rPr>
          <w:rFonts w:hint="eastAsia" w:ascii="宋体" w:hAnsi="宋体" w:eastAsia="宋体" w:cs="宋体"/>
          <w:b/>
          <w:color w:val="auto"/>
          <w:sz w:val="30"/>
          <w:szCs w:val="30"/>
          <w:lang w:val="zh-CN" w:eastAsia="zh-CN"/>
        </w:rPr>
        <w:br w:type="page"/>
      </w:r>
    </w:p>
    <w:p w14:paraId="042F5D05">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rPr>
        <w:t>附件</w:t>
      </w:r>
      <w:r>
        <w:rPr>
          <w:rFonts w:hint="eastAsia" w:ascii="宋体" w:hAnsi="宋体" w:eastAsia="宋体" w:cs="宋体"/>
          <w:b/>
          <w:color w:val="auto"/>
          <w:szCs w:val="21"/>
          <w:lang w:val="en-US" w:eastAsia="zh-CN"/>
        </w:rPr>
        <w:t>一</w:t>
      </w:r>
      <w:bookmarkStart w:id="6" w:name="_Toc63778727"/>
    </w:p>
    <w:p w14:paraId="22D2BC0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sz w:val="36"/>
          <w:szCs w:val="36"/>
          <w:lang w:val="zh-CN" w:eastAsia="zh-CN" w:bidi="ar-SA"/>
        </w:rPr>
      </w:pPr>
    </w:p>
    <w:p w14:paraId="191269B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sz w:val="36"/>
          <w:szCs w:val="36"/>
          <w:lang w:val="zh-CN" w:eastAsia="zh-CN" w:bidi="ar-SA"/>
        </w:rPr>
      </w:pPr>
    </w:p>
    <w:p w14:paraId="449E79C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sz w:val="36"/>
          <w:szCs w:val="36"/>
          <w:lang w:val="zh-CN" w:eastAsia="zh-CN" w:bidi="ar-SA"/>
        </w:rPr>
      </w:pPr>
      <w:r>
        <w:rPr>
          <w:rFonts w:hint="eastAsia" w:ascii="宋体" w:hAnsi="宋体" w:eastAsia="宋体" w:cs="宋体"/>
          <w:b/>
          <w:color w:val="auto"/>
          <w:sz w:val="36"/>
          <w:szCs w:val="36"/>
          <w:lang w:val="zh-CN" w:eastAsia="zh-CN" w:bidi="ar-SA"/>
        </w:rPr>
        <w:t>具有良好的商业信誉和健全的财务会计制度的的声明函</w:t>
      </w:r>
    </w:p>
    <w:p w14:paraId="48CB8B7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both"/>
        <w:textAlignment w:val="auto"/>
        <w:rPr>
          <w:rFonts w:hint="eastAsia" w:ascii="宋体" w:hAnsi="宋体" w:cs="宋体"/>
          <w:b/>
          <w:bCs w:val="0"/>
          <w:color w:val="auto"/>
          <w:sz w:val="24"/>
          <w:szCs w:val="24"/>
          <w:u w:val="single"/>
          <w:lang w:val="en-US" w:eastAsia="zh-CN"/>
        </w:rPr>
      </w:pPr>
    </w:p>
    <w:p w14:paraId="0B7BE3C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both"/>
        <w:textAlignment w:val="auto"/>
        <w:rPr>
          <w:rFonts w:hint="eastAsia" w:ascii="宋体" w:hAnsi="宋体" w:cs="宋体"/>
          <w:b/>
          <w:bCs w:val="0"/>
          <w:color w:val="auto"/>
          <w:sz w:val="24"/>
          <w:szCs w:val="24"/>
          <w:u w:val="single"/>
          <w:lang w:val="en-US" w:eastAsia="zh-CN"/>
        </w:rPr>
      </w:pPr>
    </w:p>
    <w:p w14:paraId="77E781CA">
      <w:pPr>
        <w:keepNext w:val="0"/>
        <w:keepLines w:val="0"/>
        <w:pageBreakBefore w:val="0"/>
        <w:widowControl/>
        <w:kinsoku/>
        <w:wordWrap/>
        <w:overflowPunct w:val="0"/>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i w:val="0"/>
          <w:iCs w:val="0"/>
          <w:caps w:val="0"/>
          <w:color w:val="000000"/>
          <w:spacing w:val="0"/>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75D3B620">
      <w:pPr>
        <w:pStyle w:val="10"/>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u w:val="single"/>
        </w:rPr>
        <w:t xml:space="preserve">(供应商全称) </w:t>
      </w:r>
      <w:r>
        <w:rPr>
          <w:rFonts w:hint="eastAsia" w:ascii="宋体" w:hAnsi="宋体" w:eastAsia="宋体" w:cs="宋体"/>
          <w:i w:val="0"/>
          <w:iCs w:val="0"/>
          <w:caps w:val="0"/>
          <w:color w:val="000000"/>
          <w:spacing w:val="0"/>
          <w:sz w:val="24"/>
          <w:szCs w:val="24"/>
        </w:rPr>
        <w:t>参加贵单位组织的</w:t>
      </w:r>
      <w:r>
        <w:rPr>
          <w:rFonts w:hint="eastAsia" w:ascii="宋体" w:hAnsi="宋体" w:eastAsia="宋体" w:cs="宋体"/>
          <w:spacing w:val="-5"/>
          <w:sz w:val="24"/>
          <w:szCs w:val="24"/>
          <w:u w:val="single"/>
          <w:lang w:eastAsia="zh-CN"/>
        </w:rPr>
        <w:t>（</w:t>
      </w:r>
      <w:r>
        <w:rPr>
          <w:rFonts w:hint="eastAsia" w:cs="宋体"/>
          <w:color w:val="auto"/>
          <w:sz w:val="24"/>
          <w:szCs w:val="24"/>
          <w:u w:val="single"/>
          <w:lang w:eastAsia="zh-CN"/>
        </w:rPr>
        <w:t>黄石临空矿山公园除草工程</w:t>
      </w:r>
      <w:r>
        <w:rPr>
          <w:rFonts w:hint="eastAsia" w:ascii="宋体" w:hAnsi="宋体" w:eastAsia="宋体" w:cs="宋体"/>
          <w:spacing w:val="-5"/>
          <w:sz w:val="24"/>
          <w:szCs w:val="24"/>
          <w:u w:val="single"/>
          <w:lang w:eastAsia="zh-CN"/>
        </w:rPr>
        <w:t>）</w:t>
      </w:r>
      <w:r>
        <w:rPr>
          <w:rFonts w:hint="eastAsia" w:ascii="宋体" w:hAnsi="宋体" w:eastAsia="宋体" w:cs="宋体"/>
          <w:i w:val="0"/>
          <w:iCs w:val="0"/>
          <w:caps w:val="0"/>
          <w:color w:val="000000"/>
          <w:spacing w:val="0"/>
          <w:sz w:val="24"/>
          <w:szCs w:val="24"/>
        </w:rPr>
        <w:t>采购项目(项目编号：</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)的政府采购活动，根据磋商文件的规定提交相关资格证明文件。并郑重声明如下：</w:t>
      </w:r>
    </w:p>
    <w:p w14:paraId="4555E52D">
      <w:pPr>
        <w:pStyle w:val="10"/>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left="0" w:firstLine="480" w:firstLineChars="20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1.具有良好的商业信誉和健全的财务会计制度；</w:t>
      </w:r>
    </w:p>
    <w:p w14:paraId="34A13F7F">
      <w:pPr>
        <w:pStyle w:val="10"/>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left="0" w:firstLine="480" w:firstLineChars="200"/>
        <w:textAlignment w:val="baseline"/>
        <w:rPr>
          <w:rFonts w:hint="eastAsia" w:ascii="宋体" w:hAnsi="宋体" w:eastAsia="宋体" w:cs="宋体"/>
          <w:color w:val="auto"/>
          <w:szCs w:val="24"/>
          <w:lang w:eastAsia="zh-CN"/>
        </w:rPr>
      </w:pPr>
      <w:r>
        <w:rPr>
          <w:rFonts w:hint="eastAsia" w:ascii="宋体" w:hAnsi="宋体" w:eastAsia="宋体" w:cs="宋体"/>
          <w:i w:val="0"/>
          <w:iCs w:val="0"/>
          <w:caps w:val="0"/>
          <w:color w:val="000000"/>
          <w:spacing w:val="0"/>
          <w:sz w:val="24"/>
          <w:szCs w:val="24"/>
        </w:rPr>
        <w:t>2.对上述声明内容的真实性负责。如有虚假，将依法承担相应责任。</w:t>
      </w:r>
    </w:p>
    <w:p w14:paraId="6B44FADD">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1B7021F3">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6630E593">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13EA19EC">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10C6C9E5">
      <w:pPr>
        <w:pStyle w:val="10"/>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left="0" w:firstLine="480" w:firstLineChars="200"/>
        <w:textAlignment w:val="baseline"/>
        <w:rPr>
          <w:rFonts w:hint="eastAsia" w:ascii="宋体" w:hAnsi="宋体" w:eastAsia="宋体" w:cs="宋体"/>
          <w:i w:val="0"/>
          <w:iCs w:val="0"/>
          <w:caps w:val="0"/>
          <w:color w:val="000000"/>
          <w:spacing w:val="0"/>
          <w:sz w:val="24"/>
          <w:szCs w:val="24"/>
          <w:lang w:val="en-US" w:eastAsia="zh-CN"/>
        </w:rPr>
      </w:pPr>
    </w:p>
    <w:p w14:paraId="067F9A08">
      <w:pP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br w:type="page"/>
      </w:r>
    </w:p>
    <w:p w14:paraId="3A22464D">
      <w:pPr>
        <w:spacing w:line="500" w:lineRule="exact"/>
        <w:ind w:left="0" w:leftChars="0" w:firstLine="0" w:firstLineChars="0"/>
        <w:rPr>
          <w:rFonts w:hint="eastAsia" w:ascii="宋体" w:hAnsi="宋体" w:eastAsia="宋体" w:cs="宋体"/>
          <w:b/>
          <w:color w:val="auto"/>
          <w:sz w:val="36"/>
          <w:szCs w:val="36"/>
          <w:lang w:val="en-US" w:eastAsia="zh-CN"/>
        </w:rPr>
      </w:pPr>
      <w:r>
        <w:rPr>
          <w:rFonts w:hint="eastAsia" w:ascii="宋体" w:hAnsi="宋体" w:eastAsia="宋体" w:cs="宋体"/>
          <w:b/>
          <w:color w:val="auto"/>
          <w:szCs w:val="21"/>
          <w:lang w:eastAsia="zh-CN"/>
        </w:rPr>
        <w:t>附件</w:t>
      </w:r>
      <w:r>
        <w:rPr>
          <w:rFonts w:hint="eastAsia" w:ascii="宋体" w:hAnsi="宋体" w:eastAsia="宋体" w:cs="宋体"/>
          <w:b/>
          <w:color w:val="auto"/>
          <w:szCs w:val="21"/>
          <w:lang w:val="en-US" w:eastAsia="zh-CN"/>
        </w:rPr>
        <w:t>二</w:t>
      </w:r>
    </w:p>
    <w:p w14:paraId="78D768F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0E0CEF9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4D5F9EC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color w:val="auto"/>
          <w:sz w:val="24"/>
          <w:szCs w:val="24"/>
          <w:u w:val="single"/>
          <w:lang w:val="en-US" w:eastAsia="zh-CN"/>
        </w:rPr>
      </w:pPr>
      <w:r>
        <w:rPr>
          <w:rFonts w:hint="eastAsia" w:ascii="宋体" w:hAnsi="宋体" w:eastAsia="宋体" w:cs="宋体"/>
          <w:b/>
          <w:color w:val="auto"/>
          <w:sz w:val="36"/>
          <w:szCs w:val="36"/>
          <w:lang w:val="en-US" w:eastAsia="zh-CN"/>
        </w:rPr>
        <w:t>具备履行合同所必需的设备和专业技术能力的声明函</w:t>
      </w:r>
      <w:bookmarkEnd w:id="6"/>
    </w:p>
    <w:p w14:paraId="596163AB">
      <w:pPr>
        <w:spacing w:line="360" w:lineRule="auto"/>
        <w:ind w:left="0" w:leftChars="0" w:firstLine="0" w:firstLineChars="0"/>
        <w:rPr>
          <w:rFonts w:hint="eastAsia" w:ascii="宋体" w:hAnsi="宋体" w:cs="宋体"/>
          <w:b/>
          <w:bCs w:val="0"/>
          <w:color w:val="auto"/>
          <w:sz w:val="24"/>
          <w:szCs w:val="24"/>
          <w:u w:val="single"/>
          <w:lang w:val="en-US" w:eastAsia="zh-CN"/>
        </w:rPr>
      </w:pPr>
    </w:p>
    <w:p w14:paraId="0EEC934E">
      <w:pPr>
        <w:keepNext w:val="0"/>
        <w:keepLines w:val="0"/>
        <w:pageBreakBefore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48A26241">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黄石临空矿山公园除草工程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)的政府采购活动，根据</w:t>
      </w:r>
      <w:r>
        <w:rPr>
          <w:rFonts w:hint="eastAsia" w:ascii="宋体" w:hAnsi="宋体" w:eastAsia="宋体" w:cs="宋体"/>
          <w:bCs/>
          <w:color w:val="auto"/>
          <w:sz w:val="24"/>
          <w:szCs w:val="24"/>
          <w:lang w:eastAsia="zh-CN"/>
        </w:rPr>
        <w:t>磋商文件</w:t>
      </w:r>
      <w:r>
        <w:rPr>
          <w:rFonts w:hint="eastAsia" w:ascii="宋体" w:hAnsi="宋体" w:eastAsia="宋体" w:cs="宋体"/>
          <w:bCs/>
          <w:color w:val="auto"/>
          <w:sz w:val="24"/>
          <w:szCs w:val="24"/>
        </w:rPr>
        <w:t>的规定提交相关资格证明文件。并郑重声明如下：</w:t>
      </w:r>
    </w:p>
    <w:p w14:paraId="4BA09BE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32A514E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0F4AECD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ind w:leftChars="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0127DC81">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5DCBB5BF">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1E6F5D81">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31EA7DD3">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E0D9058">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07B9E10A">
      <w:pPr>
        <w:pStyle w:val="2"/>
        <w:rPr>
          <w:rFonts w:hint="eastAsia" w:ascii="宋体" w:hAnsi="宋体" w:eastAsia="宋体" w:cs="宋体"/>
          <w:bCs/>
          <w:color w:val="auto"/>
          <w:sz w:val="24"/>
          <w:szCs w:val="24"/>
          <w:u w:val="single"/>
        </w:rPr>
      </w:pPr>
    </w:p>
    <w:p w14:paraId="44914FB4">
      <w:pPr>
        <w:pStyle w:val="2"/>
        <w:rPr>
          <w:rFonts w:hint="eastAsia" w:ascii="宋体" w:hAnsi="宋体" w:eastAsia="宋体" w:cs="宋体"/>
          <w:bCs/>
          <w:color w:val="auto"/>
          <w:sz w:val="24"/>
          <w:szCs w:val="24"/>
          <w:u w:val="single"/>
        </w:rPr>
        <w:sectPr>
          <w:footerReference r:id="rId12" w:type="first"/>
          <w:footerReference r:id="rId11" w:type="default"/>
          <w:pgSz w:w="11905" w:h="16838"/>
          <w:pgMar w:top="1417" w:right="1417" w:bottom="1701" w:left="1417" w:header="1134" w:footer="1417" w:gutter="0"/>
          <w:pgNumType w:fmt="decimal" w:start="1"/>
          <w:cols w:space="0" w:num="1"/>
          <w:titlePg/>
          <w:rtlGutter w:val="0"/>
          <w:docGrid w:type="lines" w:linePitch="326" w:charSpace="0"/>
        </w:sectPr>
      </w:pPr>
    </w:p>
    <w:p w14:paraId="049F48C1">
      <w:pPr>
        <w:spacing w:line="500" w:lineRule="exact"/>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color w:val="auto"/>
          <w:szCs w:val="21"/>
          <w:lang w:eastAsia="zh-CN"/>
        </w:rPr>
        <w:t>附件</w:t>
      </w:r>
      <w:r>
        <w:rPr>
          <w:rFonts w:hint="eastAsia" w:ascii="宋体" w:hAnsi="宋体" w:cs="宋体"/>
          <w:b/>
          <w:color w:val="auto"/>
          <w:szCs w:val="21"/>
          <w:lang w:val="en-US" w:eastAsia="zh-CN"/>
        </w:rPr>
        <w:t>三</w:t>
      </w:r>
    </w:p>
    <w:p w14:paraId="6DF7972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26C4AB5B">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1EBCFF8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color w:val="auto"/>
          <w:sz w:val="24"/>
          <w:szCs w:val="24"/>
          <w:u w:val="single"/>
          <w:lang w:val="en-US" w:eastAsia="zh-CN"/>
        </w:rPr>
      </w:pPr>
      <w:r>
        <w:rPr>
          <w:rFonts w:hint="eastAsia" w:ascii="宋体" w:hAnsi="宋体" w:eastAsia="宋体" w:cs="宋体"/>
          <w:b/>
          <w:color w:val="auto"/>
          <w:sz w:val="36"/>
          <w:szCs w:val="36"/>
          <w:lang w:val="en-US" w:eastAsia="zh-CN"/>
        </w:rPr>
        <w:t>财务状况报告、依法缴纳税收和社会保障资金的声明函</w:t>
      </w:r>
    </w:p>
    <w:p w14:paraId="702D23A3">
      <w:pPr>
        <w:spacing w:line="360" w:lineRule="auto"/>
        <w:ind w:left="0" w:leftChars="0" w:firstLine="0" w:firstLineChars="0"/>
        <w:rPr>
          <w:rFonts w:hint="eastAsia" w:ascii="宋体" w:hAnsi="宋体" w:cs="宋体"/>
          <w:b/>
          <w:bCs w:val="0"/>
          <w:color w:val="auto"/>
          <w:sz w:val="24"/>
          <w:szCs w:val="24"/>
          <w:u w:val="single"/>
          <w:lang w:val="en-US" w:eastAsia="zh-CN"/>
        </w:rPr>
      </w:pPr>
    </w:p>
    <w:p w14:paraId="4BCE91EC">
      <w:pPr>
        <w:keepNext w:val="0"/>
        <w:keepLines w:val="0"/>
        <w:pageBreakBefore w:val="0"/>
        <w:kinsoku/>
        <w:wordWrap/>
        <w:overflowPunct/>
        <w:topLinePunct w:val="0"/>
        <w:bidi w:val="0"/>
        <w:spacing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4C8B0CCD">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黄石临空矿山公园除草工程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0DC11F40">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1.具有合法健全的财务会计制度及依法缴纳税收和社会保障资金；</w:t>
      </w:r>
    </w:p>
    <w:p w14:paraId="0EC0AEF5">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color w:val="auto"/>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对上述声明内容的真实性负责。如有虚假，将依法承担相应责任。</w:t>
      </w:r>
    </w:p>
    <w:p w14:paraId="38620B11">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3BE090B9">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57E7B9B8">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30B6454D">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5AC180EA">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06FE0916">
      <w:pPr>
        <w:ind w:left="0" w:leftChars="0" w:firstLine="0" w:firstLineChars="0"/>
        <w:jc w:val="right"/>
        <w:rPr>
          <w:rFonts w:hint="eastAsia" w:ascii="宋体" w:hAnsi="宋体" w:eastAsia="宋体" w:cs="宋体"/>
          <w:color w:val="auto"/>
          <w:sz w:val="24"/>
          <w:szCs w:val="24"/>
          <w:lang w:eastAsia="zh-CN"/>
        </w:rPr>
      </w:pPr>
    </w:p>
    <w:p w14:paraId="23929998">
      <w:pPr>
        <w:ind w:left="0" w:leftChars="0" w:firstLine="0" w:firstLineChars="0"/>
        <w:rPr>
          <w:rFonts w:hint="eastAsia" w:ascii="宋体" w:hAnsi="宋体" w:eastAsia="宋体" w:cs="宋体"/>
          <w:b/>
          <w:color w:val="auto"/>
          <w:szCs w:val="21"/>
        </w:rPr>
      </w:pPr>
      <w:r>
        <w:rPr>
          <w:rFonts w:hint="eastAsia" w:ascii="宋体" w:hAnsi="宋体" w:eastAsia="宋体" w:cs="宋体"/>
          <w:b/>
          <w:color w:val="auto"/>
          <w:szCs w:val="21"/>
        </w:rPr>
        <w:br w:type="page"/>
      </w:r>
    </w:p>
    <w:p w14:paraId="1EA8A008">
      <w:pPr>
        <w:spacing w:line="500" w:lineRule="exact"/>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四</w:t>
      </w:r>
    </w:p>
    <w:p w14:paraId="36F49275">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18F9F95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7EE5C20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color w:val="auto"/>
          <w:sz w:val="24"/>
          <w:szCs w:val="24"/>
          <w:u w:val="single"/>
          <w:lang w:val="en-US" w:eastAsia="zh-CN"/>
        </w:rPr>
      </w:pPr>
      <w:r>
        <w:rPr>
          <w:rFonts w:hint="eastAsia" w:ascii="宋体" w:hAnsi="宋体" w:eastAsia="宋体" w:cs="宋体"/>
          <w:b/>
          <w:color w:val="auto"/>
          <w:sz w:val="36"/>
          <w:szCs w:val="36"/>
          <w:lang w:val="en-US" w:eastAsia="zh-CN"/>
        </w:rPr>
        <w:t>无重大违法记录的声明函</w:t>
      </w:r>
    </w:p>
    <w:p w14:paraId="7459038F">
      <w:pPr>
        <w:spacing w:line="360" w:lineRule="auto"/>
        <w:ind w:left="0" w:leftChars="0" w:firstLine="0" w:firstLineChars="0"/>
        <w:rPr>
          <w:rFonts w:hint="eastAsia" w:ascii="宋体" w:hAnsi="宋体" w:cs="宋体"/>
          <w:b/>
          <w:bCs w:val="0"/>
          <w:color w:val="auto"/>
          <w:sz w:val="24"/>
          <w:szCs w:val="24"/>
          <w:u w:val="single"/>
          <w:lang w:val="en-US" w:eastAsia="zh-CN"/>
        </w:rPr>
      </w:pPr>
    </w:p>
    <w:p w14:paraId="2F2E6851">
      <w:pPr>
        <w:keepNext w:val="0"/>
        <w:keepLines w:val="0"/>
        <w:pageBreakBefore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41F682E1">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黄石临空矿山公园除草工程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47BCB735">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05CEF8D0">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2.参加本项目政府采购活动前三年内，本单位未受到过全国各级人民政府财政部门依法作出的禁止参加政府采购活动等行政处罚决定；</w:t>
      </w:r>
    </w:p>
    <w:p w14:paraId="5FE5A24C">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3.对上述声明内容的真实性负责。如有虚假，将依法承担相应责任。</w:t>
      </w:r>
    </w:p>
    <w:p w14:paraId="2FA3D867">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3DB2E3D4">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1BC554A7">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0D3AAA12">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6361D9DF">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0E3B8183">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p>
    <w:p w14:paraId="74BAC62A">
      <w:pPr>
        <w:spacing w:line="500" w:lineRule="exact"/>
        <w:ind w:left="0" w:leftChars="0" w:firstLine="0" w:firstLineChars="0"/>
        <w:rPr>
          <w:rFonts w:hint="eastAsia" w:ascii="宋体" w:hAnsi="宋体" w:eastAsia="宋体" w:cs="宋体"/>
          <w:b/>
          <w:color w:val="auto"/>
          <w:szCs w:val="21"/>
        </w:rPr>
        <w:sectPr>
          <w:footerReference r:id="rId15" w:type="first"/>
          <w:headerReference r:id="rId13" w:type="default"/>
          <w:footerReference r:id="rId14" w:type="default"/>
          <w:pgSz w:w="11905" w:h="16838"/>
          <w:pgMar w:top="1417" w:right="1417" w:bottom="1701" w:left="1417" w:header="1134" w:footer="1417" w:gutter="0"/>
          <w:pgNumType w:fmt="decimal"/>
          <w:cols w:space="0" w:num="1"/>
          <w:titlePg/>
          <w:rtlGutter w:val="0"/>
          <w:docGrid w:type="lines" w:linePitch="326" w:charSpace="0"/>
        </w:sectPr>
      </w:pPr>
    </w:p>
    <w:p w14:paraId="3082D34E">
      <w:pPr>
        <w:spacing w:line="500" w:lineRule="exact"/>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五</w:t>
      </w:r>
    </w:p>
    <w:p w14:paraId="757C42A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48237A9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3A212402">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color w:val="auto"/>
          <w:sz w:val="24"/>
          <w:szCs w:val="24"/>
          <w:u w:val="single"/>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72715494">
      <w:pPr>
        <w:spacing w:line="360" w:lineRule="auto"/>
        <w:ind w:left="0" w:leftChars="0" w:firstLine="0" w:firstLineChars="0"/>
        <w:rPr>
          <w:rFonts w:hint="eastAsia" w:ascii="宋体" w:hAnsi="宋体" w:cs="宋体"/>
          <w:b/>
          <w:bCs w:val="0"/>
          <w:color w:val="auto"/>
          <w:sz w:val="24"/>
          <w:szCs w:val="24"/>
          <w:u w:val="single"/>
          <w:lang w:val="en-US" w:eastAsia="zh-CN"/>
        </w:rPr>
      </w:pPr>
    </w:p>
    <w:p w14:paraId="25BC96B8">
      <w:pPr>
        <w:keepNext w:val="0"/>
        <w:keepLines w:val="0"/>
        <w:pageBreakBefore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4F4AFBC3">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黄石临空矿山公园除草工程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24C24F66">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14:paraId="62850686">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
          <w:color w:val="auto"/>
          <w:szCs w:val="21"/>
        </w:rPr>
      </w:pPr>
      <w:r>
        <w:rPr>
          <w:rFonts w:hint="eastAsia" w:ascii="宋体" w:hAnsi="宋体" w:eastAsia="宋体" w:cs="宋体"/>
          <w:bCs/>
          <w:color w:val="auto"/>
          <w:sz w:val="24"/>
          <w:szCs w:val="24"/>
          <w:u w:val="none"/>
        </w:rPr>
        <w:t>2.对上述声明内容的真实性负责。如有虚假，将依法承担相应责任。</w:t>
      </w:r>
    </w:p>
    <w:p w14:paraId="7BA1D066">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12E86318">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0CBDE257">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01D50892">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3CDF9AA">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34F168FE">
      <w:pPr>
        <w:keepNext w:val="0"/>
        <w:keepLines w:val="0"/>
        <w:pageBreakBefore w:val="0"/>
        <w:widowControl w:val="0"/>
        <w:kinsoku/>
        <w:wordWrap/>
        <w:overflowPunct/>
        <w:topLinePunct w:val="0"/>
        <w:autoSpaceDE/>
        <w:autoSpaceDN/>
        <w:bidi w:val="0"/>
        <w:adjustRightInd/>
        <w:snapToGrid/>
        <w:spacing w:line="500" w:lineRule="exact"/>
        <w:ind w:left="0" w:firstLine="44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14:paraId="1305CAB8">
      <w:pPr>
        <w:spacing w:line="500" w:lineRule="exact"/>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六</w:t>
      </w:r>
    </w:p>
    <w:p w14:paraId="2492CC0B">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74DFAB1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71A1F498">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color w:val="auto"/>
          <w:sz w:val="24"/>
          <w:szCs w:val="24"/>
          <w:u w:val="single"/>
          <w:lang w:val="en-US" w:eastAsia="zh-CN"/>
        </w:rPr>
      </w:pPr>
      <w:r>
        <w:rPr>
          <w:rFonts w:hint="eastAsia" w:ascii="宋体" w:hAnsi="宋体" w:eastAsia="宋体" w:cs="宋体"/>
          <w:b/>
          <w:color w:val="auto"/>
          <w:sz w:val="36"/>
          <w:szCs w:val="36"/>
          <w:lang w:val="en-US" w:eastAsia="zh-CN"/>
        </w:rPr>
        <w:t>未为本采购项目提供服务的声明函</w:t>
      </w:r>
    </w:p>
    <w:p w14:paraId="799B763C">
      <w:pPr>
        <w:keepNext w:val="0"/>
        <w:keepLines w:val="0"/>
        <w:pageBreakBefore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cs="宋体"/>
          <w:b/>
          <w:bCs w:val="0"/>
          <w:color w:val="auto"/>
          <w:sz w:val="24"/>
          <w:szCs w:val="24"/>
          <w:u w:val="single"/>
          <w:lang w:val="en-US" w:eastAsia="zh-CN"/>
        </w:rPr>
      </w:pPr>
    </w:p>
    <w:p w14:paraId="021D395E">
      <w:pPr>
        <w:keepNext w:val="0"/>
        <w:keepLines w:val="0"/>
        <w:pageBreakBefore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75F02A60">
      <w:pPr>
        <w:keepNext w:val="0"/>
        <w:keepLines w:val="0"/>
        <w:pageBreakBefore w:val="0"/>
        <w:widowControl w:val="0"/>
        <w:kinsoku/>
        <w:wordWrap/>
        <w:overflowPunct/>
        <w:topLinePunct w:val="0"/>
        <w:autoSpaceDE/>
        <w:autoSpaceDN/>
        <w:bidi w:val="0"/>
        <w:adjustRightInd/>
        <w:snapToGrid/>
        <w:spacing w:line="480" w:lineRule="auto"/>
        <w:ind w:left="0" w:firstLine="44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黄石临空矿山公园除草工程</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2C3A95AC">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2AB1A0DB">
      <w:pPr>
        <w:keepNext w:val="0"/>
        <w:keepLines w:val="0"/>
        <w:pageBreakBefore w:val="0"/>
        <w:widowControl w:val="0"/>
        <w:kinsoku/>
        <w:wordWrap/>
        <w:overflowPunct/>
        <w:topLinePunct w:val="0"/>
        <w:autoSpaceDE/>
        <w:autoSpaceDN/>
        <w:bidi w:val="0"/>
        <w:adjustRightInd/>
        <w:snapToGrid/>
        <w:spacing w:line="480" w:lineRule="auto"/>
        <w:ind w:left="0" w:firstLine="480" w:firstLineChars="200"/>
        <w:jc w:val="both"/>
        <w:textAlignment w:val="auto"/>
        <w:rPr>
          <w:rFonts w:hint="eastAsia" w:ascii="宋体" w:hAnsi="宋体" w:eastAsia="宋体" w:cs="宋体"/>
          <w:b/>
          <w:color w:val="auto"/>
          <w:szCs w:val="21"/>
        </w:rPr>
      </w:pPr>
      <w:r>
        <w:rPr>
          <w:rFonts w:hint="eastAsia" w:ascii="宋体" w:hAnsi="宋体" w:eastAsia="宋体" w:cs="宋体"/>
          <w:bCs/>
          <w:color w:val="auto"/>
          <w:sz w:val="24"/>
          <w:szCs w:val="24"/>
          <w:u w:val="none"/>
        </w:rPr>
        <w:t>2.对上述声明内容的真实性负责。如有虚假，将依法承担相应责任。</w:t>
      </w:r>
    </w:p>
    <w:p w14:paraId="042EB825">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09F5D787">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3A9EA28E">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p>
    <w:p w14:paraId="534F764A">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35F2EE60">
      <w:pPr>
        <w:pStyle w:val="6"/>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70ACBDBE">
      <w:pPr>
        <w:rPr>
          <w:rFonts w:hint="eastAsia" w:ascii="宋体" w:hAnsi="宋体" w:eastAsia="宋体" w:cs="宋体"/>
          <w:b/>
          <w:color w:val="auto"/>
          <w:szCs w:val="21"/>
        </w:rPr>
      </w:pPr>
    </w:p>
    <w:p w14:paraId="2D2D91CF">
      <w:pPr>
        <w:rPr>
          <w:rFonts w:hint="eastAsia" w:ascii="宋体" w:hAnsi="宋体" w:eastAsia="宋体" w:cs="宋体"/>
          <w:b/>
          <w:color w:val="auto"/>
          <w:szCs w:val="21"/>
        </w:rPr>
      </w:pPr>
    </w:p>
    <w:p w14:paraId="3C0CC161">
      <w:pPr>
        <w:rPr>
          <w:rFonts w:hint="eastAsia" w:ascii="宋体" w:hAnsi="宋体" w:eastAsia="宋体" w:cs="宋体"/>
          <w:b/>
          <w:color w:val="auto"/>
          <w:szCs w:val="21"/>
        </w:rPr>
      </w:pPr>
      <w:r>
        <w:rPr>
          <w:rFonts w:hint="eastAsia" w:ascii="宋体" w:hAnsi="宋体" w:eastAsia="宋体" w:cs="宋体"/>
          <w:b/>
          <w:color w:val="auto"/>
          <w:szCs w:val="21"/>
        </w:rPr>
        <w:br w:type="page"/>
      </w:r>
    </w:p>
    <w:p w14:paraId="0535884D">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eastAsia="zh-CN"/>
        </w:rPr>
        <w:t>附件</w:t>
      </w:r>
      <w:r>
        <w:rPr>
          <w:rFonts w:hint="eastAsia" w:ascii="宋体" w:hAnsi="宋体" w:cs="宋体"/>
          <w:b/>
          <w:color w:val="auto"/>
          <w:szCs w:val="21"/>
          <w:lang w:val="en-US" w:eastAsia="zh-CN"/>
        </w:rPr>
        <w:t>七</w:t>
      </w:r>
      <w:r>
        <w:rPr>
          <w:rFonts w:hint="eastAsia" w:ascii="宋体" w:hAnsi="宋体" w:eastAsia="宋体" w:cs="宋体"/>
          <w:b/>
          <w:color w:val="auto"/>
          <w:szCs w:val="21"/>
          <w:lang w:val="en-US" w:eastAsia="zh-CN"/>
        </w:rPr>
        <w:t>（1）</w:t>
      </w:r>
    </w:p>
    <w:p w14:paraId="586BA4A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4DA12F48">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中小企业声明函（工程/服务）</w:t>
      </w:r>
    </w:p>
    <w:p w14:paraId="7CAA91B7">
      <w:pPr>
        <w:rPr>
          <w:rFonts w:hint="eastAsia" w:ascii="宋体" w:hAnsi="宋体" w:eastAsia="宋体" w:cs="宋体"/>
          <w:color w:val="auto"/>
        </w:rPr>
      </w:pPr>
    </w:p>
    <w:p w14:paraId="657034B6">
      <w:pPr>
        <w:pStyle w:val="15"/>
        <w:rPr>
          <w:rFonts w:hint="eastAsia" w:ascii="宋体" w:hAnsi="宋体" w:eastAsia="宋体" w:cs="宋体"/>
          <w:color w:val="auto"/>
          <w:lang w:eastAsia="zh-CN"/>
        </w:rPr>
      </w:pPr>
    </w:p>
    <w:p w14:paraId="7CB79B14">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本公司（联合体）郑重声明</w:t>
      </w:r>
      <w:r>
        <w:rPr>
          <w:rFonts w:hint="eastAsia" w:ascii="宋体" w:hAnsi="宋体" w:eastAsia="宋体" w:cs="宋体"/>
          <w:i w:val="0"/>
          <w:iCs w:val="0"/>
          <w:color w:val="auto"/>
          <w:spacing w:val="0"/>
          <w:w w:val="100"/>
          <w:position w:val="0"/>
          <w:sz w:val="24"/>
          <w:szCs w:val="24"/>
          <w:lang w:eastAsia="zh-CN"/>
        </w:rPr>
        <w:t>，</w:t>
      </w:r>
      <w:r>
        <w:rPr>
          <w:rFonts w:hint="eastAsia" w:ascii="宋体" w:hAnsi="宋体" w:eastAsia="宋体" w:cs="宋体"/>
          <w:i w:val="0"/>
          <w:iCs w:val="0"/>
          <w:color w:val="auto"/>
          <w:spacing w:val="0"/>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0"/>
          <w:w w:val="100"/>
          <w:position w:val="0"/>
          <w:sz w:val="24"/>
          <w:szCs w:val="24"/>
          <w:u w:val="single"/>
          <w:lang w:val="en-US" w:eastAsia="zh-CN"/>
        </w:rPr>
        <w:t>黄石临空园区管理有限公司</w:t>
      </w:r>
      <w:r>
        <w:rPr>
          <w:rFonts w:hint="eastAsia" w:ascii="宋体" w:hAnsi="宋体" w:eastAsia="宋体" w:cs="宋体"/>
          <w:i w:val="0"/>
          <w:iCs w:val="0"/>
          <w:color w:val="auto"/>
          <w:spacing w:val="0"/>
          <w:w w:val="100"/>
          <w:position w:val="0"/>
          <w:sz w:val="24"/>
          <w:szCs w:val="24"/>
          <w:lang w:val="en-US" w:eastAsia="zh-CN"/>
        </w:rPr>
        <w:t>的</w:t>
      </w:r>
      <w:r>
        <w:rPr>
          <w:rFonts w:hint="eastAsia" w:ascii="宋体" w:hAnsi="宋体" w:cs="宋体"/>
          <w:color w:val="auto"/>
          <w:sz w:val="24"/>
          <w:szCs w:val="24"/>
          <w:u w:val="single"/>
          <w:lang w:val="en-US" w:eastAsia="zh-CN"/>
        </w:rPr>
        <w:t>黄石临空矿山公园除草工程</w:t>
      </w:r>
      <w:r>
        <w:rPr>
          <w:rFonts w:hint="eastAsia" w:ascii="宋体" w:hAnsi="宋体" w:eastAsia="宋体" w:cs="宋体"/>
          <w:i w:val="0"/>
          <w:iCs w:val="0"/>
          <w:color w:val="auto"/>
          <w:spacing w:val="0"/>
          <w:w w:val="100"/>
          <w:position w:val="0"/>
          <w:sz w:val="24"/>
          <w:szCs w:val="24"/>
        </w:rPr>
        <w:t>采购活动，</w:t>
      </w:r>
      <w:r>
        <w:rPr>
          <w:rFonts w:hint="eastAsia" w:ascii="宋体" w:hAnsi="宋体" w:eastAsia="宋体" w:cs="宋体"/>
          <w:i w:val="0"/>
          <w:iCs w:val="0"/>
          <w:color w:val="auto"/>
          <w:spacing w:val="0"/>
          <w:w w:val="100"/>
          <w:position w:val="0"/>
          <w:sz w:val="24"/>
          <w:szCs w:val="24"/>
          <w:lang w:val="en-US" w:eastAsia="zh-CN"/>
        </w:rPr>
        <w:t>工程/服务/货物的全部为符合政策要求的中小企业承接</w:t>
      </w:r>
      <w:r>
        <w:rPr>
          <w:rFonts w:hint="eastAsia" w:ascii="宋体" w:hAnsi="宋体" w:eastAsia="宋体" w:cs="宋体"/>
          <w:i w:val="0"/>
          <w:iCs w:val="0"/>
          <w:color w:val="auto"/>
          <w:spacing w:val="0"/>
          <w:w w:val="100"/>
          <w:position w:val="0"/>
          <w:sz w:val="24"/>
          <w:szCs w:val="24"/>
        </w:rPr>
        <w:t>。相关企业（含联合体中的中小企业、签订分包意向协议的中小企业）的具体情况如下：</w:t>
      </w:r>
    </w:p>
    <w:p w14:paraId="484435E3">
      <w:pPr>
        <w:pStyle w:val="1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eastAsia="宋体" w:cs="宋体"/>
          <w:i w:val="0"/>
          <w:iCs w:val="0"/>
          <w:color w:val="auto"/>
          <w:spacing w:val="0"/>
          <w:w w:val="100"/>
          <w:position w:val="0"/>
          <w:sz w:val="24"/>
          <w:szCs w:val="24"/>
          <w:u w:val="none"/>
          <w:lang w:val="en-US" w:eastAsia="zh-CN"/>
        </w:rPr>
        <w:t>1.</w:t>
      </w: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ascii="宋体" w:hAnsi="宋体" w:eastAsia="宋体" w:cs="宋体"/>
          <w:i w:val="0"/>
          <w:iCs w:val="0"/>
          <w:color w:val="auto"/>
          <w:spacing w:val="0"/>
          <w:w w:val="100"/>
          <w:position w:val="0"/>
          <w:sz w:val="24"/>
          <w:szCs w:val="24"/>
          <w:u w:val="single"/>
          <w:lang w:val="en-US" w:eastAsia="zh-CN"/>
        </w:rPr>
        <w:t>（行业分类）</w:t>
      </w:r>
      <w:r>
        <w:rPr>
          <w:rFonts w:hint="eastAsia" w:ascii="宋体" w:hAnsi="宋体" w:eastAsia="宋体" w:cs="宋体"/>
          <w:i w:val="0"/>
          <w:iCs w:val="0"/>
          <w:color w:val="auto"/>
          <w:spacing w:val="0"/>
          <w:w w:val="100"/>
          <w:position w:val="0"/>
          <w:sz w:val="24"/>
          <w:szCs w:val="24"/>
          <w:u w:val="none"/>
        </w:rPr>
        <w:t>；</w:t>
      </w:r>
      <w:r>
        <w:rPr>
          <w:rFonts w:hint="eastAsia" w:ascii="宋体" w:hAnsi="宋体" w:eastAsia="宋体"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14:paraId="286D2767">
      <w:pPr>
        <w:pStyle w:val="1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360" w:lineRule="auto"/>
        <w:ind w:right="0" w:rightChars="0" w:firstLine="480" w:firstLineChars="200"/>
        <w:jc w:val="both"/>
        <w:textAlignment w:val="auto"/>
        <w:rPr>
          <w:rFonts w:hint="eastAsia" w:ascii="宋体" w:hAnsi="宋体" w:eastAsia="宋体" w:cs="宋体"/>
          <w:i w:val="0"/>
          <w:iCs w:val="0"/>
          <w:color w:val="auto"/>
          <w:spacing w:val="0"/>
          <w:w w:val="100"/>
          <w:position w:val="0"/>
          <w:sz w:val="24"/>
          <w:szCs w:val="24"/>
          <w:lang w:eastAsia="zh-CN"/>
        </w:rPr>
      </w:pPr>
      <w:r>
        <w:rPr>
          <w:rFonts w:hint="eastAsia" w:ascii="宋体" w:hAnsi="宋体" w:eastAsia="宋体" w:cs="宋体"/>
          <w:i w:val="0"/>
          <w:iCs w:val="0"/>
          <w:color w:val="auto"/>
          <w:spacing w:val="0"/>
          <w:w w:val="100"/>
          <w:position w:val="0"/>
          <w:sz w:val="24"/>
          <w:szCs w:val="24"/>
          <w:u w:val="none"/>
          <w:lang w:val="en-US" w:eastAsia="zh-CN"/>
        </w:rPr>
        <w:t>2.</w:t>
      </w:r>
      <w:r>
        <w:rPr>
          <w:rFonts w:hint="eastAsia" w:ascii="宋体" w:hAnsi="宋体" w:eastAsia="宋体" w:cs="宋体"/>
          <w:i w:val="0"/>
          <w:iCs w:val="0"/>
          <w:color w:val="auto"/>
          <w:spacing w:val="0"/>
          <w:w w:val="100"/>
          <w:position w:val="0"/>
          <w:sz w:val="24"/>
          <w:szCs w:val="24"/>
          <w:u w:val="single"/>
        </w:rPr>
        <w:t>（标的名称）</w:t>
      </w:r>
      <w:r>
        <w:rPr>
          <w:rFonts w:hint="eastAsia" w:ascii="宋体" w:hAnsi="宋体" w:eastAsia="宋体" w:cs="宋体"/>
          <w:i w:val="0"/>
          <w:iCs w:val="0"/>
          <w:color w:val="auto"/>
          <w:spacing w:val="0"/>
          <w:w w:val="100"/>
          <w:position w:val="0"/>
          <w:sz w:val="24"/>
          <w:szCs w:val="24"/>
          <w:u w:val="none"/>
        </w:rPr>
        <w:t>，属于</w:t>
      </w:r>
      <w:r>
        <w:rPr>
          <w:rFonts w:hint="eastAsia" w:ascii="宋体" w:hAnsi="宋体" w:eastAsia="宋体" w:cs="宋体"/>
          <w:i w:val="0"/>
          <w:iCs w:val="0"/>
          <w:color w:val="auto"/>
          <w:spacing w:val="0"/>
          <w:w w:val="100"/>
          <w:position w:val="0"/>
          <w:sz w:val="24"/>
          <w:szCs w:val="24"/>
          <w:u w:val="single"/>
          <w:lang w:val="en-US" w:eastAsia="zh-CN"/>
        </w:rPr>
        <w:t>（行业分类）</w:t>
      </w:r>
      <w:r>
        <w:rPr>
          <w:rFonts w:hint="eastAsia" w:ascii="宋体" w:hAnsi="宋体" w:eastAsia="宋体" w:cs="宋体"/>
          <w:i w:val="0"/>
          <w:iCs w:val="0"/>
          <w:color w:val="auto"/>
          <w:spacing w:val="0"/>
          <w:w w:val="100"/>
          <w:position w:val="0"/>
          <w:sz w:val="24"/>
          <w:szCs w:val="24"/>
          <w:u w:val="none"/>
        </w:rPr>
        <w:t>；</w:t>
      </w:r>
      <w:r>
        <w:rPr>
          <w:rFonts w:hint="eastAsia" w:ascii="宋体" w:hAnsi="宋体" w:eastAsia="宋体" w:cs="宋体"/>
          <w:i w:val="0"/>
          <w:iCs w:val="0"/>
          <w:color w:val="auto"/>
          <w:spacing w:val="0"/>
          <w:w w:val="100"/>
          <w:position w:val="0"/>
          <w:sz w:val="24"/>
          <w:szCs w:val="24"/>
          <w:lang w:val="en-US" w:eastAsia="zh-CN"/>
        </w:rPr>
        <w:t>承接企业</w:t>
      </w:r>
      <w:r>
        <w:rPr>
          <w:rFonts w:hint="eastAsia" w:ascii="宋体" w:hAnsi="宋体" w:eastAsia="宋体" w:cs="宋体"/>
          <w:i w:val="0"/>
          <w:iCs w:val="0"/>
          <w:color w:val="auto"/>
          <w:spacing w:val="0"/>
          <w:w w:val="100"/>
          <w:position w:val="0"/>
          <w:sz w:val="24"/>
          <w:szCs w:val="24"/>
        </w:rPr>
        <w:t>为</w:t>
      </w:r>
      <w:r>
        <w:rPr>
          <w:rFonts w:hint="eastAsia" w:ascii="宋体" w:hAnsi="宋体" w:eastAsia="宋体" w:cs="宋体"/>
          <w:i w:val="0"/>
          <w:iCs w:val="0"/>
          <w:color w:val="auto"/>
          <w:spacing w:val="0"/>
          <w:w w:val="100"/>
          <w:position w:val="0"/>
          <w:sz w:val="24"/>
          <w:szCs w:val="24"/>
          <w:u w:val="single"/>
        </w:rPr>
        <w:t>（企业名称）</w:t>
      </w:r>
      <w:r>
        <w:rPr>
          <w:rFonts w:hint="eastAsia" w:ascii="宋体" w:hAnsi="宋体" w:eastAsia="宋体" w:cs="宋体"/>
          <w:i w:val="0"/>
          <w:iCs w:val="0"/>
          <w:color w:val="auto"/>
          <w:spacing w:val="0"/>
          <w:w w:val="100"/>
          <w:position w:val="0"/>
          <w:sz w:val="24"/>
          <w:szCs w:val="24"/>
        </w:rPr>
        <w:t>，从业人员</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rPr>
        <w:t>人，营业收入为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万元，资产总额为</w:t>
      </w:r>
      <w:r>
        <w:rPr>
          <w:rFonts w:hint="eastAsia" w:ascii="宋体" w:hAnsi="宋体" w:eastAsia="宋体" w:cs="宋体"/>
          <w:i w:val="0"/>
          <w:iCs w:val="0"/>
          <w:color w:val="auto"/>
          <w:spacing w:val="0"/>
          <w:w w:val="100"/>
          <w:position w:val="0"/>
          <w:sz w:val="24"/>
          <w:szCs w:val="24"/>
          <w:u w:val="single"/>
        </w:rPr>
        <w:t xml:space="preserve"> </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single"/>
        </w:rPr>
        <w:tab/>
      </w:r>
      <w:r>
        <w:rPr>
          <w:rFonts w:hint="eastAsia" w:ascii="宋体" w:hAnsi="宋体" w:eastAsia="宋体" w:cs="宋体"/>
          <w:i w:val="0"/>
          <w:iCs w:val="0"/>
          <w:color w:val="auto"/>
          <w:spacing w:val="0"/>
          <w:w w:val="100"/>
          <w:position w:val="0"/>
          <w:sz w:val="24"/>
          <w:szCs w:val="24"/>
        </w:rPr>
        <w:t>万元</w:t>
      </w:r>
      <w:r>
        <w:rPr>
          <w:rFonts w:hint="eastAsia" w:ascii="宋体" w:hAnsi="宋体" w:eastAsia="宋体" w:cs="宋体"/>
          <w:i w:val="0"/>
          <w:iCs w:val="0"/>
          <w:color w:val="auto"/>
          <w:spacing w:val="0"/>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0"/>
          <w:w w:val="100"/>
          <w:position w:val="0"/>
          <w:sz w:val="24"/>
          <w:szCs w:val="24"/>
        </w:rPr>
        <w:t>，属于</w:t>
      </w:r>
      <w:r>
        <w:rPr>
          <w:rFonts w:hint="eastAsia" w:ascii="宋体" w:hAnsi="宋体" w:eastAsia="宋体" w:cs="宋体"/>
          <w:i w:val="0"/>
          <w:iCs w:val="0"/>
          <w:color w:val="auto"/>
          <w:spacing w:val="0"/>
          <w:w w:val="100"/>
          <w:position w:val="0"/>
          <w:sz w:val="24"/>
          <w:szCs w:val="24"/>
          <w:u w:val="single"/>
        </w:rPr>
        <w:t>（中型企业、小型企业、微型企业）</w:t>
      </w:r>
      <w:r>
        <w:rPr>
          <w:rFonts w:hint="eastAsia" w:ascii="宋体" w:hAnsi="宋体" w:eastAsia="宋体" w:cs="宋体"/>
          <w:i w:val="0"/>
          <w:iCs w:val="0"/>
          <w:color w:val="auto"/>
          <w:spacing w:val="0"/>
          <w:w w:val="100"/>
          <w:position w:val="0"/>
          <w:sz w:val="24"/>
          <w:szCs w:val="24"/>
          <w:lang w:eastAsia="zh-CN"/>
        </w:rPr>
        <w:t>。</w:t>
      </w:r>
    </w:p>
    <w:p w14:paraId="573723AC">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lang w:val="en-US" w:eastAsia="zh-CN"/>
        </w:rPr>
      </w:pPr>
      <w:r>
        <w:rPr>
          <w:rFonts w:hint="eastAsia" w:ascii="宋体" w:hAnsi="宋体" w:eastAsia="宋体" w:cs="宋体"/>
          <w:i w:val="0"/>
          <w:iCs w:val="0"/>
          <w:color w:val="auto"/>
          <w:spacing w:val="0"/>
          <w:w w:val="100"/>
          <w:position w:val="0"/>
          <w:sz w:val="24"/>
          <w:szCs w:val="24"/>
          <w:lang w:val="en-US" w:eastAsia="zh-CN"/>
        </w:rPr>
        <w:t>... ...</w:t>
      </w:r>
    </w:p>
    <w:p w14:paraId="05371994">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以上企业，不属于大企业的分支机构，不存在控股股东为大企业的情形，也不存在与大企业的负责人为同一人的情形。</w:t>
      </w:r>
    </w:p>
    <w:p w14:paraId="619293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eastAsia="zh-CN"/>
        </w:rPr>
      </w:pPr>
      <w:r>
        <w:rPr>
          <w:rFonts w:hint="eastAsia" w:ascii="宋体" w:hAnsi="宋体" w:eastAsia="宋体" w:cs="宋体"/>
          <w:i w:val="0"/>
          <w:iCs w:val="0"/>
          <w:color w:val="auto"/>
          <w:spacing w:val="0"/>
          <w:w w:val="100"/>
          <w:position w:val="0"/>
          <w:sz w:val="24"/>
          <w:szCs w:val="24"/>
        </w:rPr>
        <w:t>本企业对上述声明内容的真实性负责。如有虚假，将依法承担相应责任</w:t>
      </w:r>
      <w:r>
        <w:rPr>
          <w:rFonts w:hint="eastAsia" w:ascii="宋体" w:hAnsi="宋体" w:eastAsia="宋体" w:cs="宋体"/>
          <w:color w:val="auto"/>
          <w:sz w:val="24"/>
          <w:szCs w:val="24"/>
          <w:lang w:eastAsia="zh-CN"/>
        </w:rPr>
        <w:t>。</w:t>
      </w:r>
    </w:p>
    <w:p w14:paraId="14B43241">
      <w:pPr>
        <w:spacing w:line="360" w:lineRule="auto"/>
        <w:ind w:firstLine="480" w:firstLineChars="200"/>
        <w:rPr>
          <w:rFonts w:hint="eastAsia" w:ascii="宋体" w:hAnsi="宋体" w:eastAsia="宋体" w:cs="宋体"/>
          <w:color w:val="auto"/>
          <w:sz w:val="24"/>
          <w:lang w:eastAsia="zh-CN"/>
        </w:rPr>
      </w:pPr>
    </w:p>
    <w:p w14:paraId="0F64A3C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8801B45">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8456A2F">
      <w:pPr>
        <w:rPr>
          <w:rFonts w:hint="eastAsia" w:ascii="宋体" w:hAnsi="宋体" w:eastAsia="宋体" w:cs="宋体"/>
          <w:color w:val="auto"/>
          <w:sz w:val="24"/>
          <w:lang w:eastAsia="zh-CN"/>
        </w:rPr>
      </w:pPr>
    </w:p>
    <w:p w14:paraId="7FCFD84F">
      <w:pPr>
        <w:rPr>
          <w:rFonts w:hint="eastAsia" w:ascii="宋体" w:hAnsi="宋体" w:eastAsia="宋体" w:cs="宋体"/>
          <w:b/>
          <w:color w:val="auto"/>
          <w:sz w:val="24"/>
          <w:szCs w:val="24"/>
          <w:lang w:val="zh-CN" w:eastAsia="zh-CN"/>
        </w:rPr>
      </w:pPr>
      <w:bookmarkStart w:id="7" w:name="OLE_LINK13"/>
      <w:bookmarkStart w:id="8" w:name="OLE_LINK14"/>
      <w:r>
        <w:rPr>
          <w:rFonts w:hint="eastAsia" w:ascii="宋体" w:hAnsi="宋体" w:eastAsia="宋体" w:cs="宋体"/>
          <w:b/>
          <w:color w:val="auto"/>
          <w:sz w:val="24"/>
          <w:szCs w:val="24"/>
          <w:lang w:val="zh-CN" w:eastAsia="zh-CN"/>
        </w:rPr>
        <w:br w:type="page"/>
      </w:r>
    </w:p>
    <w:bookmarkEnd w:id="7"/>
    <w:bookmarkEnd w:id="8"/>
    <w:p w14:paraId="1BFF67B2">
      <w:pPr>
        <w:spacing w:line="500" w:lineRule="exact"/>
        <w:ind w:left="0" w:leftChars="0" w:firstLine="0" w:firstLineChars="0"/>
        <w:rPr>
          <w:rFonts w:hint="eastAsia" w:ascii="宋体" w:hAnsi="宋体" w:eastAsia="宋体" w:cs="宋体"/>
          <w:b/>
          <w:color w:val="auto"/>
          <w:szCs w:val="21"/>
          <w:lang w:val="zh-CN"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七</w:t>
      </w:r>
      <w:r>
        <w:rPr>
          <w:rFonts w:hint="eastAsia" w:ascii="宋体" w:hAnsi="宋体" w:eastAsia="宋体" w:cs="宋体"/>
          <w:b/>
          <w:color w:val="auto"/>
          <w:szCs w:val="21"/>
          <w:lang w:val="en-US" w:eastAsia="zh-CN"/>
        </w:rPr>
        <w:t>（2）</w:t>
      </w:r>
    </w:p>
    <w:p w14:paraId="745B7354">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14:paraId="69FD360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14:paraId="3953FC93">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lang w:val="en-US" w:eastAsia="zh-CN"/>
        </w:rPr>
      </w:pPr>
    </w:p>
    <w:p w14:paraId="3E30C98C">
      <w:pPr>
        <w:bidi w:val="0"/>
        <w:jc w:val="center"/>
        <w:rPr>
          <w:rFonts w:hint="eastAsia" w:ascii="宋体" w:hAnsi="宋体" w:eastAsia="宋体" w:cs="宋体"/>
          <w:color w:val="auto"/>
          <w:lang w:eastAsia="zh-CN"/>
        </w:rPr>
      </w:pPr>
      <w:r>
        <w:rPr>
          <w:rFonts w:hint="eastAsia" w:ascii="宋体" w:hAnsi="宋体" w:eastAsia="宋体" w:cs="宋体"/>
          <w:color w:val="auto"/>
          <w:lang w:eastAsia="zh-CN"/>
        </w:rPr>
        <w:drawing>
          <wp:inline distT="0" distB="0" distL="114300" distR="114300">
            <wp:extent cx="5360035" cy="7200265"/>
            <wp:effectExtent l="0" t="0" r="12065" b="635"/>
            <wp:docPr id="1" name="图片 1"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17234257"/>
                    <pic:cNvPicPr>
                      <a:picLocks noChangeAspect="1"/>
                    </pic:cNvPicPr>
                  </pic:nvPicPr>
                  <pic:blipFill>
                    <a:blip r:embed="rId21"/>
                    <a:stretch>
                      <a:fillRect/>
                    </a:stretch>
                  </pic:blipFill>
                  <pic:spPr>
                    <a:xfrm>
                      <a:off x="0" y="0"/>
                      <a:ext cx="5360035" cy="7200265"/>
                    </a:xfrm>
                    <a:prstGeom prst="rect">
                      <a:avLst/>
                    </a:prstGeom>
                  </pic:spPr>
                </pic:pic>
              </a:graphicData>
            </a:graphic>
          </wp:inline>
        </w:drawing>
      </w:r>
    </w:p>
    <w:p w14:paraId="2B3DD7AD">
      <w:pPr>
        <w:ind w:firstLine="0"/>
        <w:rPr>
          <w:rFonts w:hint="eastAsia" w:ascii="宋体" w:hAnsi="宋体" w:eastAsia="宋体" w:cs="宋体"/>
          <w:color w:val="auto"/>
          <w:sz w:val="24"/>
          <w:lang w:eastAsia="zh-CN"/>
        </w:rPr>
      </w:pPr>
    </w:p>
    <w:p w14:paraId="34D31EAD">
      <w:pPr>
        <w:pStyle w:val="2"/>
        <w:rPr>
          <w:rFonts w:hint="eastAsia" w:ascii="宋体" w:hAnsi="宋体" w:eastAsia="宋体" w:cs="宋体"/>
          <w:color w:val="auto"/>
          <w:lang w:eastAsia="zh-CN"/>
        </w:rPr>
        <w:sectPr>
          <w:pgSz w:w="11905" w:h="16838"/>
          <w:pgMar w:top="1417" w:right="1417" w:bottom="1701" w:left="1417" w:header="1134" w:footer="1417" w:gutter="0"/>
          <w:pgNumType w:fmt="decimal"/>
          <w:cols w:space="0" w:num="1"/>
          <w:rtlGutter w:val="0"/>
          <w:docGrid w:type="linesAndChars" w:linePitch="318" w:charSpace="0"/>
        </w:sectPr>
      </w:pPr>
    </w:p>
    <w:p w14:paraId="435A40CA">
      <w:pPr>
        <w:spacing w:line="500" w:lineRule="exact"/>
        <w:ind w:left="0" w:leftChars="0" w:firstLine="0" w:firstLineChars="0"/>
        <w:rPr>
          <w:rFonts w:hint="eastAsia" w:ascii="宋体" w:hAnsi="宋体" w:eastAsia="宋体" w:cs="宋体"/>
          <w:b/>
          <w:color w:val="auto"/>
          <w:szCs w:val="21"/>
          <w:lang w:val="zh-CN"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七</w:t>
      </w:r>
      <w:r>
        <w:rPr>
          <w:rFonts w:hint="eastAsia" w:ascii="宋体" w:hAnsi="宋体" w:eastAsia="宋体" w:cs="宋体"/>
          <w:b/>
          <w:color w:val="auto"/>
          <w:szCs w:val="21"/>
          <w:lang w:val="en-US" w:eastAsia="zh-CN"/>
        </w:rPr>
        <w:t>（3）</w:t>
      </w:r>
    </w:p>
    <w:p w14:paraId="20C57577">
      <w:pPr>
        <w:adjustRightInd w:val="0"/>
        <w:snapToGrid w:val="0"/>
        <w:spacing w:line="360" w:lineRule="auto"/>
        <w:ind w:left="440" w:leftChars="200" w:right="440" w:rightChars="200"/>
        <w:jc w:val="center"/>
        <w:rPr>
          <w:rFonts w:hint="eastAsia" w:ascii="宋体" w:hAnsi="宋体" w:eastAsia="宋体" w:cs="宋体"/>
          <w:b/>
          <w:color w:val="auto"/>
          <w:sz w:val="30"/>
          <w:szCs w:val="30"/>
          <w:lang w:eastAsia="zh-CN"/>
        </w:rPr>
      </w:pPr>
    </w:p>
    <w:p w14:paraId="00F336D1">
      <w:pPr>
        <w:pStyle w:val="15"/>
        <w:rPr>
          <w:rFonts w:hint="eastAsia" w:ascii="宋体" w:hAnsi="宋体" w:eastAsia="宋体" w:cs="宋体"/>
          <w:color w:val="auto"/>
          <w:lang w:eastAsia="zh-CN"/>
        </w:rPr>
      </w:pPr>
    </w:p>
    <w:p w14:paraId="6F4F71F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14:paraId="15B3A51E">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2D052691">
      <w:pPr>
        <w:snapToGrid w:val="0"/>
        <w:spacing w:line="400" w:lineRule="exact"/>
        <w:rPr>
          <w:rFonts w:hint="eastAsia" w:ascii="宋体" w:hAnsi="宋体" w:eastAsia="宋体" w:cs="宋体"/>
          <w:b/>
          <w:color w:val="auto"/>
          <w:spacing w:val="6"/>
          <w:sz w:val="24"/>
          <w:lang w:eastAsia="zh-CN"/>
        </w:rPr>
      </w:pPr>
    </w:p>
    <w:p w14:paraId="357E9C56">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14:paraId="7A2BF005">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14:paraId="7D354F1A">
      <w:pPr>
        <w:snapToGrid w:val="0"/>
        <w:spacing w:line="360" w:lineRule="auto"/>
        <w:ind w:firstLine="504" w:firstLineChars="200"/>
        <w:rPr>
          <w:rFonts w:hint="eastAsia" w:ascii="宋体" w:hAnsi="宋体" w:eastAsia="宋体" w:cs="宋体"/>
          <w:color w:val="auto"/>
          <w:spacing w:val="6"/>
          <w:sz w:val="24"/>
          <w:lang w:eastAsia="zh-CN"/>
        </w:rPr>
      </w:pPr>
    </w:p>
    <w:p w14:paraId="643E5FA3">
      <w:pPr>
        <w:snapToGrid w:val="0"/>
        <w:spacing w:line="360" w:lineRule="auto"/>
        <w:ind w:firstLine="504" w:firstLineChars="200"/>
        <w:rPr>
          <w:rFonts w:hint="eastAsia" w:ascii="宋体" w:hAnsi="宋体" w:eastAsia="宋体" w:cs="宋体"/>
          <w:color w:val="auto"/>
          <w:spacing w:val="6"/>
          <w:sz w:val="24"/>
          <w:lang w:eastAsia="zh-CN"/>
        </w:rPr>
      </w:pPr>
    </w:p>
    <w:p w14:paraId="0C41FE6F">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7E786E6">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2B69F60">
      <w:pPr>
        <w:snapToGrid w:val="0"/>
        <w:spacing w:line="360" w:lineRule="auto"/>
        <w:ind w:firstLine="5418" w:firstLineChars="2150"/>
        <w:rPr>
          <w:rFonts w:hint="eastAsia" w:ascii="宋体" w:hAnsi="宋体" w:eastAsia="宋体" w:cs="宋体"/>
          <w:color w:val="auto"/>
          <w:spacing w:val="6"/>
          <w:sz w:val="24"/>
          <w:lang w:eastAsia="zh-CN"/>
        </w:rPr>
      </w:pPr>
    </w:p>
    <w:p w14:paraId="046B9F5F">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04D5B291">
      <w:pPr>
        <w:spacing w:line="500" w:lineRule="exact"/>
        <w:ind w:left="0" w:leftChars="0" w:firstLine="0" w:firstLineChars="0"/>
        <w:rPr>
          <w:rFonts w:hint="eastAsia" w:ascii="宋体" w:hAnsi="宋体" w:eastAsia="宋体" w:cs="宋体"/>
          <w:b/>
          <w:color w:val="auto"/>
          <w:szCs w:val="21"/>
          <w:lang w:val="zh-CN"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七</w:t>
      </w:r>
      <w:r>
        <w:rPr>
          <w:rFonts w:hint="eastAsia" w:ascii="宋体" w:hAnsi="宋体" w:eastAsia="宋体" w:cs="宋体"/>
          <w:b/>
          <w:color w:val="auto"/>
          <w:szCs w:val="21"/>
          <w:lang w:val="en-US" w:eastAsia="zh-CN"/>
        </w:rPr>
        <w:t>（4）</w:t>
      </w:r>
    </w:p>
    <w:p w14:paraId="01A6A2DF">
      <w:pPr>
        <w:pStyle w:val="17"/>
        <w:rPr>
          <w:rFonts w:hint="eastAsia" w:ascii="宋体" w:hAnsi="宋体" w:eastAsia="宋体" w:cs="宋体"/>
          <w:color w:val="auto"/>
          <w:lang w:eastAsia="zh-CN"/>
        </w:rPr>
      </w:pPr>
    </w:p>
    <w:p w14:paraId="2E36E5F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3B36E14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14:paraId="7044C705">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（如供应商不属于监狱企业无须提供）</w:t>
      </w:r>
    </w:p>
    <w:p w14:paraId="66FCEEFC">
      <w:pPr>
        <w:snapToGrid w:val="0"/>
        <w:spacing w:line="400" w:lineRule="exact"/>
        <w:rPr>
          <w:rFonts w:hint="eastAsia" w:ascii="宋体" w:hAnsi="宋体" w:eastAsia="宋体" w:cs="宋体"/>
          <w:b/>
          <w:color w:val="auto"/>
          <w:spacing w:val="6"/>
          <w:sz w:val="24"/>
          <w:lang w:eastAsia="zh-CN"/>
        </w:rPr>
      </w:pPr>
    </w:p>
    <w:p w14:paraId="5D538EC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6CF09E45">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6" w:type="default"/>
          <w:pgSz w:w="11905" w:h="16838"/>
          <w:pgMar w:top="1417" w:right="1417" w:bottom="1701" w:left="1417" w:header="1134" w:footer="1417" w:gutter="0"/>
          <w:pgNumType w:fmt="decimal"/>
          <w:cols w:space="0" w:num="1"/>
          <w:rtlGutter w:val="0"/>
          <w:docGrid w:type="linesAndChars" w:linePitch="318" w:charSpace="0"/>
        </w:sectPr>
      </w:pPr>
    </w:p>
    <w:p w14:paraId="3A9ED060">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七</w:t>
      </w:r>
      <w:r>
        <w:rPr>
          <w:rFonts w:hint="eastAsia" w:ascii="宋体" w:hAnsi="宋体" w:eastAsia="宋体" w:cs="宋体"/>
          <w:b/>
          <w:color w:val="auto"/>
          <w:szCs w:val="21"/>
          <w:lang w:val="en-US" w:eastAsia="zh-CN"/>
        </w:rPr>
        <w:t>（5）</w:t>
      </w:r>
    </w:p>
    <w:p w14:paraId="3A20191C">
      <w:pPr>
        <w:adjustRightInd w:val="0"/>
        <w:snapToGrid w:val="0"/>
        <w:spacing w:line="360" w:lineRule="auto"/>
        <w:ind w:left="440" w:leftChars="200" w:right="440" w:rightChars="200"/>
        <w:jc w:val="center"/>
        <w:rPr>
          <w:rFonts w:hint="eastAsia" w:ascii="宋体" w:hAnsi="宋体" w:eastAsia="宋体" w:cs="宋体"/>
          <w:b/>
          <w:color w:val="auto"/>
          <w:sz w:val="30"/>
          <w:szCs w:val="30"/>
          <w:lang w:eastAsia="zh-CN"/>
        </w:rPr>
      </w:pPr>
    </w:p>
    <w:p w14:paraId="6EFDA95E">
      <w:pPr>
        <w:pStyle w:val="15"/>
        <w:rPr>
          <w:rFonts w:hint="eastAsia" w:ascii="宋体" w:hAnsi="宋体" w:eastAsia="宋体" w:cs="宋体"/>
          <w:color w:val="auto"/>
          <w:lang w:eastAsia="zh-CN"/>
        </w:rPr>
      </w:pPr>
    </w:p>
    <w:p w14:paraId="485CF5E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14:paraId="0CCD8CCA">
      <w:pPr>
        <w:snapToGrid w:val="0"/>
        <w:spacing w:line="400" w:lineRule="exact"/>
        <w:rPr>
          <w:rFonts w:hint="eastAsia" w:ascii="宋体" w:hAnsi="宋体" w:eastAsia="宋体" w:cs="宋体"/>
          <w:b/>
          <w:color w:val="auto"/>
          <w:spacing w:val="6"/>
          <w:sz w:val="24"/>
          <w:lang w:eastAsia="zh-CN"/>
        </w:rPr>
      </w:pPr>
    </w:p>
    <w:p w14:paraId="5D6A8036">
      <w:pPr>
        <w:pStyle w:val="20"/>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5C3E33CA">
      <w:pPr>
        <w:pStyle w:val="20"/>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6FA31F42">
      <w:pPr>
        <w:pStyle w:val="20"/>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2E299062">
      <w:pPr>
        <w:pStyle w:val="20"/>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66708F69">
      <w:pPr>
        <w:pStyle w:val="20"/>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2AA3AA8B">
      <w:pPr>
        <w:pStyle w:val="20"/>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1496B31A">
      <w:pPr>
        <w:pStyle w:val="20"/>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rFonts w:hint="eastAsia" w:ascii="宋体" w:hAnsi="宋体" w:eastAsia="宋体" w:cs="宋体"/>
          <w:color w:val="auto"/>
          <w:sz w:val="24"/>
          <w:szCs w:val="24"/>
        </w:rPr>
        <w:br w:type="page"/>
      </w:r>
    </w:p>
    <w:p w14:paraId="6B5DFADA">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八</w:t>
      </w:r>
    </w:p>
    <w:p w14:paraId="2F9297D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诚信投标承诺书</w:t>
      </w:r>
    </w:p>
    <w:p w14:paraId="3C4ED725">
      <w:pPr>
        <w:ind w:firstLine="0"/>
        <w:jc w:val="both"/>
        <w:rPr>
          <w:rFonts w:hint="eastAsia" w:ascii="宋体" w:hAnsi="宋体" w:eastAsia="宋体" w:cs="宋体"/>
          <w:color w:val="auto"/>
          <w:position w:val="6"/>
          <w:sz w:val="24"/>
          <w:lang w:eastAsia="zh-CN"/>
        </w:rPr>
      </w:pPr>
    </w:p>
    <w:p w14:paraId="203785F9">
      <w:pPr>
        <w:jc w:val="center"/>
        <w:rPr>
          <w:rFonts w:hint="eastAsia" w:ascii="宋体" w:hAnsi="宋体" w:eastAsia="宋体" w:cs="宋体"/>
          <w:color w:val="auto"/>
          <w:position w:val="6"/>
          <w:sz w:val="24"/>
          <w:lang w:eastAsia="zh-CN"/>
        </w:rPr>
      </w:pPr>
    </w:p>
    <w:p w14:paraId="717BC16F">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单位名称：</w:t>
      </w:r>
    </w:p>
    <w:p w14:paraId="06157506">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法定代表人：</w:t>
      </w:r>
    </w:p>
    <w:p w14:paraId="228D5DE7">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身份证号码：</w:t>
      </w:r>
    </w:p>
    <w:p w14:paraId="41185378">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手机：</w:t>
      </w:r>
    </w:p>
    <w:p w14:paraId="741D172E">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固定电话：</w:t>
      </w:r>
    </w:p>
    <w:p w14:paraId="58EE185D">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为维护市场公平竞争，营造诚实守信的招投标交易环境，我在此慎重作出如下承诺：</w:t>
      </w:r>
    </w:p>
    <w:p w14:paraId="32119D6A">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1、我单位提供的一切材料都是真实、合法、有效的；</w:t>
      </w:r>
    </w:p>
    <w:p w14:paraId="4A9E958F">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2、我单位不与采购人、其他磋商供应商及采购代理机构串通投标，损害国家利益、社会利益和他人的合法权益；</w:t>
      </w:r>
    </w:p>
    <w:p w14:paraId="5B3113AA">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3、我单位不向采购人、评标委员会成员及相关人员行贿，牟取成交；</w:t>
      </w:r>
    </w:p>
    <w:p w14:paraId="1D8DA59D">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4、我单位不以他人名义投标或者其他弄虚作假的方式参与投标、骗取成交；</w:t>
      </w:r>
    </w:p>
    <w:p w14:paraId="0569D6E5">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5、我单位不出借资质，不接受任何形式的挂靠，不扰乱招投标市场秩序；</w:t>
      </w:r>
    </w:p>
    <w:p w14:paraId="24FEF900">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6、我单位不在投标中哄抬价格或恶意压价；</w:t>
      </w:r>
    </w:p>
    <w:p w14:paraId="2ADC2773">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7、我单位不在招投标活动中虚假投诉；</w:t>
      </w:r>
    </w:p>
    <w:p w14:paraId="77CF83E6">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8、我单位在成交后不转包和非法分包；</w:t>
      </w:r>
    </w:p>
    <w:p w14:paraId="6AE7DF5B">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9、我单位在成交合同履行中不违背合同实质性条款；</w:t>
      </w:r>
    </w:p>
    <w:p w14:paraId="6F77ABAE">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10、我单位在招投标活动中严格遵守相关法律、法规、规章、规定，诚实守信。</w:t>
      </w:r>
    </w:p>
    <w:p w14:paraId="10FDA956">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本单位如有违反承诺内容的行为，自愿接受相关行政监督部门的处罚，自愿放弃投标保证金要求退还的权利。同意记不良行为记录，并上网公示，并愿意承担因此产生的一切法律责任。</w:t>
      </w:r>
    </w:p>
    <w:p w14:paraId="012351B6">
      <w:pPr>
        <w:pStyle w:val="6"/>
        <w:adjustRightInd w:val="0"/>
        <w:snapToGrid w:val="0"/>
        <w:spacing w:line="360" w:lineRule="auto"/>
        <w:ind w:firstLine="480" w:firstLineChars="200"/>
        <w:jc w:val="right"/>
        <w:rPr>
          <w:rFonts w:hint="eastAsia" w:ascii="宋体" w:hAnsi="宋体" w:eastAsia="宋体" w:cs="宋体"/>
          <w:color w:val="auto"/>
          <w:szCs w:val="24"/>
          <w:lang w:eastAsia="zh-CN"/>
        </w:rPr>
      </w:pPr>
    </w:p>
    <w:p w14:paraId="0E166084">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3F9B4E4">
      <w:pPr>
        <w:pStyle w:val="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493749FE">
      <w:pPr>
        <w:ind w:firstLine="0"/>
        <w:rPr>
          <w:rFonts w:hint="eastAsia" w:ascii="宋体" w:hAnsi="宋体" w:eastAsia="宋体" w:cs="宋体"/>
          <w:b/>
          <w:color w:val="auto"/>
          <w:sz w:val="24"/>
          <w:lang w:eastAsia="zh-CN"/>
        </w:rPr>
      </w:pPr>
      <w:r>
        <w:rPr>
          <w:rFonts w:hint="eastAsia" w:ascii="宋体" w:hAnsi="宋体" w:eastAsia="宋体" w:cs="宋体"/>
          <w:b/>
          <w:color w:val="auto"/>
          <w:sz w:val="24"/>
          <w:lang w:eastAsia="zh-CN"/>
        </w:rPr>
        <w:br w:type="page"/>
      </w:r>
    </w:p>
    <w:p w14:paraId="6D950A2A">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九</w:t>
      </w:r>
    </w:p>
    <w:p w14:paraId="10DFF57B">
      <w:pPr>
        <w:pStyle w:val="15"/>
        <w:rPr>
          <w:rFonts w:hint="eastAsia" w:ascii="宋体" w:hAnsi="宋体" w:eastAsia="宋体" w:cs="宋体"/>
          <w:lang w:val="zh-CN" w:eastAsia="zh-CN"/>
        </w:rPr>
      </w:pPr>
    </w:p>
    <w:tbl>
      <w:tblPr>
        <w:tblStyle w:val="11"/>
        <w:tblW w:w="9071" w:type="dxa"/>
        <w:jc w:val="center"/>
        <w:tblLayout w:type="fixed"/>
        <w:tblCellMar>
          <w:top w:w="0" w:type="dxa"/>
          <w:left w:w="108" w:type="dxa"/>
          <w:bottom w:w="0" w:type="dxa"/>
          <w:right w:w="108" w:type="dxa"/>
        </w:tblCellMar>
      </w:tblPr>
      <w:tblGrid>
        <w:gridCol w:w="2196"/>
        <w:gridCol w:w="6875"/>
      </w:tblGrid>
      <w:tr w14:paraId="35E57835">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5901C82F">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44"/>
                <w:szCs w:val="44"/>
                <w:lang w:val="zh-CN" w:eastAsia="zh-CN"/>
              </w:rPr>
              <w:t>竞争性磋商第二轮报价表</w:t>
            </w:r>
          </w:p>
        </w:tc>
      </w:tr>
      <w:tr w14:paraId="65743B6D">
        <w:tblPrEx>
          <w:tblCellMar>
            <w:top w:w="0" w:type="dxa"/>
            <w:left w:w="108" w:type="dxa"/>
            <w:bottom w:w="0" w:type="dxa"/>
            <w:right w:w="108" w:type="dxa"/>
          </w:tblCellMar>
        </w:tblPrEx>
        <w:trPr>
          <w:trHeight w:val="735" w:hRule="atLeast"/>
          <w:jc w:val="center"/>
        </w:trPr>
        <w:tc>
          <w:tcPr>
            <w:tcW w:w="2196" w:type="dxa"/>
            <w:tcBorders>
              <w:top w:val="nil"/>
              <w:left w:val="nil"/>
              <w:bottom w:val="nil"/>
              <w:right w:val="nil"/>
            </w:tcBorders>
            <w:vAlign w:val="bottom"/>
          </w:tcPr>
          <w:p w14:paraId="5EA3E041">
            <w:pPr>
              <w:widowControl/>
              <w:snapToGrid w:val="0"/>
              <w:spacing w:line="360" w:lineRule="auto"/>
              <w:ind w:firstLine="480" w:firstLineChars="200"/>
              <w:jc w:val="left"/>
              <w:rPr>
                <w:rFonts w:hint="eastAsia" w:ascii="宋体" w:hAnsi="宋体" w:eastAsia="宋体" w:cs="宋体"/>
                <w:kern w:val="0"/>
                <w:sz w:val="24"/>
              </w:rPr>
            </w:pPr>
          </w:p>
        </w:tc>
        <w:tc>
          <w:tcPr>
            <w:tcW w:w="6875" w:type="dxa"/>
            <w:tcBorders>
              <w:top w:val="nil"/>
              <w:left w:val="nil"/>
              <w:bottom w:val="nil"/>
              <w:right w:val="nil"/>
            </w:tcBorders>
            <w:vAlign w:val="bottom"/>
          </w:tcPr>
          <w:p w14:paraId="2498D447">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58751BC4">
        <w:tblPrEx>
          <w:tblCellMar>
            <w:top w:w="0" w:type="dxa"/>
            <w:left w:w="108" w:type="dxa"/>
            <w:bottom w:w="0" w:type="dxa"/>
            <w:right w:w="108" w:type="dxa"/>
          </w:tblCellMar>
        </w:tblPrEx>
        <w:trPr>
          <w:trHeight w:val="1329"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14:paraId="54B21AE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bookmarkStart w:id="10" w:name="_GoBack"/>
            <w:r>
              <w:rPr>
                <w:rFonts w:hint="eastAsia" w:ascii="宋体" w:hAnsi="宋体" w:eastAsia="宋体" w:cs="宋体"/>
                <w:kern w:val="0"/>
                <w:sz w:val="24"/>
                <w:szCs w:val="24"/>
              </w:rPr>
              <w:t>项目</w:t>
            </w:r>
            <w:bookmarkEnd w:id="10"/>
            <w:r>
              <w:rPr>
                <w:rFonts w:hint="eastAsia" w:ascii="宋体" w:hAnsi="宋体" w:eastAsia="宋体" w:cs="宋体"/>
                <w:kern w:val="0"/>
                <w:sz w:val="24"/>
                <w:szCs w:val="24"/>
              </w:rPr>
              <w:t>名称</w:t>
            </w:r>
          </w:p>
        </w:tc>
        <w:tc>
          <w:tcPr>
            <w:tcW w:w="6875" w:type="dxa"/>
            <w:tcBorders>
              <w:top w:val="single" w:color="auto" w:sz="4" w:space="0"/>
              <w:left w:val="nil"/>
              <w:bottom w:val="single" w:color="auto" w:sz="4" w:space="0"/>
              <w:right w:val="single" w:color="auto" w:sz="4" w:space="0"/>
            </w:tcBorders>
            <w:vAlign w:val="center"/>
          </w:tcPr>
          <w:p w14:paraId="49752D7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黄石临空矿山公园除草工程</w:t>
            </w:r>
          </w:p>
        </w:tc>
      </w:tr>
      <w:tr w14:paraId="0FA5468D">
        <w:tblPrEx>
          <w:tblCellMar>
            <w:top w:w="0" w:type="dxa"/>
            <w:left w:w="108" w:type="dxa"/>
            <w:bottom w:w="0" w:type="dxa"/>
            <w:right w:w="108" w:type="dxa"/>
          </w:tblCellMar>
        </w:tblPrEx>
        <w:trPr>
          <w:trHeight w:val="1400" w:hRule="atLeast"/>
          <w:jc w:val="center"/>
        </w:trPr>
        <w:tc>
          <w:tcPr>
            <w:tcW w:w="2196" w:type="dxa"/>
            <w:tcBorders>
              <w:top w:val="nil"/>
              <w:left w:val="single" w:color="auto" w:sz="4" w:space="0"/>
              <w:bottom w:val="single" w:color="auto" w:sz="4" w:space="0"/>
              <w:right w:val="single" w:color="auto" w:sz="4" w:space="0"/>
            </w:tcBorders>
            <w:vAlign w:val="center"/>
          </w:tcPr>
          <w:p w14:paraId="53257D4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0DE3DBC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875" w:type="dxa"/>
            <w:tcBorders>
              <w:top w:val="nil"/>
              <w:left w:val="nil"/>
              <w:bottom w:val="single" w:color="auto" w:sz="4" w:space="0"/>
              <w:right w:val="single" w:color="auto" w:sz="4" w:space="0"/>
            </w:tcBorders>
            <w:vAlign w:val="center"/>
          </w:tcPr>
          <w:p w14:paraId="60BDCD9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4232ED7A">
        <w:tblPrEx>
          <w:tblCellMar>
            <w:top w:w="0" w:type="dxa"/>
            <w:left w:w="108" w:type="dxa"/>
            <w:bottom w:w="0" w:type="dxa"/>
            <w:right w:w="108" w:type="dxa"/>
          </w:tblCellMar>
        </w:tblPrEx>
        <w:trPr>
          <w:trHeight w:val="1237" w:hRule="atLeast"/>
          <w:jc w:val="center"/>
        </w:trPr>
        <w:tc>
          <w:tcPr>
            <w:tcW w:w="2196" w:type="dxa"/>
            <w:tcBorders>
              <w:top w:val="nil"/>
              <w:left w:val="single" w:color="auto" w:sz="4" w:space="0"/>
              <w:bottom w:val="single" w:color="auto" w:sz="4" w:space="0"/>
              <w:right w:val="single" w:color="auto" w:sz="4" w:space="0"/>
            </w:tcBorders>
            <w:vAlign w:val="center"/>
          </w:tcPr>
          <w:p w14:paraId="2678E47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地址</w:t>
            </w:r>
          </w:p>
        </w:tc>
        <w:tc>
          <w:tcPr>
            <w:tcW w:w="6875" w:type="dxa"/>
            <w:tcBorders>
              <w:top w:val="nil"/>
              <w:left w:val="nil"/>
              <w:bottom w:val="single" w:color="auto" w:sz="4" w:space="0"/>
              <w:right w:val="single" w:color="auto" w:sz="4" w:space="0"/>
            </w:tcBorders>
            <w:vAlign w:val="center"/>
          </w:tcPr>
          <w:p w14:paraId="0B59F05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eastAsia="宋体" w:cs="宋体"/>
                <w:b/>
                <w:spacing w:val="0"/>
                <w:kern w:val="0"/>
                <w:sz w:val="24"/>
                <w:szCs w:val="24"/>
                <w:lang w:val="en-US" w:eastAsia="zh-CN"/>
              </w:rPr>
              <w:t>大冶市还地桥镇财政所四楼会议室</w:t>
            </w:r>
          </w:p>
        </w:tc>
      </w:tr>
      <w:tr w14:paraId="7150FC5F">
        <w:tblPrEx>
          <w:tblCellMar>
            <w:top w:w="0" w:type="dxa"/>
            <w:left w:w="108" w:type="dxa"/>
            <w:bottom w:w="0" w:type="dxa"/>
            <w:right w:w="108" w:type="dxa"/>
          </w:tblCellMar>
        </w:tblPrEx>
        <w:trPr>
          <w:trHeight w:val="1604" w:hRule="atLeast"/>
          <w:jc w:val="center"/>
        </w:trPr>
        <w:tc>
          <w:tcPr>
            <w:tcW w:w="2196" w:type="dxa"/>
            <w:tcBorders>
              <w:top w:val="nil"/>
              <w:left w:val="single" w:color="auto" w:sz="4" w:space="0"/>
              <w:bottom w:val="single" w:color="auto" w:sz="4" w:space="0"/>
              <w:right w:val="single" w:color="auto" w:sz="4" w:space="0"/>
            </w:tcBorders>
            <w:vAlign w:val="center"/>
          </w:tcPr>
          <w:p w14:paraId="341F0BD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875" w:type="dxa"/>
            <w:tcBorders>
              <w:top w:val="nil"/>
              <w:left w:val="nil"/>
              <w:bottom w:val="single" w:color="auto" w:sz="4" w:space="0"/>
              <w:right w:val="single" w:color="auto" w:sz="4" w:space="0"/>
            </w:tcBorders>
            <w:vAlign w:val="center"/>
          </w:tcPr>
          <w:p w14:paraId="64FC430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62A1218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6DC541C1">
        <w:tblPrEx>
          <w:tblCellMar>
            <w:top w:w="0" w:type="dxa"/>
            <w:left w:w="108" w:type="dxa"/>
            <w:bottom w:w="0" w:type="dxa"/>
            <w:right w:w="108" w:type="dxa"/>
          </w:tblCellMar>
        </w:tblPrEx>
        <w:trPr>
          <w:trHeight w:val="1115" w:hRule="atLeast"/>
          <w:jc w:val="center"/>
        </w:trPr>
        <w:tc>
          <w:tcPr>
            <w:tcW w:w="2196" w:type="dxa"/>
            <w:tcBorders>
              <w:top w:val="nil"/>
              <w:left w:val="single" w:color="auto" w:sz="4" w:space="0"/>
              <w:bottom w:val="single" w:color="auto" w:sz="4" w:space="0"/>
              <w:right w:val="single" w:color="auto" w:sz="4" w:space="0"/>
            </w:tcBorders>
            <w:vAlign w:val="center"/>
          </w:tcPr>
          <w:p w14:paraId="7A3DDDC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875" w:type="dxa"/>
            <w:tcBorders>
              <w:top w:val="nil"/>
              <w:left w:val="nil"/>
              <w:bottom w:val="single" w:color="auto" w:sz="4" w:space="0"/>
              <w:right w:val="single" w:color="auto" w:sz="4" w:space="0"/>
            </w:tcBorders>
            <w:vAlign w:val="center"/>
          </w:tcPr>
          <w:p w14:paraId="23192C10">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07A5D482">
        <w:tblPrEx>
          <w:tblCellMar>
            <w:top w:w="0" w:type="dxa"/>
            <w:left w:w="108" w:type="dxa"/>
            <w:bottom w:w="0" w:type="dxa"/>
            <w:right w:w="108" w:type="dxa"/>
          </w:tblCellMar>
        </w:tblPrEx>
        <w:trPr>
          <w:trHeight w:val="1602" w:hRule="atLeast"/>
          <w:jc w:val="center"/>
        </w:trPr>
        <w:tc>
          <w:tcPr>
            <w:tcW w:w="2196" w:type="dxa"/>
            <w:tcBorders>
              <w:top w:val="nil"/>
              <w:left w:val="single" w:color="auto" w:sz="4" w:space="0"/>
              <w:bottom w:val="single" w:color="auto" w:sz="4" w:space="0"/>
              <w:right w:val="single" w:color="auto" w:sz="4" w:space="0"/>
            </w:tcBorders>
            <w:vAlign w:val="center"/>
          </w:tcPr>
          <w:p w14:paraId="02215D2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法人或</w:t>
            </w:r>
          </w:p>
          <w:p w14:paraId="034F8E7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875" w:type="dxa"/>
            <w:tcBorders>
              <w:top w:val="nil"/>
              <w:left w:val="nil"/>
              <w:bottom w:val="single" w:color="auto" w:sz="4" w:space="0"/>
              <w:right w:val="single" w:color="auto" w:sz="4" w:space="0"/>
            </w:tcBorders>
            <w:vAlign w:val="center"/>
          </w:tcPr>
          <w:p w14:paraId="5AD6BB48">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6CA2ED57">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0EDF2630">
      <w:pPr>
        <w:spacing w:line="36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eastAsia="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p w14:paraId="5F2D0337">
      <w:pPr>
        <w:ind w:left="0" w:leftChars="0"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14:paraId="147CCF22">
      <w:pPr>
        <w:pStyle w:val="4"/>
        <w:keepNext/>
        <w:keepLines/>
        <w:pageBreakBefore w:val="0"/>
        <w:widowControl/>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auto"/>
          <w:sz w:val="28"/>
          <w:szCs w:val="28"/>
          <w:lang w:eastAsia="zh-CN"/>
        </w:rPr>
      </w:pPr>
      <w:bookmarkStart w:id="9" w:name="_Toc6452"/>
      <w:r>
        <w:rPr>
          <w:rFonts w:hint="eastAsia"/>
          <w:b/>
          <w:sz w:val="32"/>
          <w:szCs w:val="32"/>
          <w:lang w:eastAsia="zh-CN"/>
        </w:rPr>
        <w:t>第</w:t>
      </w:r>
      <w:r>
        <w:rPr>
          <w:rFonts w:hint="eastAsia"/>
          <w:b/>
          <w:sz w:val="32"/>
          <w:szCs w:val="32"/>
          <w:lang w:val="en-US" w:eastAsia="zh-CN"/>
        </w:rPr>
        <w:t>六</w:t>
      </w:r>
      <w:r>
        <w:rPr>
          <w:rFonts w:hint="eastAsia"/>
          <w:b/>
          <w:sz w:val="32"/>
          <w:szCs w:val="32"/>
          <w:lang w:eastAsia="zh-CN"/>
        </w:rPr>
        <w:t>部分  资格后审证明文件</w:t>
      </w:r>
      <w:bookmarkEnd w:id="9"/>
    </w:p>
    <w:p w14:paraId="66DEE8D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color w:val="FF0000"/>
          <w:sz w:val="24"/>
          <w:szCs w:val="24"/>
          <w:u w:val="single"/>
          <w:lang w:eastAsia="zh-CN"/>
        </w:rPr>
      </w:pPr>
      <w:r>
        <w:rPr>
          <w:rFonts w:hint="eastAsia" w:ascii="宋体" w:hAnsi="宋体" w:eastAsia="宋体" w:cs="宋体"/>
          <w:b/>
          <w:bCs/>
          <w:color w:val="FF0000"/>
          <w:sz w:val="24"/>
          <w:szCs w:val="24"/>
          <w:u w:val="single"/>
          <w:lang w:eastAsia="zh-CN"/>
        </w:rPr>
        <w:t>本次</w:t>
      </w:r>
      <w:r>
        <w:rPr>
          <w:rFonts w:hint="eastAsia" w:ascii="宋体" w:hAnsi="宋体" w:eastAsia="宋体" w:cs="宋体"/>
          <w:b/>
          <w:bCs/>
          <w:color w:val="FF0000"/>
          <w:sz w:val="24"/>
          <w:szCs w:val="24"/>
          <w:u w:val="single"/>
          <w:lang w:val="en-US" w:eastAsia="zh-CN"/>
        </w:rPr>
        <w:t>磋商</w:t>
      </w:r>
      <w:r>
        <w:rPr>
          <w:rFonts w:hint="eastAsia" w:ascii="宋体" w:hAnsi="宋体" w:eastAsia="宋体" w:cs="宋体"/>
          <w:b/>
          <w:bCs/>
          <w:color w:val="FF0000"/>
          <w:sz w:val="24"/>
          <w:szCs w:val="24"/>
          <w:u w:val="single"/>
          <w:lang w:eastAsia="zh-CN"/>
        </w:rPr>
        <w:t>实行资格后审，由</w:t>
      </w:r>
      <w:r>
        <w:rPr>
          <w:rFonts w:hint="eastAsia" w:ascii="宋体" w:hAnsi="宋体" w:eastAsia="宋体" w:cs="宋体"/>
          <w:b/>
          <w:bCs/>
          <w:color w:val="FF0000"/>
          <w:sz w:val="24"/>
          <w:szCs w:val="24"/>
          <w:u w:val="single"/>
          <w:lang w:val="en-US" w:eastAsia="zh-CN"/>
        </w:rPr>
        <w:t>磋商</w:t>
      </w:r>
      <w:r>
        <w:rPr>
          <w:rFonts w:hint="eastAsia" w:ascii="宋体" w:hAnsi="宋体" w:eastAsia="宋体" w:cs="宋体"/>
          <w:b/>
          <w:bCs/>
          <w:color w:val="FF0000"/>
          <w:sz w:val="24"/>
          <w:szCs w:val="24"/>
          <w:u w:val="single"/>
          <w:lang w:eastAsia="zh-CN"/>
        </w:rPr>
        <w:t>小组审查供应商提供的响应文件，无须另外提供。</w:t>
      </w:r>
      <w:r>
        <w:rPr>
          <w:rFonts w:hint="eastAsia" w:ascii="宋体" w:hAnsi="宋体" w:eastAsia="宋体" w:cs="宋体"/>
          <w:b/>
          <w:bCs/>
          <w:color w:val="FF0000"/>
          <w:sz w:val="24"/>
          <w:szCs w:val="24"/>
          <w:u w:val="single"/>
          <w:lang w:val="en-US" w:eastAsia="zh-CN"/>
        </w:rPr>
        <w:t>所有证明材料是原件的扫描件或影印件并加盖公章，要求清晰易于辨认，文件</w:t>
      </w:r>
      <w:r>
        <w:rPr>
          <w:rFonts w:hint="eastAsia" w:ascii="宋体" w:hAnsi="宋体" w:eastAsia="宋体" w:cs="宋体"/>
          <w:b/>
          <w:bCs/>
          <w:color w:val="FF0000"/>
          <w:sz w:val="24"/>
          <w:szCs w:val="24"/>
          <w:u w:val="single"/>
          <w:lang w:eastAsia="zh-CN"/>
        </w:rPr>
        <w:t>未按要求提供或审查不合格的作无效投标处理。</w:t>
      </w:r>
    </w:p>
    <w:p w14:paraId="0A7229B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（一）具有独立承担民事责任的能力</w:t>
      </w:r>
    </w:p>
    <w:p w14:paraId="616E3C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提供具有独立法人资格的营业执照，提供银行基本开户许可证或基本存款帐户信息。</w:t>
      </w:r>
    </w:p>
    <w:p w14:paraId="58878FC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（二）具有良好的商业信誉和健全的财务会计制度</w:t>
      </w:r>
    </w:p>
    <w:p w14:paraId="6EBDFA8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按照附件</w:t>
      </w: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lang w:val="en-US" w:eastAsia="zh-CN"/>
        </w:rPr>
        <w:t>格式提交《</w:t>
      </w:r>
      <w:r>
        <w:rPr>
          <w:rFonts w:hint="eastAsia" w:ascii="宋体" w:hAnsi="宋体" w:eastAsia="宋体" w:cs="宋体"/>
          <w:b w:val="0"/>
          <w:bCs/>
          <w:color w:val="auto"/>
          <w:sz w:val="24"/>
          <w:szCs w:val="24"/>
          <w:lang w:val="zh-CN" w:eastAsia="zh-CN"/>
        </w:rPr>
        <w:t>具有良好的商业信誉和健全的财务会计制度的的声明函</w:t>
      </w:r>
      <w:r>
        <w:rPr>
          <w:rFonts w:hint="eastAsia" w:ascii="宋体" w:hAnsi="宋体" w:eastAsia="宋体" w:cs="宋体"/>
          <w:b w:val="0"/>
          <w:bCs/>
          <w:color w:val="auto"/>
          <w:sz w:val="24"/>
          <w:szCs w:val="24"/>
          <w:lang w:val="en-US" w:eastAsia="zh-CN"/>
        </w:rPr>
        <w:t>》。</w:t>
      </w:r>
    </w:p>
    <w:p w14:paraId="4A8018F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（三）具有履行合同所必需的设备和专业技术能力</w:t>
      </w:r>
    </w:p>
    <w:p w14:paraId="1FE58B7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按照附件</w:t>
      </w:r>
      <w:r>
        <w:rPr>
          <w:rFonts w:hint="eastAsia" w:ascii="宋体" w:hAnsi="宋体" w:cs="宋体"/>
          <w:b w:val="0"/>
          <w:bCs/>
          <w:color w:val="auto"/>
          <w:sz w:val="24"/>
          <w:szCs w:val="24"/>
          <w:lang w:val="en-US" w:eastAsia="zh-CN"/>
        </w:rPr>
        <w:t>二</w:t>
      </w:r>
      <w:r>
        <w:rPr>
          <w:rFonts w:hint="eastAsia" w:ascii="宋体" w:hAnsi="宋体" w:eastAsia="宋体" w:cs="宋体"/>
          <w:b w:val="0"/>
          <w:bCs/>
          <w:color w:val="auto"/>
          <w:sz w:val="24"/>
          <w:szCs w:val="24"/>
          <w:lang w:val="en-US" w:eastAsia="zh-CN"/>
        </w:rPr>
        <w:t>格式提交《具备履行合同所必需的设备和专业技术能力的声明函》</w:t>
      </w:r>
      <w:r>
        <w:rPr>
          <w:rFonts w:hint="eastAsia" w:ascii="宋体" w:hAnsi="宋体" w:eastAsia="宋体" w:cs="宋体"/>
          <w:b w:val="0"/>
          <w:bCs/>
          <w:color w:val="auto"/>
          <w:sz w:val="24"/>
          <w:szCs w:val="24"/>
          <w:lang w:eastAsia="zh-CN"/>
        </w:rPr>
        <w:t>。</w:t>
      </w:r>
    </w:p>
    <w:p w14:paraId="1A2E363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lang w:eastAsia="zh-CN"/>
        </w:rPr>
        <w:t>）有依法缴纳税收和社会保障资金的良好记录</w:t>
      </w:r>
    </w:p>
    <w:p w14:paraId="63B484E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sz w:val="24"/>
          <w:szCs w:val="24"/>
          <w:lang w:eastAsia="zh-CN"/>
        </w:rPr>
        <w:t>按照附件</w:t>
      </w:r>
      <w:r>
        <w:rPr>
          <w:rFonts w:hint="eastAsia" w:ascii="宋体" w:hAnsi="宋体" w:cs="宋体"/>
          <w:sz w:val="24"/>
          <w:szCs w:val="24"/>
          <w:lang w:val="en-US" w:eastAsia="zh-CN"/>
        </w:rPr>
        <w:t>三</w:t>
      </w:r>
      <w:r>
        <w:rPr>
          <w:rFonts w:hint="eastAsia" w:ascii="宋体" w:hAnsi="宋体" w:eastAsia="宋体" w:cs="宋体"/>
          <w:sz w:val="24"/>
          <w:szCs w:val="24"/>
          <w:lang w:eastAsia="zh-CN"/>
        </w:rPr>
        <w:t>格式提交《财务状况报告、依法缴纳税收和社会保障资金的声明函》。</w:t>
      </w:r>
    </w:p>
    <w:p w14:paraId="3546B1C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五</w:t>
      </w:r>
      <w:r>
        <w:rPr>
          <w:rFonts w:hint="eastAsia" w:ascii="宋体" w:hAnsi="宋体" w:eastAsia="宋体" w:cs="宋体"/>
          <w:b/>
          <w:bCs w:val="0"/>
          <w:color w:val="auto"/>
          <w:sz w:val="24"/>
          <w:szCs w:val="24"/>
        </w:rPr>
        <w:t>）参加政府采购活动前三年内，在经营活动中没有重大违法记录</w:t>
      </w:r>
    </w:p>
    <w:p w14:paraId="1CC9295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四</w:t>
      </w:r>
      <w:r>
        <w:rPr>
          <w:rFonts w:hint="eastAsia" w:ascii="宋体" w:hAnsi="宋体" w:eastAsia="宋体" w:cs="宋体"/>
          <w:b w:val="0"/>
          <w:bCs/>
          <w:color w:val="auto"/>
          <w:sz w:val="24"/>
          <w:szCs w:val="24"/>
        </w:rPr>
        <w:t>格式提交《无重大违法记录的声明函》</w:t>
      </w:r>
      <w:r>
        <w:rPr>
          <w:rFonts w:hint="eastAsia" w:ascii="宋体" w:hAnsi="宋体" w:eastAsia="宋体" w:cs="宋体"/>
          <w:b w:val="0"/>
          <w:bCs/>
          <w:color w:val="auto"/>
          <w:sz w:val="24"/>
          <w:szCs w:val="24"/>
          <w:lang w:eastAsia="zh-CN"/>
        </w:rPr>
        <w:t>。</w:t>
      </w:r>
    </w:p>
    <w:p w14:paraId="61446D5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六</w:t>
      </w:r>
      <w:r>
        <w:rPr>
          <w:rFonts w:hint="eastAsia" w:ascii="宋体" w:hAnsi="宋体" w:eastAsia="宋体" w:cs="宋体"/>
          <w:b/>
          <w:bCs w:val="0"/>
          <w:color w:val="auto"/>
          <w:sz w:val="24"/>
          <w:szCs w:val="24"/>
        </w:rPr>
        <w:t>）法律、行政法规规定的其他条件</w:t>
      </w:r>
    </w:p>
    <w:p w14:paraId="252AA7CC">
      <w:pPr>
        <w:keepNext w:val="0"/>
        <w:keepLines w:val="0"/>
        <w:pageBreakBefore w:val="0"/>
        <w:widowControl/>
        <w:kinsoku/>
        <w:wordWrap/>
        <w:overflowPunct/>
        <w:topLinePunct w:val="0"/>
        <w:autoSpaceDE/>
        <w:autoSpaceDN/>
        <w:bidi w:val="0"/>
        <w:adjustRightInd/>
        <w:snapToGrid/>
        <w:spacing w:line="480" w:lineRule="auto"/>
        <w:ind w:left="0" w:leftChars="0" w:right="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按照附件</w:t>
      </w:r>
      <w:r>
        <w:rPr>
          <w:rFonts w:hint="eastAsia" w:ascii="宋体" w:hAnsi="宋体" w:cs="宋体"/>
          <w:b w:val="0"/>
          <w:bCs/>
          <w:color w:val="auto"/>
          <w:sz w:val="24"/>
          <w:szCs w:val="24"/>
          <w:lang w:val="en-US" w:eastAsia="zh-CN"/>
        </w:rPr>
        <w:t>八</w:t>
      </w:r>
      <w:r>
        <w:rPr>
          <w:rFonts w:hint="eastAsia" w:ascii="宋体" w:hAnsi="宋体" w:eastAsia="宋体" w:cs="宋体"/>
          <w:b w:val="0"/>
          <w:bCs/>
          <w:color w:val="auto"/>
          <w:sz w:val="24"/>
          <w:szCs w:val="24"/>
          <w:lang w:eastAsia="zh-CN"/>
        </w:rPr>
        <w:t>格式提供《诚信投标承诺函》</w:t>
      </w:r>
      <w:r>
        <w:rPr>
          <w:rFonts w:hint="eastAsia" w:ascii="宋体" w:hAnsi="宋体" w:eastAsia="宋体" w:cs="宋体"/>
          <w:b w:val="0"/>
          <w:bCs/>
          <w:color w:val="auto"/>
          <w:sz w:val="24"/>
          <w:szCs w:val="24"/>
          <w:lang w:val="en-US" w:eastAsia="zh-CN"/>
        </w:rPr>
        <w:t>。</w:t>
      </w:r>
    </w:p>
    <w:p w14:paraId="112B5AE3">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）单位负责人为同一人或者存在直接控股、管理关系的不同</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，不得参加本项目同一合同项下的政府采购活动</w:t>
      </w:r>
    </w:p>
    <w:p w14:paraId="48A9510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五</w:t>
      </w:r>
      <w:r>
        <w:rPr>
          <w:rFonts w:hint="eastAsia" w:ascii="宋体" w:hAnsi="宋体" w:eastAsia="宋体" w:cs="宋体"/>
          <w:b w:val="0"/>
          <w:bCs/>
          <w:color w:val="auto"/>
          <w:sz w:val="24"/>
          <w:szCs w:val="24"/>
        </w:rPr>
        <w:t>格式提交《未参加同一合同项下的政府采购活动的声明函》</w:t>
      </w:r>
      <w:r>
        <w:rPr>
          <w:rFonts w:hint="eastAsia" w:ascii="宋体" w:hAnsi="宋体" w:eastAsia="宋体" w:cs="宋体"/>
          <w:b w:val="0"/>
          <w:bCs/>
          <w:color w:val="auto"/>
          <w:sz w:val="24"/>
          <w:szCs w:val="24"/>
          <w:lang w:eastAsia="zh-CN"/>
        </w:rPr>
        <w:t>。</w:t>
      </w:r>
    </w:p>
    <w:p w14:paraId="460914EB">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八</w:t>
      </w:r>
      <w:r>
        <w:rPr>
          <w:rFonts w:hint="eastAsia" w:ascii="宋体" w:hAnsi="宋体" w:eastAsia="宋体" w:cs="宋体"/>
          <w:b/>
          <w:bCs w:val="0"/>
          <w:color w:val="auto"/>
          <w:sz w:val="24"/>
          <w:szCs w:val="24"/>
        </w:rPr>
        <w:t>）为本采购项目提供整体设计、规范编制或者项目管理、监理、检测等服务的，不得再参加本项目的其他招标采购活动</w:t>
      </w:r>
    </w:p>
    <w:p w14:paraId="1FDEEB5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六</w:t>
      </w:r>
      <w:r>
        <w:rPr>
          <w:rFonts w:hint="eastAsia" w:ascii="宋体" w:hAnsi="宋体" w:eastAsia="宋体" w:cs="宋体"/>
          <w:b w:val="0"/>
          <w:bCs/>
          <w:color w:val="auto"/>
          <w:sz w:val="24"/>
          <w:szCs w:val="24"/>
        </w:rPr>
        <w:t>格式提交《未为本采购项目提供服务的声明函》</w:t>
      </w:r>
      <w:r>
        <w:rPr>
          <w:rFonts w:hint="eastAsia" w:ascii="宋体" w:hAnsi="宋体" w:eastAsia="宋体" w:cs="宋体"/>
          <w:b w:val="0"/>
          <w:bCs/>
          <w:color w:val="auto"/>
          <w:sz w:val="24"/>
          <w:szCs w:val="24"/>
          <w:lang w:eastAsia="zh-CN"/>
        </w:rPr>
        <w:t>。</w:t>
      </w:r>
    </w:p>
    <w:p w14:paraId="46AC8037">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九</w:t>
      </w:r>
      <w:r>
        <w:rPr>
          <w:rFonts w:hint="eastAsia" w:ascii="宋体" w:hAnsi="宋体" w:eastAsia="宋体" w:cs="宋体"/>
          <w:b/>
          <w:bCs w:val="0"/>
          <w:color w:val="auto"/>
          <w:sz w:val="24"/>
          <w:szCs w:val="24"/>
        </w:rPr>
        <w:t>）未被列入失信被执行人、</w:t>
      </w:r>
      <w:r>
        <w:rPr>
          <w:rFonts w:hint="eastAsia" w:ascii="宋体" w:hAnsi="宋体" w:eastAsia="宋体" w:cs="宋体"/>
          <w:b/>
          <w:bCs w:val="0"/>
          <w:color w:val="auto"/>
          <w:sz w:val="24"/>
          <w:szCs w:val="24"/>
          <w:lang w:eastAsia="zh-CN"/>
        </w:rPr>
        <w:t>重大税收违法失信主体</w:t>
      </w:r>
      <w:r>
        <w:rPr>
          <w:rFonts w:hint="eastAsia" w:ascii="宋体" w:hAnsi="宋体" w:eastAsia="宋体" w:cs="宋体"/>
          <w:b/>
          <w:bCs w:val="0"/>
          <w:color w:val="auto"/>
          <w:sz w:val="24"/>
          <w:szCs w:val="24"/>
        </w:rPr>
        <w:t>，未被列入政府采购严重违法失信行为记录名单</w:t>
      </w:r>
    </w:p>
    <w:p w14:paraId="6602AEC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未被列入“信用中国”网站“政府采购严重违法失信行为记录名单”、“重大税收违法失信主体”，供应商自行查询并提供网页截图，未提供或现场查询已被列入以上名单的其投标无效</w:t>
      </w:r>
      <w:r>
        <w:rPr>
          <w:rFonts w:hint="eastAsia" w:ascii="宋体" w:hAnsi="宋体" w:eastAsia="宋体" w:cs="宋体"/>
          <w:color w:val="auto"/>
          <w:sz w:val="24"/>
          <w:szCs w:val="24"/>
          <w:lang w:val="zh-CN" w:eastAsia="zh-CN"/>
        </w:rPr>
        <w:t>。</w:t>
      </w:r>
    </w:p>
    <w:p w14:paraId="2FFAE9A1">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）落实政府采购政策需满足的资格要求</w:t>
      </w:r>
    </w:p>
    <w:p w14:paraId="2BF9EC6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A7C931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七</w:t>
      </w:r>
      <w:r>
        <w:rPr>
          <w:rFonts w:hint="eastAsia" w:ascii="宋体" w:hAnsi="宋体" w:eastAsia="宋体" w:cs="宋体"/>
          <w:b w:val="0"/>
          <w:bCs/>
          <w:color w:val="auto"/>
          <w:sz w:val="24"/>
          <w:szCs w:val="24"/>
        </w:rPr>
        <w:t>格式提交《</w:t>
      </w:r>
      <w:r>
        <w:rPr>
          <w:rFonts w:hint="eastAsia" w:ascii="宋体" w:hAnsi="宋体" w:eastAsia="宋体" w:cs="宋体"/>
          <w:b w:val="0"/>
          <w:bCs/>
          <w:color w:val="auto"/>
          <w:sz w:val="24"/>
          <w:szCs w:val="24"/>
          <w:lang w:val="en-US" w:eastAsia="zh-CN"/>
        </w:rPr>
        <w:t>中小企业声明函</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w:t>
      </w:r>
    </w:p>
    <w:p w14:paraId="271987D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both"/>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十一</w:t>
      </w:r>
      <w:r>
        <w:rPr>
          <w:rFonts w:hint="eastAsia" w:ascii="宋体" w:hAnsi="宋体" w:eastAsia="宋体" w:cs="宋体"/>
          <w:b/>
          <w:bCs w:val="0"/>
          <w:color w:val="auto"/>
          <w:sz w:val="24"/>
          <w:szCs w:val="24"/>
        </w:rPr>
        <w:t>）本项目的特定资格要求</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无</w:t>
      </w:r>
    </w:p>
    <w:p w14:paraId="25F7A986">
      <w:pPr>
        <w:keepNext w:val="0"/>
        <w:keepLines w:val="0"/>
        <w:pageBreakBefore w:val="0"/>
        <w:widowControl/>
        <w:kinsoku/>
        <w:wordWrap/>
        <w:overflowPunct/>
        <w:topLinePunct w:val="0"/>
        <w:autoSpaceDE/>
        <w:autoSpaceDN/>
        <w:bidi w:val="0"/>
        <w:adjustRightInd/>
        <w:snapToGrid/>
        <w:spacing w:line="480" w:lineRule="auto"/>
        <w:ind w:left="0" w:leftChars="0" w:right="0" w:firstLine="440" w:firstLineChars="200"/>
        <w:jc w:val="both"/>
        <w:textAlignment w:val="top"/>
      </w:pPr>
    </w:p>
    <w:sectPr>
      <w:footerReference r:id="rId19" w:type="first"/>
      <w:headerReference r:id="rId17" w:type="default"/>
      <w:footerReference r:id="rId18" w:type="default"/>
      <w:pgSz w:w="11905" w:h="16838"/>
      <w:pgMar w:top="1417" w:right="1417" w:bottom="1701" w:left="1417" w:header="1134" w:footer="1417" w:gutter="0"/>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DAE5">
    <w:pPr>
      <w:pStyle w:val="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D5DB">
    <w:pPr>
      <w:pStyle w:val="7"/>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2F89E671">
                          <w:pPr>
                            <w:snapToGrid w:val="0"/>
                            <w:ind w:left="0" w:leftChars="0" w:firstLine="0" w:firstLineChars="0"/>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 </w:t>
                          </w:r>
                          <w:r>
                            <w:rPr>
                              <w:rFonts w:hint="default" w:ascii="Times New Roman" w:hAnsi="Times New Roman" w:cs="Times New Roman"/>
                              <w:sz w:val="18"/>
                              <w:szCs w:val="18"/>
                              <w:lang w:eastAsia="zh-CN"/>
                            </w:rPr>
                            <w:fldChar w:fldCharType="begin"/>
                          </w:r>
                          <w:r>
                            <w:rPr>
                              <w:rFonts w:hint="default" w:ascii="Times New Roman" w:hAnsi="Times New Roman" w:cs="Times New Roman"/>
                              <w:sz w:val="18"/>
                              <w:szCs w:val="18"/>
                              <w:lang w:eastAsia="zh-CN"/>
                            </w:rPr>
                            <w:instrText xml:space="preserve"> PAGE  \* MERGEFORMAT </w:instrText>
                          </w:r>
                          <w:r>
                            <w:rPr>
                              <w:rFonts w:hint="default" w:ascii="Times New Roman" w:hAnsi="Times New Roman" w:cs="Times New Roman"/>
                              <w:sz w:val="18"/>
                              <w:szCs w:val="18"/>
                              <w:lang w:eastAsia="zh-CN"/>
                            </w:rPr>
                            <w:fldChar w:fldCharType="separate"/>
                          </w:r>
                          <w:r>
                            <w:rPr>
                              <w:rFonts w:hint="default" w:ascii="Times New Roman" w:hAnsi="Times New Roman" w:cs="Times New Roman"/>
                              <w:sz w:val="18"/>
                              <w:szCs w:val="18"/>
                              <w:lang w:eastAsia="zh-CN"/>
                            </w:rPr>
                            <w:t>17</w:t>
                          </w:r>
                          <w:r>
                            <w:rPr>
                              <w:rFonts w:hint="default" w:ascii="Times New Roman" w:hAnsi="Times New Roman" w:cs="Times New Roman"/>
                              <w:sz w:val="18"/>
                              <w:szCs w:val="18"/>
                              <w:lang w:eastAsia="zh-CN"/>
                            </w:rPr>
                            <w:fldChar w:fldCharType="end"/>
                          </w:r>
                          <w:r>
                            <w:rPr>
                              <w:rFonts w:hint="default" w:ascii="Times New Roman" w:hAnsi="Times New Roman"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G2sv+T/AQAADwQAAA4AAAAAAAAAAQAgAAAAIAEAAGRycy9lMm9Eb2Mu&#10;eG1sUEsFBgAAAAAGAAYAWQEAAJEFAAAAAA==&#10;">
              <v:fill on="f" focussize="0,0"/>
              <v:stroke on="f"/>
              <v:imagedata o:title=""/>
              <o:lock v:ext="edit" aspectratio="f"/>
              <v:textbox inset="0mm,0mm,0mm,0mm" style="mso-fit-shape-to-text:t;">
                <w:txbxContent>
                  <w:p w14:paraId="2F89E671">
                    <w:pPr>
                      <w:snapToGrid w:val="0"/>
                      <w:ind w:left="0" w:leftChars="0" w:firstLine="0" w:firstLineChars="0"/>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 </w:t>
                    </w:r>
                    <w:r>
                      <w:rPr>
                        <w:rFonts w:hint="default" w:ascii="Times New Roman" w:hAnsi="Times New Roman" w:cs="Times New Roman"/>
                        <w:sz w:val="18"/>
                        <w:szCs w:val="18"/>
                        <w:lang w:eastAsia="zh-CN"/>
                      </w:rPr>
                      <w:fldChar w:fldCharType="begin"/>
                    </w:r>
                    <w:r>
                      <w:rPr>
                        <w:rFonts w:hint="default" w:ascii="Times New Roman" w:hAnsi="Times New Roman" w:cs="Times New Roman"/>
                        <w:sz w:val="18"/>
                        <w:szCs w:val="18"/>
                        <w:lang w:eastAsia="zh-CN"/>
                      </w:rPr>
                      <w:instrText xml:space="preserve"> PAGE  \* MERGEFORMAT </w:instrText>
                    </w:r>
                    <w:r>
                      <w:rPr>
                        <w:rFonts w:hint="default" w:ascii="Times New Roman" w:hAnsi="Times New Roman" w:cs="Times New Roman"/>
                        <w:sz w:val="18"/>
                        <w:szCs w:val="18"/>
                        <w:lang w:eastAsia="zh-CN"/>
                      </w:rPr>
                      <w:fldChar w:fldCharType="separate"/>
                    </w:r>
                    <w:r>
                      <w:rPr>
                        <w:rFonts w:hint="default" w:ascii="Times New Roman" w:hAnsi="Times New Roman" w:cs="Times New Roman"/>
                        <w:sz w:val="18"/>
                        <w:szCs w:val="18"/>
                        <w:lang w:eastAsia="zh-CN"/>
                      </w:rPr>
                      <w:t>17</w:t>
                    </w:r>
                    <w:r>
                      <w:rPr>
                        <w:rFonts w:hint="default" w:ascii="Times New Roman" w:hAnsi="Times New Roman" w:cs="Times New Roman"/>
                        <w:sz w:val="18"/>
                        <w:szCs w:val="18"/>
                        <w:lang w:eastAsia="zh-CN"/>
                      </w:rPr>
                      <w:fldChar w:fldCharType="end"/>
                    </w:r>
                    <w:r>
                      <w:rPr>
                        <w:rFonts w:hint="default" w:ascii="Times New Roman" w:hAnsi="Times New Roman" w:cs="Times New Roman"/>
                        <w:sz w:val="18"/>
                        <w:szCs w:val="18"/>
                        <w:lang w:eastAsia="zh-CN"/>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8EB6">
    <w:pPr>
      <w:pStyle w:val="7"/>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F2D72">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7F2D72">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14AA">
    <w:pPr>
      <w:pStyle w:val="7"/>
      <w:ind w:left="0" w:leftChars="0"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C71A1">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0C71A1">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8680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C439">
    <w:pPr>
      <w:pStyle w:val="7"/>
      <w:ind w:left="0" w:leftChars="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75AC">
    <w:pPr>
      <w:pStyle w:val="7"/>
      <w:ind w:left="0" w:leftChars="0" w:right="36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23AE">
    <w:pPr>
      <w:pStyle w:val="7"/>
      <w:ind w:left="0" w:leftChars="0"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2C29">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D6EBA">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BD6EBA">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A3B58">
    <w:pPr>
      <w:pStyle w:val="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3E285">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23E285">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94F79">
    <w:pPr>
      <w:pStyle w:val="7"/>
      <w:ind w:left="0" w:leftChars="0" w:right="36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0CD7B">
                          <w:pPr>
                            <w:pStyle w:val="7"/>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20CD7B">
                    <w:pPr>
                      <w:pStyle w:val="7"/>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5607">
    <w:pPr>
      <w:pStyle w:val="7"/>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2453A">
                          <w:pPr>
                            <w:pStyle w:val="7"/>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62453A">
                    <w:pPr>
                      <w:pStyle w:val="7"/>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7A7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DB1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EE877">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2D26">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F934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17F2"/>
    <w:rsid w:val="09AD381B"/>
    <w:rsid w:val="11DF2B06"/>
    <w:rsid w:val="125140CD"/>
    <w:rsid w:val="141B1D73"/>
    <w:rsid w:val="1FE04BDC"/>
    <w:rsid w:val="20176124"/>
    <w:rsid w:val="22195CEF"/>
    <w:rsid w:val="2739373B"/>
    <w:rsid w:val="2A5F0D64"/>
    <w:rsid w:val="2AB43D2D"/>
    <w:rsid w:val="2BD76854"/>
    <w:rsid w:val="2F994FFC"/>
    <w:rsid w:val="30286861"/>
    <w:rsid w:val="30751371"/>
    <w:rsid w:val="31132938"/>
    <w:rsid w:val="32364B30"/>
    <w:rsid w:val="374675C3"/>
    <w:rsid w:val="38593326"/>
    <w:rsid w:val="3C862210"/>
    <w:rsid w:val="45F4441B"/>
    <w:rsid w:val="479E42C0"/>
    <w:rsid w:val="4AF13892"/>
    <w:rsid w:val="4B30730C"/>
    <w:rsid w:val="4BD520FE"/>
    <w:rsid w:val="528C45CC"/>
    <w:rsid w:val="52CD28C8"/>
    <w:rsid w:val="5A0E3C09"/>
    <w:rsid w:val="5B98280E"/>
    <w:rsid w:val="5DE03A1E"/>
    <w:rsid w:val="616E213D"/>
    <w:rsid w:val="65CD78EE"/>
    <w:rsid w:val="65DF4861"/>
    <w:rsid w:val="660A3D40"/>
    <w:rsid w:val="66C90552"/>
    <w:rsid w:val="67416D2B"/>
    <w:rsid w:val="6A935014"/>
    <w:rsid w:val="6B602797"/>
    <w:rsid w:val="6BAA566B"/>
    <w:rsid w:val="6C59591C"/>
    <w:rsid w:val="6D5820E7"/>
    <w:rsid w:val="74620D0C"/>
    <w:rsid w:val="7C0E4FF6"/>
    <w:rsid w:val="7C547659"/>
    <w:rsid w:val="7D686730"/>
    <w:rsid w:val="7E4B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imes New Roman" w:hAnsi="Times New Roman" w:eastAsia="宋体" w:cs="Times New Roman"/>
      <w:sz w:val="22"/>
      <w:szCs w:val="22"/>
      <w:lang w:val="en-US" w:eastAsia="en-US"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ind w:right="-159"/>
    </w:pPr>
    <w:rPr>
      <w:color w:val="000000"/>
    </w:rPr>
  </w:style>
  <w:style w:type="paragraph" w:styleId="3">
    <w:name w:val="toc 7"/>
    <w:basedOn w:val="1"/>
    <w:next w:val="1"/>
    <w:unhideWhenUsed/>
    <w:qFormat/>
    <w:uiPriority w:val="39"/>
    <w:pPr>
      <w:widowControl w:val="0"/>
      <w:ind w:left="2520" w:leftChars="1200"/>
      <w:jc w:val="both"/>
    </w:pPr>
  </w:style>
  <w:style w:type="paragraph" w:styleId="5">
    <w:name w:val="annotation text"/>
    <w:basedOn w:val="1"/>
    <w:qFormat/>
    <w:uiPriority w:val="0"/>
    <w:pPr>
      <w:jc w:val="left"/>
    </w:pPr>
  </w:style>
  <w:style w:type="paragraph" w:styleId="6">
    <w:name w:val="Plain Text"/>
    <w:basedOn w:val="1"/>
    <w:next w:val="1"/>
    <w:qFormat/>
    <w:uiPriority w:val="99"/>
    <w:rPr>
      <w:rFonts w:ascii="宋体" w:hAnsi="Courier New"/>
      <w:sz w:val="24"/>
      <w:szCs w:val="20"/>
    </w:rPr>
  </w:style>
  <w:style w:type="paragraph" w:styleId="7">
    <w:name w:val="footer"/>
    <w:basedOn w:val="1"/>
    <w:next w:val="1"/>
    <w:unhideWhenUsed/>
    <w:qFormat/>
    <w:uiPriority w:val="99"/>
    <w:pPr>
      <w:tabs>
        <w:tab w:val="center" w:pos="4153"/>
        <w:tab w:val="right" w:pos="8306"/>
      </w:tabs>
      <w:snapToGrid w:val="0"/>
    </w:pPr>
    <w:rPr>
      <w:sz w:val="18"/>
      <w:szCs w:val="18"/>
    </w:rPr>
  </w:style>
  <w:style w:type="paragraph" w:styleId="8">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99"/>
    <w:pPr>
      <w:spacing w:before="100" w:beforeAutospacing="1" w:after="100" w:afterAutospacing="1"/>
      <w:ind w:firstLine="0"/>
    </w:pPr>
    <w:rPr>
      <w:rFonts w:ascii="宋体" w:hAnsi="宋体" w:cs="宋体"/>
      <w:color w:val="000000"/>
      <w:sz w:val="24"/>
      <w:szCs w:val="24"/>
      <w:lang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列出段落1"/>
    <w:basedOn w:val="1"/>
    <w:qFormat/>
    <w:uiPriority w:val="0"/>
    <w:pPr>
      <w:ind w:firstLine="852" w:firstLineChars="303"/>
      <w:jc w:val="left"/>
    </w:pPr>
    <w:rPr>
      <w:rFonts w:ascii="Calibri" w:hAnsi="Calibri"/>
      <w:b/>
      <w:sz w:val="28"/>
      <w:szCs w:val="28"/>
    </w:rPr>
  </w:style>
  <w:style w:type="paragraph" w:customStyle="1" w:styleId="15">
    <w:name w:val="段"/>
    <w:basedOn w:val="16"/>
    <w:next w:val="17"/>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7">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18">
    <w:name w:val="Table Paragraph"/>
    <w:basedOn w:val="1"/>
    <w:qFormat/>
    <w:uiPriority w:val="1"/>
  </w:style>
  <w:style w:type="paragraph"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9638</Words>
  <Characters>10251</Characters>
  <Lines>0</Lines>
  <Paragraphs>0</Paragraphs>
  <TotalTime>7</TotalTime>
  <ScaleCrop>false</ScaleCrop>
  <LinksUpToDate>false</LinksUpToDate>
  <CharactersWithSpaces>10325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2025-03-11T00:40:00Z</dcterms:created>
  <dc:creator>Administrator</dc:creator>
  <cp:lastModifiedBy>Administrator</cp:lastModifiedBy>
  <dcterms:modified xsi:type="dcterms:W3CDTF">2026-01-23T02:23:34Z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eyJoZGlkIjoiMjBlOWFiYTk2Yjc3OThlODJjYzI4NzExMjY2ZDlhODkiLCJ1c2VySWQiOiIxMTczNTY2Njc3In0=</vt:lpwstr>
  </property>
  <property fmtid="{D5CDD505-2E9C-101B-9397-08002B2CF9AE}" pid="4" name="ICV">
    <vt:lpwstr>053485E2CCB6407EBA8D4FFE1DC22E45_12</vt:lpwstr>
  </property>
</Properties>
</file>