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CA9D6">
      <w:pPr>
        <w:jc w:val="center"/>
        <w:rPr>
          <w:rFonts w:hint="eastAsia" w:ascii="宋体" w:hAnsi="宋体" w:eastAsia="宋体" w:cs="宋体"/>
          <w:b/>
          <w:color w:val="auto"/>
          <w:w w:val="120"/>
          <w:sz w:val="52"/>
          <w:szCs w:val="52"/>
          <w:lang w:eastAsia="zh-CN"/>
        </w:rPr>
      </w:pPr>
    </w:p>
    <w:p w14:paraId="5AA807FF">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cs="宋体"/>
          <w:b/>
          <w:color w:val="auto"/>
          <w:spacing w:val="20"/>
          <w:w w:val="100"/>
          <w:sz w:val="36"/>
          <w:szCs w:val="36"/>
          <w:lang w:eastAsia="zh-CN"/>
        </w:rPr>
        <w:t>大冶市政府采购</w:t>
      </w:r>
    </w:p>
    <w:p w14:paraId="1D2DDF6F">
      <w:pPr>
        <w:jc w:val="center"/>
        <w:rPr>
          <w:rFonts w:hint="eastAsia" w:ascii="宋体" w:hAnsi="宋体" w:eastAsia="宋体" w:cs="宋体"/>
          <w:color w:val="auto"/>
          <w:sz w:val="44"/>
          <w:lang w:eastAsia="zh-CN"/>
        </w:rPr>
      </w:pPr>
    </w:p>
    <w:p w14:paraId="3786D008">
      <w:pPr>
        <w:jc w:val="center"/>
        <w:rPr>
          <w:rFonts w:hint="eastAsia" w:ascii="宋体" w:hAnsi="宋体" w:eastAsia="宋体" w:cs="宋体"/>
          <w:color w:val="auto"/>
          <w:sz w:val="44"/>
          <w:lang w:eastAsia="zh-CN"/>
        </w:rPr>
      </w:pPr>
    </w:p>
    <w:p w14:paraId="0872EDAD">
      <w:pPr>
        <w:jc w:val="center"/>
        <w:rPr>
          <w:rFonts w:hint="eastAsia" w:ascii="宋体" w:hAnsi="宋体" w:eastAsia="宋体" w:cs="宋体"/>
          <w:color w:val="auto"/>
          <w:sz w:val="44"/>
          <w:lang w:eastAsia="zh-CN"/>
        </w:rPr>
      </w:pPr>
    </w:p>
    <w:p w14:paraId="1C9E0685">
      <w:pPr>
        <w:ind w:left="0" w:leftChars="0" w:firstLine="0" w:firstLineChars="0"/>
        <w:jc w:val="center"/>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113"/>
          <w:w w:val="66"/>
          <w:kern w:val="0"/>
          <w:sz w:val="144"/>
          <w:szCs w:val="144"/>
          <w:lang w:eastAsia="zh-CN"/>
        </w:rPr>
        <w:t>竞争性</w:t>
      </w:r>
      <w:r>
        <w:rPr>
          <w:rFonts w:hint="eastAsia" w:ascii="宋体" w:hAnsi="宋体" w:eastAsia="宋体" w:cs="宋体"/>
          <w:b/>
          <w:bCs/>
          <w:color w:val="auto"/>
          <w:spacing w:val="113"/>
          <w:w w:val="66"/>
          <w:kern w:val="0"/>
          <w:sz w:val="144"/>
          <w:szCs w:val="144"/>
          <w:lang w:val="en-US" w:eastAsia="zh-CN"/>
        </w:rPr>
        <w:t>谈判</w:t>
      </w:r>
      <w:r>
        <w:rPr>
          <w:rFonts w:hint="eastAsia" w:ascii="宋体" w:hAnsi="宋体" w:eastAsia="宋体" w:cs="宋体"/>
          <w:b/>
          <w:bCs/>
          <w:color w:val="auto"/>
          <w:spacing w:val="113"/>
          <w:w w:val="66"/>
          <w:kern w:val="0"/>
          <w:sz w:val="144"/>
          <w:szCs w:val="144"/>
          <w:lang w:eastAsia="zh-CN"/>
        </w:rPr>
        <w:t>文件</w:t>
      </w:r>
    </w:p>
    <w:p w14:paraId="0EB3D5B5">
      <w:pPr>
        <w:ind w:left="0" w:leftChars="0" w:firstLine="0" w:firstLineChars="0"/>
        <w:jc w:val="center"/>
        <w:rPr>
          <w:rFonts w:hint="eastAsia" w:ascii="宋体" w:hAnsi="宋体" w:eastAsia="宋体" w:cs="宋体"/>
          <w:color w:val="auto"/>
          <w:sz w:val="84"/>
          <w:szCs w:val="84"/>
          <w:lang w:val="en-US" w:eastAsia="zh-CN"/>
        </w:rPr>
      </w:pPr>
    </w:p>
    <w:p w14:paraId="112C1542">
      <w:pPr>
        <w:jc w:val="center"/>
        <w:rPr>
          <w:rFonts w:hint="eastAsia" w:ascii="宋体" w:hAnsi="宋体" w:eastAsia="宋体" w:cs="宋体"/>
          <w:color w:val="auto"/>
          <w:sz w:val="44"/>
          <w:lang w:eastAsia="zh-CN"/>
        </w:rPr>
      </w:pPr>
    </w:p>
    <w:p w14:paraId="3A38F17F">
      <w:pPr>
        <w:keepNext w:val="0"/>
        <w:keepLines w:val="0"/>
        <w:pageBreakBefore w:val="0"/>
        <w:widowControl/>
        <w:kinsoku/>
        <w:wordWrap/>
        <w:overflowPunct/>
        <w:topLinePunct w:val="0"/>
        <w:autoSpaceDE/>
        <w:autoSpaceDN/>
        <w:bidi w:val="0"/>
        <w:adjustRightInd/>
        <w:snapToGrid/>
        <w:spacing w:line="600" w:lineRule="exact"/>
        <w:ind w:firstLine="302" w:firstLineChars="100"/>
        <w:textAlignment w:val="auto"/>
        <w:rPr>
          <w:rFonts w:hint="default" w:ascii="宋体" w:hAnsi="宋体" w:eastAsia="宋体" w:cs="宋体"/>
          <w:b/>
          <w:bCs/>
          <w:color w:val="auto"/>
          <w:spacing w:val="11"/>
          <w:sz w:val="28"/>
          <w:szCs w:val="28"/>
          <w:lang w:val="en-US" w:eastAsia="zh-CN"/>
        </w:rPr>
      </w:pPr>
      <w:r>
        <w:rPr>
          <w:rFonts w:hint="eastAsia" w:ascii="宋体" w:hAnsi="宋体" w:eastAsia="宋体" w:cs="宋体"/>
          <w:b/>
          <w:bCs/>
          <w:color w:val="auto"/>
          <w:spacing w:val="11"/>
          <w:sz w:val="28"/>
          <w:szCs w:val="28"/>
          <w:lang w:eastAsia="zh-CN"/>
        </w:rPr>
        <w:t>项目编号：</w:t>
      </w:r>
      <w:r>
        <w:rPr>
          <w:rFonts w:hint="eastAsia" w:ascii="宋体" w:hAnsi="宋体" w:cs="宋体"/>
          <w:b/>
          <w:bCs/>
          <w:color w:val="auto"/>
          <w:spacing w:val="11"/>
          <w:sz w:val="28"/>
          <w:szCs w:val="28"/>
          <w:lang w:val="en-US" w:eastAsia="zh-CN"/>
        </w:rPr>
        <w:t>HBXY〔2026〕X01010A1</w:t>
      </w:r>
    </w:p>
    <w:p w14:paraId="2AFC5FAD">
      <w:pPr>
        <w:keepNext w:val="0"/>
        <w:keepLines w:val="0"/>
        <w:pageBreakBefore w:val="0"/>
        <w:widowControl/>
        <w:kinsoku/>
        <w:wordWrap/>
        <w:overflowPunct/>
        <w:topLinePunct w:val="0"/>
        <w:autoSpaceDE/>
        <w:autoSpaceDN/>
        <w:bidi w:val="0"/>
        <w:adjustRightInd/>
        <w:snapToGrid/>
        <w:spacing w:line="600" w:lineRule="exact"/>
        <w:ind w:firstLine="302" w:firstLineChars="100"/>
        <w:textAlignment w:val="auto"/>
        <w:rPr>
          <w:rFonts w:hint="eastAsia" w:ascii="宋体" w:hAnsi="宋体" w:eastAsia="宋体" w:cs="宋体"/>
          <w:b/>
          <w:bCs/>
          <w:color w:val="auto"/>
          <w:spacing w:val="11"/>
          <w:sz w:val="28"/>
          <w:szCs w:val="28"/>
          <w:lang w:val="en-US" w:eastAsia="zh-CN"/>
        </w:rPr>
      </w:pPr>
      <w:r>
        <w:rPr>
          <w:rFonts w:hint="eastAsia" w:ascii="宋体" w:hAnsi="宋体" w:eastAsia="宋体" w:cs="宋体"/>
          <w:b/>
          <w:bCs/>
          <w:color w:val="auto"/>
          <w:spacing w:val="11"/>
          <w:sz w:val="28"/>
          <w:szCs w:val="28"/>
          <w:lang w:eastAsia="zh-CN"/>
        </w:rPr>
        <w:t>项目名称：</w:t>
      </w:r>
      <w:r>
        <w:rPr>
          <w:rFonts w:hint="eastAsia" w:ascii="宋体" w:hAnsi="宋体" w:cs="宋体"/>
          <w:b/>
          <w:bCs/>
          <w:color w:val="auto"/>
          <w:spacing w:val="11"/>
          <w:sz w:val="28"/>
          <w:szCs w:val="28"/>
          <w:lang w:val="en-US" w:eastAsia="zh-CN"/>
        </w:rPr>
        <w:t>还地桥镇政府机关第三方记账代理服务（含村社区）</w:t>
      </w:r>
    </w:p>
    <w:p w14:paraId="17050E87">
      <w:pPr>
        <w:keepNext w:val="0"/>
        <w:keepLines w:val="0"/>
        <w:pageBreakBefore w:val="0"/>
        <w:widowControl/>
        <w:kinsoku/>
        <w:wordWrap/>
        <w:overflowPunct/>
        <w:topLinePunct w:val="0"/>
        <w:autoSpaceDE/>
        <w:autoSpaceDN/>
        <w:bidi w:val="0"/>
        <w:adjustRightInd/>
        <w:snapToGrid/>
        <w:spacing w:line="600" w:lineRule="exact"/>
        <w:ind w:firstLine="302" w:firstLineChars="100"/>
        <w:textAlignment w:val="auto"/>
        <w:rPr>
          <w:rFonts w:hint="eastAsia" w:ascii="宋体" w:hAnsi="宋体" w:eastAsia="宋体" w:cs="宋体"/>
          <w:b/>
          <w:bCs/>
          <w:color w:val="auto"/>
          <w:spacing w:val="0"/>
          <w:sz w:val="28"/>
          <w:szCs w:val="28"/>
          <w:lang w:eastAsia="zh-CN"/>
        </w:rPr>
      </w:pPr>
      <w:r>
        <w:rPr>
          <w:rFonts w:hint="eastAsia" w:ascii="宋体" w:hAnsi="宋体" w:eastAsia="宋体" w:cs="宋体"/>
          <w:b/>
          <w:bCs/>
          <w:color w:val="auto"/>
          <w:spacing w:val="11"/>
          <w:sz w:val="28"/>
          <w:szCs w:val="28"/>
          <w:lang w:val="en-US" w:eastAsia="zh-CN"/>
        </w:rPr>
        <w:t>采购</w:t>
      </w:r>
      <w:r>
        <w:rPr>
          <w:rFonts w:hint="eastAsia" w:ascii="宋体" w:hAnsi="宋体" w:eastAsia="宋体" w:cs="宋体"/>
          <w:b/>
          <w:bCs/>
          <w:color w:val="auto"/>
          <w:spacing w:val="11"/>
          <w:sz w:val="28"/>
          <w:szCs w:val="28"/>
          <w:lang w:eastAsia="zh-CN"/>
        </w:rPr>
        <w:t>单位：</w:t>
      </w:r>
      <w:r>
        <w:rPr>
          <w:rFonts w:hint="eastAsia" w:ascii="宋体" w:hAnsi="宋体" w:cs="宋体"/>
          <w:b/>
          <w:bCs/>
          <w:color w:val="auto"/>
          <w:spacing w:val="11"/>
          <w:sz w:val="28"/>
          <w:szCs w:val="28"/>
          <w:lang w:eastAsia="zh-CN"/>
        </w:rPr>
        <w:t>大冶市还地桥镇党政综合办公室</w:t>
      </w:r>
    </w:p>
    <w:p w14:paraId="43E0ACDF">
      <w:pPr>
        <w:tabs>
          <w:tab w:val="left" w:pos="2625"/>
        </w:tabs>
        <w:spacing w:line="480" w:lineRule="auto"/>
        <w:rPr>
          <w:rFonts w:hint="eastAsia" w:ascii="宋体" w:hAnsi="宋体" w:eastAsia="宋体" w:cs="宋体"/>
          <w:b/>
          <w:bCs/>
          <w:color w:val="auto"/>
          <w:sz w:val="32"/>
          <w:lang w:eastAsia="zh-CN"/>
        </w:rPr>
      </w:pPr>
    </w:p>
    <w:p w14:paraId="2C594D3E">
      <w:pPr>
        <w:tabs>
          <w:tab w:val="left" w:pos="2625"/>
        </w:tabs>
        <w:spacing w:line="480" w:lineRule="auto"/>
        <w:rPr>
          <w:rFonts w:hint="eastAsia" w:ascii="宋体" w:hAnsi="宋体" w:eastAsia="宋体" w:cs="宋体"/>
          <w:b/>
          <w:bCs/>
          <w:color w:val="auto"/>
          <w:sz w:val="32"/>
          <w:lang w:eastAsia="zh-CN"/>
        </w:rPr>
      </w:pPr>
    </w:p>
    <w:p w14:paraId="343BF7D6">
      <w:pPr>
        <w:pStyle w:val="14"/>
        <w:rPr>
          <w:rFonts w:hint="eastAsia" w:ascii="宋体" w:hAnsi="宋体" w:eastAsia="宋体" w:cs="宋体"/>
          <w:lang w:eastAsia="zh-CN"/>
        </w:rPr>
      </w:pPr>
    </w:p>
    <w:p w14:paraId="538D243A">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6"/>
          <w:szCs w:val="36"/>
          <w:lang w:eastAsia="zh-CN"/>
        </w:rPr>
      </w:pPr>
      <w:r>
        <w:rPr>
          <w:rFonts w:hint="eastAsia" w:ascii="宋体" w:hAnsi="宋体" w:cs="宋体"/>
          <w:b/>
          <w:bCs/>
          <w:color w:val="auto"/>
          <w:spacing w:val="45"/>
          <w:sz w:val="36"/>
          <w:szCs w:val="36"/>
          <w:lang w:eastAsia="zh-CN"/>
        </w:rPr>
        <w:t>湖北兴冶项目管理有限公司</w:t>
      </w:r>
    </w:p>
    <w:p w14:paraId="1D10213C">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val="en-US" w:eastAsia="zh-CN"/>
        </w:rPr>
        <w:t>2026年01月20日</w:t>
      </w:r>
    </w:p>
    <w:p w14:paraId="2847BE89">
      <w:pPr>
        <w:pStyle w:val="40"/>
        <w:ind w:left="0" w:leftChars="0" w:firstLine="0" w:firstLineChars="0"/>
        <w:rPr>
          <w:rFonts w:hint="eastAsia" w:ascii="宋体" w:hAnsi="宋体" w:eastAsia="宋体" w:cs="宋体"/>
          <w:b/>
          <w:bCs/>
          <w:color w:val="auto"/>
          <w:spacing w:val="45"/>
          <w:sz w:val="36"/>
          <w:szCs w:val="36"/>
          <w:lang w:eastAsia="zh-CN"/>
        </w:rPr>
      </w:pPr>
    </w:p>
    <w:p w14:paraId="3AC84581">
      <w:pPr>
        <w:pStyle w:val="42"/>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decimal" w:start="1"/>
          <w:cols w:space="0" w:num="1"/>
          <w:rtlGutter w:val="0"/>
          <w:docGrid w:type="linesAndChars" w:linePitch="318" w:charSpace="0"/>
        </w:sectPr>
      </w:pPr>
    </w:p>
    <w:p w14:paraId="3EE98909">
      <w:pPr>
        <w:spacing w:line="500" w:lineRule="exact"/>
        <w:jc w:val="center"/>
        <w:rPr>
          <w:rFonts w:hint="eastAsia" w:ascii="宋体" w:hAnsi="宋体" w:eastAsia="宋体" w:cs="宋体"/>
          <w:b/>
          <w:bCs/>
          <w:color w:val="auto"/>
          <w:sz w:val="36"/>
          <w:szCs w:val="36"/>
          <w:lang w:eastAsia="zh-CN"/>
        </w:rPr>
      </w:pPr>
    </w:p>
    <w:p w14:paraId="4FAB9364">
      <w:pPr>
        <w:pStyle w:val="21"/>
        <w:rPr>
          <w:rFonts w:hint="eastAsia" w:ascii="宋体" w:hAnsi="宋体" w:eastAsia="宋体" w:cs="宋体"/>
          <w:color w:val="auto"/>
          <w:lang w:eastAsia="zh-CN"/>
        </w:rPr>
      </w:pPr>
    </w:p>
    <w:p w14:paraId="3A982EAE">
      <w:pPr>
        <w:rPr>
          <w:rFonts w:hint="eastAsia"/>
          <w:lang w:eastAsia="zh-CN"/>
        </w:rPr>
      </w:pPr>
    </w:p>
    <w:p w14:paraId="68AEBCC5">
      <w:pPr>
        <w:spacing w:line="500" w:lineRule="exact"/>
        <w:jc w:val="center"/>
        <w:rPr>
          <w:rFonts w:hint="eastAsia" w:ascii="宋体" w:hAnsi="宋体" w:eastAsia="宋体" w:cs="宋体"/>
          <w:bCs/>
          <w:color w:val="auto"/>
          <w:sz w:val="48"/>
          <w:szCs w:val="48"/>
          <w:lang w:eastAsia="zh-CN"/>
        </w:rPr>
      </w:pPr>
    </w:p>
    <w:p w14:paraId="7DF88E97">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谈 判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14:paraId="1C1DADC2">
      <w:pPr>
        <w:spacing w:line="500" w:lineRule="exact"/>
        <w:rPr>
          <w:rFonts w:hint="eastAsia" w:ascii="宋体" w:hAnsi="宋体" w:eastAsia="宋体" w:cs="宋体"/>
          <w:bCs/>
          <w:color w:val="auto"/>
          <w:sz w:val="32"/>
          <w:szCs w:val="32"/>
          <w:lang w:eastAsia="zh-CN"/>
        </w:rPr>
      </w:pPr>
    </w:p>
    <w:p w14:paraId="1C0A04FE">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eastAsia="宋体" w:cs="宋体"/>
          <w:bCs/>
          <w:color w:val="auto"/>
          <w:sz w:val="30"/>
          <w:szCs w:val="30"/>
          <w:lang w:val="en-US" w:eastAsia="zh-CN"/>
        </w:rPr>
        <w:t>谈判</w:t>
      </w:r>
      <w:r>
        <w:rPr>
          <w:rFonts w:hint="eastAsia" w:ascii="宋体" w:hAnsi="宋体" w:eastAsia="宋体" w:cs="宋体"/>
          <w:bCs/>
          <w:color w:val="auto"/>
          <w:sz w:val="30"/>
          <w:szCs w:val="30"/>
          <w:lang w:eastAsia="zh-CN"/>
        </w:rPr>
        <w:t>公告··············01</w:t>
      </w:r>
    </w:p>
    <w:p w14:paraId="369EC460">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谈判</w:t>
      </w:r>
      <w:r>
        <w:rPr>
          <w:rFonts w:hint="eastAsia" w:ascii="宋体" w:hAnsi="宋体" w:eastAsia="宋体" w:cs="宋体"/>
          <w:bCs/>
          <w:color w:val="auto"/>
          <w:sz w:val="30"/>
          <w:szCs w:val="30"/>
          <w:lang w:eastAsia="zh-CN"/>
        </w:rPr>
        <w:t>须知·················0</w:t>
      </w:r>
      <w:r>
        <w:rPr>
          <w:rFonts w:hint="eastAsia" w:ascii="宋体" w:hAnsi="宋体" w:eastAsia="宋体" w:cs="宋体"/>
          <w:bCs/>
          <w:color w:val="auto"/>
          <w:sz w:val="30"/>
          <w:szCs w:val="30"/>
          <w:lang w:val="en-US" w:eastAsia="zh-CN"/>
        </w:rPr>
        <w:t>4</w:t>
      </w:r>
    </w:p>
    <w:p w14:paraId="5FDBD43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eastAsia="宋体" w:cs="宋体"/>
          <w:bCs/>
          <w:color w:val="auto"/>
          <w:sz w:val="30"/>
          <w:szCs w:val="30"/>
          <w:lang w:val="en-US" w:eastAsia="zh-CN"/>
        </w:rPr>
        <w:t>19</w:t>
      </w:r>
    </w:p>
    <w:p w14:paraId="1F578E5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2</w:t>
      </w:r>
    </w:p>
    <w:p w14:paraId="7F48D196">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政府采购</w:t>
      </w:r>
      <w:r>
        <w:rPr>
          <w:rFonts w:hint="eastAsia" w:ascii="宋体" w:hAnsi="宋体" w:eastAsia="宋体" w:cs="宋体"/>
          <w:bCs/>
          <w:color w:val="auto"/>
          <w:sz w:val="30"/>
          <w:szCs w:val="30"/>
          <w:lang w:eastAsia="zh-CN"/>
        </w:rPr>
        <w:t>合同（样本）···········</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4</w:t>
      </w:r>
    </w:p>
    <w:p w14:paraId="155737A6">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6</w:t>
      </w:r>
    </w:p>
    <w:p w14:paraId="2DC0A44A">
      <w:pPr>
        <w:pStyle w:val="14"/>
        <w:rPr>
          <w:rFonts w:hint="eastAsia" w:ascii="宋体" w:hAnsi="宋体" w:cs="宋体"/>
          <w:bCs/>
          <w:color w:val="auto"/>
          <w:sz w:val="30"/>
          <w:szCs w:val="30"/>
          <w:lang w:val="en-US" w:eastAsia="zh-CN"/>
        </w:rPr>
      </w:pPr>
    </w:p>
    <w:p w14:paraId="24A3AE3D">
      <w:pPr>
        <w:rPr>
          <w:rFonts w:hint="default"/>
          <w:lang w:val="en-US" w:eastAsia="zh-CN"/>
        </w:rPr>
        <w:sectPr>
          <w:footerReference r:id="rId9" w:type="first"/>
          <w:footerReference r:id="rId8" w:type="default"/>
          <w:pgSz w:w="11905" w:h="16838"/>
          <w:pgMar w:top="1417" w:right="1417" w:bottom="1701" w:left="1417" w:header="1134" w:footer="1191" w:gutter="0"/>
          <w:pgNumType w:fmt="decimal" w:start="1"/>
          <w:cols w:space="0" w:num="1"/>
          <w:rtlGutter w:val="0"/>
          <w:docGrid w:type="linesAndChars" w:linePitch="318" w:charSpace="0"/>
        </w:sectPr>
      </w:pPr>
    </w:p>
    <w:p w14:paraId="458BD6A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en-US" w:eastAsia="zh-CN" w:bidi="ar-SA"/>
        </w:rPr>
      </w:pPr>
      <w:r>
        <w:rPr>
          <w:rFonts w:hint="eastAsia" w:ascii="宋体" w:hAnsi="宋体" w:eastAsia="宋体" w:cs="宋体"/>
          <w:b/>
          <w:bCs/>
          <w:color w:val="auto"/>
          <w:kern w:val="2"/>
          <w:sz w:val="36"/>
          <w:szCs w:val="36"/>
          <w:shd w:val="clear" w:color="auto" w:fill="FFFFFF"/>
          <w:lang w:val="en-US" w:eastAsia="zh-CN" w:bidi="ar-SA"/>
        </w:rPr>
        <w:t>第一章  竞争性谈判公告</w:t>
      </w:r>
    </w:p>
    <w:p w14:paraId="3B8C99D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1B76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65AEF414">
            <w:pPr>
              <w:pStyle w:val="40"/>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u w:val="single"/>
                <w:vertAlign w:val="baseline"/>
                <w:lang w:val="en-US" w:eastAsia="zh-CN"/>
              </w:rPr>
            </w:pPr>
            <w:r>
              <w:rPr>
                <w:rFonts w:hint="eastAsia" w:ascii="宋体" w:hAnsi="宋体" w:eastAsia="宋体" w:cs="宋体"/>
                <w:b/>
                <w:bCs/>
                <w:color w:val="auto"/>
                <w:sz w:val="24"/>
                <w:szCs w:val="24"/>
                <w:u w:val="single"/>
                <w:vertAlign w:val="baseline"/>
              </w:rPr>
              <w:t>项目概况</w:t>
            </w:r>
          </w:p>
          <w:p w14:paraId="4D589F45">
            <w:pPr>
              <w:pStyle w:val="40"/>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vertAlign w:val="baseline"/>
              </w:rPr>
            </w:pPr>
            <w:r>
              <w:rPr>
                <w:rFonts w:hint="eastAsia" w:hAnsi="宋体" w:cs="宋体"/>
                <w:color w:val="auto"/>
                <w:sz w:val="24"/>
                <w:szCs w:val="24"/>
                <w:u w:val="single"/>
                <w:vertAlign w:val="baseline"/>
                <w:lang w:eastAsia="zh-CN"/>
              </w:rPr>
              <w:t>还地桥镇政府机关第三方记账代理服务（含村社区）</w:t>
            </w:r>
            <w:r>
              <w:rPr>
                <w:rFonts w:hint="eastAsia" w:hAnsi="宋体" w:cs="宋体"/>
                <w:color w:val="auto"/>
                <w:sz w:val="24"/>
                <w:szCs w:val="24"/>
                <w:u w:val="none"/>
                <w:vertAlign w:val="baseline"/>
                <w:lang w:val="en-US" w:eastAsia="zh-CN"/>
              </w:rPr>
              <w:t>采购项目</w:t>
            </w:r>
            <w:r>
              <w:rPr>
                <w:rFonts w:hint="eastAsia" w:ascii="宋体" w:hAnsi="宋体" w:eastAsia="宋体" w:cs="宋体"/>
                <w:color w:val="auto"/>
                <w:sz w:val="24"/>
                <w:szCs w:val="24"/>
                <w:vertAlign w:val="baseline"/>
              </w:rPr>
              <w:t>的潜在供应商应在</w:t>
            </w:r>
            <w:r>
              <w:rPr>
                <w:rFonts w:hint="eastAsia" w:hAnsi="宋体" w:cs="宋体"/>
                <w:color w:val="auto"/>
                <w:sz w:val="24"/>
                <w:szCs w:val="24"/>
                <w:u w:val="single"/>
                <w:vertAlign w:val="baseline"/>
                <w:lang w:val="zh-CN" w:eastAsia="zh-CN"/>
              </w:rPr>
              <w:t>湖北兴冶项目管理有限公司</w:t>
            </w:r>
            <w:r>
              <w:rPr>
                <w:rFonts w:hint="eastAsia" w:ascii="宋体" w:hAnsi="宋体" w:eastAsia="宋体" w:cs="宋体"/>
                <w:color w:val="auto"/>
                <w:sz w:val="24"/>
                <w:szCs w:val="24"/>
                <w:vertAlign w:val="baseline"/>
              </w:rPr>
              <w:t>获取采购文件，并于</w:t>
            </w:r>
            <w:r>
              <w:rPr>
                <w:rFonts w:hint="eastAsia" w:hAnsi="宋体" w:cs="宋体"/>
                <w:color w:val="auto"/>
                <w:sz w:val="24"/>
                <w:szCs w:val="24"/>
                <w:u w:val="single"/>
                <w:vertAlign w:val="baseline"/>
                <w:lang w:val="en-US" w:eastAsia="zh-CN"/>
              </w:rPr>
              <w:t>2026年01月28日14时30分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北京时间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前提交响应文件。</w:t>
            </w:r>
          </w:p>
        </w:tc>
      </w:tr>
    </w:tbl>
    <w:p w14:paraId="08F776D7">
      <w:pPr>
        <w:pStyle w:val="40"/>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lang w:val="en-US" w:eastAsia="zh-CN"/>
        </w:rPr>
      </w:pPr>
    </w:p>
    <w:p w14:paraId="136AB58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2E352D8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HBXY〔2026〕X01010A1</w:t>
      </w:r>
    </w:p>
    <w:p w14:paraId="5905F50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2、采购计划备案号：</w:t>
      </w:r>
      <w:r>
        <w:rPr>
          <w:rFonts w:hint="eastAsia" w:ascii="宋体" w:hAnsi="宋体" w:cs="宋体"/>
          <w:color w:val="auto"/>
          <w:sz w:val="24"/>
          <w:szCs w:val="24"/>
          <w:u w:val="single"/>
          <w:lang w:val="en-US" w:eastAsia="zh-CN"/>
        </w:rPr>
        <w:t>还采计〔2026〕A018号</w:t>
      </w:r>
    </w:p>
    <w:p w14:paraId="5ED0AF9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z w:val="24"/>
          <w:szCs w:val="24"/>
          <w:u w:val="single"/>
          <w:lang w:val="zh-CN" w:eastAsia="zh-CN"/>
        </w:rPr>
        <w:t>还地桥镇政府机关第三方记账代理服务（含村社区）</w:t>
      </w:r>
    </w:p>
    <w:p w14:paraId="7729EDC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竞争性谈判</w:t>
      </w:r>
    </w:p>
    <w:p w14:paraId="3F50F2E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cs="宋体"/>
          <w:color w:val="000000" w:themeColor="text1"/>
          <w:sz w:val="24"/>
          <w:szCs w:val="24"/>
          <w:lang w:val="en-US" w:eastAsia="zh-CN"/>
          <w14:textFill>
            <w14:solidFill>
              <w14:schemeClr w14:val="tx1"/>
            </w14:solidFill>
          </w14:textFill>
        </w:rPr>
        <w:t>预算金额</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人民币</w:t>
      </w:r>
      <w:r>
        <w:rPr>
          <w:rFonts w:hint="eastAsia" w:ascii="宋体" w:hAnsi="宋体" w:cs="宋体"/>
          <w:color w:val="000000" w:themeColor="text1"/>
          <w:sz w:val="24"/>
          <w:szCs w:val="24"/>
          <w:u w:val="single"/>
          <w:lang w:val="en-US" w:eastAsia="zh-CN"/>
          <w14:textFill>
            <w14:solidFill>
              <w14:schemeClr w14:val="tx1"/>
            </w14:solidFill>
          </w14:textFill>
        </w:rPr>
        <w:t>380,000.00</w:t>
      </w:r>
      <w:r>
        <w:rPr>
          <w:rFonts w:hint="eastAsia" w:ascii="宋体" w:hAnsi="宋体" w:eastAsia="宋体" w:cs="宋体"/>
          <w:color w:val="000000" w:themeColor="text1"/>
          <w:sz w:val="24"/>
          <w:szCs w:val="24"/>
          <w:u w:val="single"/>
          <w:lang w:val="en-US" w:eastAsia="zh-CN"/>
          <w14:textFill>
            <w14:solidFill>
              <w14:schemeClr w14:val="tx1"/>
            </w14:solidFill>
          </w14:textFill>
        </w:rPr>
        <w:t>元</w:t>
      </w:r>
    </w:p>
    <w:p w14:paraId="39F7CB7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000000" w:themeColor="text1"/>
          <w:sz w:val="24"/>
          <w:szCs w:val="24"/>
          <w14:textFill>
            <w14:solidFill>
              <w14:schemeClr w14:val="tx1"/>
            </w14:solidFill>
          </w14:textFill>
        </w:rPr>
        <w:t>最高</w:t>
      </w:r>
      <w:r>
        <w:rPr>
          <w:rFonts w:hint="eastAsia" w:ascii="宋体" w:hAnsi="宋体" w:eastAsia="宋体" w:cs="宋体"/>
          <w:color w:val="000000" w:themeColor="text1"/>
          <w:sz w:val="24"/>
          <w:szCs w:val="24"/>
          <w:lang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u w:val="single"/>
          <w:lang w:eastAsia="zh-CN"/>
          <w14:textFill>
            <w14:solidFill>
              <w14:schemeClr w14:val="tx1"/>
            </w14:solidFill>
          </w14:textFill>
        </w:rPr>
        <w:t>人民币</w:t>
      </w:r>
      <w:r>
        <w:rPr>
          <w:rFonts w:hint="eastAsia" w:ascii="宋体" w:hAnsi="宋体" w:cs="宋体"/>
          <w:color w:val="000000" w:themeColor="text1"/>
          <w:sz w:val="24"/>
          <w:szCs w:val="24"/>
          <w:u w:val="single"/>
          <w:lang w:val="en-US" w:eastAsia="zh-CN"/>
          <w14:textFill>
            <w14:solidFill>
              <w14:schemeClr w14:val="tx1"/>
            </w14:solidFill>
          </w14:textFill>
        </w:rPr>
        <w:t>380,000.00</w:t>
      </w:r>
      <w:r>
        <w:rPr>
          <w:rFonts w:hint="eastAsia" w:ascii="宋体" w:hAnsi="宋体" w:eastAsia="宋体" w:cs="宋体"/>
          <w:color w:val="000000" w:themeColor="text1"/>
          <w:sz w:val="24"/>
          <w:szCs w:val="24"/>
          <w:u w:val="single"/>
          <w:lang w:val="en-US" w:eastAsia="zh-CN"/>
          <w14:textFill>
            <w14:solidFill>
              <w14:schemeClr w14:val="tx1"/>
            </w14:solidFill>
          </w14:textFill>
        </w:rPr>
        <w:t>元</w:t>
      </w:r>
      <w:r>
        <w:rPr>
          <w:rFonts w:hint="eastAsia" w:ascii="宋体" w:hAnsi="宋体" w:eastAsia="宋体" w:cs="宋体"/>
          <w:color w:val="000000" w:themeColor="text1"/>
          <w:sz w:val="24"/>
          <w:szCs w:val="24"/>
          <w:u w:val="single"/>
          <w14:textFill>
            <w14:solidFill>
              <w14:schemeClr w14:val="tx1"/>
            </w14:solidFill>
          </w14:textFill>
        </w:rPr>
        <w:t>（超过该</w:t>
      </w:r>
      <w:r>
        <w:rPr>
          <w:rFonts w:hint="eastAsia" w:ascii="宋体" w:hAnsi="宋体" w:eastAsia="宋体" w:cs="宋体"/>
          <w:color w:val="000000" w:themeColor="text1"/>
          <w:sz w:val="24"/>
          <w:szCs w:val="24"/>
          <w:u w:val="single"/>
          <w:lang w:eastAsia="zh-CN"/>
          <w14:textFill>
            <w14:solidFill>
              <w14:schemeClr w14:val="tx1"/>
            </w14:solidFill>
          </w14:textFill>
        </w:rPr>
        <w:t>限</w:t>
      </w:r>
      <w:r>
        <w:rPr>
          <w:rFonts w:hint="eastAsia" w:ascii="宋体" w:hAnsi="宋体" w:eastAsia="宋体" w:cs="宋体"/>
          <w:color w:val="000000" w:themeColor="text1"/>
          <w:sz w:val="24"/>
          <w:szCs w:val="24"/>
          <w:u w:val="single"/>
          <w14:textFill>
            <w14:solidFill>
              <w14:schemeClr w14:val="tx1"/>
            </w14:solidFill>
          </w14:textFill>
        </w:rPr>
        <w:t>价为无效投标）</w:t>
      </w:r>
    </w:p>
    <w:p w14:paraId="513D927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eastAsia="宋体" w:cs="宋体"/>
          <w:color w:val="000000"/>
          <w:sz w:val="24"/>
          <w:szCs w:val="24"/>
          <w:u w:val="single"/>
        </w:rPr>
        <w:t>详见</w:t>
      </w:r>
      <w:r>
        <w:rPr>
          <w:rFonts w:hint="eastAsia" w:ascii="宋体" w:hAnsi="宋体" w:eastAsia="宋体" w:cs="宋体"/>
          <w:color w:val="000000"/>
          <w:sz w:val="24"/>
          <w:szCs w:val="24"/>
          <w:u w:val="single"/>
          <w:lang w:eastAsia="zh-CN"/>
        </w:rPr>
        <w:t>“第三章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CN"/>
        </w:rPr>
        <w:t>项目技术、服务及商务要求”</w:t>
      </w:r>
    </w:p>
    <w:p w14:paraId="1DA8A5C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合同履</w:t>
      </w:r>
      <w:r>
        <w:rPr>
          <w:rFonts w:hint="eastAsia" w:ascii="宋体" w:hAnsi="宋体" w:cs="宋体"/>
          <w:color w:val="auto"/>
          <w:sz w:val="24"/>
          <w:szCs w:val="24"/>
          <w:lang w:val="en-US" w:eastAsia="zh-CN"/>
        </w:rPr>
        <w:t>行</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single"/>
          <w:lang w:val="en-US" w:eastAsia="zh-CN"/>
        </w:rPr>
        <w:t>1年（合同签订之日起至2026年12月31日）</w:t>
      </w:r>
    </w:p>
    <w:p w14:paraId="5472091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14:paraId="3EC0212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是否可采购进口产品：</w:t>
      </w:r>
      <w:r>
        <w:rPr>
          <w:rFonts w:hint="eastAsia" w:ascii="宋体" w:hAnsi="宋体" w:eastAsia="宋体" w:cs="宋体"/>
          <w:color w:val="auto"/>
          <w:sz w:val="24"/>
          <w:szCs w:val="24"/>
          <w:u w:val="single"/>
          <w:lang w:val="zh-CN" w:eastAsia="zh-CN"/>
        </w:rPr>
        <w:t>否</w:t>
      </w:r>
    </w:p>
    <w:p w14:paraId="4E3C612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672C35B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、本项目（是/否）专门面向中小微企业</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是</w:t>
      </w:r>
    </w:p>
    <w:p w14:paraId="6ED99B9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13、面向中小微企业的类型为：</w:t>
      </w:r>
      <w:r>
        <w:rPr>
          <w:rFonts w:hint="eastAsia" w:ascii="宋体" w:hAnsi="宋体" w:cs="宋体"/>
          <w:color w:val="auto"/>
          <w:sz w:val="24"/>
          <w:szCs w:val="24"/>
          <w:u w:val="single"/>
          <w:lang w:val="en-US" w:eastAsia="zh-CN"/>
        </w:rPr>
        <w:t>中小微企业</w:t>
      </w:r>
    </w:p>
    <w:p w14:paraId="36BB984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、符合条件的小微企业价格扣除优惠为：</w:t>
      </w:r>
      <w:r>
        <w:rPr>
          <w:rFonts w:hint="eastAsia" w:ascii="宋体" w:hAnsi="宋体" w:cs="宋体"/>
          <w:color w:val="auto"/>
          <w:sz w:val="24"/>
          <w:szCs w:val="24"/>
          <w:u w:val="single"/>
          <w:lang w:val="en-US" w:eastAsia="zh-CN"/>
        </w:rPr>
        <w:t>无</w:t>
      </w:r>
    </w:p>
    <w:p w14:paraId="0EAEF07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4B46E17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08B51C05">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3147BD6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3F6E7A3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6C5BF70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4C67949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1A56E83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7A65458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0ABCBDC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55B49C0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69189BD9">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14:paraId="26E0032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pacing w:val="0"/>
          <w:sz w:val="24"/>
          <w:szCs w:val="24"/>
          <w:lang w:val="zh-CN" w:eastAsia="zh-CN"/>
        </w:rPr>
        <w:t>5、落实政府采购政策需满足的资格要求：</w:t>
      </w:r>
      <w:r>
        <w:rPr>
          <w:rFonts w:hint="eastAsia" w:ascii="宋体" w:hAnsi="宋体" w:cs="宋体"/>
          <w:color w:val="auto"/>
          <w:spacing w:val="0"/>
          <w:sz w:val="24"/>
          <w:szCs w:val="24"/>
          <w:u w:val="single"/>
          <w:lang w:val="zh-CN" w:eastAsia="zh-CN"/>
        </w:rPr>
        <w:t>本项目为专门面向中小微企业，供应商须符合《中小企业划型标准规定》（工信部联企业〔2011〕300号文）中“其他未列明行业”对中小微企业划型的标准并提供《中小企业声明函》</w:t>
      </w:r>
      <w:r>
        <w:rPr>
          <w:rFonts w:hint="eastAsia" w:ascii="宋体" w:hAnsi="宋体" w:eastAsia="宋体" w:cs="宋体"/>
          <w:color w:val="auto"/>
          <w:spacing w:val="0"/>
          <w:sz w:val="24"/>
          <w:szCs w:val="24"/>
          <w:u w:val="single"/>
          <w:lang w:val="zh-CN" w:eastAsia="zh-CN"/>
        </w:rPr>
        <w:t>。</w:t>
      </w:r>
    </w:p>
    <w:p w14:paraId="147621C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zh-CN" w:eastAsia="zh-CN"/>
        </w:rPr>
        <w:t>6、本项目的特定资格要求：</w:t>
      </w:r>
      <w:r>
        <w:rPr>
          <w:rFonts w:hint="eastAsia" w:ascii="宋体" w:hAnsi="宋体" w:cs="宋体"/>
          <w:color w:val="auto"/>
          <w:spacing w:val="0"/>
          <w:sz w:val="24"/>
          <w:szCs w:val="24"/>
          <w:u w:val="single"/>
          <w:lang w:val="en-US" w:eastAsia="zh-CN"/>
        </w:rPr>
        <w:t>供应商具备财政部门颁发的有效的《代理记账许可证》或会计师事务所执业证书。</w:t>
      </w:r>
    </w:p>
    <w:p w14:paraId="22AC9EA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4419AB2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01</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21</w:t>
      </w:r>
      <w:r>
        <w:rPr>
          <w:rFonts w:hint="eastAsia" w:ascii="宋体" w:hAnsi="宋体" w:cs="宋体"/>
          <w:color w:val="auto"/>
          <w:sz w:val="24"/>
          <w:szCs w:val="24"/>
          <w:u w:val="single"/>
          <w:lang w:eastAsia="zh-CN"/>
        </w:rPr>
        <w:t>日起至202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年</w:t>
      </w:r>
      <w:r>
        <w:rPr>
          <w:rFonts w:hint="eastAsia" w:ascii="宋体" w:hAnsi="宋体" w:cs="宋体"/>
          <w:color w:val="auto"/>
          <w:sz w:val="24"/>
          <w:szCs w:val="24"/>
          <w:u w:val="single"/>
          <w:lang w:val="en-US" w:eastAsia="zh-CN"/>
        </w:rPr>
        <w:t>01</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23</w:t>
      </w:r>
      <w:r>
        <w:rPr>
          <w:rFonts w:hint="eastAsia" w:ascii="宋体" w:hAnsi="宋体" w:cs="宋体"/>
          <w:color w:val="auto"/>
          <w:sz w:val="24"/>
          <w:szCs w:val="24"/>
          <w:u w:val="single"/>
          <w:lang w:eastAsia="zh-CN"/>
        </w:rPr>
        <w:t>日17时止</w:t>
      </w:r>
      <w:r>
        <w:rPr>
          <w:rFonts w:hint="eastAsia" w:ascii="宋体" w:hAnsi="宋体" w:eastAsia="宋体" w:cs="宋体"/>
          <w:color w:val="auto"/>
          <w:sz w:val="24"/>
          <w:szCs w:val="24"/>
        </w:rPr>
        <w:t>（北京时间）</w:t>
      </w:r>
    </w:p>
    <w:p w14:paraId="446AD3D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2、地点：</w:t>
      </w:r>
      <w:r>
        <w:rPr>
          <w:rFonts w:hint="eastAsia" w:ascii="宋体" w:hAnsi="宋体" w:cs="宋体"/>
          <w:color w:val="auto"/>
          <w:sz w:val="24"/>
          <w:szCs w:val="24"/>
          <w:u w:val="single"/>
          <w:lang w:eastAsia="zh-CN"/>
        </w:rPr>
        <w:t>黄石临空经济区官网（http://lkjjq.huangshi.gov.cn/）</w:t>
      </w:r>
    </w:p>
    <w:p w14:paraId="5167739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3、方式：</w:t>
      </w:r>
      <w:r>
        <w:rPr>
          <w:rFonts w:hint="eastAsia" w:ascii="宋体" w:hAnsi="宋体" w:cs="宋体"/>
          <w:color w:val="auto"/>
          <w:sz w:val="24"/>
          <w:szCs w:val="24"/>
          <w:u w:val="single"/>
          <w:lang w:val="en-US" w:eastAsia="zh-CN"/>
        </w:rPr>
        <w:t>在本项目竞争性谈判公告页面自行下载竞争性谈判文件</w:t>
      </w:r>
    </w:p>
    <w:p w14:paraId="1B9FFBA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u w:val="none"/>
          <w:lang w:val="en-US" w:eastAsia="zh-CN"/>
        </w:rPr>
        <w:t>4、费用：</w:t>
      </w:r>
      <w:r>
        <w:rPr>
          <w:rFonts w:hint="eastAsia" w:ascii="宋体" w:hAnsi="宋体" w:cs="宋体"/>
          <w:color w:val="auto"/>
          <w:sz w:val="24"/>
          <w:szCs w:val="24"/>
          <w:u w:val="single"/>
          <w:lang w:val="en-US" w:eastAsia="zh-CN"/>
        </w:rPr>
        <w:t>采购文件制作费人民币300元，供应商递交响应文件时收取</w:t>
      </w:r>
    </w:p>
    <w:p w14:paraId="61012DD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5B297E61">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2026年01月28日14时30分</w:t>
      </w:r>
      <w:r>
        <w:rPr>
          <w:rFonts w:hint="eastAsia" w:ascii="宋体" w:hAnsi="宋体" w:eastAsia="宋体" w:cs="宋体"/>
          <w:color w:val="auto"/>
          <w:sz w:val="24"/>
          <w:szCs w:val="24"/>
          <w:u w:val="none"/>
          <w:lang w:val="en-US"/>
        </w:rPr>
        <w:t>（北京时间）</w:t>
      </w:r>
    </w:p>
    <w:p w14:paraId="690169F5">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大冶市还地桥镇财政所四楼会议室</w:t>
      </w:r>
    </w:p>
    <w:p w14:paraId="3ECA9539">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18036DCD">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2026年01月28日14时30分</w:t>
      </w:r>
      <w:r>
        <w:rPr>
          <w:rFonts w:hint="eastAsia" w:ascii="宋体" w:hAnsi="宋体" w:eastAsia="宋体" w:cs="宋体"/>
          <w:color w:val="auto"/>
          <w:sz w:val="24"/>
          <w:szCs w:val="24"/>
          <w:u w:val="none"/>
          <w:lang w:val="en-US"/>
        </w:rPr>
        <w:t>（北京时间）</w:t>
      </w:r>
    </w:p>
    <w:p w14:paraId="55AD133E">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大冶市还地桥镇财政所四楼会议室</w:t>
      </w:r>
    </w:p>
    <w:p w14:paraId="79A90C07">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1BA3D356">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244149C4">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6C14629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1、本次谈判采用资格后审（合格）制。未按要求提供资格后审证明文件或资格审查不合格的作无效投标处理（资格审查的具体要求见谈判文件《第四章 评审办法及评审标准》）。</w:t>
      </w:r>
    </w:p>
    <w:p w14:paraId="5B22CBE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2、本次谈判公告将在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发布。若谈判时间、地点以及采购项目其它相关内容发生变更，其变更内容将同步发布变更公告，请各供应商随时关注相关信息。</w:t>
      </w:r>
    </w:p>
    <w:p w14:paraId="7D604AE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3568D0A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35857DD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30B4312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大冶市还地桥镇党政综合办公室</w:t>
      </w:r>
    </w:p>
    <w:p w14:paraId="4AD8AAD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大冶市还地桥镇还桥大道19号</w:t>
      </w:r>
    </w:p>
    <w:p w14:paraId="50745C1F">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黄爱萍（158-7118-2299）</w:t>
      </w:r>
    </w:p>
    <w:p w14:paraId="578B28F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591117A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湖北兴冶项目管理有限公司</w:t>
      </w:r>
    </w:p>
    <w:p w14:paraId="6A3BBD4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大冶市伍桥还建楼1期中庭物业楼2楼</w:t>
      </w:r>
    </w:p>
    <w:p w14:paraId="1E52135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张晋科（137-2573-4494）</w:t>
      </w:r>
    </w:p>
    <w:p w14:paraId="653999A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368DED8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张晋科</w:t>
      </w:r>
    </w:p>
    <w:p w14:paraId="2F2FE3C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137-2573-4494</w:t>
      </w:r>
    </w:p>
    <w:p w14:paraId="69E57A14">
      <w:pPr>
        <w:keepNext w:val="0"/>
        <w:keepLines w:val="0"/>
        <w:pageBreakBefore w:val="0"/>
        <w:widowControl/>
        <w:kinsoku/>
        <w:wordWrap/>
        <w:overflowPunct/>
        <w:topLinePunct w:val="0"/>
        <w:autoSpaceDE/>
        <w:autoSpaceDN/>
        <w:bidi w:val="0"/>
        <w:adjustRightInd/>
        <w:snapToGrid/>
        <w:spacing w:line="240" w:lineRule="exact"/>
        <w:ind w:right="0" w:firstLine="0"/>
        <w:jc w:val="both"/>
        <w:textAlignment w:val="auto"/>
        <w:rPr>
          <w:rFonts w:hint="eastAsia" w:ascii="宋体" w:hAnsi="宋体" w:eastAsia="宋体" w:cs="宋体"/>
          <w:b/>
          <w:bCs/>
          <w:color w:val="auto"/>
          <w:sz w:val="32"/>
          <w:szCs w:val="32"/>
          <w:lang w:eastAsia="zh-CN"/>
        </w:rPr>
      </w:pPr>
    </w:p>
    <w:p w14:paraId="2BDBD3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p>
    <w:p w14:paraId="3C2984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湖北兴冶项目管理有限公司</w:t>
      </w:r>
    </w:p>
    <w:p w14:paraId="1454BA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2026年01月20日</w:t>
      </w:r>
    </w:p>
    <w:p w14:paraId="28416D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14:paraId="66776A9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hr-HR" w:eastAsia="zh-CN" w:bidi="ar-SA"/>
        </w:rPr>
      </w:pPr>
      <w:r>
        <w:rPr>
          <w:rFonts w:hint="eastAsia" w:ascii="宋体" w:hAnsi="宋体" w:eastAsia="宋体" w:cs="宋体"/>
          <w:b/>
          <w:bCs/>
          <w:color w:val="auto"/>
          <w:kern w:val="2"/>
          <w:sz w:val="36"/>
          <w:szCs w:val="36"/>
          <w:shd w:val="clear" w:color="auto" w:fill="FFFFFF"/>
          <w:lang w:val="hr-HR" w:eastAsia="zh-CN" w:bidi="ar-SA"/>
        </w:rPr>
        <w:t xml:space="preserve">第二章 </w:t>
      </w:r>
      <w:r>
        <w:rPr>
          <w:rFonts w:hint="eastAsia" w:ascii="宋体" w:hAnsi="宋体" w:eastAsia="宋体" w:cs="宋体"/>
          <w:b/>
          <w:bCs/>
          <w:color w:val="auto"/>
          <w:kern w:val="2"/>
          <w:sz w:val="36"/>
          <w:szCs w:val="36"/>
          <w:shd w:val="clear" w:color="auto" w:fill="FFFFFF"/>
          <w:lang w:val="en-US" w:eastAsia="zh-CN" w:bidi="ar-SA"/>
        </w:rPr>
        <w:t xml:space="preserve"> 谈判</w:t>
      </w:r>
      <w:r>
        <w:rPr>
          <w:rFonts w:hint="eastAsia" w:ascii="宋体" w:hAnsi="宋体" w:eastAsia="宋体" w:cs="宋体"/>
          <w:b/>
          <w:bCs/>
          <w:color w:val="auto"/>
          <w:kern w:val="2"/>
          <w:sz w:val="36"/>
          <w:szCs w:val="36"/>
          <w:shd w:val="clear" w:color="auto" w:fill="FFFFFF"/>
          <w:lang w:val="hr-HR" w:eastAsia="zh-CN" w:bidi="ar-SA"/>
        </w:rPr>
        <w:t>须知</w:t>
      </w:r>
    </w:p>
    <w:p w14:paraId="3C8F404B">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谈判</w:t>
      </w:r>
      <w:r>
        <w:rPr>
          <w:rFonts w:hint="eastAsia" w:ascii="宋体" w:hAnsi="宋体" w:eastAsia="宋体" w:cs="宋体"/>
          <w:b w:val="0"/>
          <w:bCs w:val="0"/>
          <w:color w:val="auto"/>
          <w:sz w:val="28"/>
          <w:szCs w:val="28"/>
          <w:highlight w:val="yellow"/>
          <w:u w:val="single"/>
          <w:lang w:eastAsia="zh-CN"/>
        </w:rPr>
        <w:t>须知前附表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37"/>
        <w:gridCol w:w="1987"/>
        <w:gridCol w:w="6347"/>
      </w:tblGrid>
      <w:tr w14:paraId="7E18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EEECE1" w:themeFill="background2"/>
            <w:vAlign w:val="center"/>
          </w:tcPr>
          <w:p w14:paraId="6F58242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87" w:type="dxa"/>
            <w:shd w:val="clear" w:color="auto" w:fill="EEECE1" w:themeFill="background2"/>
            <w:vAlign w:val="center"/>
          </w:tcPr>
          <w:p w14:paraId="3EEAA1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347" w:type="dxa"/>
            <w:shd w:val="clear" w:color="auto" w:fill="EEECE1" w:themeFill="background2"/>
            <w:vAlign w:val="center"/>
          </w:tcPr>
          <w:p w14:paraId="719674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677E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2CFAD2C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87" w:type="dxa"/>
            <w:vAlign w:val="center"/>
          </w:tcPr>
          <w:p w14:paraId="4A410AD7">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47" w:type="dxa"/>
            <w:vAlign w:val="center"/>
          </w:tcPr>
          <w:p w14:paraId="72FB6921">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zh-CN" w:eastAsia="zh-CN"/>
              </w:rPr>
              <w:t>还地桥镇政府机关第三方记账代理服务（含村社区）</w:t>
            </w:r>
          </w:p>
        </w:tc>
      </w:tr>
      <w:tr w14:paraId="3B18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04ED5F3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87" w:type="dxa"/>
            <w:vAlign w:val="center"/>
          </w:tcPr>
          <w:p w14:paraId="6129BB42">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347" w:type="dxa"/>
            <w:vAlign w:val="center"/>
          </w:tcPr>
          <w:p w14:paraId="4C32052F">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auto"/>
                <w:spacing w:val="0"/>
                <w:kern w:val="2"/>
                <w:sz w:val="21"/>
                <w:szCs w:val="21"/>
                <w:lang w:val="en-US" w:eastAsia="zh-CN" w:bidi="ar-SA"/>
              </w:rPr>
            </w:pPr>
            <w:r>
              <w:rPr>
                <w:rFonts w:hint="eastAsia" w:hAnsi="宋体" w:cs="宋体"/>
                <w:color w:val="auto"/>
                <w:spacing w:val="0"/>
                <w:sz w:val="21"/>
                <w:szCs w:val="21"/>
                <w:lang w:val="en-US" w:eastAsia="zh-CN"/>
              </w:rPr>
              <w:t>大冶市还地桥镇</w:t>
            </w:r>
          </w:p>
        </w:tc>
      </w:tr>
      <w:tr w14:paraId="39FC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20276A5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87" w:type="dxa"/>
            <w:vAlign w:val="center"/>
          </w:tcPr>
          <w:p w14:paraId="66F51DC0">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347" w:type="dxa"/>
            <w:vAlign w:val="center"/>
          </w:tcPr>
          <w:p w14:paraId="356AC9AE">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pacing w:val="0"/>
                <w:kern w:val="2"/>
                <w:sz w:val="21"/>
                <w:szCs w:val="21"/>
                <w:lang w:val="en-US" w:eastAsia="zh-CN" w:bidi="ar-SA"/>
              </w:rPr>
            </w:pPr>
            <w:r>
              <w:rPr>
                <w:rFonts w:hint="eastAsia" w:hAnsi="宋体" w:cs="宋体"/>
                <w:color w:val="auto"/>
                <w:spacing w:val="0"/>
                <w:kern w:val="2"/>
                <w:sz w:val="21"/>
                <w:szCs w:val="21"/>
                <w:lang w:val="zh-CN" w:eastAsia="zh-CN" w:bidi="ar-SA"/>
              </w:rPr>
              <w:t>详见“第三章 项目技术、服务及商务要求”</w:t>
            </w:r>
          </w:p>
        </w:tc>
      </w:tr>
      <w:tr w14:paraId="3B3C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4EEA20C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87" w:type="dxa"/>
            <w:vAlign w:val="center"/>
          </w:tcPr>
          <w:p w14:paraId="394EF051">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347" w:type="dxa"/>
            <w:vAlign w:val="center"/>
          </w:tcPr>
          <w:p w14:paraId="13375713">
            <w:pPr>
              <w:pStyle w:val="4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按季度付款。</w:t>
            </w:r>
          </w:p>
        </w:tc>
      </w:tr>
      <w:tr w14:paraId="0BD9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6CDBD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987" w:type="dxa"/>
            <w:vAlign w:val="center"/>
          </w:tcPr>
          <w:p w14:paraId="7B5438D5">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347" w:type="dxa"/>
            <w:vAlign w:val="center"/>
          </w:tcPr>
          <w:p w14:paraId="1F05E498">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财政资金</w:t>
            </w:r>
          </w:p>
        </w:tc>
      </w:tr>
      <w:tr w14:paraId="3DE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23A024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87" w:type="dxa"/>
            <w:vAlign w:val="center"/>
          </w:tcPr>
          <w:p w14:paraId="07441C21">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347" w:type="dxa"/>
            <w:vAlign w:val="center"/>
          </w:tcPr>
          <w:p w14:paraId="65C4D065">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bookmarkStart w:id="0" w:name="EB481e95dc62cd48af982c4c4a948b092c"/>
            <w:r>
              <w:rPr>
                <w:rFonts w:hint="eastAsia" w:ascii="宋体" w:hAnsi="宋体" w:eastAsia="宋体" w:cs="宋体"/>
                <w:color w:val="auto"/>
                <w:sz w:val="21"/>
                <w:szCs w:val="21"/>
                <w:lang w:val="en-US" w:eastAsia="zh-CN" w:bidi="ar-SA"/>
              </w:rPr>
              <w:t>达到国家有关现行质量验收规范要求合格标准</w:t>
            </w:r>
            <w:bookmarkEnd w:id="0"/>
          </w:p>
        </w:tc>
      </w:tr>
      <w:tr w14:paraId="2C32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vAlign w:val="center"/>
          </w:tcPr>
          <w:p w14:paraId="6CFB0E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cs="宋体"/>
                <w:b/>
                <w:color w:val="auto"/>
                <w:sz w:val="21"/>
                <w:szCs w:val="21"/>
                <w:lang w:val="en-US" w:eastAsia="zh-CN" w:bidi="ar-SA"/>
              </w:rPr>
              <w:t>7</w:t>
            </w:r>
          </w:p>
        </w:tc>
        <w:tc>
          <w:tcPr>
            <w:tcW w:w="1987" w:type="dxa"/>
            <w:vAlign w:val="center"/>
          </w:tcPr>
          <w:p w14:paraId="6E98E008">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合同</w:t>
            </w:r>
            <w:r>
              <w:rPr>
                <w:rFonts w:hint="eastAsia" w:ascii="宋体" w:hAnsi="宋体" w:eastAsia="宋体" w:cs="宋体"/>
                <w:color w:val="auto"/>
                <w:sz w:val="21"/>
                <w:szCs w:val="21"/>
                <w:lang w:val="zh-CN" w:eastAsia="zh-CN"/>
              </w:rPr>
              <w:t>履</w:t>
            </w:r>
            <w:r>
              <w:rPr>
                <w:rFonts w:hint="eastAsia" w:hAnsi="宋体" w:cs="宋体"/>
                <w:color w:val="auto"/>
                <w:sz w:val="21"/>
                <w:szCs w:val="21"/>
                <w:lang w:val="en-US" w:eastAsia="zh-CN"/>
              </w:rPr>
              <w:t>行</w:t>
            </w:r>
            <w:r>
              <w:rPr>
                <w:rFonts w:hint="eastAsia" w:ascii="宋体" w:hAnsi="宋体" w:eastAsia="宋体" w:cs="宋体"/>
                <w:color w:val="auto"/>
                <w:sz w:val="21"/>
                <w:szCs w:val="21"/>
                <w:lang w:val="zh-CN" w:eastAsia="zh-CN"/>
              </w:rPr>
              <w:t>期限</w:t>
            </w:r>
          </w:p>
        </w:tc>
        <w:tc>
          <w:tcPr>
            <w:tcW w:w="6347" w:type="dxa"/>
            <w:vAlign w:val="center"/>
          </w:tcPr>
          <w:p w14:paraId="7CCB8E84">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zh-CN" w:eastAsia="zh-CN" w:bidi="ar-SA"/>
              </w:rPr>
            </w:pPr>
            <w:r>
              <w:rPr>
                <w:rFonts w:hint="eastAsia" w:ascii="宋体" w:hAnsi="宋体" w:cs="宋体"/>
                <w:color w:val="auto"/>
                <w:sz w:val="21"/>
                <w:szCs w:val="21"/>
                <w:lang w:val="en-US" w:eastAsia="zh-CN" w:bidi="ar-SA"/>
              </w:rPr>
              <w:t>1年（合同签订之日起至2026年12月31日）</w:t>
            </w:r>
          </w:p>
        </w:tc>
      </w:tr>
      <w:tr w14:paraId="0F19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010C20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8</w:t>
            </w:r>
          </w:p>
        </w:tc>
        <w:tc>
          <w:tcPr>
            <w:tcW w:w="1987" w:type="dxa"/>
            <w:vAlign w:val="center"/>
          </w:tcPr>
          <w:p w14:paraId="17A71189">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347" w:type="dxa"/>
            <w:vAlign w:val="center"/>
          </w:tcPr>
          <w:p w14:paraId="6F812503">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w:t>
            </w:r>
            <w:r>
              <w:rPr>
                <w:rFonts w:hint="eastAsia" w:ascii="宋体" w:hAnsi="宋体" w:cs="宋体"/>
                <w:color w:val="auto"/>
                <w:sz w:val="21"/>
                <w:szCs w:val="21"/>
                <w:lang w:val="en-US" w:eastAsia="zh-CN" w:bidi="ar-SA"/>
              </w:rPr>
              <w:t>谈判</w:t>
            </w:r>
            <w:r>
              <w:rPr>
                <w:rFonts w:hint="eastAsia" w:ascii="宋体" w:hAnsi="宋体" w:eastAsia="宋体" w:cs="宋体"/>
                <w:color w:val="auto"/>
                <w:sz w:val="21"/>
                <w:szCs w:val="21"/>
                <w:lang w:val="en-US" w:eastAsia="zh-CN" w:bidi="ar-SA"/>
              </w:rPr>
              <w:t>文件第一部分第二款“申请人的资格要求”</w:t>
            </w:r>
          </w:p>
        </w:tc>
      </w:tr>
      <w:tr w14:paraId="2415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423790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9</w:t>
            </w:r>
          </w:p>
        </w:tc>
        <w:tc>
          <w:tcPr>
            <w:tcW w:w="1987" w:type="dxa"/>
            <w:vAlign w:val="center"/>
          </w:tcPr>
          <w:p w14:paraId="2D61D1EC">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347" w:type="dxa"/>
            <w:vAlign w:val="center"/>
          </w:tcPr>
          <w:p w14:paraId="0B5C08D6">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60日历天（从递交响应文件截止之日算起）</w:t>
            </w:r>
          </w:p>
        </w:tc>
      </w:tr>
      <w:tr w14:paraId="0641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7CB37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987" w:type="dxa"/>
            <w:vAlign w:val="center"/>
          </w:tcPr>
          <w:p w14:paraId="02BD1FC1">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347" w:type="dxa"/>
            <w:vAlign w:val="center"/>
          </w:tcPr>
          <w:p w14:paraId="0DD19B9A">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14:paraId="0C2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47A415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11</w:t>
            </w:r>
          </w:p>
        </w:tc>
        <w:tc>
          <w:tcPr>
            <w:tcW w:w="1987" w:type="dxa"/>
            <w:vAlign w:val="center"/>
          </w:tcPr>
          <w:p w14:paraId="53F8AD74">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347" w:type="dxa"/>
            <w:vAlign w:val="center"/>
          </w:tcPr>
          <w:p w14:paraId="4E37F0CD">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谈判</w:t>
            </w:r>
          </w:p>
        </w:tc>
      </w:tr>
      <w:tr w14:paraId="1AB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156FB5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12</w:t>
            </w:r>
          </w:p>
        </w:tc>
        <w:tc>
          <w:tcPr>
            <w:tcW w:w="1987" w:type="dxa"/>
            <w:vAlign w:val="center"/>
          </w:tcPr>
          <w:p w14:paraId="09987D63">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hAnsi="宋体" w:cs="宋体"/>
                <w:color w:val="auto"/>
                <w:sz w:val="21"/>
                <w:szCs w:val="21"/>
                <w:lang w:eastAsia="zh-CN"/>
              </w:rPr>
              <w:t>谈判</w:t>
            </w:r>
            <w:r>
              <w:rPr>
                <w:rFonts w:hint="eastAsia" w:ascii="宋体" w:hAnsi="宋体" w:eastAsia="宋体" w:cs="宋体"/>
                <w:color w:val="auto"/>
                <w:sz w:val="21"/>
                <w:szCs w:val="21"/>
              </w:rPr>
              <w:t>响应文件份数</w:t>
            </w:r>
          </w:p>
        </w:tc>
        <w:tc>
          <w:tcPr>
            <w:tcW w:w="6347" w:type="dxa"/>
            <w:vAlign w:val="center"/>
          </w:tcPr>
          <w:p w14:paraId="6F979789">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color w:val="auto"/>
                <w:sz w:val="21"/>
                <w:szCs w:val="21"/>
                <w:u w:val="none"/>
                <w:lang w:val="en-US" w:eastAsia="zh-CN"/>
              </w:rPr>
              <w:t>一式</w:t>
            </w:r>
            <w:r>
              <w:rPr>
                <w:rFonts w:hint="eastAsia" w:hAnsi="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份（正本壹份，副本</w:t>
            </w:r>
            <w:r>
              <w:rPr>
                <w:rFonts w:hint="eastAsia" w:hAnsi="宋体" w:cs="宋体"/>
                <w:b w:val="0"/>
                <w:bCs/>
                <w:color w:val="auto"/>
                <w:sz w:val="21"/>
                <w:szCs w:val="21"/>
                <w:u w:val="none"/>
                <w:lang w:val="en-US" w:eastAsia="zh-CN"/>
              </w:rPr>
              <w:t>贰</w:t>
            </w:r>
            <w:r>
              <w:rPr>
                <w:rFonts w:hint="eastAsia" w:ascii="宋体" w:hAnsi="宋体" w:eastAsia="宋体" w:cs="宋体"/>
                <w:b w:val="0"/>
                <w:bCs/>
                <w:color w:val="auto"/>
                <w:sz w:val="21"/>
                <w:szCs w:val="21"/>
                <w:u w:val="none"/>
                <w:lang w:val="en-US" w:eastAsia="zh-CN"/>
              </w:rPr>
              <w:t>份）</w:t>
            </w:r>
          </w:p>
        </w:tc>
      </w:tr>
      <w:tr w14:paraId="4379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6859A5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987" w:type="dxa"/>
            <w:vAlign w:val="center"/>
          </w:tcPr>
          <w:p w14:paraId="714A12BE">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347" w:type="dxa"/>
            <w:vAlign w:val="center"/>
          </w:tcPr>
          <w:p w14:paraId="6131407B">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u w:val="single"/>
                <w:lang w:eastAsia="zh-CN"/>
              </w:rPr>
              <w:t>20</w:t>
            </w:r>
            <w:r>
              <w:rPr>
                <w:rFonts w:hint="eastAsia" w:hAnsi="宋体" w:cs="宋体"/>
                <w:b/>
                <w:color w:val="auto"/>
                <w:sz w:val="21"/>
                <w:szCs w:val="21"/>
                <w:u w:val="single"/>
                <w:lang w:val="en-US" w:eastAsia="zh-CN"/>
              </w:rPr>
              <w:t>26</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01</w:t>
            </w:r>
            <w:r>
              <w:rPr>
                <w:rFonts w:hint="eastAsia" w:ascii="宋体" w:hAnsi="宋体" w:eastAsia="宋体" w:cs="宋体"/>
                <w:b/>
                <w:color w:val="auto"/>
                <w:sz w:val="21"/>
                <w:szCs w:val="21"/>
                <w:u w:val="single"/>
                <w:lang w:eastAsia="zh-CN"/>
              </w:rPr>
              <w:t>月</w:t>
            </w:r>
            <w:r>
              <w:rPr>
                <w:rFonts w:hint="eastAsia" w:hAnsi="宋体" w:cs="宋体"/>
                <w:b/>
                <w:color w:val="auto"/>
                <w:sz w:val="21"/>
                <w:szCs w:val="21"/>
                <w:u w:val="single"/>
                <w:lang w:val="en-US" w:eastAsia="zh-CN"/>
              </w:rPr>
              <w:t>24</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color w:val="auto"/>
                <w:sz w:val="21"/>
                <w:szCs w:val="21"/>
                <w:lang w:val="en-US" w:eastAsia="zh-CN"/>
              </w:rPr>
              <w:t>47569141@qq.com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张晋科（137-2573-4494）</w:t>
            </w:r>
          </w:p>
        </w:tc>
      </w:tr>
      <w:tr w14:paraId="407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2A771F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987" w:type="dxa"/>
            <w:vAlign w:val="center"/>
          </w:tcPr>
          <w:p w14:paraId="2623D74B">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14:paraId="766B06B6">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347" w:type="dxa"/>
            <w:vAlign w:val="center"/>
          </w:tcPr>
          <w:p w14:paraId="2D34C58C">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w:t>
            </w:r>
            <w:r>
              <w:rPr>
                <w:rFonts w:hint="eastAsia" w:hAnsi="宋体" w:cs="宋体"/>
                <w:color w:val="auto"/>
                <w:sz w:val="21"/>
                <w:szCs w:val="21"/>
                <w:lang w:val="zh-CN" w:eastAsia="zh-CN"/>
              </w:rPr>
              <w:t>黄石临空经济区官网</w:t>
            </w:r>
          </w:p>
          <w:p w14:paraId="588F3193">
            <w:pPr>
              <w:pStyle w:val="18"/>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时间：</w:t>
            </w:r>
            <w:r>
              <w:rPr>
                <w:rFonts w:hint="eastAsia" w:ascii="宋体" w:hAnsi="宋体" w:eastAsia="宋体" w:cs="宋体"/>
                <w:b/>
                <w:color w:val="auto"/>
                <w:sz w:val="21"/>
                <w:szCs w:val="21"/>
                <w:u w:val="single"/>
                <w:lang w:val="en-US" w:eastAsia="zh-CN"/>
              </w:rPr>
              <w:t>202</w:t>
            </w:r>
            <w:r>
              <w:rPr>
                <w:rFonts w:hint="eastAsia" w:hAnsi="宋体" w:cs="宋体"/>
                <w:b/>
                <w:color w:val="auto"/>
                <w:sz w:val="21"/>
                <w:szCs w:val="21"/>
                <w:u w:val="single"/>
                <w:lang w:val="en-US" w:eastAsia="zh-CN"/>
              </w:rPr>
              <w:t>6</w:t>
            </w:r>
            <w:r>
              <w:rPr>
                <w:rFonts w:hint="eastAsia" w:ascii="宋体" w:hAnsi="宋体" w:eastAsia="宋体" w:cs="宋体"/>
                <w:b/>
                <w:color w:val="auto"/>
                <w:sz w:val="21"/>
                <w:szCs w:val="21"/>
                <w:u w:val="single"/>
                <w:lang w:val="en-US" w:eastAsia="zh-CN"/>
              </w:rPr>
              <w:t>年</w:t>
            </w:r>
            <w:r>
              <w:rPr>
                <w:rFonts w:hint="eastAsia" w:hAnsi="宋体" w:cs="宋体"/>
                <w:b/>
                <w:color w:val="auto"/>
                <w:sz w:val="21"/>
                <w:szCs w:val="21"/>
                <w:u w:val="single"/>
                <w:lang w:val="en-US" w:eastAsia="zh-CN"/>
              </w:rPr>
              <w:t>01</w:t>
            </w:r>
            <w:r>
              <w:rPr>
                <w:rFonts w:hint="eastAsia" w:ascii="宋体" w:hAnsi="宋体" w:eastAsia="宋体" w:cs="宋体"/>
                <w:b/>
                <w:color w:val="auto"/>
                <w:sz w:val="21"/>
                <w:szCs w:val="21"/>
                <w:u w:val="single"/>
                <w:lang w:val="en-US" w:eastAsia="zh-CN"/>
              </w:rPr>
              <w:t>月</w:t>
            </w:r>
            <w:r>
              <w:rPr>
                <w:rFonts w:hint="eastAsia" w:hAnsi="宋体" w:cs="宋体"/>
                <w:b/>
                <w:color w:val="auto"/>
                <w:sz w:val="21"/>
                <w:szCs w:val="21"/>
                <w:u w:val="single"/>
                <w:lang w:val="en-US" w:eastAsia="zh-CN"/>
              </w:rPr>
              <w:t>24</w:t>
            </w:r>
            <w:r>
              <w:rPr>
                <w:rFonts w:hint="eastAsia" w:ascii="宋体" w:hAnsi="宋体" w:eastAsia="宋体" w:cs="宋体"/>
                <w:b/>
                <w:color w:val="auto"/>
                <w:sz w:val="21"/>
                <w:szCs w:val="21"/>
                <w:u w:val="single"/>
                <w:lang w:val="en-US" w:eastAsia="zh-CN"/>
              </w:rPr>
              <w:t>日</w:t>
            </w:r>
          </w:p>
        </w:tc>
      </w:tr>
      <w:tr w14:paraId="6117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3527B3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15</w:t>
            </w:r>
          </w:p>
        </w:tc>
        <w:tc>
          <w:tcPr>
            <w:tcW w:w="1987" w:type="dxa"/>
            <w:vAlign w:val="center"/>
          </w:tcPr>
          <w:p w14:paraId="31E51A9F">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28A6F364">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地点及截止时间</w:t>
            </w:r>
          </w:p>
        </w:tc>
        <w:tc>
          <w:tcPr>
            <w:tcW w:w="6347" w:type="dxa"/>
            <w:vAlign w:val="center"/>
          </w:tcPr>
          <w:p w14:paraId="08746EA9">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大冶市还地桥镇财政所四楼会议室</w:t>
            </w:r>
          </w:p>
          <w:p w14:paraId="01C87DA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2026年01月28日14时30分</w:t>
            </w:r>
          </w:p>
        </w:tc>
      </w:tr>
      <w:tr w14:paraId="6390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0792B3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16</w:t>
            </w:r>
          </w:p>
        </w:tc>
        <w:tc>
          <w:tcPr>
            <w:tcW w:w="1987" w:type="dxa"/>
            <w:vAlign w:val="center"/>
          </w:tcPr>
          <w:p w14:paraId="6B7F748D">
            <w:pPr>
              <w:pStyle w:val="18"/>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hAnsi="宋体" w:cs="宋体"/>
                <w:color w:val="auto"/>
                <w:sz w:val="21"/>
                <w:szCs w:val="21"/>
                <w:lang w:eastAsia="zh-CN"/>
              </w:rPr>
              <w:t>谈判</w:t>
            </w:r>
            <w:r>
              <w:rPr>
                <w:rFonts w:hint="eastAsia" w:ascii="宋体" w:hAnsi="宋体" w:eastAsia="宋体" w:cs="宋体"/>
                <w:color w:val="auto"/>
                <w:sz w:val="21"/>
                <w:szCs w:val="21"/>
              </w:rPr>
              <w:t>地点、时间</w:t>
            </w:r>
          </w:p>
        </w:tc>
        <w:tc>
          <w:tcPr>
            <w:tcW w:w="6347" w:type="dxa"/>
            <w:vAlign w:val="center"/>
          </w:tcPr>
          <w:p w14:paraId="1720F15C">
            <w:pPr>
              <w:pStyle w:val="18"/>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谈判</w:t>
            </w:r>
            <w:r>
              <w:rPr>
                <w:rFonts w:hint="eastAsia" w:ascii="宋体" w:hAnsi="宋体" w:eastAsia="宋体" w:cs="宋体"/>
                <w:color w:val="auto"/>
                <w:sz w:val="21"/>
                <w:szCs w:val="21"/>
                <w:lang w:eastAsia="zh-CN"/>
              </w:rPr>
              <w:t>响应文件递交截止时间、地点</w:t>
            </w:r>
          </w:p>
        </w:tc>
      </w:tr>
      <w:tr w14:paraId="5FFE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0D350E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17</w:t>
            </w:r>
          </w:p>
        </w:tc>
        <w:tc>
          <w:tcPr>
            <w:tcW w:w="1987" w:type="dxa"/>
            <w:vAlign w:val="center"/>
          </w:tcPr>
          <w:p w14:paraId="0F9E810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多标段投标</w:t>
            </w:r>
          </w:p>
        </w:tc>
        <w:tc>
          <w:tcPr>
            <w:tcW w:w="6347" w:type="dxa"/>
            <w:vAlign w:val="center"/>
          </w:tcPr>
          <w:p w14:paraId="548B7DB1">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auto"/>
                <w:sz w:val="21"/>
                <w:szCs w:val="21"/>
                <w:lang w:val="en-US" w:eastAsia="zh-CN" w:bidi="ar-SA"/>
              </w:rPr>
            </w:pPr>
            <w:r>
              <w:rPr>
                <w:rFonts w:hint="eastAsia" w:hAnsi="宋体" w:cs="宋体"/>
                <w:color w:val="auto"/>
                <w:sz w:val="21"/>
                <w:szCs w:val="21"/>
                <w:lang w:val="en-US" w:eastAsia="zh-CN" w:bidi="ar-SA"/>
              </w:rPr>
              <w:t>1个标段</w:t>
            </w:r>
          </w:p>
        </w:tc>
      </w:tr>
      <w:tr w14:paraId="310A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3C88BD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18</w:t>
            </w:r>
          </w:p>
        </w:tc>
        <w:tc>
          <w:tcPr>
            <w:tcW w:w="1987" w:type="dxa"/>
            <w:vAlign w:val="center"/>
          </w:tcPr>
          <w:p w14:paraId="5D78AECE">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第二轮报价时间 </w:t>
            </w:r>
          </w:p>
        </w:tc>
        <w:tc>
          <w:tcPr>
            <w:tcW w:w="6347" w:type="dxa"/>
            <w:vAlign w:val="center"/>
          </w:tcPr>
          <w:p w14:paraId="7A7EBE77">
            <w:pPr>
              <w:pStyle w:val="18"/>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14:paraId="7CBB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7FBB07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19</w:t>
            </w:r>
          </w:p>
        </w:tc>
        <w:tc>
          <w:tcPr>
            <w:tcW w:w="1987" w:type="dxa"/>
            <w:vAlign w:val="center"/>
          </w:tcPr>
          <w:p w14:paraId="4FBD9B3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44DAAB8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569CAB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发展政策</w:t>
            </w:r>
          </w:p>
        </w:tc>
        <w:tc>
          <w:tcPr>
            <w:tcW w:w="6347" w:type="dxa"/>
            <w:vAlign w:val="center"/>
          </w:tcPr>
          <w:p w14:paraId="2EEF1BA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本项目为专门面向中小微企业，供应商须符合《中小企业划型标准规定》（工信部联企业〔2011〕300号文）中“其他未列明行业”对中小微企业划型的标准并提供《中小企业声明函》</w:t>
            </w:r>
            <w:r>
              <w:rPr>
                <w:rFonts w:hint="eastAsia" w:ascii="宋体" w:hAnsi="宋体" w:eastAsia="宋体" w:cs="宋体"/>
                <w:color w:val="auto"/>
                <w:sz w:val="21"/>
                <w:szCs w:val="21"/>
                <w:lang w:val="en-US" w:eastAsia="zh-CN" w:bidi="ar-SA"/>
              </w:rPr>
              <w:t>。</w:t>
            </w:r>
          </w:p>
        </w:tc>
      </w:tr>
      <w:tr w14:paraId="02B8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76B067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0</w:t>
            </w:r>
          </w:p>
        </w:tc>
        <w:tc>
          <w:tcPr>
            <w:tcW w:w="1987" w:type="dxa"/>
            <w:vAlign w:val="center"/>
          </w:tcPr>
          <w:p w14:paraId="4087798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14:paraId="5EB3B6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347" w:type="dxa"/>
            <w:vAlign w:val="center"/>
          </w:tcPr>
          <w:p w14:paraId="37961F0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val="0"/>
                <w:bCs w:val="0"/>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12D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37" w:type="dxa"/>
            <w:shd w:val="clear" w:color="auto" w:fill="auto"/>
            <w:vAlign w:val="center"/>
          </w:tcPr>
          <w:p w14:paraId="43B262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987" w:type="dxa"/>
            <w:vAlign w:val="center"/>
          </w:tcPr>
          <w:p w14:paraId="521785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代理服务费</w:t>
            </w:r>
          </w:p>
        </w:tc>
        <w:tc>
          <w:tcPr>
            <w:tcW w:w="6347" w:type="dxa"/>
            <w:vAlign w:val="center"/>
          </w:tcPr>
          <w:p w14:paraId="1CF7CE8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本项目招标代理服务费按发改价格[2011]534号文标准收取，由成交供应商在领取成交通知书时支付。</w:t>
            </w:r>
          </w:p>
        </w:tc>
      </w:tr>
    </w:tbl>
    <w:p w14:paraId="4B2120B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14:paraId="1581536F">
      <w:pPr>
        <w:rPr>
          <w:rFonts w:hint="eastAsia" w:ascii="宋体" w:hAnsi="宋体" w:eastAsia="宋体" w:cs="宋体"/>
          <w:b/>
          <w:sz w:val="24"/>
          <w:szCs w:val="24"/>
        </w:rPr>
      </w:pPr>
      <w:r>
        <w:rPr>
          <w:rFonts w:hint="eastAsia" w:ascii="宋体" w:hAnsi="宋体" w:eastAsia="宋体" w:cs="宋体"/>
          <w:b/>
          <w:sz w:val="24"/>
          <w:szCs w:val="24"/>
        </w:rPr>
        <w:br w:type="page"/>
      </w:r>
    </w:p>
    <w:p w14:paraId="47677B65">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谈判</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14:paraId="214FD062">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none"/>
          <w:lang w:eastAsia="zh-CN"/>
        </w:rPr>
      </w:pPr>
      <w:r>
        <w:rPr>
          <w:rFonts w:hint="eastAsia" w:ascii="宋体" w:hAnsi="宋体" w:eastAsia="宋体" w:cs="宋体"/>
          <w:b/>
          <w:color w:val="auto"/>
          <w:sz w:val="24"/>
          <w:szCs w:val="24"/>
          <w:u w:val="none"/>
          <w:lang w:eastAsia="zh-CN"/>
        </w:rPr>
        <w:t>A：说明</w:t>
      </w:r>
    </w:p>
    <w:p w14:paraId="52AD85F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一、采购范围及适用法律</w:t>
      </w:r>
    </w:p>
    <w:p w14:paraId="5027873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本次采购适用的法律、法规为《民法典》、《政府采购法》、《政府采购法</w:t>
      </w:r>
      <w:r>
        <w:rPr>
          <w:rFonts w:hint="eastAsia" w:ascii="宋体" w:hAnsi="宋体" w:cs="宋体"/>
          <w:color w:val="auto"/>
          <w:sz w:val="24"/>
          <w:szCs w:val="24"/>
          <w:lang w:val="en-US" w:eastAsia="zh-CN"/>
        </w:rPr>
        <w:t>实施条例</w:t>
      </w:r>
      <w:r>
        <w:rPr>
          <w:rFonts w:hint="eastAsia" w:ascii="宋体" w:hAnsi="宋体" w:eastAsia="宋体" w:cs="宋体"/>
          <w:color w:val="auto"/>
          <w:sz w:val="24"/>
          <w:szCs w:val="24"/>
          <w:lang w:eastAsia="zh-CN"/>
        </w:rPr>
        <w:t>》、《政府采购</w:t>
      </w:r>
      <w:r>
        <w:rPr>
          <w:rFonts w:hint="eastAsia" w:ascii="宋体" w:hAnsi="宋体" w:cs="宋体"/>
          <w:color w:val="auto"/>
          <w:sz w:val="24"/>
          <w:szCs w:val="24"/>
          <w:lang w:val="en-US" w:eastAsia="zh-CN"/>
        </w:rPr>
        <w:t>非招标采购</w:t>
      </w:r>
      <w:r>
        <w:rPr>
          <w:rFonts w:hint="eastAsia" w:ascii="宋体" w:hAnsi="宋体" w:eastAsia="宋体" w:cs="宋体"/>
          <w:color w:val="auto"/>
          <w:sz w:val="24"/>
          <w:szCs w:val="24"/>
          <w:lang w:eastAsia="zh-CN"/>
        </w:rPr>
        <w:t>方式管理办法》。</w:t>
      </w:r>
    </w:p>
    <w:p w14:paraId="33788CF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lang w:val="en-US" w:eastAsia="zh-CN"/>
        </w:rPr>
        <w:t>当事人</w:t>
      </w:r>
      <w:r>
        <w:rPr>
          <w:rFonts w:hint="eastAsia" w:ascii="宋体" w:hAnsi="宋体" w:eastAsia="宋体" w:cs="宋体"/>
          <w:b/>
          <w:color w:val="auto"/>
          <w:sz w:val="24"/>
          <w:szCs w:val="24"/>
          <w:lang w:eastAsia="zh-CN"/>
        </w:rPr>
        <w:t>定义</w:t>
      </w:r>
    </w:p>
    <w:p w14:paraId="30B746B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w:t>
      </w:r>
      <w:r>
        <w:rPr>
          <w:rFonts w:hint="eastAsia" w:ascii="宋体" w:hAnsi="宋体" w:cs="宋体"/>
          <w:color w:val="auto"/>
          <w:sz w:val="24"/>
          <w:szCs w:val="24"/>
          <w:lang w:val="en-US" w:eastAsia="zh-CN"/>
        </w:rPr>
        <w:t>大冶市还地桥镇党政综合办公室</w:t>
      </w:r>
      <w:r>
        <w:rPr>
          <w:rFonts w:hint="eastAsia" w:ascii="宋体" w:hAnsi="宋体" w:eastAsia="宋体" w:cs="宋体"/>
          <w:color w:val="auto"/>
          <w:sz w:val="24"/>
          <w:szCs w:val="24"/>
          <w:lang w:eastAsia="zh-CN"/>
        </w:rPr>
        <w:t>。</w:t>
      </w:r>
    </w:p>
    <w:p w14:paraId="2C1DE22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政府</w:t>
      </w:r>
      <w:r>
        <w:rPr>
          <w:rFonts w:hint="eastAsia" w:ascii="宋体" w:hAnsi="宋体" w:eastAsia="宋体" w:cs="宋体"/>
          <w:color w:val="auto"/>
          <w:sz w:val="24"/>
          <w:szCs w:val="24"/>
          <w:lang w:eastAsia="zh-CN"/>
        </w:rPr>
        <w:t>采购代理机构：</w:t>
      </w:r>
      <w:r>
        <w:rPr>
          <w:rFonts w:hint="eastAsia" w:ascii="宋体" w:hAnsi="宋体" w:cs="宋体"/>
          <w:color w:val="auto"/>
          <w:sz w:val="24"/>
          <w:szCs w:val="24"/>
          <w:lang w:eastAsia="zh-CN"/>
        </w:rPr>
        <w:t>湖北兴冶项目管理有限公司</w:t>
      </w:r>
      <w:r>
        <w:rPr>
          <w:rFonts w:hint="eastAsia" w:ascii="宋体" w:hAnsi="宋体" w:eastAsia="宋体" w:cs="宋体"/>
          <w:color w:val="auto"/>
          <w:sz w:val="24"/>
          <w:szCs w:val="24"/>
          <w:lang w:eastAsia="zh-CN"/>
        </w:rPr>
        <w:t>。</w:t>
      </w:r>
    </w:p>
    <w:p w14:paraId="40DA3F0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监管机构：</w:t>
      </w:r>
      <w:r>
        <w:rPr>
          <w:rFonts w:hint="eastAsia" w:ascii="宋体" w:hAnsi="宋体" w:cs="宋体"/>
          <w:color w:val="auto"/>
          <w:sz w:val="24"/>
          <w:szCs w:val="24"/>
          <w:lang w:val="en-US" w:eastAsia="zh-CN"/>
        </w:rPr>
        <w:t>大冶市还地桥镇政府采购办公室</w:t>
      </w:r>
      <w:r>
        <w:rPr>
          <w:rFonts w:hint="eastAsia" w:ascii="宋体" w:hAnsi="宋体" w:eastAsia="宋体" w:cs="宋体"/>
          <w:color w:val="auto"/>
          <w:sz w:val="24"/>
          <w:szCs w:val="24"/>
          <w:lang w:eastAsia="zh-CN"/>
        </w:rPr>
        <w:t>。</w:t>
      </w:r>
    </w:p>
    <w:p w14:paraId="01AFC71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小组：依法组建的竞争性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w:t>
      </w:r>
    </w:p>
    <w:p w14:paraId="1A0FC8F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、供应商：指符合</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规定的条件、向采购人提交响应文件的供应商或其专业授权经销商。</w:t>
      </w:r>
    </w:p>
    <w:p w14:paraId="3C89AD8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6、合格的供应商：经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小组资格审查和符合性审查合格的供应商。如果该供应商在本次</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中成交，即成为“成交供应商”。</w:t>
      </w:r>
    </w:p>
    <w:p w14:paraId="6C83515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项目属性及</w:t>
      </w:r>
      <w:r>
        <w:rPr>
          <w:rFonts w:hint="eastAsia" w:ascii="宋体" w:hAnsi="宋体" w:eastAsia="宋体" w:cs="宋体"/>
          <w:b/>
          <w:color w:val="auto"/>
          <w:sz w:val="24"/>
          <w:szCs w:val="24"/>
          <w:lang w:eastAsia="zh-CN"/>
        </w:rPr>
        <w:t>定义</w:t>
      </w:r>
    </w:p>
    <w:p w14:paraId="39CD941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1、货物：各种形态和种类的物品，包括原材料、燃料、设备、产品等。</w:t>
      </w:r>
    </w:p>
    <w:p w14:paraId="3F2F256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文件中没有提及采购货物来源地的，根据《政府采购法》及相关规定均应是本国货物，另有规定的除外。</w:t>
      </w:r>
    </w:p>
    <w:p w14:paraId="31AD882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响应的货物应是合法生产的符合国家有关标准要求的货物，且是全新、原装正品，并能够按照合同规定的品牌、产地、质量、价格和有效期等履约。</w:t>
      </w:r>
    </w:p>
    <w:p w14:paraId="40EDE04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2、工程：建设工程，包括建筑物和构筑物的新建、改建、扩建、装修、拆除、修缮等。</w:t>
      </w:r>
    </w:p>
    <w:p w14:paraId="6B545D1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z w:val="24"/>
          <w:szCs w:val="24"/>
          <w:lang w:val="en-US" w:eastAsia="zh-CN"/>
        </w:rPr>
        <w:t>它</w:t>
      </w:r>
      <w:r>
        <w:rPr>
          <w:rFonts w:hint="eastAsia" w:ascii="宋体" w:hAnsi="宋体" w:eastAsia="宋体" w:cs="宋体"/>
          <w:color w:val="auto"/>
          <w:sz w:val="24"/>
          <w:szCs w:val="24"/>
          <w:lang w:eastAsia="zh-CN"/>
        </w:rPr>
        <w:t>采购对象,包括采购人自身需要的服务和采购人向社会公众提供的公共服务。</w:t>
      </w:r>
    </w:p>
    <w:p w14:paraId="51B65A2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4、采购人应当按照财政部制定的《政府采购品目分类目录》确定采购项目属性。按照《政府采购品目分类目录》无法确定的，按照有利于采购项目实施的原则确定。</w:t>
      </w:r>
    </w:p>
    <w:p w14:paraId="715FFCE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四、文件用语简称</w:t>
      </w:r>
    </w:p>
    <w:p w14:paraId="06C76A8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p>
    <w:p w14:paraId="6ABEBC2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、响应性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文件简称“响应文件”。</w:t>
      </w:r>
    </w:p>
    <w:p w14:paraId="287157C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3、法定代表人授权委托人简称“被授权人”。</w:t>
      </w:r>
    </w:p>
    <w:p w14:paraId="1AD0B4B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eastAsia="zh-CN"/>
        </w:rPr>
        <w:t>、合格的供应商</w:t>
      </w:r>
    </w:p>
    <w:p w14:paraId="70B546C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第二款申请人的资格要求</w:t>
      </w:r>
      <w:r>
        <w:rPr>
          <w:rFonts w:hint="eastAsia" w:ascii="宋体" w:hAnsi="宋体" w:eastAsia="宋体" w:cs="宋体"/>
          <w:color w:val="auto"/>
          <w:sz w:val="24"/>
          <w:szCs w:val="24"/>
          <w:lang w:eastAsia="zh-CN"/>
        </w:rPr>
        <w:t>。</w:t>
      </w:r>
    </w:p>
    <w:p w14:paraId="60853EA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费用的承担</w:t>
      </w:r>
    </w:p>
    <w:p w14:paraId="772DB7A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无论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过程中的做法和结果如何，供应商自行承担所有与参加本项目有关的</w:t>
      </w:r>
      <w:r>
        <w:rPr>
          <w:rFonts w:hint="eastAsia" w:ascii="宋体" w:hAnsi="宋体" w:eastAsia="宋体" w:cs="宋体"/>
          <w:color w:val="auto"/>
          <w:sz w:val="24"/>
          <w:szCs w:val="24"/>
          <w:lang w:val="en-US" w:eastAsia="zh-CN"/>
        </w:rPr>
        <w:t>全部费用，采购人在任何情况下无义务和责任承担上述费用。</w:t>
      </w:r>
    </w:p>
    <w:p w14:paraId="6FEB42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2、本项目招标代理服务费按发改价格[2011]534号文标准收取，由成交供应商在领取成交通知书时支付。</w:t>
      </w:r>
    </w:p>
    <w:p w14:paraId="717A0F18">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B：</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eastAsia="zh-CN"/>
        </w:rPr>
        <w:t>文件说明</w:t>
      </w:r>
    </w:p>
    <w:p w14:paraId="5ADEF1F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文件的说明</w:t>
      </w:r>
    </w:p>
    <w:p w14:paraId="0772A34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文件是采购人用以阐明采购项目的内容及要求、</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程序及办法、成交原则、主要合同条款和响应文件格式的文件。</w:t>
      </w:r>
    </w:p>
    <w:p w14:paraId="15C5979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文件由下述部分组成</w:t>
      </w:r>
    </w:p>
    <w:p w14:paraId="39FD585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p>
    <w:p w14:paraId="38A56E9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w:t>
      </w:r>
    </w:p>
    <w:p w14:paraId="17DBC4B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3、采购内容及要求；</w:t>
      </w:r>
    </w:p>
    <w:p w14:paraId="76F8A75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、政府采购合同(样本)；</w:t>
      </w:r>
    </w:p>
    <w:p w14:paraId="7496E39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、响应文件格式及附件；</w:t>
      </w:r>
    </w:p>
    <w:p w14:paraId="3F34C8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资格后审证明文件。</w:t>
      </w:r>
    </w:p>
    <w:p w14:paraId="65920089">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C：</w:t>
      </w:r>
      <w:r>
        <w:rPr>
          <w:rFonts w:hint="eastAsia" w:ascii="宋体" w:hAnsi="宋体" w:cs="宋体"/>
          <w:b/>
          <w:color w:val="auto"/>
          <w:sz w:val="24"/>
          <w:szCs w:val="24"/>
          <w:u w:val="single"/>
          <w:lang w:eastAsia="zh-CN"/>
        </w:rPr>
        <w:t>谈判</w:t>
      </w:r>
      <w:r>
        <w:rPr>
          <w:rFonts w:hint="eastAsia" w:ascii="宋体" w:hAnsi="宋体" w:eastAsia="宋体" w:cs="宋体"/>
          <w:b/>
          <w:color w:val="auto"/>
          <w:sz w:val="24"/>
          <w:szCs w:val="24"/>
          <w:u w:val="single"/>
          <w:lang w:val="en-US" w:eastAsia="zh-CN"/>
        </w:rPr>
        <w:t>文件</w:t>
      </w:r>
      <w:r>
        <w:rPr>
          <w:rFonts w:hint="eastAsia" w:ascii="宋体" w:hAnsi="宋体" w:eastAsia="宋体" w:cs="宋体"/>
          <w:b/>
          <w:color w:val="auto"/>
          <w:sz w:val="24"/>
          <w:szCs w:val="24"/>
          <w:u w:val="single"/>
          <w:lang w:eastAsia="zh-CN"/>
        </w:rPr>
        <w:t>的澄清和修改</w:t>
      </w:r>
    </w:p>
    <w:p w14:paraId="7F1520C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应仔细阅读和检查</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文件的全部内容。如对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文件有任何疑问，应在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须知前附表规定的时间前，以书面形式要求</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文件予以澄清。</w:t>
      </w:r>
    </w:p>
    <w:p w14:paraId="285B434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lang w:val="en-US" w:eastAsia="zh-CN"/>
        </w:rPr>
        <w:t>采购人对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文件的澄清通过“</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w:t>
      </w:r>
      <w:r>
        <w:rPr>
          <w:rFonts w:hint="eastAsia" w:ascii="宋体" w:hAnsi="宋体" w:cs="宋体"/>
          <w:color w:val="auto"/>
          <w:sz w:val="24"/>
          <w:szCs w:val="24"/>
          <w:lang w:val="en-US" w:eastAsia="zh-CN"/>
        </w:rPr>
        <w:t>布</w:t>
      </w:r>
      <w:r>
        <w:rPr>
          <w:rFonts w:hint="eastAsia" w:ascii="宋体" w:hAnsi="宋体" w:eastAsia="宋体" w:cs="宋体"/>
          <w:color w:val="auto"/>
          <w:sz w:val="24"/>
          <w:szCs w:val="24"/>
          <w:lang w:val="en-US" w:eastAsia="zh-CN"/>
        </w:rPr>
        <w:t>，但不指明澄清问题的来源。如果澄清通知发出的时间距</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须知前附表规定的响应文件递交截止时间不足</w:t>
      </w:r>
      <w:r>
        <w:rPr>
          <w:rFonts w:hint="eastAsia" w:ascii="宋体" w:hAnsi="宋体" w:cs="宋体"/>
          <w:color w:val="auto"/>
          <w:sz w:val="24"/>
          <w:szCs w:val="24"/>
          <w:lang w:val="en-US" w:eastAsia="zh-CN"/>
        </w:rPr>
        <w:t>3个工作</w:t>
      </w:r>
      <w:r>
        <w:rPr>
          <w:rFonts w:hint="eastAsia" w:ascii="宋体" w:hAnsi="宋体" w:eastAsia="宋体" w:cs="宋体"/>
          <w:color w:val="auto"/>
          <w:sz w:val="24"/>
          <w:szCs w:val="24"/>
          <w:lang w:val="en-US" w:eastAsia="zh-CN"/>
        </w:rPr>
        <w:t>日，并且澄清的内容影响响应文件编制的，相应延长递交截止时间</w:t>
      </w:r>
      <w:r>
        <w:rPr>
          <w:rFonts w:hint="eastAsia" w:ascii="宋体" w:hAnsi="宋体" w:eastAsia="宋体" w:cs="宋体"/>
          <w:color w:val="auto"/>
          <w:sz w:val="24"/>
          <w:szCs w:val="24"/>
          <w:lang w:eastAsia="zh-CN"/>
        </w:rPr>
        <w:t>。</w:t>
      </w:r>
    </w:p>
    <w:p w14:paraId="1D79D7F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三、采购人可用补充文件的方式修正</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，该补充文件将成为</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的组成部分。</w:t>
      </w:r>
    </w:p>
    <w:p w14:paraId="46F4BCF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四、补充文件</w:t>
      </w:r>
      <w:r>
        <w:rPr>
          <w:rFonts w:hint="eastAsia" w:ascii="宋体" w:hAnsi="宋体" w:eastAsia="宋体" w:cs="宋体"/>
          <w:color w:val="auto"/>
          <w:sz w:val="24"/>
          <w:szCs w:val="24"/>
          <w:lang w:val="en-US" w:eastAsia="zh-CN"/>
        </w:rPr>
        <w:t>以公告形式在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val="en-US" w:eastAsia="zh-CN"/>
        </w:rPr>
        <w:t>发布，视同所有参与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的供应商都收到了该</w:t>
      </w:r>
      <w:r>
        <w:rPr>
          <w:rFonts w:hint="eastAsia" w:ascii="宋体" w:hAnsi="宋体" w:eastAsia="宋体" w:cs="宋体"/>
          <w:color w:val="auto"/>
          <w:sz w:val="24"/>
          <w:szCs w:val="24"/>
          <w:lang w:eastAsia="zh-CN"/>
        </w:rPr>
        <w:t>补充文件。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应实时关注“</w:t>
      </w:r>
      <w:r>
        <w:rPr>
          <w:rFonts w:hint="eastAsia" w:ascii="宋体" w:hAnsi="宋体" w:cs="宋体"/>
          <w:color w:val="auto"/>
          <w:sz w:val="24"/>
          <w:szCs w:val="24"/>
          <w:lang w:val="en-US" w:eastAsia="zh-CN"/>
        </w:rPr>
        <w:t>黄石临空经济区官网</w:t>
      </w:r>
      <w:r>
        <w:rPr>
          <w:rFonts w:hint="eastAsia" w:ascii="宋体" w:hAnsi="宋体" w:eastAsia="宋体" w:cs="宋体"/>
          <w:color w:val="auto"/>
          <w:sz w:val="24"/>
          <w:szCs w:val="24"/>
          <w:lang w:eastAsia="zh-CN"/>
        </w:rPr>
        <w:t>”上发出的澄清通知，因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自身原因未及时获知澄清内容而导致的任何后果将由</w:t>
      </w:r>
      <w:r>
        <w:rPr>
          <w:rFonts w:hint="eastAsia" w:ascii="宋体" w:hAnsi="宋体" w:eastAsia="宋体" w:cs="宋体"/>
          <w:color w:val="auto"/>
          <w:sz w:val="24"/>
          <w:szCs w:val="24"/>
          <w:lang w:val="en-US" w:eastAsia="zh-CN"/>
        </w:rPr>
        <w:t>其</w:t>
      </w:r>
      <w:r>
        <w:rPr>
          <w:rFonts w:hint="eastAsia" w:ascii="宋体" w:hAnsi="宋体" w:eastAsia="宋体" w:cs="宋体"/>
          <w:color w:val="auto"/>
          <w:sz w:val="24"/>
          <w:szCs w:val="24"/>
          <w:lang w:eastAsia="zh-CN"/>
        </w:rPr>
        <w:t>自行承担。</w:t>
      </w:r>
    </w:p>
    <w:p w14:paraId="0189018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、当</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补充（答疑）文件内容相矛盾时，以最后发出的文件为准。</w:t>
      </w:r>
    </w:p>
    <w:p w14:paraId="548B44C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采购过程中产生的修改或补充文件与原</w:t>
      </w:r>
      <w:r>
        <w:rPr>
          <w:rFonts w:hint="eastAsia" w:ascii="宋体" w:hAnsi="宋体" w:cs="宋体"/>
          <w:color w:val="auto"/>
          <w:spacing w:val="-2"/>
          <w:sz w:val="24"/>
          <w:szCs w:val="24"/>
          <w:lang w:eastAsia="zh-CN"/>
        </w:rPr>
        <w:t>谈判</w:t>
      </w:r>
      <w:r>
        <w:rPr>
          <w:rFonts w:hint="eastAsia" w:ascii="宋体" w:hAnsi="宋体" w:eastAsia="宋体" w:cs="宋体"/>
          <w:color w:val="auto"/>
          <w:spacing w:val="-2"/>
          <w:sz w:val="24"/>
          <w:szCs w:val="24"/>
          <w:lang w:val="en-US" w:eastAsia="zh-CN"/>
        </w:rPr>
        <w:t>文件</w:t>
      </w:r>
      <w:r>
        <w:rPr>
          <w:rFonts w:hint="eastAsia" w:ascii="宋体" w:hAnsi="宋体" w:eastAsia="宋体" w:cs="宋体"/>
          <w:color w:val="auto"/>
          <w:spacing w:val="-2"/>
          <w:sz w:val="24"/>
          <w:szCs w:val="24"/>
          <w:lang w:eastAsia="zh-CN"/>
        </w:rPr>
        <w:t>一样均具有同等的法律效力。</w:t>
      </w:r>
    </w:p>
    <w:p w14:paraId="7CE5B2FF">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D：响应文件的制作</w:t>
      </w:r>
    </w:p>
    <w:p w14:paraId="579FECB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一、原则</w:t>
      </w:r>
    </w:p>
    <w:p w14:paraId="11DCD98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1、供应商应仔细阅读</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的所有内容，按照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的要求制作并递交响应文件，并</w:t>
      </w:r>
      <w:r>
        <w:rPr>
          <w:rFonts w:hint="eastAsia" w:ascii="宋体" w:hAnsi="宋体" w:cs="宋体"/>
          <w:color w:val="auto"/>
          <w:sz w:val="24"/>
          <w:szCs w:val="24"/>
          <w:lang w:val="en-US" w:eastAsia="zh-CN"/>
        </w:rPr>
        <w:t>声明</w:t>
      </w:r>
      <w:r>
        <w:rPr>
          <w:rFonts w:hint="eastAsia" w:ascii="宋体" w:hAnsi="宋体" w:eastAsia="宋体" w:cs="宋体"/>
          <w:color w:val="auto"/>
          <w:sz w:val="24"/>
          <w:szCs w:val="24"/>
          <w:lang w:eastAsia="zh-CN"/>
        </w:rPr>
        <w:t>所提供的全部资料真实、准确，以确保对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做出实质性响应，否则，其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资格将被取消。</w:t>
      </w:r>
    </w:p>
    <w:p w14:paraId="2C60FEB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2、采购人拒绝接受电报、电话或传真形式的响应文件。</w:t>
      </w:r>
    </w:p>
    <w:p w14:paraId="5091026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二、响应文件的组成</w:t>
      </w:r>
    </w:p>
    <w:p w14:paraId="779BC86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1、响应文件应包括下列部分（</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lang w:eastAsia="zh-CN"/>
        </w:rPr>
        <w:t>）</w:t>
      </w:r>
    </w:p>
    <w:p w14:paraId="15BD7813">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书</w:t>
      </w:r>
    </w:p>
    <w:p w14:paraId="192CE0AE">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综合报价</w:t>
      </w:r>
      <w:r>
        <w:rPr>
          <w:rFonts w:hint="eastAsia" w:ascii="宋体" w:hAnsi="宋体" w:eastAsia="宋体" w:cs="宋体"/>
          <w:color w:val="auto"/>
          <w:sz w:val="24"/>
          <w:szCs w:val="24"/>
          <w:lang w:eastAsia="zh-CN"/>
        </w:rPr>
        <w:t>表</w:t>
      </w:r>
    </w:p>
    <w:p w14:paraId="26331651">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分项报价表</w:t>
      </w:r>
    </w:p>
    <w:p w14:paraId="3FC536C9">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或被授权人身份证明</w:t>
      </w:r>
    </w:p>
    <w:p w14:paraId="249A62B1">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营业执照等证明文件</w:t>
      </w:r>
    </w:p>
    <w:p w14:paraId="4D273071">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项目管理机构主要人员表</w:t>
      </w:r>
    </w:p>
    <w:p w14:paraId="7E50A17E">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企业信誉</w:t>
      </w:r>
    </w:p>
    <w:p w14:paraId="067B8F4E">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相关技术方案、措施、承诺</w:t>
      </w:r>
    </w:p>
    <w:p w14:paraId="6EC9F7D2">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供应商认为需提供的其它有关资料</w:t>
      </w:r>
    </w:p>
    <w:p w14:paraId="2FA493C8">
      <w:pPr>
        <w:keepNext w:val="0"/>
        <w:keepLines w:val="0"/>
        <w:pageBreakBefore w:val="0"/>
        <w:widowControl/>
        <w:numPr>
          <w:ilvl w:val="0"/>
          <w:numId w:val="1"/>
        </w:numPr>
        <w:kinsoku/>
        <w:wordWrap/>
        <w:overflowPunct/>
        <w:topLinePunct w:val="0"/>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文件要求的其它材料、能展现企业能力、信誉及获表彰情况的其它文件及</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供应商认为有必要提供的材料。</w:t>
      </w:r>
    </w:p>
    <w:p w14:paraId="72F13C5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三、响应文件制作要求</w:t>
      </w:r>
    </w:p>
    <w:p w14:paraId="63CA739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1、响应</w:t>
      </w:r>
      <w:r>
        <w:rPr>
          <w:rFonts w:hint="eastAsia" w:ascii="宋体" w:hAnsi="宋体" w:eastAsia="宋体" w:cs="宋体"/>
          <w:color w:val="auto"/>
          <w:sz w:val="24"/>
          <w:szCs w:val="24"/>
          <w:lang w:eastAsia="zh-CN"/>
        </w:rPr>
        <w:t>文件应按第</w:t>
      </w:r>
      <w:r>
        <w:rPr>
          <w:rFonts w:hint="eastAsia" w:ascii="宋体" w:hAnsi="宋体" w:eastAsia="宋体" w:cs="宋体"/>
          <w:color w:val="auto"/>
          <w:sz w:val="24"/>
          <w:szCs w:val="24"/>
          <w:lang w:val="en-US" w:eastAsia="zh-CN"/>
        </w:rPr>
        <w:t>五部分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文件格式”进行编写，如有必要，可以增加附页，作为</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文件的组成部分。在满足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文件实质性要求的基础上，可以提出比</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文件要求更有利于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人的承诺。</w:t>
      </w:r>
    </w:p>
    <w:p w14:paraId="0C54EE0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w:t>
      </w:r>
      <w:r>
        <w:rPr>
          <w:rFonts w:hint="eastAsia" w:ascii="宋体" w:hAnsi="宋体" w:eastAsia="宋体" w:cs="宋体"/>
          <w:color w:val="auto"/>
          <w:sz w:val="24"/>
          <w:szCs w:val="24"/>
          <w:lang w:eastAsia="zh-CN"/>
        </w:rPr>
        <w:t>文件应当对</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文件有关</w:t>
      </w:r>
      <w:r>
        <w:rPr>
          <w:rFonts w:hint="eastAsia" w:ascii="宋体" w:hAnsi="宋体" w:eastAsia="宋体" w:cs="宋体"/>
          <w:color w:val="auto"/>
          <w:sz w:val="24"/>
          <w:szCs w:val="24"/>
          <w:lang w:val="en-US" w:eastAsia="zh-CN"/>
        </w:rPr>
        <w:t>项目经理、</w:t>
      </w:r>
      <w:r>
        <w:rPr>
          <w:rFonts w:hint="eastAsia" w:ascii="宋体" w:hAnsi="宋体" w:eastAsia="宋体" w:cs="宋体"/>
          <w:color w:val="auto"/>
          <w:sz w:val="24"/>
          <w:szCs w:val="24"/>
          <w:lang w:eastAsia="zh-CN"/>
        </w:rPr>
        <w:t>履约期限、投标有效期、</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要求等实质性内容作出响应</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如有漏项或采购人认为其响应性谈判文件有明显缺陷的，造成的后果由谈判供应商自己承担。</w:t>
      </w:r>
    </w:p>
    <w:p w14:paraId="3D7ADE9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响应文件应当以纸质印刷体形式编制，文件正文要编写目录、页码，且</w:t>
      </w:r>
      <w:r>
        <w:rPr>
          <w:rFonts w:hint="eastAsia" w:ascii="宋体" w:hAnsi="宋体" w:cs="宋体"/>
          <w:color w:val="auto"/>
          <w:sz w:val="24"/>
          <w:szCs w:val="24"/>
          <w:lang w:val="en-US" w:eastAsia="zh-CN"/>
        </w:rPr>
        <w:t>以胶装形式装订</w:t>
      </w:r>
      <w:r>
        <w:rPr>
          <w:rFonts w:hint="eastAsia" w:ascii="宋体" w:hAnsi="宋体" w:eastAsia="宋体" w:cs="宋体"/>
          <w:color w:val="auto"/>
          <w:sz w:val="24"/>
          <w:szCs w:val="24"/>
          <w:lang w:eastAsia="zh-CN"/>
        </w:rPr>
        <w:t>。由于响应文件出现错页、缺页所导致的一切后果由供应商自行承担。</w:t>
      </w:r>
    </w:p>
    <w:p w14:paraId="17A1B8A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4、响应文件需提供正本壹份、副本</w:t>
      </w:r>
      <w:r>
        <w:rPr>
          <w:rFonts w:hint="eastAsia" w:ascii="宋体" w:hAnsi="宋体" w:cs="宋体"/>
          <w:color w:val="auto"/>
          <w:sz w:val="24"/>
          <w:szCs w:val="24"/>
          <w:lang w:val="en-US" w:eastAsia="zh-CN"/>
        </w:rPr>
        <w:t>贰</w:t>
      </w:r>
      <w:r>
        <w:rPr>
          <w:rFonts w:hint="eastAsia" w:ascii="宋体" w:hAnsi="宋体" w:eastAsia="宋体" w:cs="宋体"/>
          <w:color w:val="auto"/>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z w:val="24"/>
          <w:szCs w:val="24"/>
          <w:lang w:eastAsia="zh-CN"/>
        </w:rPr>
        <w:t>。</w:t>
      </w:r>
    </w:p>
    <w:p w14:paraId="1A27E06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、响应文件文字：响应文件均以中文</w:t>
      </w:r>
      <w:r>
        <w:rPr>
          <w:rFonts w:hint="eastAsia" w:ascii="宋体" w:hAnsi="宋体" w:eastAsia="宋体" w:cs="宋体"/>
          <w:color w:val="auto"/>
          <w:sz w:val="24"/>
          <w:szCs w:val="24"/>
          <w:lang w:val="en-US" w:eastAsia="zh-CN"/>
        </w:rPr>
        <w:t>编辑</w:t>
      </w:r>
      <w:r>
        <w:rPr>
          <w:rFonts w:hint="eastAsia" w:ascii="宋体" w:hAnsi="宋体" w:eastAsia="宋体" w:cs="宋体"/>
          <w:color w:val="auto"/>
          <w:sz w:val="24"/>
          <w:szCs w:val="24"/>
          <w:lang w:eastAsia="zh-CN"/>
        </w:rPr>
        <w:t>，中文以外的文字应附以中文译文，中外文不符时以中文为准。</w:t>
      </w:r>
    </w:p>
    <w:p w14:paraId="6BFE832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、响应文件计量单位：除在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的技术规格中有规定的之外，计量单位使用中华人民共和国法定计量单位。</w:t>
      </w:r>
    </w:p>
    <w:p w14:paraId="3F6DF1D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响应文件必须由</w:t>
      </w:r>
      <w:r>
        <w:rPr>
          <w:rFonts w:hint="eastAsia" w:ascii="宋体" w:hAnsi="宋体" w:cs="宋体"/>
          <w:color w:val="auto"/>
          <w:sz w:val="24"/>
          <w:szCs w:val="24"/>
          <w:lang w:eastAsia="zh-CN"/>
        </w:rPr>
        <w:t>法定代表人</w:t>
      </w:r>
      <w:r>
        <w:rPr>
          <w:rFonts w:hint="eastAsia" w:ascii="宋体" w:hAnsi="宋体" w:cs="宋体"/>
          <w:color w:val="auto"/>
          <w:sz w:val="24"/>
          <w:szCs w:val="24"/>
          <w:lang w:val="en-US" w:eastAsia="zh-CN"/>
        </w:rPr>
        <w:t>或被授权人</w:t>
      </w:r>
      <w:r>
        <w:rPr>
          <w:rFonts w:hint="eastAsia" w:ascii="宋体" w:hAnsi="宋体" w:eastAsia="宋体" w:cs="宋体"/>
          <w:color w:val="auto"/>
          <w:sz w:val="24"/>
          <w:szCs w:val="24"/>
          <w:lang w:eastAsia="zh-CN"/>
        </w:rPr>
        <w:t>在规定处</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签章）并加盖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公章，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使用</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的个人电子印章或电子签名章</w:t>
      </w:r>
      <w:r>
        <w:rPr>
          <w:rFonts w:hint="eastAsia" w:ascii="宋体" w:hAnsi="宋体" w:eastAsia="宋体" w:cs="宋体"/>
          <w:color w:val="auto"/>
          <w:sz w:val="24"/>
          <w:szCs w:val="24"/>
          <w:lang w:val="en-US" w:eastAsia="zh-CN"/>
        </w:rPr>
        <w:t>及供应商公章电子印章具有同等效力。</w:t>
      </w:r>
    </w:p>
    <w:p w14:paraId="2A5A0E9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报价</w:t>
      </w:r>
    </w:p>
    <w:p w14:paraId="27C6538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报价包括供应商首次提交响应文件中的报价、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过程中的报价和最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报价。除</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文件另有规定外，供应商的报价均应以人民币作为货币单位。</w:t>
      </w:r>
    </w:p>
    <w:p w14:paraId="251C662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2、如果分项报价与单价不符的，则以单价为准；小写与大写不符的，以大写为准。</w:t>
      </w:r>
    </w:p>
    <w:p w14:paraId="69B6C73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3、报价是评标的重要依据之一，但不是评定成交的唯一标准。</w:t>
      </w:r>
    </w:p>
    <w:p w14:paraId="34248B9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供应商应按照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文件规定的采购需求及合同条款进行报价，并按</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文件规定的格式报出。报价中不得包含</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文件要求以外的内容，否则在评审时不予核减。报价中也不得缺漏</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文件所要求的内容，否则漏项部分的价格需</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lang w:eastAsia="zh-CN"/>
        </w:rPr>
        <w:t>该供应商自行</w:t>
      </w:r>
      <w:r>
        <w:rPr>
          <w:rFonts w:hint="eastAsia" w:ascii="宋体" w:hAnsi="宋体" w:eastAsia="宋体" w:cs="宋体"/>
          <w:color w:val="auto"/>
          <w:sz w:val="24"/>
          <w:szCs w:val="24"/>
          <w:lang w:val="en-US" w:eastAsia="zh-CN"/>
        </w:rPr>
        <w:t>承担</w:t>
      </w:r>
      <w:r>
        <w:rPr>
          <w:rFonts w:hint="eastAsia" w:ascii="宋体" w:hAnsi="宋体" w:eastAsia="宋体" w:cs="宋体"/>
          <w:color w:val="auto"/>
          <w:sz w:val="24"/>
          <w:szCs w:val="24"/>
          <w:lang w:eastAsia="zh-CN"/>
        </w:rPr>
        <w:t>。</w:t>
      </w:r>
    </w:p>
    <w:p w14:paraId="28AF889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对于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14:paraId="7D06A49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供应商可根据企业具体情况在合理范围内自主考虑报价，但不得高于预算金额、控制价及不得低于成本价，</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后的报价（第二次报价）为最终报价，采购人不支付报价以外的任何费用。</w:t>
      </w:r>
    </w:p>
    <w:p w14:paraId="2E45F87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供应商的报价明显低于其他通过符合性审查供应商的报价，有可能影响产品质量或者不能诚信履约的，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应当要求其在评标</w:t>
      </w:r>
      <w:r>
        <w:rPr>
          <w:rFonts w:hint="eastAsia" w:ascii="宋体" w:hAnsi="宋体" w:eastAsia="宋体" w:cs="宋体"/>
          <w:color w:val="auto"/>
          <w:sz w:val="24"/>
          <w:szCs w:val="24"/>
          <w:lang w:val="en-US" w:eastAsia="zh-CN"/>
        </w:rPr>
        <w:t>过程中</w:t>
      </w:r>
      <w:r>
        <w:rPr>
          <w:rFonts w:hint="eastAsia" w:ascii="宋体" w:hAnsi="宋体" w:eastAsia="宋体" w:cs="宋体"/>
          <w:color w:val="auto"/>
          <w:sz w:val="24"/>
          <w:szCs w:val="24"/>
          <w:lang w:eastAsia="zh-CN"/>
        </w:rPr>
        <w:t>合理的时间内提供说明及相关证明材料；供应商不能证明其报价合理性的，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lang w:eastAsia="zh-CN"/>
        </w:rPr>
        <w:t>应当将其作为无效投标处理。</w:t>
      </w:r>
    </w:p>
    <w:p w14:paraId="7F59455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8、供应商在响应文件中注明免费的项目将被视为包含在报价中。</w:t>
      </w:r>
    </w:p>
    <w:p w14:paraId="335A8EE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9、成交供应商应负责本项目相关售后服务等全部工作，文件另有规定的除外。</w:t>
      </w:r>
    </w:p>
    <w:p w14:paraId="346224A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有效期</w:t>
      </w:r>
    </w:p>
    <w:p w14:paraId="62E16F9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须知前附表规定的投标有效期内，</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不得要求撤销或修改其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4C016D85">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2、出现特殊情况需要延长投标有效期的，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人以书面形式通知所有</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延长投标有效期。</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同意延长的，但不得要求或被允许修改或撤销其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拒绝延长的，其投标失效。</w:t>
      </w:r>
    </w:p>
    <w:p w14:paraId="5C28034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六、响应文件的修改与撤回</w:t>
      </w:r>
    </w:p>
    <w:p w14:paraId="647827E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竞争性</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公告规定的</w:t>
      </w:r>
      <w:r>
        <w:rPr>
          <w:rFonts w:hint="eastAsia" w:ascii="宋体" w:hAnsi="宋体" w:eastAsia="宋体" w:cs="宋体"/>
          <w:color w:val="auto"/>
          <w:sz w:val="24"/>
          <w:szCs w:val="24"/>
          <w:lang w:val="en-US" w:eastAsia="zh-CN"/>
        </w:rPr>
        <w:t>响应文件提交</w:t>
      </w:r>
      <w:r>
        <w:rPr>
          <w:rFonts w:hint="eastAsia" w:ascii="宋体" w:hAnsi="宋体" w:eastAsia="宋体" w:cs="宋体"/>
          <w:color w:val="auto"/>
          <w:sz w:val="24"/>
          <w:szCs w:val="24"/>
          <w:lang w:eastAsia="zh-CN"/>
        </w:rPr>
        <w:t>截止时间前，</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可以修改或撤回已递交的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文件。</w:t>
      </w:r>
    </w:p>
    <w:p w14:paraId="223777F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2、供应商于</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文件递交截止时间前可以补充、修改或撤回响应文件，并书面通知采购人</w:t>
      </w:r>
      <w:r>
        <w:rPr>
          <w:rFonts w:hint="eastAsia" w:ascii="宋体" w:hAnsi="宋体" w:eastAsia="宋体" w:cs="宋体"/>
          <w:color w:val="auto"/>
          <w:sz w:val="24"/>
          <w:szCs w:val="24"/>
          <w:lang w:eastAsia="zh-CN"/>
        </w:rPr>
        <w:t>。</w:t>
      </w:r>
    </w:p>
    <w:p w14:paraId="3BDC761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3、除供应商对错处作必要修改外，响应文件中不许有加行、涂抹或改写。如有修改错漏处，必须由供应商</w:t>
      </w:r>
      <w:r>
        <w:rPr>
          <w:rFonts w:hint="eastAsia" w:ascii="宋体" w:hAnsi="宋体" w:cs="宋体"/>
          <w:color w:val="auto"/>
          <w:sz w:val="24"/>
          <w:szCs w:val="24"/>
          <w:lang w:val="en-US" w:eastAsia="zh-CN"/>
        </w:rPr>
        <w:t>法定代表人</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val="en-US" w:eastAsia="zh-CN"/>
        </w:rPr>
        <w:t>授权人签字（</w:t>
      </w:r>
      <w:r>
        <w:rPr>
          <w:rFonts w:hint="eastAsia" w:ascii="宋体" w:hAnsi="宋体" w:eastAsia="宋体" w:cs="宋体"/>
          <w:color w:val="auto"/>
          <w:sz w:val="24"/>
          <w:szCs w:val="24"/>
          <w:lang w:eastAsia="zh-CN"/>
        </w:rPr>
        <w:t>签章）</w:t>
      </w:r>
      <w:r>
        <w:rPr>
          <w:rFonts w:hint="eastAsia" w:ascii="宋体" w:hAnsi="宋体" w:eastAsia="宋体" w:cs="宋体"/>
          <w:color w:val="auto"/>
          <w:sz w:val="24"/>
          <w:szCs w:val="24"/>
          <w:lang w:val="en-US" w:eastAsia="zh-CN"/>
        </w:rPr>
        <w:t>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p>
    <w:p w14:paraId="364FD3EB">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E：响应文件的递交</w:t>
      </w:r>
    </w:p>
    <w:p w14:paraId="2B00EDF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1、供应商递交响应文件的截止时间</w:t>
      </w:r>
      <w:r>
        <w:rPr>
          <w:rFonts w:hint="eastAsia" w:ascii="宋体" w:hAnsi="宋体" w:cs="宋体"/>
          <w:color w:val="auto"/>
          <w:sz w:val="24"/>
          <w:szCs w:val="24"/>
          <w:lang w:val="en-US" w:eastAsia="zh-CN"/>
        </w:rPr>
        <w:t>及地点</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w:t>
      </w:r>
    </w:p>
    <w:p w14:paraId="2BE946A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2、响应文件必须</w:t>
      </w:r>
      <w:r>
        <w:rPr>
          <w:rFonts w:hint="eastAsia" w:ascii="宋体" w:hAnsi="宋体" w:cs="宋体"/>
          <w:color w:val="auto"/>
          <w:sz w:val="24"/>
          <w:szCs w:val="24"/>
          <w:lang w:val="en-US" w:eastAsia="zh-CN"/>
        </w:rPr>
        <w:t>由供应商的</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或</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授权人当面递交。</w:t>
      </w:r>
    </w:p>
    <w:p w14:paraId="29073F5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供应商应充分考虑</w:t>
      </w:r>
      <w:r>
        <w:rPr>
          <w:rFonts w:hint="eastAsia" w:ascii="宋体" w:hAnsi="宋体" w:cs="宋体"/>
          <w:color w:val="auto"/>
          <w:sz w:val="24"/>
          <w:szCs w:val="24"/>
          <w:lang w:val="en-US" w:eastAsia="zh-CN"/>
        </w:rPr>
        <w:t>递交</w:t>
      </w:r>
      <w:r>
        <w:rPr>
          <w:rFonts w:hint="eastAsia" w:ascii="宋体" w:hAnsi="宋体" w:eastAsia="宋体" w:cs="宋体"/>
          <w:color w:val="auto"/>
          <w:sz w:val="24"/>
          <w:szCs w:val="24"/>
          <w:lang w:eastAsia="zh-CN"/>
        </w:rPr>
        <w:t>文件时的不可预见因素，未在响应文件截止时间前完成</w:t>
      </w:r>
      <w:r>
        <w:rPr>
          <w:rFonts w:hint="eastAsia" w:ascii="宋体" w:hAnsi="宋体" w:cs="宋体"/>
          <w:color w:val="auto"/>
          <w:sz w:val="24"/>
          <w:szCs w:val="24"/>
          <w:lang w:val="en-US" w:eastAsia="zh-CN"/>
        </w:rPr>
        <w:t>递交的</w:t>
      </w:r>
      <w:r>
        <w:rPr>
          <w:rFonts w:hint="eastAsia" w:ascii="宋体" w:hAnsi="宋体" w:eastAsia="宋体" w:cs="宋体"/>
          <w:color w:val="auto"/>
          <w:sz w:val="24"/>
          <w:szCs w:val="24"/>
          <w:lang w:eastAsia="zh-CN"/>
        </w:rPr>
        <w:t>视为逾期送达，采购人</w:t>
      </w:r>
      <w:r>
        <w:rPr>
          <w:rFonts w:hint="eastAsia" w:ascii="宋体" w:hAnsi="宋体" w:cs="宋体"/>
          <w:color w:val="auto"/>
          <w:sz w:val="24"/>
          <w:szCs w:val="24"/>
          <w:lang w:val="en-US" w:eastAsia="zh-CN"/>
        </w:rPr>
        <w:t>及政府采购代理机构</w:t>
      </w:r>
      <w:r>
        <w:rPr>
          <w:rFonts w:hint="eastAsia" w:ascii="宋体" w:hAnsi="宋体" w:eastAsia="宋体" w:cs="宋体"/>
          <w:color w:val="auto"/>
          <w:sz w:val="24"/>
          <w:szCs w:val="24"/>
          <w:lang w:eastAsia="zh-CN"/>
        </w:rPr>
        <w:t>将拒收。</w:t>
      </w:r>
    </w:p>
    <w:p w14:paraId="5B9C5FF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14:paraId="67C062A3">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、如果因供应商的原因造成响应文件迟到或遗失，过早启封或失密等情况，采购人概不负责。</w:t>
      </w:r>
    </w:p>
    <w:p w14:paraId="4D37B1C7">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F：</w:t>
      </w:r>
      <w:r>
        <w:rPr>
          <w:rFonts w:hint="eastAsia" w:ascii="宋体" w:hAnsi="宋体" w:cs="宋体"/>
          <w:b/>
          <w:color w:val="auto"/>
          <w:sz w:val="24"/>
          <w:szCs w:val="24"/>
          <w:u w:val="single"/>
          <w:lang w:eastAsia="zh-CN"/>
        </w:rPr>
        <w:t>谈判</w:t>
      </w:r>
    </w:p>
    <w:p w14:paraId="2C0F6E3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时间及地点</w:t>
      </w:r>
    </w:p>
    <w:p w14:paraId="5D547798">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w:t>
      </w:r>
      <w:r>
        <w:rPr>
          <w:rFonts w:hint="eastAsia" w:ascii="宋体" w:hAnsi="宋体" w:eastAsia="宋体" w:cs="宋体"/>
          <w:color w:val="auto"/>
          <w:sz w:val="24"/>
          <w:szCs w:val="24"/>
          <w:lang w:eastAsia="zh-CN"/>
        </w:rPr>
        <w:t>见第一部分“竞争性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公告”</w:t>
      </w:r>
      <w:r>
        <w:rPr>
          <w:rFonts w:hint="eastAsia" w:ascii="宋体" w:hAnsi="宋体" w:eastAsia="宋体" w:cs="宋体"/>
          <w:color w:val="auto"/>
          <w:sz w:val="24"/>
          <w:szCs w:val="24"/>
          <w:lang w:val="en-US" w:eastAsia="zh-CN"/>
        </w:rPr>
        <w:t>中公示的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时间及地点。</w:t>
      </w:r>
    </w:p>
    <w:p w14:paraId="014E925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小组的组成及工作要求</w:t>
      </w:r>
    </w:p>
    <w:p w14:paraId="2F0B4A3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1、</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小组由</w:t>
      </w:r>
      <w:r>
        <w:rPr>
          <w:rFonts w:hint="eastAsia" w:ascii="宋体" w:hAnsi="宋体" w:eastAsia="宋体" w:cs="宋体"/>
          <w:bCs/>
          <w:color w:val="auto"/>
          <w:sz w:val="24"/>
          <w:lang w:val="en-US" w:eastAsia="zh-CN"/>
        </w:rPr>
        <w:t>政府</w:t>
      </w:r>
      <w:r>
        <w:rPr>
          <w:rFonts w:hint="eastAsia" w:ascii="宋体" w:hAnsi="宋体" w:eastAsia="宋体" w:cs="宋体"/>
          <w:bCs/>
          <w:color w:val="auto"/>
          <w:sz w:val="24"/>
          <w:lang w:eastAsia="zh-CN"/>
        </w:rPr>
        <w:t>采购代理机构组建。采购人</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w:t>
      </w:r>
      <w:r>
        <w:rPr>
          <w:rFonts w:hint="eastAsia" w:ascii="宋体" w:hAnsi="宋体" w:eastAsia="宋体" w:cs="宋体"/>
          <w:bCs/>
          <w:color w:val="auto"/>
          <w:sz w:val="24"/>
          <w:lang w:val="en-US" w:eastAsia="zh-CN"/>
        </w:rPr>
        <w:t>一</w:t>
      </w:r>
      <w:r>
        <w:rPr>
          <w:rFonts w:hint="eastAsia" w:ascii="宋体" w:hAnsi="宋体" w:eastAsia="宋体" w:cs="宋体"/>
          <w:bCs/>
          <w:color w:val="auto"/>
          <w:sz w:val="24"/>
          <w:lang w:eastAsia="zh-CN"/>
        </w:rPr>
        <w:t>名代表参加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二</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；采购人不</w:t>
      </w:r>
      <w:r>
        <w:rPr>
          <w:rFonts w:hint="eastAsia" w:ascii="宋体" w:hAnsi="宋体" w:eastAsia="宋体" w:cs="宋体"/>
          <w:bCs/>
          <w:color w:val="auto"/>
          <w:sz w:val="24"/>
          <w:lang w:val="en-US" w:eastAsia="zh-CN"/>
        </w:rPr>
        <w:t>委</w:t>
      </w:r>
      <w:r>
        <w:rPr>
          <w:rFonts w:hint="eastAsia" w:ascii="宋体" w:hAnsi="宋体" w:eastAsia="宋体" w:cs="宋体"/>
          <w:bCs/>
          <w:color w:val="auto"/>
          <w:sz w:val="24"/>
          <w:lang w:eastAsia="zh-CN"/>
        </w:rPr>
        <w:t>派代表参加</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的，</w:t>
      </w:r>
      <w:r>
        <w:rPr>
          <w:rFonts w:hint="eastAsia" w:ascii="宋体" w:hAnsi="宋体" w:eastAsia="宋体" w:cs="宋体"/>
          <w:bCs/>
          <w:color w:val="auto"/>
          <w:sz w:val="24"/>
          <w:lang w:val="en-US" w:eastAsia="zh-CN"/>
        </w:rPr>
        <w:t>则</w:t>
      </w:r>
      <w:r>
        <w:rPr>
          <w:rFonts w:hint="eastAsia" w:ascii="宋体" w:hAnsi="宋体" w:eastAsia="宋体" w:cs="宋体"/>
          <w:bCs/>
          <w:color w:val="auto"/>
          <w:sz w:val="24"/>
          <w:szCs w:val="24"/>
          <w:lang w:eastAsia="zh-CN"/>
        </w:rPr>
        <w:t>外聘</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lang w:eastAsia="zh-CN"/>
        </w:rPr>
        <w:t>名</w:t>
      </w:r>
      <w:r>
        <w:rPr>
          <w:rFonts w:hint="eastAsia" w:ascii="宋体" w:hAnsi="宋体" w:eastAsia="宋体" w:cs="宋体"/>
          <w:bCs/>
          <w:color w:val="auto"/>
          <w:sz w:val="24"/>
          <w:szCs w:val="24"/>
          <w:lang w:val="en-US" w:eastAsia="zh-CN"/>
        </w:rPr>
        <w:t>专家</w:t>
      </w:r>
      <w:r>
        <w:rPr>
          <w:rFonts w:hint="eastAsia" w:ascii="宋体" w:hAnsi="宋体" w:eastAsia="宋体" w:cs="宋体"/>
          <w:bCs/>
          <w:color w:val="auto"/>
          <w:sz w:val="24"/>
          <w:szCs w:val="24"/>
          <w:lang w:eastAsia="zh-CN"/>
        </w:rPr>
        <w:t>（技术、经济等方面）组成</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外聘专家</w:t>
      </w:r>
      <w:r>
        <w:rPr>
          <w:rFonts w:hint="eastAsia" w:ascii="宋体" w:hAnsi="宋体" w:cs="宋体"/>
          <w:bCs/>
          <w:color w:val="auto"/>
          <w:sz w:val="24"/>
          <w:lang w:val="en-US" w:eastAsia="zh-CN"/>
        </w:rPr>
        <w:t>均为</w:t>
      </w:r>
      <w:r>
        <w:rPr>
          <w:rFonts w:hint="eastAsia" w:ascii="宋体" w:hAnsi="宋体" w:eastAsia="宋体" w:cs="宋体"/>
          <w:bCs/>
          <w:color w:val="auto"/>
          <w:sz w:val="24"/>
          <w:szCs w:val="24"/>
          <w:lang w:eastAsia="zh-CN"/>
        </w:rPr>
        <w:t>湖北省政府采购评审专家管理系统中</w:t>
      </w:r>
      <w:r>
        <w:rPr>
          <w:rFonts w:hint="eastAsia" w:ascii="宋体" w:hAnsi="宋体" w:cs="宋体"/>
          <w:bCs/>
          <w:color w:val="auto"/>
          <w:sz w:val="24"/>
          <w:szCs w:val="24"/>
          <w:lang w:val="en-US" w:eastAsia="zh-CN"/>
        </w:rPr>
        <w:t>在库专家</w:t>
      </w:r>
      <w:r>
        <w:rPr>
          <w:rFonts w:hint="eastAsia" w:ascii="宋体" w:hAnsi="宋体" w:eastAsia="宋体" w:cs="宋体"/>
          <w:bCs/>
          <w:color w:val="auto"/>
          <w:sz w:val="24"/>
          <w:szCs w:val="24"/>
          <w:lang w:eastAsia="zh-CN"/>
        </w:rPr>
        <w:t>。</w:t>
      </w:r>
    </w:p>
    <w:p w14:paraId="49DE434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2、</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小组负责</w:t>
      </w:r>
      <w:r>
        <w:rPr>
          <w:rFonts w:hint="eastAsia" w:ascii="宋体" w:hAnsi="宋体" w:eastAsia="宋体" w:cs="宋体"/>
          <w:bCs/>
          <w:color w:val="auto"/>
          <w:sz w:val="24"/>
          <w:lang w:val="en-US" w:eastAsia="zh-CN"/>
        </w:rPr>
        <w:t>分析</w:t>
      </w:r>
      <w:r>
        <w:rPr>
          <w:rFonts w:hint="eastAsia" w:ascii="宋体" w:hAnsi="宋体" w:cs="宋体"/>
          <w:bCs/>
          <w:color w:val="auto"/>
          <w:sz w:val="24"/>
          <w:lang w:eastAsia="zh-CN"/>
        </w:rPr>
        <w:t>谈判</w:t>
      </w:r>
      <w:r>
        <w:rPr>
          <w:rFonts w:hint="eastAsia" w:ascii="宋体" w:hAnsi="宋体" w:eastAsia="宋体" w:cs="宋体"/>
          <w:bCs/>
          <w:color w:val="auto"/>
          <w:sz w:val="24"/>
          <w:lang w:eastAsia="zh-CN"/>
        </w:rPr>
        <w:t>文件、响应文件的评审</w:t>
      </w:r>
      <w:r>
        <w:rPr>
          <w:rFonts w:hint="eastAsia" w:ascii="宋体" w:hAnsi="宋体" w:cs="宋体"/>
          <w:bCs/>
          <w:color w:val="auto"/>
          <w:sz w:val="24"/>
          <w:lang w:val="en-US" w:eastAsia="zh-CN"/>
        </w:rPr>
        <w:t>及</w:t>
      </w:r>
      <w:r>
        <w:rPr>
          <w:rFonts w:hint="eastAsia" w:ascii="宋体" w:hAnsi="宋体" w:eastAsia="宋体" w:cs="宋体"/>
          <w:bCs/>
          <w:color w:val="auto"/>
          <w:sz w:val="24"/>
          <w:lang w:eastAsia="zh-CN"/>
        </w:rPr>
        <w:t>确定供应商名单，根据综合情况编写评审报告，协助处理质疑、投诉等工作。</w:t>
      </w:r>
    </w:p>
    <w:p w14:paraId="3491FE86">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程序</w:t>
      </w:r>
    </w:p>
    <w:p w14:paraId="2EC32A2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1、供应商必须按</w:t>
      </w:r>
      <w:r>
        <w:rPr>
          <w:rFonts w:hint="eastAsia" w:ascii="宋体" w:hAnsi="宋体" w:cs="宋体"/>
          <w:bCs/>
          <w:color w:val="auto"/>
          <w:sz w:val="24"/>
          <w:szCs w:val="24"/>
          <w:lang w:val="en-US" w:eastAsia="zh-CN"/>
        </w:rPr>
        <w:t>本谈判文件的要求</w:t>
      </w:r>
      <w:r>
        <w:rPr>
          <w:rFonts w:hint="eastAsia" w:ascii="宋体" w:hAnsi="宋体" w:eastAsia="宋体" w:cs="宋体"/>
          <w:bCs/>
          <w:color w:val="auto"/>
          <w:sz w:val="24"/>
          <w:szCs w:val="24"/>
          <w:lang w:val="en-US" w:eastAsia="zh-CN"/>
        </w:rPr>
        <w:t>参与开标并参加</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过程。</w:t>
      </w:r>
    </w:p>
    <w:p w14:paraId="71FD3C76">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2、资格性审查。</w:t>
      </w:r>
    </w:p>
    <w:p w14:paraId="4A5876C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小组验证各供应商</w:t>
      </w:r>
      <w:r>
        <w:rPr>
          <w:rFonts w:hint="eastAsia" w:ascii="宋体" w:hAnsi="宋体" w:cs="宋体"/>
          <w:bCs/>
          <w:color w:val="auto"/>
          <w:sz w:val="24"/>
          <w:szCs w:val="24"/>
          <w:lang w:val="en-US" w:eastAsia="zh-CN"/>
        </w:rPr>
        <w:t>法定代表人或被授权人</w:t>
      </w:r>
      <w:r>
        <w:rPr>
          <w:rFonts w:hint="eastAsia" w:ascii="宋体" w:hAnsi="宋体" w:eastAsia="宋体" w:cs="宋体"/>
          <w:bCs/>
          <w:color w:val="auto"/>
          <w:sz w:val="24"/>
          <w:szCs w:val="24"/>
          <w:lang w:eastAsia="zh-CN"/>
        </w:rPr>
        <w:t>的身份。</w:t>
      </w:r>
      <w:r>
        <w:rPr>
          <w:rFonts w:hint="eastAsia" w:ascii="宋体" w:hAnsi="宋体" w:cs="宋体"/>
          <w:bCs/>
          <w:color w:val="auto"/>
          <w:sz w:val="24"/>
          <w:szCs w:val="24"/>
          <w:lang w:val="en-US" w:eastAsia="zh-CN"/>
        </w:rPr>
        <w:t>若证明文件</w:t>
      </w:r>
      <w:r>
        <w:rPr>
          <w:rFonts w:hint="eastAsia" w:ascii="宋体" w:hAnsi="宋体" w:eastAsia="宋体" w:cs="宋体"/>
          <w:bCs/>
          <w:color w:val="auto"/>
          <w:sz w:val="24"/>
          <w:szCs w:val="24"/>
          <w:lang w:eastAsia="zh-CN"/>
        </w:rPr>
        <w:t>与响应文件不符的、响应文件未按要求加盖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章或</w:t>
      </w:r>
      <w:r>
        <w:rPr>
          <w:rFonts w:hint="eastAsia" w:ascii="宋体" w:hAnsi="宋体" w:eastAsia="宋体" w:cs="宋体"/>
          <w:bCs/>
          <w:color w:val="auto"/>
          <w:sz w:val="24"/>
          <w:szCs w:val="24"/>
          <w:lang w:val="en-US" w:eastAsia="zh-CN"/>
        </w:rPr>
        <w:t>签字（</w:t>
      </w:r>
      <w:r>
        <w:rPr>
          <w:rFonts w:hint="eastAsia" w:ascii="宋体" w:hAnsi="宋体" w:eastAsia="宋体" w:cs="宋体"/>
          <w:color w:val="auto"/>
          <w:sz w:val="24"/>
          <w:szCs w:val="24"/>
          <w:lang w:eastAsia="zh-CN"/>
        </w:rPr>
        <w:t>签章）</w:t>
      </w:r>
      <w:r>
        <w:rPr>
          <w:rFonts w:hint="eastAsia" w:ascii="宋体" w:hAnsi="宋体" w:eastAsia="宋体" w:cs="宋体"/>
          <w:bCs/>
          <w:color w:val="auto"/>
          <w:sz w:val="24"/>
          <w:szCs w:val="24"/>
          <w:lang w:eastAsia="zh-CN"/>
        </w:rPr>
        <w:t>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小组有权拒绝该供应商参加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74B1BCB4">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文件的响应文件按无效处理，并告</w:t>
      </w:r>
      <w:r>
        <w:rPr>
          <w:rFonts w:hint="eastAsia" w:ascii="宋体" w:hAnsi="宋体" w:eastAsia="宋体" w:cs="宋体"/>
          <w:bCs/>
          <w:color w:val="auto"/>
          <w:sz w:val="24"/>
          <w:szCs w:val="24"/>
          <w:lang w:val="en-US" w:eastAsia="zh-CN"/>
        </w:rPr>
        <w:t>响应所属</w:t>
      </w:r>
      <w:r>
        <w:rPr>
          <w:rFonts w:hint="eastAsia" w:ascii="宋体" w:hAnsi="宋体" w:eastAsia="宋体" w:cs="宋体"/>
          <w:bCs/>
          <w:color w:val="auto"/>
          <w:sz w:val="24"/>
          <w:szCs w:val="24"/>
          <w:lang w:eastAsia="zh-CN"/>
        </w:rPr>
        <w:t>供应商。</w:t>
      </w:r>
    </w:p>
    <w:p w14:paraId="73517D5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5、响应文件的澄清和说明</w:t>
      </w:r>
    </w:p>
    <w:p w14:paraId="61C26E4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492F31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eastAsia="zh-CN"/>
        </w:rPr>
        <w:t>5.2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小组要求供应商澄清、说明或者更正响应文件应以书面形式作出，</w:t>
      </w:r>
      <w:r>
        <w:rPr>
          <w:rFonts w:hint="eastAsia" w:ascii="宋体" w:hAnsi="宋体" w:eastAsia="宋体" w:cs="宋体"/>
          <w:bCs/>
          <w:color w:val="auto"/>
          <w:sz w:val="24"/>
          <w:szCs w:val="24"/>
          <w:lang w:val="en-US" w:eastAsia="zh-CN"/>
        </w:rPr>
        <w:t>由</w:t>
      </w:r>
      <w:r>
        <w:rPr>
          <w:rFonts w:hint="eastAsia" w:ascii="宋体" w:hAnsi="宋体" w:cs="宋体"/>
          <w:bCs/>
          <w:color w:val="auto"/>
          <w:sz w:val="24"/>
          <w:szCs w:val="24"/>
          <w:lang w:val="en-US" w:eastAsia="zh-CN"/>
        </w:rPr>
        <w:t>政府采购</w:t>
      </w:r>
      <w:r>
        <w:rPr>
          <w:rFonts w:hint="eastAsia" w:ascii="宋体" w:hAnsi="宋体" w:eastAsia="宋体" w:cs="宋体"/>
          <w:bCs/>
          <w:color w:val="auto"/>
          <w:sz w:val="24"/>
          <w:szCs w:val="24"/>
          <w:lang w:val="en-US" w:eastAsia="zh-CN"/>
        </w:rPr>
        <w:t>代理机构</w:t>
      </w:r>
      <w:r>
        <w:rPr>
          <w:rFonts w:hint="eastAsia" w:ascii="宋体" w:hAnsi="宋体" w:cs="宋体"/>
          <w:bCs/>
          <w:color w:val="auto"/>
          <w:sz w:val="24"/>
          <w:szCs w:val="24"/>
          <w:lang w:val="en-US" w:eastAsia="zh-CN"/>
        </w:rPr>
        <w:t>传递</w:t>
      </w:r>
      <w:r>
        <w:rPr>
          <w:rFonts w:hint="eastAsia" w:ascii="宋体" w:hAnsi="宋体" w:eastAsia="宋体" w:cs="宋体"/>
          <w:bCs/>
          <w:color w:val="auto"/>
          <w:sz w:val="24"/>
          <w:szCs w:val="24"/>
          <w:lang w:val="en-US" w:eastAsia="zh-CN"/>
        </w:rPr>
        <w:t>给供应商确认回复</w:t>
      </w:r>
      <w:r>
        <w:rPr>
          <w:rFonts w:hint="eastAsia" w:ascii="宋体" w:hAnsi="宋体" w:eastAsia="宋体" w:cs="宋体"/>
          <w:bCs/>
          <w:color w:val="auto"/>
          <w:sz w:val="24"/>
          <w:szCs w:val="24"/>
          <w:lang w:eastAsia="zh-CN"/>
        </w:rPr>
        <w:t>。供应商的澄清、说明或者更正应当由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）或者加盖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w:t>
      </w:r>
      <w:r>
        <w:rPr>
          <w:rFonts w:hint="eastAsia" w:ascii="宋体" w:hAnsi="宋体" w:eastAsia="宋体" w:cs="宋体"/>
          <w:bCs/>
          <w:color w:val="auto"/>
          <w:sz w:val="24"/>
          <w:szCs w:val="24"/>
          <w:lang w:val="en-US" w:eastAsia="zh-CN"/>
        </w:rPr>
        <w:t>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方式回复</w:t>
      </w:r>
      <w:r>
        <w:rPr>
          <w:rFonts w:hint="eastAsia" w:ascii="宋体" w:hAnsi="宋体" w:eastAsia="宋体" w:cs="宋体"/>
          <w:bCs/>
          <w:color w:val="auto"/>
          <w:sz w:val="24"/>
          <w:szCs w:val="24"/>
          <w:lang w:eastAsia="zh-CN"/>
        </w:rPr>
        <w:t>。</w:t>
      </w:r>
    </w:p>
    <w:p w14:paraId="21CDEEA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5.3供应商可以对参加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项目的采购需求提出优化建议，并以</w:t>
      </w:r>
      <w:r>
        <w:rPr>
          <w:rFonts w:hint="eastAsia" w:ascii="宋体" w:hAnsi="宋体" w:cs="宋体"/>
          <w:bCs/>
          <w:color w:val="auto"/>
          <w:sz w:val="24"/>
          <w:szCs w:val="24"/>
          <w:lang w:val="en-US" w:eastAsia="zh-CN"/>
        </w:rPr>
        <w:t>书面</w:t>
      </w:r>
      <w:r>
        <w:rPr>
          <w:rFonts w:hint="eastAsia" w:ascii="宋体" w:hAnsi="宋体" w:eastAsia="宋体" w:cs="宋体"/>
          <w:bCs/>
          <w:color w:val="auto"/>
          <w:sz w:val="24"/>
          <w:szCs w:val="24"/>
          <w:lang w:val="en-US" w:eastAsia="zh-CN"/>
        </w:rPr>
        <w:t>方式</w:t>
      </w:r>
      <w:r>
        <w:rPr>
          <w:rFonts w:hint="eastAsia" w:ascii="宋体" w:hAnsi="宋体" w:eastAsia="宋体" w:cs="宋体"/>
          <w:bCs/>
          <w:color w:val="auto"/>
          <w:sz w:val="24"/>
          <w:szCs w:val="24"/>
          <w:lang w:eastAsia="zh-CN"/>
        </w:rPr>
        <w:t>提交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w:t>
      </w:r>
    </w:p>
    <w:p w14:paraId="3834DD8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6、第一轮</w:t>
      </w:r>
      <w:r>
        <w:rPr>
          <w:rFonts w:hint="eastAsia" w:ascii="宋体" w:hAnsi="宋体" w:cs="宋体"/>
          <w:bCs/>
          <w:color w:val="auto"/>
          <w:sz w:val="24"/>
          <w:szCs w:val="24"/>
          <w:lang w:eastAsia="zh-CN"/>
        </w:rPr>
        <w:t>谈判</w:t>
      </w:r>
    </w:p>
    <w:p w14:paraId="4361342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小组将按照随机抽签的顺序决定供应商的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顺序，并与单一供应商分别进行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66E7EA8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文件与供应商的响应文件分别就采购需求、质量和服务等进行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，并了解其报价组成情况。</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中，</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的任何一方不得透露与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有关的其他供应商的技术资料、价格和其他信息。</w:t>
      </w:r>
    </w:p>
    <w:p w14:paraId="2D2E663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6.3</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文件设定的方法和标准确定供应商符合</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文件要求的，该供应商即为合格的供应商。</w:t>
      </w:r>
    </w:p>
    <w:p w14:paraId="48442FA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6.4第一轮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后，合格的供应商超过</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小组可根据采购项目的特点、采购人的实际需求及与供应商的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文件作出实质性变动，并进行下一轮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，或直接进入最后报价。变动后的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文件至少有</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家供应商满足。</w:t>
      </w:r>
    </w:p>
    <w:p w14:paraId="34AEE74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6.5合格的供应商不足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家的，本次</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终止。</w:t>
      </w:r>
    </w:p>
    <w:p w14:paraId="15D3499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文件修正</w:t>
      </w:r>
    </w:p>
    <w:p w14:paraId="3A444D3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情况实质性变动采购需求中的技术、服务要求以及合同草案条款，但不得变动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文件中的其他内容。对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文件作出的实质性变动是</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文件的有效组成部分。</w:t>
      </w:r>
    </w:p>
    <w:p w14:paraId="38FDED4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小组将</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文件的修改结果以书面形式通知参加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的供应商。</w:t>
      </w:r>
    </w:p>
    <w:p w14:paraId="7E4D31F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7.3供应商根据第一轮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文件修改书面通知，对原响应文件进行修正，并将修正文件签字或盖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章后密封送交</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小组。逾时不交的，视同放弃</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。修正文件与响应文件同具法律效应。</w:t>
      </w:r>
    </w:p>
    <w:p w14:paraId="34DCEB2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7.4对无法详细描述需求，需要供应商提供设计或者解决方案的项目，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小组可以根据采购人对需求确认情况，进行多轮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，直至采购人代表最终确认需求为止。</w:t>
      </w:r>
    </w:p>
    <w:p w14:paraId="02F6B6E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8、第二轮</w:t>
      </w:r>
      <w:r>
        <w:rPr>
          <w:rFonts w:hint="eastAsia" w:ascii="宋体" w:hAnsi="宋体" w:cs="宋体"/>
          <w:bCs/>
          <w:color w:val="auto"/>
          <w:sz w:val="24"/>
          <w:szCs w:val="24"/>
          <w:lang w:eastAsia="zh-CN"/>
        </w:rPr>
        <w:t>谈判</w:t>
      </w:r>
    </w:p>
    <w:p w14:paraId="1317579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小组就修正后的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文件与供应商分别进行</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w:t>
      </w:r>
    </w:p>
    <w:p w14:paraId="6520AA8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8.2第二轮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结束后，实质性响应</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文件及变动后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文件要求的供应商超过或不足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家的，按照上一轮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程序办理，以此类推。</w:t>
      </w:r>
    </w:p>
    <w:p w14:paraId="351C41E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w:t>
      </w:r>
      <w:r>
        <w:rPr>
          <w:rFonts w:hint="eastAsia" w:ascii="宋体" w:hAnsi="宋体" w:eastAsia="宋体" w:cs="宋体"/>
          <w:bCs/>
          <w:color w:val="auto"/>
          <w:sz w:val="24"/>
          <w:szCs w:val="24"/>
          <w:lang w:val="en-US" w:eastAsia="zh-CN"/>
        </w:rPr>
        <w:t>第二轮</w:t>
      </w:r>
      <w:r>
        <w:rPr>
          <w:rFonts w:hint="eastAsia" w:ascii="宋体" w:hAnsi="宋体" w:eastAsia="宋体" w:cs="宋体"/>
          <w:bCs/>
          <w:color w:val="auto"/>
          <w:sz w:val="24"/>
          <w:szCs w:val="24"/>
          <w:lang w:eastAsia="zh-CN"/>
        </w:rPr>
        <w:t>报价</w:t>
      </w:r>
    </w:p>
    <w:p w14:paraId="4BBCCAE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9.1</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文件中能够详细列明采购标的技术、服务要求的，在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结束后，所有继续参加</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的合格供应商应在</w:t>
      </w:r>
      <w:r>
        <w:rPr>
          <w:rFonts w:hint="eastAsia" w:ascii="宋体" w:hAnsi="宋体" w:cs="宋体"/>
          <w:bCs/>
          <w:color w:val="auto"/>
          <w:sz w:val="24"/>
          <w:szCs w:val="24"/>
          <w:lang w:val="en-US" w:eastAsia="zh-CN"/>
        </w:rPr>
        <w:t>谈判</w:t>
      </w:r>
      <w:r>
        <w:rPr>
          <w:rFonts w:hint="eastAsia" w:ascii="宋体" w:hAnsi="宋体" w:eastAsia="宋体" w:cs="宋体"/>
          <w:bCs/>
          <w:color w:val="auto"/>
          <w:sz w:val="24"/>
          <w:szCs w:val="24"/>
          <w:lang w:val="en-US" w:eastAsia="zh-CN"/>
        </w:rPr>
        <w:t>小组发出第二轮报价提示后15分钟</w:t>
      </w:r>
      <w:r>
        <w:rPr>
          <w:rFonts w:hint="eastAsia" w:ascii="宋体" w:hAnsi="宋体" w:eastAsia="宋体" w:cs="宋体"/>
          <w:bCs/>
          <w:color w:val="auto"/>
          <w:sz w:val="24"/>
          <w:szCs w:val="24"/>
          <w:lang w:eastAsia="zh-CN"/>
        </w:rPr>
        <w:t>内提交</w:t>
      </w:r>
      <w:r>
        <w:rPr>
          <w:rFonts w:hint="eastAsia" w:ascii="宋体" w:hAnsi="宋体" w:eastAsia="宋体" w:cs="宋体"/>
          <w:bCs/>
          <w:color w:val="auto"/>
          <w:sz w:val="24"/>
          <w:szCs w:val="24"/>
          <w:lang w:val="en-US" w:eastAsia="zh-CN"/>
        </w:rPr>
        <w:t>报价，第二轮报价即为</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1D9B9B8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9.2</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小组对</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文件中不能详细描述和列明采购标的的技术、服务要求，需通过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由供应商提供最终设计方案或解决方案的，在</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结束后，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小组按照少数服从多数的原则投票推荐</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家以上合格供应商的设计方案或者解决方案，并要求其在规定时间内提交最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p>
    <w:p w14:paraId="2C15669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9.3供应商的报价均超过了政府采购预算或报价未超过采购预算的供应商不足</w:t>
      </w:r>
      <w:r>
        <w:rPr>
          <w:rFonts w:hint="eastAsia" w:ascii="宋体" w:hAnsi="宋体" w:eastAsia="宋体" w:cs="宋体"/>
          <w:bCs/>
          <w:color w:val="auto"/>
          <w:sz w:val="24"/>
          <w:szCs w:val="24"/>
          <w:lang w:val="en-US" w:eastAsia="zh-CN"/>
        </w:rPr>
        <w:t>叁</w:t>
      </w:r>
      <w:r>
        <w:rPr>
          <w:rFonts w:hint="eastAsia" w:ascii="宋体" w:hAnsi="宋体" w:eastAsia="宋体" w:cs="宋体"/>
          <w:bCs/>
          <w:color w:val="auto"/>
          <w:sz w:val="24"/>
          <w:szCs w:val="24"/>
          <w:lang w:eastAsia="zh-CN"/>
        </w:rPr>
        <w:t>家的，</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活动终止。</w:t>
      </w:r>
    </w:p>
    <w:p w14:paraId="37DD88C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9.4最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w:t>
      </w:r>
      <w:r>
        <w:rPr>
          <w:rFonts w:hint="eastAsia" w:ascii="宋体" w:hAnsi="宋体" w:eastAsia="宋体" w:cs="宋体"/>
          <w:bCs/>
          <w:color w:val="auto"/>
          <w:sz w:val="24"/>
          <w:szCs w:val="24"/>
          <w:lang w:val="en-US" w:eastAsia="zh-CN"/>
        </w:rPr>
        <w:t>在</w:t>
      </w:r>
      <w:r>
        <w:rPr>
          <w:rFonts w:hint="eastAsia" w:ascii="宋体" w:hAnsi="宋体" w:cs="宋体"/>
          <w:bCs/>
          <w:color w:val="auto"/>
          <w:sz w:val="24"/>
          <w:szCs w:val="24"/>
          <w:lang w:val="en-US" w:eastAsia="zh-CN"/>
        </w:rPr>
        <w:t>谈判小组发出提示后</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供应商须</w:t>
      </w:r>
      <w:r>
        <w:rPr>
          <w:rFonts w:hint="eastAsia" w:ascii="宋体" w:hAnsi="宋体" w:eastAsia="宋体" w:cs="宋体"/>
          <w:color w:val="auto"/>
          <w:sz w:val="24"/>
          <w:szCs w:val="24"/>
          <w:lang w:eastAsia="zh-CN"/>
        </w:rPr>
        <w:t>注意查看报价结束时间，在报价时间内及时进行</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lang w:eastAsia="zh-CN"/>
        </w:rPr>
        <w:t>报价，</w:t>
      </w:r>
      <w:r>
        <w:rPr>
          <w:rFonts w:hint="eastAsia" w:ascii="宋体" w:hAnsi="宋体" w:eastAsia="宋体" w:cs="宋体"/>
          <w:bCs/>
          <w:color w:val="auto"/>
          <w:sz w:val="24"/>
          <w:szCs w:val="24"/>
          <w:lang w:eastAsia="zh-CN"/>
        </w:rPr>
        <w:t>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报价是供应商响应文件的有效组成部分。</w:t>
      </w:r>
    </w:p>
    <w:p w14:paraId="6842A97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9.5在提交最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报价之前，供应商可以根据</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情况退出</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，但必须提供书面情况说明，由</w:t>
      </w:r>
      <w:r>
        <w:rPr>
          <w:rFonts w:hint="eastAsia" w:ascii="宋体" w:hAnsi="宋体" w:cs="宋体"/>
          <w:bCs/>
          <w:color w:val="auto"/>
          <w:sz w:val="24"/>
          <w:szCs w:val="24"/>
          <w:lang w:eastAsia="zh-CN"/>
        </w:rPr>
        <w:t>法定代表人</w:t>
      </w:r>
      <w:r>
        <w:rPr>
          <w:rFonts w:hint="eastAsia" w:ascii="宋体" w:hAnsi="宋体" w:cs="宋体"/>
          <w:bCs/>
          <w:color w:val="auto"/>
          <w:sz w:val="24"/>
          <w:szCs w:val="24"/>
          <w:lang w:val="en-US" w:eastAsia="zh-CN"/>
        </w:rPr>
        <w:t>或被授权人</w:t>
      </w:r>
      <w:r>
        <w:rPr>
          <w:rFonts w:hint="eastAsia" w:ascii="宋体" w:hAnsi="宋体" w:eastAsia="宋体" w:cs="宋体"/>
          <w:bCs/>
          <w:color w:val="auto"/>
          <w:sz w:val="24"/>
          <w:szCs w:val="24"/>
          <w:lang w:eastAsia="zh-CN"/>
        </w:rPr>
        <w:t>签字（</w:t>
      </w:r>
      <w:r>
        <w:rPr>
          <w:rFonts w:hint="eastAsia" w:ascii="宋体" w:hAnsi="宋体" w:eastAsia="宋体" w:cs="宋体"/>
          <w:bCs/>
          <w:color w:val="auto"/>
          <w:sz w:val="24"/>
          <w:szCs w:val="24"/>
          <w:lang w:val="en-US" w:eastAsia="zh-CN"/>
        </w:rPr>
        <w:t>签章</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w:t>
      </w:r>
      <w:r>
        <w:rPr>
          <w:rFonts w:hint="eastAsia" w:ascii="宋体" w:hAnsi="宋体" w:eastAsia="宋体" w:cs="宋体"/>
          <w:bCs/>
          <w:color w:val="auto"/>
          <w:sz w:val="24"/>
          <w:szCs w:val="24"/>
          <w:lang w:eastAsia="zh-CN"/>
        </w:rPr>
        <w:t>加盖</w:t>
      </w:r>
      <w:r>
        <w:rPr>
          <w:rFonts w:hint="eastAsia" w:ascii="宋体" w:hAnsi="宋体" w:eastAsia="宋体" w:cs="宋体"/>
          <w:bCs/>
          <w:color w:val="auto"/>
          <w:sz w:val="24"/>
          <w:szCs w:val="24"/>
          <w:lang w:val="en-US" w:eastAsia="zh-CN"/>
        </w:rPr>
        <w:t>公</w:t>
      </w:r>
      <w:r>
        <w:rPr>
          <w:rFonts w:hint="eastAsia" w:ascii="宋体" w:hAnsi="宋体" w:eastAsia="宋体" w:cs="宋体"/>
          <w:bCs/>
          <w:color w:val="auto"/>
          <w:sz w:val="24"/>
          <w:szCs w:val="24"/>
          <w:lang w:eastAsia="zh-CN"/>
        </w:rPr>
        <w:t>章。未能提供书面情况说明</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lang w:eastAsia="zh-CN"/>
        </w:rPr>
        <w:t>在规定时间内</w:t>
      </w:r>
      <w:r>
        <w:rPr>
          <w:rFonts w:hint="eastAsia" w:ascii="宋体" w:hAnsi="宋体" w:eastAsia="宋体" w:cs="宋体"/>
          <w:bCs/>
          <w:color w:val="auto"/>
          <w:sz w:val="24"/>
          <w:szCs w:val="24"/>
          <w:lang w:val="en-US" w:eastAsia="zh-CN"/>
        </w:rPr>
        <w:t>未能</w:t>
      </w:r>
      <w:r>
        <w:rPr>
          <w:rFonts w:hint="eastAsia" w:ascii="宋体" w:hAnsi="宋体" w:eastAsia="宋体" w:cs="宋体"/>
          <w:bCs/>
          <w:color w:val="auto"/>
          <w:sz w:val="24"/>
          <w:szCs w:val="24"/>
          <w:lang w:eastAsia="zh-CN"/>
        </w:rPr>
        <w:t>提交最后报价的供应商，其首次报价将作为最终报价继续参与</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活动。</w:t>
      </w:r>
    </w:p>
    <w:p w14:paraId="514EAAF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6本项目采购需求无变化时，供应商的最</w:t>
      </w:r>
      <w:r>
        <w:rPr>
          <w:rFonts w:hint="eastAsia" w:ascii="宋体" w:hAnsi="宋体" w:eastAsia="宋体" w:cs="宋体"/>
          <w:bCs/>
          <w:color w:val="auto"/>
          <w:sz w:val="24"/>
          <w:szCs w:val="24"/>
          <w:lang w:val="en-US" w:eastAsia="zh-CN"/>
        </w:rPr>
        <w:t>终</w:t>
      </w:r>
      <w:r>
        <w:rPr>
          <w:rFonts w:hint="eastAsia" w:ascii="宋体" w:hAnsi="宋体" w:eastAsia="宋体" w:cs="宋体"/>
          <w:bCs/>
          <w:color w:val="auto"/>
          <w:sz w:val="24"/>
          <w:szCs w:val="24"/>
          <w:lang w:eastAsia="zh-CN"/>
        </w:rPr>
        <w:t>报价不得超过首次报价，否则作为无效响应处理</w:t>
      </w:r>
      <w:r>
        <w:rPr>
          <w:rFonts w:hint="eastAsia" w:ascii="宋体" w:hAnsi="宋体" w:eastAsia="宋体" w:cs="宋体"/>
          <w:color w:val="auto"/>
        </w:rPr>
        <w:t>。</w:t>
      </w:r>
    </w:p>
    <w:p w14:paraId="7043AFE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四、响应文件有下列情况之一的，</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lang w:eastAsia="zh-CN"/>
        </w:rPr>
        <w:t>小组应当在资格性、符合性审查时按无效响应文件处理：</w:t>
      </w:r>
    </w:p>
    <w:p w14:paraId="5F438B16">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1、未按照</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文件规定要求</w:t>
      </w:r>
      <w:r>
        <w:rPr>
          <w:rFonts w:hint="eastAsia" w:ascii="宋体" w:hAnsi="宋体" w:eastAsia="宋体" w:cs="宋体"/>
          <w:bCs/>
          <w:color w:val="auto"/>
          <w:sz w:val="24"/>
          <w:szCs w:val="24"/>
          <w:lang w:val="en-US" w:eastAsia="zh-CN"/>
        </w:rPr>
        <w:t>密封、签署、盖章的</w:t>
      </w:r>
      <w:r>
        <w:rPr>
          <w:rFonts w:hint="eastAsia" w:ascii="宋体" w:hAnsi="宋体" w:eastAsia="宋体" w:cs="宋体"/>
          <w:bCs/>
          <w:color w:val="auto"/>
          <w:sz w:val="24"/>
          <w:szCs w:val="24"/>
          <w:lang w:eastAsia="zh-CN"/>
        </w:rPr>
        <w:t>；</w:t>
      </w:r>
    </w:p>
    <w:p w14:paraId="3FA29F9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2、未标明项目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期限或超过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文件规定的项目</w:t>
      </w:r>
      <w:r>
        <w:rPr>
          <w:rFonts w:hint="eastAsia" w:ascii="宋体" w:hAnsi="宋体" w:eastAsia="宋体" w:cs="宋体"/>
          <w:bCs/>
          <w:color w:val="auto"/>
          <w:sz w:val="24"/>
          <w:szCs w:val="24"/>
          <w:lang w:val="en-US" w:eastAsia="zh-CN"/>
        </w:rPr>
        <w:t>履约</w:t>
      </w:r>
      <w:r>
        <w:rPr>
          <w:rFonts w:hint="eastAsia" w:ascii="宋体" w:hAnsi="宋体" w:eastAsia="宋体" w:cs="宋体"/>
          <w:bCs/>
          <w:color w:val="auto"/>
          <w:sz w:val="24"/>
          <w:szCs w:val="24"/>
          <w:lang w:eastAsia="zh-CN"/>
        </w:rPr>
        <w:t>期限；</w:t>
      </w:r>
    </w:p>
    <w:p w14:paraId="0FC63B6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3、不具备</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文件中规定的资格要求的；</w:t>
      </w:r>
    </w:p>
    <w:p w14:paraId="4F7D0BA9">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4、响应文件附有采购人不能接受条件的；</w:t>
      </w:r>
    </w:p>
    <w:p w14:paraId="514F5A70">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5、未按</w:t>
      </w:r>
      <w:r>
        <w:rPr>
          <w:rFonts w:hint="eastAsia" w:ascii="宋体" w:hAnsi="宋体" w:cs="宋体"/>
          <w:bCs/>
          <w:color w:val="auto"/>
          <w:sz w:val="24"/>
          <w:szCs w:val="24"/>
          <w:lang w:eastAsia="zh-CN"/>
        </w:rPr>
        <w:t>谈判</w:t>
      </w:r>
      <w:r>
        <w:rPr>
          <w:rFonts w:hint="eastAsia" w:ascii="宋体" w:hAnsi="宋体" w:eastAsia="宋体" w:cs="宋体"/>
          <w:bCs/>
          <w:color w:val="auto"/>
          <w:sz w:val="24"/>
          <w:szCs w:val="24"/>
          <w:lang w:eastAsia="zh-CN"/>
        </w:rPr>
        <w:t>文件要求提交有关资料或提交的资料存在虚假成份的。</w:t>
      </w:r>
    </w:p>
    <w:p w14:paraId="31C39188">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五、在谈判过程中谈判小组发现供应商有下列情形之一的，认定其有围标串标行为，宣布其本次谈判无效：</w:t>
      </w:r>
    </w:p>
    <w:p w14:paraId="57206A3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1、不同供应商的响应文件两处以上（含两处）错、漏一致或雷同的；</w:t>
      </w:r>
    </w:p>
    <w:p w14:paraId="1E7CD58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2、不同供应商的响应文件各项报价存在异常一致或者呈规律性变化的；</w:t>
      </w:r>
    </w:p>
    <w:p w14:paraId="125772B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3、不同供应商的响应文件由同一单位或者同一个人编制的；</w:t>
      </w:r>
    </w:p>
    <w:p w14:paraId="15A29BAC">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4、不同供应商的响应文件中投标资料相互混装或项目班子成员出现同一人的。</w:t>
      </w:r>
    </w:p>
    <w:p w14:paraId="6471B80E">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、落实政府采购相关促进、支持政策</w:t>
      </w:r>
    </w:p>
    <w:p w14:paraId="4214B9D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1、落实政府采购促进中小企业发展（监狱企业、残疾人福利性单位视同小微企业）政策：</w:t>
      </w:r>
    </w:p>
    <w:p w14:paraId="391437C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1.1本项目为专门面向中小微企业，不接受大型企业投标。供应商须符合《中小企业划型标准规定》（工信部联企业〔2011〕300号文）中“</w:t>
      </w:r>
      <w:r>
        <w:rPr>
          <w:rFonts w:hint="eastAsia" w:ascii="宋体" w:hAnsi="宋体" w:cs="宋体"/>
          <w:color w:val="auto"/>
          <w:sz w:val="24"/>
          <w:lang w:val="en-US" w:eastAsia="zh-CN"/>
        </w:rPr>
        <w:t>其他未列明行业</w:t>
      </w:r>
      <w:r>
        <w:rPr>
          <w:rFonts w:hint="eastAsia" w:ascii="宋体" w:hAnsi="宋体" w:eastAsia="宋体" w:cs="宋体"/>
          <w:color w:val="auto"/>
          <w:sz w:val="24"/>
          <w:lang w:val="en-US" w:eastAsia="zh-CN"/>
        </w:rPr>
        <w:t>”对中小微企业划型的标准并提供《中小企业声明函》，大型企业及未提供《中小企业声明函》的企业其响应文件将作无效响应处理。</w:t>
      </w:r>
    </w:p>
    <w:p w14:paraId="0F6E4C2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579037">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1.3残疾人福利性单位应符合《三部门联合发布关于促进残疾人就业政府采购政策的通知》财库（2017）141号文设定的相关条件。</w:t>
      </w:r>
    </w:p>
    <w:p w14:paraId="0C917E0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4CDD2B59">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2、落实政府采购强制、优先采购节能产品政策：</w:t>
      </w:r>
    </w:p>
    <w:p w14:paraId="1773978A">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05DE960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2.2“节能产品政府采购清单”以中华人民共和国财政部网站（http://www. mof.gov.cn）、中国政府采购网（http://www.ccgp.gov.cn）、国家发展改革委网站 （http://hzs.ndrc.gov.cn）和中国质量认证中心网站（http://www.cqc.com.cn）为准。</w:t>
      </w:r>
    </w:p>
    <w:p w14:paraId="77A18872">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00A73DC1">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3、落实政府采购优先采购环保产品政策：</w:t>
      </w:r>
    </w:p>
    <w:p w14:paraId="32457ACF">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0B64FFBC">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0079B193">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0000FF"/>
          <w:sz w:val="24"/>
          <w:lang w:val="en-US" w:eastAsia="zh-CN"/>
        </w:rPr>
      </w:pPr>
      <w:r>
        <w:rPr>
          <w:rFonts w:hint="eastAsia" w:ascii="宋体" w:hAnsi="宋体" w:eastAsia="宋体" w:cs="宋体"/>
          <w:color w:val="auto"/>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225BFB7D">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lang w:eastAsia="zh-CN"/>
        </w:rPr>
        <w:t>、</w:t>
      </w:r>
      <w:r>
        <w:rPr>
          <w:rFonts w:hint="eastAsia" w:ascii="宋体" w:hAnsi="宋体" w:cs="宋体"/>
          <w:b/>
          <w:color w:val="auto"/>
          <w:sz w:val="24"/>
          <w:szCs w:val="24"/>
          <w:lang w:val="en-US" w:eastAsia="zh-CN"/>
        </w:rPr>
        <w:t>确定成交供应商</w:t>
      </w:r>
    </w:p>
    <w:p w14:paraId="1B4BF7BB">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谈判小组从质量和服务均能满足采购文件实质性要求的供应商中，按照报价或评审价由低到高的顺序提出3名以上成交候选人。当出现两个及以上相同最低评审价时，谈判小组按照报价由低到高确定评审结果排序；评审价相同，且报价也相同的，谈判小组按技术优劣或投票确定评审结果排序。面向小微企业项目，按报价由低到高确定评审结果排序。</w:t>
      </w:r>
    </w:p>
    <w:p w14:paraId="35CC8D5E">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采购人从谈判小组提出的成交候选人中根据质量和服务均能满足采购文件实质性响应要求且评审价最低（面向中小企业项目按报价最低）的原则确定成交供应商。</w:t>
      </w:r>
    </w:p>
    <w:p w14:paraId="5424D479">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成交候选供应商因特殊原因放弃或因不可抗力提出不能履行合同，才可依据谈判小组评审结果次序依次递补。</w:t>
      </w:r>
    </w:p>
    <w:p w14:paraId="04FAD3E2">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G</w:t>
      </w:r>
      <w:r>
        <w:rPr>
          <w:rFonts w:hint="eastAsia" w:ascii="宋体" w:hAnsi="宋体" w:eastAsia="宋体" w:cs="宋体"/>
          <w:b/>
          <w:color w:val="auto"/>
          <w:sz w:val="24"/>
          <w:szCs w:val="24"/>
          <w:u w:val="single"/>
          <w:lang w:eastAsia="zh-CN"/>
        </w:rPr>
        <w:t>）成交通知书及签订合同</w:t>
      </w:r>
    </w:p>
    <w:p w14:paraId="00A41A5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14:paraId="061F52D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黄石临空经济区官网发布</w:t>
      </w:r>
      <w:r>
        <w:rPr>
          <w:rFonts w:hint="eastAsia" w:ascii="宋体" w:hAnsi="宋体" w:eastAsia="宋体" w:cs="宋体"/>
          <w:color w:val="auto"/>
          <w:sz w:val="24"/>
          <w:szCs w:val="24"/>
          <w:lang w:eastAsia="zh-CN"/>
        </w:rPr>
        <w:t>成交结果。</w:t>
      </w:r>
    </w:p>
    <w:p w14:paraId="55804AE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14:paraId="71655F1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14:paraId="39220E2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14:paraId="2A9AB00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日历天</w:t>
      </w:r>
      <w:r>
        <w:rPr>
          <w:rFonts w:hint="eastAsia" w:ascii="宋体" w:hAnsi="宋体" w:eastAsia="宋体" w:cs="宋体"/>
          <w:color w:val="auto"/>
          <w:sz w:val="24"/>
          <w:szCs w:val="24"/>
          <w:lang w:eastAsia="zh-CN"/>
        </w:rPr>
        <w:t>。</w:t>
      </w:r>
    </w:p>
    <w:p w14:paraId="12D7A3D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、响应文件、答疑及澄清文件，均为签订合同的依据。</w:t>
      </w:r>
    </w:p>
    <w:p w14:paraId="4AC5B41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文件以外的任何要求作为签订合同的条件，采购人与成交供应商不得订立背离</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文件确定的采购标的、规格型号、采购金额、采购数量、技术和服务要求等实质性内容的协议。</w:t>
      </w:r>
    </w:p>
    <w:p w14:paraId="0BF2400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14:paraId="683663E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w:t>
      </w:r>
      <w:r>
        <w:rPr>
          <w:rFonts w:hint="eastAsia" w:ascii="宋体" w:hAnsi="宋体" w:cs="宋体"/>
          <w:color w:val="auto"/>
          <w:sz w:val="24"/>
          <w:szCs w:val="24"/>
          <w:lang w:val="en-US" w:eastAsia="zh-CN"/>
        </w:rPr>
        <w:t>非招标采</w:t>
      </w:r>
      <w:r>
        <w:rPr>
          <w:rFonts w:hint="eastAsia" w:ascii="宋体" w:hAnsi="宋体" w:eastAsia="宋体" w:cs="宋体"/>
          <w:color w:val="auto"/>
          <w:sz w:val="24"/>
          <w:szCs w:val="24"/>
          <w:lang w:eastAsia="zh-CN"/>
        </w:rPr>
        <w:t>购方式管理办法》第</w:t>
      </w:r>
      <w:r>
        <w:rPr>
          <w:rFonts w:hint="eastAsia" w:ascii="宋体" w:hAnsi="宋体" w:cs="宋体"/>
          <w:color w:val="auto"/>
          <w:sz w:val="24"/>
          <w:szCs w:val="24"/>
          <w:lang w:val="en-US" w:eastAsia="zh-CN"/>
        </w:rPr>
        <w:t>二十二</w:t>
      </w:r>
      <w:r>
        <w:rPr>
          <w:rFonts w:hint="eastAsia" w:ascii="宋体" w:hAnsi="宋体" w:eastAsia="宋体" w:cs="宋体"/>
          <w:color w:val="auto"/>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5066FDB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7B10B62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采购人应当按照政府采购合同规定，及时向成交供应商支付采购资金。</w:t>
      </w:r>
    </w:p>
    <w:p w14:paraId="465D618A">
      <w:pPr>
        <w:keepNext w:val="0"/>
        <w:keepLines w:val="0"/>
        <w:pageBreakBefore w:val="0"/>
        <w:widowControl/>
        <w:kinsoku/>
        <w:wordWrap/>
        <w:overflowPunct/>
        <w:topLinePunct w:val="0"/>
        <w:autoSpaceDE/>
        <w:autoSpaceDN/>
        <w:bidi w:val="0"/>
        <w:adjustRightInd/>
        <w:snapToGrid/>
        <w:spacing w:line="460" w:lineRule="exact"/>
        <w:ind w:left="0" w:leftChars="0"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H</w:t>
      </w:r>
      <w:r>
        <w:rPr>
          <w:rFonts w:hint="eastAsia" w:ascii="宋体" w:hAnsi="宋体" w:eastAsia="宋体" w:cs="宋体"/>
          <w:b/>
          <w:color w:val="auto"/>
          <w:sz w:val="24"/>
          <w:szCs w:val="24"/>
          <w:u w:val="single"/>
          <w:lang w:eastAsia="zh-CN"/>
        </w:rPr>
        <w:t>）质疑和投诉</w:t>
      </w:r>
    </w:p>
    <w:p w14:paraId="6B80B26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14:paraId="750DD6E4">
      <w:pPr>
        <w:keepNext w:val="0"/>
        <w:keepLines w:val="0"/>
        <w:pageBreakBefore w:val="0"/>
        <w:widowControl/>
        <w:kinsoku/>
        <w:wordWrap/>
        <w:overflowPunct/>
        <w:topLinePunct w:val="0"/>
        <w:autoSpaceDE/>
        <w:autoSpaceDN/>
        <w:bidi w:val="0"/>
        <w:adjustRightInd/>
        <w:snapToGrid/>
        <w:spacing w:line="46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14:paraId="3E140F7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9F6DC">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、主要负责人，或者</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人签字</w:t>
      </w:r>
      <w:r>
        <w:rPr>
          <w:rFonts w:hint="eastAsia" w:ascii="宋体" w:hAnsi="宋体" w:eastAsia="宋体" w:cs="宋体"/>
          <w:color w:val="auto"/>
          <w:sz w:val="24"/>
          <w:szCs w:val="24"/>
          <w:lang w:eastAsia="zh-CN"/>
        </w:rPr>
        <w:t>（签</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lang w:eastAsia="zh-CN"/>
        </w:rPr>
        <w:t>）并加盖公章。供应商</w:t>
      </w:r>
      <w:r>
        <w:rPr>
          <w:rFonts w:hint="eastAsia" w:ascii="宋体" w:hAnsi="宋体" w:cs="宋体"/>
          <w:color w:val="auto"/>
          <w:sz w:val="24"/>
          <w:szCs w:val="24"/>
          <w:lang w:val="en-US" w:eastAsia="zh-CN"/>
        </w:rPr>
        <w:t>被</w:t>
      </w:r>
      <w:r>
        <w:rPr>
          <w:rFonts w:hint="eastAsia" w:ascii="宋体" w:hAnsi="宋体" w:eastAsia="宋体" w:cs="宋体"/>
          <w:color w:val="auto"/>
          <w:sz w:val="24"/>
          <w:szCs w:val="24"/>
          <w:lang w:eastAsia="zh-CN"/>
        </w:rPr>
        <w:t>授权</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lang w:eastAsia="zh-CN"/>
        </w:rPr>
        <w:t>办理质疑事务的，应当提供授权委托书，授权委托书应当载明委托代理的具体权限和事项）；</w:t>
      </w:r>
    </w:p>
    <w:p w14:paraId="103A8EF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14:paraId="79E4769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14:paraId="33AF8BE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14:paraId="37F81C1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14:paraId="5E97AF3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14:paraId="681F7BB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w:t>
      </w:r>
      <w:r>
        <w:rPr>
          <w:rFonts w:hint="eastAsia" w:ascii="宋体" w:hAnsi="宋体" w:cs="宋体"/>
          <w:color w:val="auto"/>
          <w:sz w:val="24"/>
          <w:szCs w:val="24"/>
          <w:lang w:val="en-US" w:eastAsia="zh-CN"/>
        </w:rPr>
        <w:t>政府采购</w:t>
      </w:r>
      <w:r>
        <w:rPr>
          <w:rFonts w:hint="eastAsia" w:ascii="宋体" w:hAnsi="宋体" w:eastAsia="宋体" w:cs="宋体"/>
          <w:color w:val="auto"/>
          <w:sz w:val="24"/>
          <w:szCs w:val="24"/>
          <w:lang w:eastAsia="zh-CN"/>
        </w:rPr>
        <w:t>代理机构应书面告知具体事项，供应商应当按要求进行修改或补充，并在质疑有效期限内提交。</w:t>
      </w:r>
    </w:p>
    <w:p w14:paraId="71570BE9">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14:paraId="14C5408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14:paraId="573399E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过程提出质疑的，为各</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程序环节结束之日；</w:t>
      </w:r>
    </w:p>
    <w:p w14:paraId="2DDE047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14:paraId="3370271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14:paraId="72D13FAA">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14:paraId="0DB24C5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14:paraId="262CE58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EE6B209">
      <w:pPr>
        <w:keepNext w:val="0"/>
        <w:keepLines w:val="0"/>
        <w:pageBreakBefore w:val="0"/>
        <w:widowControl/>
        <w:kinsoku/>
        <w:wordWrap/>
        <w:overflowPunct/>
        <w:topLinePunct w:val="0"/>
        <w:autoSpaceDE/>
        <w:autoSpaceDN/>
        <w:bidi w:val="0"/>
        <w:adjustRightInd/>
        <w:snapToGrid/>
        <w:spacing w:line="460" w:lineRule="exact"/>
        <w:ind w:right="0" w:firstLine="0" w:firstLineChars="0"/>
        <w:jc w:val="both"/>
        <w:textAlignment w:val="auto"/>
        <w:rPr>
          <w:rFonts w:hint="eastAsia" w:ascii="宋体" w:hAnsi="宋体" w:eastAsia="宋体" w:cs="宋体"/>
          <w:b/>
          <w:color w:val="auto"/>
          <w:sz w:val="24"/>
          <w:szCs w:val="24"/>
          <w:u w:val="single"/>
          <w:lang w:eastAsia="zh-CN"/>
        </w:rPr>
      </w:pPr>
      <w:r>
        <w:rPr>
          <w:rFonts w:hint="eastAsia" w:ascii="宋体" w:hAnsi="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）相关注意事项</w:t>
      </w:r>
    </w:p>
    <w:p w14:paraId="0596049E">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单位负责人为同一人或者存在直接控股、管理关系的不同供应商，不得参加本项目同一合同项下的政府采购活动。</w:t>
      </w:r>
    </w:p>
    <w:p w14:paraId="67719A6F">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2、为本采购项目提供整体设计、规范编制或者项目管理、监理、检测等服务的，不得再参加本项目的其他招标采购活动。</w:t>
      </w:r>
    </w:p>
    <w:p w14:paraId="692AC801">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、供应商不得与采购人和采购代理机构有任何隶属关系或其他利益关系。</w:t>
      </w:r>
    </w:p>
    <w:p w14:paraId="78D05990">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、开标及</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时，供应商</w:t>
      </w:r>
      <w:r>
        <w:rPr>
          <w:rFonts w:hint="eastAsia" w:ascii="宋体" w:hAnsi="宋体" w:cs="宋体"/>
          <w:color w:val="auto"/>
          <w:sz w:val="24"/>
          <w:szCs w:val="24"/>
          <w:lang w:eastAsia="zh-CN"/>
        </w:rPr>
        <w:t>法定代表人</w:t>
      </w:r>
      <w:r>
        <w:rPr>
          <w:rFonts w:hint="eastAsia" w:ascii="宋体" w:hAnsi="宋体" w:eastAsia="宋体" w:cs="宋体"/>
          <w:color w:val="auto"/>
          <w:sz w:val="24"/>
          <w:szCs w:val="24"/>
          <w:lang w:eastAsia="zh-CN"/>
        </w:rPr>
        <w:t>必</w:t>
      </w:r>
      <w:r>
        <w:rPr>
          <w:rFonts w:hint="eastAsia" w:ascii="宋体" w:hAnsi="宋体" w:eastAsia="宋体" w:cs="宋体"/>
          <w:color w:val="auto"/>
          <w:sz w:val="24"/>
          <w:szCs w:val="24"/>
          <w:lang w:val="en-US" w:eastAsia="zh-CN"/>
        </w:rPr>
        <w:t>须</w:t>
      </w:r>
      <w:r>
        <w:rPr>
          <w:rFonts w:hint="eastAsia" w:ascii="宋体" w:hAnsi="宋体" w:eastAsia="宋体" w:cs="宋体"/>
          <w:color w:val="auto"/>
          <w:sz w:val="24"/>
          <w:szCs w:val="24"/>
          <w:lang w:eastAsia="zh-CN"/>
        </w:rPr>
        <w:t>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文件规定的</w:t>
      </w:r>
      <w:r>
        <w:rPr>
          <w:rFonts w:hint="eastAsia" w:ascii="宋体" w:hAnsi="宋体" w:eastAsia="宋体" w:cs="宋体"/>
          <w:color w:val="auto"/>
          <w:sz w:val="24"/>
          <w:szCs w:val="24"/>
          <w:lang w:eastAsia="zh-CN"/>
        </w:rPr>
        <w:t>开标方式进行</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有效的身份证明，否则产生的不利后果由供应商自行承担。</w:t>
      </w:r>
    </w:p>
    <w:p w14:paraId="6170F7A4">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79B0ABD7">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、开标、评标期间，供应商不得向评委询问评标情况，不得进行旨在影响评标结果的活动。</w:t>
      </w:r>
    </w:p>
    <w:p w14:paraId="63115CED">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、为了保证评标的公正性，除</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eastAsia="zh-CN"/>
        </w:rPr>
        <w:t>外，评委不得与供应商交换意见。无论评标工作结束与否，参与评标的任何人不得私下向外透露评标中的任何情况。</w:t>
      </w:r>
    </w:p>
    <w:p w14:paraId="18479EE2">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小组不向</w:t>
      </w:r>
      <w:r>
        <w:rPr>
          <w:rFonts w:hint="eastAsia" w:ascii="宋体" w:hAnsi="宋体" w:eastAsia="宋体" w:cs="宋体"/>
          <w:color w:val="auto"/>
          <w:sz w:val="24"/>
          <w:szCs w:val="24"/>
          <w:lang w:val="en-US" w:eastAsia="zh-CN"/>
        </w:rPr>
        <w:t>被否决</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资格的供应商</w:t>
      </w:r>
      <w:r>
        <w:rPr>
          <w:rFonts w:hint="eastAsia" w:ascii="宋体" w:hAnsi="宋体" w:eastAsia="宋体" w:cs="宋体"/>
          <w:color w:val="auto"/>
          <w:sz w:val="24"/>
          <w:szCs w:val="24"/>
          <w:lang w:eastAsia="zh-CN"/>
        </w:rPr>
        <w:t>解释</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原因，不退还其响应文件。</w:t>
      </w:r>
    </w:p>
    <w:p w14:paraId="4B01F4CB">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、供应商应本着公平竞争的原则参与</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，不得用任何方式对其</w:t>
      </w:r>
      <w:r>
        <w:rPr>
          <w:rFonts w:hint="eastAsia" w:ascii="宋体" w:hAnsi="宋体" w:eastAsia="宋体" w:cs="宋体"/>
          <w:color w:val="auto"/>
          <w:sz w:val="24"/>
          <w:szCs w:val="24"/>
          <w:lang w:val="en-US" w:eastAsia="zh-CN"/>
        </w:rPr>
        <w:t>他</w:t>
      </w:r>
      <w:r>
        <w:rPr>
          <w:rFonts w:hint="eastAsia" w:ascii="宋体" w:hAnsi="宋体" w:eastAsia="宋体" w:cs="宋体"/>
          <w:color w:val="auto"/>
          <w:sz w:val="24"/>
          <w:szCs w:val="24"/>
          <w:lang w:eastAsia="zh-CN"/>
        </w:rPr>
        <w:t>供应商恶意攻击。</w:t>
      </w:r>
    </w:p>
    <w:p w14:paraId="1BFD9118">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、供应商如有违反上述要求或违反国家法律、法规的行为，无论评标结果如何，其</w:t>
      </w:r>
      <w:r>
        <w:rPr>
          <w:rFonts w:hint="eastAsia" w:ascii="宋体" w:hAnsi="宋体" w:cs="宋体"/>
          <w:color w:val="auto"/>
          <w:sz w:val="24"/>
          <w:szCs w:val="24"/>
          <w:lang w:eastAsia="zh-CN"/>
        </w:rPr>
        <w:t>谈判</w:t>
      </w:r>
      <w:r>
        <w:rPr>
          <w:rFonts w:hint="eastAsia" w:ascii="宋体" w:hAnsi="宋体" w:eastAsia="宋体" w:cs="宋体"/>
          <w:color w:val="auto"/>
          <w:sz w:val="24"/>
          <w:szCs w:val="24"/>
          <w:lang w:eastAsia="zh-CN"/>
        </w:rPr>
        <w:t>资格将被</w:t>
      </w:r>
      <w:r>
        <w:rPr>
          <w:rFonts w:hint="eastAsia" w:ascii="宋体" w:hAnsi="宋体" w:eastAsia="宋体" w:cs="宋体"/>
          <w:color w:val="auto"/>
          <w:sz w:val="24"/>
          <w:szCs w:val="24"/>
          <w:lang w:val="en-US" w:eastAsia="zh-CN"/>
        </w:rPr>
        <w:t>否决</w:t>
      </w:r>
      <w:r>
        <w:rPr>
          <w:rFonts w:hint="eastAsia" w:ascii="宋体" w:hAnsi="宋体" w:eastAsia="宋体" w:cs="宋体"/>
          <w:color w:val="auto"/>
          <w:sz w:val="24"/>
          <w:szCs w:val="24"/>
          <w:lang w:eastAsia="zh-CN"/>
        </w:rPr>
        <w:t>。</w:t>
      </w:r>
    </w:p>
    <w:p w14:paraId="23416BD6">
      <w:pPr>
        <w:keepNext w:val="0"/>
        <w:keepLines w:val="0"/>
        <w:pageBreakBefore w:val="0"/>
        <w:widowControl/>
        <w:kinsoku/>
        <w:wordWrap/>
        <w:overflowPunct/>
        <w:topLinePunct w:val="0"/>
        <w:autoSpaceDE/>
        <w:autoSpaceDN/>
        <w:bidi w:val="0"/>
        <w:adjustRightInd/>
        <w:snapToGrid/>
        <w:spacing w:line="46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规定的时间</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，或在合同规定的</w:t>
      </w:r>
      <w:r>
        <w:rPr>
          <w:rFonts w:hint="eastAsia" w:ascii="宋体" w:hAnsi="宋体" w:eastAsia="宋体" w:cs="宋体"/>
          <w:color w:val="auto"/>
          <w:sz w:val="24"/>
          <w:szCs w:val="24"/>
          <w:lang w:val="en-US" w:eastAsia="zh-CN"/>
        </w:rPr>
        <w:t>履约期限</w:t>
      </w:r>
      <w:r>
        <w:rPr>
          <w:rFonts w:hint="eastAsia" w:ascii="宋体" w:hAnsi="宋体" w:eastAsia="宋体" w:cs="宋体"/>
          <w:color w:val="auto"/>
          <w:sz w:val="24"/>
          <w:szCs w:val="24"/>
          <w:lang w:eastAsia="zh-CN"/>
        </w:rPr>
        <w:t>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p>
    <w:p w14:paraId="71676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2"/>
          <w:sz w:val="36"/>
          <w:szCs w:val="36"/>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color w:val="auto"/>
          <w:kern w:val="2"/>
          <w:sz w:val="36"/>
          <w:szCs w:val="36"/>
          <w:shd w:val="clear" w:color="auto" w:fill="FFFFFF"/>
          <w:lang w:val="en-US" w:eastAsia="zh-CN" w:bidi="ar-SA"/>
        </w:rPr>
        <w:t>第三章  项目技术、服务及商务要求</w:t>
      </w:r>
    </w:p>
    <w:p w14:paraId="23955CF0">
      <w:pPr>
        <w:spacing w:line="240" w:lineRule="atLeast"/>
        <w:ind w:firstLine="420" w:firstLineChars="200"/>
        <w:rPr>
          <w:rFonts w:hint="eastAsia" w:ascii="仿宋" w:hAnsi="仿宋" w:eastAsia="仿宋" w:cs="仿宋"/>
          <w:b/>
          <w:color w:val="auto"/>
          <w:sz w:val="21"/>
          <w:szCs w:val="21"/>
          <w:u w:val="single"/>
          <w:lang w:val="zh-CN" w:eastAsia="zh-CN"/>
        </w:rPr>
      </w:pPr>
    </w:p>
    <w:p w14:paraId="6AED4E9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eastAsia" w:ascii="宋体" w:hAnsi="宋体" w:eastAsia="宋体" w:cs="宋体"/>
          <w:b/>
          <w:bCs/>
          <w:color w:val="auto"/>
          <w:kern w:val="21"/>
          <w:sz w:val="24"/>
          <w:szCs w:val="24"/>
        </w:rPr>
        <w:t>一、项目</w:t>
      </w:r>
      <w:r>
        <w:rPr>
          <w:rFonts w:hint="eastAsia" w:ascii="宋体" w:hAnsi="宋体" w:eastAsia="宋体" w:cs="宋体"/>
          <w:b/>
          <w:bCs/>
          <w:color w:val="auto"/>
          <w:kern w:val="21"/>
          <w:sz w:val="24"/>
          <w:szCs w:val="24"/>
          <w:lang w:val="en-US" w:eastAsia="zh-CN"/>
        </w:rPr>
        <w:t>概况</w:t>
      </w:r>
    </w:p>
    <w:p w14:paraId="00A689C8">
      <w:pPr>
        <w:keepNext w:val="0"/>
        <w:keepLines w:val="0"/>
        <w:pageBreakBefore w:val="0"/>
        <w:widowControl w:val="0"/>
        <w:kinsoku/>
        <w:wordWrap/>
        <w:overflowPunct/>
        <w:topLinePunct w:val="0"/>
        <w:autoSpaceDE/>
        <w:autoSpaceDN/>
        <w:bidi w:val="0"/>
        <w:adjustRightInd/>
        <w:snapToGrid/>
        <w:spacing w:before="193" w:beforeLines="50" w:after="193" w:afterLines="50" w:line="240" w:lineRule="auto"/>
        <w:ind w:right="0" w:rightChars="0" w:firstLine="0" w:firstLineChars="0"/>
        <w:jc w:val="center"/>
        <w:textAlignment w:val="auto"/>
        <w:rPr>
          <w:rFonts w:hint="default" w:ascii="仿宋" w:hAnsi="仿宋" w:eastAsia="仿宋" w:cs="仿宋"/>
          <w:b/>
          <w:color w:val="auto"/>
          <w:sz w:val="24"/>
          <w:szCs w:val="24"/>
          <w:lang w:val="en-US"/>
        </w:rPr>
      </w:pPr>
      <w:r>
        <w:rPr>
          <w:rFonts w:hint="eastAsia" w:asciiTheme="minorEastAsia" w:hAnsiTheme="minorEastAsia" w:eastAsiaTheme="minorEastAsia" w:cstheme="minorEastAsia"/>
          <w:b/>
          <w:color w:val="auto"/>
          <w:sz w:val="24"/>
          <w:szCs w:val="24"/>
          <w:lang w:val="en-US" w:eastAsia="zh-CN"/>
        </w:rPr>
        <w:t>还地桥镇</w:t>
      </w:r>
      <w:r>
        <w:rPr>
          <w:rFonts w:hint="eastAsia" w:asciiTheme="minorEastAsia" w:hAnsiTheme="minorEastAsia" w:eastAsiaTheme="minorEastAsia" w:cstheme="minorEastAsia"/>
          <w:b/>
          <w:color w:val="auto"/>
          <w:sz w:val="24"/>
          <w:szCs w:val="24"/>
        </w:rPr>
        <w:t>代理</w:t>
      </w:r>
      <w:r>
        <w:rPr>
          <w:rFonts w:hint="eastAsia" w:asciiTheme="minorEastAsia" w:hAnsiTheme="minorEastAsia" w:eastAsiaTheme="minorEastAsia" w:cstheme="minorEastAsia"/>
          <w:b/>
          <w:color w:val="auto"/>
          <w:sz w:val="24"/>
          <w:szCs w:val="24"/>
          <w:lang w:val="en-US" w:eastAsia="zh-CN"/>
        </w:rPr>
        <w:t>记账</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含村社区</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单位名单</w:t>
      </w:r>
    </w:p>
    <w:tbl>
      <w:tblPr>
        <w:tblStyle w:val="30"/>
        <w:tblW w:w="9071" w:type="dxa"/>
        <w:jc w:val="center"/>
        <w:shd w:val="clear" w:color="auto" w:fill="auto"/>
        <w:tblLayout w:type="autofit"/>
        <w:tblCellMar>
          <w:top w:w="85" w:type="dxa"/>
          <w:left w:w="85" w:type="dxa"/>
          <w:bottom w:w="85" w:type="dxa"/>
          <w:right w:w="85" w:type="dxa"/>
        </w:tblCellMar>
      </w:tblPr>
      <w:tblGrid>
        <w:gridCol w:w="679"/>
        <w:gridCol w:w="1588"/>
        <w:gridCol w:w="680"/>
        <w:gridCol w:w="1588"/>
        <w:gridCol w:w="680"/>
        <w:gridCol w:w="1588"/>
        <w:gridCol w:w="680"/>
        <w:gridCol w:w="1588"/>
      </w:tblGrid>
      <w:tr w14:paraId="7AF676C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B3C358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332FF40">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25740B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7A92F8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BA2F3D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A9733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3EF06A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EC1D59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b/>
                <w:bCs/>
                <w:i w:val="0"/>
                <w:iCs w:val="0"/>
                <w:color w:val="auto"/>
                <w:kern w:val="2"/>
                <w:sz w:val="21"/>
                <w:szCs w:val="21"/>
                <w:u w:val="none"/>
                <w:lang w:val="en-US" w:eastAsia="zh-CN" w:bidi="ar-SA"/>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r>
      <w:tr w14:paraId="550D6FE6">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A10D2F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6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军山村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37FE8B1">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前湖村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72688A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E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板桥村工会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A11121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长岭村工会</w:t>
            </w:r>
          </w:p>
        </w:tc>
      </w:tr>
      <w:tr w14:paraId="3BACE509">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52BE40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下畈村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9C256D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2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大井村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DB62520">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0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燎原村工会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F0A7A7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梅咀村工会</w:t>
            </w:r>
          </w:p>
        </w:tc>
      </w:tr>
      <w:tr w14:paraId="58578A46">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02782C7">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2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黄岗村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103F8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5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驾虹村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C08206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郭桥村工会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964BB9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2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煤矿村工会</w:t>
            </w:r>
          </w:p>
        </w:tc>
      </w:tr>
      <w:tr w14:paraId="53F48DF6">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8F6FBA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屏山村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A8472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红光村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AE0EAD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黄金湖村工会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10C6D5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1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下堰村工会</w:t>
            </w:r>
          </w:p>
        </w:tc>
      </w:tr>
      <w:tr w14:paraId="5991B83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0BDB4B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F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南石村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579EC8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0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山庄村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BB6E757">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河泾港社区工会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9F3A5C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仙桥社区工会</w:t>
            </w:r>
          </w:p>
        </w:tc>
      </w:tr>
      <w:tr w14:paraId="6D71189B">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DC949E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马石村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AE67D5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后湖村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BF9740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96BE68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平安建设办</w:t>
            </w:r>
          </w:p>
        </w:tc>
      </w:tr>
      <w:tr w14:paraId="496FB69A">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81DBCF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F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塘桥村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05BEF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北泉村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FBAFF7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B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秀山村工会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54022F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7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经发办</w:t>
            </w:r>
          </w:p>
        </w:tc>
      </w:tr>
      <w:tr w14:paraId="55D50675">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1C254E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A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桂树村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A8F651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E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东庄村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1B82B4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高垴村工会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55A4F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1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社会事务办</w:t>
            </w:r>
          </w:p>
        </w:tc>
      </w:tr>
      <w:tr w14:paraId="3AC6EFAC">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2B160F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4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板桥村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9509A5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4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长岭村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1D4D12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新畈村工会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DBCAB4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6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消防救援所</w:t>
            </w:r>
          </w:p>
        </w:tc>
      </w:tr>
      <w:tr w14:paraId="0BBAA478">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D397100">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C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燎原村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57F59C5">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5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梅咀村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495AD6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F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土库村工会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49B5FB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73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A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纪委办</w:t>
            </w:r>
          </w:p>
        </w:tc>
      </w:tr>
      <w:tr w14:paraId="4432985F">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004867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9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郭桥村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2264496">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0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煤矿村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9E2129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A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走驹村工会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633E9D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1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还地桥综合执法中心</w:t>
            </w:r>
          </w:p>
        </w:tc>
      </w:tr>
      <w:tr w14:paraId="17D9026D">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298CB5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6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黄金湖村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BFC99C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5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下堰村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E2E5DA">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B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靠垴村工会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2352C0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3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还地桥综合执法中心工会</w:t>
            </w:r>
          </w:p>
        </w:tc>
      </w:tr>
      <w:tr w14:paraId="4EC953CF">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5E0EFD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河泾港社区</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E4C2AE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4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仙桥社区</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67E0AF7">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6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新桥社区工会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78E3838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黄石临空园区综合服务中心</w:t>
            </w:r>
          </w:p>
        </w:tc>
      </w:tr>
      <w:tr w14:paraId="61C80E6E">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66B44A1">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还桥村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3EB0D0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D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军山村工会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BA29F2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前湖村工会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6707FEF">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还地桥财政所</w:t>
            </w:r>
          </w:p>
        </w:tc>
      </w:tr>
      <w:tr w14:paraId="68875880">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0A53A1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5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秀山村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DAAD152">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下畈村工会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F3EA31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2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大井村工会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630FDA4">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5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还地桥镇农业农村服务中心</w:t>
            </w:r>
          </w:p>
        </w:tc>
      </w:tr>
      <w:tr w14:paraId="53F5A078">
        <w:tblPrEx>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769B252">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高垴村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F5AFCD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F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黄岗村工会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CBDCA8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4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驾虹村工会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001D1D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2"/>
                <w:sz w:val="21"/>
                <w:szCs w:val="21"/>
                <w:u w:val="none"/>
                <w:lang w:val="en-US" w:eastAsia="zh-CN" w:bidi="ar-SA"/>
              </w:rPr>
              <w:t>79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4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还地桥镇党群服务中心</w:t>
            </w:r>
          </w:p>
        </w:tc>
      </w:tr>
      <w:tr w14:paraId="2A9460BC">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DA0A6D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新畈村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5E0013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F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屏山村工会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517FF3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59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红光村工会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EEAF39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还地桥镇党群服务中心工会</w:t>
            </w:r>
          </w:p>
        </w:tc>
      </w:tr>
      <w:tr w14:paraId="5E15613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F42621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8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土库村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81C5A9D">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南石村工会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918615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2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山庄村工会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08BA061">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B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高标准农田指挥部</w:t>
            </w:r>
          </w:p>
        </w:tc>
      </w:tr>
      <w:tr w14:paraId="73FF54E5">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1907812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8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走驹村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3A8607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马石村工会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755EC9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3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后湖村工会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5DE79B0E">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F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还地桥人民政府本级</w:t>
            </w:r>
          </w:p>
        </w:tc>
      </w:tr>
      <w:tr w14:paraId="2ACB7BF6">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4726C30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5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靠垴村</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09A8EB8C">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塘桥村工会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7457FBB">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62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北泉村工会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698064B9">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9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还地桥人民政府总工会</w:t>
            </w:r>
          </w:p>
        </w:tc>
      </w:tr>
      <w:tr w14:paraId="0A29D564">
        <w:tblPrEx>
          <w:shd w:val="clear" w:color="auto" w:fill="auto"/>
          <w:tblCellMar>
            <w:top w:w="85" w:type="dxa"/>
            <w:left w:w="85" w:type="dxa"/>
            <w:bottom w:w="85" w:type="dxa"/>
            <w:right w:w="85" w:type="dxa"/>
          </w:tblCellMar>
        </w:tblPrEx>
        <w:trPr>
          <w:trHeight w:val="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D58C412">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新桥社区</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B469968">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C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桂树村工会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2E49DCB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E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东庄村工会</w:t>
            </w:r>
          </w:p>
        </w:tc>
        <w:tc>
          <w:tcPr>
            <w:tcW w:w="680"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8554303">
            <w:pPr>
              <w:keepNext w:val="0"/>
              <w:keepLines w:val="0"/>
              <w:pageBreakBefore w:val="0"/>
              <w:widowControl/>
              <w:suppressLineNumbers w:val="0"/>
              <w:kinsoku/>
              <w:wordWrap/>
              <w:overflowPunct/>
              <w:topLinePunct w:val="0"/>
              <w:autoSpaceDE/>
              <w:autoSpaceDN/>
              <w:bidi w:val="0"/>
              <w:adjustRightInd/>
              <w:snapToGrid/>
              <w:spacing w:line="400" w:lineRule="exact"/>
              <w:ind w:right="0" w:rightChars="0" w:firstLine="0" w:firstLineChars="0"/>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84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还地桥人民政府机关工会</w:t>
            </w:r>
          </w:p>
        </w:tc>
      </w:tr>
    </w:tbl>
    <w:p w14:paraId="2BF98301">
      <w:pPr>
        <w:keepNext w:val="0"/>
        <w:keepLines w:val="0"/>
        <w:pageBreakBefore w:val="0"/>
        <w:widowControl w:val="0"/>
        <w:kinsoku/>
        <w:wordWrap/>
        <w:overflowPunct/>
        <w:topLinePunct w:val="0"/>
        <w:autoSpaceDE/>
        <w:autoSpaceDN/>
        <w:bidi w:val="0"/>
        <w:adjustRightInd/>
        <w:snapToGrid/>
        <w:spacing w:before="160" w:beforeLines="50" w:line="500" w:lineRule="exact"/>
        <w:ind w:firstLine="480" w:firstLineChars="200"/>
        <w:jc w:val="both"/>
        <w:textAlignment w:val="auto"/>
        <w:rPr>
          <w:rFonts w:hint="default" w:ascii="宋体" w:hAnsi="宋体" w:eastAsia="宋体" w:cs="宋体"/>
          <w:b/>
          <w:bCs/>
          <w:kern w:val="21"/>
          <w:sz w:val="24"/>
          <w:szCs w:val="24"/>
          <w:lang w:val="en-US" w:eastAsia="zh-CN"/>
        </w:rPr>
      </w:pPr>
      <w:r>
        <w:rPr>
          <w:rFonts w:hint="eastAsia" w:ascii="宋体" w:hAnsi="宋体" w:cs="宋体"/>
          <w:b/>
          <w:bCs/>
          <w:kern w:val="21"/>
          <w:sz w:val="24"/>
          <w:szCs w:val="24"/>
          <w:lang w:val="en-US" w:eastAsia="zh-CN"/>
        </w:rPr>
        <w:t>二、采购内容</w:t>
      </w:r>
    </w:p>
    <w:p w14:paraId="3034F2A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1、根据代理记账委托单位提供的原始凭证和其他资料等按照国家统一的会计制度进行会计核算，负责日常账务核算，谨慎审核原始凭证、填制记账凭证、登记会计账簿，保证账证相符、账账相符、账实相符，并及时编制财务会计报告；月末记帐会计须与单位报帐员核对现金及银行存款日记帐，并与财政专户核对</w:t>
      </w:r>
      <w:r>
        <w:rPr>
          <w:rFonts w:hint="eastAsia" w:ascii="宋体" w:hAnsi="宋体" w:cs="宋体"/>
          <w:b w:val="0"/>
          <w:bCs w:val="0"/>
          <w:kern w:val="21"/>
          <w:sz w:val="24"/>
          <w:szCs w:val="24"/>
          <w:highlight w:val="none"/>
          <w:lang w:val="en-US" w:eastAsia="zh-CN"/>
        </w:rPr>
        <w:t>；</w:t>
      </w:r>
      <w:r>
        <w:rPr>
          <w:rFonts w:hint="eastAsia" w:ascii="宋体" w:hAnsi="宋体" w:eastAsia="宋体" w:cs="宋体"/>
          <w:b w:val="0"/>
          <w:bCs w:val="0"/>
          <w:kern w:val="21"/>
          <w:sz w:val="24"/>
          <w:szCs w:val="24"/>
          <w:highlight w:val="none"/>
          <w:lang w:val="en-US" w:eastAsia="zh-CN"/>
        </w:rPr>
        <w:t>不定期开展实物盘查</w:t>
      </w:r>
      <w:r>
        <w:rPr>
          <w:rFonts w:hint="eastAsia" w:ascii="宋体" w:hAnsi="宋体" w:cs="宋体"/>
          <w:b w:val="0"/>
          <w:bCs w:val="0"/>
          <w:kern w:val="21"/>
          <w:sz w:val="24"/>
          <w:szCs w:val="24"/>
          <w:highlight w:val="none"/>
          <w:lang w:val="en-US" w:eastAsia="zh-CN"/>
        </w:rPr>
        <w:t>。</w:t>
      </w:r>
    </w:p>
    <w:p w14:paraId="5981287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2、根据工作需要，</w:t>
      </w:r>
      <w:r>
        <w:rPr>
          <w:rFonts w:hint="eastAsia" w:ascii="宋体" w:hAnsi="宋体" w:cs="宋体"/>
          <w:b w:val="0"/>
          <w:bCs w:val="0"/>
          <w:kern w:val="21"/>
          <w:sz w:val="24"/>
          <w:szCs w:val="24"/>
          <w:highlight w:val="none"/>
          <w:lang w:val="en-US" w:eastAsia="zh-CN"/>
        </w:rPr>
        <w:t>成交供应商</w:t>
      </w:r>
      <w:r>
        <w:rPr>
          <w:rFonts w:hint="eastAsia" w:ascii="宋体" w:hAnsi="宋体" w:eastAsia="宋体" w:cs="宋体"/>
          <w:b w:val="0"/>
          <w:bCs w:val="0"/>
          <w:kern w:val="21"/>
          <w:sz w:val="24"/>
          <w:szCs w:val="24"/>
          <w:highlight w:val="none"/>
          <w:lang w:val="en-US" w:eastAsia="zh-CN"/>
        </w:rPr>
        <w:t>为委托单位编制的财务会计报告，经</w:t>
      </w:r>
      <w:r>
        <w:rPr>
          <w:rFonts w:hint="eastAsia" w:ascii="宋体" w:hAnsi="宋体" w:cs="宋体"/>
          <w:b w:val="0"/>
          <w:bCs w:val="0"/>
          <w:kern w:val="21"/>
          <w:sz w:val="24"/>
          <w:szCs w:val="24"/>
          <w:highlight w:val="none"/>
          <w:lang w:val="en-US" w:eastAsia="zh-CN"/>
        </w:rPr>
        <w:t>成交供应商</w:t>
      </w:r>
      <w:r>
        <w:rPr>
          <w:rFonts w:hint="eastAsia" w:ascii="宋体" w:hAnsi="宋体" w:eastAsia="宋体" w:cs="宋体"/>
          <w:b w:val="0"/>
          <w:bCs w:val="0"/>
          <w:kern w:val="21"/>
          <w:sz w:val="24"/>
          <w:szCs w:val="24"/>
          <w:highlight w:val="none"/>
          <w:lang w:val="en-US" w:eastAsia="zh-CN"/>
        </w:rPr>
        <w:t>负责人和</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签名并盖章后，按照有关法律、行政法规和国家统一的会计制度的规定对外提供</w:t>
      </w:r>
      <w:r>
        <w:rPr>
          <w:rFonts w:hint="eastAsia" w:ascii="宋体" w:hAnsi="宋体" w:cs="宋体"/>
          <w:b w:val="0"/>
          <w:bCs w:val="0"/>
          <w:kern w:val="21"/>
          <w:sz w:val="24"/>
          <w:szCs w:val="24"/>
          <w:highlight w:val="none"/>
          <w:lang w:val="en-US" w:eastAsia="zh-CN"/>
        </w:rPr>
        <w:t>。</w:t>
      </w:r>
    </w:p>
    <w:p w14:paraId="19ED4F9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3、配合委托单位编制年初预算和年终决算，严格执行年初预算</w:t>
      </w:r>
      <w:r>
        <w:rPr>
          <w:rFonts w:hint="eastAsia" w:ascii="宋体" w:hAnsi="宋体" w:cs="宋体"/>
          <w:b w:val="0"/>
          <w:bCs w:val="0"/>
          <w:kern w:val="21"/>
          <w:sz w:val="24"/>
          <w:szCs w:val="24"/>
          <w:highlight w:val="none"/>
          <w:lang w:val="en-US" w:eastAsia="zh-CN"/>
        </w:rPr>
        <w:t>。</w:t>
      </w:r>
    </w:p>
    <w:p w14:paraId="14EC38F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4、积极配合</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做好各级单位进行的财务检查审计工作</w:t>
      </w:r>
      <w:r>
        <w:rPr>
          <w:rFonts w:hint="eastAsia" w:ascii="宋体" w:hAnsi="宋体" w:cs="宋体"/>
          <w:b w:val="0"/>
          <w:bCs w:val="0"/>
          <w:kern w:val="21"/>
          <w:sz w:val="24"/>
          <w:szCs w:val="24"/>
          <w:highlight w:val="none"/>
          <w:lang w:val="en-US" w:eastAsia="zh-CN"/>
        </w:rPr>
        <w:t>。</w:t>
      </w:r>
    </w:p>
    <w:p w14:paraId="3B2783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5、</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委托的其他会计业务：如配合完成</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交办的与代理业务相关的临时性应</w:t>
      </w:r>
      <w:r>
        <w:rPr>
          <w:rFonts w:hint="eastAsia" w:ascii="宋体" w:hAnsi="宋体" w:cs="宋体"/>
          <w:b w:val="0"/>
          <w:bCs w:val="0"/>
          <w:kern w:val="21"/>
          <w:sz w:val="24"/>
          <w:szCs w:val="24"/>
          <w:highlight w:val="none"/>
          <w:lang w:val="en-US" w:eastAsia="zh-CN"/>
        </w:rPr>
        <w:t>急任</w:t>
      </w:r>
      <w:r>
        <w:rPr>
          <w:rFonts w:hint="eastAsia" w:ascii="宋体" w:hAnsi="宋体" w:eastAsia="宋体" w:cs="宋体"/>
          <w:b w:val="0"/>
          <w:bCs w:val="0"/>
          <w:kern w:val="21"/>
          <w:sz w:val="24"/>
          <w:szCs w:val="24"/>
          <w:highlight w:val="none"/>
          <w:lang w:val="en-US" w:eastAsia="zh-CN"/>
        </w:rPr>
        <w:t>务，帮助</w:t>
      </w:r>
      <w:r>
        <w:rPr>
          <w:rFonts w:hint="eastAsia" w:ascii="宋体" w:hAnsi="宋体" w:cs="宋体"/>
          <w:b w:val="0"/>
          <w:bCs w:val="0"/>
          <w:kern w:val="21"/>
          <w:sz w:val="24"/>
          <w:szCs w:val="24"/>
          <w:highlight w:val="none"/>
          <w:lang w:val="en-US" w:eastAsia="zh-CN"/>
        </w:rPr>
        <w:t>采购人</w:t>
      </w:r>
      <w:r>
        <w:rPr>
          <w:rFonts w:hint="eastAsia" w:ascii="宋体" w:hAnsi="宋体" w:eastAsia="宋体" w:cs="宋体"/>
          <w:b w:val="0"/>
          <w:bCs w:val="0"/>
          <w:kern w:val="21"/>
          <w:sz w:val="24"/>
          <w:szCs w:val="24"/>
          <w:highlight w:val="none"/>
          <w:lang w:val="en-US" w:eastAsia="zh-CN"/>
        </w:rPr>
        <w:t>完善财务管理制度或财务咨询</w:t>
      </w:r>
      <w:r>
        <w:rPr>
          <w:rFonts w:hint="eastAsia" w:ascii="宋体" w:hAnsi="宋体" w:cs="宋体"/>
          <w:b w:val="0"/>
          <w:bCs w:val="0"/>
          <w:kern w:val="21"/>
          <w:sz w:val="24"/>
          <w:szCs w:val="24"/>
          <w:highlight w:val="none"/>
          <w:lang w:val="en-US" w:eastAsia="zh-CN"/>
        </w:rPr>
        <w:t>。</w:t>
      </w:r>
    </w:p>
    <w:p w14:paraId="2D44D97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eastAsia="宋体" w:cs="宋体"/>
          <w:b w:val="0"/>
          <w:bCs w:val="0"/>
          <w:kern w:val="21"/>
          <w:sz w:val="24"/>
          <w:szCs w:val="24"/>
          <w:highlight w:val="none"/>
          <w:lang w:val="en-US" w:eastAsia="zh-CN"/>
        </w:rPr>
        <w:t>6、</w:t>
      </w:r>
      <w:r>
        <w:rPr>
          <w:rFonts w:hint="eastAsia" w:ascii="宋体" w:hAnsi="宋体" w:cs="宋体"/>
          <w:b w:val="0"/>
          <w:bCs w:val="0"/>
          <w:kern w:val="21"/>
          <w:sz w:val="24"/>
          <w:szCs w:val="24"/>
          <w:highlight w:val="none"/>
          <w:lang w:val="en-US" w:eastAsia="zh-CN"/>
        </w:rPr>
        <w:t>成交供应商</w:t>
      </w:r>
      <w:r>
        <w:rPr>
          <w:rFonts w:hint="eastAsia" w:ascii="宋体" w:hAnsi="宋体" w:eastAsia="宋体" w:cs="宋体"/>
          <w:b w:val="0"/>
          <w:bCs w:val="0"/>
          <w:kern w:val="21"/>
          <w:sz w:val="24"/>
          <w:szCs w:val="24"/>
          <w:highlight w:val="none"/>
          <w:lang w:val="en-US" w:eastAsia="zh-CN"/>
        </w:rPr>
        <w:t>做好部门单位及村级、工会和财政所账务的扫描上传工作。</w:t>
      </w:r>
    </w:p>
    <w:p w14:paraId="6E38E37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三、技术、服务要求</w:t>
      </w:r>
    </w:p>
    <w:p w14:paraId="576CB6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1、技术要求</w:t>
      </w:r>
    </w:p>
    <w:p w14:paraId="5D6E2C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cs="宋体"/>
          <w:b w:val="0"/>
          <w:bCs w:val="0"/>
          <w:kern w:val="21"/>
          <w:sz w:val="24"/>
          <w:szCs w:val="24"/>
          <w:highlight w:val="none"/>
          <w:lang w:val="en-US" w:eastAsia="zh-CN"/>
        </w:rPr>
        <w:t>1.1采购人</w:t>
      </w:r>
      <w:r>
        <w:rPr>
          <w:rFonts w:hint="eastAsia" w:ascii="宋体" w:hAnsi="宋体" w:eastAsia="宋体" w:cs="宋体"/>
          <w:b w:val="0"/>
          <w:bCs w:val="0"/>
          <w:kern w:val="21"/>
          <w:sz w:val="24"/>
          <w:szCs w:val="24"/>
          <w:highlight w:val="none"/>
          <w:lang w:val="en-US" w:eastAsia="zh-CN"/>
        </w:rPr>
        <w:t>的责任与义务</w:t>
      </w:r>
    </w:p>
    <w:p w14:paraId="727B80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1）</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要认真贯彻执行国家法律、法规和政策，维护财经纪律；对所有经济事项涉及原始凭证的真实、合法、准确、完整性负责。</w:t>
      </w:r>
    </w:p>
    <w:p w14:paraId="0F1A24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2）</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要求各</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配备一名报账员，做好原始凭证的签字、分类、整理等工作，并于每月28日前传递给</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代理记账人员。</w:t>
      </w:r>
    </w:p>
    <w:p w14:paraId="29EA03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3）</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安排专人负责办理财政资金及其他资金的缴存、划转、拨付，现金和银行存款的收付等工作，按《会计基础工作规范》要求登记和保管好所有往来单据。</w:t>
      </w:r>
    </w:p>
    <w:p w14:paraId="42BEFF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4）按本合同及时足额的支付代理记账费用。除支付合同约定费用外，</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不再承担</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代理记账人员的薪酬等劳务费用。</w:t>
      </w:r>
    </w:p>
    <w:p w14:paraId="70AC7B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5）对于</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退回的要求按照统一会计制度、财务管理制度和农村集体“三资”管理制度等相关规定进行更正、补充的原始凭证，应当及时予以更正、补充，</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不得无理取闹，对无理取闹的要严肃处理。</w:t>
      </w:r>
    </w:p>
    <w:p w14:paraId="64E5CE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6）为</w:t>
      </w:r>
      <w:r>
        <w:rPr>
          <w:rFonts w:hint="eastAsia" w:ascii="宋体" w:hAnsi="宋体" w:cs="宋体"/>
          <w:kern w:val="21"/>
          <w:sz w:val="24"/>
          <w:szCs w:val="24"/>
          <w:highlight w:val="none"/>
          <w:lang w:val="en-US" w:eastAsia="zh-CN"/>
        </w:rPr>
        <w:t>成交供应商</w:t>
      </w:r>
      <w:r>
        <w:rPr>
          <w:rFonts w:hint="eastAsia" w:ascii="宋体" w:hAnsi="宋体" w:eastAsia="宋体" w:cs="宋体"/>
          <w:kern w:val="21"/>
          <w:sz w:val="24"/>
          <w:szCs w:val="24"/>
          <w:highlight w:val="none"/>
          <w:lang w:val="en-US" w:eastAsia="zh-CN"/>
        </w:rPr>
        <w:t>派出的代理记账人员提供办公场所（含水电）、进场的办公桌椅、办公设备、会计软件、就餐（参照财政所职工待遇）等必要的工作条件。</w:t>
      </w:r>
    </w:p>
    <w:p w14:paraId="2D40F5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val="0"/>
          <w:bCs w:val="0"/>
          <w:kern w:val="21"/>
          <w:sz w:val="24"/>
          <w:szCs w:val="24"/>
          <w:highlight w:val="none"/>
          <w:lang w:val="en-US" w:eastAsia="zh-CN"/>
        </w:rPr>
      </w:pPr>
      <w:r>
        <w:rPr>
          <w:rFonts w:hint="eastAsia" w:ascii="宋体" w:hAnsi="宋体" w:cs="宋体"/>
          <w:b w:val="0"/>
          <w:bCs w:val="0"/>
          <w:kern w:val="21"/>
          <w:sz w:val="24"/>
          <w:szCs w:val="24"/>
          <w:highlight w:val="none"/>
          <w:lang w:val="en-US" w:eastAsia="zh-CN"/>
        </w:rPr>
        <w:t>1.2成交供应商</w:t>
      </w:r>
      <w:r>
        <w:rPr>
          <w:rFonts w:hint="eastAsia" w:ascii="宋体" w:hAnsi="宋体" w:eastAsia="宋体" w:cs="宋体"/>
          <w:b w:val="0"/>
          <w:bCs w:val="0"/>
          <w:kern w:val="21"/>
          <w:sz w:val="24"/>
          <w:szCs w:val="24"/>
          <w:highlight w:val="none"/>
          <w:lang w:val="en-US" w:eastAsia="zh-CN"/>
        </w:rPr>
        <w:t>的责任和义务</w:t>
      </w:r>
    </w:p>
    <w:p w14:paraId="5D67AF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1）认真贯彻国家法律、法规和政策，严格执行统一会计制度、财务管理制度和农村集体“三资”管理制度等相关规定，维护财经纪律，接受</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的监督管理，保证账务处理的真实性、合理性和合法性。</w:t>
      </w:r>
    </w:p>
    <w:p w14:paraId="35A382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2）设计会计凭证传递程序，做好凭证签收工作，妥善保管当期会计档案，年终移交档案，并在合同终止时办理会计工作交接手续。</w:t>
      </w:r>
    </w:p>
    <w:p w14:paraId="786DEE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3）按照有关规定审核</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提供的原始凭证的合法性、合理性、完整性、真实性，并提出合理化建议。</w:t>
      </w:r>
    </w:p>
    <w:p w14:paraId="6E5DFD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4）填制记账凭证，登记会计账簿，与资金会计、报账员、银行对账，做到账账、账表相符，及时编制及报送会计报表。</w:t>
      </w:r>
    </w:p>
    <w:p w14:paraId="230E0B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5）解释说明</w:t>
      </w:r>
      <w:r>
        <w:rPr>
          <w:rFonts w:hint="eastAsia" w:ascii="宋体" w:hAnsi="宋体" w:cs="宋体"/>
          <w:kern w:val="21"/>
          <w:sz w:val="24"/>
          <w:szCs w:val="24"/>
          <w:highlight w:val="none"/>
          <w:lang w:val="en-US" w:eastAsia="zh-CN"/>
        </w:rPr>
        <w:t>委托单位</w:t>
      </w:r>
      <w:r>
        <w:rPr>
          <w:rFonts w:hint="eastAsia" w:ascii="宋体" w:hAnsi="宋体" w:eastAsia="宋体" w:cs="宋体"/>
          <w:kern w:val="21"/>
          <w:sz w:val="24"/>
          <w:szCs w:val="24"/>
          <w:highlight w:val="none"/>
          <w:lang w:val="en-US" w:eastAsia="zh-CN"/>
        </w:rPr>
        <w:t>应当及时予以更正、补充的原始凭证存在的问题，并做好有关法律、法规、政策、制度的宣传工作。对拒不更正、补充原始凭证的，应及时向监管部门报告。</w:t>
      </w:r>
    </w:p>
    <w:p w14:paraId="2168EB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6）对在工作中涉及的会计资料和知悉的秘密，负有保密义务。任何单位和个人查阅、借阅会计资料，必须经</w:t>
      </w:r>
      <w:r>
        <w:rPr>
          <w:rFonts w:hint="eastAsia" w:ascii="宋体" w:hAnsi="宋体" w:cs="宋体"/>
          <w:kern w:val="21"/>
          <w:sz w:val="24"/>
          <w:szCs w:val="24"/>
          <w:highlight w:val="none"/>
          <w:lang w:val="en-US" w:eastAsia="zh-CN"/>
        </w:rPr>
        <w:t>采购人</w:t>
      </w:r>
      <w:r>
        <w:rPr>
          <w:rFonts w:hint="eastAsia" w:ascii="宋体" w:hAnsi="宋体" w:eastAsia="宋体" w:cs="宋体"/>
          <w:kern w:val="21"/>
          <w:sz w:val="24"/>
          <w:szCs w:val="24"/>
          <w:highlight w:val="none"/>
          <w:lang w:val="en-US" w:eastAsia="zh-CN"/>
        </w:rPr>
        <w:t>同意。</w:t>
      </w:r>
    </w:p>
    <w:p w14:paraId="13FF87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7）做好记账会计人员的培训工作，不定期指派资深会计师对代理记账服务进行检查指导，保证代理记账质量。</w:t>
      </w:r>
    </w:p>
    <w:p w14:paraId="3216CE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kern w:val="21"/>
          <w:sz w:val="24"/>
          <w:szCs w:val="24"/>
          <w:highlight w:val="none"/>
          <w:lang w:val="en-US" w:eastAsia="zh-CN"/>
        </w:rPr>
      </w:pPr>
      <w:r>
        <w:rPr>
          <w:rFonts w:hint="eastAsia" w:ascii="宋体" w:hAnsi="宋体" w:eastAsia="宋体" w:cs="宋体"/>
          <w:kern w:val="21"/>
          <w:sz w:val="24"/>
          <w:szCs w:val="24"/>
          <w:highlight w:val="none"/>
          <w:lang w:val="en-US" w:eastAsia="zh-CN"/>
        </w:rPr>
        <w:t>8）配合财政部门做好预算执行监管工作。</w:t>
      </w:r>
    </w:p>
    <w:p w14:paraId="29F427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宋体" w:hAnsi="宋体" w:eastAsia="宋体" w:cs="宋体"/>
          <w:kern w:val="21"/>
          <w:sz w:val="24"/>
          <w:szCs w:val="24"/>
          <w:highlight w:val="none"/>
          <w:lang w:val="en-US" w:eastAsia="zh-CN"/>
        </w:rPr>
        <w:t>9）负责办公设备的更新、维护和办公耗材的购买。</w:t>
      </w:r>
    </w:p>
    <w:p w14:paraId="2ADD64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2、服务要求</w:t>
      </w:r>
    </w:p>
    <w:p w14:paraId="39C0C7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rPr>
        <w:t>1</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rPr>
        <w:t>成交供应商需针对本项目</w:t>
      </w:r>
      <w:r>
        <w:rPr>
          <w:rFonts w:hint="eastAsia" w:asciiTheme="minorEastAsia" w:hAnsiTheme="minorEastAsia" w:eastAsiaTheme="minorEastAsia" w:cstheme="minorEastAsia"/>
          <w:kern w:val="21"/>
          <w:sz w:val="24"/>
          <w:szCs w:val="24"/>
          <w:lang w:val="en-US" w:eastAsia="zh-CN"/>
        </w:rPr>
        <w:t>配置符合相关规定，并满足本项目要求</w:t>
      </w:r>
      <w:r>
        <w:rPr>
          <w:rFonts w:hint="eastAsia" w:asciiTheme="minorEastAsia" w:hAnsiTheme="minorEastAsia" w:eastAsiaTheme="minorEastAsia" w:cstheme="minorEastAsia"/>
          <w:color w:val="auto"/>
          <w:kern w:val="21"/>
          <w:sz w:val="24"/>
          <w:szCs w:val="24"/>
        </w:rPr>
        <w:t>的相应人员组成项目组，</w:t>
      </w:r>
      <w:r>
        <w:rPr>
          <w:rFonts w:hint="eastAsia" w:asciiTheme="minorEastAsia" w:hAnsiTheme="minorEastAsia" w:eastAsiaTheme="minorEastAsia" w:cstheme="minorEastAsia"/>
          <w:color w:val="auto"/>
          <w:kern w:val="21"/>
          <w:sz w:val="24"/>
          <w:szCs w:val="24"/>
          <w:lang w:val="en-US" w:eastAsia="zh-CN"/>
        </w:rPr>
        <w:t>且</w:t>
      </w:r>
      <w:r>
        <w:rPr>
          <w:rFonts w:hint="eastAsia" w:asciiTheme="minorEastAsia" w:hAnsiTheme="minorEastAsia" w:eastAsiaTheme="minorEastAsia" w:cstheme="minorEastAsia"/>
          <w:color w:val="auto"/>
          <w:kern w:val="21"/>
          <w:sz w:val="24"/>
          <w:szCs w:val="24"/>
        </w:rPr>
        <w:t>项目</w:t>
      </w:r>
      <w:r>
        <w:rPr>
          <w:rFonts w:hint="eastAsia" w:asciiTheme="minorEastAsia" w:hAnsiTheme="minorEastAsia" w:eastAsiaTheme="minorEastAsia" w:cstheme="minorEastAsia"/>
          <w:color w:val="auto"/>
          <w:kern w:val="21"/>
          <w:sz w:val="24"/>
          <w:szCs w:val="24"/>
          <w:lang w:val="en-US" w:eastAsia="zh-CN"/>
        </w:rPr>
        <w:t>组</w:t>
      </w:r>
      <w:r>
        <w:rPr>
          <w:rFonts w:hint="eastAsia" w:asciiTheme="minorEastAsia" w:hAnsiTheme="minorEastAsia" w:eastAsiaTheme="minorEastAsia" w:cstheme="minorEastAsia"/>
          <w:color w:val="auto"/>
          <w:kern w:val="21"/>
          <w:sz w:val="24"/>
          <w:szCs w:val="24"/>
        </w:rPr>
        <w:t>人员不得擅自更换，如因特殊原因确需更换人员时，须向采购人提交书面情况说明，且更换人员的技术</w:t>
      </w:r>
      <w:r>
        <w:rPr>
          <w:rFonts w:hint="eastAsia" w:asciiTheme="minorEastAsia" w:hAnsiTheme="minorEastAsia" w:eastAsiaTheme="minorEastAsia" w:cstheme="minorEastAsia"/>
          <w:color w:val="auto"/>
          <w:kern w:val="21"/>
          <w:sz w:val="24"/>
          <w:szCs w:val="24"/>
          <w:lang w:val="en-US" w:eastAsia="zh-CN"/>
        </w:rPr>
        <w:t>水平</w:t>
      </w:r>
      <w:r>
        <w:rPr>
          <w:rFonts w:hint="eastAsia" w:asciiTheme="minorEastAsia" w:hAnsiTheme="minorEastAsia" w:eastAsiaTheme="minorEastAsia" w:cstheme="minorEastAsia"/>
          <w:color w:val="auto"/>
          <w:kern w:val="21"/>
          <w:sz w:val="24"/>
          <w:szCs w:val="24"/>
        </w:rPr>
        <w:t>与工作经验须与原工作人员水平相当。</w:t>
      </w:r>
    </w:p>
    <w:p w14:paraId="7A0509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rPr>
        <w:t>2</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rPr>
        <w:t>成交供应商须委派固定项目负责人与采购人对接、汇报工作等事宜</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lang w:val="en-US" w:eastAsia="zh-CN"/>
        </w:rPr>
        <w:t>独立按时完成相关成果编制工作，不得拖延工作进度及分包业务</w:t>
      </w:r>
      <w:r>
        <w:rPr>
          <w:rFonts w:hint="eastAsia" w:asciiTheme="minorEastAsia" w:hAnsiTheme="minorEastAsia" w:eastAsiaTheme="minorEastAsia" w:cstheme="minorEastAsia"/>
          <w:color w:val="auto"/>
          <w:kern w:val="21"/>
          <w:sz w:val="24"/>
          <w:szCs w:val="24"/>
        </w:rPr>
        <w:t>。</w:t>
      </w:r>
    </w:p>
    <w:p w14:paraId="3991CD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lang w:val="en-US" w:eastAsia="zh-CN"/>
        </w:rPr>
        <w:t>3</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lang w:val="en-US" w:eastAsia="zh-CN"/>
        </w:rPr>
        <w:t>成交供应商须对本项目所属资料及工作开展过程中的文件资料、数据、结果妥善保管并尽保密之责，非经采购人同意，不得擅自公开或泄漏给他人</w:t>
      </w:r>
      <w:r>
        <w:rPr>
          <w:rFonts w:hint="eastAsia" w:asciiTheme="minorEastAsia" w:hAnsiTheme="minorEastAsia" w:eastAsiaTheme="minorEastAsia" w:cstheme="minorEastAsia"/>
          <w:color w:val="auto"/>
          <w:kern w:val="21"/>
          <w:sz w:val="24"/>
          <w:szCs w:val="24"/>
        </w:rPr>
        <w:t>。</w:t>
      </w:r>
    </w:p>
    <w:p w14:paraId="652884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lang w:val="en-US" w:eastAsia="zh-CN"/>
        </w:rPr>
        <w:t>4</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lang w:val="en-US" w:eastAsia="zh-CN"/>
        </w:rPr>
        <w:t>成交供应商应对成果报告的真实性、正确性、可靠性及全部数据有效性负责</w:t>
      </w:r>
      <w:r>
        <w:rPr>
          <w:rFonts w:hint="eastAsia" w:asciiTheme="minorEastAsia" w:hAnsiTheme="minorEastAsia" w:eastAsiaTheme="minorEastAsia" w:cstheme="minorEastAsia"/>
          <w:color w:val="auto"/>
          <w:kern w:val="21"/>
          <w:sz w:val="24"/>
          <w:szCs w:val="24"/>
        </w:rPr>
        <w:t>。</w:t>
      </w:r>
    </w:p>
    <w:p w14:paraId="5A147D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color w:val="auto"/>
          <w:kern w:val="21"/>
          <w:sz w:val="24"/>
          <w:szCs w:val="24"/>
        </w:rPr>
      </w:pPr>
      <w:r>
        <w:rPr>
          <w:rFonts w:hint="eastAsia" w:asciiTheme="minorEastAsia" w:hAnsiTheme="minorEastAsia" w:eastAsiaTheme="minorEastAsia" w:cstheme="minorEastAsia"/>
          <w:color w:val="auto"/>
          <w:kern w:val="21"/>
          <w:sz w:val="24"/>
          <w:szCs w:val="24"/>
          <w:lang w:val="en-US" w:eastAsia="zh-CN"/>
        </w:rPr>
        <w:t>5</w:t>
      </w:r>
      <w:r>
        <w:rPr>
          <w:rFonts w:hint="eastAsia" w:asciiTheme="minorEastAsia" w:hAnsiTheme="minorEastAsia" w:eastAsiaTheme="minorEastAsia" w:cstheme="minorEastAsia"/>
          <w:color w:val="auto"/>
          <w:kern w:val="21"/>
          <w:sz w:val="24"/>
          <w:szCs w:val="24"/>
          <w:lang w:eastAsia="zh-CN"/>
        </w:rPr>
        <w:t>）</w:t>
      </w:r>
      <w:r>
        <w:rPr>
          <w:rFonts w:hint="eastAsia" w:asciiTheme="minorEastAsia" w:hAnsiTheme="minorEastAsia" w:eastAsiaTheme="minorEastAsia" w:cstheme="minorEastAsia"/>
          <w:color w:val="auto"/>
          <w:kern w:val="21"/>
          <w:sz w:val="24"/>
          <w:szCs w:val="24"/>
        </w:rPr>
        <w:t>后续服务要求：在服务期限内，当成交供应商完成相关工作后，仍有义务和责任为采购人提供本项目相关的后续咨询指导服务及技术支持</w:t>
      </w:r>
      <w:r>
        <w:rPr>
          <w:rFonts w:hint="eastAsia" w:asciiTheme="minorEastAsia" w:hAnsiTheme="minorEastAsia" w:eastAsiaTheme="minorEastAsia" w:cstheme="minorEastAsia"/>
          <w:kern w:val="21"/>
          <w:sz w:val="24"/>
          <w:szCs w:val="24"/>
        </w:rPr>
        <w:t>。</w:t>
      </w:r>
    </w:p>
    <w:p w14:paraId="74668D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kern w:val="21"/>
          <w:sz w:val="24"/>
          <w:szCs w:val="24"/>
          <w:lang w:val="en-US" w:eastAsia="zh-CN"/>
        </w:rPr>
      </w:pPr>
      <w:r>
        <w:rPr>
          <w:rFonts w:hint="eastAsia" w:asciiTheme="minorEastAsia" w:hAnsiTheme="minorEastAsia" w:eastAsiaTheme="minorEastAsia" w:cstheme="minorEastAsia"/>
          <w:b/>
          <w:bCs/>
          <w:kern w:val="21"/>
          <w:sz w:val="24"/>
          <w:szCs w:val="24"/>
          <w:lang w:val="en-US" w:eastAsia="zh-CN"/>
        </w:rPr>
        <w:t>3、其他要求</w:t>
      </w:r>
    </w:p>
    <w:p w14:paraId="1D15F8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kern w:val="21"/>
          <w:sz w:val="24"/>
          <w:szCs w:val="24"/>
          <w:lang w:val="en-US" w:eastAsia="zh-CN"/>
        </w:rPr>
      </w:pPr>
      <w:r>
        <w:rPr>
          <w:rFonts w:hint="eastAsia" w:asciiTheme="minorEastAsia" w:hAnsiTheme="minorEastAsia" w:eastAsiaTheme="minorEastAsia" w:cstheme="minorEastAsia"/>
          <w:kern w:val="21"/>
          <w:sz w:val="24"/>
          <w:szCs w:val="24"/>
          <w:lang w:val="en-US" w:eastAsia="zh-CN"/>
        </w:rPr>
        <w:t>1）本项目履约期间，成交供应商不得将本项目转包分包给第三方，</w:t>
      </w:r>
      <w:r>
        <w:rPr>
          <w:rFonts w:hint="eastAsia" w:asciiTheme="minorEastAsia" w:hAnsiTheme="minorEastAsia" w:eastAsiaTheme="minorEastAsia" w:cstheme="minorEastAsia"/>
          <w:b w:val="0"/>
          <w:bCs w:val="0"/>
          <w:color w:val="auto"/>
          <w:kern w:val="21"/>
          <w:sz w:val="24"/>
          <w:szCs w:val="24"/>
          <w:lang w:val="en-US" w:eastAsia="zh-CN"/>
        </w:rPr>
        <w:t>否则采购人有权终止合同并责令成交供应商承担经济损失。</w:t>
      </w:r>
    </w:p>
    <w:p w14:paraId="2AA974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kern w:val="21"/>
          <w:sz w:val="24"/>
          <w:szCs w:val="24"/>
          <w:lang w:val="en-US" w:eastAsia="zh-CN"/>
        </w:rPr>
        <w:t>2）本项目履约期间，成交供应商工作过程中发生的</w:t>
      </w:r>
      <w:r>
        <w:rPr>
          <w:rFonts w:hint="eastAsia" w:asciiTheme="minorEastAsia" w:hAnsiTheme="minorEastAsia" w:eastAsiaTheme="minorEastAsia" w:cstheme="minorEastAsia"/>
          <w:color w:val="auto"/>
          <w:kern w:val="21"/>
          <w:sz w:val="24"/>
          <w:szCs w:val="24"/>
          <w:lang w:val="en-US" w:eastAsia="zh-CN"/>
        </w:rPr>
        <w:t>一切意外事故、人员安全问题均由成交供应商自行负责，采购人不承担任何责任</w:t>
      </w:r>
      <w:r>
        <w:rPr>
          <w:rFonts w:hint="eastAsia" w:asciiTheme="minorEastAsia" w:hAnsiTheme="minorEastAsia" w:eastAsiaTheme="minorEastAsia" w:cstheme="minorEastAsia"/>
          <w:kern w:val="21"/>
          <w:sz w:val="24"/>
          <w:szCs w:val="24"/>
          <w:lang w:val="en-US" w:eastAsia="zh-CN"/>
        </w:rPr>
        <w:t>。</w:t>
      </w:r>
    </w:p>
    <w:p w14:paraId="64A5C3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bCs/>
          <w:color w:val="auto"/>
          <w:kern w:val="21"/>
          <w:sz w:val="24"/>
          <w:szCs w:val="24"/>
          <w:lang w:val="en-US" w:eastAsia="zh-CN"/>
        </w:rPr>
      </w:pPr>
      <w:r>
        <w:rPr>
          <w:rFonts w:hint="eastAsia" w:asciiTheme="minorEastAsia" w:hAnsiTheme="minorEastAsia" w:eastAsiaTheme="minorEastAsia" w:cstheme="minorEastAsia"/>
          <w:b/>
          <w:bCs/>
          <w:color w:val="auto"/>
          <w:kern w:val="21"/>
          <w:sz w:val="24"/>
          <w:szCs w:val="24"/>
          <w:lang w:val="en-US" w:eastAsia="zh-CN"/>
        </w:rPr>
        <w:t>4、处罚措施</w:t>
      </w:r>
    </w:p>
    <w:p w14:paraId="7CD83F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color w:val="auto"/>
          <w:kern w:val="21"/>
          <w:sz w:val="24"/>
          <w:szCs w:val="24"/>
          <w:lang w:val="en-US" w:eastAsia="zh-CN"/>
        </w:rPr>
      </w:pPr>
      <w:r>
        <w:rPr>
          <w:rFonts w:hint="eastAsia" w:asciiTheme="minorEastAsia" w:hAnsiTheme="minorEastAsia" w:eastAsiaTheme="minorEastAsia" w:cstheme="minorEastAsia"/>
          <w:b w:val="0"/>
          <w:bCs w:val="0"/>
          <w:color w:val="auto"/>
          <w:kern w:val="21"/>
          <w:sz w:val="24"/>
          <w:szCs w:val="24"/>
          <w:lang w:val="en-US" w:eastAsia="zh-CN"/>
        </w:rPr>
        <w:t>1）若成交供应商因非不可抗力原因拒签合同、签订合同后不履约的，将按《政府采购法》及相关规定报相关监管部门依法处理，并列入不良行为记录名单。</w:t>
      </w:r>
    </w:p>
    <w:p w14:paraId="70E8393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Theme="minorEastAsia" w:hAnsiTheme="minorEastAsia" w:eastAsiaTheme="minorEastAsia" w:cstheme="minorEastAsia"/>
          <w:b w:val="0"/>
          <w:bCs w:val="0"/>
          <w:color w:val="auto"/>
          <w:kern w:val="21"/>
          <w:sz w:val="24"/>
          <w:szCs w:val="24"/>
          <w:lang w:val="en-US" w:eastAsia="zh-CN"/>
        </w:rPr>
      </w:pPr>
      <w:r>
        <w:rPr>
          <w:rFonts w:hint="eastAsia" w:asciiTheme="minorEastAsia" w:hAnsiTheme="minorEastAsia" w:eastAsiaTheme="minorEastAsia" w:cstheme="minorEastAsia"/>
          <w:b w:val="0"/>
          <w:bCs w:val="0"/>
          <w:color w:val="auto"/>
          <w:kern w:val="21"/>
          <w:sz w:val="24"/>
          <w:szCs w:val="24"/>
          <w:lang w:val="en-US" w:eastAsia="zh-CN"/>
        </w:rPr>
        <w:t>2）若成交供应商在履约期内被列入不良行为记录名单、被责令停业或者财产被接管、冻结和破产状态的，采购人有权终止合同并责令成交供应商承担经济损失。</w:t>
      </w:r>
    </w:p>
    <w:p w14:paraId="0D97634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bCs/>
          <w:color w:val="auto"/>
          <w:kern w:val="21"/>
          <w:sz w:val="24"/>
          <w:szCs w:val="24"/>
          <w:highlight w:val="none"/>
          <w:lang w:val="en-US" w:eastAsia="zh-CN"/>
        </w:rPr>
      </w:pPr>
      <w:r>
        <w:rPr>
          <w:rFonts w:hint="eastAsia" w:ascii="宋体" w:hAnsi="宋体" w:cs="宋体"/>
          <w:b/>
          <w:bCs/>
          <w:color w:val="auto"/>
          <w:kern w:val="21"/>
          <w:sz w:val="24"/>
          <w:szCs w:val="24"/>
          <w:highlight w:val="none"/>
          <w:lang w:val="en-US" w:eastAsia="zh-CN"/>
        </w:rPr>
        <w:t>四</w:t>
      </w:r>
      <w:r>
        <w:rPr>
          <w:rFonts w:hint="eastAsia" w:ascii="宋体" w:hAnsi="宋体" w:eastAsia="宋体" w:cs="宋体"/>
          <w:b/>
          <w:bCs/>
          <w:color w:val="auto"/>
          <w:kern w:val="21"/>
          <w:sz w:val="24"/>
          <w:szCs w:val="24"/>
          <w:highlight w:val="none"/>
          <w:lang w:val="en-US" w:eastAsia="zh-CN"/>
        </w:rPr>
        <w:t>、商务要求</w:t>
      </w:r>
    </w:p>
    <w:p w14:paraId="5B62A542">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 w:val="0"/>
          <w:bCs w:val="0"/>
          <w:color w:val="auto"/>
          <w:kern w:val="21"/>
          <w:sz w:val="24"/>
          <w:szCs w:val="24"/>
          <w:highlight w:val="none"/>
          <w:lang w:val="en-US" w:eastAsia="zh-CN"/>
        </w:rPr>
      </w:pPr>
      <w:r>
        <w:rPr>
          <w:rFonts w:hint="eastAsia" w:ascii="宋体" w:hAnsi="宋体" w:eastAsia="宋体" w:cs="宋体"/>
          <w:b w:val="0"/>
          <w:bCs w:val="0"/>
          <w:color w:val="auto"/>
          <w:kern w:val="21"/>
          <w:sz w:val="24"/>
          <w:szCs w:val="24"/>
          <w:highlight w:val="none"/>
          <w:lang w:val="en-US" w:eastAsia="zh-CN"/>
        </w:rPr>
        <w:t>1、</w:t>
      </w:r>
      <w:r>
        <w:rPr>
          <w:rFonts w:hint="eastAsia" w:ascii="宋体" w:hAnsi="宋体" w:cs="宋体"/>
          <w:b w:val="0"/>
          <w:bCs w:val="0"/>
          <w:color w:val="auto"/>
          <w:kern w:val="21"/>
          <w:sz w:val="24"/>
          <w:szCs w:val="24"/>
          <w:highlight w:val="none"/>
          <w:lang w:val="en-US" w:eastAsia="zh-CN"/>
        </w:rPr>
        <w:t>预算金额：即最高限价人民币380,000.00元，超过该限价为无效投标。</w:t>
      </w:r>
    </w:p>
    <w:p w14:paraId="39C1F25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2、服务费中包含3万元绩效考核资金，根据服务质量考核结果浮动支付。</w:t>
      </w:r>
    </w:p>
    <w:p w14:paraId="21A3C32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3、服务优秀可另给予不超过1万元的奖励。</w:t>
      </w:r>
    </w:p>
    <w:p w14:paraId="342C259F">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4、</w:t>
      </w:r>
      <w:r>
        <w:rPr>
          <w:rFonts w:hint="eastAsia" w:ascii="宋体" w:hAnsi="宋体" w:eastAsia="宋体" w:cs="宋体"/>
          <w:b w:val="0"/>
          <w:bCs w:val="0"/>
          <w:color w:val="auto"/>
          <w:kern w:val="21"/>
          <w:sz w:val="24"/>
          <w:szCs w:val="24"/>
          <w:highlight w:val="none"/>
          <w:lang w:val="en-US" w:eastAsia="zh-CN"/>
        </w:rPr>
        <w:t>履约期限：</w:t>
      </w:r>
      <w:r>
        <w:rPr>
          <w:rFonts w:hint="eastAsia" w:ascii="宋体" w:hAnsi="宋体" w:cs="宋体"/>
          <w:b w:val="0"/>
          <w:bCs w:val="0"/>
          <w:color w:val="auto"/>
          <w:kern w:val="21"/>
          <w:sz w:val="24"/>
          <w:szCs w:val="24"/>
          <w:highlight w:val="none"/>
          <w:lang w:val="en-US" w:eastAsia="zh-CN"/>
        </w:rPr>
        <w:t>1年（合同签订之日起至2026年12月31日）。</w:t>
      </w:r>
    </w:p>
    <w:p w14:paraId="21DA2B65">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5</w:t>
      </w:r>
      <w:r>
        <w:rPr>
          <w:rFonts w:hint="eastAsia" w:ascii="宋体" w:hAnsi="宋体" w:eastAsia="宋体" w:cs="宋体"/>
          <w:b w:val="0"/>
          <w:bCs w:val="0"/>
          <w:color w:val="auto"/>
          <w:kern w:val="21"/>
          <w:sz w:val="24"/>
          <w:szCs w:val="24"/>
          <w:highlight w:val="none"/>
          <w:lang w:val="en-US" w:eastAsia="zh-CN"/>
        </w:rPr>
        <w:t>、</w:t>
      </w:r>
      <w:r>
        <w:rPr>
          <w:rFonts w:hint="eastAsia" w:ascii="宋体" w:hAnsi="宋体" w:cs="宋体"/>
          <w:b w:val="0"/>
          <w:bCs w:val="0"/>
          <w:color w:val="auto"/>
          <w:kern w:val="21"/>
          <w:sz w:val="24"/>
          <w:szCs w:val="24"/>
          <w:highlight w:val="none"/>
          <w:lang w:val="en-US" w:eastAsia="zh-CN"/>
        </w:rPr>
        <w:t>实施</w:t>
      </w:r>
      <w:r>
        <w:rPr>
          <w:rFonts w:hint="eastAsia" w:ascii="宋体" w:hAnsi="宋体" w:eastAsia="宋体" w:cs="宋体"/>
          <w:b w:val="0"/>
          <w:bCs w:val="0"/>
          <w:color w:val="auto"/>
          <w:kern w:val="21"/>
          <w:sz w:val="24"/>
          <w:szCs w:val="24"/>
          <w:highlight w:val="none"/>
          <w:lang w:val="en-US" w:eastAsia="zh-CN"/>
        </w:rPr>
        <w:t>地点：</w:t>
      </w:r>
      <w:r>
        <w:rPr>
          <w:rFonts w:hint="eastAsia" w:ascii="宋体" w:hAnsi="宋体" w:cs="宋体"/>
          <w:b w:val="0"/>
          <w:bCs w:val="0"/>
          <w:color w:val="auto"/>
          <w:kern w:val="21"/>
          <w:sz w:val="24"/>
          <w:szCs w:val="24"/>
          <w:highlight w:val="none"/>
          <w:lang w:val="en-US" w:eastAsia="zh-CN"/>
        </w:rPr>
        <w:t>大冶市还地桥镇辖区</w:t>
      </w:r>
      <w:r>
        <w:rPr>
          <w:rFonts w:hint="eastAsia" w:ascii="宋体" w:hAnsi="宋体" w:eastAsia="宋体" w:cs="宋体"/>
          <w:b w:val="0"/>
          <w:bCs w:val="0"/>
          <w:color w:val="auto"/>
          <w:kern w:val="21"/>
          <w:sz w:val="24"/>
          <w:szCs w:val="24"/>
          <w:highlight w:val="none"/>
          <w:lang w:val="en-US" w:eastAsia="zh-CN"/>
        </w:rPr>
        <w:t>。</w:t>
      </w:r>
    </w:p>
    <w:p w14:paraId="62F9F60B">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6</w:t>
      </w:r>
      <w:r>
        <w:rPr>
          <w:rFonts w:hint="eastAsia" w:ascii="宋体" w:hAnsi="宋体" w:eastAsia="宋体" w:cs="宋体"/>
          <w:b w:val="0"/>
          <w:bCs w:val="0"/>
          <w:color w:val="auto"/>
          <w:kern w:val="21"/>
          <w:sz w:val="24"/>
          <w:szCs w:val="24"/>
          <w:highlight w:val="none"/>
          <w:lang w:val="en-US" w:eastAsia="zh-CN"/>
        </w:rPr>
        <w:t>、</w:t>
      </w:r>
      <w:r>
        <w:rPr>
          <w:rFonts w:hint="eastAsia" w:ascii="宋体" w:hAnsi="宋体" w:cs="宋体"/>
          <w:b w:val="0"/>
          <w:bCs w:val="0"/>
          <w:color w:val="auto"/>
          <w:kern w:val="21"/>
          <w:sz w:val="24"/>
          <w:szCs w:val="24"/>
          <w:highlight w:val="none"/>
          <w:lang w:val="en-US" w:eastAsia="zh-CN"/>
        </w:rPr>
        <w:t>项目费用</w:t>
      </w:r>
      <w:r>
        <w:rPr>
          <w:rFonts w:hint="eastAsia" w:ascii="宋体" w:hAnsi="宋体" w:eastAsia="宋体" w:cs="宋体"/>
          <w:b w:val="0"/>
          <w:bCs w:val="0"/>
          <w:color w:val="auto"/>
          <w:kern w:val="21"/>
          <w:sz w:val="24"/>
          <w:szCs w:val="24"/>
          <w:highlight w:val="none"/>
          <w:lang w:val="en-US" w:eastAsia="zh-CN"/>
        </w:rPr>
        <w:t>：本项目实行包干价。供应商报价应包含本项目全部服务内容以及不可预见费、承包风险、政策性调整风险等全部费用。包含且不限于：人工费、服务费、人员社保、利润、运输费、材料费、制作费、管理费、税费及其他一切费用。采购人不再支付成交价格以外的任何费用。</w:t>
      </w:r>
    </w:p>
    <w:p w14:paraId="3D2C4599">
      <w:pPr>
        <w:keepNext w:val="0"/>
        <w:keepLines w:val="0"/>
        <w:pageBreakBefore w:val="0"/>
        <w:widowControl w:val="0"/>
        <w:shd w:val="clear"/>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kern w:val="21"/>
          <w:sz w:val="24"/>
          <w:szCs w:val="24"/>
          <w:lang w:val="en-US" w:eastAsia="zh-CN"/>
        </w:rPr>
      </w:pPr>
      <w:r>
        <w:rPr>
          <w:rFonts w:hint="eastAsia" w:ascii="宋体" w:hAnsi="宋体" w:cs="宋体"/>
          <w:b w:val="0"/>
          <w:bCs w:val="0"/>
          <w:color w:val="auto"/>
          <w:kern w:val="21"/>
          <w:sz w:val="24"/>
          <w:szCs w:val="24"/>
          <w:highlight w:val="none"/>
          <w:lang w:val="en-US" w:eastAsia="zh-CN"/>
        </w:rPr>
        <w:t>7</w:t>
      </w:r>
      <w:r>
        <w:rPr>
          <w:rFonts w:hint="eastAsia" w:ascii="宋体" w:hAnsi="宋体" w:eastAsia="宋体" w:cs="宋体"/>
          <w:b w:val="0"/>
          <w:bCs w:val="0"/>
          <w:color w:val="auto"/>
          <w:kern w:val="21"/>
          <w:sz w:val="24"/>
          <w:szCs w:val="24"/>
          <w:highlight w:val="none"/>
          <w:lang w:val="en-US" w:eastAsia="zh-CN"/>
        </w:rPr>
        <w:t>、付款方式：</w:t>
      </w:r>
      <w:r>
        <w:rPr>
          <w:rFonts w:hint="eastAsia" w:ascii="宋体" w:hAnsi="宋体" w:cs="宋体"/>
          <w:b w:val="0"/>
          <w:bCs w:val="0"/>
          <w:color w:val="auto"/>
          <w:kern w:val="21"/>
          <w:sz w:val="24"/>
          <w:szCs w:val="24"/>
          <w:highlight w:val="none"/>
          <w:lang w:val="en-US" w:eastAsia="zh-CN"/>
        </w:rPr>
        <w:t>按季度付款。</w:t>
      </w:r>
    </w:p>
    <w:p w14:paraId="6DAA79D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br w:type="page"/>
      </w:r>
    </w:p>
    <w:p w14:paraId="4EE4CD6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en-US" w:eastAsia="zh-CN" w:bidi="ar-SA"/>
        </w:rPr>
      </w:pPr>
      <w:bookmarkStart w:id="1" w:name="_TOC_250001"/>
      <w:r>
        <w:rPr>
          <w:rFonts w:hint="eastAsia" w:ascii="宋体" w:hAnsi="宋体" w:eastAsia="宋体" w:cs="宋体"/>
          <w:b/>
          <w:bCs/>
          <w:color w:val="auto"/>
          <w:kern w:val="2"/>
          <w:sz w:val="36"/>
          <w:szCs w:val="36"/>
          <w:shd w:val="clear" w:color="auto" w:fill="FFFFFF"/>
          <w:lang w:val="en-US" w:eastAsia="zh-CN" w:bidi="ar-SA"/>
        </w:rPr>
        <w:t>第四章  评审办法及评审标准</w:t>
      </w:r>
    </w:p>
    <w:p w14:paraId="19B29391">
      <w:pPr>
        <w:spacing w:line="240" w:lineRule="atLeast"/>
        <w:ind w:firstLine="420" w:firstLineChars="200"/>
        <w:rPr>
          <w:rFonts w:hint="default" w:ascii="仿宋" w:hAnsi="仿宋" w:eastAsia="仿宋" w:cs="仿宋"/>
          <w:b/>
          <w:color w:val="auto"/>
          <w:sz w:val="21"/>
          <w:szCs w:val="21"/>
          <w:u w:val="single"/>
          <w:lang w:val="en-US" w:eastAsia="zh-CN"/>
        </w:rPr>
      </w:pPr>
    </w:p>
    <w:p w14:paraId="1DB0BCD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根据《政府</w:t>
      </w:r>
      <w:bookmarkStart w:id="4" w:name="_GoBack"/>
      <w:bookmarkEnd w:id="4"/>
      <w:r>
        <w:rPr>
          <w:rFonts w:hint="eastAsia" w:ascii="宋体" w:hAnsi="宋体" w:eastAsia="宋体" w:cs="宋体"/>
          <w:b w:val="0"/>
          <w:bCs w:val="0"/>
          <w:color w:val="auto"/>
          <w:sz w:val="24"/>
          <w:szCs w:val="24"/>
          <w:lang w:eastAsia="zh-CN"/>
        </w:rPr>
        <w:t>采购法》、《政府采购法实施条例》、《政府采购非招标采购方式管理办法》等相关法律法规确定以下</w:t>
      </w:r>
      <w:r>
        <w:rPr>
          <w:rFonts w:hint="eastAsia" w:ascii="宋体" w:hAnsi="宋体" w:eastAsia="宋体" w:cs="宋体"/>
          <w:b w:val="0"/>
          <w:bCs w:val="0"/>
          <w:color w:val="auto"/>
          <w:sz w:val="24"/>
          <w:szCs w:val="24"/>
          <w:lang w:val="en-US" w:eastAsia="zh-CN"/>
        </w:rPr>
        <w:t>评审办法及评审标准</w:t>
      </w:r>
      <w:r>
        <w:rPr>
          <w:rFonts w:hint="eastAsia" w:ascii="宋体" w:hAnsi="宋体" w:eastAsia="宋体" w:cs="宋体"/>
          <w:b w:val="0"/>
          <w:bCs w:val="0"/>
          <w:color w:val="auto"/>
          <w:sz w:val="24"/>
          <w:szCs w:val="24"/>
          <w:lang w:eastAsia="zh-CN"/>
        </w:rPr>
        <w:t>。</w:t>
      </w:r>
    </w:p>
    <w:p w14:paraId="6F4C534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14:paraId="1E69103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采购人则根据质量和服务均能满足采购文件实质性响应要求且评审价最低（面向中小企业项目按报价最低）的原则确定成交供应商。</w:t>
      </w:r>
    </w:p>
    <w:p w14:paraId="7B2BF00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14:paraId="79E3778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谈判小组对响应文件的评审进行资格性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p>
    <w:p w14:paraId="5D1317E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和符合性检查</w:t>
      </w:r>
    </w:p>
    <w:p w14:paraId="1FFC79F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谈判小组依据资格性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14:paraId="4023044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推荐成交候选供应商</w:t>
      </w:r>
    </w:p>
    <w:p w14:paraId="6F302C3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谈判小组从质量和服务均能满足采购文件实质性要求的供应商中，按照评审价或最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报价由低到高的顺序提出3名以上成交候选人，也可按事先授权直接确定成交供应商并编写评审报告。当出现两个及以上相同最低评审价时，谈判小组按照最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报价由低到高确定评审结果排序；评审价相同，且最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报价也相同的，谈判小组按技术优劣或投票确定评审结果排序。面向小微企业项目，按最</w:t>
      </w:r>
      <w:r>
        <w:rPr>
          <w:rFonts w:hint="eastAsia" w:ascii="宋体" w:hAnsi="宋体" w:eastAsia="宋体" w:cs="宋体"/>
          <w:color w:val="auto"/>
          <w:sz w:val="24"/>
          <w:szCs w:val="24"/>
          <w:lang w:val="en-US" w:eastAsia="zh-CN"/>
        </w:rPr>
        <w:t>终</w:t>
      </w:r>
      <w:r>
        <w:rPr>
          <w:rFonts w:hint="eastAsia" w:ascii="宋体" w:hAnsi="宋体" w:eastAsia="宋体" w:cs="宋体"/>
          <w:color w:val="auto"/>
          <w:sz w:val="24"/>
          <w:szCs w:val="24"/>
          <w:lang w:eastAsia="zh-CN"/>
        </w:rPr>
        <w:t>报价由低到高确定评审结果排序。</w:t>
      </w:r>
    </w:p>
    <w:p w14:paraId="1116B40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三、评审标准</w:t>
      </w:r>
    </w:p>
    <w:p w14:paraId="732B70E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06"/>
        <w:gridCol w:w="2340"/>
        <w:gridCol w:w="6025"/>
      </w:tblGrid>
      <w:tr w14:paraId="6082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shd w:val="clear" w:color="auto" w:fill="EEECE1" w:themeFill="background2"/>
            <w:vAlign w:val="center"/>
          </w:tcPr>
          <w:p w14:paraId="77BDCA5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340" w:type="dxa"/>
            <w:shd w:val="clear" w:color="auto" w:fill="EEECE1" w:themeFill="background2"/>
            <w:vAlign w:val="center"/>
          </w:tcPr>
          <w:p w14:paraId="641311A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25" w:type="dxa"/>
            <w:shd w:val="clear" w:color="auto" w:fill="EEECE1" w:themeFill="background2"/>
            <w:vAlign w:val="center"/>
          </w:tcPr>
          <w:p w14:paraId="0D0D74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4F3F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53F5BE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p>
        </w:tc>
        <w:tc>
          <w:tcPr>
            <w:tcW w:w="2340" w:type="dxa"/>
            <w:vAlign w:val="center"/>
          </w:tcPr>
          <w:p w14:paraId="04E68A0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具有独立承担民事责任的能力</w:t>
            </w:r>
          </w:p>
        </w:tc>
        <w:tc>
          <w:tcPr>
            <w:tcW w:w="6025" w:type="dxa"/>
            <w:vAlign w:val="center"/>
          </w:tcPr>
          <w:p w14:paraId="2AED827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1）提供具有独立法人资格的营业执照。</w:t>
            </w:r>
          </w:p>
          <w:p w14:paraId="34CB9E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2）提供银行基本开户许可证或基本存款帐户信息。</w:t>
            </w:r>
          </w:p>
        </w:tc>
      </w:tr>
      <w:tr w14:paraId="56B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37245F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w:t>
            </w:r>
          </w:p>
        </w:tc>
        <w:tc>
          <w:tcPr>
            <w:tcW w:w="2340" w:type="dxa"/>
            <w:vAlign w:val="center"/>
          </w:tcPr>
          <w:p w14:paraId="6457F8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sz w:val="21"/>
                <w:szCs w:val="21"/>
                <w:lang w:val="en-US" w:eastAsia="en-US" w:bidi="ar-SA"/>
              </w:rPr>
              <w:t>具有履行合同所必需的设备和专业技术能力</w:t>
            </w:r>
          </w:p>
        </w:tc>
        <w:tc>
          <w:tcPr>
            <w:tcW w:w="6025" w:type="dxa"/>
            <w:vAlign w:val="center"/>
          </w:tcPr>
          <w:p w14:paraId="09A3A11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按照附件二格式提交《具备履行合同所必需的设备和专业技术能力的声明函》。</w:t>
            </w:r>
          </w:p>
        </w:tc>
      </w:tr>
      <w:tr w14:paraId="331C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16FBED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w:t>
            </w:r>
          </w:p>
        </w:tc>
        <w:tc>
          <w:tcPr>
            <w:tcW w:w="2340" w:type="dxa"/>
            <w:vAlign w:val="center"/>
          </w:tcPr>
          <w:p w14:paraId="732A7DF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法律、行政法规规定的其他条件</w:t>
            </w:r>
          </w:p>
        </w:tc>
        <w:tc>
          <w:tcPr>
            <w:tcW w:w="6025" w:type="dxa"/>
            <w:vAlign w:val="center"/>
          </w:tcPr>
          <w:p w14:paraId="0F168BA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1）按照附件三格式提交《未参加同一合同项下的政府采购活动的声明函》。</w:t>
            </w:r>
          </w:p>
          <w:p w14:paraId="0C98D7F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2）按照附件四格式提交《未为本采购项目提供服务的声明函》。</w:t>
            </w:r>
          </w:p>
          <w:p w14:paraId="326F1C8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3）按照</w:t>
            </w:r>
            <w:r>
              <w:rPr>
                <w:rFonts w:hint="eastAsia" w:ascii="宋体" w:hAnsi="宋体" w:cs="宋体"/>
                <w:b w:val="0"/>
                <w:bCs/>
                <w:color w:val="auto"/>
                <w:sz w:val="21"/>
                <w:szCs w:val="21"/>
                <w:lang w:val="en-US" w:eastAsia="zh-CN" w:bidi="ar-SA"/>
              </w:rPr>
              <w:t>附件五</w:t>
            </w:r>
            <w:r>
              <w:rPr>
                <w:rFonts w:hint="eastAsia" w:ascii="宋体" w:hAnsi="宋体" w:eastAsia="宋体" w:cs="宋体"/>
                <w:b w:val="0"/>
                <w:bCs/>
                <w:color w:val="auto"/>
                <w:sz w:val="21"/>
                <w:szCs w:val="21"/>
                <w:lang w:val="en-US" w:eastAsia="zh-CN" w:bidi="ar-SA"/>
              </w:rPr>
              <w:t>格式提供《成交履约承诺函》。</w:t>
            </w:r>
          </w:p>
          <w:p w14:paraId="46DF18C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4）按照</w:t>
            </w:r>
            <w:r>
              <w:rPr>
                <w:rFonts w:hint="eastAsia" w:ascii="宋体" w:hAnsi="宋体" w:cs="宋体"/>
                <w:b w:val="0"/>
                <w:bCs/>
                <w:color w:val="auto"/>
                <w:sz w:val="21"/>
                <w:szCs w:val="21"/>
                <w:lang w:val="en-US" w:eastAsia="zh-CN" w:bidi="ar-SA"/>
              </w:rPr>
              <w:t>附件六</w:t>
            </w:r>
            <w:r>
              <w:rPr>
                <w:rFonts w:hint="eastAsia" w:ascii="宋体" w:hAnsi="宋体" w:eastAsia="宋体" w:cs="宋体"/>
                <w:b w:val="0"/>
                <w:bCs/>
                <w:color w:val="auto"/>
                <w:sz w:val="21"/>
                <w:szCs w:val="21"/>
                <w:lang w:val="en-US" w:eastAsia="zh-CN" w:bidi="ar-SA"/>
              </w:rPr>
              <w:t>格式提供《诚信投标承诺函》。</w:t>
            </w:r>
          </w:p>
        </w:tc>
      </w:tr>
      <w:tr w14:paraId="46E9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419C92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w:t>
            </w:r>
          </w:p>
        </w:tc>
        <w:tc>
          <w:tcPr>
            <w:tcW w:w="2340" w:type="dxa"/>
            <w:vAlign w:val="center"/>
          </w:tcPr>
          <w:p w14:paraId="2A4297F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基本资格条件承诺函</w:t>
            </w:r>
          </w:p>
        </w:tc>
        <w:tc>
          <w:tcPr>
            <w:tcW w:w="6025" w:type="dxa"/>
            <w:vAlign w:val="center"/>
          </w:tcPr>
          <w:p w14:paraId="37EF95E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按照附件一格式提交《</w:t>
            </w:r>
            <w:r>
              <w:rPr>
                <w:rFonts w:hint="eastAsia" w:ascii="宋体" w:hAnsi="宋体" w:eastAsia="宋体" w:cs="宋体"/>
                <w:b w:val="0"/>
                <w:bCs/>
                <w:color w:val="auto"/>
                <w:sz w:val="21"/>
                <w:szCs w:val="21"/>
                <w:lang w:val="en-US" w:eastAsia="en-US" w:bidi="ar-SA"/>
              </w:rPr>
              <w:t>基本资格条件承诺函</w:t>
            </w:r>
            <w:r>
              <w:rPr>
                <w:rFonts w:hint="eastAsia" w:ascii="宋体" w:hAnsi="宋体" w:eastAsia="宋体" w:cs="宋体"/>
                <w:b w:val="0"/>
                <w:bCs/>
                <w:color w:val="auto"/>
                <w:sz w:val="21"/>
                <w:szCs w:val="21"/>
                <w:lang w:val="en-US" w:eastAsia="zh-CN" w:bidi="ar-SA"/>
              </w:rPr>
              <w:t>》。</w:t>
            </w:r>
          </w:p>
        </w:tc>
      </w:tr>
      <w:tr w14:paraId="7B2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967A8C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5</w:t>
            </w:r>
          </w:p>
        </w:tc>
        <w:tc>
          <w:tcPr>
            <w:tcW w:w="2340" w:type="dxa"/>
            <w:vAlign w:val="center"/>
          </w:tcPr>
          <w:p w14:paraId="46E55F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en-US" w:bidi="ar-SA"/>
              </w:rPr>
            </w:pPr>
            <w:r>
              <w:rPr>
                <w:rFonts w:hint="eastAsia" w:ascii="宋体" w:hAnsi="宋体" w:eastAsia="宋体" w:cs="宋体"/>
                <w:b w:val="0"/>
                <w:bCs/>
                <w:color w:val="auto"/>
                <w:kern w:val="2"/>
                <w:sz w:val="21"/>
                <w:szCs w:val="21"/>
                <w:lang w:val="en-US" w:eastAsia="zh-CN" w:bidi="ar-SA"/>
              </w:rPr>
              <w:t>落实政府采购政策需满足的资格要求</w:t>
            </w:r>
          </w:p>
        </w:tc>
        <w:tc>
          <w:tcPr>
            <w:tcW w:w="6025" w:type="dxa"/>
            <w:vAlign w:val="center"/>
          </w:tcPr>
          <w:p w14:paraId="72EDCA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本项目为专门面向中小微企业，供应商须符合《中小企业划型标准规定》（工信部联企业〔2011〕300号文）中“其他未列明行业”对中小微企业划型的标准并提供《中小企业声明函》。</w:t>
            </w:r>
          </w:p>
        </w:tc>
      </w:tr>
      <w:tr w14:paraId="5258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5A9A16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6</w:t>
            </w:r>
          </w:p>
        </w:tc>
        <w:tc>
          <w:tcPr>
            <w:tcW w:w="2340" w:type="dxa"/>
            <w:vAlign w:val="center"/>
          </w:tcPr>
          <w:p w14:paraId="1D09E7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本项目的特定资格要求</w:t>
            </w:r>
          </w:p>
        </w:tc>
        <w:tc>
          <w:tcPr>
            <w:tcW w:w="6025" w:type="dxa"/>
            <w:vAlign w:val="center"/>
          </w:tcPr>
          <w:p w14:paraId="5BBACF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供应商具备财政部门颁发的有效的《代理记账许可证》或会计师事务所执业证书。</w:t>
            </w:r>
          </w:p>
        </w:tc>
      </w:tr>
      <w:tr w14:paraId="5374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2A2B418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7</w:t>
            </w:r>
          </w:p>
        </w:tc>
        <w:tc>
          <w:tcPr>
            <w:tcW w:w="2340" w:type="dxa"/>
            <w:vAlign w:val="center"/>
          </w:tcPr>
          <w:p w14:paraId="74BE1F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bidi="ar-SA"/>
              </w:rPr>
              <w:t>参加谈判人员要求</w:t>
            </w:r>
          </w:p>
        </w:tc>
        <w:tc>
          <w:tcPr>
            <w:tcW w:w="6025" w:type="dxa"/>
            <w:vAlign w:val="center"/>
          </w:tcPr>
          <w:p w14:paraId="6AEF0E0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供应商法定代表人参加谈判的须携带法定代表人身份证原件及法定代表人身份证明原件；委托代理人参加谈判的需出具授权委托书原件及受托人本人身份证原件。</w:t>
            </w:r>
          </w:p>
        </w:tc>
      </w:tr>
    </w:tbl>
    <w:p w14:paraId="6B5B3034">
      <w:pPr>
        <w:rPr>
          <w:rFonts w:hint="eastAsia" w:ascii="宋体" w:hAnsi="宋体" w:eastAsia="宋体" w:cs="宋体"/>
          <w:color w:val="auto"/>
          <w:sz w:val="24"/>
          <w:szCs w:val="24"/>
          <w:lang w:eastAsia="zh-CN"/>
        </w:rPr>
      </w:pPr>
    </w:p>
    <w:p w14:paraId="2F30BC0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706"/>
        <w:gridCol w:w="2318"/>
        <w:gridCol w:w="6047"/>
      </w:tblGrid>
      <w:tr w14:paraId="7076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shd w:val="clear" w:color="auto" w:fill="EEECE1" w:themeFill="background2"/>
            <w:vAlign w:val="center"/>
          </w:tcPr>
          <w:p w14:paraId="112159D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318" w:type="dxa"/>
            <w:shd w:val="clear" w:color="auto" w:fill="EEECE1" w:themeFill="background2"/>
            <w:vAlign w:val="center"/>
          </w:tcPr>
          <w:p w14:paraId="3ABDCAE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47" w:type="dxa"/>
            <w:shd w:val="clear" w:color="auto" w:fill="EEECE1" w:themeFill="background2"/>
            <w:vAlign w:val="center"/>
          </w:tcPr>
          <w:p w14:paraId="7EEA7DC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196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217839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2318" w:type="dxa"/>
            <w:vAlign w:val="center"/>
          </w:tcPr>
          <w:p w14:paraId="74822EB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eastAsia="zh-CN"/>
              </w:rPr>
              <w:t>采购</w:t>
            </w:r>
            <w:r>
              <w:rPr>
                <w:rFonts w:hint="eastAsia" w:ascii="宋体" w:hAnsi="宋体" w:eastAsia="宋体" w:cs="宋体"/>
                <w:b w:val="0"/>
                <w:bCs/>
                <w:color w:val="auto"/>
                <w:sz w:val="21"/>
                <w:szCs w:val="21"/>
              </w:rPr>
              <w:t>文件的获取</w:t>
            </w:r>
          </w:p>
        </w:tc>
        <w:tc>
          <w:tcPr>
            <w:tcW w:w="6047" w:type="dxa"/>
            <w:vAlign w:val="center"/>
          </w:tcPr>
          <w:p w14:paraId="3FE725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cs="宋体"/>
                <w:color w:val="auto"/>
                <w:sz w:val="21"/>
                <w:szCs w:val="21"/>
                <w:lang w:val="en-US" w:eastAsia="zh-CN"/>
              </w:rPr>
              <w:t>黄石临空经济区官网下载采购文件</w:t>
            </w:r>
            <w:r>
              <w:rPr>
                <w:rFonts w:hint="eastAsia" w:ascii="宋体" w:hAnsi="宋体" w:eastAsia="宋体" w:cs="宋体"/>
                <w:color w:val="auto"/>
                <w:sz w:val="21"/>
                <w:szCs w:val="21"/>
                <w:lang w:eastAsia="zh-CN"/>
              </w:rPr>
              <w:t>。</w:t>
            </w:r>
          </w:p>
        </w:tc>
      </w:tr>
      <w:tr w14:paraId="4461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4643F1B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2318" w:type="dxa"/>
            <w:vAlign w:val="center"/>
          </w:tcPr>
          <w:p w14:paraId="2B407A0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供应商</w:t>
            </w:r>
            <w:r>
              <w:rPr>
                <w:rFonts w:hint="eastAsia" w:ascii="宋体" w:hAnsi="宋体" w:eastAsia="宋体" w:cs="宋体"/>
                <w:b w:val="0"/>
                <w:bCs/>
                <w:color w:val="auto"/>
                <w:sz w:val="21"/>
                <w:szCs w:val="21"/>
                <w:lang w:eastAsia="zh-CN"/>
              </w:rPr>
              <w:t>名称</w:t>
            </w:r>
          </w:p>
        </w:tc>
        <w:tc>
          <w:tcPr>
            <w:tcW w:w="6047" w:type="dxa"/>
            <w:vAlign w:val="center"/>
          </w:tcPr>
          <w:p w14:paraId="5867D34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0858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42C701E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2318" w:type="dxa"/>
            <w:vAlign w:val="center"/>
          </w:tcPr>
          <w:p w14:paraId="3E51F75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响应文件</w:t>
            </w:r>
            <w:r>
              <w:rPr>
                <w:rFonts w:hint="eastAsia" w:ascii="宋体" w:hAnsi="宋体" w:eastAsia="宋体" w:cs="宋体"/>
                <w:b w:val="0"/>
                <w:bCs/>
                <w:color w:val="auto"/>
                <w:sz w:val="21"/>
                <w:szCs w:val="21"/>
                <w:lang w:eastAsia="zh-CN"/>
              </w:rPr>
              <w:t>签字盖章</w:t>
            </w:r>
          </w:p>
        </w:tc>
        <w:tc>
          <w:tcPr>
            <w:tcW w:w="6047" w:type="dxa"/>
            <w:vAlign w:val="center"/>
          </w:tcPr>
          <w:p w14:paraId="19ED49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供应商的响应文件按谈判文件要求在规定处签字盖章。</w:t>
            </w:r>
          </w:p>
        </w:tc>
      </w:tr>
      <w:tr w14:paraId="2893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04C2A3D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2318" w:type="dxa"/>
            <w:vAlign w:val="center"/>
          </w:tcPr>
          <w:p w14:paraId="47994DB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投标</w:t>
            </w:r>
            <w:r>
              <w:rPr>
                <w:rFonts w:hint="eastAsia" w:ascii="宋体" w:hAnsi="宋体" w:eastAsia="宋体" w:cs="宋体"/>
                <w:b w:val="0"/>
                <w:bCs/>
                <w:color w:val="auto"/>
                <w:sz w:val="21"/>
                <w:szCs w:val="21"/>
              </w:rPr>
              <w:t>报价</w:t>
            </w:r>
          </w:p>
        </w:tc>
        <w:tc>
          <w:tcPr>
            <w:tcW w:w="6047" w:type="dxa"/>
            <w:vAlign w:val="center"/>
          </w:tcPr>
          <w:p w14:paraId="3F7143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供应商的投标报价或算术错误修正后的报价（如有）未超过本项目采购预算价（即最高限价）。</w:t>
            </w:r>
          </w:p>
        </w:tc>
      </w:tr>
      <w:tr w14:paraId="5802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D3A1E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2318" w:type="dxa"/>
            <w:vAlign w:val="center"/>
          </w:tcPr>
          <w:p w14:paraId="3B54B5D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rPr>
              <w:t>投标有效期</w:t>
            </w:r>
          </w:p>
        </w:tc>
        <w:tc>
          <w:tcPr>
            <w:tcW w:w="6047" w:type="dxa"/>
            <w:vAlign w:val="center"/>
          </w:tcPr>
          <w:p w14:paraId="66B225F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投标有效期是否满足谈判文件要求。</w:t>
            </w:r>
          </w:p>
        </w:tc>
      </w:tr>
      <w:tr w14:paraId="022D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61E997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2318" w:type="dxa"/>
            <w:vAlign w:val="center"/>
          </w:tcPr>
          <w:p w14:paraId="726F4E7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w:t>
            </w:r>
            <w:r>
              <w:rPr>
                <w:rFonts w:hint="eastAsia" w:ascii="宋体" w:hAnsi="宋体" w:eastAsia="宋体" w:cs="宋体"/>
                <w:b w:val="0"/>
                <w:bCs/>
                <w:color w:val="auto"/>
                <w:sz w:val="21"/>
                <w:szCs w:val="21"/>
              </w:rPr>
              <w:t>文件格式、内容</w:t>
            </w:r>
          </w:p>
        </w:tc>
        <w:tc>
          <w:tcPr>
            <w:tcW w:w="6047" w:type="dxa"/>
            <w:vAlign w:val="center"/>
          </w:tcPr>
          <w:p w14:paraId="69EB291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符合第</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章“响应文件格式”的要求，实质性内容齐全、关键字迹清晰可辨</w:t>
            </w:r>
          </w:p>
        </w:tc>
      </w:tr>
      <w:tr w14:paraId="4DD4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0" w:hRule="atLeast"/>
          <w:jc w:val="center"/>
        </w:trPr>
        <w:tc>
          <w:tcPr>
            <w:tcW w:w="706" w:type="dxa"/>
            <w:vAlign w:val="center"/>
          </w:tcPr>
          <w:p w14:paraId="197921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2318" w:type="dxa"/>
            <w:vAlign w:val="center"/>
          </w:tcPr>
          <w:p w14:paraId="2ED499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rPr>
              <w:t>其它要求响应</w:t>
            </w:r>
          </w:p>
        </w:tc>
        <w:tc>
          <w:tcPr>
            <w:tcW w:w="6047" w:type="dxa"/>
            <w:vAlign w:val="center"/>
          </w:tcPr>
          <w:p w14:paraId="62B0D73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是否实质性响应谈判文件中</w:t>
            </w:r>
            <w:r>
              <w:rPr>
                <w:rFonts w:hint="eastAsia" w:ascii="宋体" w:hAnsi="宋体" w:cs="宋体"/>
                <w:color w:val="auto"/>
                <w:sz w:val="21"/>
                <w:szCs w:val="21"/>
                <w:lang w:val="en-US" w:eastAsia="zh-CN"/>
              </w:rPr>
              <w:t>“</w:t>
            </w:r>
            <w:r>
              <w:rPr>
                <w:rFonts w:hint="default" w:ascii="宋体" w:hAnsi="宋体" w:cs="宋体"/>
                <w:color w:val="auto"/>
                <w:sz w:val="21"/>
                <w:szCs w:val="21"/>
                <w:lang w:val="en-US" w:eastAsia="zh-CN"/>
              </w:rPr>
              <w:t>第三章 项目技术、服务及商务要求</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的要求。</w:t>
            </w:r>
          </w:p>
        </w:tc>
      </w:tr>
    </w:tbl>
    <w:p w14:paraId="5FB548E7">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14:paraId="20BE8BE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color w:val="auto"/>
          <w:kern w:val="2"/>
          <w:sz w:val="36"/>
          <w:szCs w:val="36"/>
          <w:shd w:val="clear" w:color="auto" w:fill="FFFFFF"/>
          <w:lang w:val="en-US" w:eastAsia="zh-CN" w:bidi="ar-SA"/>
        </w:rPr>
      </w:pPr>
      <w:r>
        <w:rPr>
          <w:rFonts w:hint="eastAsia" w:ascii="宋体" w:hAnsi="宋体" w:eastAsia="宋体" w:cs="宋体"/>
          <w:b/>
          <w:bCs/>
          <w:color w:val="auto"/>
          <w:kern w:val="2"/>
          <w:sz w:val="36"/>
          <w:szCs w:val="36"/>
          <w:shd w:val="clear" w:color="auto" w:fill="FFFFFF"/>
          <w:lang w:val="en-US" w:eastAsia="zh-CN" w:bidi="ar-SA"/>
        </w:rPr>
        <w:t xml:space="preserve">第五章  </w:t>
      </w:r>
      <w:bookmarkEnd w:id="1"/>
      <w:r>
        <w:rPr>
          <w:rFonts w:hint="eastAsia" w:ascii="宋体" w:hAnsi="宋体" w:eastAsia="宋体" w:cs="宋体"/>
          <w:b/>
          <w:bCs/>
          <w:color w:val="auto"/>
          <w:kern w:val="2"/>
          <w:sz w:val="36"/>
          <w:szCs w:val="36"/>
          <w:shd w:val="clear" w:color="auto" w:fill="FFFFFF"/>
          <w:lang w:val="en-US" w:eastAsia="zh-CN" w:bidi="ar-SA"/>
        </w:rPr>
        <w:t>政府采购合同（样本）</w:t>
      </w:r>
    </w:p>
    <w:p w14:paraId="73F169B0">
      <w:pPr>
        <w:pStyle w:val="14"/>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626D4931">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14:paraId="53663987">
      <w:pPr>
        <w:pStyle w:val="14"/>
        <w:spacing w:before="2"/>
        <w:jc w:val="left"/>
        <w:rPr>
          <w:rFonts w:hint="eastAsia" w:ascii="宋体" w:hAnsi="宋体" w:eastAsia="宋体" w:cs="宋体"/>
          <w:sz w:val="24"/>
          <w:szCs w:val="24"/>
        </w:rPr>
      </w:pPr>
    </w:p>
    <w:p w14:paraId="02FE5BCE">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kern w:val="0"/>
          <w:sz w:val="48"/>
          <w:szCs w:val="48"/>
        </w:rPr>
      </w:pPr>
      <w:r>
        <w:rPr>
          <w:rFonts w:hint="eastAsia" w:ascii="宋体" w:hAnsi="宋体" w:eastAsia="宋体" w:cs="宋体"/>
          <w:b/>
          <w:kern w:val="0"/>
          <w:sz w:val="48"/>
          <w:szCs w:val="48"/>
        </w:rPr>
        <w:t>合</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同</w:t>
      </w:r>
      <w:r>
        <w:rPr>
          <w:rFonts w:hint="eastAsia" w:ascii="宋体" w:hAnsi="宋体" w:eastAsia="宋体" w:cs="宋体"/>
          <w:b/>
          <w:kern w:val="0"/>
          <w:sz w:val="48"/>
          <w:szCs w:val="48"/>
          <w:lang w:val="en-US" w:eastAsia="zh-CN"/>
        </w:rPr>
        <w:t xml:space="preserve"> </w:t>
      </w:r>
      <w:r>
        <w:rPr>
          <w:rFonts w:hint="eastAsia" w:ascii="宋体" w:hAnsi="宋体" w:eastAsia="宋体" w:cs="宋体"/>
          <w:b/>
          <w:kern w:val="0"/>
          <w:sz w:val="48"/>
          <w:szCs w:val="48"/>
        </w:rPr>
        <w:t>书</w:t>
      </w:r>
    </w:p>
    <w:p w14:paraId="7FA930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项目名称：</w:t>
      </w:r>
    </w:p>
    <w:p w14:paraId="2A071F0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合同编号：</w:t>
      </w:r>
    </w:p>
    <w:p w14:paraId="65182D8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签订日期：</w:t>
      </w:r>
    </w:p>
    <w:p w14:paraId="7D8E85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签订合同地点：</w:t>
      </w:r>
    </w:p>
    <w:p w14:paraId="6BB9249D">
      <w:pPr>
        <w:keepNext w:val="0"/>
        <w:keepLines w:val="0"/>
        <w:pageBreakBefore w:val="0"/>
        <w:widowControl w:val="0"/>
        <w:kinsoku/>
        <w:wordWrap/>
        <w:overflowPunct/>
        <w:topLinePunct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本合同由</w:t>
      </w:r>
      <w:r>
        <w:rPr>
          <w:rFonts w:hint="eastAsia" w:ascii="宋体" w:hAnsi="宋体" w:eastAsia="宋体" w:cs="宋体"/>
          <w:kern w:val="21"/>
          <w:sz w:val="24"/>
          <w:szCs w:val="20"/>
          <w:u w:val="single"/>
          <w:lang w:val="en-US" w:eastAsia="zh-CN"/>
        </w:rPr>
        <w:t xml:space="preserve">                  </w:t>
      </w:r>
      <w:r>
        <w:rPr>
          <w:rFonts w:hint="eastAsia" w:ascii="宋体" w:hAnsi="宋体" w:eastAsia="宋体" w:cs="宋体"/>
          <w:kern w:val="21"/>
          <w:sz w:val="24"/>
          <w:szCs w:val="20"/>
        </w:rPr>
        <w:t>（以下简称“甲方”）与</w:t>
      </w:r>
      <w:r>
        <w:rPr>
          <w:rFonts w:hint="eastAsia" w:ascii="宋体" w:hAnsi="宋体" w:eastAsia="宋体" w:cs="宋体"/>
          <w:kern w:val="21"/>
          <w:sz w:val="24"/>
          <w:szCs w:val="20"/>
          <w:u w:val="single"/>
          <w:lang w:val="en-US" w:eastAsia="zh-CN"/>
        </w:rPr>
        <w:t xml:space="preserve">         </w:t>
      </w:r>
      <w:r>
        <w:rPr>
          <w:rFonts w:hint="eastAsia" w:ascii="宋体" w:hAnsi="宋体" w:cs="宋体"/>
          <w:kern w:val="21"/>
          <w:sz w:val="24"/>
          <w:szCs w:val="20"/>
          <w:u w:val="single"/>
          <w:lang w:val="en-US" w:eastAsia="zh-CN"/>
        </w:rPr>
        <w:t xml:space="preserve">  </w:t>
      </w:r>
      <w:r>
        <w:rPr>
          <w:rFonts w:hint="eastAsia" w:ascii="宋体" w:hAnsi="宋体" w:eastAsia="宋体" w:cs="宋体"/>
          <w:kern w:val="21"/>
          <w:sz w:val="24"/>
          <w:szCs w:val="20"/>
          <w:u w:val="single"/>
          <w:lang w:val="en-US" w:eastAsia="zh-CN"/>
        </w:rPr>
        <w:t xml:space="preserve">       </w:t>
      </w:r>
      <w:r>
        <w:rPr>
          <w:rFonts w:hint="eastAsia" w:ascii="宋体" w:hAnsi="宋体" w:eastAsia="宋体" w:cs="宋体"/>
          <w:kern w:val="21"/>
          <w:sz w:val="24"/>
          <w:szCs w:val="20"/>
        </w:rPr>
        <w:t>（以下简称“乙方”）签订。</w:t>
      </w:r>
    </w:p>
    <w:p w14:paraId="22166F2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乙方以总金额人民币</w:t>
      </w:r>
      <w:r>
        <w:rPr>
          <w:rFonts w:hint="eastAsia" w:ascii="宋体" w:hAnsi="宋体" w:eastAsia="宋体" w:cs="宋体"/>
          <w:kern w:val="21"/>
          <w:sz w:val="24"/>
          <w:szCs w:val="20"/>
          <w:u w:val="single"/>
          <w:lang w:val="en-US" w:eastAsia="zh-CN"/>
        </w:rPr>
        <w:t xml:space="preserve">                 </w:t>
      </w:r>
      <w:r>
        <w:rPr>
          <w:rFonts w:hint="eastAsia" w:ascii="宋体" w:hAnsi="宋体" w:eastAsia="宋体" w:cs="宋体"/>
          <w:kern w:val="21"/>
          <w:sz w:val="24"/>
          <w:szCs w:val="20"/>
        </w:rPr>
        <w:t>万元（用大写数字书写）向甲方提供如下</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w:t>
      </w:r>
    </w:p>
    <w:p w14:paraId="0A1D84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经双方协商，同意按下列条文执行：</w:t>
      </w:r>
    </w:p>
    <w:p w14:paraId="0BAE6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1.本合同甲、乙双方必须遵守国家颁布的《</w:t>
      </w:r>
      <w:r>
        <w:rPr>
          <w:rFonts w:hint="eastAsia" w:ascii="宋体" w:hAnsi="宋体" w:eastAsia="宋体" w:cs="宋体"/>
          <w:kern w:val="21"/>
          <w:sz w:val="24"/>
          <w:szCs w:val="20"/>
          <w:lang w:eastAsia="zh-CN"/>
        </w:rPr>
        <w:t>中华人民共和国民法典</w:t>
      </w:r>
      <w:r>
        <w:rPr>
          <w:rFonts w:hint="eastAsia" w:ascii="宋体" w:hAnsi="宋体" w:eastAsia="宋体" w:cs="宋体"/>
          <w:kern w:val="21"/>
          <w:sz w:val="24"/>
          <w:szCs w:val="20"/>
        </w:rPr>
        <w:t>》、《中华人民共和国</w:t>
      </w:r>
      <w:r>
        <w:rPr>
          <w:rFonts w:hint="eastAsia" w:ascii="宋体" w:hAnsi="宋体" w:eastAsia="宋体" w:cs="宋体"/>
          <w:kern w:val="21"/>
          <w:sz w:val="24"/>
          <w:szCs w:val="20"/>
          <w:lang w:eastAsia="zh-CN"/>
        </w:rPr>
        <w:t>政府采购法</w:t>
      </w:r>
      <w:r>
        <w:rPr>
          <w:rFonts w:hint="eastAsia" w:ascii="宋体" w:hAnsi="宋体" w:eastAsia="宋体" w:cs="宋体"/>
          <w:kern w:val="21"/>
          <w:sz w:val="24"/>
          <w:szCs w:val="20"/>
        </w:rPr>
        <w:t>》，并各自履行应负的全部责任和义务。</w:t>
      </w:r>
    </w:p>
    <w:p w14:paraId="773CDD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2.甲方保证按合同条款规定的时间和方式付给乙方到期应付的金额，并承担应负的责任和义务。</w:t>
      </w:r>
    </w:p>
    <w:p w14:paraId="24EEF7E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3.乙方保证全部按合同条款规定的内容和实施周期向甲方提供合格的</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，并承担应负的责任和义务。</w:t>
      </w:r>
    </w:p>
    <w:p w14:paraId="3752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4.合同文件</w:t>
      </w:r>
    </w:p>
    <w:p w14:paraId="052511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下列文件为本合同不可分割的部分：</w:t>
      </w:r>
    </w:p>
    <w:p w14:paraId="612139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4.1</w:t>
      </w:r>
      <w:r>
        <w:rPr>
          <w:rFonts w:hint="eastAsia" w:ascii="宋体" w:hAnsi="宋体" w:eastAsia="宋体" w:cs="宋体"/>
          <w:kern w:val="21"/>
          <w:sz w:val="24"/>
          <w:szCs w:val="20"/>
          <w:lang w:val="en-US" w:eastAsia="zh-CN"/>
        </w:rPr>
        <w:t xml:space="preserve"> </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文件(编号：</w:t>
      </w:r>
      <w:r>
        <w:rPr>
          <w:rFonts w:hint="eastAsia" w:ascii="宋体" w:hAnsi="宋体" w:eastAsia="宋体" w:cs="宋体"/>
          <w:kern w:val="21"/>
          <w:sz w:val="24"/>
          <w:szCs w:val="20"/>
        </w:rPr>
        <w:tab/>
      </w:r>
      <w:r>
        <w:rPr>
          <w:rFonts w:hint="eastAsia" w:ascii="宋体" w:hAnsi="宋体" w:eastAsia="宋体" w:cs="宋体"/>
          <w:kern w:val="21"/>
          <w:sz w:val="24"/>
          <w:szCs w:val="20"/>
        </w:rPr>
        <w:tab/>
      </w:r>
      <w:r>
        <w:rPr>
          <w:rFonts w:hint="eastAsia" w:ascii="宋体" w:hAnsi="宋体" w:eastAsia="宋体" w:cs="宋体"/>
          <w:kern w:val="21"/>
          <w:sz w:val="24"/>
          <w:szCs w:val="20"/>
        </w:rPr>
        <w:tab/>
      </w:r>
      <w:r>
        <w:rPr>
          <w:rFonts w:hint="eastAsia" w:ascii="宋体" w:hAnsi="宋体" w:eastAsia="宋体" w:cs="宋体"/>
          <w:kern w:val="21"/>
          <w:sz w:val="24"/>
          <w:szCs w:val="20"/>
        </w:rPr>
        <w:t>)；</w:t>
      </w:r>
    </w:p>
    <w:p w14:paraId="2A2090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4.2</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乙方成交的响应文件（副本）；</w:t>
      </w:r>
    </w:p>
    <w:p w14:paraId="7BDC23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4.3</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合同书；</w:t>
      </w:r>
    </w:p>
    <w:p w14:paraId="2073FE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4.4</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合同条款；</w:t>
      </w:r>
    </w:p>
    <w:p w14:paraId="3A3FCE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4.5</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政府采购代理机构发出的成交通知书；</w:t>
      </w:r>
    </w:p>
    <w:p w14:paraId="6EAA56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4.6</w:t>
      </w:r>
      <w:r>
        <w:rPr>
          <w:rFonts w:hint="eastAsia" w:ascii="宋体" w:hAnsi="宋体" w:eastAsia="宋体" w:cs="宋体"/>
          <w:kern w:val="21"/>
          <w:sz w:val="24"/>
          <w:szCs w:val="20"/>
          <w:lang w:val="en-US" w:eastAsia="zh-CN"/>
        </w:rPr>
        <w:t xml:space="preserve"> </w:t>
      </w:r>
      <w:r>
        <w:rPr>
          <w:rFonts w:hint="eastAsia" w:ascii="宋体" w:hAnsi="宋体" w:eastAsia="宋体" w:cs="宋体"/>
          <w:kern w:val="21"/>
          <w:sz w:val="24"/>
          <w:szCs w:val="20"/>
        </w:rPr>
        <w:t>在商洽本合同时，双方澄清、确认并共同签字的补充文件、技术协议。</w:t>
      </w:r>
    </w:p>
    <w:p w14:paraId="32E30A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5.合同范围和条件</w:t>
      </w:r>
    </w:p>
    <w:p w14:paraId="60D200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本合同的范围和条件应与上述规定的合同文件内容相一致。</w:t>
      </w:r>
    </w:p>
    <w:p w14:paraId="7B5022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6.</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及质量</w:t>
      </w:r>
    </w:p>
    <w:p w14:paraId="306DD073">
      <w:pPr>
        <w:keepNext w:val="0"/>
        <w:keepLines w:val="0"/>
        <w:pageBreakBefore w:val="0"/>
        <w:widowControl w:val="0"/>
        <w:kinsoku/>
        <w:wordWrap/>
        <w:overflowPunct/>
        <w:topLinePunct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本合同所提供的</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及质量详见</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文件的要求及乙方响应文件中的承诺。</w:t>
      </w:r>
    </w:p>
    <w:p w14:paraId="0A3EEFC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7.付款方式</w:t>
      </w:r>
    </w:p>
    <w:p w14:paraId="429435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本合同的付款条件在</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文件中有明确规定。</w:t>
      </w:r>
    </w:p>
    <w:p w14:paraId="0F5A30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8.合同金额</w:t>
      </w:r>
    </w:p>
    <w:p w14:paraId="128D298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合同总金额：人民币</w:t>
      </w:r>
    </w:p>
    <w:p w14:paraId="0D49916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9.实施时间和地点</w:t>
      </w:r>
    </w:p>
    <w:p w14:paraId="67D681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本合同中</w:t>
      </w:r>
      <w:r>
        <w:rPr>
          <w:rFonts w:hint="eastAsia" w:ascii="宋体" w:hAnsi="宋体" w:cs="宋体"/>
          <w:kern w:val="21"/>
          <w:sz w:val="24"/>
          <w:szCs w:val="20"/>
          <w:lang w:val="en-US" w:eastAsia="zh-CN"/>
        </w:rPr>
        <w:t>服务（工程/货物）</w:t>
      </w:r>
      <w:r>
        <w:rPr>
          <w:rFonts w:hint="eastAsia" w:ascii="宋体" w:hAnsi="宋体" w:eastAsia="宋体" w:cs="宋体"/>
          <w:kern w:val="21"/>
          <w:sz w:val="24"/>
          <w:szCs w:val="20"/>
        </w:rPr>
        <w:t>的实施时间、地点在</w:t>
      </w:r>
      <w:r>
        <w:rPr>
          <w:rFonts w:hint="eastAsia" w:ascii="宋体" w:hAnsi="宋体" w:cs="宋体"/>
          <w:kern w:val="21"/>
          <w:sz w:val="24"/>
          <w:szCs w:val="20"/>
          <w:lang w:val="en-US" w:eastAsia="zh-CN"/>
        </w:rPr>
        <w:t>采购</w:t>
      </w:r>
      <w:r>
        <w:rPr>
          <w:rFonts w:hint="eastAsia" w:ascii="宋体" w:hAnsi="宋体" w:eastAsia="宋体" w:cs="宋体"/>
          <w:kern w:val="21"/>
          <w:sz w:val="24"/>
          <w:szCs w:val="20"/>
        </w:rPr>
        <w:t>文件中有明确规定。</w:t>
      </w:r>
    </w:p>
    <w:p w14:paraId="7A0187F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10.合同生效</w:t>
      </w:r>
    </w:p>
    <w:p w14:paraId="247505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本合同经甲、乙双方授权代表签字和加盖公章（或合同专用章）后生效。</w:t>
      </w:r>
    </w:p>
    <w:p w14:paraId="610427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21"/>
          <w:sz w:val="24"/>
          <w:szCs w:val="20"/>
        </w:rPr>
      </w:pPr>
      <w:r>
        <w:rPr>
          <w:rFonts w:hint="eastAsia" w:ascii="宋体" w:hAnsi="宋体" w:eastAsia="宋体" w:cs="宋体"/>
          <w:kern w:val="21"/>
          <w:sz w:val="24"/>
          <w:szCs w:val="20"/>
        </w:rPr>
        <w:t>11.合同的份数</w:t>
      </w:r>
    </w:p>
    <w:p w14:paraId="334D77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21"/>
          <w:sz w:val="24"/>
          <w:szCs w:val="20"/>
        </w:rPr>
        <w:t>本合同正本一式</w:t>
      </w:r>
      <w:r>
        <w:rPr>
          <w:rFonts w:hint="eastAsia" w:ascii="宋体" w:hAnsi="宋体" w:eastAsia="宋体" w:cs="宋体"/>
          <w:kern w:val="21"/>
          <w:sz w:val="24"/>
          <w:szCs w:val="20"/>
          <w:u w:val="single"/>
        </w:rPr>
        <w:tab/>
      </w:r>
      <w:r>
        <w:rPr>
          <w:rFonts w:hint="eastAsia" w:ascii="宋体" w:hAnsi="宋体" w:eastAsia="宋体" w:cs="宋体"/>
          <w:kern w:val="21"/>
          <w:sz w:val="24"/>
          <w:szCs w:val="20"/>
          <w:u w:val="single"/>
        </w:rPr>
        <w:tab/>
      </w:r>
      <w:r>
        <w:rPr>
          <w:rFonts w:hint="eastAsia" w:ascii="宋体" w:hAnsi="宋体" w:eastAsia="宋体" w:cs="宋体"/>
          <w:kern w:val="21"/>
          <w:sz w:val="24"/>
          <w:szCs w:val="20"/>
        </w:rPr>
        <w:t>份，甲方执</w:t>
      </w:r>
      <w:r>
        <w:rPr>
          <w:rFonts w:hint="eastAsia" w:ascii="宋体" w:hAnsi="宋体" w:eastAsia="宋体" w:cs="宋体"/>
          <w:kern w:val="21"/>
          <w:sz w:val="24"/>
          <w:szCs w:val="20"/>
          <w:u w:val="single"/>
        </w:rPr>
        <w:tab/>
      </w:r>
      <w:r>
        <w:rPr>
          <w:rFonts w:hint="eastAsia" w:ascii="宋体" w:hAnsi="宋体" w:eastAsia="宋体" w:cs="宋体"/>
          <w:kern w:val="21"/>
          <w:sz w:val="24"/>
          <w:szCs w:val="20"/>
          <w:u w:val="single"/>
        </w:rPr>
        <w:tab/>
      </w:r>
      <w:r>
        <w:rPr>
          <w:rFonts w:hint="eastAsia" w:ascii="宋体" w:hAnsi="宋体" w:eastAsia="宋体" w:cs="宋体"/>
          <w:kern w:val="21"/>
          <w:sz w:val="24"/>
          <w:szCs w:val="20"/>
        </w:rPr>
        <w:t>份，乙方执</w:t>
      </w:r>
      <w:r>
        <w:rPr>
          <w:rFonts w:hint="eastAsia" w:ascii="宋体" w:hAnsi="宋体" w:eastAsia="宋体" w:cs="宋体"/>
          <w:kern w:val="21"/>
          <w:sz w:val="24"/>
          <w:szCs w:val="20"/>
          <w:u w:val="single"/>
        </w:rPr>
        <w:tab/>
      </w:r>
      <w:r>
        <w:rPr>
          <w:rFonts w:hint="eastAsia" w:ascii="宋体" w:hAnsi="宋体" w:eastAsia="宋体" w:cs="宋体"/>
          <w:kern w:val="21"/>
          <w:sz w:val="24"/>
          <w:szCs w:val="20"/>
          <w:u w:val="single"/>
        </w:rPr>
        <w:tab/>
      </w:r>
      <w:r>
        <w:rPr>
          <w:rFonts w:hint="eastAsia" w:ascii="宋体" w:hAnsi="宋体" w:eastAsia="宋体" w:cs="宋体"/>
          <w:kern w:val="21"/>
          <w:sz w:val="24"/>
          <w:szCs w:val="20"/>
        </w:rPr>
        <w:t>份。</w:t>
      </w:r>
    </w:p>
    <w:p w14:paraId="42A6CE21">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14:paraId="1A69D4AF">
      <w:pPr>
        <w:pStyle w:val="43"/>
        <w:rPr>
          <w:rFonts w:hint="eastAsia"/>
        </w:rPr>
      </w:pPr>
    </w:p>
    <w:p w14:paraId="417838A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14:paraId="640E0F2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14:paraId="39DC6F2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14:paraId="5D4F5F6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r>
        <w:rPr>
          <w:rFonts w:hint="eastAsia" w:ascii="宋体" w:hAnsi="宋体" w:eastAsia="宋体" w:cs="宋体"/>
          <w:kern w:val="0"/>
          <w:sz w:val="24"/>
          <w:szCs w:val="20"/>
        </w:rPr>
        <w:tab/>
      </w: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p>
    <w:p w14:paraId="5D96CE20">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14:paraId="07BA8D9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14:paraId="299FAD1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传真：</w:t>
      </w:r>
      <w:r>
        <w:rPr>
          <w:rFonts w:hint="eastAsia" w:ascii="宋体" w:hAnsi="宋体" w:eastAsia="宋体" w:cs="宋体"/>
          <w:kern w:val="0"/>
          <w:sz w:val="24"/>
          <w:szCs w:val="20"/>
        </w:rPr>
        <w:tab/>
      </w:r>
      <w:r>
        <w:rPr>
          <w:rFonts w:hint="eastAsia" w:ascii="宋体" w:hAnsi="宋体" w:eastAsia="宋体" w:cs="宋体"/>
          <w:kern w:val="0"/>
          <w:sz w:val="24"/>
          <w:szCs w:val="20"/>
        </w:rPr>
        <w:t>传真：</w:t>
      </w:r>
    </w:p>
    <w:p w14:paraId="2812EACE">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邮政编码：</w:t>
      </w:r>
      <w:r>
        <w:rPr>
          <w:rFonts w:hint="eastAsia" w:ascii="宋体" w:hAnsi="宋体" w:eastAsia="宋体" w:cs="宋体"/>
          <w:kern w:val="0"/>
          <w:sz w:val="24"/>
          <w:szCs w:val="20"/>
        </w:rPr>
        <w:tab/>
      </w:r>
      <w:r>
        <w:rPr>
          <w:rFonts w:hint="eastAsia" w:ascii="宋体" w:hAnsi="宋体" w:eastAsia="宋体" w:cs="宋体"/>
          <w:kern w:val="0"/>
          <w:sz w:val="24"/>
          <w:szCs w:val="20"/>
        </w:rPr>
        <w:t>邮政编码：</w:t>
      </w:r>
    </w:p>
    <w:p w14:paraId="4295E43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14:paraId="0617D81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eastAsia="宋体" w:cs="宋体"/>
          <w:kern w:val="0"/>
          <w:sz w:val="24"/>
          <w:szCs w:val="20"/>
        </w:rPr>
        <w:t>帐号：</w:t>
      </w:r>
    </w:p>
    <w:p w14:paraId="780DD0DD">
      <w:pPr>
        <w:rPr>
          <w:rFonts w:hint="eastAsia" w:ascii="宋体" w:hAnsi="宋体" w:eastAsia="宋体" w:cs="宋体"/>
          <w:bCs/>
          <w:sz w:val="30"/>
          <w:szCs w:val="30"/>
        </w:rPr>
      </w:pPr>
      <w:r>
        <w:rPr>
          <w:rFonts w:hint="eastAsia" w:ascii="宋体" w:hAnsi="宋体" w:eastAsia="宋体" w:cs="宋体"/>
          <w:bCs/>
          <w:sz w:val="30"/>
          <w:szCs w:val="30"/>
        </w:rPr>
        <w:br w:type="page"/>
      </w:r>
    </w:p>
    <w:p w14:paraId="441F3266">
      <w:pPr>
        <w:pStyle w:val="28"/>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w:t>
      </w:r>
      <w:r>
        <w:rPr>
          <w:rFonts w:hint="eastAsia" w:ascii="宋体" w:hAnsi="宋体" w:cs="宋体"/>
          <w:b/>
          <w:bCs/>
          <w:i w:val="0"/>
          <w:iCs w:val="0"/>
          <w:color w:val="auto"/>
          <w:kern w:val="2"/>
          <w:sz w:val="36"/>
          <w:szCs w:val="36"/>
          <w:shd w:val="clear" w:color="auto" w:fill="FFFFFF"/>
          <w:lang w:val="en-US" w:eastAsia="zh-CN" w:bidi="ar-SA"/>
        </w:rPr>
        <w:t>六</w:t>
      </w:r>
      <w:r>
        <w:rPr>
          <w:rFonts w:hint="eastAsia" w:ascii="宋体" w:hAnsi="宋体" w:eastAsia="宋体" w:cs="宋体"/>
          <w:b/>
          <w:bCs/>
          <w:i w:val="0"/>
          <w:iCs w:val="0"/>
          <w:color w:val="auto"/>
          <w:kern w:val="2"/>
          <w:sz w:val="36"/>
          <w:szCs w:val="36"/>
          <w:shd w:val="clear" w:color="auto" w:fill="FFFFFF"/>
          <w:lang w:val="en-US" w:eastAsia="zh-CN" w:bidi="ar-SA"/>
        </w:rPr>
        <w:t>章  响应文件格式</w:t>
      </w:r>
    </w:p>
    <w:p w14:paraId="5E9AB51D">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7EA93EA5">
      <w:pPr>
        <w:spacing w:line="500" w:lineRule="exact"/>
        <w:rPr>
          <w:rFonts w:hint="eastAsia" w:ascii="宋体" w:hAnsi="宋体" w:eastAsia="宋体" w:cs="宋体"/>
          <w:bCs/>
          <w:sz w:val="44"/>
        </w:rPr>
      </w:pPr>
      <w:r>
        <w:rPr>
          <w:rFonts w:hint="eastAsia" w:ascii="宋体" w:hAnsi="宋体" w:eastAsia="宋体" w:cs="宋体"/>
          <w:szCs w:val="28"/>
        </w:rPr>
        <w:t>封面：</w:t>
      </w:r>
    </w:p>
    <w:p w14:paraId="4CE513CD">
      <w:pPr>
        <w:jc w:val="center"/>
        <w:rPr>
          <w:rFonts w:hint="eastAsia" w:ascii="宋体" w:hAnsi="宋体" w:eastAsia="宋体" w:cs="宋体"/>
          <w:sz w:val="21"/>
          <w:szCs w:val="21"/>
        </w:rPr>
      </w:pPr>
    </w:p>
    <w:p w14:paraId="31E42F79">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大冶市政府采购</w:t>
      </w:r>
    </w:p>
    <w:p w14:paraId="491192D9">
      <w:pPr>
        <w:jc w:val="center"/>
        <w:rPr>
          <w:rFonts w:hint="eastAsia" w:ascii="宋体" w:hAnsi="宋体" w:eastAsia="宋体" w:cs="宋体"/>
          <w:sz w:val="44"/>
        </w:rPr>
      </w:pPr>
    </w:p>
    <w:p w14:paraId="11040DA2">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竞争性谈判响应文件</w:t>
      </w:r>
    </w:p>
    <w:p w14:paraId="53849F01">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14:paraId="07E1E9D0">
      <w:pPr>
        <w:jc w:val="center"/>
        <w:rPr>
          <w:rFonts w:hint="eastAsia" w:ascii="宋体" w:hAnsi="宋体" w:eastAsia="宋体" w:cs="宋体"/>
          <w:sz w:val="44"/>
        </w:rPr>
      </w:pPr>
    </w:p>
    <w:p w14:paraId="0A453646">
      <w:pPr>
        <w:ind w:firstLine="1440"/>
        <w:rPr>
          <w:rFonts w:hint="eastAsia" w:ascii="宋体" w:hAnsi="宋体" w:eastAsia="宋体" w:cs="宋体"/>
          <w:bCs/>
          <w:sz w:val="32"/>
          <w:szCs w:val="32"/>
        </w:rPr>
      </w:pPr>
    </w:p>
    <w:p w14:paraId="2EB048DF">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74829D17">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2A3B72E2">
      <w:pPr>
        <w:ind w:firstLine="1440"/>
        <w:rPr>
          <w:rFonts w:hint="eastAsia" w:ascii="宋体" w:hAnsi="宋体" w:eastAsia="宋体" w:cs="宋体"/>
          <w:bCs/>
          <w:sz w:val="32"/>
          <w:szCs w:val="32"/>
        </w:rPr>
      </w:pPr>
      <w:r>
        <w:rPr>
          <w:rFonts w:hint="eastAsia" w:ascii="宋体" w:hAnsi="宋体" w:eastAsia="宋体" w:cs="宋体"/>
          <w:bCs/>
          <w:sz w:val="32"/>
          <w:szCs w:val="32"/>
          <w:lang w:eastAsia="zh-CN"/>
        </w:rPr>
        <w:t>采购</w:t>
      </w:r>
      <w:r>
        <w:rPr>
          <w:rFonts w:hint="eastAsia" w:ascii="宋体" w:hAnsi="宋体" w:eastAsia="宋体" w:cs="宋体"/>
          <w:bCs/>
          <w:sz w:val="32"/>
          <w:szCs w:val="32"/>
        </w:rPr>
        <w:t>内容：</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14262800">
      <w:pPr>
        <w:tabs>
          <w:tab w:val="left" w:pos="2625"/>
        </w:tabs>
        <w:spacing w:line="360" w:lineRule="auto"/>
        <w:jc w:val="center"/>
        <w:rPr>
          <w:rFonts w:hint="eastAsia" w:ascii="宋体" w:hAnsi="宋体" w:eastAsia="宋体" w:cs="宋体"/>
          <w:bCs/>
          <w:sz w:val="32"/>
          <w:szCs w:val="32"/>
        </w:rPr>
      </w:pPr>
    </w:p>
    <w:p w14:paraId="3382FB65">
      <w:pPr>
        <w:tabs>
          <w:tab w:val="left" w:pos="2625"/>
        </w:tabs>
        <w:spacing w:line="360" w:lineRule="auto"/>
        <w:jc w:val="center"/>
        <w:rPr>
          <w:rFonts w:hint="eastAsia" w:ascii="宋体" w:hAnsi="宋体" w:eastAsia="宋体" w:cs="宋体"/>
          <w:sz w:val="32"/>
          <w:szCs w:val="32"/>
        </w:rPr>
      </w:pPr>
    </w:p>
    <w:p w14:paraId="00F1E70E">
      <w:pPr>
        <w:tabs>
          <w:tab w:val="left" w:pos="2625"/>
        </w:tabs>
        <w:spacing w:line="360" w:lineRule="auto"/>
        <w:jc w:val="center"/>
        <w:rPr>
          <w:rFonts w:hint="eastAsia" w:ascii="宋体" w:hAnsi="宋体" w:eastAsia="宋体" w:cs="宋体"/>
          <w:sz w:val="32"/>
          <w:szCs w:val="32"/>
        </w:rPr>
      </w:pPr>
    </w:p>
    <w:p w14:paraId="6CB09D35">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名</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称</w:t>
      </w:r>
    </w:p>
    <w:p w14:paraId="21ABC1FC">
      <w:pPr>
        <w:jc w:val="center"/>
        <w:rPr>
          <w:rFonts w:hint="default" w:ascii="宋体" w:hAnsi="宋体" w:eastAsia="宋体" w:cs="宋体"/>
          <w:bCs/>
          <w:sz w:val="32"/>
          <w:szCs w:val="32"/>
          <w:u w:val="single"/>
          <w:lang w:val="en-US" w:eastAsia="zh-CN"/>
        </w:rPr>
      </w:pPr>
      <w:r>
        <w:rPr>
          <w:rFonts w:hint="eastAsia" w:ascii="宋体" w:hAnsi="宋体" w:eastAsia="宋体" w:cs="宋体"/>
          <w:bCs/>
          <w:sz w:val="32"/>
          <w:szCs w:val="32"/>
          <w:u w:val="single"/>
          <w:lang w:eastAsia="zh-CN"/>
        </w:rPr>
        <w:t>供</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应</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商</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地</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lang w:eastAsia="zh-CN"/>
        </w:rPr>
        <w:t>址</w:t>
      </w:r>
    </w:p>
    <w:p w14:paraId="1E356D00">
      <w:pPr>
        <w:jc w:val="center"/>
        <w:rPr>
          <w:rFonts w:hint="eastAsia" w:ascii="宋体" w:hAnsi="宋体" w:eastAsia="宋体" w:cs="宋体"/>
          <w:sz w:val="32"/>
          <w:szCs w:val="32"/>
        </w:rPr>
      </w:pPr>
      <w:r>
        <w:rPr>
          <w:rFonts w:hint="eastAsia" w:ascii="宋体" w:hAnsi="宋体" w:eastAsia="宋体" w:cs="宋体"/>
          <w:sz w:val="32"/>
          <w:szCs w:val="32"/>
          <w:u w:val="single"/>
        </w:rPr>
        <w:t xml:space="preserve">年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月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日</w:t>
      </w:r>
    </w:p>
    <w:p w14:paraId="10EE1984">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14:paraId="393FEF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eastAsia="宋体" w:cs="宋体"/>
          <w:b/>
          <w:sz w:val="28"/>
          <w:szCs w:val="28"/>
        </w:rPr>
        <w:t>谈判书</w:t>
      </w:r>
    </w:p>
    <w:p w14:paraId="670EA954">
      <w:pPr>
        <w:pStyle w:val="18"/>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14:paraId="718FAD38">
      <w:pPr>
        <w:pStyle w:val="18"/>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14:paraId="7906577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14:paraId="7CB4FCF4">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14:paraId="6BA0B76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hAnsi="宋体" w:cs="宋体"/>
          <w:sz w:val="24"/>
          <w:szCs w:val="24"/>
          <w:lang w:eastAsia="zh-CN"/>
        </w:rPr>
        <w:t>分项报价表</w:t>
      </w:r>
      <w:r>
        <w:rPr>
          <w:rFonts w:hint="eastAsia" w:ascii="宋体" w:hAnsi="宋体" w:eastAsia="宋体" w:cs="宋体"/>
          <w:sz w:val="24"/>
          <w:szCs w:val="24"/>
        </w:rPr>
        <w:t>；</w:t>
      </w:r>
    </w:p>
    <w:p w14:paraId="3441CB01">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按竞争性谈判文件谈判须知和技术规格要求提供的有关文件；</w:t>
      </w:r>
    </w:p>
    <w:p w14:paraId="15F36268">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14:paraId="0C78CCCC">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D93AEFA">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将按竞争性谈判文件的约定履行合同责任和义务；</w:t>
      </w:r>
    </w:p>
    <w:p w14:paraId="55F37CDA">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已详细审查全部竞争性谈判文件，包括（补遗书）（如果有的话）；我们完全理解并同意放弃对这方面有不明及误解的权力；</w:t>
      </w:r>
    </w:p>
    <w:p w14:paraId="0D6D2382">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本响应文件有效期为自谈判之日起（60）个日历日；</w:t>
      </w:r>
    </w:p>
    <w:p w14:paraId="294ADA3B">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同意提供按照贵方可能要求的与其谈判有关的一切数据或资料；</w:t>
      </w:r>
    </w:p>
    <w:p w14:paraId="11ACBEAD">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eastAsia="zh-CN"/>
        </w:rPr>
        <w:t>分项报价表</w:t>
      </w:r>
      <w:r>
        <w:rPr>
          <w:rFonts w:hint="eastAsia" w:ascii="宋体" w:hAnsi="宋体" w:eastAsia="宋体" w:cs="宋体"/>
          <w:sz w:val="24"/>
          <w:szCs w:val="24"/>
        </w:rPr>
        <w:t>”中存在漏项或未填写的单价和合价等情况，视为已包括在工程量清单的其它单价和合价中，不得作为以后工程量变更增加投资的因素。</w:t>
      </w:r>
    </w:p>
    <w:p w14:paraId="76C46CB6">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14:paraId="3E0BCDBB">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4591A4F">
      <w:pPr>
        <w:pStyle w:val="18"/>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4F9C2C8">
      <w:pPr>
        <w:pStyle w:val="18"/>
        <w:adjustRightInd w:val="0"/>
        <w:snapToGrid w:val="0"/>
        <w:spacing w:line="360" w:lineRule="auto"/>
        <w:ind w:firstLine="480" w:firstLineChars="200"/>
        <w:jc w:val="right"/>
        <w:rPr>
          <w:rFonts w:hint="eastAsia" w:ascii="宋体" w:hAnsi="宋体" w:eastAsia="宋体" w:cs="宋体"/>
          <w:sz w:val="24"/>
          <w:szCs w:val="24"/>
        </w:rPr>
      </w:pPr>
    </w:p>
    <w:p w14:paraId="008650F3">
      <w:pPr>
        <w:pStyle w:val="18"/>
        <w:adjustRightInd w:val="0"/>
        <w:snapToGrid w:val="0"/>
        <w:spacing w:line="360" w:lineRule="auto"/>
        <w:ind w:firstLine="480" w:firstLineChars="200"/>
        <w:jc w:val="right"/>
        <w:rPr>
          <w:rFonts w:hint="eastAsia" w:ascii="宋体" w:hAnsi="宋体" w:eastAsia="宋体" w:cs="宋体"/>
          <w:sz w:val="24"/>
          <w:szCs w:val="24"/>
        </w:rPr>
      </w:pPr>
    </w:p>
    <w:p w14:paraId="529C79A2">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466860B">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6A26C391">
      <w:pPr>
        <w:rPr>
          <w:rFonts w:hint="eastAsia" w:ascii="宋体" w:hAnsi="宋体" w:eastAsia="宋体" w:cs="宋体"/>
          <w:sz w:val="28"/>
          <w:szCs w:val="28"/>
        </w:rPr>
      </w:pPr>
      <w:r>
        <w:rPr>
          <w:rFonts w:hint="eastAsia" w:ascii="宋体" w:hAnsi="宋体" w:eastAsia="宋体" w:cs="宋体"/>
          <w:sz w:val="28"/>
          <w:szCs w:val="28"/>
        </w:rPr>
        <w:br w:type="page"/>
      </w:r>
    </w:p>
    <w:p w14:paraId="028389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14:paraId="6FBA1B5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14:paraId="7919B52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28D99CD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3C177B0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4A3943F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5C98A92C">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109F49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2CE86AC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7ED25A2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0E28AEEA">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475C3C40">
      <w:pPr>
        <w:pStyle w:val="18"/>
        <w:adjustRightInd w:val="0"/>
        <w:snapToGrid w:val="0"/>
        <w:spacing w:line="360" w:lineRule="auto"/>
        <w:ind w:firstLine="420" w:firstLineChars="200"/>
        <w:jc w:val="right"/>
        <w:rPr>
          <w:rFonts w:hint="eastAsia" w:ascii="宋体" w:hAnsi="宋体" w:eastAsia="宋体" w:cs="宋体"/>
          <w:color w:val="auto"/>
          <w:szCs w:val="24"/>
          <w:lang w:eastAsia="zh-CN"/>
        </w:rPr>
      </w:pPr>
    </w:p>
    <w:p w14:paraId="3BED5793">
      <w:pPr>
        <w:pStyle w:val="18"/>
        <w:adjustRightInd w:val="0"/>
        <w:snapToGrid w:val="0"/>
        <w:spacing w:line="360" w:lineRule="auto"/>
        <w:ind w:firstLine="420" w:firstLineChars="200"/>
        <w:jc w:val="right"/>
        <w:rPr>
          <w:rFonts w:hint="eastAsia" w:ascii="宋体" w:hAnsi="宋体" w:eastAsia="宋体" w:cs="宋体"/>
          <w:color w:val="auto"/>
          <w:szCs w:val="24"/>
          <w:lang w:eastAsia="zh-CN"/>
        </w:rPr>
      </w:pPr>
    </w:p>
    <w:p w14:paraId="7D9BE497">
      <w:pPr>
        <w:pStyle w:val="18"/>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B292E88">
      <w:pPr>
        <w:pStyle w:val="18"/>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A560E27">
      <w:pPr>
        <w:adjustRightInd w:val="0"/>
        <w:snapToGrid w:val="0"/>
        <w:spacing w:line="360" w:lineRule="auto"/>
        <w:rPr>
          <w:rFonts w:hint="eastAsia" w:ascii="宋体" w:hAnsi="宋体" w:eastAsia="宋体" w:cs="宋体"/>
          <w:bCs/>
          <w:color w:val="auto"/>
          <w:sz w:val="24"/>
          <w:u w:val="single"/>
          <w:lang w:eastAsia="zh-CN"/>
        </w:rPr>
      </w:pPr>
    </w:p>
    <w:p w14:paraId="63E94B0B">
      <w:pPr>
        <w:pStyle w:val="42"/>
        <w:ind w:firstLine="480" w:firstLineChars="200"/>
        <w:rPr>
          <w:rFonts w:hint="eastAsia" w:ascii="仿宋" w:hAnsi="仿宋" w:eastAsia="仿宋" w:cs="仿宋"/>
          <w:b/>
          <w:color w:val="auto"/>
          <w:kern w:val="2"/>
          <w:sz w:val="24"/>
          <w:szCs w:val="24"/>
          <w:shd w:val="pct10" w:color="auto" w:fill="FFFFFF"/>
          <w:lang w:val="en-US" w:eastAsia="zh-CN" w:bidi="ar-SA"/>
        </w:rPr>
      </w:pPr>
    </w:p>
    <w:p w14:paraId="10F85509">
      <w:pPr>
        <w:pStyle w:val="4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29DE2BEE">
      <w:pPr>
        <w:pStyle w:val="42"/>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3F2451D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谈判</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4926779C">
      <w:pPr>
        <w:pStyle w:val="18"/>
        <w:adjustRightInd w:val="0"/>
        <w:snapToGrid w:val="0"/>
        <w:spacing w:line="360" w:lineRule="auto"/>
        <w:ind w:firstLine="480" w:firstLineChars="200"/>
        <w:jc w:val="right"/>
        <w:rPr>
          <w:rFonts w:hint="eastAsia" w:ascii="宋体" w:hAnsi="宋体" w:eastAsia="宋体" w:cs="宋体"/>
          <w:sz w:val="24"/>
          <w:szCs w:val="24"/>
        </w:rPr>
      </w:pPr>
    </w:p>
    <w:p w14:paraId="28F60995">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0A504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14:paraId="227B2C89">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5820FC41">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68068496">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谈判</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谈判</w:t>
      </w:r>
      <w:r>
        <w:rPr>
          <w:rFonts w:hint="eastAsia" w:ascii="宋体" w:hAnsi="宋体" w:eastAsia="宋体" w:cs="宋体"/>
          <w:bCs/>
          <w:color w:val="auto"/>
          <w:sz w:val="24"/>
          <w:lang w:eastAsia="zh-CN"/>
        </w:rPr>
        <w:t>活动，以本公司的名义处理一切与之有关的事务。</w:t>
      </w:r>
    </w:p>
    <w:p w14:paraId="7EE8CDA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1AA05B5A">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7B86946B">
      <w:pPr>
        <w:adjustRightInd w:val="0"/>
        <w:snapToGrid w:val="0"/>
        <w:spacing w:line="360" w:lineRule="auto"/>
        <w:ind w:firstLine="480" w:firstLineChars="200"/>
        <w:rPr>
          <w:rFonts w:hint="eastAsia" w:ascii="宋体" w:hAnsi="宋体" w:eastAsia="宋体" w:cs="宋体"/>
          <w:bCs/>
          <w:color w:val="auto"/>
          <w:sz w:val="24"/>
          <w:lang w:eastAsia="zh-CN"/>
        </w:rPr>
      </w:pPr>
    </w:p>
    <w:p w14:paraId="10E033E6">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546B6F54">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0FED0450">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08740DFC">
      <w:pPr>
        <w:adjustRightInd w:val="0"/>
        <w:snapToGrid w:val="0"/>
        <w:spacing w:line="360" w:lineRule="auto"/>
        <w:rPr>
          <w:rFonts w:hint="eastAsia" w:ascii="宋体" w:hAnsi="宋体" w:eastAsia="宋体" w:cs="宋体"/>
          <w:bCs/>
          <w:color w:val="auto"/>
          <w:sz w:val="24"/>
          <w:u w:val="single"/>
          <w:lang w:eastAsia="zh-CN"/>
        </w:rPr>
      </w:pP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DEE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05A939FC">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268D2268">
      <w:pPr>
        <w:pStyle w:val="18"/>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191097EB">
      <w:pPr>
        <w:pStyle w:val="1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ascii="宋体" w:hAnsi="宋体" w:cs="宋体"/>
          <w:b/>
          <w:color w:val="FF0000"/>
          <w:sz w:val="24"/>
          <w:szCs w:val="24"/>
          <w:shd w:val="pct10" w:color="auto" w:fill="FFFFFF"/>
          <w:lang w:val="en-US" w:eastAsia="zh-CN"/>
        </w:rPr>
        <w:t>谈判</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14:paraId="1244A6A7">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14:paraId="1A3E7C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14:paraId="5BC2E5A9">
      <w:pPr>
        <w:tabs>
          <w:tab w:val="left" w:pos="1365"/>
        </w:tabs>
        <w:spacing w:line="360" w:lineRule="auto"/>
        <w:ind w:firstLine="0"/>
        <w:rPr>
          <w:rFonts w:hint="eastAsia" w:ascii="宋体" w:hAnsi="宋体" w:eastAsia="宋体" w:cs="宋体"/>
          <w:color w:val="auto"/>
          <w:sz w:val="24"/>
        </w:rPr>
      </w:pPr>
    </w:p>
    <w:p w14:paraId="5F35E28C">
      <w:pPr>
        <w:keepNext w:val="0"/>
        <w:keepLines w:val="0"/>
        <w:pageBreakBefore w:val="0"/>
        <w:widowControl w:val="0"/>
        <w:tabs>
          <w:tab w:val="left" w:pos="1365"/>
        </w:tabs>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5EA3C09A">
      <w:pPr>
        <w:keepNext w:val="0"/>
        <w:keepLines w:val="0"/>
        <w:pageBreakBefore w:val="0"/>
        <w:widowControl w:val="0"/>
        <w:tabs>
          <w:tab w:val="left" w:pos="1365"/>
        </w:tabs>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0"/>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7C851A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0722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81B3C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6F8D73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80192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22999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8A96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C9196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7FE5897">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0651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4CF50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BE2F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758A1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617474B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5D4D0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B5430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43AF5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0AB4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59274F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2C3F9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07E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7E90A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9B9F6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9F2027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1FB3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62C5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005F87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3F99C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FF8D1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0F8654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C0AF0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A0985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2FD992B">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D2071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320C5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5A0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B76B6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57053F46">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5AC55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DADA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CD7E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0B2C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8CB9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68DDBA55">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BB360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EFA1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4986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18631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7D0ED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14:paraId="280E528B">
      <w:pPr>
        <w:pStyle w:val="18"/>
        <w:snapToGrid w:val="0"/>
        <w:spacing w:line="360" w:lineRule="auto"/>
        <w:ind w:firstLine="480" w:firstLineChars="200"/>
        <w:jc w:val="right"/>
        <w:rPr>
          <w:rFonts w:hint="eastAsia" w:ascii="宋体" w:hAnsi="宋体" w:eastAsia="宋体" w:cs="宋体"/>
          <w:color w:val="auto"/>
          <w:sz w:val="24"/>
          <w:szCs w:val="24"/>
        </w:rPr>
      </w:pPr>
    </w:p>
    <w:p w14:paraId="3465FF9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717A077">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4DE39E6">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55B93C1D">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谈判</w:t>
      </w:r>
      <w:r>
        <w:rPr>
          <w:rFonts w:hint="eastAsia" w:ascii="宋体" w:hAnsi="宋体" w:eastAsia="宋体" w:cs="宋体"/>
          <w:b/>
          <w:bCs w:val="0"/>
          <w:color w:val="auto"/>
          <w:sz w:val="24"/>
          <w:szCs w:val="22"/>
          <w:lang w:val="en-US" w:eastAsia="zh-CN" w:bidi="ar-SA"/>
        </w:rPr>
        <w:t>的供应商都必须填写此表。</w:t>
      </w:r>
    </w:p>
    <w:p w14:paraId="4E1043A4">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14:paraId="3C171135">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5430DC25">
      <w:pPr>
        <w:rPr>
          <w:rFonts w:hint="eastAsia" w:ascii="宋体" w:hAnsi="宋体" w:eastAsia="宋体" w:cs="宋体"/>
          <w:b/>
          <w:sz w:val="28"/>
          <w:szCs w:val="28"/>
        </w:rPr>
      </w:pPr>
      <w:r>
        <w:rPr>
          <w:rFonts w:hint="eastAsia" w:ascii="宋体" w:hAnsi="宋体" w:eastAsia="宋体" w:cs="宋体"/>
          <w:b/>
          <w:sz w:val="28"/>
          <w:szCs w:val="28"/>
        </w:rPr>
        <w:br w:type="page"/>
      </w:r>
    </w:p>
    <w:p w14:paraId="1EE751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cs="宋体"/>
          <w:b/>
          <w:sz w:val="28"/>
          <w:szCs w:val="28"/>
          <w:lang w:val="en-US" w:eastAsia="zh-CN"/>
        </w:rPr>
        <w:t>项目负责人简历表</w:t>
      </w:r>
    </w:p>
    <w:p w14:paraId="039EA4F5">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14274D7A">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7B297B47">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p w14:paraId="472F90DF">
      <w:pPr>
        <w:spacing w:line="69" w:lineRule="exact"/>
        <w:rPr>
          <w:rFonts w:hint="eastAsia" w:ascii="宋体" w:hAnsi="宋体" w:eastAsia="宋体" w:cs="宋体"/>
          <w:color w:val="auto"/>
        </w:rPr>
      </w:pPr>
    </w:p>
    <w:tbl>
      <w:tblPr>
        <w:tblStyle w:val="10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1"/>
        <w:gridCol w:w="298"/>
        <w:gridCol w:w="1187"/>
        <w:gridCol w:w="594"/>
        <w:gridCol w:w="888"/>
        <w:gridCol w:w="891"/>
        <w:gridCol w:w="593"/>
        <w:gridCol w:w="1186"/>
        <w:gridCol w:w="296"/>
        <w:gridCol w:w="1487"/>
      </w:tblGrid>
      <w:tr w14:paraId="200A9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51" w:type="dxa"/>
            <w:vAlign w:val="center"/>
          </w:tcPr>
          <w:p w14:paraId="1FA90F47">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姓 </w:t>
            </w:r>
            <w:r>
              <w:rPr>
                <w:rFonts w:hint="eastAsia" w:ascii="宋体" w:hAnsi="宋体" w:eastAsia="宋体" w:cs="宋体"/>
                <w:color w:val="auto"/>
                <w:sz w:val="24"/>
                <w:szCs w:val="24"/>
              </w:rPr>
              <w:t xml:space="preserve">   名</w:t>
            </w:r>
          </w:p>
        </w:tc>
        <w:tc>
          <w:tcPr>
            <w:tcW w:w="1485" w:type="dxa"/>
            <w:gridSpan w:val="2"/>
            <w:vAlign w:val="center"/>
          </w:tcPr>
          <w:p w14:paraId="25E09A0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198E59C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性</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7"/>
                <w:sz w:val="24"/>
                <w:szCs w:val="24"/>
              </w:rPr>
              <w:t>别</w:t>
            </w:r>
          </w:p>
        </w:tc>
        <w:tc>
          <w:tcPr>
            <w:tcW w:w="1484" w:type="dxa"/>
            <w:gridSpan w:val="2"/>
            <w:vAlign w:val="center"/>
          </w:tcPr>
          <w:p w14:paraId="3939099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1F4D03F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年 </w:t>
            </w:r>
            <w:r>
              <w:rPr>
                <w:rFonts w:hint="eastAsia" w:ascii="宋体" w:hAnsi="宋体" w:eastAsia="宋体" w:cs="宋体"/>
                <w:color w:val="auto"/>
                <w:sz w:val="24"/>
                <w:szCs w:val="24"/>
              </w:rPr>
              <w:t xml:space="preserve">   龄</w:t>
            </w:r>
          </w:p>
        </w:tc>
        <w:tc>
          <w:tcPr>
            <w:tcW w:w="1487" w:type="dxa"/>
            <w:vAlign w:val="center"/>
          </w:tcPr>
          <w:p w14:paraId="0014C30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3DE6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51" w:type="dxa"/>
            <w:vAlign w:val="center"/>
          </w:tcPr>
          <w:p w14:paraId="599219C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1485" w:type="dxa"/>
            <w:gridSpan w:val="2"/>
            <w:vAlign w:val="center"/>
          </w:tcPr>
          <w:p w14:paraId="49C03B9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25AA7F8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职 </w:t>
            </w:r>
            <w:r>
              <w:rPr>
                <w:rFonts w:hint="eastAsia" w:ascii="宋体" w:hAnsi="宋体" w:eastAsia="宋体" w:cs="宋体"/>
                <w:color w:val="auto"/>
                <w:sz w:val="24"/>
                <w:szCs w:val="24"/>
              </w:rPr>
              <w:t xml:space="preserve">   称</w:t>
            </w:r>
          </w:p>
        </w:tc>
        <w:tc>
          <w:tcPr>
            <w:tcW w:w="1484" w:type="dxa"/>
            <w:gridSpan w:val="2"/>
            <w:vAlign w:val="center"/>
          </w:tcPr>
          <w:p w14:paraId="5F29505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1458C87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学 </w:t>
            </w:r>
            <w:r>
              <w:rPr>
                <w:rFonts w:hint="eastAsia" w:ascii="宋体" w:hAnsi="宋体" w:eastAsia="宋体" w:cs="宋体"/>
                <w:color w:val="auto"/>
                <w:sz w:val="24"/>
                <w:szCs w:val="24"/>
              </w:rPr>
              <w:t xml:space="preserve">   历</w:t>
            </w:r>
          </w:p>
        </w:tc>
        <w:tc>
          <w:tcPr>
            <w:tcW w:w="1487" w:type="dxa"/>
            <w:vAlign w:val="center"/>
          </w:tcPr>
          <w:p w14:paraId="6A3E1A6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2492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51" w:type="dxa"/>
            <w:vAlign w:val="center"/>
          </w:tcPr>
          <w:p w14:paraId="2B5EEB9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参</w:t>
            </w:r>
            <w:r>
              <w:rPr>
                <w:rFonts w:hint="eastAsia" w:ascii="宋体" w:hAnsi="宋体" w:eastAsia="宋体" w:cs="宋体"/>
                <w:color w:val="auto"/>
                <w:spacing w:val="-2"/>
                <w:position w:val="17"/>
                <w:sz w:val="24"/>
                <w:szCs w:val="24"/>
              </w:rPr>
              <w:t>加工作</w:t>
            </w:r>
          </w:p>
          <w:p w14:paraId="709A4A6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时</w:t>
            </w:r>
            <w:r>
              <w:rPr>
                <w:rFonts w:hint="eastAsia" w:ascii="宋体" w:hAnsi="宋体" w:eastAsia="宋体" w:cs="宋体"/>
                <w:color w:val="auto"/>
                <w:spacing w:val="-5"/>
                <w:sz w:val="24"/>
                <w:szCs w:val="24"/>
              </w:rPr>
              <w:t>间</w:t>
            </w:r>
          </w:p>
        </w:tc>
        <w:tc>
          <w:tcPr>
            <w:tcW w:w="1485" w:type="dxa"/>
            <w:gridSpan w:val="2"/>
            <w:vAlign w:val="center"/>
          </w:tcPr>
          <w:p w14:paraId="50FDD35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665EAB8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从事本行业</w:t>
            </w:r>
          </w:p>
          <w:p w14:paraId="5723399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工</w:t>
            </w:r>
            <w:r>
              <w:rPr>
                <w:rFonts w:hint="eastAsia" w:ascii="宋体" w:hAnsi="宋体" w:eastAsia="宋体" w:cs="宋体"/>
                <w:color w:val="auto"/>
                <w:spacing w:val="-2"/>
                <w:sz w:val="24"/>
                <w:szCs w:val="24"/>
              </w:rPr>
              <w:t>作年限</w:t>
            </w:r>
          </w:p>
        </w:tc>
        <w:tc>
          <w:tcPr>
            <w:tcW w:w="1484" w:type="dxa"/>
            <w:gridSpan w:val="2"/>
            <w:vAlign w:val="center"/>
          </w:tcPr>
          <w:p w14:paraId="11E794B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482" w:type="dxa"/>
            <w:gridSpan w:val="2"/>
            <w:vAlign w:val="center"/>
          </w:tcPr>
          <w:p w14:paraId="68B3E01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个人专</w:t>
            </w:r>
            <w:r>
              <w:rPr>
                <w:rFonts w:hint="eastAsia" w:ascii="宋体" w:hAnsi="宋体" w:eastAsia="宋体" w:cs="宋体"/>
                <w:color w:val="auto"/>
                <w:spacing w:val="-1"/>
                <w:position w:val="17"/>
                <w:sz w:val="24"/>
                <w:szCs w:val="24"/>
              </w:rPr>
              <w:t>业资</w:t>
            </w:r>
          </w:p>
          <w:p w14:paraId="725C8B5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质及证书</w:t>
            </w:r>
          </w:p>
        </w:tc>
        <w:tc>
          <w:tcPr>
            <w:tcW w:w="1487" w:type="dxa"/>
            <w:vAlign w:val="center"/>
          </w:tcPr>
          <w:p w14:paraId="3EFBF37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3011E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gridSpan w:val="10"/>
            <w:vAlign w:val="center"/>
          </w:tcPr>
          <w:p w14:paraId="3A72E22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个人简介</w:t>
            </w:r>
          </w:p>
        </w:tc>
      </w:tr>
      <w:tr w14:paraId="05EF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9071" w:type="dxa"/>
            <w:gridSpan w:val="10"/>
            <w:vAlign w:val="center"/>
          </w:tcPr>
          <w:p w14:paraId="3C50008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1CC36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071" w:type="dxa"/>
            <w:gridSpan w:val="10"/>
            <w:vAlign w:val="center"/>
          </w:tcPr>
          <w:p w14:paraId="2C2A814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类似</w:t>
            </w:r>
            <w:r>
              <w:rPr>
                <w:rFonts w:hint="eastAsia" w:ascii="宋体" w:hAnsi="宋体" w:eastAsia="宋体" w:cs="宋体"/>
                <w:color w:val="auto"/>
                <w:spacing w:val="-1"/>
                <w:sz w:val="24"/>
                <w:szCs w:val="24"/>
              </w:rPr>
              <w:t>项目经验</w:t>
            </w:r>
          </w:p>
        </w:tc>
      </w:tr>
      <w:tr w14:paraId="559C0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78EC78F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目单位</w:t>
            </w:r>
          </w:p>
        </w:tc>
        <w:tc>
          <w:tcPr>
            <w:tcW w:w="1781" w:type="dxa"/>
            <w:gridSpan w:val="2"/>
            <w:vAlign w:val="center"/>
          </w:tcPr>
          <w:p w14:paraId="4D1873A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目名称</w:t>
            </w:r>
          </w:p>
        </w:tc>
        <w:tc>
          <w:tcPr>
            <w:tcW w:w="1779" w:type="dxa"/>
            <w:gridSpan w:val="2"/>
            <w:vAlign w:val="center"/>
          </w:tcPr>
          <w:p w14:paraId="1DF38B7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目内容</w:t>
            </w:r>
          </w:p>
        </w:tc>
        <w:tc>
          <w:tcPr>
            <w:tcW w:w="1779" w:type="dxa"/>
            <w:gridSpan w:val="2"/>
            <w:vAlign w:val="center"/>
          </w:tcPr>
          <w:p w14:paraId="6CAE601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目金额</w:t>
            </w:r>
          </w:p>
        </w:tc>
        <w:tc>
          <w:tcPr>
            <w:tcW w:w="1783" w:type="dxa"/>
            <w:gridSpan w:val="2"/>
            <w:vAlign w:val="center"/>
          </w:tcPr>
          <w:p w14:paraId="19B2BA9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目时间</w:t>
            </w:r>
          </w:p>
        </w:tc>
      </w:tr>
      <w:tr w14:paraId="4CCC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340A296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13F2A20B">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232C1F9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7824C9D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40ED683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47BC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453C9DF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5A08D980">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529F7D7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38D1C1A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55C30DE9">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4BDCC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15D81095">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33AE33C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7BB168A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5C97ED0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46CB7AC8">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3CDC4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3A360E5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515BC4EA">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200070D4">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2AD10093">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24A0953D">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r w14:paraId="1BD1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49" w:type="dxa"/>
            <w:gridSpan w:val="2"/>
            <w:vAlign w:val="center"/>
          </w:tcPr>
          <w:p w14:paraId="6F246F5E">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1" w:type="dxa"/>
            <w:gridSpan w:val="2"/>
            <w:vAlign w:val="center"/>
          </w:tcPr>
          <w:p w14:paraId="23E79D61">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72C8BB4C">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79" w:type="dxa"/>
            <w:gridSpan w:val="2"/>
            <w:vAlign w:val="center"/>
          </w:tcPr>
          <w:p w14:paraId="5E8E0492">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c>
          <w:tcPr>
            <w:tcW w:w="1783" w:type="dxa"/>
            <w:gridSpan w:val="2"/>
            <w:vAlign w:val="center"/>
          </w:tcPr>
          <w:p w14:paraId="20DEB28F">
            <w:pPr>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宋体" w:hAnsi="宋体" w:eastAsia="宋体" w:cs="宋体"/>
                <w:color w:val="auto"/>
                <w:sz w:val="24"/>
                <w:szCs w:val="24"/>
              </w:rPr>
            </w:pPr>
          </w:p>
        </w:tc>
      </w:tr>
    </w:tbl>
    <w:p w14:paraId="2858A62F">
      <w:pPr>
        <w:pStyle w:val="18"/>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w:t>
      </w:r>
      <w:r>
        <w:rPr>
          <w:rFonts w:hint="eastAsia" w:ascii="宋体" w:hAnsi="宋体" w:eastAsia="宋体" w:cs="宋体"/>
          <w:b/>
          <w:color w:val="auto"/>
          <w:sz w:val="24"/>
          <w:szCs w:val="24"/>
          <w:lang w:eastAsia="zh-CN"/>
        </w:rPr>
        <w:t>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谈判</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r>
        <w:rPr>
          <w:rFonts w:hint="eastAsia" w:ascii="宋体" w:hAnsi="宋体" w:eastAsia="宋体" w:cs="宋体"/>
          <w:b/>
          <w:color w:val="auto"/>
          <w:sz w:val="24"/>
          <w:szCs w:val="24"/>
          <w:lang w:val="en-US" w:eastAsia="zh-CN"/>
        </w:rPr>
        <w:t>。</w:t>
      </w:r>
    </w:p>
    <w:p w14:paraId="31AE6201">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B5B4C87">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48D37CB5">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898D1C0">
      <w:pPr>
        <w:pStyle w:val="18"/>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418BF0A">
      <w:pPr>
        <w:rPr>
          <w:rFonts w:hint="eastAsia" w:ascii="宋体" w:hAnsi="宋体" w:eastAsia="宋体" w:cs="宋体"/>
          <w:b/>
          <w:sz w:val="28"/>
          <w:szCs w:val="28"/>
        </w:rPr>
      </w:pPr>
      <w:r>
        <w:rPr>
          <w:rFonts w:hint="eastAsia" w:ascii="宋体" w:hAnsi="宋体" w:eastAsia="宋体" w:cs="宋体"/>
          <w:b/>
          <w:sz w:val="28"/>
          <w:szCs w:val="28"/>
        </w:rPr>
        <w:br w:type="page"/>
      </w:r>
    </w:p>
    <w:p w14:paraId="23F598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五</w:t>
      </w:r>
      <w:r>
        <w:rPr>
          <w:rFonts w:hint="eastAsia" w:ascii="宋体" w:hAnsi="宋体" w:eastAsia="宋体" w:cs="宋体"/>
          <w:b/>
          <w:sz w:val="28"/>
          <w:szCs w:val="28"/>
          <w:lang w:val="zh-CN" w:eastAsia="zh-CN"/>
        </w:rPr>
        <w:t>、相关措施、承诺</w:t>
      </w:r>
    </w:p>
    <w:p w14:paraId="01AB3826">
      <w:pPr>
        <w:adjustRightInd w:val="0"/>
        <w:snapToGrid w:val="0"/>
        <w:spacing w:line="300" w:lineRule="auto"/>
        <w:ind w:firstLine="480" w:firstLineChars="200"/>
        <w:rPr>
          <w:rFonts w:hint="eastAsia" w:ascii="宋体" w:hAnsi="宋体" w:eastAsia="宋体" w:cs="宋体"/>
          <w:color w:val="auto"/>
          <w:sz w:val="24"/>
          <w:lang w:eastAsia="zh-CN"/>
        </w:rPr>
      </w:pPr>
    </w:p>
    <w:p w14:paraId="7F62868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67CD263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（一）质量保证措施。</w:t>
      </w:r>
    </w:p>
    <w:p w14:paraId="79F4125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二</w:t>
      </w:r>
      <w:r>
        <w:rPr>
          <w:rFonts w:hint="eastAsia" w:ascii="宋体" w:hAnsi="宋体" w:eastAsia="宋体" w:cs="宋体"/>
          <w:color w:val="auto"/>
          <w:sz w:val="24"/>
          <w:lang w:eastAsia="zh-CN"/>
        </w:rPr>
        <w:t>）不转包分包承诺。</w:t>
      </w:r>
    </w:p>
    <w:p w14:paraId="35E7B27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cs="宋体"/>
          <w:color w:val="auto"/>
          <w:sz w:val="24"/>
          <w:lang w:val="en-US" w:eastAsia="zh-CN"/>
        </w:rPr>
        <w:t>三</w:t>
      </w:r>
      <w:r>
        <w:rPr>
          <w:rFonts w:hint="eastAsia" w:ascii="宋体" w:hAnsi="宋体" w:eastAsia="宋体" w:cs="宋体"/>
          <w:color w:val="auto"/>
          <w:sz w:val="24"/>
          <w:lang w:eastAsia="zh-CN"/>
        </w:rPr>
        <w:t>）服务承诺等。</w:t>
      </w:r>
    </w:p>
    <w:p w14:paraId="3588C1D3">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66B7EC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14:paraId="67C46FD9">
      <w:pPr>
        <w:rPr>
          <w:rFonts w:hint="eastAsia" w:ascii="宋体" w:hAnsi="宋体" w:eastAsia="宋体" w:cs="宋体"/>
          <w:b/>
          <w:sz w:val="28"/>
          <w:szCs w:val="28"/>
        </w:rPr>
      </w:pPr>
      <w:r>
        <w:rPr>
          <w:rFonts w:hint="eastAsia" w:ascii="宋体" w:hAnsi="宋体" w:eastAsia="宋体" w:cs="宋体"/>
          <w:b/>
          <w:sz w:val="28"/>
          <w:szCs w:val="28"/>
        </w:rPr>
        <w:br w:type="page"/>
      </w:r>
    </w:p>
    <w:p w14:paraId="65993D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、综合报价表</w:t>
      </w:r>
    </w:p>
    <w:p w14:paraId="0BB68BFD">
      <w:pPr>
        <w:spacing w:line="360" w:lineRule="auto"/>
        <w:ind w:firstLine="0"/>
        <w:jc w:val="both"/>
        <w:rPr>
          <w:rFonts w:hint="eastAsia" w:ascii="宋体" w:hAnsi="宋体" w:eastAsia="宋体" w:cs="宋体"/>
          <w:color w:val="auto"/>
          <w:sz w:val="24"/>
          <w:szCs w:val="24"/>
          <w:lang w:eastAsia="zh-CN"/>
        </w:rPr>
      </w:pPr>
    </w:p>
    <w:p w14:paraId="6E9AEAA1">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4EB2D8D4">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2010"/>
        <w:gridCol w:w="5188"/>
      </w:tblGrid>
      <w:tr w14:paraId="73AC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73" w:type="dxa"/>
            <w:noWrap w:val="0"/>
            <w:vAlign w:val="center"/>
          </w:tcPr>
          <w:p w14:paraId="3810900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7198" w:type="dxa"/>
            <w:gridSpan w:val="2"/>
            <w:noWrap w:val="0"/>
            <w:vAlign w:val="center"/>
          </w:tcPr>
          <w:p w14:paraId="1D92F979">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60D9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73" w:type="dxa"/>
            <w:vMerge w:val="restart"/>
            <w:noWrap w:val="0"/>
            <w:vAlign w:val="center"/>
          </w:tcPr>
          <w:p w14:paraId="1975272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2010" w:type="dxa"/>
            <w:tcBorders>
              <w:bottom w:val="single" w:color="auto" w:sz="4" w:space="0"/>
            </w:tcBorders>
            <w:noWrap w:val="0"/>
            <w:vAlign w:val="center"/>
          </w:tcPr>
          <w:p w14:paraId="3DF71F3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3B6C4AD6">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397D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73" w:type="dxa"/>
            <w:vMerge w:val="continue"/>
            <w:tcBorders>
              <w:bottom w:val="single" w:color="auto" w:sz="4" w:space="0"/>
            </w:tcBorders>
            <w:noWrap w:val="0"/>
            <w:vAlign w:val="center"/>
          </w:tcPr>
          <w:p w14:paraId="42EC2C5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2010" w:type="dxa"/>
            <w:tcBorders>
              <w:bottom w:val="single" w:color="auto" w:sz="4" w:space="0"/>
            </w:tcBorders>
            <w:noWrap w:val="0"/>
            <w:vAlign w:val="center"/>
          </w:tcPr>
          <w:p w14:paraId="6A52FBE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33A7AE41">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color w:val="auto"/>
                <w:sz w:val="24"/>
                <w:szCs w:val="24"/>
                <w:vertAlign w:val="baseline"/>
                <w:lang w:val="en-US" w:eastAsia="zh-CN" w:bidi="ar-SA"/>
              </w:rPr>
            </w:pPr>
          </w:p>
        </w:tc>
      </w:tr>
      <w:tr w14:paraId="6E33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73" w:type="dxa"/>
            <w:noWrap w:val="0"/>
            <w:vAlign w:val="center"/>
          </w:tcPr>
          <w:p w14:paraId="51E8E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rPr>
              <w:t>项目</w:t>
            </w:r>
            <w:r>
              <w:rPr>
                <w:rFonts w:hint="eastAsia" w:ascii="宋体" w:hAnsi="宋体" w:cs="宋体"/>
                <w:sz w:val="24"/>
                <w:lang w:val="en-US" w:eastAsia="zh-CN"/>
              </w:rPr>
              <w:t>负责人</w:t>
            </w:r>
          </w:p>
        </w:tc>
        <w:tc>
          <w:tcPr>
            <w:tcW w:w="7198" w:type="dxa"/>
            <w:gridSpan w:val="2"/>
            <w:noWrap w:val="0"/>
            <w:vAlign w:val="center"/>
          </w:tcPr>
          <w:p w14:paraId="00087A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w:t>
            </w:r>
            <w:r>
              <w:rPr>
                <w:rFonts w:hint="eastAsia" w:ascii="宋体" w:hAnsi="宋体" w:cs="宋体"/>
                <w:sz w:val="24"/>
                <w:lang w:val="en-US" w:eastAsia="zh-CN"/>
              </w:rPr>
              <w:t>联系方式</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rPr>
              <w:tab/>
            </w:r>
            <w:r>
              <w:rPr>
                <w:rFonts w:hint="eastAsia" w:ascii="宋体" w:hAnsi="宋体" w:eastAsia="宋体" w:cs="宋体"/>
                <w:sz w:val="24"/>
                <w:u w:val="single"/>
              </w:rPr>
              <w:tab/>
            </w:r>
          </w:p>
        </w:tc>
      </w:tr>
      <w:tr w14:paraId="438A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73" w:type="dxa"/>
            <w:noWrap w:val="0"/>
            <w:vAlign w:val="center"/>
          </w:tcPr>
          <w:p w14:paraId="045388E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7198" w:type="dxa"/>
            <w:gridSpan w:val="2"/>
            <w:noWrap w:val="0"/>
            <w:vAlign w:val="center"/>
          </w:tcPr>
          <w:p w14:paraId="60E7551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color w:val="auto"/>
                <w:sz w:val="24"/>
                <w:szCs w:val="24"/>
                <w:u w:val="none"/>
                <w:vertAlign w:val="baseline"/>
                <w:lang w:val="en-US" w:eastAsia="zh-CN" w:bidi="ar-SA"/>
              </w:rPr>
            </w:pPr>
            <w:r>
              <w:rPr>
                <w:rFonts w:hint="eastAsia" w:ascii="宋体" w:hAnsi="宋体" w:cs="宋体"/>
                <w:color w:val="auto"/>
                <w:sz w:val="24"/>
                <w:szCs w:val="24"/>
                <w:u w:val="none"/>
                <w:lang w:val="en-US" w:eastAsia="zh-CN"/>
              </w:rPr>
              <w:t>1年（合同签订之日起至2026年12月31日）。</w:t>
            </w:r>
          </w:p>
        </w:tc>
      </w:tr>
      <w:tr w14:paraId="05BA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873" w:type="dxa"/>
            <w:noWrap w:val="0"/>
            <w:vAlign w:val="center"/>
          </w:tcPr>
          <w:p w14:paraId="6944D54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7198" w:type="dxa"/>
            <w:gridSpan w:val="2"/>
            <w:noWrap w:val="0"/>
            <w:vAlign w:val="center"/>
          </w:tcPr>
          <w:p w14:paraId="6F2937D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eastAsia" w:ascii="宋体" w:hAnsi="宋体" w:cs="宋体"/>
                <w:sz w:val="24"/>
                <w:u w:val="none"/>
                <w:lang w:eastAsia="zh-CN"/>
              </w:rPr>
              <w:t>按季度付款。</w:t>
            </w:r>
          </w:p>
        </w:tc>
      </w:tr>
    </w:tbl>
    <w:p w14:paraId="6B5AFE77">
      <w:pPr>
        <w:pStyle w:val="40"/>
        <w:rPr>
          <w:rFonts w:hint="eastAsia" w:ascii="宋体" w:hAnsi="宋体" w:eastAsia="宋体" w:cs="宋体"/>
          <w:color w:val="auto"/>
          <w:lang w:eastAsia="zh-CN"/>
        </w:rPr>
      </w:pPr>
    </w:p>
    <w:p w14:paraId="23E22036">
      <w:pPr>
        <w:pStyle w:val="42"/>
        <w:rPr>
          <w:rFonts w:hint="eastAsia"/>
          <w:lang w:eastAsia="zh-CN"/>
        </w:rPr>
      </w:pPr>
    </w:p>
    <w:p w14:paraId="4B889529">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4CFD706">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F95DFBB">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3F618CA8">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cs="宋体"/>
          <w:b/>
          <w:color w:val="FF0000"/>
          <w:sz w:val="24"/>
          <w:szCs w:val="24"/>
          <w:shd w:val="pct10" w:color="auto" w:fill="FFFFFF"/>
          <w:lang w:val="en-US" w:eastAsia="zh-CN"/>
        </w:rPr>
        <w:t>开标时</w:t>
      </w:r>
      <w:r>
        <w:rPr>
          <w:rFonts w:hint="eastAsia" w:ascii="宋体" w:hAnsi="宋体" w:eastAsia="宋体" w:cs="宋体"/>
          <w:b/>
          <w:color w:val="FF0000"/>
          <w:sz w:val="24"/>
          <w:szCs w:val="24"/>
          <w:shd w:val="pct10" w:color="auto" w:fill="FFFFFF"/>
          <w:lang w:val="en-US" w:eastAsia="zh-CN"/>
        </w:rPr>
        <w:t>单独递交</w:t>
      </w:r>
      <w:r>
        <w:rPr>
          <w:rFonts w:hint="eastAsia" w:ascii="宋体" w:hAnsi="宋体" w:cs="宋体"/>
          <w:b/>
          <w:color w:val="FF0000"/>
          <w:sz w:val="24"/>
          <w:szCs w:val="24"/>
          <w:shd w:val="pct10" w:color="auto" w:fill="FFFFFF"/>
          <w:lang w:eastAsia="zh-CN"/>
        </w:rPr>
        <w:t>。</w:t>
      </w:r>
    </w:p>
    <w:p w14:paraId="0426ADCC">
      <w:pPr>
        <w:pStyle w:val="18"/>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decimal" w:start="1"/>
          <w:cols w:space="0" w:num="1"/>
          <w:rtlGutter w:val="0"/>
          <w:docGrid w:type="linesAndChars" w:linePitch="318" w:charSpace="0"/>
        </w:sectPr>
      </w:pPr>
    </w:p>
    <w:p w14:paraId="0ADCFD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分项报价表</w:t>
      </w:r>
    </w:p>
    <w:p w14:paraId="731CDA90">
      <w:pPr>
        <w:spacing w:line="360" w:lineRule="auto"/>
        <w:ind w:firstLine="0"/>
        <w:jc w:val="both"/>
        <w:rPr>
          <w:rFonts w:hint="eastAsia" w:ascii="宋体" w:hAnsi="宋体" w:eastAsia="宋体" w:cs="宋体"/>
          <w:color w:val="auto"/>
          <w:sz w:val="24"/>
          <w:szCs w:val="24"/>
          <w:lang w:eastAsia="zh-CN"/>
        </w:rPr>
      </w:pPr>
    </w:p>
    <w:p w14:paraId="7AD56360">
      <w:pPr>
        <w:spacing w:line="360" w:lineRule="auto"/>
        <w:ind w:firstLine="0"/>
        <w:jc w:val="both"/>
        <w:rPr>
          <w:rFonts w:ascii="宋体" w:cs="宋体"/>
          <w:sz w:val="24"/>
          <w:szCs w:val="24"/>
          <w:lang w:eastAsia="zh-CN"/>
        </w:rPr>
      </w:pPr>
      <w:r>
        <w:rPr>
          <w:rFonts w:hint="eastAsia" w:ascii="宋体" w:hAnsi="宋体" w:cs="宋体"/>
          <w:sz w:val="24"/>
          <w:szCs w:val="24"/>
          <w:lang w:eastAsia="zh-CN"/>
        </w:rPr>
        <w:t>项目编号：</w:t>
      </w:r>
    </w:p>
    <w:p w14:paraId="73322B16">
      <w:pPr>
        <w:spacing w:line="360" w:lineRule="auto"/>
        <w:ind w:firstLine="0"/>
        <w:jc w:val="both"/>
        <w:rPr>
          <w:rFonts w:ascii="宋体" w:cs="宋体"/>
          <w:sz w:val="24"/>
          <w:szCs w:val="24"/>
          <w:u w:val="single"/>
          <w:lang w:eastAsia="zh-CN"/>
        </w:rPr>
      </w:pPr>
      <w:r>
        <w:rPr>
          <w:rFonts w:hint="eastAsia" w:ascii="宋体" w:hAnsi="宋体" w:cs="宋体"/>
          <w:sz w:val="24"/>
          <w:szCs w:val="24"/>
          <w:lang w:eastAsia="zh-CN"/>
        </w:rPr>
        <w:t>项目名称：</w:t>
      </w:r>
    </w:p>
    <w:tbl>
      <w:tblPr>
        <w:tblStyle w:val="30"/>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152"/>
        <w:gridCol w:w="922"/>
        <w:gridCol w:w="923"/>
        <w:gridCol w:w="1770"/>
        <w:gridCol w:w="1050"/>
        <w:gridCol w:w="1528"/>
      </w:tblGrid>
      <w:tr w14:paraId="4013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726" w:type="dxa"/>
            <w:shd w:val="clear" w:color="auto" w:fill="EEECE1"/>
            <w:vAlign w:val="center"/>
          </w:tcPr>
          <w:p w14:paraId="5A341071">
            <w:pPr>
              <w:widowControl w:val="0"/>
              <w:ind w:firstLine="0"/>
              <w:jc w:val="center"/>
              <w:rPr>
                <w:rFonts w:ascii="宋体" w:cs="宋体"/>
                <w:b/>
                <w:bCs/>
                <w:sz w:val="24"/>
                <w:szCs w:val="24"/>
              </w:rPr>
            </w:pPr>
            <w:r>
              <w:rPr>
                <w:rFonts w:hint="eastAsia" w:ascii="宋体" w:hAnsi="宋体" w:cs="宋体"/>
                <w:b/>
                <w:bCs/>
                <w:sz w:val="24"/>
                <w:szCs w:val="24"/>
              </w:rPr>
              <w:t>序号</w:t>
            </w:r>
          </w:p>
        </w:tc>
        <w:tc>
          <w:tcPr>
            <w:tcW w:w="2152" w:type="dxa"/>
            <w:shd w:val="clear" w:color="auto" w:fill="EEECE1"/>
            <w:vAlign w:val="center"/>
          </w:tcPr>
          <w:p w14:paraId="2408A084">
            <w:pPr>
              <w:widowControl w:val="0"/>
              <w:ind w:firstLine="0"/>
              <w:jc w:val="center"/>
              <w:rPr>
                <w:rFonts w:ascii="宋体" w:cs="宋体"/>
                <w:b/>
                <w:bCs/>
                <w:sz w:val="24"/>
                <w:szCs w:val="24"/>
              </w:rPr>
            </w:pPr>
            <w:r>
              <w:rPr>
                <w:rFonts w:hint="eastAsia" w:ascii="宋体" w:hAnsi="宋体" w:cs="宋体"/>
                <w:b/>
                <w:bCs/>
                <w:sz w:val="24"/>
                <w:szCs w:val="24"/>
                <w:lang w:eastAsia="zh-CN"/>
              </w:rPr>
              <w:t>服务</w:t>
            </w:r>
            <w:r>
              <w:rPr>
                <w:rFonts w:hint="eastAsia" w:ascii="宋体" w:hAnsi="宋体" w:cs="宋体"/>
                <w:b/>
                <w:bCs/>
                <w:sz w:val="24"/>
                <w:szCs w:val="24"/>
              </w:rPr>
              <w:t>名称</w:t>
            </w:r>
          </w:p>
        </w:tc>
        <w:tc>
          <w:tcPr>
            <w:tcW w:w="922" w:type="dxa"/>
            <w:shd w:val="clear" w:color="auto" w:fill="EEECE1"/>
            <w:vAlign w:val="center"/>
          </w:tcPr>
          <w:p w14:paraId="26116460">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单位</w:t>
            </w:r>
          </w:p>
        </w:tc>
        <w:tc>
          <w:tcPr>
            <w:tcW w:w="923" w:type="dxa"/>
            <w:shd w:val="clear" w:color="auto" w:fill="EEECE1"/>
            <w:vAlign w:val="center"/>
          </w:tcPr>
          <w:p w14:paraId="1FDE6C3C">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数量</w:t>
            </w:r>
          </w:p>
        </w:tc>
        <w:tc>
          <w:tcPr>
            <w:tcW w:w="1770" w:type="dxa"/>
            <w:shd w:val="clear" w:color="auto" w:fill="EEECE1"/>
            <w:vAlign w:val="center"/>
          </w:tcPr>
          <w:p w14:paraId="75B199F5">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服务内容</w:t>
            </w:r>
          </w:p>
        </w:tc>
        <w:tc>
          <w:tcPr>
            <w:tcW w:w="1050" w:type="dxa"/>
            <w:shd w:val="clear" w:color="auto" w:fill="EEECE1"/>
            <w:vAlign w:val="center"/>
          </w:tcPr>
          <w:p w14:paraId="1BEDD926">
            <w:pPr>
              <w:widowControl w:val="0"/>
              <w:ind w:firstLine="0"/>
              <w:jc w:val="center"/>
              <w:rPr>
                <w:rFonts w:ascii="宋体" w:cs="宋体"/>
                <w:b/>
                <w:bCs/>
                <w:sz w:val="24"/>
                <w:szCs w:val="24"/>
              </w:rPr>
            </w:pPr>
            <w:r>
              <w:rPr>
                <w:rFonts w:hint="eastAsia" w:ascii="宋体" w:hAnsi="宋体" w:cs="宋体"/>
                <w:b/>
                <w:bCs/>
                <w:sz w:val="24"/>
                <w:szCs w:val="24"/>
              </w:rPr>
              <w:t>单价</w:t>
            </w:r>
          </w:p>
        </w:tc>
        <w:tc>
          <w:tcPr>
            <w:tcW w:w="1528" w:type="dxa"/>
            <w:shd w:val="clear" w:color="auto" w:fill="EEECE1"/>
            <w:vAlign w:val="center"/>
          </w:tcPr>
          <w:p w14:paraId="553A9673">
            <w:pPr>
              <w:widowControl w:val="0"/>
              <w:ind w:firstLine="0"/>
              <w:jc w:val="center"/>
              <w:rPr>
                <w:rFonts w:ascii="宋体" w:cs="宋体"/>
                <w:b/>
                <w:bCs/>
                <w:sz w:val="24"/>
                <w:szCs w:val="24"/>
              </w:rPr>
            </w:pPr>
            <w:r>
              <w:rPr>
                <w:rFonts w:hint="eastAsia" w:ascii="宋体" w:hAnsi="宋体" w:cs="宋体"/>
                <w:b/>
                <w:bCs/>
                <w:sz w:val="24"/>
                <w:szCs w:val="24"/>
              </w:rPr>
              <w:t>分项合计</w:t>
            </w:r>
          </w:p>
        </w:tc>
      </w:tr>
      <w:tr w14:paraId="2B8C0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705942E7">
            <w:pPr>
              <w:widowControl w:val="0"/>
              <w:ind w:firstLine="0"/>
              <w:jc w:val="center"/>
              <w:rPr>
                <w:rFonts w:ascii="宋体" w:cs="宋体"/>
                <w:sz w:val="21"/>
                <w:szCs w:val="21"/>
              </w:rPr>
            </w:pPr>
            <w:r>
              <w:rPr>
                <w:rFonts w:ascii="宋体" w:hAnsi="宋体" w:cs="宋体"/>
                <w:sz w:val="21"/>
                <w:szCs w:val="21"/>
              </w:rPr>
              <w:t>1</w:t>
            </w:r>
          </w:p>
        </w:tc>
        <w:tc>
          <w:tcPr>
            <w:tcW w:w="2152" w:type="dxa"/>
            <w:vAlign w:val="center"/>
          </w:tcPr>
          <w:p w14:paraId="0E996274">
            <w:pPr>
              <w:widowControl w:val="0"/>
              <w:ind w:firstLine="0"/>
              <w:jc w:val="center"/>
              <w:rPr>
                <w:rFonts w:ascii="宋体" w:cs="宋体"/>
                <w:sz w:val="21"/>
                <w:szCs w:val="21"/>
                <w:lang w:eastAsia="zh-CN"/>
              </w:rPr>
            </w:pPr>
          </w:p>
        </w:tc>
        <w:tc>
          <w:tcPr>
            <w:tcW w:w="922" w:type="dxa"/>
            <w:vAlign w:val="center"/>
          </w:tcPr>
          <w:p w14:paraId="3CA37CFF">
            <w:pPr>
              <w:widowControl w:val="0"/>
              <w:ind w:firstLine="0"/>
              <w:jc w:val="center"/>
              <w:rPr>
                <w:rFonts w:ascii="宋体" w:cs="宋体"/>
                <w:sz w:val="21"/>
                <w:szCs w:val="21"/>
                <w:lang w:eastAsia="zh-CN"/>
              </w:rPr>
            </w:pPr>
          </w:p>
        </w:tc>
        <w:tc>
          <w:tcPr>
            <w:tcW w:w="923" w:type="dxa"/>
            <w:vAlign w:val="center"/>
          </w:tcPr>
          <w:p w14:paraId="79450ED0">
            <w:pPr>
              <w:widowControl w:val="0"/>
              <w:ind w:firstLine="0"/>
              <w:jc w:val="center"/>
              <w:rPr>
                <w:rFonts w:ascii="宋体" w:cs="宋体"/>
                <w:sz w:val="21"/>
                <w:szCs w:val="21"/>
              </w:rPr>
            </w:pPr>
          </w:p>
        </w:tc>
        <w:tc>
          <w:tcPr>
            <w:tcW w:w="1770" w:type="dxa"/>
            <w:vAlign w:val="center"/>
          </w:tcPr>
          <w:p w14:paraId="4B57B0FD">
            <w:pPr>
              <w:widowControl w:val="0"/>
              <w:ind w:firstLine="0"/>
              <w:jc w:val="center"/>
              <w:rPr>
                <w:rFonts w:ascii="宋体" w:cs="宋体"/>
                <w:sz w:val="21"/>
                <w:szCs w:val="21"/>
                <w:lang w:eastAsia="zh-CN"/>
              </w:rPr>
            </w:pPr>
          </w:p>
        </w:tc>
        <w:tc>
          <w:tcPr>
            <w:tcW w:w="1050" w:type="dxa"/>
            <w:vAlign w:val="center"/>
          </w:tcPr>
          <w:p w14:paraId="0D4E5B33">
            <w:pPr>
              <w:widowControl w:val="0"/>
              <w:ind w:firstLine="0"/>
              <w:jc w:val="center"/>
              <w:rPr>
                <w:rFonts w:ascii="宋体" w:cs="宋体"/>
                <w:sz w:val="21"/>
                <w:szCs w:val="21"/>
              </w:rPr>
            </w:pPr>
          </w:p>
        </w:tc>
        <w:tc>
          <w:tcPr>
            <w:tcW w:w="1528" w:type="dxa"/>
            <w:vAlign w:val="center"/>
          </w:tcPr>
          <w:p w14:paraId="789B5FBF">
            <w:pPr>
              <w:widowControl w:val="0"/>
              <w:ind w:firstLine="0"/>
              <w:jc w:val="center"/>
              <w:rPr>
                <w:rFonts w:ascii="宋体" w:cs="宋体"/>
                <w:sz w:val="21"/>
                <w:szCs w:val="21"/>
              </w:rPr>
            </w:pPr>
          </w:p>
        </w:tc>
      </w:tr>
      <w:tr w14:paraId="64CCE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6A1142D4">
            <w:pPr>
              <w:widowControl w:val="0"/>
              <w:ind w:firstLine="0"/>
              <w:jc w:val="center"/>
              <w:rPr>
                <w:rFonts w:ascii="宋体" w:cs="宋体"/>
                <w:sz w:val="21"/>
                <w:szCs w:val="21"/>
              </w:rPr>
            </w:pPr>
            <w:r>
              <w:rPr>
                <w:rFonts w:ascii="宋体" w:hAnsi="宋体" w:cs="宋体"/>
                <w:sz w:val="21"/>
                <w:szCs w:val="21"/>
              </w:rPr>
              <w:t>2</w:t>
            </w:r>
          </w:p>
        </w:tc>
        <w:tc>
          <w:tcPr>
            <w:tcW w:w="2152" w:type="dxa"/>
            <w:vAlign w:val="center"/>
          </w:tcPr>
          <w:p w14:paraId="178B5B7C">
            <w:pPr>
              <w:widowControl w:val="0"/>
              <w:ind w:firstLine="0"/>
              <w:jc w:val="center"/>
              <w:rPr>
                <w:rFonts w:ascii="宋体" w:cs="宋体"/>
                <w:sz w:val="21"/>
                <w:szCs w:val="21"/>
                <w:lang w:eastAsia="zh-CN"/>
              </w:rPr>
            </w:pPr>
          </w:p>
        </w:tc>
        <w:tc>
          <w:tcPr>
            <w:tcW w:w="922" w:type="dxa"/>
            <w:vAlign w:val="center"/>
          </w:tcPr>
          <w:p w14:paraId="4EA7B096">
            <w:pPr>
              <w:widowControl w:val="0"/>
              <w:ind w:firstLine="0"/>
              <w:jc w:val="center"/>
              <w:rPr>
                <w:rFonts w:ascii="宋体" w:cs="宋体"/>
                <w:sz w:val="21"/>
                <w:szCs w:val="21"/>
                <w:lang w:eastAsia="zh-CN"/>
              </w:rPr>
            </w:pPr>
          </w:p>
        </w:tc>
        <w:tc>
          <w:tcPr>
            <w:tcW w:w="923" w:type="dxa"/>
            <w:vAlign w:val="center"/>
          </w:tcPr>
          <w:p w14:paraId="69F24807">
            <w:pPr>
              <w:widowControl w:val="0"/>
              <w:ind w:firstLine="0"/>
              <w:jc w:val="center"/>
              <w:rPr>
                <w:rFonts w:ascii="宋体" w:cs="宋体"/>
                <w:sz w:val="21"/>
                <w:szCs w:val="21"/>
              </w:rPr>
            </w:pPr>
          </w:p>
        </w:tc>
        <w:tc>
          <w:tcPr>
            <w:tcW w:w="1770" w:type="dxa"/>
            <w:vAlign w:val="center"/>
          </w:tcPr>
          <w:p w14:paraId="3F131A73">
            <w:pPr>
              <w:widowControl w:val="0"/>
              <w:ind w:firstLine="0"/>
              <w:jc w:val="center"/>
              <w:rPr>
                <w:rFonts w:ascii="宋体" w:cs="宋体"/>
                <w:sz w:val="21"/>
                <w:szCs w:val="21"/>
                <w:lang w:eastAsia="zh-CN"/>
              </w:rPr>
            </w:pPr>
          </w:p>
        </w:tc>
        <w:tc>
          <w:tcPr>
            <w:tcW w:w="1050" w:type="dxa"/>
            <w:vAlign w:val="center"/>
          </w:tcPr>
          <w:p w14:paraId="4987FC88">
            <w:pPr>
              <w:widowControl w:val="0"/>
              <w:ind w:firstLine="0"/>
              <w:jc w:val="center"/>
              <w:rPr>
                <w:rFonts w:ascii="宋体" w:cs="宋体"/>
                <w:sz w:val="21"/>
                <w:szCs w:val="21"/>
              </w:rPr>
            </w:pPr>
          </w:p>
        </w:tc>
        <w:tc>
          <w:tcPr>
            <w:tcW w:w="1528" w:type="dxa"/>
            <w:vAlign w:val="center"/>
          </w:tcPr>
          <w:p w14:paraId="687B2FA0">
            <w:pPr>
              <w:widowControl w:val="0"/>
              <w:ind w:firstLine="0"/>
              <w:jc w:val="center"/>
              <w:rPr>
                <w:rFonts w:ascii="宋体" w:cs="宋体"/>
                <w:sz w:val="21"/>
                <w:szCs w:val="21"/>
              </w:rPr>
            </w:pPr>
          </w:p>
        </w:tc>
      </w:tr>
      <w:tr w14:paraId="08C3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54CE08C9">
            <w:pPr>
              <w:widowControl w:val="0"/>
              <w:ind w:firstLine="0"/>
              <w:jc w:val="center"/>
              <w:rPr>
                <w:rFonts w:ascii="宋体" w:cs="宋体"/>
                <w:sz w:val="21"/>
                <w:szCs w:val="21"/>
              </w:rPr>
            </w:pPr>
            <w:r>
              <w:rPr>
                <w:rFonts w:ascii="宋体" w:hAnsi="宋体" w:cs="宋体"/>
                <w:sz w:val="21"/>
                <w:szCs w:val="21"/>
              </w:rPr>
              <w:t>3</w:t>
            </w:r>
          </w:p>
        </w:tc>
        <w:tc>
          <w:tcPr>
            <w:tcW w:w="2152" w:type="dxa"/>
            <w:vAlign w:val="center"/>
          </w:tcPr>
          <w:p w14:paraId="71B51868">
            <w:pPr>
              <w:widowControl w:val="0"/>
              <w:ind w:firstLine="0"/>
              <w:jc w:val="center"/>
              <w:rPr>
                <w:rFonts w:ascii="宋体" w:cs="宋体"/>
                <w:sz w:val="21"/>
                <w:szCs w:val="21"/>
                <w:lang w:eastAsia="zh-CN"/>
              </w:rPr>
            </w:pPr>
          </w:p>
        </w:tc>
        <w:tc>
          <w:tcPr>
            <w:tcW w:w="922" w:type="dxa"/>
            <w:vAlign w:val="center"/>
          </w:tcPr>
          <w:p w14:paraId="7995BDA6">
            <w:pPr>
              <w:widowControl w:val="0"/>
              <w:ind w:firstLine="0"/>
              <w:jc w:val="center"/>
              <w:rPr>
                <w:rFonts w:ascii="宋体" w:cs="宋体"/>
                <w:sz w:val="21"/>
                <w:szCs w:val="21"/>
                <w:lang w:eastAsia="zh-CN"/>
              </w:rPr>
            </w:pPr>
          </w:p>
        </w:tc>
        <w:tc>
          <w:tcPr>
            <w:tcW w:w="923" w:type="dxa"/>
            <w:vAlign w:val="center"/>
          </w:tcPr>
          <w:p w14:paraId="43C8D1BD">
            <w:pPr>
              <w:widowControl w:val="0"/>
              <w:ind w:firstLine="0"/>
              <w:jc w:val="center"/>
              <w:rPr>
                <w:rFonts w:ascii="宋体" w:cs="宋体"/>
                <w:sz w:val="21"/>
                <w:szCs w:val="21"/>
              </w:rPr>
            </w:pPr>
          </w:p>
        </w:tc>
        <w:tc>
          <w:tcPr>
            <w:tcW w:w="1770" w:type="dxa"/>
            <w:vAlign w:val="center"/>
          </w:tcPr>
          <w:p w14:paraId="5011582B">
            <w:pPr>
              <w:widowControl w:val="0"/>
              <w:ind w:firstLine="0"/>
              <w:jc w:val="center"/>
              <w:rPr>
                <w:rFonts w:ascii="宋体" w:cs="宋体"/>
                <w:sz w:val="21"/>
                <w:szCs w:val="21"/>
                <w:lang w:eastAsia="zh-CN"/>
              </w:rPr>
            </w:pPr>
          </w:p>
        </w:tc>
        <w:tc>
          <w:tcPr>
            <w:tcW w:w="1050" w:type="dxa"/>
            <w:vAlign w:val="center"/>
          </w:tcPr>
          <w:p w14:paraId="48DC388B">
            <w:pPr>
              <w:widowControl w:val="0"/>
              <w:ind w:firstLine="0"/>
              <w:jc w:val="center"/>
              <w:rPr>
                <w:rFonts w:ascii="宋体" w:cs="宋体"/>
                <w:sz w:val="21"/>
                <w:szCs w:val="21"/>
              </w:rPr>
            </w:pPr>
          </w:p>
        </w:tc>
        <w:tc>
          <w:tcPr>
            <w:tcW w:w="1528" w:type="dxa"/>
            <w:vAlign w:val="center"/>
          </w:tcPr>
          <w:p w14:paraId="181C7378">
            <w:pPr>
              <w:widowControl w:val="0"/>
              <w:ind w:firstLine="0"/>
              <w:jc w:val="center"/>
              <w:rPr>
                <w:rFonts w:ascii="宋体" w:cs="宋体"/>
                <w:sz w:val="21"/>
                <w:szCs w:val="21"/>
              </w:rPr>
            </w:pPr>
          </w:p>
        </w:tc>
      </w:tr>
      <w:tr w14:paraId="7B34C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0442E288">
            <w:pPr>
              <w:widowControl w:val="0"/>
              <w:ind w:firstLine="0"/>
              <w:jc w:val="center"/>
              <w:rPr>
                <w:rFonts w:ascii="宋体" w:cs="宋体"/>
                <w:sz w:val="21"/>
                <w:szCs w:val="21"/>
              </w:rPr>
            </w:pPr>
            <w:r>
              <w:rPr>
                <w:rFonts w:ascii="宋体" w:hAnsi="宋体" w:cs="宋体"/>
                <w:sz w:val="21"/>
                <w:szCs w:val="21"/>
              </w:rPr>
              <w:t>4</w:t>
            </w:r>
          </w:p>
        </w:tc>
        <w:tc>
          <w:tcPr>
            <w:tcW w:w="2152" w:type="dxa"/>
            <w:vAlign w:val="center"/>
          </w:tcPr>
          <w:p w14:paraId="67E5B1B9">
            <w:pPr>
              <w:widowControl w:val="0"/>
              <w:ind w:firstLine="0"/>
              <w:jc w:val="center"/>
              <w:rPr>
                <w:rFonts w:ascii="宋体" w:cs="宋体"/>
                <w:sz w:val="21"/>
                <w:szCs w:val="21"/>
                <w:lang w:eastAsia="zh-CN"/>
              </w:rPr>
            </w:pPr>
          </w:p>
        </w:tc>
        <w:tc>
          <w:tcPr>
            <w:tcW w:w="922" w:type="dxa"/>
            <w:vAlign w:val="center"/>
          </w:tcPr>
          <w:p w14:paraId="36825C20">
            <w:pPr>
              <w:widowControl w:val="0"/>
              <w:ind w:firstLine="0"/>
              <w:jc w:val="center"/>
              <w:rPr>
                <w:rFonts w:ascii="宋体" w:cs="宋体"/>
                <w:sz w:val="21"/>
                <w:szCs w:val="21"/>
                <w:lang w:eastAsia="zh-CN"/>
              </w:rPr>
            </w:pPr>
          </w:p>
        </w:tc>
        <w:tc>
          <w:tcPr>
            <w:tcW w:w="923" w:type="dxa"/>
            <w:vAlign w:val="center"/>
          </w:tcPr>
          <w:p w14:paraId="3981FAE9">
            <w:pPr>
              <w:widowControl w:val="0"/>
              <w:ind w:firstLine="0"/>
              <w:jc w:val="center"/>
              <w:rPr>
                <w:rFonts w:ascii="宋体" w:cs="宋体"/>
                <w:sz w:val="21"/>
                <w:szCs w:val="21"/>
              </w:rPr>
            </w:pPr>
          </w:p>
        </w:tc>
        <w:tc>
          <w:tcPr>
            <w:tcW w:w="1770" w:type="dxa"/>
            <w:vAlign w:val="center"/>
          </w:tcPr>
          <w:p w14:paraId="152133DA">
            <w:pPr>
              <w:widowControl w:val="0"/>
              <w:ind w:firstLine="0"/>
              <w:jc w:val="center"/>
              <w:rPr>
                <w:rFonts w:ascii="宋体" w:cs="宋体"/>
                <w:sz w:val="21"/>
                <w:szCs w:val="21"/>
                <w:lang w:eastAsia="zh-CN"/>
              </w:rPr>
            </w:pPr>
          </w:p>
        </w:tc>
        <w:tc>
          <w:tcPr>
            <w:tcW w:w="1050" w:type="dxa"/>
            <w:vAlign w:val="center"/>
          </w:tcPr>
          <w:p w14:paraId="595367C3">
            <w:pPr>
              <w:widowControl w:val="0"/>
              <w:ind w:firstLine="0"/>
              <w:jc w:val="center"/>
              <w:rPr>
                <w:rFonts w:ascii="宋体" w:cs="宋体"/>
                <w:sz w:val="21"/>
                <w:szCs w:val="21"/>
              </w:rPr>
            </w:pPr>
          </w:p>
        </w:tc>
        <w:tc>
          <w:tcPr>
            <w:tcW w:w="1528" w:type="dxa"/>
            <w:vAlign w:val="center"/>
          </w:tcPr>
          <w:p w14:paraId="32899FFB">
            <w:pPr>
              <w:widowControl w:val="0"/>
              <w:ind w:firstLine="0"/>
              <w:jc w:val="center"/>
              <w:rPr>
                <w:rFonts w:ascii="宋体" w:cs="宋体"/>
                <w:sz w:val="21"/>
                <w:szCs w:val="21"/>
              </w:rPr>
            </w:pPr>
          </w:p>
        </w:tc>
      </w:tr>
      <w:tr w14:paraId="5BE1F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5D667362">
            <w:pPr>
              <w:widowControl w:val="0"/>
              <w:ind w:firstLine="0"/>
              <w:jc w:val="center"/>
              <w:rPr>
                <w:rFonts w:ascii="宋体" w:cs="宋体"/>
                <w:sz w:val="21"/>
                <w:szCs w:val="21"/>
                <w:lang w:eastAsia="zh-CN"/>
              </w:rPr>
            </w:pPr>
            <w:r>
              <w:rPr>
                <w:rFonts w:ascii="宋体" w:cs="宋体"/>
                <w:sz w:val="21"/>
                <w:szCs w:val="21"/>
                <w:lang w:eastAsia="zh-CN"/>
              </w:rPr>
              <w:t>...</w:t>
            </w:r>
          </w:p>
        </w:tc>
        <w:tc>
          <w:tcPr>
            <w:tcW w:w="2152" w:type="dxa"/>
            <w:vAlign w:val="center"/>
          </w:tcPr>
          <w:p w14:paraId="78E173B9">
            <w:pPr>
              <w:widowControl w:val="0"/>
              <w:ind w:firstLine="0"/>
              <w:jc w:val="center"/>
              <w:rPr>
                <w:rFonts w:ascii="宋体" w:cs="宋体"/>
                <w:sz w:val="21"/>
                <w:szCs w:val="21"/>
              </w:rPr>
            </w:pPr>
          </w:p>
        </w:tc>
        <w:tc>
          <w:tcPr>
            <w:tcW w:w="922" w:type="dxa"/>
            <w:vAlign w:val="center"/>
          </w:tcPr>
          <w:p w14:paraId="7A2A73DF">
            <w:pPr>
              <w:widowControl w:val="0"/>
              <w:ind w:firstLine="0"/>
              <w:jc w:val="center"/>
              <w:rPr>
                <w:rFonts w:ascii="宋体" w:cs="宋体"/>
                <w:sz w:val="21"/>
                <w:szCs w:val="21"/>
              </w:rPr>
            </w:pPr>
          </w:p>
        </w:tc>
        <w:tc>
          <w:tcPr>
            <w:tcW w:w="923" w:type="dxa"/>
            <w:vAlign w:val="center"/>
          </w:tcPr>
          <w:p w14:paraId="3F78DEF1">
            <w:pPr>
              <w:widowControl w:val="0"/>
              <w:ind w:firstLine="0"/>
              <w:jc w:val="center"/>
              <w:rPr>
                <w:rFonts w:ascii="宋体" w:cs="宋体"/>
                <w:sz w:val="21"/>
                <w:szCs w:val="21"/>
              </w:rPr>
            </w:pPr>
          </w:p>
        </w:tc>
        <w:tc>
          <w:tcPr>
            <w:tcW w:w="1770" w:type="dxa"/>
            <w:vAlign w:val="center"/>
          </w:tcPr>
          <w:p w14:paraId="6E33A96E">
            <w:pPr>
              <w:widowControl w:val="0"/>
              <w:ind w:firstLine="0"/>
              <w:jc w:val="center"/>
              <w:rPr>
                <w:rFonts w:ascii="宋体" w:cs="宋体"/>
                <w:sz w:val="21"/>
                <w:szCs w:val="21"/>
              </w:rPr>
            </w:pPr>
          </w:p>
        </w:tc>
        <w:tc>
          <w:tcPr>
            <w:tcW w:w="1050" w:type="dxa"/>
            <w:vAlign w:val="center"/>
          </w:tcPr>
          <w:p w14:paraId="60E3B7A7">
            <w:pPr>
              <w:widowControl w:val="0"/>
              <w:ind w:firstLine="0"/>
              <w:jc w:val="center"/>
              <w:rPr>
                <w:rFonts w:ascii="宋体" w:cs="宋体"/>
                <w:sz w:val="21"/>
                <w:szCs w:val="21"/>
              </w:rPr>
            </w:pPr>
          </w:p>
        </w:tc>
        <w:tc>
          <w:tcPr>
            <w:tcW w:w="1528" w:type="dxa"/>
            <w:vAlign w:val="center"/>
          </w:tcPr>
          <w:p w14:paraId="1A5F4F7D">
            <w:pPr>
              <w:widowControl w:val="0"/>
              <w:ind w:firstLine="0"/>
              <w:jc w:val="center"/>
              <w:rPr>
                <w:rFonts w:ascii="宋体" w:cs="宋体"/>
                <w:sz w:val="21"/>
                <w:szCs w:val="21"/>
              </w:rPr>
            </w:pPr>
          </w:p>
        </w:tc>
      </w:tr>
      <w:tr w14:paraId="44831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493" w:type="dxa"/>
            <w:gridSpan w:val="5"/>
            <w:vAlign w:val="center"/>
          </w:tcPr>
          <w:p w14:paraId="4AE48713">
            <w:pPr>
              <w:ind w:firstLine="0"/>
              <w:jc w:val="center"/>
              <w:rPr>
                <w:rFonts w:ascii="宋体" w:cs="宋体"/>
                <w:sz w:val="24"/>
                <w:szCs w:val="24"/>
                <w:lang w:eastAsia="zh-CN"/>
              </w:rPr>
            </w:pPr>
            <w:r>
              <w:rPr>
                <w:rFonts w:hint="eastAsia" w:ascii="宋体" w:hAnsi="宋体" w:cs="宋体"/>
                <w:spacing w:val="-2"/>
                <w:sz w:val="24"/>
                <w:szCs w:val="24"/>
              </w:rPr>
              <w:t>合计</w:t>
            </w:r>
            <w:r>
              <w:rPr>
                <w:rFonts w:hint="eastAsia" w:ascii="宋体" w:hAnsi="宋体" w:cs="宋体"/>
                <w:spacing w:val="-2"/>
                <w:sz w:val="24"/>
                <w:szCs w:val="24"/>
                <w:lang w:eastAsia="zh-CN"/>
              </w:rPr>
              <w:t>价格</w:t>
            </w:r>
          </w:p>
        </w:tc>
        <w:tc>
          <w:tcPr>
            <w:tcW w:w="2578" w:type="dxa"/>
            <w:gridSpan w:val="2"/>
            <w:vAlign w:val="center"/>
          </w:tcPr>
          <w:p w14:paraId="4A81D6EB">
            <w:pPr>
              <w:ind w:firstLine="0"/>
              <w:jc w:val="center"/>
              <w:rPr>
                <w:rFonts w:ascii="宋体" w:cs="宋体"/>
                <w:sz w:val="24"/>
                <w:szCs w:val="24"/>
              </w:rPr>
            </w:pPr>
          </w:p>
        </w:tc>
      </w:tr>
    </w:tbl>
    <w:p w14:paraId="141DADA1">
      <w:pPr>
        <w:keepNext w:val="0"/>
        <w:keepLines w:val="0"/>
        <w:pageBreakBefore w:val="0"/>
        <w:widowControl w:val="0"/>
        <w:kinsoku/>
        <w:wordWrap/>
        <w:overflowPunct/>
        <w:topLinePunct w:val="0"/>
        <w:autoSpaceDE/>
        <w:autoSpaceDN/>
        <w:bidi w:val="0"/>
        <w:adjustRightInd/>
        <w:snapToGrid/>
        <w:spacing w:beforeLines="100" w:line="240" w:lineRule="auto"/>
        <w:ind w:firstLine="0"/>
        <w:textAlignment w:val="auto"/>
        <w:rPr>
          <w:rFonts w:hint="eastAsia" w:ascii="宋体" w:hAnsi="宋体" w:cs="宋体"/>
          <w:b/>
          <w:sz w:val="24"/>
          <w:szCs w:val="24"/>
          <w:lang w:eastAsia="zh-CN"/>
        </w:rPr>
      </w:pPr>
      <w:r>
        <w:rPr>
          <w:rFonts w:hint="eastAsia" w:ascii="宋体" w:hAnsi="宋体" w:cs="宋体"/>
          <w:b/>
          <w:sz w:val="24"/>
          <w:szCs w:val="24"/>
          <w:lang w:eastAsia="zh-CN"/>
        </w:rPr>
        <w:t>说明：</w:t>
      </w:r>
      <w:r>
        <w:rPr>
          <w:rFonts w:ascii="宋体" w:hAnsi="宋体" w:cs="宋体"/>
          <w:b/>
          <w:sz w:val="24"/>
          <w:szCs w:val="24"/>
          <w:lang w:eastAsia="zh-CN"/>
        </w:rPr>
        <w:t>1</w:t>
      </w:r>
      <w:r>
        <w:rPr>
          <w:rFonts w:hint="eastAsia" w:ascii="宋体" w:hAnsi="宋体" w:cs="宋体"/>
          <w:b/>
          <w:sz w:val="24"/>
          <w:szCs w:val="24"/>
          <w:lang w:eastAsia="zh-CN"/>
        </w:rPr>
        <w:t>．所有价格均用人民币表示，单位为元。</w:t>
      </w:r>
    </w:p>
    <w:p w14:paraId="6F137604">
      <w:pPr>
        <w:keepNext w:val="0"/>
        <w:keepLines w:val="0"/>
        <w:pageBreakBefore w:val="0"/>
        <w:widowControl w:val="0"/>
        <w:kinsoku/>
        <w:wordWrap/>
        <w:overflowPunct/>
        <w:topLinePunct w:val="0"/>
        <w:autoSpaceDE/>
        <w:autoSpaceDN/>
        <w:bidi w:val="0"/>
        <w:adjustRightInd/>
        <w:snapToGrid/>
        <w:spacing w:before="160" w:beforeLines="50" w:line="240" w:lineRule="auto"/>
        <w:ind w:firstLine="720" w:firstLineChars="300"/>
        <w:textAlignment w:val="auto"/>
        <w:rPr>
          <w:rFonts w:hint="eastAsia" w:ascii="宋体" w:hAnsi="宋体" w:cs="宋体"/>
          <w:b/>
          <w:sz w:val="24"/>
          <w:szCs w:val="24"/>
          <w:lang w:eastAsia="zh-CN"/>
        </w:rPr>
      </w:pPr>
      <w:r>
        <w:rPr>
          <w:rFonts w:ascii="宋体" w:hAnsi="宋体" w:cs="宋体"/>
          <w:b/>
          <w:sz w:val="24"/>
          <w:szCs w:val="24"/>
          <w:lang w:eastAsia="zh-CN"/>
        </w:rPr>
        <w:t>2</w:t>
      </w:r>
      <w:r>
        <w:rPr>
          <w:rFonts w:hint="eastAsia" w:ascii="宋体" w:hAnsi="宋体" w:cs="宋体"/>
          <w:b/>
          <w:sz w:val="24"/>
          <w:szCs w:val="24"/>
          <w:lang w:eastAsia="zh-CN"/>
        </w:rPr>
        <w:t>．</w:t>
      </w:r>
      <w:r>
        <w:rPr>
          <w:rFonts w:hint="eastAsia" w:ascii="宋体" w:hAnsi="宋体" w:cs="宋体"/>
          <w:b/>
          <w:sz w:val="24"/>
          <w:szCs w:val="24"/>
          <w:lang w:val="en-US" w:eastAsia="zh-CN"/>
        </w:rPr>
        <w:t>分项</w:t>
      </w:r>
      <w:r>
        <w:rPr>
          <w:rFonts w:hint="eastAsia" w:ascii="宋体" w:hAnsi="宋体" w:cs="宋体"/>
          <w:b/>
          <w:sz w:val="24"/>
          <w:szCs w:val="24"/>
          <w:lang w:eastAsia="zh-CN"/>
        </w:rPr>
        <w:t>合计价格应与《综合报价表》中的投标总报价一致。</w:t>
      </w:r>
    </w:p>
    <w:p w14:paraId="76936BEE">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3961041C">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0306AEC6">
      <w:pPr>
        <w:pStyle w:val="18"/>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5DDD24D8">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FA723E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A7992B8">
      <w:pPr>
        <w:rPr>
          <w:rFonts w:hint="eastAsia" w:ascii="宋体" w:hAnsi="宋体" w:eastAsia="宋体" w:cs="宋体"/>
          <w:sz w:val="28"/>
          <w:szCs w:val="28"/>
        </w:rPr>
      </w:pPr>
      <w:r>
        <w:rPr>
          <w:rFonts w:hint="eastAsia" w:ascii="宋体" w:hAnsi="宋体" w:eastAsia="宋体" w:cs="宋体"/>
          <w:sz w:val="28"/>
          <w:szCs w:val="28"/>
        </w:rPr>
        <w:br w:type="page"/>
      </w:r>
    </w:p>
    <w:p w14:paraId="225B5A56">
      <w:pPr>
        <w:widowControl w:val="0"/>
        <w:ind w:firstLine="0"/>
        <w:jc w:val="both"/>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t>附件一</w:t>
      </w:r>
    </w:p>
    <w:p w14:paraId="469930FC">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1C041A91">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01973B92">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667CE9EB">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bCs w:val="0"/>
          <w:color w:val="auto"/>
          <w:kern w:val="2"/>
          <w:sz w:val="36"/>
          <w:szCs w:val="36"/>
          <w:lang w:val="en-US" w:eastAsia="zh-CN" w:bidi="ar-SA"/>
        </w:rPr>
        <w:t>基本资格条件承诺函</w:t>
      </w:r>
    </w:p>
    <w:p w14:paraId="0FC61466">
      <w:pPr>
        <w:rPr>
          <w:rFonts w:hint="eastAsia" w:ascii="宋体" w:hAnsi="宋体" w:eastAsia="宋体" w:cs="宋体"/>
          <w:b/>
          <w:color w:val="auto"/>
          <w:szCs w:val="21"/>
        </w:rPr>
      </w:pPr>
    </w:p>
    <w:p w14:paraId="2A92B768">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74AA2B3A">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湖北兴冶项目管理有限公司</w:t>
      </w:r>
      <w:r>
        <w:rPr>
          <w:rFonts w:hint="eastAsia" w:ascii="宋体" w:hAnsi="宋体" w:eastAsia="宋体" w:cs="宋体"/>
          <w:b/>
          <w:bCs w:val="0"/>
          <w:color w:val="auto"/>
          <w:sz w:val="24"/>
          <w:szCs w:val="24"/>
          <w:u w:val="single"/>
        </w:rPr>
        <w:t>：</w:t>
      </w:r>
    </w:p>
    <w:p w14:paraId="046AA1B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cs="宋体"/>
          <w:bCs/>
          <w:color w:val="auto"/>
          <w:sz w:val="24"/>
          <w:szCs w:val="24"/>
          <w:u w:val="single"/>
          <w:lang w:val="en-US" w:eastAsia="zh-CN"/>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供应商名称</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none"/>
          <w:lang w:val="en-US" w:eastAsia="zh-CN"/>
        </w:rPr>
        <w:t>郑重承诺：</w:t>
      </w:r>
    </w:p>
    <w:p w14:paraId="4909E91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1.我方具有良好的商业信誉和健全的财务会计制度，具有依法缴纳税收和社会保障金的良好记录，参加本项目采购活动前三年内无重大违法活动记录</w:t>
      </w:r>
      <w:r>
        <w:rPr>
          <w:rFonts w:hint="eastAsia" w:ascii="宋体" w:hAnsi="宋体" w:cs="宋体"/>
          <w:bCs/>
          <w:color w:val="auto"/>
          <w:sz w:val="24"/>
          <w:szCs w:val="24"/>
          <w:u w:val="none"/>
          <w:lang w:eastAsia="zh-CN"/>
        </w:rPr>
        <w:t>。</w:t>
      </w:r>
    </w:p>
    <w:p w14:paraId="0DB34EE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我方未列入信用中国网站（www.creditchina.gov.cn）“失信被执行人”、“重大税收违法案件当事人名单”中，也未列入中国政府采购网（www.ccgp.gov.cn）“政府采购严重违法失信行为记录名单”中</w:t>
      </w:r>
      <w:r>
        <w:rPr>
          <w:rFonts w:hint="eastAsia" w:ascii="宋体" w:hAnsi="宋体" w:cs="宋体"/>
          <w:bCs/>
          <w:color w:val="auto"/>
          <w:sz w:val="24"/>
          <w:szCs w:val="24"/>
          <w:u w:val="none"/>
          <w:lang w:eastAsia="zh-CN"/>
        </w:rPr>
        <w:t>。</w:t>
      </w:r>
    </w:p>
    <w:p w14:paraId="168E4C5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Cs/>
          <w:color w:val="auto"/>
          <w:sz w:val="24"/>
          <w:szCs w:val="24"/>
          <w:u w:val="none"/>
          <w:lang w:val="en-US" w:eastAsia="zh-CN"/>
        </w:rPr>
      </w:pPr>
      <w:r>
        <w:rPr>
          <w:rFonts w:hint="eastAsia" w:ascii="宋体" w:hAnsi="宋体" w:cs="宋体"/>
          <w:bCs/>
          <w:color w:val="auto"/>
          <w:sz w:val="24"/>
          <w:szCs w:val="24"/>
          <w:u w:val="none"/>
          <w:lang w:val="en-US" w:eastAsia="zh-CN"/>
        </w:rPr>
        <w:t>3.我方在采购项目评审（评标）环节结束后，随时接受采购人、采购代理机构的检查验证，配合提供相关证明材料，证明符合《中华人民共和国政府采购法》规定的供应商基本资格条件。</w:t>
      </w:r>
    </w:p>
    <w:p w14:paraId="2AD48C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我方对以上承诺负全部法律责任。</w:t>
      </w:r>
    </w:p>
    <w:p w14:paraId="0AE599C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特此承诺。</w:t>
      </w:r>
    </w:p>
    <w:p w14:paraId="2F6400C2">
      <w:pPr>
        <w:tabs>
          <w:tab w:val="left" w:pos="854"/>
        </w:tabs>
        <w:spacing w:line="360" w:lineRule="auto"/>
        <w:rPr>
          <w:rFonts w:hint="eastAsia" w:ascii="宋体" w:hAnsi="宋体" w:eastAsia="宋体" w:cs="宋体"/>
          <w:bCs/>
          <w:color w:val="auto"/>
          <w:sz w:val="24"/>
          <w:szCs w:val="24"/>
        </w:rPr>
      </w:pPr>
    </w:p>
    <w:p w14:paraId="35C1EC82">
      <w:pPr>
        <w:tabs>
          <w:tab w:val="left" w:pos="854"/>
        </w:tabs>
        <w:spacing w:line="360" w:lineRule="auto"/>
        <w:rPr>
          <w:rFonts w:hint="eastAsia" w:ascii="宋体" w:hAnsi="宋体" w:eastAsia="宋体" w:cs="宋体"/>
          <w:bCs/>
          <w:color w:val="auto"/>
          <w:sz w:val="24"/>
          <w:szCs w:val="24"/>
        </w:rPr>
      </w:pPr>
    </w:p>
    <w:p w14:paraId="3BD4267D">
      <w:pPr>
        <w:pStyle w:val="18"/>
        <w:keepNext w:val="0"/>
        <w:keepLines w:val="0"/>
        <w:pageBreakBefore w:val="0"/>
        <w:widowControl/>
        <w:kinsoku/>
        <w:wordWrap/>
        <w:overflowPunct/>
        <w:topLinePunct w:val="0"/>
        <w:autoSpaceDE/>
        <w:autoSpaceDN/>
        <w:bidi w:val="0"/>
        <w:adjustRightInd/>
        <w:snapToGrid/>
        <w:spacing w:line="6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供应商名称（签章）：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B6195ED">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C88BFE6">
      <w:pPr>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br w:type="page"/>
      </w:r>
    </w:p>
    <w:p w14:paraId="2E2F8D04">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14:paraId="3863D058">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08D2278D">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3E0C4D70">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69F2BA9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14:paraId="5BFEEF55">
      <w:pPr>
        <w:rPr>
          <w:rFonts w:hint="eastAsia" w:ascii="宋体" w:hAnsi="宋体" w:eastAsia="宋体" w:cs="宋体"/>
          <w:b/>
          <w:color w:val="auto"/>
          <w:szCs w:val="21"/>
        </w:rPr>
      </w:pPr>
    </w:p>
    <w:p w14:paraId="22FE8B2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20200D61">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4AD2752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还地桥镇政府机关第三方记账代理服务（含村社区）</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HBXY〔2026〕X01010A1</w:t>
      </w:r>
      <w:r>
        <w:rPr>
          <w:rFonts w:hint="eastAsia" w:ascii="宋体" w:hAnsi="宋体" w:eastAsia="宋体" w:cs="宋体"/>
          <w:bCs/>
          <w:color w:val="auto"/>
          <w:sz w:val="24"/>
          <w:szCs w:val="24"/>
        </w:rPr>
        <w:t>)的政府采购活动，根据</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的规定提交相关资格证明文件。并郑重声明如下：</w:t>
      </w:r>
    </w:p>
    <w:p w14:paraId="3D96EA3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027E8DA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684E55D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033656BE">
      <w:pPr>
        <w:tabs>
          <w:tab w:val="left" w:pos="854"/>
        </w:tabs>
        <w:spacing w:line="360" w:lineRule="auto"/>
        <w:rPr>
          <w:rFonts w:hint="eastAsia" w:ascii="宋体" w:hAnsi="宋体" w:eastAsia="宋体" w:cs="宋体"/>
          <w:bCs/>
          <w:color w:val="auto"/>
          <w:sz w:val="24"/>
          <w:szCs w:val="24"/>
        </w:rPr>
      </w:pPr>
    </w:p>
    <w:p w14:paraId="4F41B5B0">
      <w:pPr>
        <w:tabs>
          <w:tab w:val="left" w:pos="854"/>
        </w:tabs>
        <w:spacing w:line="360" w:lineRule="auto"/>
        <w:rPr>
          <w:rFonts w:hint="eastAsia" w:ascii="宋体" w:hAnsi="宋体" w:eastAsia="宋体" w:cs="宋体"/>
          <w:bCs/>
          <w:color w:val="auto"/>
          <w:sz w:val="24"/>
          <w:szCs w:val="24"/>
        </w:rPr>
      </w:pPr>
    </w:p>
    <w:p w14:paraId="25FDBB2E">
      <w:pPr>
        <w:tabs>
          <w:tab w:val="left" w:pos="854"/>
        </w:tabs>
        <w:spacing w:line="360" w:lineRule="auto"/>
        <w:rPr>
          <w:rFonts w:hint="eastAsia" w:ascii="宋体" w:hAnsi="宋体" w:eastAsia="宋体" w:cs="宋体"/>
          <w:bCs/>
          <w:color w:val="auto"/>
          <w:sz w:val="24"/>
          <w:szCs w:val="24"/>
        </w:rPr>
      </w:pPr>
    </w:p>
    <w:p w14:paraId="632C2ED4">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71FDB2B">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6AD9479F">
      <w:pPr>
        <w:pStyle w:val="14"/>
        <w:rPr>
          <w:rFonts w:hint="eastAsia" w:ascii="宋体" w:hAnsi="宋体" w:eastAsia="宋体" w:cs="宋体"/>
          <w:bCs/>
          <w:color w:val="auto"/>
          <w:sz w:val="24"/>
          <w:szCs w:val="24"/>
          <w:u w:val="single"/>
        </w:rPr>
      </w:pPr>
    </w:p>
    <w:p w14:paraId="2E910501">
      <w:pPr>
        <w:pStyle w:val="14"/>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decimal"/>
          <w:cols w:space="0" w:num="1"/>
          <w:rtlGutter w:val="0"/>
          <w:docGrid w:type="linesAndChars" w:linePitch="318" w:charSpace="0"/>
        </w:sectPr>
      </w:pPr>
    </w:p>
    <w:p w14:paraId="176ACDDC">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三</w:t>
      </w:r>
    </w:p>
    <w:p w14:paraId="618FD634">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4D3A2268">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14FECBC2">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54F4E79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6FC66EF3">
      <w:pPr>
        <w:rPr>
          <w:rFonts w:hint="eastAsia" w:ascii="宋体" w:hAnsi="宋体" w:eastAsia="宋体" w:cs="宋体"/>
          <w:b/>
          <w:color w:val="auto"/>
          <w:szCs w:val="21"/>
        </w:rPr>
      </w:pPr>
    </w:p>
    <w:p w14:paraId="732D6AA6">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2E3726DE">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6FAA02A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还地桥镇政府机关第三方记账代理服务（含村社区）</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HBXY〔2026〕X01010A1</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3D5446C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0D619C7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11D90BE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7D6776BB">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14:paraId="7CC3117F">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4EE490C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912E67E">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09017581">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四</w:t>
      </w:r>
    </w:p>
    <w:p w14:paraId="460BC3BE">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039D87D4">
      <w:pPr>
        <w:pStyle w:val="40"/>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462D66CD">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499B568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14:paraId="1C5558A7">
      <w:pPr>
        <w:rPr>
          <w:rFonts w:hint="eastAsia" w:ascii="宋体" w:hAnsi="宋体" w:eastAsia="宋体" w:cs="宋体"/>
          <w:b/>
          <w:color w:val="auto"/>
          <w:szCs w:val="21"/>
        </w:rPr>
      </w:pPr>
    </w:p>
    <w:p w14:paraId="560F012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031F5F62">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597F5006">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还地桥镇政府机关第三方记账代理服务（含村社区）</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HBXY〔2026〕X01010A1</w:t>
      </w:r>
      <w:r>
        <w:rPr>
          <w:rFonts w:hint="eastAsia" w:ascii="宋体" w:hAnsi="宋体" w:eastAsia="宋体" w:cs="宋体"/>
          <w:bCs/>
          <w:color w:val="auto"/>
          <w:sz w:val="24"/>
          <w:szCs w:val="24"/>
        </w:rPr>
        <w:t>)的政府</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谈判文件</w:t>
      </w:r>
      <w:r>
        <w:rPr>
          <w:rFonts w:hint="eastAsia" w:ascii="宋体" w:hAnsi="宋体" w:eastAsia="宋体" w:cs="宋体"/>
          <w:bCs/>
          <w:color w:val="auto"/>
          <w:sz w:val="24"/>
          <w:szCs w:val="24"/>
          <w:u w:val="none"/>
        </w:rPr>
        <w:t>的规定提交相关资格证明文件。并郑重声明如下：</w:t>
      </w:r>
    </w:p>
    <w:p w14:paraId="7E3CA0E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0D74FE9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4FEF3F49">
      <w:pPr>
        <w:rPr>
          <w:rFonts w:hint="eastAsia" w:ascii="宋体" w:hAnsi="宋体" w:eastAsia="宋体" w:cs="宋体"/>
          <w:b/>
          <w:color w:val="auto"/>
          <w:szCs w:val="21"/>
        </w:rPr>
      </w:pPr>
    </w:p>
    <w:p w14:paraId="085CDA9C">
      <w:pPr>
        <w:rPr>
          <w:rFonts w:hint="eastAsia" w:ascii="宋体" w:hAnsi="宋体" w:eastAsia="宋体" w:cs="宋体"/>
          <w:b/>
          <w:color w:val="auto"/>
          <w:szCs w:val="21"/>
        </w:rPr>
      </w:pPr>
    </w:p>
    <w:p w14:paraId="7B00CBCB">
      <w:pPr>
        <w:rPr>
          <w:rFonts w:hint="eastAsia" w:ascii="宋体" w:hAnsi="宋体" w:eastAsia="宋体" w:cs="宋体"/>
          <w:b/>
          <w:color w:val="auto"/>
          <w:szCs w:val="21"/>
        </w:rPr>
      </w:pPr>
    </w:p>
    <w:p w14:paraId="31BA06E6">
      <w:pPr>
        <w:rPr>
          <w:rFonts w:hint="eastAsia" w:ascii="宋体" w:hAnsi="宋体" w:eastAsia="宋体" w:cs="宋体"/>
          <w:b/>
          <w:color w:val="auto"/>
          <w:szCs w:val="21"/>
        </w:rPr>
      </w:pPr>
    </w:p>
    <w:p w14:paraId="6586E7B0">
      <w:pPr>
        <w:pStyle w:val="18"/>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C4DC74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5D76BF2">
      <w:pPr>
        <w:rPr>
          <w:rFonts w:hint="eastAsia" w:ascii="宋体" w:hAnsi="宋体" w:eastAsia="宋体" w:cs="宋体"/>
          <w:b/>
          <w:color w:val="auto"/>
          <w:szCs w:val="21"/>
        </w:rPr>
      </w:pPr>
    </w:p>
    <w:p w14:paraId="4C8E9E67">
      <w:pPr>
        <w:rPr>
          <w:rFonts w:hint="eastAsia" w:ascii="宋体" w:hAnsi="宋体" w:eastAsia="宋体" w:cs="宋体"/>
          <w:b/>
          <w:color w:val="auto"/>
          <w:szCs w:val="21"/>
        </w:rPr>
      </w:pPr>
    </w:p>
    <w:p w14:paraId="3B1B89D0">
      <w:pPr>
        <w:rPr>
          <w:rFonts w:hint="eastAsia" w:ascii="宋体" w:hAnsi="宋体" w:eastAsia="宋体" w:cs="宋体"/>
          <w:b/>
          <w:color w:val="auto"/>
          <w:szCs w:val="21"/>
        </w:rPr>
      </w:pPr>
      <w:r>
        <w:rPr>
          <w:rFonts w:hint="eastAsia" w:ascii="宋体" w:hAnsi="宋体" w:eastAsia="宋体" w:cs="宋体"/>
          <w:b/>
          <w:color w:val="auto"/>
          <w:szCs w:val="21"/>
        </w:rPr>
        <w:br w:type="page"/>
      </w:r>
    </w:p>
    <w:p w14:paraId="1C598A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附件五</w:t>
      </w:r>
    </w:p>
    <w:p w14:paraId="6650581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75D51F7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成交履约承诺函</w:t>
      </w:r>
    </w:p>
    <w:p w14:paraId="2F48F623">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6C3BE433">
      <w:pPr>
        <w:keepNext w:val="0"/>
        <w:keepLines w:val="0"/>
        <w:pageBreakBefore w:val="0"/>
        <w:widowControl w:val="0"/>
        <w:kinsoku/>
        <w:wordWrap/>
        <w:overflowPunct/>
        <w:topLinePunct w:val="0"/>
        <w:autoSpaceDE/>
        <w:autoSpaceDN/>
        <w:bidi w:val="0"/>
        <w:adjustRightInd/>
        <w:snapToGrid/>
        <w:spacing w:before="160" w:beforeLines="50" w:after="160" w:afterLines="50" w:line="48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cs="宋体"/>
          <w:b/>
          <w:bCs w:val="0"/>
          <w:color w:val="auto"/>
          <w:sz w:val="24"/>
          <w:szCs w:val="24"/>
          <w:u w:val="single"/>
          <w:lang w:val="en-US" w:eastAsia="zh-CN"/>
        </w:rPr>
        <w:t>大冶市还地桥镇党政综合办公室</w:t>
      </w:r>
      <w:r>
        <w:rPr>
          <w:rFonts w:hint="eastAsia" w:ascii="宋体" w:hAnsi="宋体" w:eastAsia="宋体" w:cs="宋体"/>
          <w:b/>
          <w:bCs w:val="0"/>
          <w:color w:val="auto"/>
          <w:sz w:val="24"/>
          <w:szCs w:val="24"/>
          <w:u w:val="single"/>
        </w:rPr>
        <w:t>：</w:t>
      </w:r>
    </w:p>
    <w:p w14:paraId="4D3739C1">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如我公司</w:t>
      </w:r>
      <w:r>
        <w:rPr>
          <w:rFonts w:hint="eastAsia" w:ascii="宋体" w:hAnsi="宋体" w:eastAsia="宋体" w:cs="宋体"/>
          <w:sz w:val="24"/>
          <w:szCs w:val="24"/>
          <w:lang w:val="en-US" w:eastAsia="zh-CN"/>
        </w:rPr>
        <w:t>成为成交供应商</w:t>
      </w:r>
      <w:r>
        <w:rPr>
          <w:rFonts w:hint="eastAsia" w:ascii="宋体" w:hAnsi="宋体" w:eastAsia="宋体" w:cs="宋体"/>
          <w:sz w:val="24"/>
          <w:szCs w:val="24"/>
        </w:rPr>
        <w:t>，承建</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，作如下承诺：</w:t>
      </w:r>
    </w:p>
    <w:p w14:paraId="102029CA">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合同签订承诺：在成交通知书发放后</w:t>
      </w:r>
      <w:r>
        <w:rPr>
          <w:rFonts w:hint="eastAsia" w:hAnsi="宋体" w:cs="宋体"/>
          <w:sz w:val="24"/>
          <w:szCs w:val="24"/>
          <w:lang w:val="en-US" w:eastAsia="zh-CN"/>
        </w:rPr>
        <w:t>三十</w:t>
      </w:r>
      <w:r>
        <w:rPr>
          <w:rFonts w:hint="eastAsia" w:ascii="宋体" w:hAnsi="宋体" w:eastAsia="宋体" w:cs="宋体"/>
          <w:sz w:val="24"/>
          <w:szCs w:val="24"/>
        </w:rPr>
        <w:t>日内与采购人签订</w:t>
      </w:r>
      <w:r>
        <w:rPr>
          <w:rFonts w:hint="eastAsia" w:hAnsi="宋体" w:cs="宋体"/>
          <w:sz w:val="24"/>
          <w:szCs w:val="24"/>
          <w:lang w:val="en-US" w:eastAsia="zh-CN"/>
        </w:rPr>
        <w:t>承包</w:t>
      </w:r>
      <w:r>
        <w:rPr>
          <w:rFonts w:hint="eastAsia" w:ascii="宋体" w:hAnsi="宋体" w:eastAsia="宋体" w:cs="宋体"/>
          <w:sz w:val="24"/>
          <w:szCs w:val="24"/>
        </w:rPr>
        <w:t>合同，逾期愿意自动放弃成交供应商资格。</w:t>
      </w:r>
    </w:p>
    <w:p w14:paraId="13F0F264">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2、履约</w:t>
      </w:r>
      <w:r>
        <w:rPr>
          <w:rFonts w:hint="eastAsia" w:ascii="宋体" w:hAnsi="宋体" w:eastAsia="宋体" w:cs="宋体"/>
          <w:sz w:val="24"/>
          <w:szCs w:val="24"/>
        </w:rPr>
        <w:t>安全承诺：采取一切措施确保</w:t>
      </w:r>
      <w:r>
        <w:rPr>
          <w:rFonts w:hint="eastAsia" w:hAnsi="宋体" w:cs="宋体"/>
          <w:sz w:val="24"/>
          <w:szCs w:val="24"/>
          <w:lang w:val="en-US" w:eastAsia="zh-CN"/>
        </w:rPr>
        <w:t>作业</w:t>
      </w:r>
      <w:r>
        <w:rPr>
          <w:rFonts w:hint="eastAsia" w:ascii="宋体" w:hAnsi="宋体" w:eastAsia="宋体" w:cs="宋体"/>
          <w:sz w:val="24"/>
          <w:szCs w:val="24"/>
        </w:rPr>
        <w:t>人员的健康和人身安全以及安全高效地实施</w:t>
      </w:r>
      <w:r>
        <w:rPr>
          <w:rFonts w:hint="eastAsia" w:hAnsi="宋体" w:cs="宋体"/>
          <w:sz w:val="24"/>
          <w:szCs w:val="24"/>
          <w:lang w:val="en-US" w:eastAsia="zh-CN"/>
        </w:rPr>
        <w:t>项目</w:t>
      </w:r>
      <w:r>
        <w:rPr>
          <w:rFonts w:hint="eastAsia" w:ascii="宋体" w:hAnsi="宋体" w:eastAsia="宋体" w:cs="宋体"/>
          <w:sz w:val="24"/>
          <w:szCs w:val="24"/>
        </w:rPr>
        <w:t>，在</w:t>
      </w:r>
      <w:r>
        <w:rPr>
          <w:rFonts w:hint="eastAsia" w:hAnsi="宋体" w:cs="宋体"/>
          <w:sz w:val="24"/>
          <w:szCs w:val="24"/>
          <w:lang w:val="en-US" w:eastAsia="zh-CN"/>
        </w:rPr>
        <w:t>作业</w:t>
      </w:r>
      <w:r>
        <w:rPr>
          <w:rFonts w:hint="eastAsia" w:ascii="宋体" w:hAnsi="宋体" w:eastAsia="宋体" w:cs="宋体"/>
          <w:sz w:val="24"/>
          <w:szCs w:val="24"/>
        </w:rPr>
        <w:t>过程中所造成的安全事故全部由我方自行负责，采购人不承担因此引起的任何责任。</w:t>
      </w:r>
    </w:p>
    <w:p w14:paraId="278073F8">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3、拟派人员承诺：</w:t>
      </w:r>
      <w:r>
        <w:rPr>
          <w:rFonts w:hint="eastAsia" w:ascii="宋体" w:hAnsi="宋体" w:eastAsia="宋体" w:cs="宋体"/>
          <w:sz w:val="24"/>
          <w:szCs w:val="24"/>
        </w:rPr>
        <w:t>在</w:t>
      </w:r>
      <w:r>
        <w:rPr>
          <w:rFonts w:hint="eastAsia" w:hAnsi="宋体" w:cs="宋体"/>
          <w:sz w:val="24"/>
          <w:szCs w:val="24"/>
          <w:lang w:val="en-US" w:eastAsia="zh-CN"/>
        </w:rPr>
        <w:t>作业</w:t>
      </w:r>
      <w:r>
        <w:rPr>
          <w:rFonts w:hint="eastAsia" w:ascii="宋体" w:hAnsi="宋体" w:eastAsia="宋体" w:cs="宋体"/>
          <w:sz w:val="24"/>
          <w:szCs w:val="24"/>
        </w:rPr>
        <w:t>现场的项目</w:t>
      </w:r>
      <w:r>
        <w:rPr>
          <w:rFonts w:hint="eastAsia" w:hAnsi="宋体" w:cs="宋体"/>
          <w:sz w:val="24"/>
          <w:szCs w:val="24"/>
          <w:lang w:val="en-US" w:eastAsia="zh-CN"/>
        </w:rPr>
        <w:t>负责人及作业人</w:t>
      </w:r>
      <w:r>
        <w:rPr>
          <w:rFonts w:hint="eastAsia" w:ascii="宋体" w:hAnsi="宋体" w:eastAsia="宋体" w:cs="宋体"/>
          <w:sz w:val="24"/>
          <w:szCs w:val="24"/>
        </w:rPr>
        <w:t>员是响应文件中的人员，完全服从</w:t>
      </w:r>
      <w:r>
        <w:rPr>
          <w:rFonts w:hint="eastAsia" w:hAnsi="宋体" w:cs="宋体"/>
          <w:sz w:val="24"/>
          <w:szCs w:val="24"/>
          <w:lang w:val="en-US" w:eastAsia="zh-CN"/>
        </w:rPr>
        <w:t>贵方</w:t>
      </w:r>
      <w:r>
        <w:rPr>
          <w:rFonts w:hint="eastAsia" w:ascii="宋体" w:hAnsi="宋体" w:eastAsia="宋体" w:cs="宋体"/>
          <w:sz w:val="24"/>
          <w:szCs w:val="24"/>
        </w:rPr>
        <w:t>的工作安排。如未能履约，你方有权力终止施工合同，一切损失由我方承担。</w:t>
      </w:r>
    </w:p>
    <w:p w14:paraId="00A278A5">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工期保障承诺：合同安排人员、综合统筹、利用一切便利条件保质保量按约定服务期限完成作业，尽可能提前完成</w:t>
      </w:r>
      <w:r>
        <w:rPr>
          <w:rFonts w:hint="eastAsia" w:ascii="宋体" w:hAnsi="宋体" w:eastAsia="宋体" w:cs="宋体"/>
          <w:color w:val="000000" w:themeColor="text1"/>
          <w:sz w:val="24"/>
          <w:szCs w:val="24"/>
          <w14:textFill>
            <w14:solidFill>
              <w14:schemeClr w14:val="tx1"/>
            </w14:solidFill>
          </w14:textFill>
        </w:rPr>
        <w:t>。</w:t>
      </w:r>
    </w:p>
    <w:p w14:paraId="2F440D82">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294AFF18">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w:t>
      </w:r>
      <w:r>
        <w:rPr>
          <w:rFonts w:hint="eastAsia" w:ascii="宋体" w:hAnsi="宋体" w:eastAsia="宋体" w:cs="宋体"/>
          <w:sz w:val="24"/>
          <w:szCs w:val="24"/>
          <w:lang w:val="en-US" w:eastAsia="zh-CN"/>
        </w:rPr>
        <w:t>谈判</w:t>
      </w:r>
      <w:r>
        <w:rPr>
          <w:rFonts w:hint="eastAsia" w:ascii="宋体" w:hAnsi="宋体" w:eastAsia="宋体" w:cs="宋体"/>
          <w:sz w:val="24"/>
          <w:szCs w:val="24"/>
        </w:rPr>
        <w:t>文件中任何一条承诺不能履行，除以上经济处罚外，</w:t>
      </w:r>
      <w:r>
        <w:rPr>
          <w:rFonts w:hint="eastAsia" w:hAnsi="宋体" w:cs="宋体"/>
          <w:sz w:val="24"/>
          <w:szCs w:val="24"/>
          <w:lang w:val="en-US" w:eastAsia="zh-CN"/>
        </w:rPr>
        <w:t>且</w:t>
      </w:r>
      <w:r>
        <w:rPr>
          <w:rFonts w:hint="eastAsia" w:ascii="宋体" w:hAnsi="宋体" w:eastAsia="宋体" w:cs="宋体"/>
          <w:sz w:val="24"/>
          <w:szCs w:val="24"/>
        </w:rPr>
        <w:t>作为不良记录纳入</w:t>
      </w:r>
      <w:r>
        <w:rPr>
          <w:rFonts w:hint="eastAsia" w:hAnsi="宋体" w:cs="宋体"/>
          <w:color w:val="auto"/>
          <w:sz w:val="24"/>
          <w:szCs w:val="24"/>
          <w:lang w:val="en-US" w:eastAsia="zh-CN"/>
        </w:rPr>
        <w:t>采购人</w:t>
      </w:r>
      <w:r>
        <w:rPr>
          <w:rFonts w:hint="eastAsia" w:hAnsi="宋体" w:cs="宋体"/>
          <w:sz w:val="24"/>
          <w:szCs w:val="24"/>
          <w:lang w:val="en-US" w:eastAsia="zh-CN"/>
        </w:rPr>
        <w:t>黑名单</w:t>
      </w:r>
      <w:r>
        <w:rPr>
          <w:rFonts w:hint="eastAsia" w:ascii="宋体" w:hAnsi="宋体" w:eastAsia="宋体" w:cs="宋体"/>
          <w:sz w:val="24"/>
          <w:szCs w:val="24"/>
        </w:rPr>
        <w:t>。</w:t>
      </w:r>
    </w:p>
    <w:p w14:paraId="57993BE3">
      <w:pPr>
        <w:pStyle w:val="18"/>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特此承诺</w:t>
      </w:r>
      <w:r>
        <w:rPr>
          <w:rFonts w:hint="eastAsia" w:ascii="宋体" w:hAnsi="宋体" w:eastAsia="宋体" w:cs="宋体"/>
          <w:sz w:val="24"/>
          <w:szCs w:val="24"/>
          <w:lang w:eastAsia="zh-CN"/>
        </w:rPr>
        <w:t>！</w:t>
      </w:r>
    </w:p>
    <w:p w14:paraId="1C265EF3">
      <w:pPr>
        <w:pStyle w:val="18"/>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14:paraId="504087BC">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33F2488">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B5562B8">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br w:type="column"/>
      </w:r>
      <w:r>
        <w:rPr>
          <w:rFonts w:hint="eastAsia" w:ascii="宋体" w:hAnsi="宋体" w:cs="宋体"/>
          <w:b/>
          <w:bCs/>
          <w:color w:val="auto"/>
          <w:kern w:val="2"/>
          <w:sz w:val="28"/>
          <w:szCs w:val="28"/>
          <w:lang w:val="zh-CN" w:eastAsia="zh-CN"/>
        </w:rPr>
        <w:t>附件六</w:t>
      </w:r>
    </w:p>
    <w:p w14:paraId="3C4C5E8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367A797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14:paraId="1BEF6E92">
      <w:pPr>
        <w:pStyle w:val="18"/>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33E2BDA8">
      <w:pPr>
        <w:pStyle w:val="18"/>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rPr>
      </w:pPr>
      <w:r>
        <w:rPr>
          <w:rFonts w:hint="eastAsia" w:hAnsi="宋体" w:cs="宋体"/>
          <w:b/>
          <w:bCs w:val="0"/>
          <w:color w:val="auto"/>
          <w:sz w:val="24"/>
          <w:szCs w:val="24"/>
          <w:u w:val="single"/>
          <w:lang w:val="en-US" w:eastAsia="zh-CN"/>
        </w:rPr>
        <w:t>大冶市还地桥镇党政综合办公室</w:t>
      </w:r>
      <w:r>
        <w:rPr>
          <w:rFonts w:hint="eastAsia" w:ascii="宋体" w:hAnsi="宋体" w:eastAsia="宋体" w:cs="宋体"/>
          <w:color w:val="auto"/>
          <w:sz w:val="24"/>
          <w:szCs w:val="24"/>
          <w:u w:val="single"/>
        </w:rPr>
        <w:t>:</w:t>
      </w:r>
    </w:p>
    <w:p w14:paraId="44E7A2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14:paraId="5AA41DF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14:paraId="70E7C9B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3AC6330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14:paraId="1E8DBF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14:paraId="1545E69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14:paraId="4AC7E08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2、我单位不与招标人、其他投标人及招标代理机构串通投标，损害国家利益、社会利益和他人的合法权益；</w:t>
      </w:r>
    </w:p>
    <w:p w14:paraId="6AC485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3、我单位不向招标人、评标委员会成员及相关人员行贿，牟取中标；</w:t>
      </w:r>
    </w:p>
    <w:p w14:paraId="5508B5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14:paraId="2ED5C8B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14:paraId="25C7C55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14:paraId="6FB35F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14:paraId="3B8980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14:paraId="0D3318D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14:paraId="3C1596B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14:paraId="170D2946">
      <w:pPr>
        <w:pStyle w:val="1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w:t>
      </w:r>
      <w:r>
        <w:rPr>
          <w:rFonts w:hint="eastAsia" w:hAnsi="宋体" w:cs="宋体"/>
          <w:color w:val="auto"/>
          <w:sz w:val="24"/>
          <w:szCs w:val="24"/>
          <w:lang w:val="en-US" w:eastAsia="zh-CN"/>
        </w:rPr>
        <w:t>采购人</w:t>
      </w:r>
      <w:r>
        <w:rPr>
          <w:rFonts w:hint="eastAsia" w:ascii="宋体" w:hAnsi="宋体" w:eastAsia="宋体" w:cs="宋体"/>
          <w:color w:val="auto"/>
          <w:sz w:val="24"/>
          <w:szCs w:val="24"/>
        </w:rPr>
        <w:t>及相关行政监督部门的处罚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14:paraId="00670417">
      <w:pPr>
        <w:rPr>
          <w:rFonts w:hint="eastAsia" w:ascii="宋体" w:hAnsi="宋体" w:eastAsia="宋体" w:cs="宋体"/>
          <w:color w:val="auto"/>
          <w:lang w:eastAsia="zh-CN"/>
        </w:rPr>
      </w:pPr>
    </w:p>
    <w:p w14:paraId="59B3CE6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4CABAE4">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20D292C">
      <w:pPr>
        <w:rPr>
          <w:rFonts w:hint="eastAsia" w:ascii="宋体" w:hAnsi="宋体" w:cs="宋体"/>
          <w:b/>
          <w:bCs/>
          <w:color w:val="auto"/>
          <w:sz w:val="21"/>
          <w:szCs w:val="21"/>
          <w:lang w:eastAsia="zh-CN"/>
        </w:rPr>
      </w:pPr>
      <w:r>
        <w:rPr>
          <w:rFonts w:hint="eastAsia" w:ascii="宋体" w:hAnsi="宋体" w:cs="宋体"/>
          <w:b/>
          <w:bCs/>
          <w:color w:val="auto"/>
          <w:sz w:val="21"/>
          <w:szCs w:val="21"/>
          <w:lang w:eastAsia="zh-CN"/>
        </w:rPr>
        <w:br w:type="page"/>
      </w:r>
    </w:p>
    <w:p w14:paraId="0348329B">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附件七</w:t>
      </w:r>
      <w:r>
        <w:rPr>
          <w:rFonts w:hint="eastAsia" w:ascii="宋体" w:hAnsi="宋体" w:cs="宋体"/>
          <w:b/>
          <w:bCs/>
          <w:color w:val="auto"/>
          <w:sz w:val="28"/>
          <w:szCs w:val="28"/>
          <w:lang w:val="en-US" w:eastAsia="zh-CN"/>
        </w:rPr>
        <w:t>（1）</w:t>
      </w:r>
    </w:p>
    <w:p w14:paraId="1892FFF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004A6D8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14:paraId="5757FB19">
      <w:pPr>
        <w:rPr>
          <w:rFonts w:hint="eastAsia"/>
          <w:color w:val="auto"/>
        </w:rPr>
      </w:pPr>
    </w:p>
    <w:p w14:paraId="2900B83E">
      <w:pPr>
        <w:pStyle w:val="40"/>
        <w:rPr>
          <w:rFonts w:hint="eastAsia"/>
          <w:color w:val="auto"/>
          <w:lang w:eastAsia="zh-CN"/>
        </w:rPr>
      </w:pPr>
    </w:p>
    <w:p w14:paraId="4D4FDE72">
      <w:pPr>
        <w:pStyle w:val="14"/>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本公司（联合体）郑重声明</w:t>
      </w:r>
      <w:r>
        <w:rPr>
          <w:rFonts w:hint="eastAsia" w:ascii="宋体" w:hAnsi="宋体" w:eastAsia="宋体" w:cs="宋体"/>
          <w:i w:val="0"/>
          <w:iCs w:val="0"/>
          <w:color w:val="auto"/>
          <w:spacing w:val="6"/>
          <w:w w:val="100"/>
          <w:position w:val="0"/>
          <w:sz w:val="24"/>
          <w:szCs w:val="24"/>
          <w:lang w:eastAsia="zh-CN"/>
        </w:rPr>
        <w:t>，</w:t>
      </w:r>
      <w:r>
        <w:rPr>
          <w:rFonts w:hint="eastAsia" w:ascii="宋体" w:hAnsi="宋体" w:eastAsia="宋体" w:cs="宋体"/>
          <w:i w:val="0"/>
          <w:iCs w:val="0"/>
          <w:color w:val="auto"/>
          <w:spacing w:val="6"/>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6"/>
          <w:w w:val="100"/>
          <w:position w:val="0"/>
          <w:sz w:val="24"/>
          <w:szCs w:val="24"/>
          <w:u w:val="single"/>
          <w:lang w:val="en-US" w:eastAsia="zh-CN"/>
        </w:rPr>
        <w:t>大冶市还地桥镇党政综合办公室</w:t>
      </w:r>
      <w:r>
        <w:rPr>
          <w:rFonts w:hint="eastAsia" w:ascii="宋体" w:hAnsi="宋体" w:eastAsia="宋体" w:cs="宋体"/>
          <w:i w:val="0"/>
          <w:iCs w:val="0"/>
          <w:color w:val="auto"/>
          <w:spacing w:val="6"/>
          <w:w w:val="100"/>
          <w:position w:val="0"/>
          <w:sz w:val="24"/>
          <w:szCs w:val="24"/>
          <w:lang w:val="en-US" w:eastAsia="zh-CN"/>
        </w:rPr>
        <w:t>的</w:t>
      </w:r>
      <w:r>
        <w:rPr>
          <w:rFonts w:hint="eastAsia" w:ascii="宋体" w:hAnsi="宋体" w:cs="宋体"/>
          <w:color w:val="auto"/>
          <w:spacing w:val="6"/>
          <w:sz w:val="24"/>
          <w:szCs w:val="24"/>
          <w:u w:val="single"/>
          <w:lang w:val="en-US" w:eastAsia="zh-CN"/>
        </w:rPr>
        <w:t>还地桥镇政府机关第三方记账代理服务（含村社区）</w:t>
      </w:r>
      <w:r>
        <w:rPr>
          <w:rFonts w:hint="eastAsia" w:ascii="宋体" w:hAnsi="宋体" w:eastAsia="宋体" w:cs="宋体"/>
          <w:i w:val="0"/>
          <w:iCs w:val="0"/>
          <w:color w:val="auto"/>
          <w:spacing w:val="6"/>
          <w:w w:val="100"/>
          <w:position w:val="0"/>
          <w:sz w:val="24"/>
          <w:szCs w:val="24"/>
        </w:rPr>
        <w:t>采购活动，</w:t>
      </w:r>
      <w:r>
        <w:rPr>
          <w:rFonts w:hint="eastAsia" w:ascii="宋体" w:hAnsi="宋体" w:eastAsia="宋体" w:cs="宋体"/>
          <w:i w:val="0"/>
          <w:iCs w:val="0"/>
          <w:color w:val="auto"/>
          <w:spacing w:val="6"/>
          <w:w w:val="100"/>
          <w:position w:val="0"/>
          <w:sz w:val="24"/>
          <w:szCs w:val="24"/>
          <w:lang w:val="en-US" w:eastAsia="zh-CN"/>
        </w:rPr>
        <w:t>工程/服务的全部为符合政策要求的中小企业承接</w:t>
      </w:r>
      <w:r>
        <w:rPr>
          <w:rFonts w:hint="eastAsia" w:ascii="宋体" w:hAnsi="宋体" w:eastAsia="宋体" w:cs="宋体"/>
          <w:i w:val="0"/>
          <w:iCs w:val="0"/>
          <w:color w:val="auto"/>
          <w:spacing w:val="6"/>
          <w:w w:val="100"/>
          <w:position w:val="0"/>
          <w:sz w:val="24"/>
          <w:szCs w:val="24"/>
        </w:rPr>
        <w:t>。相关企业（含联合体中的中小企业、签订分包意向协议的中小企业）的具体情况如下：</w:t>
      </w:r>
    </w:p>
    <w:p w14:paraId="368B83DC">
      <w:pPr>
        <w:pStyle w:val="107"/>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500" w:lineRule="exact"/>
        <w:ind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lang w:eastAsia="zh-CN"/>
        </w:rPr>
      </w:pPr>
      <w:r>
        <w:rPr>
          <w:rFonts w:hint="eastAsia" w:cs="宋体"/>
          <w:color w:val="auto"/>
          <w:spacing w:val="6"/>
          <w:sz w:val="24"/>
          <w:szCs w:val="24"/>
          <w:u w:val="single"/>
          <w:lang w:val="en-US" w:eastAsia="zh-CN"/>
        </w:rPr>
        <w:t>还地桥镇政府机关第三方记账代理服务（含村社区）</w:t>
      </w:r>
      <w:r>
        <w:rPr>
          <w:rFonts w:hint="eastAsia" w:ascii="宋体" w:hAnsi="宋体" w:eastAsia="宋体" w:cs="宋体"/>
          <w:i w:val="0"/>
          <w:iCs w:val="0"/>
          <w:color w:val="auto"/>
          <w:spacing w:val="6"/>
          <w:w w:val="100"/>
          <w:position w:val="0"/>
          <w:sz w:val="24"/>
          <w:szCs w:val="24"/>
          <w:u w:val="none"/>
        </w:rPr>
        <w:t>，属于</w:t>
      </w:r>
      <w:r>
        <w:rPr>
          <w:rFonts w:hint="eastAsia" w:cs="宋体"/>
          <w:i w:val="0"/>
          <w:iCs w:val="0"/>
          <w:color w:val="auto"/>
          <w:spacing w:val="6"/>
          <w:w w:val="100"/>
          <w:position w:val="0"/>
          <w:sz w:val="24"/>
          <w:szCs w:val="24"/>
          <w:u w:val="single"/>
          <w:lang w:val="en-US" w:eastAsia="zh-CN"/>
        </w:rPr>
        <w:t>其他未列明行业</w:t>
      </w:r>
      <w:r>
        <w:rPr>
          <w:rFonts w:hint="eastAsia" w:ascii="宋体" w:hAnsi="宋体" w:eastAsia="宋体" w:cs="宋体"/>
          <w:i w:val="0"/>
          <w:iCs w:val="0"/>
          <w:color w:val="auto"/>
          <w:spacing w:val="6"/>
          <w:w w:val="100"/>
          <w:position w:val="0"/>
          <w:sz w:val="24"/>
          <w:szCs w:val="24"/>
          <w:u w:val="none"/>
        </w:rPr>
        <w:t>；</w:t>
      </w:r>
      <w:r>
        <w:rPr>
          <w:rFonts w:hint="eastAsia" w:cs="宋体"/>
          <w:i w:val="0"/>
          <w:iCs w:val="0"/>
          <w:color w:val="auto"/>
          <w:spacing w:val="6"/>
          <w:w w:val="100"/>
          <w:position w:val="0"/>
          <w:sz w:val="24"/>
          <w:szCs w:val="24"/>
          <w:u w:val="none"/>
          <w:lang w:val="en-US" w:eastAsia="zh-CN"/>
        </w:rPr>
        <w:t>承接企业</w:t>
      </w:r>
      <w:r>
        <w:rPr>
          <w:rFonts w:hint="eastAsia" w:ascii="宋体" w:hAnsi="宋体" w:eastAsia="宋体" w:cs="宋体"/>
          <w:i w:val="0"/>
          <w:iCs w:val="0"/>
          <w:color w:val="auto"/>
          <w:spacing w:val="6"/>
          <w:w w:val="100"/>
          <w:position w:val="0"/>
          <w:sz w:val="24"/>
          <w:szCs w:val="24"/>
        </w:rPr>
        <w:t>为</w:t>
      </w:r>
      <w:r>
        <w:rPr>
          <w:rFonts w:hint="eastAsia" w:ascii="宋体" w:hAnsi="宋体" w:eastAsia="宋体" w:cs="宋体"/>
          <w:i w:val="0"/>
          <w:iCs w:val="0"/>
          <w:color w:val="auto"/>
          <w:spacing w:val="6"/>
          <w:w w:val="100"/>
          <w:position w:val="0"/>
          <w:sz w:val="24"/>
          <w:szCs w:val="24"/>
          <w:u w:val="single"/>
        </w:rPr>
        <w:t>（企业名称）</w:t>
      </w:r>
      <w:r>
        <w:rPr>
          <w:rFonts w:hint="eastAsia" w:ascii="宋体" w:hAnsi="宋体" w:eastAsia="宋体" w:cs="宋体"/>
          <w:i w:val="0"/>
          <w:iCs w:val="0"/>
          <w:color w:val="auto"/>
          <w:spacing w:val="6"/>
          <w:w w:val="100"/>
          <w:position w:val="0"/>
          <w:sz w:val="24"/>
          <w:szCs w:val="24"/>
        </w:rPr>
        <w:t>，从业人员</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rPr>
        <w:t>人，营业收入为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万元，资产总额为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w:t>
      </w:r>
      <w:r>
        <w:rPr>
          <w:rFonts w:hint="eastAsia" w:ascii="宋体" w:hAnsi="宋体" w:eastAsia="宋体" w:cs="宋体"/>
          <w:i w:val="0"/>
          <w:iCs w:val="0"/>
          <w:color w:val="auto"/>
          <w:spacing w:val="6"/>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6"/>
          <w:w w:val="100"/>
          <w:position w:val="0"/>
          <w:sz w:val="24"/>
          <w:szCs w:val="24"/>
        </w:rPr>
        <w:t>，属于</w:t>
      </w:r>
      <w:r>
        <w:rPr>
          <w:rFonts w:hint="eastAsia" w:ascii="宋体" w:hAnsi="宋体" w:eastAsia="宋体" w:cs="宋体"/>
          <w:i w:val="0"/>
          <w:iCs w:val="0"/>
          <w:color w:val="auto"/>
          <w:spacing w:val="6"/>
          <w:w w:val="100"/>
          <w:position w:val="0"/>
          <w:sz w:val="24"/>
          <w:szCs w:val="24"/>
          <w:u w:val="single"/>
        </w:rPr>
        <w:t>（中型企业、小型企业、微型企业）</w:t>
      </w:r>
      <w:r>
        <w:rPr>
          <w:rFonts w:hint="eastAsia" w:ascii="宋体" w:hAnsi="宋体" w:eastAsia="宋体" w:cs="宋体"/>
          <w:i w:val="0"/>
          <w:iCs w:val="0"/>
          <w:color w:val="auto"/>
          <w:spacing w:val="6"/>
          <w:w w:val="100"/>
          <w:position w:val="0"/>
          <w:sz w:val="24"/>
          <w:szCs w:val="24"/>
          <w:lang w:eastAsia="zh-CN"/>
        </w:rPr>
        <w:t>。</w:t>
      </w:r>
    </w:p>
    <w:p w14:paraId="60904CC2">
      <w:pPr>
        <w:pStyle w:val="14"/>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以上企业，不属于大企业的分支机构，不存在控股股东为大企业的情形，也不存在与大企业的负责人为同一人的情形。</w:t>
      </w:r>
    </w:p>
    <w:p w14:paraId="280799E5">
      <w:pPr>
        <w:keepNext w:val="0"/>
        <w:keepLines w:val="0"/>
        <w:pageBreakBefore w:val="0"/>
        <w:widowControl/>
        <w:kinsoku/>
        <w:wordWrap/>
        <w:overflowPunct/>
        <w:topLinePunct w:val="0"/>
        <w:autoSpaceDE/>
        <w:autoSpaceDN/>
        <w:bidi w:val="0"/>
        <w:adjustRightInd/>
        <w:snapToGrid/>
        <w:spacing w:line="500" w:lineRule="exact"/>
        <w:ind w:leftChars="0" w:rightChars="0" w:firstLine="504"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6"/>
          <w:w w:val="100"/>
          <w:position w:val="0"/>
          <w:sz w:val="24"/>
          <w:szCs w:val="24"/>
        </w:rPr>
        <w:t>本企业对上述声明内容的真实性负责。如有虚假，将依法承担相应责任</w:t>
      </w:r>
      <w:r>
        <w:rPr>
          <w:rFonts w:hint="eastAsia" w:ascii="宋体" w:hAnsi="宋体" w:eastAsia="宋体" w:cs="宋体"/>
          <w:color w:val="auto"/>
          <w:spacing w:val="6"/>
          <w:sz w:val="24"/>
          <w:szCs w:val="24"/>
          <w:lang w:eastAsia="zh-CN"/>
        </w:rPr>
        <w:t>。</w:t>
      </w:r>
    </w:p>
    <w:p w14:paraId="356ED234">
      <w:pPr>
        <w:spacing w:line="360" w:lineRule="auto"/>
        <w:ind w:firstLine="480" w:firstLineChars="200"/>
        <w:rPr>
          <w:rFonts w:ascii="仿宋" w:hAnsi="仿宋" w:eastAsia="仿宋"/>
          <w:color w:val="auto"/>
          <w:sz w:val="24"/>
          <w:lang w:eastAsia="zh-CN"/>
        </w:rPr>
      </w:pPr>
    </w:p>
    <w:p w14:paraId="58D01D2D">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EA2D881">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754FB89">
      <w:pPr>
        <w:rPr>
          <w:rFonts w:hint="eastAsia" w:ascii="宋体" w:hAnsi="宋体" w:eastAsia="宋体" w:cs="宋体"/>
          <w:color w:val="auto"/>
          <w:sz w:val="24"/>
          <w:lang w:eastAsia="zh-CN"/>
        </w:rPr>
      </w:pPr>
    </w:p>
    <w:p w14:paraId="179BD1D8">
      <w:pPr>
        <w:rPr>
          <w:rFonts w:hint="eastAsia" w:ascii="宋体" w:hAnsi="宋体" w:eastAsia="宋体" w:cs="宋体"/>
          <w:b/>
          <w:color w:val="auto"/>
          <w:sz w:val="24"/>
          <w:szCs w:val="24"/>
          <w:lang w:val="zh-CN" w:eastAsia="zh-CN"/>
        </w:rPr>
      </w:pPr>
      <w:bookmarkStart w:id="2" w:name="OLE_LINK14"/>
      <w:bookmarkStart w:id="3" w:name="OLE_LINK13"/>
      <w:r>
        <w:rPr>
          <w:rFonts w:hint="eastAsia" w:ascii="宋体" w:hAnsi="宋体" w:eastAsia="宋体" w:cs="宋体"/>
          <w:b/>
          <w:color w:val="auto"/>
          <w:sz w:val="24"/>
          <w:szCs w:val="24"/>
          <w:lang w:val="zh-CN" w:eastAsia="zh-CN"/>
        </w:rPr>
        <w:br w:type="page"/>
      </w:r>
    </w:p>
    <w:bookmarkEnd w:id="2"/>
    <w:bookmarkEnd w:id="3"/>
    <w:p w14:paraId="4FA3F1C6">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（2）</w:t>
      </w:r>
    </w:p>
    <w:p w14:paraId="42D00F75">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3231124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0DB58333">
      <w:pPr>
        <w:pStyle w:val="14"/>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14:paraId="7AA04D20">
      <w:pPr>
        <w:bidi w:val="0"/>
        <w:jc w:val="center"/>
        <w:rPr>
          <w:rFonts w:hint="eastAsia"/>
          <w:color w:val="auto"/>
          <w:lang w:eastAsia="zh-CN"/>
        </w:rPr>
      </w:pPr>
      <w:r>
        <w:rPr>
          <w:color w:val="auto"/>
          <w:lang w:eastAsia="zh-CN"/>
        </w:rPr>
        <w:drawing>
          <wp:inline distT="0" distB="0" distL="114300" distR="114300">
            <wp:extent cx="5219700" cy="7011670"/>
            <wp:effectExtent l="0" t="0" r="0" b="17780"/>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0"/>
                    <a:stretch>
                      <a:fillRect/>
                    </a:stretch>
                  </pic:blipFill>
                  <pic:spPr>
                    <a:xfrm>
                      <a:off x="0" y="0"/>
                      <a:ext cx="5219700" cy="7011670"/>
                    </a:xfrm>
                    <a:prstGeom prst="rect">
                      <a:avLst/>
                    </a:prstGeom>
                  </pic:spPr>
                </pic:pic>
              </a:graphicData>
            </a:graphic>
          </wp:inline>
        </w:drawing>
      </w:r>
    </w:p>
    <w:p w14:paraId="5C7E3E28">
      <w:pPr>
        <w:ind w:firstLine="0"/>
        <w:rPr>
          <w:rFonts w:ascii="宋体" w:hAnsi="宋体"/>
          <w:color w:val="auto"/>
          <w:sz w:val="24"/>
          <w:lang w:eastAsia="zh-CN"/>
        </w:rPr>
      </w:pPr>
    </w:p>
    <w:p w14:paraId="47D5666B">
      <w:pPr>
        <w:pStyle w:val="14"/>
        <w:rPr>
          <w:color w:val="auto"/>
          <w:lang w:eastAsia="zh-CN"/>
        </w:rPr>
        <w:sectPr>
          <w:headerReference r:id="rId13" w:type="default"/>
          <w:footerReference r:id="rId14" w:type="default"/>
          <w:pgSz w:w="11905" w:h="16838"/>
          <w:pgMar w:top="1417" w:right="1417" w:bottom="1701" w:left="1417" w:header="1134" w:footer="1417" w:gutter="0"/>
          <w:pgNumType w:fmt="decimal"/>
          <w:cols w:space="0" w:num="1"/>
          <w:rtlGutter w:val="0"/>
          <w:docGrid w:type="linesAndChars" w:linePitch="318" w:charSpace="0"/>
        </w:sectPr>
      </w:pPr>
    </w:p>
    <w:p w14:paraId="11FF78B2">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（3）</w:t>
      </w:r>
    </w:p>
    <w:p w14:paraId="412CEAAA">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4B6D53EE">
      <w:pPr>
        <w:pStyle w:val="40"/>
        <w:rPr>
          <w:rFonts w:hint="eastAsia"/>
          <w:color w:val="auto"/>
          <w:lang w:eastAsia="zh-CN"/>
        </w:rPr>
      </w:pPr>
    </w:p>
    <w:p w14:paraId="2FE08A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4D394671">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1A9029CC">
      <w:pPr>
        <w:snapToGrid w:val="0"/>
        <w:spacing w:line="400" w:lineRule="exact"/>
        <w:rPr>
          <w:rFonts w:ascii="宋体" w:hAnsi="宋体"/>
          <w:b/>
          <w:color w:val="auto"/>
          <w:spacing w:val="6"/>
          <w:sz w:val="24"/>
          <w:lang w:eastAsia="zh-CN"/>
        </w:rPr>
      </w:pPr>
    </w:p>
    <w:p w14:paraId="4DD66EC6">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08B10364">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23092D6A">
      <w:pPr>
        <w:snapToGrid w:val="0"/>
        <w:spacing w:line="360" w:lineRule="auto"/>
        <w:ind w:firstLine="504" w:firstLineChars="200"/>
        <w:rPr>
          <w:rFonts w:ascii="仿宋" w:hAnsi="仿宋" w:eastAsia="仿宋"/>
          <w:color w:val="auto"/>
          <w:spacing w:val="6"/>
          <w:sz w:val="24"/>
          <w:lang w:eastAsia="zh-CN"/>
        </w:rPr>
      </w:pPr>
    </w:p>
    <w:p w14:paraId="6717B511">
      <w:pPr>
        <w:snapToGrid w:val="0"/>
        <w:spacing w:line="360" w:lineRule="auto"/>
        <w:ind w:firstLine="504" w:firstLineChars="200"/>
        <w:rPr>
          <w:rFonts w:ascii="仿宋" w:hAnsi="仿宋" w:eastAsia="仿宋"/>
          <w:color w:val="auto"/>
          <w:spacing w:val="6"/>
          <w:sz w:val="24"/>
          <w:lang w:eastAsia="zh-CN"/>
        </w:rPr>
      </w:pPr>
    </w:p>
    <w:p w14:paraId="11DFF87F">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1CDA6DC5">
      <w:pPr>
        <w:pStyle w:val="18"/>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81EEAD6">
      <w:pPr>
        <w:snapToGrid w:val="0"/>
        <w:spacing w:line="360" w:lineRule="auto"/>
        <w:ind w:firstLine="5418" w:firstLineChars="2150"/>
        <w:rPr>
          <w:rFonts w:ascii="宋体" w:hAnsi="宋体"/>
          <w:color w:val="auto"/>
          <w:spacing w:val="6"/>
          <w:sz w:val="24"/>
          <w:lang w:eastAsia="zh-CN"/>
        </w:rPr>
      </w:pPr>
    </w:p>
    <w:p w14:paraId="4830151A">
      <w:pPr>
        <w:rPr>
          <w:color w:val="auto"/>
          <w:lang w:eastAsia="zh-CN"/>
        </w:rPr>
      </w:pPr>
      <w:r>
        <w:rPr>
          <w:color w:val="auto"/>
          <w:lang w:eastAsia="zh-CN"/>
        </w:rPr>
        <w:br w:type="page"/>
      </w:r>
    </w:p>
    <w:p w14:paraId="300BB286">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（4）</w:t>
      </w:r>
    </w:p>
    <w:p w14:paraId="47F406E2">
      <w:pPr>
        <w:pStyle w:val="42"/>
        <w:rPr>
          <w:color w:val="auto"/>
          <w:lang w:eastAsia="zh-CN"/>
        </w:rPr>
      </w:pPr>
    </w:p>
    <w:p w14:paraId="2D5C3A7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699D635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5C083CED">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14:paraId="6E1B43B2">
      <w:pPr>
        <w:snapToGrid w:val="0"/>
        <w:spacing w:line="400" w:lineRule="exact"/>
        <w:rPr>
          <w:rFonts w:ascii="宋体" w:hAnsi="宋体" w:cs="Times New Roman"/>
          <w:b/>
          <w:color w:val="auto"/>
          <w:spacing w:val="6"/>
          <w:sz w:val="24"/>
          <w:lang w:eastAsia="zh-CN"/>
        </w:rPr>
      </w:pPr>
    </w:p>
    <w:p w14:paraId="56021E7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427A20A6">
      <w:pPr>
        <w:pStyle w:val="42"/>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5" w:type="default"/>
          <w:pgSz w:w="11905" w:h="16838"/>
          <w:pgMar w:top="1417" w:right="1417" w:bottom="1701" w:left="1417" w:header="1134" w:footer="1417" w:gutter="0"/>
          <w:pgNumType w:fmt="decimal"/>
          <w:cols w:space="0" w:num="1"/>
          <w:rtlGutter w:val="0"/>
          <w:docGrid w:type="linesAndChars" w:linePitch="318" w:charSpace="0"/>
        </w:sectPr>
      </w:pPr>
    </w:p>
    <w:p w14:paraId="63A8E6EC">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附件七</w:t>
      </w:r>
      <w:r>
        <w:rPr>
          <w:rFonts w:hint="eastAsia" w:ascii="宋体" w:hAnsi="宋体" w:eastAsia="宋体" w:cs="宋体"/>
          <w:b/>
          <w:bCs/>
          <w:color w:val="auto"/>
          <w:sz w:val="28"/>
          <w:szCs w:val="28"/>
          <w:lang w:val="en-US" w:eastAsia="zh-CN"/>
        </w:rPr>
        <w:t>（5）</w:t>
      </w:r>
    </w:p>
    <w:p w14:paraId="7A0FBA2C">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2D96EC4E">
      <w:pPr>
        <w:pStyle w:val="40"/>
        <w:rPr>
          <w:rFonts w:hint="eastAsia"/>
          <w:color w:val="auto"/>
          <w:lang w:eastAsia="zh-CN"/>
        </w:rPr>
      </w:pPr>
    </w:p>
    <w:p w14:paraId="6770055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3C54E15B">
      <w:pPr>
        <w:snapToGrid w:val="0"/>
        <w:spacing w:line="400" w:lineRule="exact"/>
        <w:rPr>
          <w:rFonts w:ascii="宋体" w:hAnsi="宋体" w:cs="Times New Roman"/>
          <w:b/>
          <w:color w:val="auto"/>
          <w:spacing w:val="6"/>
          <w:sz w:val="24"/>
          <w:lang w:eastAsia="zh-CN"/>
        </w:rPr>
      </w:pPr>
    </w:p>
    <w:p w14:paraId="77EAA8C6">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64227F93">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2384FDAE">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6F0E7754">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57E82825">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03B1848C">
      <w:pPr>
        <w:pStyle w:val="95"/>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196CD930">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8C26F4">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14:paraId="76B591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附件八</w:t>
      </w:r>
    </w:p>
    <w:p w14:paraId="33FB9DA1">
      <w:pPr>
        <w:pStyle w:val="40"/>
        <w:rPr>
          <w:rFonts w:hint="eastAsia"/>
          <w:lang w:val="zh-CN" w:eastAsia="zh-CN"/>
        </w:rPr>
      </w:pPr>
    </w:p>
    <w:tbl>
      <w:tblPr>
        <w:tblStyle w:val="30"/>
        <w:tblW w:w="9071" w:type="dxa"/>
        <w:jc w:val="center"/>
        <w:tblLayout w:type="fixed"/>
        <w:tblCellMar>
          <w:top w:w="0" w:type="dxa"/>
          <w:left w:w="108" w:type="dxa"/>
          <w:bottom w:w="0" w:type="dxa"/>
          <w:right w:w="108" w:type="dxa"/>
        </w:tblCellMar>
      </w:tblPr>
      <w:tblGrid>
        <w:gridCol w:w="1974"/>
        <w:gridCol w:w="7097"/>
      </w:tblGrid>
      <w:tr w14:paraId="762BF10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6493A11E">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w:t>
            </w:r>
            <w:r>
              <w:rPr>
                <w:rFonts w:hint="eastAsia" w:ascii="宋体" w:hAnsi="宋体" w:cs="宋体"/>
                <w:b/>
                <w:color w:val="auto"/>
                <w:sz w:val="36"/>
                <w:szCs w:val="36"/>
                <w:lang w:val="zh-CN" w:eastAsia="zh-CN"/>
              </w:rPr>
              <w:t>谈判</w:t>
            </w:r>
            <w:r>
              <w:rPr>
                <w:rFonts w:hint="eastAsia" w:ascii="宋体" w:hAnsi="宋体" w:eastAsia="宋体" w:cs="宋体"/>
                <w:b/>
                <w:color w:val="auto"/>
                <w:sz w:val="36"/>
                <w:szCs w:val="36"/>
                <w:lang w:val="zh-CN" w:eastAsia="zh-CN"/>
              </w:rPr>
              <w:t>第二轮报价表</w:t>
            </w:r>
          </w:p>
        </w:tc>
      </w:tr>
      <w:tr w14:paraId="12C80557">
        <w:tblPrEx>
          <w:tblCellMar>
            <w:top w:w="0" w:type="dxa"/>
            <w:left w:w="108" w:type="dxa"/>
            <w:bottom w:w="0" w:type="dxa"/>
            <w:right w:w="108" w:type="dxa"/>
          </w:tblCellMar>
        </w:tblPrEx>
        <w:trPr>
          <w:trHeight w:val="735" w:hRule="atLeast"/>
          <w:jc w:val="center"/>
        </w:trPr>
        <w:tc>
          <w:tcPr>
            <w:tcW w:w="1974" w:type="dxa"/>
            <w:tcBorders>
              <w:top w:val="nil"/>
              <w:left w:val="nil"/>
              <w:bottom w:val="nil"/>
              <w:right w:val="nil"/>
            </w:tcBorders>
            <w:vAlign w:val="bottom"/>
          </w:tcPr>
          <w:p w14:paraId="02414F71">
            <w:pPr>
              <w:widowControl/>
              <w:snapToGrid w:val="0"/>
              <w:spacing w:line="360" w:lineRule="auto"/>
              <w:ind w:firstLine="480" w:firstLineChars="200"/>
              <w:jc w:val="left"/>
              <w:rPr>
                <w:rFonts w:hint="eastAsia" w:ascii="宋体" w:hAnsi="宋体" w:eastAsia="宋体" w:cs="宋体"/>
                <w:kern w:val="0"/>
                <w:sz w:val="24"/>
              </w:rPr>
            </w:pPr>
          </w:p>
        </w:tc>
        <w:tc>
          <w:tcPr>
            <w:tcW w:w="7097" w:type="dxa"/>
            <w:tcBorders>
              <w:top w:val="nil"/>
              <w:left w:val="nil"/>
              <w:bottom w:val="nil"/>
              <w:right w:val="nil"/>
            </w:tcBorders>
            <w:vAlign w:val="bottom"/>
          </w:tcPr>
          <w:p w14:paraId="5408F634">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7B7385FA">
        <w:tblPrEx>
          <w:tblCellMar>
            <w:top w:w="0" w:type="dxa"/>
            <w:left w:w="108" w:type="dxa"/>
            <w:bottom w:w="0" w:type="dxa"/>
            <w:right w:w="108" w:type="dxa"/>
          </w:tblCellMar>
        </w:tblPrEx>
        <w:trPr>
          <w:trHeight w:val="1329" w:hRule="atLeast"/>
          <w:jc w:val="center"/>
        </w:trPr>
        <w:tc>
          <w:tcPr>
            <w:tcW w:w="1974" w:type="dxa"/>
            <w:tcBorders>
              <w:top w:val="single" w:color="auto" w:sz="4" w:space="0"/>
              <w:left w:val="single" w:color="auto" w:sz="4" w:space="0"/>
              <w:bottom w:val="single" w:color="auto" w:sz="4" w:space="0"/>
              <w:right w:val="single" w:color="auto" w:sz="4" w:space="0"/>
            </w:tcBorders>
            <w:vAlign w:val="center"/>
          </w:tcPr>
          <w:p w14:paraId="05722FE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7097" w:type="dxa"/>
            <w:tcBorders>
              <w:top w:val="single" w:color="auto" w:sz="4" w:space="0"/>
              <w:left w:val="nil"/>
              <w:bottom w:val="single" w:color="auto" w:sz="4" w:space="0"/>
              <w:right w:val="single" w:color="auto" w:sz="4" w:space="0"/>
            </w:tcBorders>
            <w:vAlign w:val="center"/>
          </w:tcPr>
          <w:p w14:paraId="68F6CEF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还地桥镇政府机关第三方记账代理服务（含村社区）</w:t>
            </w:r>
          </w:p>
        </w:tc>
      </w:tr>
      <w:tr w14:paraId="48F42042">
        <w:tblPrEx>
          <w:tblCellMar>
            <w:top w:w="0" w:type="dxa"/>
            <w:left w:w="108" w:type="dxa"/>
            <w:bottom w:w="0" w:type="dxa"/>
            <w:right w:w="108" w:type="dxa"/>
          </w:tblCellMar>
        </w:tblPrEx>
        <w:trPr>
          <w:trHeight w:val="1400" w:hRule="atLeast"/>
          <w:jc w:val="center"/>
        </w:trPr>
        <w:tc>
          <w:tcPr>
            <w:tcW w:w="1974" w:type="dxa"/>
            <w:tcBorders>
              <w:top w:val="nil"/>
              <w:left w:val="single" w:color="auto" w:sz="4" w:space="0"/>
              <w:bottom w:val="single" w:color="auto" w:sz="4" w:space="0"/>
              <w:right w:val="single" w:color="auto" w:sz="4" w:space="0"/>
            </w:tcBorders>
            <w:vAlign w:val="center"/>
          </w:tcPr>
          <w:p w14:paraId="4C1BFD8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410C382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7097" w:type="dxa"/>
            <w:tcBorders>
              <w:top w:val="nil"/>
              <w:left w:val="nil"/>
              <w:bottom w:val="single" w:color="auto" w:sz="4" w:space="0"/>
              <w:right w:val="single" w:color="auto" w:sz="4" w:space="0"/>
            </w:tcBorders>
            <w:vAlign w:val="center"/>
          </w:tcPr>
          <w:p w14:paraId="4642049D">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3A39AADB">
        <w:tblPrEx>
          <w:tblCellMar>
            <w:top w:w="0" w:type="dxa"/>
            <w:left w:w="108" w:type="dxa"/>
            <w:bottom w:w="0" w:type="dxa"/>
            <w:right w:w="108" w:type="dxa"/>
          </w:tblCellMar>
        </w:tblPrEx>
        <w:trPr>
          <w:trHeight w:val="1237" w:hRule="atLeast"/>
          <w:jc w:val="center"/>
        </w:trPr>
        <w:tc>
          <w:tcPr>
            <w:tcW w:w="1974" w:type="dxa"/>
            <w:tcBorders>
              <w:top w:val="nil"/>
              <w:left w:val="single" w:color="auto" w:sz="4" w:space="0"/>
              <w:bottom w:val="single" w:color="auto" w:sz="4" w:space="0"/>
              <w:right w:val="single" w:color="auto" w:sz="4" w:space="0"/>
            </w:tcBorders>
            <w:vAlign w:val="center"/>
          </w:tcPr>
          <w:p w14:paraId="35B3D24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谈判</w:t>
            </w:r>
            <w:r>
              <w:rPr>
                <w:rFonts w:hint="eastAsia" w:ascii="宋体" w:hAnsi="宋体" w:eastAsia="宋体" w:cs="宋体"/>
                <w:kern w:val="0"/>
                <w:sz w:val="24"/>
                <w:szCs w:val="24"/>
              </w:rPr>
              <w:t>地址</w:t>
            </w:r>
          </w:p>
        </w:tc>
        <w:tc>
          <w:tcPr>
            <w:tcW w:w="7097" w:type="dxa"/>
            <w:tcBorders>
              <w:top w:val="nil"/>
              <w:left w:val="nil"/>
              <w:bottom w:val="single" w:color="auto" w:sz="4" w:space="0"/>
              <w:right w:val="single" w:color="auto" w:sz="4" w:space="0"/>
            </w:tcBorders>
            <w:vAlign w:val="center"/>
          </w:tcPr>
          <w:p w14:paraId="3C6E96A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14:paraId="4210C9F4">
        <w:tblPrEx>
          <w:tblCellMar>
            <w:top w:w="0" w:type="dxa"/>
            <w:left w:w="108" w:type="dxa"/>
            <w:bottom w:w="0" w:type="dxa"/>
            <w:right w:w="108" w:type="dxa"/>
          </w:tblCellMar>
        </w:tblPrEx>
        <w:trPr>
          <w:trHeight w:val="1604" w:hRule="atLeast"/>
          <w:jc w:val="center"/>
        </w:trPr>
        <w:tc>
          <w:tcPr>
            <w:tcW w:w="1974" w:type="dxa"/>
            <w:tcBorders>
              <w:top w:val="nil"/>
              <w:left w:val="single" w:color="auto" w:sz="4" w:space="0"/>
              <w:bottom w:val="single" w:color="auto" w:sz="4" w:space="0"/>
              <w:right w:val="single" w:color="auto" w:sz="4" w:space="0"/>
            </w:tcBorders>
            <w:vAlign w:val="center"/>
          </w:tcPr>
          <w:p w14:paraId="581670C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7097" w:type="dxa"/>
            <w:tcBorders>
              <w:top w:val="nil"/>
              <w:left w:val="nil"/>
              <w:bottom w:val="single" w:color="auto" w:sz="4" w:space="0"/>
              <w:right w:val="single" w:color="auto" w:sz="4" w:space="0"/>
            </w:tcBorders>
            <w:vAlign w:val="center"/>
          </w:tcPr>
          <w:p w14:paraId="79F108ED">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32650628">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794F8C01">
        <w:tblPrEx>
          <w:tblCellMar>
            <w:top w:w="0" w:type="dxa"/>
            <w:left w:w="108" w:type="dxa"/>
            <w:bottom w:w="0" w:type="dxa"/>
            <w:right w:w="108" w:type="dxa"/>
          </w:tblCellMar>
        </w:tblPrEx>
        <w:trPr>
          <w:trHeight w:val="1115" w:hRule="atLeast"/>
          <w:jc w:val="center"/>
        </w:trPr>
        <w:tc>
          <w:tcPr>
            <w:tcW w:w="1974" w:type="dxa"/>
            <w:tcBorders>
              <w:top w:val="nil"/>
              <w:left w:val="single" w:color="auto" w:sz="4" w:space="0"/>
              <w:bottom w:val="single" w:color="auto" w:sz="4" w:space="0"/>
              <w:right w:val="single" w:color="auto" w:sz="4" w:space="0"/>
            </w:tcBorders>
            <w:vAlign w:val="center"/>
          </w:tcPr>
          <w:p w14:paraId="6638C42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7097" w:type="dxa"/>
            <w:tcBorders>
              <w:top w:val="nil"/>
              <w:left w:val="nil"/>
              <w:bottom w:val="single" w:color="auto" w:sz="4" w:space="0"/>
              <w:right w:val="single" w:color="auto" w:sz="4" w:space="0"/>
            </w:tcBorders>
            <w:vAlign w:val="center"/>
          </w:tcPr>
          <w:p w14:paraId="3A9645B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455F2CE3">
        <w:tblPrEx>
          <w:tblCellMar>
            <w:top w:w="0" w:type="dxa"/>
            <w:left w:w="108" w:type="dxa"/>
            <w:bottom w:w="0" w:type="dxa"/>
            <w:right w:w="108" w:type="dxa"/>
          </w:tblCellMar>
        </w:tblPrEx>
        <w:trPr>
          <w:trHeight w:val="1602" w:hRule="atLeast"/>
          <w:jc w:val="center"/>
        </w:trPr>
        <w:tc>
          <w:tcPr>
            <w:tcW w:w="1974" w:type="dxa"/>
            <w:tcBorders>
              <w:top w:val="nil"/>
              <w:left w:val="single" w:color="auto" w:sz="4" w:space="0"/>
              <w:bottom w:val="single" w:color="auto" w:sz="4" w:space="0"/>
              <w:right w:val="single" w:color="auto" w:sz="4" w:space="0"/>
            </w:tcBorders>
            <w:vAlign w:val="center"/>
          </w:tcPr>
          <w:p w14:paraId="30FE95A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23F163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097" w:type="dxa"/>
            <w:tcBorders>
              <w:top w:val="nil"/>
              <w:left w:val="nil"/>
              <w:bottom w:val="single" w:color="auto" w:sz="4" w:space="0"/>
              <w:right w:val="single" w:color="auto" w:sz="4" w:space="0"/>
            </w:tcBorders>
            <w:vAlign w:val="center"/>
          </w:tcPr>
          <w:p w14:paraId="2CFDAF9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6FC506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660438C3">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6" w:type="default"/>
      <w:footerReference r:id="rId17" w:type="default"/>
      <w:footerReference r:id="rId18" w:type="even"/>
      <w:pgSz w:w="11905" w:h="16838"/>
      <w:pgMar w:top="1417" w:right="1417" w:bottom="1701" w:left="1417" w:header="1134" w:footer="1417" w:gutter="0"/>
      <w:pgNumType w:fmt="decimal"/>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EA98">
    <w:pPr>
      <w:pStyle w:val="21"/>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D203">
    <w:pPr>
      <w:pStyle w:val="21"/>
      <w:framePr w:wrap="around" w:vAnchor="text" w:hAnchor="margin" w:xAlign="center" w:y="1"/>
      <w:rPr>
        <w:rStyle w:val="34"/>
      </w:rPr>
    </w:pPr>
    <w:r>
      <w:fldChar w:fldCharType="begin"/>
    </w:r>
    <w:r>
      <w:rPr>
        <w:rStyle w:val="34"/>
      </w:rPr>
      <w:instrText xml:space="preserve">PAGE  </w:instrText>
    </w:r>
    <w:r>
      <w:fldChar w:fldCharType="end"/>
    </w:r>
  </w:p>
  <w:p w14:paraId="2299E6A2">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291C">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2048">
    <w:pPr>
      <w:pStyle w:val="21"/>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2F95">
    <w:pPr>
      <w:pStyle w:val="21"/>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1DE388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1DE388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26EC">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D72B3">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CD72B3">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A91C">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78A49">
                          <w:pPr>
                            <w:pStyle w:val="21"/>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C78A49">
                    <w:pPr>
                      <w:pStyle w:val="21"/>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DBAA">
    <w:pPr>
      <w:pStyle w:val="21"/>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F5CB0">
                          <w:pPr>
                            <w:pStyle w:val="21"/>
                            <w:ind w:left="0" w:leftChars="0" w:firstLine="0" w:firstLineChars="0"/>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EF5CB0">
                    <w:pPr>
                      <w:pStyle w:val="21"/>
                      <w:ind w:left="0" w:leftChars="0" w:firstLine="0" w:firstLineChars="0"/>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9698">
    <w:pPr>
      <w:pStyle w:val="21"/>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346E0C8">
                          <w:pPr>
                            <w:snapToGrid w:val="0"/>
                            <w:ind w:left="0" w:leftChars="0" w:firstLine="0" w:firstLineChars="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 </w:t>
                          </w:r>
                          <w:r>
                            <w:rPr>
                              <w:rFonts w:hint="default" w:ascii="Times New Roman" w:hAnsi="Times New Roman" w:cs="Times New Roman"/>
                              <w:sz w:val="18"/>
                              <w:szCs w:val="18"/>
                              <w:lang w:eastAsia="zh-CN"/>
                            </w:rPr>
                            <w:fldChar w:fldCharType="begin"/>
                          </w:r>
                          <w:r>
                            <w:rPr>
                              <w:rFonts w:hint="default" w:ascii="Times New Roman" w:hAnsi="Times New Roman" w:cs="Times New Roman"/>
                              <w:sz w:val="18"/>
                              <w:szCs w:val="18"/>
                              <w:lang w:eastAsia="zh-CN"/>
                            </w:rPr>
                            <w:instrText xml:space="preserve"> PAGE  \* MERGEFORMAT </w:instrText>
                          </w:r>
                          <w:r>
                            <w:rPr>
                              <w:rFonts w:hint="default" w:ascii="Times New Roman" w:hAnsi="Times New Roman" w:cs="Times New Roman"/>
                              <w:sz w:val="18"/>
                              <w:szCs w:val="18"/>
                              <w:lang w:eastAsia="zh-CN"/>
                            </w:rPr>
                            <w:fldChar w:fldCharType="separate"/>
                          </w:r>
                          <w:r>
                            <w:rPr>
                              <w:rFonts w:hint="default" w:ascii="Times New Roman" w:hAnsi="Times New Roman" w:cs="Times New Roman"/>
                              <w:sz w:val="18"/>
                              <w:szCs w:val="18"/>
                              <w:lang w:eastAsia="zh-CN"/>
                            </w:rPr>
                            <w:t>17</w:t>
                          </w:r>
                          <w:r>
                            <w:rPr>
                              <w:rFonts w:hint="default" w:ascii="Times New Roman" w:hAnsi="Times New Roman" w:cs="Times New Roman"/>
                              <w:sz w:val="18"/>
                              <w:szCs w:val="18"/>
                              <w:lang w:eastAsia="zh-CN"/>
                            </w:rPr>
                            <w:fldChar w:fldCharType="end"/>
                          </w:r>
                          <w:r>
                            <w:rPr>
                              <w:rFonts w:hint="default" w:ascii="Times New Roman" w:hAnsi="Times New Roman"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0346E0C8">
                    <w:pPr>
                      <w:snapToGrid w:val="0"/>
                      <w:ind w:left="0" w:leftChars="0" w:firstLine="0" w:firstLineChars="0"/>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 xml:space="preserve">— </w:t>
                    </w:r>
                    <w:r>
                      <w:rPr>
                        <w:rFonts w:hint="default" w:ascii="Times New Roman" w:hAnsi="Times New Roman" w:cs="Times New Roman"/>
                        <w:sz w:val="18"/>
                        <w:szCs w:val="18"/>
                        <w:lang w:eastAsia="zh-CN"/>
                      </w:rPr>
                      <w:fldChar w:fldCharType="begin"/>
                    </w:r>
                    <w:r>
                      <w:rPr>
                        <w:rFonts w:hint="default" w:ascii="Times New Roman" w:hAnsi="Times New Roman" w:cs="Times New Roman"/>
                        <w:sz w:val="18"/>
                        <w:szCs w:val="18"/>
                        <w:lang w:eastAsia="zh-CN"/>
                      </w:rPr>
                      <w:instrText xml:space="preserve"> PAGE  \* MERGEFORMAT </w:instrText>
                    </w:r>
                    <w:r>
                      <w:rPr>
                        <w:rFonts w:hint="default" w:ascii="Times New Roman" w:hAnsi="Times New Roman" w:cs="Times New Roman"/>
                        <w:sz w:val="18"/>
                        <w:szCs w:val="18"/>
                        <w:lang w:eastAsia="zh-CN"/>
                      </w:rPr>
                      <w:fldChar w:fldCharType="separate"/>
                    </w:r>
                    <w:r>
                      <w:rPr>
                        <w:rFonts w:hint="default" w:ascii="Times New Roman" w:hAnsi="Times New Roman" w:cs="Times New Roman"/>
                        <w:sz w:val="18"/>
                        <w:szCs w:val="18"/>
                        <w:lang w:eastAsia="zh-CN"/>
                      </w:rPr>
                      <w:t>17</w:t>
                    </w:r>
                    <w:r>
                      <w:rPr>
                        <w:rFonts w:hint="default" w:ascii="Times New Roman" w:hAnsi="Times New Roman" w:cs="Times New Roman"/>
                        <w:sz w:val="18"/>
                        <w:szCs w:val="18"/>
                        <w:lang w:eastAsia="zh-CN"/>
                      </w:rPr>
                      <w:fldChar w:fldCharType="end"/>
                    </w:r>
                    <w:r>
                      <w:rPr>
                        <w:rFonts w:hint="default" w:ascii="Times New Roman" w:hAnsi="Times New Roman" w:cs="Times New Roman"/>
                        <w:sz w:val="18"/>
                        <w:szCs w:val="18"/>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9F41">
    <w:pPr>
      <w:pStyle w:val="2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4A20F">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24A20F">
                    <w:pPr>
                      <w:pStyle w:val="21"/>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15AF5">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07E2A">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8DF7">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5DAF">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CBB6">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DEDEB">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WQwOWFmYTVjNzQwYjFjYmJhNmNhMWVmYmVlOWU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110"/>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1F01F8D"/>
    <w:rsid w:val="02054F52"/>
    <w:rsid w:val="02284B9F"/>
    <w:rsid w:val="0238061A"/>
    <w:rsid w:val="023F0A57"/>
    <w:rsid w:val="02427F54"/>
    <w:rsid w:val="02732660"/>
    <w:rsid w:val="02ED15AE"/>
    <w:rsid w:val="02FC45A7"/>
    <w:rsid w:val="030067F7"/>
    <w:rsid w:val="03074795"/>
    <w:rsid w:val="034076C4"/>
    <w:rsid w:val="0341630F"/>
    <w:rsid w:val="03863E70"/>
    <w:rsid w:val="03AA66D3"/>
    <w:rsid w:val="03BE052C"/>
    <w:rsid w:val="03E77828"/>
    <w:rsid w:val="03ED56BE"/>
    <w:rsid w:val="03FE1572"/>
    <w:rsid w:val="04013EE6"/>
    <w:rsid w:val="041A3ABF"/>
    <w:rsid w:val="04321690"/>
    <w:rsid w:val="04340AAB"/>
    <w:rsid w:val="045F1473"/>
    <w:rsid w:val="04CE5D74"/>
    <w:rsid w:val="04EB0A9D"/>
    <w:rsid w:val="05493CBA"/>
    <w:rsid w:val="055459BD"/>
    <w:rsid w:val="05601E31"/>
    <w:rsid w:val="0563141C"/>
    <w:rsid w:val="057523EE"/>
    <w:rsid w:val="05867C18"/>
    <w:rsid w:val="059A2BAB"/>
    <w:rsid w:val="05A279BC"/>
    <w:rsid w:val="05AC0495"/>
    <w:rsid w:val="05C130D2"/>
    <w:rsid w:val="05DE7A3F"/>
    <w:rsid w:val="05E23383"/>
    <w:rsid w:val="05F05C61"/>
    <w:rsid w:val="06011C36"/>
    <w:rsid w:val="061E4834"/>
    <w:rsid w:val="06255E28"/>
    <w:rsid w:val="064C2AF6"/>
    <w:rsid w:val="06543AD6"/>
    <w:rsid w:val="065778F6"/>
    <w:rsid w:val="06754CF2"/>
    <w:rsid w:val="068C5C42"/>
    <w:rsid w:val="06A313D3"/>
    <w:rsid w:val="06AE58DD"/>
    <w:rsid w:val="06DD4319"/>
    <w:rsid w:val="06FB0892"/>
    <w:rsid w:val="07070EA5"/>
    <w:rsid w:val="07155392"/>
    <w:rsid w:val="07725AAD"/>
    <w:rsid w:val="07853FB3"/>
    <w:rsid w:val="078551FF"/>
    <w:rsid w:val="078E6F63"/>
    <w:rsid w:val="07AE50AB"/>
    <w:rsid w:val="07D74303"/>
    <w:rsid w:val="07ED0962"/>
    <w:rsid w:val="07FA72B9"/>
    <w:rsid w:val="07FC2953"/>
    <w:rsid w:val="08111E34"/>
    <w:rsid w:val="0837418F"/>
    <w:rsid w:val="08404738"/>
    <w:rsid w:val="084A09DE"/>
    <w:rsid w:val="084C6933"/>
    <w:rsid w:val="08624EAC"/>
    <w:rsid w:val="08D850A3"/>
    <w:rsid w:val="0904780C"/>
    <w:rsid w:val="09052859"/>
    <w:rsid w:val="09371E95"/>
    <w:rsid w:val="094B435E"/>
    <w:rsid w:val="096A186F"/>
    <w:rsid w:val="09776735"/>
    <w:rsid w:val="098610A8"/>
    <w:rsid w:val="098826F0"/>
    <w:rsid w:val="098B1F2A"/>
    <w:rsid w:val="098E1CE4"/>
    <w:rsid w:val="099D6277"/>
    <w:rsid w:val="09B321D1"/>
    <w:rsid w:val="09D455B9"/>
    <w:rsid w:val="09D86B38"/>
    <w:rsid w:val="09DA7CE7"/>
    <w:rsid w:val="09FE4F04"/>
    <w:rsid w:val="0A026235"/>
    <w:rsid w:val="0A402B91"/>
    <w:rsid w:val="0A747118"/>
    <w:rsid w:val="0A813113"/>
    <w:rsid w:val="0A8246AF"/>
    <w:rsid w:val="0AA25A34"/>
    <w:rsid w:val="0AA67CB9"/>
    <w:rsid w:val="0B2A0919"/>
    <w:rsid w:val="0B307CD6"/>
    <w:rsid w:val="0B352404"/>
    <w:rsid w:val="0B3532C7"/>
    <w:rsid w:val="0B770C6E"/>
    <w:rsid w:val="0B7F5F1C"/>
    <w:rsid w:val="0BEC52C8"/>
    <w:rsid w:val="0BFF2A12"/>
    <w:rsid w:val="0C0523E7"/>
    <w:rsid w:val="0C630A37"/>
    <w:rsid w:val="0C6A07D3"/>
    <w:rsid w:val="0C795D66"/>
    <w:rsid w:val="0CA62660"/>
    <w:rsid w:val="0CA737D5"/>
    <w:rsid w:val="0CBB2DDD"/>
    <w:rsid w:val="0CC35D5D"/>
    <w:rsid w:val="0CD67F1F"/>
    <w:rsid w:val="0CDB0150"/>
    <w:rsid w:val="0CE57E5A"/>
    <w:rsid w:val="0D0F020C"/>
    <w:rsid w:val="0D2E1801"/>
    <w:rsid w:val="0D3E6509"/>
    <w:rsid w:val="0D4E54DD"/>
    <w:rsid w:val="0D5A4E35"/>
    <w:rsid w:val="0D750ED6"/>
    <w:rsid w:val="0D7611AE"/>
    <w:rsid w:val="0D8D357D"/>
    <w:rsid w:val="0DA12E71"/>
    <w:rsid w:val="0DAE326C"/>
    <w:rsid w:val="0DAE7CBD"/>
    <w:rsid w:val="0DB75E53"/>
    <w:rsid w:val="0DB83AF7"/>
    <w:rsid w:val="0DD71E98"/>
    <w:rsid w:val="0DDB0086"/>
    <w:rsid w:val="0E1369C4"/>
    <w:rsid w:val="0E285802"/>
    <w:rsid w:val="0E3E1F17"/>
    <w:rsid w:val="0E4E4068"/>
    <w:rsid w:val="0E5D6A4F"/>
    <w:rsid w:val="0E790F69"/>
    <w:rsid w:val="0EA0318B"/>
    <w:rsid w:val="0EA83079"/>
    <w:rsid w:val="0ED62150"/>
    <w:rsid w:val="0F025AC6"/>
    <w:rsid w:val="0F0C5B71"/>
    <w:rsid w:val="0F1B5DB5"/>
    <w:rsid w:val="0F2B249C"/>
    <w:rsid w:val="0F2F7FA1"/>
    <w:rsid w:val="0F3550C8"/>
    <w:rsid w:val="0F450888"/>
    <w:rsid w:val="0F457481"/>
    <w:rsid w:val="0F6C3495"/>
    <w:rsid w:val="0F6E4F25"/>
    <w:rsid w:val="0F7F6E58"/>
    <w:rsid w:val="0F853505"/>
    <w:rsid w:val="0F8D5A38"/>
    <w:rsid w:val="0FD01D57"/>
    <w:rsid w:val="0FDE7CAB"/>
    <w:rsid w:val="10023F5B"/>
    <w:rsid w:val="1008598B"/>
    <w:rsid w:val="100D394F"/>
    <w:rsid w:val="106612B1"/>
    <w:rsid w:val="107E40F4"/>
    <w:rsid w:val="10B7231C"/>
    <w:rsid w:val="10D60AD2"/>
    <w:rsid w:val="10E527AD"/>
    <w:rsid w:val="10FF56C2"/>
    <w:rsid w:val="11036B00"/>
    <w:rsid w:val="113D3A78"/>
    <w:rsid w:val="11404845"/>
    <w:rsid w:val="116E1616"/>
    <w:rsid w:val="11777FA2"/>
    <w:rsid w:val="11867E5D"/>
    <w:rsid w:val="11A4284E"/>
    <w:rsid w:val="11AF10FD"/>
    <w:rsid w:val="11D8327C"/>
    <w:rsid w:val="11E87E94"/>
    <w:rsid w:val="11EC0D38"/>
    <w:rsid w:val="11F269D9"/>
    <w:rsid w:val="11FB0027"/>
    <w:rsid w:val="1207061C"/>
    <w:rsid w:val="121B662E"/>
    <w:rsid w:val="12614426"/>
    <w:rsid w:val="128157DB"/>
    <w:rsid w:val="12CC05C0"/>
    <w:rsid w:val="12CF5E0C"/>
    <w:rsid w:val="12D20E80"/>
    <w:rsid w:val="12FC7CAB"/>
    <w:rsid w:val="130A5F6E"/>
    <w:rsid w:val="133B267B"/>
    <w:rsid w:val="13420CEC"/>
    <w:rsid w:val="134B4F25"/>
    <w:rsid w:val="1356560D"/>
    <w:rsid w:val="13691C08"/>
    <w:rsid w:val="13761C28"/>
    <w:rsid w:val="138E4DA7"/>
    <w:rsid w:val="13912AE9"/>
    <w:rsid w:val="139446A4"/>
    <w:rsid w:val="13BC45ED"/>
    <w:rsid w:val="13C37816"/>
    <w:rsid w:val="13C85A20"/>
    <w:rsid w:val="13D262B7"/>
    <w:rsid w:val="13D7532F"/>
    <w:rsid w:val="13D95EF8"/>
    <w:rsid w:val="13F54E26"/>
    <w:rsid w:val="140051BF"/>
    <w:rsid w:val="14011A1D"/>
    <w:rsid w:val="144975BE"/>
    <w:rsid w:val="145C65DD"/>
    <w:rsid w:val="14BC6D45"/>
    <w:rsid w:val="14FC33B9"/>
    <w:rsid w:val="15321FBD"/>
    <w:rsid w:val="156A5250"/>
    <w:rsid w:val="15873312"/>
    <w:rsid w:val="15AC1E3F"/>
    <w:rsid w:val="15B46625"/>
    <w:rsid w:val="15B71332"/>
    <w:rsid w:val="15D849FF"/>
    <w:rsid w:val="15DC3F60"/>
    <w:rsid w:val="15F1161D"/>
    <w:rsid w:val="15F829AC"/>
    <w:rsid w:val="16061858"/>
    <w:rsid w:val="162805A6"/>
    <w:rsid w:val="163933A6"/>
    <w:rsid w:val="16780776"/>
    <w:rsid w:val="168511DC"/>
    <w:rsid w:val="168B5A46"/>
    <w:rsid w:val="169E51F4"/>
    <w:rsid w:val="16A470D1"/>
    <w:rsid w:val="16BC74EB"/>
    <w:rsid w:val="16E425E3"/>
    <w:rsid w:val="16F96E44"/>
    <w:rsid w:val="1705192F"/>
    <w:rsid w:val="170A4EBA"/>
    <w:rsid w:val="170D692B"/>
    <w:rsid w:val="170D6BF9"/>
    <w:rsid w:val="171A4BA4"/>
    <w:rsid w:val="17392D76"/>
    <w:rsid w:val="175E3EB2"/>
    <w:rsid w:val="17692B07"/>
    <w:rsid w:val="178F303E"/>
    <w:rsid w:val="178F7215"/>
    <w:rsid w:val="17A51D38"/>
    <w:rsid w:val="17AF353E"/>
    <w:rsid w:val="17B535C6"/>
    <w:rsid w:val="17D117AE"/>
    <w:rsid w:val="17DA1F62"/>
    <w:rsid w:val="17E156C3"/>
    <w:rsid w:val="17F65CE8"/>
    <w:rsid w:val="18253800"/>
    <w:rsid w:val="182B50D1"/>
    <w:rsid w:val="182D2A39"/>
    <w:rsid w:val="183A374F"/>
    <w:rsid w:val="18743F91"/>
    <w:rsid w:val="18AB610D"/>
    <w:rsid w:val="18E42792"/>
    <w:rsid w:val="18F178CC"/>
    <w:rsid w:val="18F54437"/>
    <w:rsid w:val="192D2E1E"/>
    <w:rsid w:val="194005C5"/>
    <w:rsid w:val="19431A7B"/>
    <w:rsid w:val="19550BBF"/>
    <w:rsid w:val="195844C8"/>
    <w:rsid w:val="196648DB"/>
    <w:rsid w:val="196661B6"/>
    <w:rsid w:val="19A21F94"/>
    <w:rsid w:val="19BC0CF5"/>
    <w:rsid w:val="19D034CD"/>
    <w:rsid w:val="19E10193"/>
    <w:rsid w:val="19E4319C"/>
    <w:rsid w:val="1A253F8B"/>
    <w:rsid w:val="1A3F3038"/>
    <w:rsid w:val="1A4311C6"/>
    <w:rsid w:val="1A657727"/>
    <w:rsid w:val="1A6A7BF0"/>
    <w:rsid w:val="1AB5249E"/>
    <w:rsid w:val="1AFD6EC1"/>
    <w:rsid w:val="1B0B1A9E"/>
    <w:rsid w:val="1B0C047A"/>
    <w:rsid w:val="1B102E17"/>
    <w:rsid w:val="1B57642D"/>
    <w:rsid w:val="1B6B1E72"/>
    <w:rsid w:val="1B75684C"/>
    <w:rsid w:val="1B7A7062"/>
    <w:rsid w:val="1B851185"/>
    <w:rsid w:val="1BA373C7"/>
    <w:rsid w:val="1BC9136D"/>
    <w:rsid w:val="1BCA6080"/>
    <w:rsid w:val="1BE65080"/>
    <w:rsid w:val="1CB06652"/>
    <w:rsid w:val="1CD136C8"/>
    <w:rsid w:val="1CDB6B0D"/>
    <w:rsid w:val="1D0B1216"/>
    <w:rsid w:val="1D2F75FB"/>
    <w:rsid w:val="1D31134F"/>
    <w:rsid w:val="1D324076"/>
    <w:rsid w:val="1D3727D7"/>
    <w:rsid w:val="1D3A5D55"/>
    <w:rsid w:val="1D470009"/>
    <w:rsid w:val="1D70376F"/>
    <w:rsid w:val="1D775EDF"/>
    <w:rsid w:val="1DA376A1"/>
    <w:rsid w:val="1DBB1D70"/>
    <w:rsid w:val="1DC943BA"/>
    <w:rsid w:val="1DDE2DCF"/>
    <w:rsid w:val="1DEF28E6"/>
    <w:rsid w:val="1DF469D3"/>
    <w:rsid w:val="1E0D4A06"/>
    <w:rsid w:val="1E0D5462"/>
    <w:rsid w:val="1E191736"/>
    <w:rsid w:val="1E4B75AE"/>
    <w:rsid w:val="1E68518D"/>
    <w:rsid w:val="1E696E41"/>
    <w:rsid w:val="1E95694F"/>
    <w:rsid w:val="1E965458"/>
    <w:rsid w:val="1EB36627"/>
    <w:rsid w:val="1EF81C6E"/>
    <w:rsid w:val="1F073C5F"/>
    <w:rsid w:val="1F097CC5"/>
    <w:rsid w:val="1F136AA8"/>
    <w:rsid w:val="1F170F70"/>
    <w:rsid w:val="1F3D58D3"/>
    <w:rsid w:val="1F427C35"/>
    <w:rsid w:val="1F59606D"/>
    <w:rsid w:val="1F687D9B"/>
    <w:rsid w:val="1FB75686"/>
    <w:rsid w:val="1FCB1131"/>
    <w:rsid w:val="1FE66701"/>
    <w:rsid w:val="1FE867C1"/>
    <w:rsid w:val="1FE909D4"/>
    <w:rsid w:val="1FF327C2"/>
    <w:rsid w:val="1FFD7197"/>
    <w:rsid w:val="200701AF"/>
    <w:rsid w:val="200C3B15"/>
    <w:rsid w:val="20452C91"/>
    <w:rsid w:val="206D1EE0"/>
    <w:rsid w:val="209C14AA"/>
    <w:rsid w:val="20A343BC"/>
    <w:rsid w:val="20B81305"/>
    <w:rsid w:val="20E9472D"/>
    <w:rsid w:val="20F841A8"/>
    <w:rsid w:val="20FB7F1D"/>
    <w:rsid w:val="21022930"/>
    <w:rsid w:val="21103AB5"/>
    <w:rsid w:val="216E2B53"/>
    <w:rsid w:val="21752240"/>
    <w:rsid w:val="217E05E9"/>
    <w:rsid w:val="21811535"/>
    <w:rsid w:val="218A6348"/>
    <w:rsid w:val="21BD19AE"/>
    <w:rsid w:val="21BD7FA9"/>
    <w:rsid w:val="220D4AB9"/>
    <w:rsid w:val="22105521"/>
    <w:rsid w:val="22193D2F"/>
    <w:rsid w:val="224E41B8"/>
    <w:rsid w:val="22512D8F"/>
    <w:rsid w:val="2298179E"/>
    <w:rsid w:val="22B44377"/>
    <w:rsid w:val="22ED5E2F"/>
    <w:rsid w:val="23185EB7"/>
    <w:rsid w:val="23443C82"/>
    <w:rsid w:val="23626D92"/>
    <w:rsid w:val="23C0408B"/>
    <w:rsid w:val="23F46EF4"/>
    <w:rsid w:val="24084702"/>
    <w:rsid w:val="240A73B4"/>
    <w:rsid w:val="2430479B"/>
    <w:rsid w:val="24370F4C"/>
    <w:rsid w:val="244514B2"/>
    <w:rsid w:val="247C0D6D"/>
    <w:rsid w:val="247E7349"/>
    <w:rsid w:val="24A97355"/>
    <w:rsid w:val="24AA550F"/>
    <w:rsid w:val="24C30629"/>
    <w:rsid w:val="24CF521F"/>
    <w:rsid w:val="24F823E0"/>
    <w:rsid w:val="2524556B"/>
    <w:rsid w:val="253427F1"/>
    <w:rsid w:val="254F73EC"/>
    <w:rsid w:val="25647F3B"/>
    <w:rsid w:val="25693914"/>
    <w:rsid w:val="2575250D"/>
    <w:rsid w:val="257A6025"/>
    <w:rsid w:val="257E3C5B"/>
    <w:rsid w:val="258553C2"/>
    <w:rsid w:val="25A60F16"/>
    <w:rsid w:val="25A75B0F"/>
    <w:rsid w:val="25A906B2"/>
    <w:rsid w:val="25B12CDE"/>
    <w:rsid w:val="25B4065F"/>
    <w:rsid w:val="25BD363E"/>
    <w:rsid w:val="25C24D84"/>
    <w:rsid w:val="25DD6C2A"/>
    <w:rsid w:val="26363CC2"/>
    <w:rsid w:val="267E0CAB"/>
    <w:rsid w:val="26B04FB3"/>
    <w:rsid w:val="26B34440"/>
    <w:rsid w:val="26BC25E7"/>
    <w:rsid w:val="26C708A4"/>
    <w:rsid w:val="26D62895"/>
    <w:rsid w:val="26D71E4A"/>
    <w:rsid w:val="26E1585B"/>
    <w:rsid w:val="26EF5379"/>
    <w:rsid w:val="26F90DB3"/>
    <w:rsid w:val="271A1E9C"/>
    <w:rsid w:val="272341A5"/>
    <w:rsid w:val="27825EC8"/>
    <w:rsid w:val="27841A19"/>
    <w:rsid w:val="27856069"/>
    <w:rsid w:val="27B87E1C"/>
    <w:rsid w:val="27C00F4F"/>
    <w:rsid w:val="27E524B9"/>
    <w:rsid w:val="281113EC"/>
    <w:rsid w:val="281318C7"/>
    <w:rsid w:val="28186EDD"/>
    <w:rsid w:val="2832338F"/>
    <w:rsid w:val="284C7305"/>
    <w:rsid w:val="28A01F9F"/>
    <w:rsid w:val="28A02FE6"/>
    <w:rsid w:val="28B50EBD"/>
    <w:rsid w:val="28C74441"/>
    <w:rsid w:val="28CD7A6B"/>
    <w:rsid w:val="28F2772E"/>
    <w:rsid w:val="29222D30"/>
    <w:rsid w:val="294415BC"/>
    <w:rsid w:val="295249D4"/>
    <w:rsid w:val="297C3C21"/>
    <w:rsid w:val="29912EC8"/>
    <w:rsid w:val="299E69DD"/>
    <w:rsid w:val="29C3110D"/>
    <w:rsid w:val="29C763F9"/>
    <w:rsid w:val="29D530A8"/>
    <w:rsid w:val="2A143554"/>
    <w:rsid w:val="2A166ABC"/>
    <w:rsid w:val="2A2854BD"/>
    <w:rsid w:val="2A351FC9"/>
    <w:rsid w:val="2A373032"/>
    <w:rsid w:val="2A391AB9"/>
    <w:rsid w:val="2A5E24FA"/>
    <w:rsid w:val="2A603470"/>
    <w:rsid w:val="2A986E80"/>
    <w:rsid w:val="2A9F7442"/>
    <w:rsid w:val="2AA52E67"/>
    <w:rsid w:val="2ACD1BCA"/>
    <w:rsid w:val="2AE26031"/>
    <w:rsid w:val="2AE56177"/>
    <w:rsid w:val="2AF849E8"/>
    <w:rsid w:val="2B08517D"/>
    <w:rsid w:val="2B171C50"/>
    <w:rsid w:val="2B25495E"/>
    <w:rsid w:val="2B2B0D55"/>
    <w:rsid w:val="2B361B54"/>
    <w:rsid w:val="2B3B5201"/>
    <w:rsid w:val="2B543273"/>
    <w:rsid w:val="2B6353BB"/>
    <w:rsid w:val="2B93378F"/>
    <w:rsid w:val="2BB9154C"/>
    <w:rsid w:val="2BBD77C3"/>
    <w:rsid w:val="2BC749D8"/>
    <w:rsid w:val="2BCF3D57"/>
    <w:rsid w:val="2BE74F89"/>
    <w:rsid w:val="2BF43B49"/>
    <w:rsid w:val="2BF75E13"/>
    <w:rsid w:val="2BFA3333"/>
    <w:rsid w:val="2C2B19AE"/>
    <w:rsid w:val="2C437F83"/>
    <w:rsid w:val="2C497FC5"/>
    <w:rsid w:val="2C61756C"/>
    <w:rsid w:val="2C7D4415"/>
    <w:rsid w:val="2CCC58C9"/>
    <w:rsid w:val="2CCF4245"/>
    <w:rsid w:val="2CDF06FE"/>
    <w:rsid w:val="2D4D0F40"/>
    <w:rsid w:val="2D764A19"/>
    <w:rsid w:val="2D8F12F1"/>
    <w:rsid w:val="2D946C24"/>
    <w:rsid w:val="2D9C4FD7"/>
    <w:rsid w:val="2DA27506"/>
    <w:rsid w:val="2DB96A6D"/>
    <w:rsid w:val="2DC773DC"/>
    <w:rsid w:val="2DD46907"/>
    <w:rsid w:val="2DEC29F6"/>
    <w:rsid w:val="2DFD41AE"/>
    <w:rsid w:val="2E067768"/>
    <w:rsid w:val="2E6B5C5F"/>
    <w:rsid w:val="2E6D6177"/>
    <w:rsid w:val="2E7A60C9"/>
    <w:rsid w:val="2EA15013"/>
    <w:rsid w:val="2EA16D2F"/>
    <w:rsid w:val="2EA37887"/>
    <w:rsid w:val="2EE4586E"/>
    <w:rsid w:val="2EE67D35"/>
    <w:rsid w:val="2EE715D3"/>
    <w:rsid w:val="2F0A1F67"/>
    <w:rsid w:val="2F410A28"/>
    <w:rsid w:val="2F5042CB"/>
    <w:rsid w:val="2F5C3DFF"/>
    <w:rsid w:val="2F62050F"/>
    <w:rsid w:val="2F7B2A96"/>
    <w:rsid w:val="2F856C28"/>
    <w:rsid w:val="2F9A7B21"/>
    <w:rsid w:val="2F9E416C"/>
    <w:rsid w:val="2FD8767E"/>
    <w:rsid w:val="2FDB53C0"/>
    <w:rsid w:val="30050F4A"/>
    <w:rsid w:val="300E30A0"/>
    <w:rsid w:val="301932A2"/>
    <w:rsid w:val="30605027"/>
    <w:rsid w:val="30776BDB"/>
    <w:rsid w:val="30AD4786"/>
    <w:rsid w:val="30E65DCB"/>
    <w:rsid w:val="313308E4"/>
    <w:rsid w:val="314135D3"/>
    <w:rsid w:val="314427E3"/>
    <w:rsid w:val="3180659B"/>
    <w:rsid w:val="318A2BFA"/>
    <w:rsid w:val="318C5775"/>
    <w:rsid w:val="31A02D59"/>
    <w:rsid w:val="31CC009E"/>
    <w:rsid w:val="31FA7169"/>
    <w:rsid w:val="32254574"/>
    <w:rsid w:val="32436486"/>
    <w:rsid w:val="324B50B8"/>
    <w:rsid w:val="325708B4"/>
    <w:rsid w:val="327213D5"/>
    <w:rsid w:val="32985AE8"/>
    <w:rsid w:val="329D2DC0"/>
    <w:rsid w:val="32EC462B"/>
    <w:rsid w:val="32F87A34"/>
    <w:rsid w:val="32FB01FE"/>
    <w:rsid w:val="3314683E"/>
    <w:rsid w:val="332F1E78"/>
    <w:rsid w:val="333F598D"/>
    <w:rsid w:val="33411476"/>
    <w:rsid w:val="33464217"/>
    <w:rsid w:val="33596D28"/>
    <w:rsid w:val="3363307A"/>
    <w:rsid w:val="337178D7"/>
    <w:rsid w:val="3381002D"/>
    <w:rsid w:val="33871EAC"/>
    <w:rsid w:val="338F44F8"/>
    <w:rsid w:val="33BC4FBD"/>
    <w:rsid w:val="33D44E50"/>
    <w:rsid w:val="33E67E90"/>
    <w:rsid w:val="33E94F91"/>
    <w:rsid w:val="341030AE"/>
    <w:rsid w:val="3421316E"/>
    <w:rsid w:val="34220BFD"/>
    <w:rsid w:val="342F247D"/>
    <w:rsid w:val="34473B90"/>
    <w:rsid w:val="344828F8"/>
    <w:rsid w:val="344D7E3D"/>
    <w:rsid w:val="345D45F6"/>
    <w:rsid w:val="345F06BD"/>
    <w:rsid w:val="34633285"/>
    <w:rsid w:val="348C428F"/>
    <w:rsid w:val="34F7346A"/>
    <w:rsid w:val="35516125"/>
    <w:rsid w:val="355F548C"/>
    <w:rsid w:val="35887450"/>
    <w:rsid w:val="358946B4"/>
    <w:rsid w:val="35925DD9"/>
    <w:rsid w:val="35977695"/>
    <w:rsid w:val="35BB3856"/>
    <w:rsid w:val="35C9504E"/>
    <w:rsid w:val="362D1B50"/>
    <w:rsid w:val="363C726E"/>
    <w:rsid w:val="36780680"/>
    <w:rsid w:val="36AB10A2"/>
    <w:rsid w:val="371B60A2"/>
    <w:rsid w:val="373362E9"/>
    <w:rsid w:val="373D070E"/>
    <w:rsid w:val="376B1AE8"/>
    <w:rsid w:val="377071FB"/>
    <w:rsid w:val="378D46DE"/>
    <w:rsid w:val="378E2E26"/>
    <w:rsid w:val="37D44BCF"/>
    <w:rsid w:val="37D568D6"/>
    <w:rsid w:val="37DB60ED"/>
    <w:rsid w:val="380F5C07"/>
    <w:rsid w:val="38651CCB"/>
    <w:rsid w:val="386D4789"/>
    <w:rsid w:val="386F6B56"/>
    <w:rsid w:val="387719FE"/>
    <w:rsid w:val="389D70C0"/>
    <w:rsid w:val="38BF2EED"/>
    <w:rsid w:val="3907654B"/>
    <w:rsid w:val="391D5271"/>
    <w:rsid w:val="3923555D"/>
    <w:rsid w:val="39340213"/>
    <w:rsid w:val="394C2E8B"/>
    <w:rsid w:val="39605FE5"/>
    <w:rsid w:val="39783C80"/>
    <w:rsid w:val="397B107A"/>
    <w:rsid w:val="397F454F"/>
    <w:rsid w:val="3983076A"/>
    <w:rsid w:val="398978BB"/>
    <w:rsid w:val="39F63EFF"/>
    <w:rsid w:val="3A241712"/>
    <w:rsid w:val="3A2E17AB"/>
    <w:rsid w:val="3A2F3324"/>
    <w:rsid w:val="3A3D1314"/>
    <w:rsid w:val="3A7B6865"/>
    <w:rsid w:val="3AA27206"/>
    <w:rsid w:val="3AA80595"/>
    <w:rsid w:val="3AA9171C"/>
    <w:rsid w:val="3AB94397"/>
    <w:rsid w:val="3AE8729F"/>
    <w:rsid w:val="3AEF3ACE"/>
    <w:rsid w:val="3AFA2446"/>
    <w:rsid w:val="3B150EC8"/>
    <w:rsid w:val="3B251960"/>
    <w:rsid w:val="3B327146"/>
    <w:rsid w:val="3B361F11"/>
    <w:rsid w:val="3B804844"/>
    <w:rsid w:val="3B9C3449"/>
    <w:rsid w:val="3BA006EE"/>
    <w:rsid w:val="3BC91F5D"/>
    <w:rsid w:val="3BD97807"/>
    <w:rsid w:val="3BF34A1D"/>
    <w:rsid w:val="3C0C4D20"/>
    <w:rsid w:val="3C1572D1"/>
    <w:rsid w:val="3C59537C"/>
    <w:rsid w:val="3C5F2ED5"/>
    <w:rsid w:val="3C760A7E"/>
    <w:rsid w:val="3C8D24AE"/>
    <w:rsid w:val="3CB169A9"/>
    <w:rsid w:val="3CEC5027"/>
    <w:rsid w:val="3CEE2AEC"/>
    <w:rsid w:val="3D0A658D"/>
    <w:rsid w:val="3D0A737D"/>
    <w:rsid w:val="3D104931"/>
    <w:rsid w:val="3D152F75"/>
    <w:rsid w:val="3D231DE6"/>
    <w:rsid w:val="3D245CF9"/>
    <w:rsid w:val="3D285BEC"/>
    <w:rsid w:val="3D391B04"/>
    <w:rsid w:val="3D5761B4"/>
    <w:rsid w:val="3D6E469D"/>
    <w:rsid w:val="3D9C7083"/>
    <w:rsid w:val="3DC57583"/>
    <w:rsid w:val="3DC84472"/>
    <w:rsid w:val="3DEF1A42"/>
    <w:rsid w:val="3E111CCE"/>
    <w:rsid w:val="3E2E5006"/>
    <w:rsid w:val="3E373C25"/>
    <w:rsid w:val="3E3E1E94"/>
    <w:rsid w:val="3E3E7D0D"/>
    <w:rsid w:val="3E934025"/>
    <w:rsid w:val="3E9F1693"/>
    <w:rsid w:val="3EA921F8"/>
    <w:rsid w:val="3ED7217B"/>
    <w:rsid w:val="3EE370AC"/>
    <w:rsid w:val="3F35486C"/>
    <w:rsid w:val="3F5852D2"/>
    <w:rsid w:val="3F5E56C6"/>
    <w:rsid w:val="3F745202"/>
    <w:rsid w:val="3F987B81"/>
    <w:rsid w:val="3F9F3D14"/>
    <w:rsid w:val="3FB276D2"/>
    <w:rsid w:val="3FCF38D2"/>
    <w:rsid w:val="3FE8237F"/>
    <w:rsid w:val="3FF5456D"/>
    <w:rsid w:val="400B292E"/>
    <w:rsid w:val="4013172E"/>
    <w:rsid w:val="40187A67"/>
    <w:rsid w:val="403136EC"/>
    <w:rsid w:val="40387CC5"/>
    <w:rsid w:val="405F34A4"/>
    <w:rsid w:val="40632F94"/>
    <w:rsid w:val="407042B3"/>
    <w:rsid w:val="4089466F"/>
    <w:rsid w:val="408A7016"/>
    <w:rsid w:val="40A52AB4"/>
    <w:rsid w:val="40AB11BF"/>
    <w:rsid w:val="40C01D15"/>
    <w:rsid w:val="40DF6392"/>
    <w:rsid w:val="40E96390"/>
    <w:rsid w:val="40F23AA4"/>
    <w:rsid w:val="410E3C42"/>
    <w:rsid w:val="41211F34"/>
    <w:rsid w:val="414639EE"/>
    <w:rsid w:val="4165461D"/>
    <w:rsid w:val="4166720A"/>
    <w:rsid w:val="41843FA4"/>
    <w:rsid w:val="41B84C40"/>
    <w:rsid w:val="41F81FF9"/>
    <w:rsid w:val="421012C3"/>
    <w:rsid w:val="42167C64"/>
    <w:rsid w:val="42284319"/>
    <w:rsid w:val="426443BB"/>
    <w:rsid w:val="4267789A"/>
    <w:rsid w:val="42703E75"/>
    <w:rsid w:val="427913AE"/>
    <w:rsid w:val="428D0ABC"/>
    <w:rsid w:val="42A23162"/>
    <w:rsid w:val="42B57241"/>
    <w:rsid w:val="42C57127"/>
    <w:rsid w:val="42D55C9F"/>
    <w:rsid w:val="42EB5459"/>
    <w:rsid w:val="42FC5C77"/>
    <w:rsid w:val="430773D8"/>
    <w:rsid w:val="43250056"/>
    <w:rsid w:val="437B05F4"/>
    <w:rsid w:val="43805C0B"/>
    <w:rsid w:val="43B27D8E"/>
    <w:rsid w:val="43C97B31"/>
    <w:rsid w:val="43CE4A55"/>
    <w:rsid w:val="43D72122"/>
    <w:rsid w:val="43ED6A41"/>
    <w:rsid w:val="44134942"/>
    <w:rsid w:val="441B4115"/>
    <w:rsid w:val="4445737C"/>
    <w:rsid w:val="44610F69"/>
    <w:rsid w:val="44811AC9"/>
    <w:rsid w:val="44C9538F"/>
    <w:rsid w:val="44E50ABE"/>
    <w:rsid w:val="44E87F0C"/>
    <w:rsid w:val="44F81541"/>
    <w:rsid w:val="4518200C"/>
    <w:rsid w:val="45251944"/>
    <w:rsid w:val="453612CF"/>
    <w:rsid w:val="454E00E7"/>
    <w:rsid w:val="455458EE"/>
    <w:rsid w:val="455E1F7C"/>
    <w:rsid w:val="45602171"/>
    <w:rsid w:val="45800144"/>
    <w:rsid w:val="458C55DC"/>
    <w:rsid w:val="45DE0B4E"/>
    <w:rsid w:val="45DF5158"/>
    <w:rsid w:val="45F813BF"/>
    <w:rsid w:val="4636798A"/>
    <w:rsid w:val="46415E33"/>
    <w:rsid w:val="46474136"/>
    <w:rsid w:val="46960530"/>
    <w:rsid w:val="4698310E"/>
    <w:rsid w:val="46A42944"/>
    <w:rsid w:val="46B54F12"/>
    <w:rsid w:val="46C36B78"/>
    <w:rsid w:val="46C75E05"/>
    <w:rsid w:val="46D24BAA"/>
    <w:rsid w:val="46D87B0C"/>
    <w:rsid w:val="46DC1F64"/>
    <w:rsid w:val="46E76D96"/>
    <w:rsid w:val="470A66F9"/>
    <w:rsid w:val="470B0E92"/>
    <w:rsid w:val="471B22A1"/>
    <w:rsid w:val="472C4F01"/>
    <w:rsid w:val="473068B2"/>
    <w:rsid w:val="473635C9"/>
    <w:rsid w:val="473F155E"/>
    <w:rsid w:val="474F5AFF"/>
    <w:rsid w:val="47573DB5"/>
    <w:rsid w:val="4766249E"/>
    <w:rsid w:val="4792138A"/>
    <w:rsid w:val="47A11F37"/>
    <w:rsid w:val="47A7046E"/>
    <w:rsid w:val="47C200BA"/>
    <w:rsid w:val="47D06D98"/>
    <w:rsid w:val="48117779"/>
    <w:rsid w:val="481903DC"/>
    <w:rsid w:val="481B05F8"/>
    <w:rsid w:val="482932FA"/>
    <w:rsid w:val="487855BD"/>
    <w:rsid w:val="48795CD4"/>
    <w:rsid w:val="48823307"/>
    <w:rsid w:val="48961A2D"/>
    <w:rsid w:val="48965D1B"/>
    <w:rsid w:val="489A1EE0"/>
    <w:rsid w:val="48AE0EB4"/>
    <w:rsid w:val="48BB1493"/>
    <w:rsid w:val="48C01AA6"/>
    <w:rsid w:val="48D05F01"/>
    <w:rsid w:val="48D961B5"/>
    <w:rsid w:val="48E02BA6"/>
    <w:rsid w:val="49191319"/>
    <w:rsid w:val="49281EF7"/>
    <w:rsid w:val="492C7942"/>
    <w:rsid w:val="494054C3"/>
    <w:rsid w:val="494C24AA"/>
    <w:rsid w:val="49705504"/>
    <w:rsid w:val="49A61D85"/>
    <w:rsid w:val="49AB1508"/>
    <w:rsid w:val="49B74631"/>
    <w:rsid w:val="49DB676B"/>
    <w:rsid w:val="4A010E58"/>
    <w:rsid w:val="4A15555F"/>
    <w:rsid w:val="4A162104"/>
    <w:rsid w:val="4A1F0D70"/>
    <w:rsid w:val="4A2D169F"/>
    <w:rsid w:val="4A2E424E"/>
    <w:rsid w:val="4A437BC2"/>
    <w:rsid w:val="4A4F3E2E"/>
    <w:rsid w:val="4A5862BC"/>
    <w:rsid w:val="4A6B6CDC"/>
    <w:rsid w:val="4AC5484B"/>
    <w:rsid w:val="4AC61679"/>
    <w:rsid w:val="4ACB148F"/>
    <w:rsid w:val="4AE93C2F"/>
    <w:rsid w:val="4AF917E4"/>
    <w:rsid w:val="4AFB03F0"/>
    <w:rsid w:val="4AFF46ED"/>
    <w:rsid w:val="4B2C0508"/>
    <w:rsid w:val="4B394E24"/>
    <w:rsid w:val="4B41083E"/>
    <w:rsid w:val="4B50460F"/>
    <w:rsid w:val="4B5644F0"/>
    <w:rsid w:val="4B7F1435"/>
    <w:rsid w:val="4B7F2697"/>
    <w:rsid w:val="4B9C3061"/>
    <w:rsid w:val="4BB70638"/>
    <w:rsid w:val="4BBF2386"/>
    <w:rsid w:val="4BC863A1"/>
    <w:rsid w:val="4BDC58EE"/>
    <w:rsid w:val="4BE156B5"/>
    <w:rsid w:val="4C05301C"/>
    <w:rsid w:val="4C3A15AB"/>
    <w:rsid w:val="4C41564C"/>
    <w:rsid w:val="4C44085A"/>
    <w:rsid w:val="4C5057AB"/>
    <w:rsid w:val="4C7837E6"/>
    <w:rsid w:val="4C9D528B"/>
    <w:rsid w:val="4CB23641"/>
    <w:rsid w:val="4CD25090"/>
    <w:rsid w:val="4D132AE8"/>
    <w:rsid w:val="4D381304"/>
    <w:rsid w:val="4D953CD9"/>
    <w:rsid w:val="4D9904EB"/>
    <w:rsid w:val="4DBA0BC3"/>
    <w:rsid w:val="4DDE458F"/>
    <w:rsid w:val="4DE91B13"/>
    <w:rsid w:val="4DEC3685"/>
    <w:rsid w:val="4E047438"/>
    <w:rsid w:val="4E484194"/>
    <w:rsid w:val="4E5B7A03"/>
    <w:rsid w:val="4E841F07"/>
    <w:rsid w:val="4E946A0E"/>
    <w:rsid w:val="4EF4670B"/>
    <w:rsid w:val="4F3E17C7"/>
    <w:rsid w:val="4F661D20"/>
    <w:rsid w:val="4F67099E"/>
    <w:rsid w:val="4F9B4579"/>
    <w:rsid w:val="4FB2071C"/>
    <w:rsid w:val="4FB235F0"/>
    <w:rsid w:val="4FC450D1"/>
    <w:rsid w:val="4FCB793F"/>
    <w:rsid w:val="4FCE5FA8"/>
    <w:rsid w:val="4FFF6109"/>
    <w:rsid w:val="50073B46"/>
    <w:rsid w:val="500779F9"/>
    <w:rsid w:val="5025106D"/>
    <w:rsid w:val="50257A65"/>
    <w:rsid w:val="502C4564"/>
    <w:rsid w:val="502F5C7E"/>
    <w:rsid w:val="506A2C56"/>
    <w:rsid w:val="506E7AA8"/>
    <w:rsid w:val="5088624F"/>
    <w:rsid w:val="50912E0A"/>
    <w:rsid w:val="50DB26D2"/>
    <w:rsid w:val="50E14CE5"/>
    <w:rsid w:val="50F33FA9"/>
    <w:rsid w:val="50F6145B"/>
    <w:rsid w:val="50FE648A"/>
    <w:rsid w:val="50FE681E"/>
    <w:rsid w:val="51362AFB"/>
    <w:rsid w:val="513B151F"/>
    <w:rsid w:val="51627220"/>
    <w:rsid w:val="516F6FCD"/>
    <w:rsid w:val="517100E3"/>
    <w:rsid w:val="518147AB"/>
    <w:rsid w:val="518E0F48"/>
    <w:rsid w:val="51A03696"/>
    <w:rsid w:val="51A7661A"/>
    <w:rsid w:val="51B82FC6"/>
    <w:rsid w:val="51C16F39"/>
    <w:rsid w:val="5221680B"/>
    <w:rsid w:val="52317A31"/>
    <w:rsid w:val="525857DA"/>
    <w:rsid w:val="527A29CA"/>
    <w:rsid w:val="52872AC3"/>
    <w:rsid w:val="52AB2791"/>
    <w:rsid w:val="52D25D57"/>
    <w:rsid w:val="52EE3E21"/>
    <w:rsid w:val="52F23D1C"/>
    <w:rsid w:val="52FF1DAF"/>
    <w:rsid w:val="53404F0A"/>
    <w:rsid w:val="534F0D37"/>
    <w:rsid w:val="53502A04"/>
    <w:rsid w:val="5356201A"/>
    <w:rsid w:val="53870D4D"/>
    <w:rsid w:val="538D15ED"/>
    <w:rsid w:val="53944799"/>
    <w:rsid w:val="539E0044"/>
    <w:rsid w:val="53A83B6F"/>
    <w:rsid w:val="53A86F0D"/>
    <w:rsid w:val="53BF2C70"/>
    <w:rsid w:val="53C12366"/>
    <w:rsid w:val="53CC27A6"/>
    <w:rsid w:val="53CC64F0"/>
    <w:rsid w:val="541008E5"/>
    <w:rsid w:val="541E3F27"/>
    <w:rsid w:val="542E783A"/>
    <w:rsid w:val="542F1C44"/>
    <w:rsid w:val="54311173"/>
    <w:rsid w:val="545F3E8A"/>
    <w:rsid w:val="548E6729"/>
    <w:rsid w:val="54A83E20"/>
    <w:rsid w:val="54B03572"/>
    <w:rsid w:val="54B51BED"/>
    <w:rsid w:val="54D04518"/>
    <w:rsid w:val="54DF7D64"/>
    <w:rsid w:val="54E5172B"/>
    <w:rsid w:val="54E77F64"/>
    <w:rsid w:val="54EE030C"/>
    <w:rsid w:val="550B5550"/>
    <w:rsid w:val="55160C9A"/>
    <w:rsid w:val="553E5066"/>
    <w:rsid w:val="55A31C66"/>
    <w:rsid w:val="55EE30EE"/>
    <w:rsid w:val="55F30FED"/>
    <w:rsid w:val="55F34CF1"/>
    <w:rsid w:val="56066443"/>
    <w:rsid w:val="560A302C"/>
    <w:rsid w:val="5627460C"/>
    <w:rsid w:val="569A636C"/>
    <w:rsid w:val="56A522FE"/>
    <w:rsid w:val="56A95021"/>
    <w:rsid w:val="56C5594C"/>
    <w:rsid w:val="56EE3F8D"/>
    <w:rsid w:val="56EE4C8B"/>
    <w:rsid w:val="56F339F4"/>
    <w:rsid w:val="56F97D56"/>
    <w:rsid w:val="56FE180B"/>
    <w:rsid w:val="570149CE"/>
    <w:rsid w:val="57145854"/>
    <w:rsid w:val="57283A77"/>
    <w:rsid w:val="572B48C3"/>
    <w:rsid w:val="57302B18"/>
    <w:rsid w:val="57480E03"/>
    <w:rsid w:val="575907F5"/>
    <w:rsid w:val="576D4B35"/>
    <w:rsid w:val="577F766F"/>
    <w:rsid w:val="57944ED1"/>
    <w:rsid w:val="57A9504F"/>
    <w:rsid w:val="57B34336"/>
    <w:rsid w:val="57BB61E7"/>
    <w:rsid w:val="57D367F9"/>
    <w:rsid w:val="57F91300"/>
    <w:rsid w:val="57FB7AFE"/>
    <w:rsid w:val="582376A9"/>
    <w:rsid w:val="582C550D"/>
    <w:rsid w:val="582F4E32"/>
    <w:rsid w:val="583F3E8F"/>
    <w:rsid w:val="584C035A"/>
    <w:rsid w:val="587324F6"/>
    <w:rsid w:val="58817556"/>
    <w:rsid w:val="58BB0A57"/>
    <w:rsid w:val="58DC5815"/>
    <w:rsid w:val="58EF1411"/>
    <w:rsid w:val="58F025A3"/>
    <w:rsid w:val="58F14EC1"/>
    <w:rsid w:val="59033AF3"/>
    <w:rsid w:val="59126091"/>
    <w:rsid w:val="59425F64"/>
    <w:rsid w:val="59467380"/>
    <w:rsid w:val="59745AB5"/>
    <w:rsid w:val="59990113"/>
    <w:rsid w:val="59AA0DCA"/>
    <w:rsid w:val="59AD2C20"/>
    <w:rsid w:val="59AE774A"/>
    <w:rsid w:val="59D30ABD"/>
    <w:rsid w:val="59FD349E"/>
    <w:rsid w:val="5A24513F"/>
    <w:rsid w:val="5A2A72DD"/>
    <w:rsid w:val="5A327B50"/>
    <w:rsid w:val="5A694668"/>
    <w:rsid w:val="5A8B212E"/>
    <w:rsid w:val="5ABA3DD0"/>
    <w:rsid w:val="5ACC05BA"/>
    <w:rsid w:val="5AE679E3"/>
    <w:rsid w:val="5AF34ABD"/>
    <w:rsid w:val="5AFD593B"/>
    <w:rsid w:val="5B213F80"/>
    <w:rsid w:val="5B21787C"/>
    <w:rsid w:val="5B2A2C87"/>
    <w:rsid w:val="5B3B36C3"/>
    <w:rsid w:val="5B3F07CA"/>
    <w:rsid w:val="5B505419"/>
    <w:rsid w:val="5B524F39"/>
    <w:rsid w:val="5B6A1223"/>
    <w:rsid w:val="5B6D486F"/>
    <w:rsid w:val="5B7E2BC3"/>
    <w:rsid w:val="5B8C6AF2"/>
    <w:rsid w:val="5B910255"/>
    <w:rsid w:val="5B962018"/>
    <w:rsid w:val="5B963785"/>
    <w:rsid w:val="5B9C421C"/>
    <w:rsid w:val="5B9F0D0E"/>
    <w:rsid w:val="5BAF4251"/>
    <w:rsid w:val="5BB12C13"/>
    <w:rsid w:val="5BCD3946"/>
    <w:rsid w:val="5BD5035B"/>
    <w:rsid w:val="5BD5505E"/>
    <w:rsid w:val="5BD60666"/>
    <w:rsid w:val="5BF9401C"/>
    <w:rsid w:val="5BFD5B21"/>
    <w:rsid w:val="5C05719D"/>
    <w:rsid w:val="5C356621"/>
    <w:rsid w:val="5C36415C"/>
    <w:rsid w:val="5C37088C"/>
    <w:rsid w:val="5C3D24C1"/>
    <w:rsid w:val="5C8D4F08"/>
    <w:rsid w:val="5C9D6307"/>
    <w:rsid w:val="5CB004D5"/>
    <w:rsid w:val="5CB05B30"/>
    <w:rsid w:val="5CD8040E"/>
    <w:rsid w:val="5CDC6150"/>
    <w:rsid w:val="5CDE1C06"/>
    <w:rsid w:val="5D380441"/>
    <w:rsid w:val="5D3C4815"/>
    <w:rsid w:val="5D431D2B"/>
    <w:rsid w:val="5D4810F0"/>
    <w:rsid w:val="5D7A14C5"/>
    <w:rsid w:val="5D7F6ADB"/>
    <w:rsid w:val="5D8A2365"/>
    <w:rsid w:val="5DB81D34"/>
    <w:rsid w:val="5DCB3ACF"/>
    <w:rsid w:val="5DF64FF0"/>
    <w:rsid w:val="5DFC012C"/>
    <w:rsid w:val="5E436CE3"/>
    <w:rsid w:val="5E443EFF"/>
    <w:rsid w:val="5E5230B5"/>
    <w:rsid w:val="5E65452F"/>
    <w:rsid w:val="5E896574"/>
    <w:rsid w:val="5E9803A2"/>
    <w:rsid w:val="5EDC2786"/>
    <w:rsid w:val="5EF1244C"/>
    <w:rsid w:val="5F144876"/>
    <w:rsid w:val="5F467CA8"/>
    <w:rsid w:val="5FA012EF"/>
    <w:rsid w:val="5FA23FE1"/>
    <w:rsid w:val="5FBC0FEB"/>
    <w:rsid w:val="60002413"/>
    <w:rsid w:val="6009052B"/>
    <w:rsid w:val="603D7C01"/>
    <w:rsid w:val="604B4E4E"/>
    <w:rsid w:val="60945812"/>
    <w:rsid w:val="609A75B6"/>
    <w:rsid w:val="60A563FE"/>
    <w:rsid w:val="60AE7E03"/>
    <w:rsid w:val="60D15696"/>
    <w:rsid w:val="60DA458A"/>
    <w:rsid w:val="60DF1F66"/>
    <w:rsid w:val="610C7F49"/>
    <w:rsid w:val="612B7A5B"/>
    <w:rsid w:val="61366A54"/>
    <w:rsid w:val="61375F38"/>
    <w:rsid w:val="614D13CA"/>
    <w:rsid w:val="615C35C8"/>
    <w:rsid w:val="61630BEE"/>
    <w:rsid w:val="616C33F0"/>
    <w:rsid w:val="618F19E3"/>
    <w:rsid w:val="61A2508C"/>
    <w:rsid w:val="61B8031A"/>
    <w:rsid w:val="621C0951"/>
    <w:rsid w:val="62510A55"/>
    <w:rsid w:val="62643B15"/>
    <w:rsid w:val="628402C0"/>
    <w:rsid w:val="628870A4"/>
    <w:rsid w:val="629D5C70"/>
    <w:rsid w:val="62AC3BAC"/>
    <w:rsid w:val="62B22F0F"/>
    <w:rsid w:val="62F5447A"/>
    <w:rsid w:val="63132B35"/>
    <w:rsid w:val="631657EC"/>
    <w:rsid w:val="63196540"/>
    <w:rsid w:val="63343EC4"/>
    <w:rsid w:val="634B4DE0"/>
    <w:rsid w:val="6372620C"/>
    <w:rsid w:val="63A642E5"/>
    <w:rsid w:val="63B3328B"/>
    <w:rsid w:val="63D556A7"/>
    <w:rsid w:val="63EC3FDC"/>
    <w:rsid w:val="6439408C"/>
    <w:rsid w:val="64625D73"/>
    <w:rsid w:val="646D5867"/>
    <w:rsid w:val="647A54C9"/>
    <w:rsid w:val="6480384A"/>
    <w:rsid w:val="64AC5B34"/>
    <w:rsid w:val="64B1318F"/>
    <w:rsid w:val="64B34466"/>
    <w:rsid w:val="650A1968"/>
    <w:rsid w:val="651E7FAD"/>
    <w:rsid w:val="652F01A6"/>
    <w:rsid w:val="654900FB"/>
    <w:rsid w:val="654D6285"/>
    <w:rsid w:val="657A22EF"/>
    <w:rsid w:val="65901886"/>
    <w:rsid w:val="65960E66"/>
    <w:rsid w:val="65980FD1"/>
    <w:rsid w:val="65B35574"/>
    <w:rsid w:val="65CA7E5E"/>
    <w:rsid w:val="65DB2081"/>
    <w:rsid w:val="65E73DB0"/>
    <w:rsid w:val="65E9543A"/>
    <w:rsid w:val="6606398F"/>
    <w:rsid w:val="66321018"/>
    <w:rsid w:val="66654C42"/>
    <w:rsid w:val="66795EEC"/>
    <w:rsid w:val="668F5FE1"/>
    <w:rsid w:val="66A8447D"/>
    <w:rsid w:val="66B27F22"/>
    <w:rsid w:val="670971FB"/>
    <w:rsid w:val="6757392B"/>
    <w:rsid w:val="676F20F1"/>
    <w:rsid w:val="67882ACC"/>
    <w:rsid w:val="67A9669F"/>
    <w:rsid w:val="67B71DD2"/>
    <w:rsid w:val="67BC603B"/>
    <w:rsid w:val="67BF0BEF"/>
    <w:rsid w:val="67C8152A"/>
    <w:rsid w:val="67C938CC"/>
    <w:rsid w:val="67D07B66"/>
    <w:rsid w:val="67D1338C"/>
    <w:rsid w:val="67DA6495"/>
    <w:rsid w:val="67F1093A"/>
    <w:rsid w:val="680622D3"/>
    <w:rsid w:val="680B22F5"/>
    <w:rsid w:val="68437083"/>
    <w:rsid w:val="684E5A28"/>
    <w:rsid w:val="686F0EA4"/>
    <w:rsid w:val="688C78C6"/>
    <w:rsid w:val="68B077AC"/>
    <w:rsid w:val="68CD4B9F"/>
    <w:rsid w:val="68D45C38"/>
    <w:rsid w:val="68DD48DD"/>
    <w:rsid w:val="68E66F5B"/>
    <w:rsid w:val="690D3671"/>
    <w:rsid w:val="6933185A"/>
    <w:rsid w:val="694C1F68"/>
    <w:rsid w:val="69632235"/>
    <w:rsid w:val="696A0E7B"/>
    <w:rsid w:val="69850356"/>
    <w:rsid w:val="6995578A"/>
    <w:rsid w:val="69972DB5"/>
    <w:rsid w:val="699833FF"/>
    <w:rsid w:val="69A00505"/>
    <w:rsid w:val="69B6257E"/>
    <w:rsid w:val="69FC71D9"/>
    <w:rsid w:val="6A1349C5"/>
    <w:rsid w:val="6A1A731C"/>
    <w:rsid w:val="6A507C10"/>
    <w:rsid w:val="6A612456"/>
    <w:rsid w:val="6A62123C"/>
    <w:rsid w:val="6AA47743"/>
    <w:rsid w:val="6AC63E16"/>
    <w:rsid w:val="6AC94946"/>
    <w:rsid w:val="6ADC3827"/>
    <w:rsid w:val="6ADF430F"/>
    <w:rsid w:val="6AEF6501"/>
    <w:rsid w:val="6B286A04"/>
    <w:rsid w:val="6B301415"/>
    <w:rsid w:val="6B6E454F"/>
    <w:rsid w:val="6B7B6B34"/>
    <w:rsid w:val="6B846BF4"/>
    <w:rsid w:val="6B8F438D"/>
    <w:rsid w:val="6BA02A3F"/>
    <w:rsid w:val="6BDF24F1"/>
    <w:rsid w:val="6C04705B"/>
    <w:rsid w:val="6C3855C1"/>
    <w:rsid w:val="6C4C3B17"/>
    <w:rsid w:val="6C6B5F6D"/>
    <w:rsid w:val="6C71226C"/>
    <w:rsid w:val="6CF5198C"/>
    <w:rsid w:val="6D07229B"/>
    <w:rsid w:val="6D0D1D19"/>
    <w:rsid w:val="6D4E1B1E"/>
    <w:rsid w:val="6D562DEE"/>
    <w:rsid w:val="6D844205"/>
    <w:rsid w:val="6D9C4084"/>
    <w:rsid w:val="6DAC56CB"/>
    <w:rsid w:val="6DD24064"/>
    <w:rsid w:val="6DF10D8F"/>
    <w:rsid w:val="6E105DA7"/>
    <w:rsid w:val="6E301E58"/>
    <w:rsid w:val="6E6D5494"/>
    <w:rsid w:val="6E7F2FCF"/>
    <w:rsid w:val="6E8149B7"/>
    <w:rsid w:val="6E8D6012"/>
    <w:rsid w:val="6EA009F0"/>
    <w:rsid w:val="6EBA7973"/>
    <w:rsid w:val="6EC01F8C"/>
    <w:rsid w:val="6EC60A74"/>
    <w:rsid w:val="6ECC76A7"/>
    <w:rsid w:val="6EEA3BB1"/>
    <w:rsid w:val="6EEF319A"/>
    <w:rsid w:val="6F2D04DC"/>
    <w:rsid w:val="6F3B164A"/>
    <w:rsid w:val="6F40256E"/>
    <w:rsid w:val="6F451933"/>
    <w:rsid w:val="6F935D40"/>
    <w:rsid w:val="6FBD51C5"/>
    <w:rsid w:val="6FDB4A0F"/>
    <w:rsid w:val="6FEF62E3"/>
    <w:rsid w:val="7016200C"/>
    <w:rsid w:val="7019728F"/>
    <w:rsid w:val="701C541E"/>
    <w:rsid w:val="70517275"/>
    <w:rsid w:val="706F478E"/>
    <w:rsid w:val="70761FC0"/>
    <w:rsid w:val="707805EA"/>
    <w:rsid w:val="707D1E0A"/>
    <w:rsid w:val="709F1517"/>
    <w:rsid w:val="709F46BA"/>
    <w:rsid w:val="70B66C1B"/>
    <w:rsid w:val="70BB79D3"/>
    <w:rsid w:val="70BE7AEB"/>
    <w:rsid w:val="70C26883"/>
    <w:rsid w:val="70DE203F"/>
    <w:rsid w:val="70E93434"/>
    <w:rsid w:val="70ED4030"/>
    <w:rsid w:val="70EE693E"/>
    <w:rsid w:val="70F30743"/>
    <w:rsid w:val="7104137A"/>
    <w:rsid w:val="71211CA2"/>
    <w:rsid w:val="71307509"/>
    <w:rsid w:val="715A7C56"/>
    <w:rsid w:val="715B5143"/>
    <w:rsid w:val="7167491D"/>
    <w:rsid w:val="7197030E"/>
    <w:rsid w:val="7199067D"/>
    <w:rsid w:val="71B0687A"/>
    <w:rsid w:val="71CB04C7"/>
    <w:rsid w:val="71DB59FB"/>
    <w:rsid w:val="71DF58C4"/>
    <w:rsid w:val="71E16AA6"/>
    <w:rsid w:val="71E514CB"/>
    <w:rsid w:val="722C6DDA"/>
    <w:rsid w:val="722D66AE"/>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424693"/>
    <w:rsid w:val="74672D7C"/>
    <w:rsid w:val="748A428C"/>
    <w:rsid w:val="74CE7487"/>
    <w:rsid w:val="74EE0377"/>
    <w:rsid w:val="75342FC0"/>
    <w:rsid w:val="753B0D8E"/>
    <w:rsid w:val="753C2DFC"/>
    <w:rsid w:val="753F59AD"/>
    <w:rsid w:val="75405616"/>
    <w:rsid w:val="755966F7"/>
    <w:rsid w:val="75823C0C"/>
    <w:rsid w:val="75A071F4"/>
    <w:rsid w:val="75B32DB6"/>
    <w:rsid w:val="75B866B4"/>
    <w:rsid w:val="75D86DF8"/>
    <w:rsid w:val="75DE1038"/>
    <w:rsid w:val="75F25CEE"/>
    <w:rsid w:val="76026A27"/>
    <w:rsid w:val="76387FE7"/>
    <w:rsid w:val="76410259"/>
    <w:rsid w:val="765A4E6E"/>
    <w:rsid w:val="765D3A06"/>
    <w:rsid w:val="76687269"/>
    <w:rsid w:val="766F1A7F"/>
    <w:rsid w:val="76B50750"/>
    <w:rsid w:val="76D90739"/>
    <w:rsid w:val="76EA2F10"/>
    <w:rsid w:val="7705677E"/>
    <w:rsid w:val="771847F9"/>
    <w:rsid w:val="774605A6"/>
    <w:rsid w:val="77707F7E"/>
    <w:rsid w:val="77A61E71"/>
    <w:rsid w:val="77C20404"/>
    <w:rsid w:val="77E2187A"/>
    <w:rsid w:val="77EB6DF0"/>
    <w:rsid w:val="77FE3273"/>
    <w:rsid w:val="780F667A"/>
    <w:rsid w:val="78246EEA"/>
    <w:rsid w:val="78520C1D"/>
    <w:rsid w:val="788E2A67"/>
    <w:rsid w:val="78B01CF7"/>
    <w:rsid w:val="78C85507"/>
    <w:rsid w:val="78DB1169"/>
    <w:rsid w:val="78EE572F"/>
    <w:rsid w:val="78F02836"/>
    <w:rsid w:val="79152080"/>
    <w:rsid w:val="7920200D"/>
    <w:rsid w:val="79216E1B"/>
    <w:rsid w:val="79260A21"/>
    <w:rsid w:val="79294073"/>
    <w:rsid w:val="7946756C"/>
    <w:rsid w:val="79641194"/>
    <w:rsid w:val="79726256"/>
    <w:rsid w:val="79761B6C"/>
    <w:rsid w:val="79772A0A"/>
    <w:rsid w:val="797C0F91"/>
    <w:rsid w:val="798017B9"/>
    <w:rsid w:val="79C63670"/>
    <w:rsid w:val="79DF0633"/>
    <w:rsid w:val="79E61F64"/>
    <w:rsid w:val="79EC0EBF"/>
    <w:rsid w:val="7A075C10"/>
    <w:rsid w:val="7A087315"/>
    <w:rsid w:val="7A4E35FB"/>
    <w:rsid w:val="7A5A200A"/>
    <w:rsid w:val="7A5A77B8"/>
    <w:rsid w:val="7A6544E7"/>
    <w:rsid w:val="7A7858A9"/>
    <w:rsid w:val="7A8A28F0"/>
    <w:rsid w:val="7AB4541D"/>
    <w:rsid w:val="7AB64D1C"/>
    <w:rsid w:val="7ABC0566"/>
    <w:rsid w:val="7AD64DDB"/>
    <w:rsid w:val="7ADD2755"/>
    <w:rsid w:val="7AE350FA"/>
    <w:rsid w:val="7AF30220"/>
    <w:rsid w:val="7AF73BF8"/>
    <w:rsid w:val="7B1131C7"/>
    <w:rsid w:val="7B366BBD"/>
    <w:rsid w:val="7B5A4007"/>
    <w:rsid w:val="7B6475E5"/>
    <w:rsid w:val="7BD12E99"/>
    <w:rsid w:val="7C1E3C37"/>
    <w:rsid w:val="7C230ACD"/>
    <w:rsid w:val="7C3A08EF"/>
    <w:rsid w:val="7C4B1E4B"/>
    <w:rsid w:val="7C5D270E"/>
    <w:rsid w:val="7C8C3C31"/>
    <w:rsid w:val="7CA7496A"/>
    <w:rsid w:val="7CA756BE"/>
    <w:rsid w:val="7CAB4885"/>
    <w:rsid w:val="7CC72903"/>
    <w:rsid w:val="7D504B4D"/>
    <w:rsid w:val="7D5D48FC"/>
    <w:rsid w:val="7D86298E"/>
    <w:rsid w:val="7D952C37"/>
    <w:rsid w:val="7D987445"/>
    <w:rsid w:val="7D9D6FF4"/>
    <w:rsid w:val="7DAA2564"/>
    <w:rsid w:val="7DD62BD5"/>
    <w:rsid w:val="7DDC15F1"/>
    <w:rsid w:val="7DE15903"/>
    <w:rsid w:val="7E18119C"/>
    <w:rsid w:val="7E251CC0"/>
    <w:rsid w:val="7E592442"/>
    <w:rsid w:val="7E7318ED"/>
    <w:rsid w:val="7E7C2E97"/>
    <w:rsid w:val="7EA61CB5"/>
    <w:rsid w:val="7EC00FD6"/>
    <w:rsid w:val="7ED97FDE"/>
    <w:rsid w:val="7EE4714F"/>
    <w:rsid w:val="7EFB4814"/>
    <w:rsid w:val="7F50102C"/>
    <w:rsid w:val="7F673571"/>
    <w:rsid w:val="7F6C625A"/>
    <w:rsid w:val="7F764616"/>
    <w:rsid w:val="7F7B1C44"/>
    <w:rsid w:val="7F7B5FC2"/>
    <w:rsid w:val="7F9D30C5"/>
    <w:rsid w:val="7FC543CA"/>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2">
    <w:name w:val="heading 4"/>
    <w:basedOn w:val="1"/>
    <w:next w:val="1"/>
    <w:link w:val="49"/>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50"/>
    <w:qFormat/>
    <w:uiPriority w:val="0"/>
    <w:pPr>
      <w:keepNext/>
      <w:keepLines/>
      <w:spacing w:before="280" w:after="290" w:line="376" w:lineRule="auto"/>
      <w:outlineLvl w:val="4"/>
    </w:pPr>
    <w:rPr>
      <w:b/>
      <w:bCs/>
      <w:sz w:val="28"/>
      <w:szCs w:val="28"/>
    </w:rPr>
  </w:style>
  <w:style w:type="paragraph" w:styleId="7">
    <w:name w:val="heading 6"/>
    <w:basedOn w:val="1"/>
    <w:next w:val="1"/>
    <w:link w:val="51"/>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3"/>
    <w:autoRedefine/>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87"/>
    <w:qFormat/>
    <w:uiPriority w:val="0"/>
    <w:pPr>
      <w:shd w:val="clear" w:color="auto" w:fill="000080"/>
    </w:pPr>
    <w:rPr>
      <w:rFonts w:ascii="Calibri" w:hAnsi="Calibri"/>
      <w:szCs w:val="22"/>
    </w:rPr>
  </w:style>
  <w:style w:type="paragraph" w:styleId="12">
    <w:name w:val="annotation text"/>
    <w:basedOn w:val="1"/>
    <w:link w:val="85"/>
    <w:unhideWhenUsed/>
    <w:qFormat/>
    <w:uiPriority w:val="0"/>
    <w:pPr>
      <w:jc w:val="left"/>
    </w:pPr>
  </w:style>
  <w:style w:type="paragraph" w:styleId="13">
    <w:name w:val="Body Text 3"/>
    <w:basedOn w:val="1"/>
    <w:link w:val="88"/>
    <w:qFormat/>
    <w:uiPriority w:val="0"/>
    <w:pPr>
      <w:widowControl/>
      <w:spacing w:after="120"/>
      <w:jc w:val="left"/>
    </w:pPr>
    <w:rPr>
      <w:kern w:val="0"/>
      <w:sz w:val="16"/>
      <w:szCs w:val="20"/>
      <w:lang w:eastAsia="en-US" w:bidi="en-US"/>
    </w:rPr>
  </w:style>
  <w:style w:type="paragraph" w:styleId="14">
    <w:name w:val="Body Text"/>
    <w:basedOn w:val="1"/>
    <w:next w:val="1"/>
    <w:link w:val="90"/>
    <w:autoRedefine/>
    <w:qFormat/>
    <w:uiPriority w:val="0"/>
    <w:pPr>
      <w:adjustRightInd w:val="0"/>
      <w:spacing w:after="60" w:line="360" w:lineRule="atLeast"/>
      <w:ind w:left="30" w:leftChars="30" w:right="30" w:rightChars="30"/>
      <w:jc w:val="center"/>
    </w:pPr>
    <w:rPr>
      <w:szCs w:val="22"/>
    </w:rPr>
  </w:style>
  <w:style w:type="paragraph" w:styleId="15">
    <w:name w:val="Body Text Indent"/>
    <w:basedOn w:val="1"/>
    <w:link w:val="92"/>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91"/>
    <w:autoRedefine/>
    <w:qFormat/>
    <w:uiPriority w:val="0"/>
    <w:rPr>
      <w:rFonts w:ascii="宋体" w:hAnsi="Courier New" w:cs="Courier New"/>
      <w:szCs w:val="21"/>
    </w:rPr>
  </w:style>
  <w:style w:type="paragraph" w:styleId="19">
    <w:name w:val="Date"/>
    <w:basedOn w:val="1"/>
    <w:next w:val="1"/>
    <w:link w:val="93"/>
    <w:autoRedefine/>
    <w:qFormat/>
    <w:uiPriority w:val="0"/>
    <w:pPr>
      <w:ind w:left="100" w:leftChars="2500"/>
    </w:pPr>
  </w:style>
  <w:style w:type="paragraph" w:styleId="20">
    <w:name w:val="Balloon Text"/>
    <w:basedOn w:val="1"/>
    <w:link w:val="94"/>
    <w:semiHidden/>
    <w:qFormat/>
    <w:uiPriority w:val="0"/>
    <w:rPr>
      <w:rFonts w:asciiTheme="minorHAnsi" w:hAnsiTheme="minorHAnsi" w:cstheme="minorBidi"/>
      <w:sz w:val="18"/>
      <w:szCs w:val="18"/>
    </w:rPr>
  </w:style>
  <w:style w:type="paragraph" w:styleId="21">
    <w:name w:val="footer"/>
    <w:basedOn w:val="1"/>
    <w:next w:val="1"/>
    <w:link w:val="45"/>
    <w:autoRedefine/>
    <w:unhideWhenUsed/>
    <w:qFormat/>
    <w:uiPriority w:val="0"/>
    <w:pPr>
      <w:tabs>
        <w:tab w:val="center" w:pos="4153"/>
        <w:tab w:val="right" w:pos="8306"/>
      </w:tabs>
      <w:snapToGrid w:val="0"/>
      <w:jc w:val="left"/>
    </w:pPr>
    <w:rPr>
      <w:sz w:val="18"/>
      <w:szCs w:val="18"/>
    </w:rPr>
  </w:style>
  <w:style w:type="paragraph" w:styleId="22">
    <w:name w:val="header"/>
    <w:basedOn w:val="1"/>
    <w:next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5"/>
    <w:autoRedefine/>
    <w:unhideWhenUsed/>
    <w:qFormat/>
    <w:uiPriority w:val="99"/>
    <w:pPr>
      <w:spacing w:after="120" w:line="480" w:lineRule="auto"/>
    </w:pPr>
  </w:style>
  <w:style w:type="paragraph" w:styleId="26">
    <w:name w:val="HTML Preformatted"/>
    <w:basedOn w:val="1"/>
    <w:link w:val="11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7">
    <w:name w:val="Normal (Web)"/>
    <w:basedOn w:val="1"/>
    <w:autoRedefine/>
    <w:semiHidden/>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2"/>
    <w:next w:val="12"/>
    <w:link w:val="86"/>
    <w:autoRedefine/>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rPr>
  </w:style>
  <w:style w:type="character" w:styleId="34">
    <w:name w:val="page number"/>
    <w:basedOn w:val="32"/>
    <w:autoRedefine/>
    <w:qFormat/>
    <w:uiPriority w:val="0"/>
  </w:style>
  <w:style w:type="character" w:styleId="35">
    <w:name w:val="FollowedHyperlink"/>
    <w:qFormat/>
    <w:uiPriority w:val="0"/>
    <w:rPr>
      <w:color w:val="800080"/>
      <w:u w:val="single"/>
    </w:rPr>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paragraph" w:customStyle="1" w:styleId="39">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40">
    <w:name w:val="段"/>
    <w:basedOn w:val="41"/>
    <w:next w:val="42"/>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2">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3">
    <w:name w:val="TableOfAuthoring"/>
    <w:basedOn w:val="1"/>
    <w:next w:val="1"/>
    <w:autoRedefine/>
    <w:qFormat/>
    <w:uiPriority w:val="0"/>
    <w:pPr>
      <w:ind w:left="420" w:leftChars="200"/>
    </w:pPr>
  </w:style>
  <w:style w:type="character" w:customStyle="1" w:styleId="44">
    <w:name w:val="页眉 字符"/>
    <w:basedOn w:val="32"/>
    <w:link w:val="22"/>
    <w:autoRedefine/>
    <w:qFormat/>
    <w:uiPriority w:val="0"/>
    <w:rPr>
      <w:sz w:val="18"/>
      <w:szCs w:val="18"/>
    </w:rPr>
  </w:style>
  <w:style w:type="character" w:customStyle="1" w:styleId="45">
    <w:name w:val="页脚 字符"/>
    <w:basedOn w:val="32"/>
    <w:link w:val="21"/>
    <w:qFormat/>
    <w:uiPriority w:val="0"/>
    <w:rPr>
      <w:sz w:val="18"/>
      <w:szCs w:val="18"/>
    </w:rPr>
  </w:style>
  <w:style w:type="character" w:customStyle="1" w:styleId="46">
    <w:name w:val="标题 1 字符"/>
    <w:basedOn w:val="32"/>
    <w:link w:val="3"/>
    <w:qFormat/>
    <w:uiPriority w:val="0"/>
    <w:rPr>
      <w:rFonts w:ascii="Times New Roman" w:hAnsi="Times New Roman" w:eastAsia="宋体" w:cs="Times New Roman"/>
      <w:b/>
      <w:bCs/>
      <w:kern w:val="44"/>
      <w:sz w:val="44"/>
      <w:szCs w:val="44"/>
    </w:rPr>
  </w:style>
  <w:style w:type="character" w:customStyle="1" w:styleId="47">
    <w:name w:val="标题 2 字符"/>
    <w:basedOn w:val="32"/>
    <w:link w:val="4"/>
    <w:autoRedefine/>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5"/>
    <w:autoRedefine/>
    <w:qFormat/>
    <w:uiPriority w:val="0"/>
    <w:rPr>
      <w:rFonts w:ascii="Cambria" w:hAnsi="Cambria" w:eastAsia="宋体" w:cs="Times New Roman"/>
      <w:b/>
      <w:bCs/>
      <w:sz w:val="26"/>
      <w:szCs w:val="26"/>
      <w:lang w:eastAsia="en-US"/>
    </w:rPr>
  </w:style>
  <w:style w:type="character" w:customStyle="1" w:styleId="49">
    <w:name w:val="标题 4 字符"/>
    <w:basedOn w:val="32"/>
    <w:link w:val="2"/>
    <w:autoRedefine/>
    <w:qFormat/>
    <w:uiPriority w:val="0"/>
    <w:rPr>
      <w:rFonts w:ascii="Calibri" w:hAnsi="Calibri" w:eastAsia="宋体" w:cs="Times New Roman"/>
      <w:b/>
      <w:bCs/>
      <w:kern w:val="0"/>
      <w:sz w:val="28"/>
      <w:szCs w:val="28"/>
      <w:lang w:eastAsia="en-US"/>
    </w:rPr>
  </w:style>
  <w:style w:type="character" w:customStyle="1" w:styleId="50">
    <w:name w:val="标题 5 字符"/>
    <w:basedOn w:val="32"/>
    <w:link w:val="6"/>
    <w:qFormat/>
    <w:uiPriority w:val="0"/>
    <w:rPr>
      <w:rFonts w:ascii="Times New Roman" w:hAnsi="Times New Roman" w:eastAsia="宋体" w:cs="Times New Roman"/>
      <w:b/>
      <w:bCs/>
      <w:sz w:val="28"/>
      <w:szCs w:val="28"/>
    </w:rPr>
  </w:style>
  <w:style w:type="character" w:customStyle="1" w:styleId="51">
    <w:name w:val="标题 6 字符"/>
    <w:basedOn w:val="32"/>
    <w:link w:val="7"/>
    <w:qFormat/>
    <w:uiPriority w:val="0"/>
    <w:rPr>
      <w:rFonts w:ascii="Cambria" w:hAnsi="Cambria" w:eastAsia="宋体" w:cs="Times New Roman"/>
      <w:b/>
      <w:bCs/>
      <w:sz w:val="24"/>
      <w:szCs w:val="24"/>
    </w:rPr>
  </w:style>
  <w:style w:type="character" w:customStyle="1" w:styleId="52">
    <w:name w:val="标题 7 字符"/>
    <w:basedOn w:val="32"/>
    <w:link w:val="8"/>
    <w:qFormat/>
    <w:uiPriority w:val="0"/>
    <w:rPr>
      <w:rFonts w:ascii="Calibri" w:hAnsi="Calibri" w:eastAsia="宋体" w:cs="Times New Roman"/>
      <w:b/>
      <w:bCs/>
      <w:sz w:val="24"/>
      <w:szCs w:val="24"/>
    </w:rPr>
  </w:style>
  <w:style w:type="character" w:customStyle="1" w:styleId="53">
    <w:name w:val="标题 8 字符"/>
    <w:basedOn w:val="32"/>
    <w:link w:val="9"/>
    <w:qFormat/>
    <w:uiPriority w:val="0"/>
    <w:rPr>
      <w:rFonts w:ascii="Cambria" w:hAnsi="Cambria" w:eastAsia="宋体" w:cs="Times New Roman"/>
      <w:sz w:val="24"/>
      <w:szCs w:val="24"/>
    </w:rPr>
  </w:style>
  <w:style w:type="character" w:customStyle="1" w:styleId="54">
    <w:name w:val="标题 9 字符"/>
    <w:basedOn w:val="32"/>
    <w:link w:val="10"/>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4"/>
    <w:next w:val="16"/>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5"/>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2"/>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1"/>
    <w:qFormat/>
    <w:uiPriority w:val="0"/>
    <w:rPr>
      <w:rFonts w:ascii="Calibri" w:hAnsi="Calibri" w:eastAsia="宋体" w:cs="Times New Roman"/>
      <w:shd w:val="clear" w:color="auto" w:fill="000080"/>
    </w:rPr>
  </w:style>
  <w:style w:type="character" w:customStyle="1" w:styleId="88">
    <w:name w:val="正文文本 3 字符"/>
    <w:basedOn w:val="32"/>
    <w:link w:val="13"/>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14"/>
    <w:qFormat/>
    <w:uiPriority w:val="0"/>
    <w:rPr>
      <w:rFonts w:ascii="Times New Roman" w:hAnsi="Times New Roman" w:eastAsia="宋体" w:cs="Times New Roman"/>
    </w:rPr>
  </w:style>
  <w:style w:type="character" w:customStyle="1" w:styleId="91">
    <w:name w:val="纯文本 字符"/>
    <w:basedOn w:val="32"/>
    <w:link w:val="18"/>
    <w:qFormat/>
    <w:uiPriority w:val="0"/>
    <w:rPr>
      <w:rFonts w:ascii="宋体" w:hAnsi="Courier New" w:eastAsia="宋体" w:cs="Courier New"/>
      <w:szCs w:val="21"/>
    </w:rPr>
  </w:style>
  <w:style w:type="character" w:customStyle="1" w:styleId="92">
    <w:name w:val="正文文本缩进 字符"/>
    <w:basedOn w:val="32"/>
    <w:link w:val="15"/>
    <w:qFormat/>
    <w:uiPriority w:val="0"/>
    <w:rPr>
      <w:rFonts w:ascii="FangSong_GB2312" w:hAnsi="Times New Roman" w:eastAsia="FangSong_GB2312" w:cs="Times New Roman"/>
      <w:sz w:val="32"/>
      <w:szCs w:val="20"/>
    </w:rPr>
  </w:style>
  <w:style w:type="character" w:customStyle="1" w:styleId="93">
    <w:name w:val="日期 字符"/>
    <w:basedOn w:val="32"/>
    <w:link w:val="19"/>
    <w:qFormat/>
    <w:uiPriority w:val="0"/>
    <w:rPr>
      <w:rFonts w:ascii="Times New Roman" w:hAnsi="Times New Roman" w:eastAsia="宋体" w:cs="Times New Roman"/>
      <w:szCs w:val="24"/>
    </w:rPr>
  </w:style>
  <w:style w:type="character" w:customStyle="1" w:styleId="94">
    <w:name w:val="批注框文本 字符"/>
    <w:basedOn w:val="32"/>
    <w:link w:val="20"/>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字符"/>
    <w:basedOn w:val="32"/>
    <w:link w:val="25"/>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eastAsia="宋体" w:cs="宋体"/>
      <w:lang w:val="zh-CN" w:eastAsia="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9">
    <w:name w:val="Table Normal"/>
    <w:semiHidden/>
    <w:unhideWhenUsed/>
    <w:qFormat/>
    <w:uiPriority w:val="0"/>
    <w:tblPr>
      <w:tblCellMar>
        <w:top w:w="0" w:type="dxa"/>
        <w:left w:w="0" w:type="dxa"/>
        <w:bottom w:w="0" w:type="dxa"/>
        <w:right w:w="0" w:type="dxa"/>
      </w:tblCellMar>
    </w:tblPr>
  </w:style>
  <w:style w:type="paragraph" w:customStyle="1" w:styleId="110">
    <w:name w:val="Compact"/>
    <w:basedOn w:val="14"/>
    <w:qFormat/>
    <w:uiPriority w:val="0"/>
    <w:pPr>
      <w:spacing w:before="36" w:after="36"/>
    </w:pPr>
  </w:style>
  <w:style w:type="character" w:customStyle="1" w:styleId="111">
    <w:name w:val="HTML 预设格式 字符"/>
    <w:link w:val="26"/>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11599</Words>
  <Characters>12099</Characters>
  <Lines>106</Lines>
  <Paragraphs>29</Paragraphs>
  <TotalTime>25</TotalTime>
  <ScaleCrop>false</ScaleCrop>
  <LinksUpToDate>false</LinksUpToDate>
  <CharactersWithSpaces>12163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姗姗妞妞</cp:lastModifiedBy>
  <cp:lastPrinted>2026-01-28T05:00:25Z</cp:lastPrinted>
  <dcterms:modified xsi:type="dcterms:W3CDTF">2026-01-28T05:00:34Z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1F0AE4F0312A4FE5A7CC431B1441B36C</vt:lpwstr>
  </property>
  <property fmtid="{D5CDD505-2E9C-101B-9397-08002B2CF9AE}" pid="4" name="KSOTemplateDocerSaveRecord">
    <vt:lpwstr>eyJoZGlkIjoiMTk0NGZlOTBkZGMwMWMzNGJjNDQ1OGE0YzQyN2M5M2YiLCJ1c2VySWQiOiIyOTAxNDMyNTEifQ==</vt:lpwstr>
  </property>
</Properties>
</file>