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C39F2">
      <w:pPr>
        <w:jc w:val="center"/>
        <w:rPr>
          <w:rFonts w:hint="eastAsia" w:ascii="宋体" w:hAnsi="宋体" w:eastAsia="宋体" w:cs="宋体"/>
          <w:b/>
          <w:color w:val="000000"/>
          <w:w w:val="120"/>
          <w:sz w:val="52"/>
          <w:szCs w:val="52"/>
          <w:lang w:eastAsia="zh-CN"/>
        </w:rPr>
      </w:pPr>
    </w:p>
    <w:p w14:paraId="3E31AB46">
      <w:pPr>
        <w:jc w:val="center"/>
        <w:rPr>
          <w:rFonts w:hint="eastAsia" w:ascii="宋体" w:hAnsi="宋体" w:eastAsia="宋体" w:cs="宋体"/>
          <w:color w:val="000000"/>
          <w:sz w:val="44"/>
          <w:lang w:eastAsia="zh-CN"/>
        </w:rPr>
      </w:pPr>
    </w:p>
    <w:p w14:paraId="77134A64">
      <w:pPr>
        <w:pStyle w:val="23"/>
        <w:rPr>
          <w:rFonts w:hint="eastAsia" w:ascii="宋体" w:hAnsi="宋体" w:eastAsia="宋体" w:cs="宋体"/>
          <w:color w:val="000000"/>
          <w:sz w:val="44"/>
          <w:lang w:eastAsia="zh-CN"/>
        </w:rPr>
      </w:pPr>
    </w:p>
    <w:p w14:paraId="6E85EFD2">
      <w:pPr>
        <w:ind w:left="0" w:leftChars="0" w:firstLine="0" w:firstLineChars="0"/>
        <w:jc w:val="center"/>
        <w:rPr>
          <w:rFonts w:hint="eastAsia" w:ascii="宋体" w:hAnsi="宋体" w:eastAsia="宋体" w:cs="宋体"/>
          <w:b/>
          <w:bCs/>
          <w:color w:val="000000"/>
          <w:spacing w:val="100"/>
          <w:w w:val="66"/>
          <w:sz w:val="120"/>
          <w:szCs w:val="120"/>
          <w:lang w:eastAsia="zh-CN"/>
        </w:rPr>
      </w:pPr>
      <w:r>
        <w:rPr>
          <w:rFonts w:hint="eastAsia" w:ascii="宋体" w:hAnsi="宋体" w:eastAsia="宋体" w:cs="宋体"/>
          <w:b/>
          <w:bCs/>
          <w:color w:val="000000"/>
          <w:spacing w:val="85"/>
          <w:w w:val="66"/>
          <w:sz w:val="144"/>
          <w:szCs w:val="144"/>
          <w:lang w:eastAsia="zh-CN"/>
        </w:rPr>
        <w:t>竞争性磋商文件</w:t>
      </w:r>
    </w:p>
    <w:p w14:paraId="522E4D2C">
      <w:pPr>
        <w:ind w:left="0" w:leftChars="0" w:firstLine="0" w:firstLineChars="0"/>
        <w:jc w:val="center"/>
        <w:rPr>
          <w:rFonts w:hint="eastAsia" w:ascii="宋体" w:hAnsi="宋体" w:eastAsia="宋体" w:cs="宋体"/>
          <w:color w:val="000000"/>
          <w:sz w:val="84"/>
          <w:szCs w:val="84"/>
          <w:lang w:val="en-US" w:eastAsia="zh-CN"/>
        </w:rPr>
      </w:pPr>
    </w:p>
    <w:p w14:paraId="69A99E4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000000"/>
          <w:sz w:val="21"/>
          <w:szCs w:val="21"/>
          <w:lang w:eastAsia="zh-CN"/>
        </w:rPr>
      </w:pPr>
    </w:p>
    <w:p w14:paraId="4AEFC827">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bCs/>
          <w:color w:val="000000"/>
          <w:sz w:val="28"/>
          <w:szCs w:val="28"/>
          <w:lang w:eastAsia="zh-CN"/>
        </w:rPr>
      </w:pPr>
    </w:p>
    <w:p w14:paraId="427A820A">
      <w:pPr>
        <w:keepNext w:val="0"/>
        <w:keepLines w:val="0"/>
        <w:pageBreakBefore w:val="0"/>
        <w:widowControl/>
        <w:kinsoku/>
        <w:wordWrap/>
        <w:overflowPunct/>
        <w:topLinePunct w:val="0"/>
        <w:autoSpaceDE/>
        <w:autoSpaceDN/>
        <w:bidi w:val="0"/>
        <w:adjustRightInd/>
        <w:snapToGrid/>
        <w:spacing w:line="480" w:lineRule="auto"/>
        <w:ind w:firstLine="1864" w:firstLineChars="663"/>
        <w:textAlignment w:val="auto"/>
        <w:rPr>
          <w:rFonts w:hint="default" w:ascii="宋体" w:hAnsi="宋体" w:cs="宋体"/>
          <w:b/>
          <w:bCs/>
          <w:color w:val="000000"/>
          <w:spacing w:val="20"/>
          <w:sz w:val="28"/>
          <w:szCs w:val="28"/>
          <w:lang w:val="en-US" w:eastAsia="zh-CN"/>
        </w:rPr>
      </w:pPr>
      <w:r>
        <w:rPr>
          <w:rFonts w:hint="eastAsia" w:ascii="宋体" w:hAnsi="宋体" w:eastAsia="宋体" w:cs="宋体"/>
          <w:b/>
          <w:bCs/>
          <w:color w:val="000000"/>
          <w:sz w:val="28"/>
          <w:szCs w:val="28"/>
          <w:lang w:eastAsia="zh-CN"/>
        </w:rPr>
        <w:t>项目编号：</w:t>
      </w:r>
      <w:r>
        <w:rPr>
          <w:rFonts w:hint="eastAsia" w:ascii="宋体" w:hAnsi="宋体" w:cs="宋体"/>
          <w:b/>
          <w:bCs/>
          <w:color w:val="000000"/>
          <w:sz w:val="32"/>
          <w:szCs w:val="32"/>
          <w:lang w:val="en-US" w:eastAsia="zh-CN"/>
        </w:rPr>
        <w:t>HBDL20260401</w:t>
      </w:r>
    </w:p>
    <w:p w14:paraId="5BBFEC4F">
      <w:pPr>
        <w:keepNext w:val="0"/>
        <w:keepLines w:val="0"/>
        <w:pageBreakBefore w:val="0"/>
        <w:widowControl/>
        <w:kinsoku/>
        <w:wordWrap/>
        <w:overflowPunct/>
        <w:topLinePunct w:val="0"/>
        <w:autoSpaceDE/>
        <w:autoSpaceDN/>
        <w:bidi w:val="0"/>
        <w:adjustRightInd/>
        <w:snapToGrid/>
        <w:spacing w:line="480" w:lineRule="auto"/>
        <w:ind w:firstLine="1864" w:firstLineChars="663"/>
        <w:textAlignment w:val="auto"/>
        <w:rPr>
          <w:rFonts w:hint="eastAsia" w:ascii="宋体" w:hAnsi="宋体" w:cs="宋体"/>
          <w:b/>
          <w:bCs/>
          <w:color w:val="000000"/>
          <w:sz w:val="28"/>
          <w:szCs w:val="28"/>
          <w:lang w:val="en-US" w:eastAsia="zh-CN"/>
        </w:rPr>
      </w:pPr>
      <w:r>
        <w:rPr>
          <w:rFonts w:hint="eastAsia" w:ascii="宋体" w:hAnsi="宋体" w:eastAsia="宋体" w:cs="宋体"/>
          <w:b/>
          <w:bCs/>
          <w:color w:val="000000"/>
          <w:sz w:val="28"/>
          <w:szCs w:val="28"/>
          <w:lang w:eastAsia="zh-CN"/>
        </w:rPr>
        <w:t>项目名称：</w:t>
      </w:r>
      <w:r>
        <w:rPr>
          <w:rFonts w:hint="eastAsia" w:ascii="宋体" w:hAnsi="宋体" w:cs="宋体"/>
          <w:b/>
          <w:bCs/>
          <w:color w:val="000000"/>
          <w:sz w:val="28"/>
          <w:szCs w:val="28"/>
          <w:lang w:val="en-US" w:eastAsia="zh-CN"/>
        </w:rPr>
        <w:t>镇区路灯维修工程</w:t>
      </w:r>
    </w:p>
    <w:p w14:paraId="3C98116D">
      <w:pPr>
        <w:tabs>
          <w:tab w:val="left" w:pos="2625"/>
        </w:tabs>
        <w:spacing w:line="480" w:lineRule="auto"/>
        <w:ind w:firstLine="1864" w:firstLineChars="663"/>
        <w:rPr>
          <w:rFonts w:hint="eastAsia" w:ascii="宋体" w:hAnsi="宋体" w:eastAsia="宋体" w:cs="宋体"/>
          <w:b/>
          <w:bCs/>
          <w:color w:val="000000"/>
          <w:sz w:val="32"/>
          <w:lang w:eastAsia="zh-CN"/>
        </w:rPr>
      </w:pPr>
      <w:r>
        <w:rPr>
          <w:rFonts w:hint="eastAsia" w:ascii="宋体" w:hAnsi="宋体" w:eastAsia="宋体" w:cs="宋体"/>
          <w:b/>
          <w:bCs/>
          <w:color w:val="000000"/>
          <w:sz w:val="28"/>
          <w:szCs w:val="28"/>
          <w:lang w:val="en-US" w:eastAsia="zh-CN"/>
        </w:rPr>
        <w:t>采购单位</w:t>
      </w:r>
      <w:r>
        <w:rPr>
          <w:rFonts w:hint="eastAsia" w:ascii="宋体" w:hAnsi="宋体" w:eastAsia="宋体" w:cs="宋体"/>
          <w:b/>
          <w:bCs/>
          <w:color w:val="000000"/>
          <w:sz w:val="28"/>
          <w:szCs w:val="28"/>
        </w:rPr>
        <w:t>：</w:t>
      </w:r>
      <w:r>
        <w:rPr>
          <w:rFonts w:hint="eastAsia" w:ascii="宋体" w:hAnsi="宋体" w:cs="宋体"/>
          <w:b/>
          <w:bCs/>
          <w:color w:val="000000"/>
          <w:sz w:val="28"/>
          <w:szCs w:val="28"/>
          <w:lang w:eastAsia="zh-CN"/>
        </w:rPr>
        <w:t>黄石临空园区管理有限公司</w:t>
      </w:r>
    </w:p>
    <w:p w14:paraId="504C0553">
      <w:pPr>
        <w:tabs>
          <w:tab w:val="left" w:pos="2625"/>
        </w:tabs>
        <w:spacing w:line="480" w:lineRule="auto"/>
        <w:rPr>
          <w:rFonts w:hint="eastAsia" w:ascii="宋体" w:hAnsi="宋体" w:eastAsia="宋体" w:cs="宋体"/>
          <w:b/>
          <w:bCs/>
          <w:color w:val="000000"/>
          <w:sz w:val="32"/>
          <w:lang w:eastAsia="zh-CN"/>
        </w:rPr>
      </w:pPr>
    </w:p>
    <w:p w14:paraId="74D8C703">
      <w:pPr>
        <w:bidi w:val="0"/>
        <w:rPr>
          <w:rFonts w:hint="eastAsia" w:ascii="宋体" w:hAnsi="宋体" w:eastAsia="宋体" w:cs="宋体"/>
          <w:lang w:eastAsia="zh-CN"/>
        </w:rPr>
      </w:pPr>
    </w:p>
    <w:p w14:paraId="7E3969E9">
      <w:pPr>
        <w:keepNext w:val="0"/>
        <w:keepLines w:val="0"/>
        <w:pageBreakBefore w:val="0"/>
        <w:widowControl/>
        <w:tabs>
          <w:tab w:val="left" w:pos="2625"/>
        </w:tabs>
        <w:kinsoku/>
        <w:wordWrap/>
        <w:overflowPunct/>
        <w:topLinePunct w:val="0"/>
        <w:autoSpaceDE/>
        <w:autoSpaceDN/>
        <w:bidi w:val="0"/>
        <w:adjustRightInd/>
        <w:snapToGrid/>
        <w:spacing w:line="600" w:lineRule="exact"/>
        <w:ind w:firstLine="363"/>
        <w:jc w:val="center"/>
        <w:textAlignment w:val="auto"/>
        <w:rPr>
          <w:rFonts w:hint="eastAsia" w:ascii="宋体" w:hAnsi="宋体" w:eastAsia="宋体" w:cs="宋体"/>
          <w:b/>
          <w:bCs/>
          <w:color w:val="000000"/>
          <w:spacing w:val="45"/>
          <w:sz w:val="32"/>
          <w:szCs w:val="32"/>
          <w:lang w:eastAsia="zh-CN"/>
        </w:rPr>
      </w:pPr>
    </w:p>
    <w:p w14:paraId="3428C56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cs="宋体"/>
          <w:b/>
          <w:bCs/>
          <w:color w:val="000000"/>
          <w:spacing w:val="45"/>
          <w:sz w:val="32"/>
          <w:szCs w:val="32"/>
          <w:lang w:eastAsia="zh-CN"/>
        </w:rPr>
      </w:pPr>
      <w:r>
        <w:rPr>
          <w:rFonts w:hint="eastAsia" w:ascii="宋体" w:hAnsi="宋体" w:cs="宋体"/>
          <w:b/>
          <w:bCs/>
          <w:color w:val="000000"/>
          <w:spacing w:val="45"/>
          <w:sz w:val="32"/>
          <w:szCs w:val="32"/>
          <w:lang w:eastAsia="zh-CN"/>
        </w:rPr>
        <w:t>湖北迪利工程管理有限公司</w:t>
      </w:r>
    </w:p>
    <w:p w14:paraId="1F4C0423">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bCs/>
          <w:color w:val="auto"/>
          <w:spacing w:val="45"/>
          <w:sz w:val="32"/>
          <w:szCs w:val="32"/>
          <w:lang w:val="en-US" w:eastAsia="zh-CN"/>
        </w:rPr>
      </w:pPr>
      <w:r>
        <w:rPr>
          <w:rFonts w:hint="eastAsia" w:ascii="宋体" w:hAnsi="宋体" w:cs="宋体"/>
          <w:b/>
          <w:bCs/>
          <w:color w:val="auto"/>
          <w:spacing w:val="45"/>
          <w:sz w:val="32"/>
          <w:szCs w:val="32"/>
          <w:u w:val="single"/>
          <w:lang w:val="en-US" w:eastAsia="zh-CN"/>
        </w:rPr>
        <w:t>2026</w:t>
      </w:r>
      <w:r>
        <w:rPr>
          <w:rFonts w:hint="eastAsia" w:ascii="宋体" w:hAnsi="宋体" w:cs="宋体"/>
          <w:b/>
          <w:bCs/>
          <w:color w:val="auto"/>
          <w:spacing w:val="45"/>
          <w:sz w:val="32"/>
          <w:szCs w:val="32"/>
          <w:lang w:val="en-US" w:eastAsia="zh-CN"/>
        </w:rPr>
        <w:t>年</w:t>
      </w:r>
      <w:r>
        <w:rPr>
          <w:rFonts w:hint="eastAsia" w:ascii="宋体" w:hAnsi="宋体" w:cs="宋体"/>
          <w:b/>
          <w:bCs/>
          <w:color w:val="auto"/>
          <w:spacing w:val="45"/>
          <w:sz w:val="32"/>
          <w:szCs w:val="32"/>
          <w:u w:val="single"/>
          <w:lang w:val="en-US" w:eastAsia="zh-CN"/>
        </w:rPr>
        <w:t>4</w:t>
      </w:r>
      <w:r>
        <w:rPr>
          <w:rFonts w:hint="eastAsia" w:ascii="宋体" w:hAnsi="宋体" w:cs="宋体"/>
          <w:b/>
          <w:bCs/>
          <w:color w:val="auto"/>
          <w:spacing w:val="45"/>
          <w:sz w:val="32"/>
          <w:szCs w:val="32"/>
          <w:lang w:val="en-US" w:eastAsia="zh-CN"/>
        </w:rPr>
        <w:t>月</w:t>
      </w:r>
    </w:p>
    <w:p w14:paraId="10928D15">
      <w:pPr>
        <w:bidi w:val="0"/>
        <w:rPr>
          <w:rFonts w:hint="eastAsia" w:ascii="宋体" w:hAnsi="宋体" w:eastAsia="宋体" w:cs="宋体"/>
          <w:lang w:eastAsia="zh-CN"/>
        </w:rPr>
      </w:pPr>
    </w:p>
    <w:p w14:paraId="4918CDC3">
      <w:pPr>
        <w:bidi w:val="0"/>
        <w:rPr>
          <w:rFonts w:hint="eastAsia" w:ascii="宋体" w:hAnsi="宋体" w:eastAsia="宋体" w:cs="宋体"/>
          <w:lang w:eastAsia="zh-CN"/>
        </w:rPr>
        <w:sectPr>
          <w:headerReference r:id="rId5" w:type="first"/>
          <w:footerReference r:id="rId8" w:type="first"/>
          <w:headerReference r:id="rId3" w:type="default"/>
          <w:footerReference r:id="rId6" w:type="default"/>
          <w:headerReference r:id="rId4" w:type="even"/>
          <w:footerReference r:id="rId7" w:type="even"/>
          <w:pgSz w:w="11905" w:h="16838"/>
          <w:pgMar w:top="1417" w:right="1417" w:bottom="1701" w:left="1417" w:header="1134" w:footer="1134" w:gutter="0"/>
          <w:pgNumType w:fmt="decimal" w:start="1"/>
          <w:cols w:space="0" w:num="1"/>
          <w:titlePg/>
          <w:rtlGutter w:val="0"/>
          <w:docGrid w:type="lines" w:linePitch="326" w:charSpace="0"/>
        </w:sectPr>
      </w:pPr>
    </w:p>
    <w:p w14:paraId="78B83AF3">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4BA66E02">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r>
        <w:rPr>
          <w:rFonts w:hint="eastAsia" w:ascii="宋体" w:hAnsi="宋体" w:eastAsia="宋体" w:cs="宋体"/>
          <w:bCs/>
          <w:color w:val="000000" w:themeColor="text1"/>
          <w:sz w:val="48"/>
          <w:szCs w:val="48"/>
          <w:lang w:eastAsia="zh-CN"/>
          <w14:textFill>
            <w14:solidFill>
              <w14:schemeClr w14:val="tx1"/>
            </w14:solidFill>
          </w14:textFill>
        </w:rPr>
        <w:t>目  录</w:t>
      </w:r>
    </w:p>
    <w:p w14:paraId="5B505C01">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7A6FF681">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第一部分  竞争性磋商公告················01</w:t>
      </w:r>
    </w:p>
    <w:p w14:paraId="7E2F928C">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第二部分  磋商须知···················0</w:t>
      </w:r>
      <w:r>
        <w:rPr>
          <w:rFonts w:hint="eastAsia" w:ascii="宋体" w:hAnsi="宋体" w:cs="宋体"/>
          <w:bCs/>
          <w:color w:val="000000" w:themeColor="text1"/>
          <w:sz w:val="28"/>
          <w:szCs w:val="28"/>
          <w:lang w:val="en-US" w:eastAsia="zh-CN"/>
          <w14:textFill>
            <w14:solidFill>
              <w14:schemeClr w14:val="tx1"/>
            </w14:solidFill>
          </w14:textFill>
        </w:rPr>
        <w:t>7</w:t>
      </w:r>
      <w:bookmarkStart w:id="2" w:name="_GoBack"/>
      <w:bookmarkEnd w:id="2"/>
    </w:p>
    <w:p w14:paraId="56549BB3">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 xml:space="preserve">第三部分  </w:t>
      </w:r>
      <w:r>
        <w:rPr>
          <w:rFonts w:hint="eastAsia" w:ascii="宋体" w:hAnsi="宋体" w:eastAsia="宋体" w:cs="宋体"/>
          <w:bCs/>
          <w:sz w:val="28"/>
          <w:szCs w:val="28"/>
          <w:lang w:val="zh-CN" w:eastAsia="zh-CN"/>
        </w:rPr>
        <w:t>采购项目技术规格、参数及要求</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lang w:val="en-US" w:eastAsia="zh-CN"/>
          <w14:textFill>
            <w14:solidFill>
              <w14:schemeClr w14:val="tx1"/>
            </w14:solidFill>
          </w14:textFill>
        </w:rPr>
        <w:t>2</w:t>
      </w:r>
      <w:r>
        <w:rPr>
          <w:rFonts w:hint="eastAsia" w:ascii="宋体" w:hAnsi="宋体" w:cs="宋体"/>
          <w:bCs/>
          <w:color w:val="000000" w:themeColor="text1"/>
          <w:sz w:val="28"/>
          <w:szCs w:val="28"/>
          <w:lang w:val="en-US" w:eastAsia="zh-CN"/>
          <w14:textFill>
            <w14:solidFill>
              <w14:schemeClr w14:val="tx1"/>
            </w14:solidFill>
          </w14:textFill>
        </w:rPr>
        <w:t>3</w:t>
      </w:r>
    </w:p>
    <w:p w14:paraId="430FE19A">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第四部分  合同（样本）·················</w:t>
      </w:r>
      <w:r>
        <w:rPr>
          <w:rFonts w:hint="eastAsia" w:ascii="宋体" w:hAnsi="宋体" w:eastAsia="宋体" w:cs="宋体"/>
          <w:bCs/>
          <w:color w:val="000000" w:themeColor="text1"/>
          <w:sz w:val="28"/>
          <w:szCs w:val="28"/>
          <w:lang w:val="en-US" w:eastAsia="zh-CN"/>
          <w14:textFill>
            <w14:solidFill>
              <w14:schemeClr w14:val="tx1"/>
            </w14:solidFill>
          </w14:textFill>
        </w:rPr>
        <w:t>2</w:t>
      </w:r>
      <w:r>
        <w:rPr>
          <w:rFonts w:hint="eastAsia" w:ascii="宋体" w:hAnsi="宋体" w:cs="宋体"/>
          <w:bCs/>
          <w:color w:val="000000" w:themeColor="text1"/>
          <w:sz w:val="28"/>
          <w:szCs w:val="28"/>
          <w:lang w:val="en-US" w:eastAsia="zh-CN"/>
          <w14:textFill>
            <w14:solidFill>
              <w14:schemeClr w14:val="tx1"/>
            </w14:solidFill>
          </w14:textFill>
        </w:rPr>
        <w:t>5</w:t>
      </w:r>
    </w:p>
    <w:p w14:paraId="5C6F4347">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第五部分  响应文件格式·················</w:t>
      </w:r>
      <w:r>
        <w:rPr>
          <w:rFonts w:hint="eastAsia" w:ascii="宋体" w:hAnsi="宋体" w:eastAsia="宋体" w:cs="宋体"/>
          <w:bCs/>
          <w:color w:val="000000" w:themeColor="text1"/>
          <w:sz w:val="28"/>
          <w:szCs w:val="28"/>
          <w:lang w:val="en-US" w:eastAsia="zh-CN"/>
          <w14:textFill>
            <w14:solidFill>
              <w14:schemeClr w14:val="tx1"/>
            </w14:solidFill>
          </w14:textFill>
        </w:rPr>
        <w:t>2</w:t>
      </w:r>
      <w:r>
        <w:rPr>
          <w:rFonts w:hint="eastAsia" w:ascii="宋体" w:hAnsi="宋体" w:cs="宋体"/>
          <w:bCs/>
          <w:color w:val="000000" w:themeColor="text1"/>
          <w:sz w:val="28"/>
          <w:szCs w:val="28"/>
          <w:lang w:val="en-US" w:eastAsia="zh-CN"/>
          <w14:textFill>
            <w14:solidFill>
              <w14:schemeClr w14:val="tx1"/>
            </w14:solidFill>
          </w14:textFill>
        </w:rPr>
        <w:t>8</w:t>
      </w:r>
      <w:r>
        <w:rPr>
          <w:rFonts w:hint="eastAsia" w:ascii="宋体" w:hAnsi="宋体" w:eastAsia="宋体" w:cs="宋体"/>
          <w:bCs/>
          <w:color w:val="000000" w:themeColor="text1"/>
          <w:sz w:val="28"/>
          <w:szCs w:val="28"/>
          <w:lang w:eastAsia="zh-CN"/>
          <w14:textFill>
            <w14:solidFill>
              <w14:schemeClr w14:val="tx1"/>
            </w14:solidFill>
          </w14:textFill>
        </w:rPr>
        <w:t>第六部分  资格后审证明文件···············</w:t>
      </w:r>
      <w:r>
        <w:rPr>
          <w:rFonts w:hint="eastAsia" w:ascii="宋体" w:hAnsi="宋体" w:cs="宋体"/>
          <w:bCs/>
          <w:color w:val="000000" w:themeColor="text1"/>
          <w:sz w:val="28"/>
          <w:szCs w:val="28"/>
          <w:lang w:val="en-US" w:eastAsia="zh-CN"/>
          <w14:textFill>
            <w14:solidFill>
              <w14:schemeClr w14:val="tx1"/>
            </w14:solidFill>
          </w14:textFill>
        </w:rPr>
        <w:t>51</w:t>
      </w:r>
    </w:p>
    <w:p w14:paraId="1B0486F1">
      <w:pPr>
        <w:spacing w:line="500" w:lineRule="exact"/>
        <w:ind w:firstLine="0"/>
        <w:jc w:val="center"/>
        <w:rPr>
          <w:rFonts w:hint="eastAsia" w:ascii="宋体" w:hAnsi="宋体" w:eastAsia="宋体" w:cs="宋体"/>
          <w:sz w:val="32"/>
          <w:szCs w:val="32"/>
          <w:lang w:eastAsia="zh-CN"/>
        </w:rPr>
      </w:pPr>
    </w:p>
    <w:p w14:paraId="6B5FA4E4">
      <w:pPr>
        <w:spacing w:line="500" w:lineRule="exact"/>
        <w:ind w:firstLine="0"/>
        <w:jc w:val="center"/>
        <w:rPr>
          <w:rFonts w:hint="eastAsia" w:ascii="宋体" w:hAnsi="宋体" w:eastAsia="宋体" w:cs="宋体"/>
          <w:sz w:val="32"/>
          <w:szCs w:val="32"/>
          <w:lang w:eastAsia="zh-CN"/>
        </w:rPr>
      </w:pPr>
    </w:p>
    <w:p w14:paraId="0A6E2538">
      <w:pPr>
        <w:pStyle w:val="44"/>
        <w:rPr>
          <w:rFonts w:hint="eastAsia" w:ascii="宋体" w:hAnsi="宋体" w:eastAsia="宋体" w:cs="宋体"/>
          <w:lang w:eastAsia="zh-CN"/>
        </w:rPr>
        <w:sectPr>
          <w:footerReference r:id="rId10" w:type="first"/>
          <w:footerReference r:id="rId9" w:type="default"/>
          <w:pgSz w:w="11905" w:h="16838"/>
          <w:pgMar w:top="1417" w:right="1417" w:bottom="1701" w:left="1417" w:header="1134" w:footer="1134" w:gutter="0"/>
          <w:pgNumType w:fmt="decimal" w:start="1"/>
          <w:cols w:space="0" w:num="1"/>
          <w:titlePg/>
          <w:rtlGutter w:val="0"/>
          <w:docGrid w:type="lines" w:linePitch="326" w:charSpace="0"/>
        </w:sectPr>
      </w:pPr>
    </w:p>
    <w:p w14:paraId="1FBB4E2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第一部分  竞争性磋商公告</w:t>
      </w:r>
    </w:p>
    <w:p w14:paraId="387131AB">
      <w:pPr>
        <w:pStyle w:val="44"/>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rPr>
      </w:pPr>
    </w:p>
    <w:p w14:paraId="064A1E04">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053B162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cs="宋体"/>
          <w:color w:val="auto"/>
          <w:sz w:val="24"/>
          <w:szCs w:val="24"/>
          <w:u w:val="single"/>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HBDL20260401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ab/>
      </w:r>
    </w:p>
    <w:p w14:paraId="0FF38FE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cs="宋体"/>
          <w:color w:val="auto"/>
          <w:sz w:val="24"/>
          <w:szCs w:val="24"/>
          <w:u w:val="single"/>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项目名称：</w:t>
      </w:r>
      <w:r>
        <w:rPr>
          <w:rFonts w:hint="eastAsia" w:ascii="宋体" w:hAnsi="宋体" w:cs="宋体"/>
          <w:color w:val="auto"/>
          <w:sz w:val="24"/>
          <w:szCs w:val="24"/>
          <w:u w:val="single"/>
          <w:lang w:val="zh-CN" w:eastAsia="zh-CN"/>
        </w:rPr>
        <w:t>镇区路灯维修工程</w:t>
      </w:r>
    </w:p>
    <w:p w14:paraId="383355F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竞争性磋商</w:t>
      </w:r>
    </w:p>
    <w:p w14:paraId="6EFFB23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358,540.80元</w:t>
      </w:r>
    </w:p>
    <w:p w14:paraId="719B233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5、最高限价：</w:t>
      </w:r>
      <w:r>
        <w:rPr>
          <w:rFonts w:hint="eastAsia" w:ascii="宋体" w:hAnsi="宋体" w:cs="宋体"/>
          <w:color w:val="auto"/>
          <w:sz w:val="24"/>
          <w:szCs w:val="24"/>
          <w:u w:val="single"/>
          <w:lang w:val="en-US" w:eastAsia="zh-CN"/>
        </w:rPr>
        <w:t>358,540.80元</w:t>
      </w:r>
    </w:p>
    <w:p w14:paraId="09F8866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采购需求：</w:t>
      </w:r>
      <w:r>
        <w:rPr>
          <w:rFonts w:hint="eastAsia" w:ascii="宋体" w:hAnsi="宋体" w:cs="宋体"/>
          <w:color w:val="auto"/>
          <w:sz w:val="24"/>
          <w:szCs w:val="24"/>
          <w:u w:val="single"/>
          <w:lang w:val="en-US" w:eastAsia="zh-CN"/>
        </w:rPr>
        <w:t>招标工程量清单中包含的全部内容</w:t>
      </w:r>
    </w:p>
    <w:p w14:paraId="0C6E401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auto"/>
          <w:sz w:val="24"/>
          <w:szCs w:val="24"/>
          <w:lang w:val="en-US" w:eastAsia="zh-CN"/>
        </w:rPr>
        <w:t>7、</w:t>
      </w:r>
      <w:r>
        <w:rPr>
          <w:rFonts w:hint="eastAsia" w:ascii="宋体" w:hAnsi="宋体" w:eastAsia="宋体" w:cs="宋体"/>
          <w:color w:val="000000" w:themeColor="text1"/>
          <w:sz w:val="24"/>
          <w:szCs w:val="24"/>
          <w:lang w:val="zh-CN" w:eastAsia="zh-CN"/>
          <w14:textFill>
            <w14:solidFill>
              <w14:schemeClr w14:val="tx1"/>
            </w14:solidFill>
          </w14:textFill>
        </w:rPr>
        <w:t>合同履</w:t>
      </w:r>
      <w:r>
        <w:rPr>
          <w:rFonts w:hint="eastAsia" w:ascii="宋体" w:hAnsi="宋体" w:eastAsia="宋体" w:cs="宋体"/>
          <w:color w:val="000000" w:themeColor="text1"/>
          <w:sz w:val="24"/>
          <w:szCs w:val="24"/>
          <w:lang w:val="en-US" w:eastAsia="zh-CN"/>
          <w14:textFill>
            <w14:solidFill>
              <w14:schemeClr w14:val="tx1"/>
            </w14:solidFill>
          </w14:textFill>
        </w:rPr>
        <w:t>约</w:t>
      </w:r>
      <w:r>
        <w:rPr>
          <w:rFonts w:hint="eastAsia" w:ascii="宋体" w:hAnsi="宋体" w:eastAsia="宋体" w:cs="宋体"/>
          <w:color w:val="000000" w:themeColor="text1"/>
          <w:sz w:val="24"/>
          <w:szCs w:val="24"/>
          <w:lang w:val="zh-CN" w:eastAsia="zh-CN"/>
          <w14:textFill>
            <w14:solidFill>
              <w14:schemeClr w14:val="tx1"/>
            </w14:solidFill>
          </w14:textFill>
        </w:rPr>
        <w:t>期限：</w:t>
      </w:r>
      <w:r>
        <w:rPr>
          <w:rFonts w:hint="eastAsia" w:ascii="宋体" w:hAnsi="宋体" w:cs="宋体"/>
          <w:color w:val="000000" w:themeColor="text1"/>
          <w:sz w:val="24"/>
          <w:szCs w:val="24"/>
          <w:u w:val="single"/>
          <w:lang w:val="en-US" w:eastAsia="zh-CN"/>
          <w14:textFill>
            <w14:solidFill>
              <w14:schemeClr w14:val="tx1"/>
            </w14:solidFill>
          </w14:textFill>
        </w:rPr>
        <w:t>180日历天</w:t>
      </w:r>
    </w:p>
    <w:p w14:paraId="20B1B05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本项目（是/否）接受联合体投标：</w:t>
      </w:r>
      <w:r>
        <w:rPr>
          <w:rFonts w:hint="eastAsia" w:ascii="宋体" w:hAnsi="宋体" w:eastAsia="宋体" w:cs="宋体"/>
          <w:color w:val="auto"/>
          <w:sz w:val="24"/>
          <w:szCs w:val="24"/>
          <w:u w:val="single"/>
          <w:lang w:val="zh-CN" w:eastAsia="zh-CN"/>
        </w:rPr>
        <w:t>否</w:t>
      </w:r>
    </w:p>
    <w:p w14:paraId="49495DD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是否可采购进口产品：</w:t>
      </w:r>
      <w:r>
        <w:rPr>
          <w:rFonts w:hint="eastAsia" w:ascii="宋体" w:hAnsi="宋体" w:eastAsia="宋体" w:cs="宋体"/>
          <w:color w:val="auto"/>
          <w:sz w:val="24"/>
          <w:szCs w:val="24"/>
          <w:u w:val="single"/>
          <w:lang w:val="zh-CN" w:eastAsia="zh-CN"/>
        </w:rPr>
        <w:t>否</w:t>
      </w:r>
    </w:p>
    <w:p w14:paraId="5CDDBBB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10、本项目（是/否）接受合同分包：</w:t>
      </w:r>
      <w:r>
        <w:rPr>
          <w:rFonts w:hint="eastAsia" w:ascii="宋体" w:hAnsi="宋体" w:eastAsia="宋体" w:cs="宋体"/>
          <w:color w:val="auto"/>
          <w:sz w:val="24"/>
          <w:szCs w:val="24"/>
          <w:u w:val="single"/>
          <w:lang w:val="en-US" w:eastAsia="zh-CN"/>
        </w:rPr>
        <w:t>否</w:t>
      </w:r>
    </w:p>
    <w:p w14:paraId="4D80564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本项目（是/否）专门面向中小微企业: </w:t>
      </w:r>
      <w:r>
        <w:rPr>
          <w:rFonts w:hint="eastAsia" w:ascii="宋体" w:hAnsi="宋体" w:eastAsia="宋体" w:cs="宋体"/>
          <w:color w:val="000000"/>
          <w:sz w:val="24"/>
          <w:szCs w:val="24"/>
          <w:u w:val="single"/>
        </w:rPr>
        <w:t>是</w:t>
      </w:r>
    </w:p>
    <w:p w14:paraId="790D5CBD">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0A5C638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14:paraId="5FC6C2F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18711F3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13C4A07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3FE8C3F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584C80C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529F1E4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70E491C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14:paraId="3C3EA3B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14:paraId="0C2651E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w:t>
      </w:r>
      <w:r>
        <w:rPr>
          <w:rFonts w:hint="eastAsia" w:ascii="宋体" w:hAnsi="宋体" w:cs="宋体"/>
          <w:color w:val="auto"/>
          <w:spacing w:val="0"/>
          <w:sz w:val="24"/>
          <w:szCs w:val="24"/>
          <w:lang w:val="zh-CN" w:eastAsia="zh-CN"/>
        </w:rPr>
        <w:t>、</w:t>
      </w:r>
      <w:r>
        <w:rPr>
          <w:rFonts w:hint="eastAsia" w:ascii="宋体" w:hAnsi="宋体" w:eastAsia="宋体" w:cs="宋体"/>
          <w:color w:val="auto"/>
          <w:spacing w:val="0"/>
          <w:sz w:val="24"/>
          <w:szCs w:val="24"/>
          <w:lang w:val="zh-CN" w:eastAsia="zh-CN"/>
        </w:rPr>
        <w:t>政府采购严重违法失信行为记录名单。</w:t>
      </w:r>
    </w:p>
    <w:p w14:paraId="5BEB858E">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落实政府采购政策需满足的资格要求：</w:t>
      </w:r>
    </w:p>
    <w:p w14:paraId="27BC7F3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000000"/>
          <w:sz w:val="24"/>
          <w:szCs w:val="24"/>
          <w:u w:val="single"/>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5FD451E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6</w:t>
      </w:r>
      <w:r>
        <w:rPr>
          <w:rFonts w:hint="eastAsia" w:ascii="宋体" w:hAnsi="宋体" w:cs="宋体"/>
          <w:color w:val="auto"/>
          <w:sz w:val="24"/>
          <w:szCs w:val="24"/>
          <w:u w:val="none"/>
          <w:lang w:val="zh-CN" w:eastAsia="zh-CN"/>
        </w:rPr>
        <w:t>、</w:t>
      </w:r>
      <w:r>
        <w:rPr>
          <w:rFonts w:hint="eastAsia" w:ascii="宋体" w:hAnsi="宋体" w:eastAsia="宋体" w:cs="宋体"/>
          <w:color w:val="auto"/>
          <w:sz w:val="24"/>
          <w:szCs w:val="24"/>
          <w:u w:val="none"/>
          <w:lang w:val="zh-CN" w:eastAsia="zh-CN"/>
        </w:rPr>
        <w:t>本项目的特定资格要求：</w:t>
      </w:r>
    </w:p>
    <w:p w14:paraId="1613352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1）供应商须具备建设行政主管部门核发的市政公用工程施工总承包或机电安装工程专业承包三级及以上资质，取得有效的安全生产许可证，并在人员、设备、资金等方面具有相应的施工能力并提供相关证明文件。</w:t>
      </w:r>
    </w:p>
    <w:p w14:paraId="46E7E48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z w:val="24"/>
          <w:szCs w:val="24"/>
          <w:u w:val="none"/>
          <w:lang w:val="zh-CN" w:eastAsia="zh-CN"/>
        </w:rPr>
        <w:t>（2）拟派的项目经理须具备行政主管部门核发的市政公用工程或机电安装工程专业贰级及以上注册建造师（不含临时证），具备有效的安全生产考核合格证书（B证），且未担任其它在建工程的项目经理（提供承诺函）；技术负责人具备相关专业中级工程师（含）以上技术职称；提供施工员、质量（质检）员、材料员、资料员岗位证，安全员具备有效的安全生产考核合格证(C证)。</w:t>
      </w:r>
    </w:p>
    <w:p w14:paraId="3E3ED888">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55FB70A6">
      <w:pPr>
        <w:keepNext w:val="0"/>
        <w:keepLines w:val="0"/>
        <w:pageBreakBefore w:val="0"/>
        <w:widowControl/>
        <w:kinsoku/>
        <w:wordWrap/>
        <w:overflowPunct/>
        <w:topLinePunct w:val="0"/>
        <w:autoSpaceDE/>
        <w:autoSpaceDN/>
        <w:bidi w:val="0"/>
        <w:adjustRightInd/>
        <w:snapToGrid/>
        <w:spacing w:line="500" w:lineRule="exact"/>
        <w:ind w:left="240" w:leftChars="109" w:firstLine="240" w:firstLineChars="1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1、凡有意参加磋商的供应商可在</w:t>
      </w:r>
      <w:r>
        <w:rPr>
          <w:rFonts w:hint="eastAsia" w:ascii="宋体" w:hAnsi="宋体" w:cs="宋体"/>
          <w:b w:val="0"/>
          <w:bCs w:val="0"/>
          <w:color w:val="auto"/>
          <w:sz w:val="24"/>
          <w:szCs w:val="24"/>
          <w:u w:val="single"/>
          <w:lang w:val="en-US" w:eastAsia="zh-CN"/>
        </w:rPr>
        <w:t>2026年4月1日</w:t>
      </w:r>
      <w:r>
        <w:rPr>
          <w:rFonts w:hint="eastAsia" w:ascii="宋体" w:hAnsi="宋体" w:eastAsia="宋体" w:cs="宋体"/>
          <w:b w:val="0"/>
          <w:bCs w:val="0"/>
          <w:color w:val="auto"/>
          <w:sz w:val="24"/>
          <w:szCs w:val="24"/>
          <w:lang w:val="en-US" w:eastAsia="zh-CN"/>
        </w:rPr>
        <w:t>起至</w:t>
      </w:r>
      <w:r>
        <w:rPr>
          <w:rFonts w:hint="eastAsia" w:ascii="宋体" w:hAnsi="宋体" w:cs="宋体"/>
          <w:b w:val="0"/>
          <w:bCs w:val="0"/>
          <w:color w:val="auto"/>
          <w:sz w:val="24"/>
          <w:szCs w:val="24"/>
          <w:u w:val="single"/>
          <w:lang w:val="en-US" w:eastAsia="zh-CN"/>
        </w:rPr>
        <w:t>2026年4月9日</w:t>
      </w:r>
      <w:r>
        <w:rPr>
          <w:rFonts w:hint="eastAsia" w:ascii="宋体" w:hAnsi="宋体" w:eastAsia="宋体" w:cs="宋体"/>
          <w:b w:val="0"/>
          <w:bCs w:val="0"/>
          <w:color w:val="auto"/>
          <w:sz w:val="24"/>
          <w:szCs w:val="24"/>
          <w:u w:val="single"/>
          <w:lang w:val="en-US" w:eastAsia="zh-CN"/>
        </w:rPr>
        <w:t>17时</w:t>
      </w:r>
      <w:r>
        <w:rPr>
          <w:rFonts w:hint="eastAsia" w:ascii="宋体" w:hAnsi="宋体" w:eastAsia="宋体" w:cs="宋体"/>
          <w:b w:val="0"/>
          <w:bCs w:val="0"/>
          <w:color w:val="auto"/>
          <w:sz w:val="24"/>
          <w:szCs w:val="24"/>
          <w:lang w:val="en-US" w:eastAsia="zh-CN"/>
        </w:rPr>
        <w:t>止，到黄石临空经济区官网（http://lkjjq.huangshi.gov.cn/）下载文件磋商文件及相关</w:t>
      </w:r>
      <w:r>
        <w:rPr>
          <w:rFonts w:hint="eastAsia" w:ascii="宋体" w:hAnsi="宋体" w:cs="宋体"/>
          <w:b w:val="0"/>
          <w:bCs w:val="0"/>
          <w:color w:val="auto"/>
          <w:sz w:val="24"/>
          <w:szCs w:val="24"/>
          <w:lang w:val="en-US" w:eastAsia="zh-CN"/>
        </w:rPr>
        <w:t>资料</w:t>
      </w:r>
      <w:r>
        <w:rPr>
          <w:rFonts w:hint="eastAsia" w:ascii="宋体" w:hAnsi="宋体" w:eastAsia="宋体" w:cs="宋体"/>
          <w:b w:val="0"/>
          <w:bCs w:val="0"/>
          <w:color w:val="auto"/>
          <w:sz w:val="24"/>
          <w:szCs w:val="24"/>
          <w:lang w:val="en-US" w:eastAsia="zh-CN"/>
        </w:rPr>
        <w:t>。</w:t>
      </w:r>
    </w:p>
    <w:p w14:paraId="1051698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2、采购文件制作费人民币300元</w:t>
      </w:r>
      <w:r>
        <w:rPr>
          <w:rFonts w:hint="eastAsia" w:ascii="宋体" w:hAnsi="宋体" w:cs="宋体"/>
          <w:color w:val="auto"/>
          <w:sz w:val="24"/>
          <w:szCs w:val="24"/>
          <w:lang w:val="en-US" w:eastAsia="zh-CN"/>
        </w:rPr>
        <w:t>/份</w:t>
      </w:r>
      <w:r>
        <w:rPr>
          <w:rFonts w:hint="eastAsia" w:ascii="宋体" w:hAnsi="宋体" w:eastAsia="宋体" w:cs="宋体"/>
          <w:color w:val="auto"/>
          <w:sz w:val="24"/>
          <w:szCs w:val="24"/>
          <w:lang w:val="en-US" w:eastAsia="zh-CN"/>
        </w:rPr>
        <w:t>，投标签到时收取。</w:t>
      </w:r>
    </w:p>
    <w:p w14:paraId="53A28224">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6A1322D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1、</w:t>
      </w:r>
      <w:r>
        <w:rPr>
          <w:rFonts w:hint="eastAsia" w:ascii="宋体" w:hAnsi="宋体" w:eastAsia="宋体" w:cs="宋体"/>
          <w:color w:val="auto"/>
          <w:spacing w:val="-6"/>
          <w:sz w:val="24"/>
          <w:szCs w:val="24"/>
          <w:lang w:val="zh-CN" w:eastAsia="zh-CN"/>
        </w:rPr>
        <w:t>磋商响应文件递交的截止时间为</w:t>
      </w:r>
      <w:r>
        <w:rPr>
          <w:rFonts w:hint="eastAsia" w:ascii="宋体" w:hAnsi="宋体" w:cs="宋体"/>
          <w:color w:val="000000" w:themeColor="text1"/>
          <w:spacing w:val="-6"/>
          <w:sz w:val="24"/>
          <w:szCs w:val="24"/>
          <w:u w:val="single"/>
          <w:lang w:val="zh-CN" w:eastAsia="zh-CN"/>
          <w14:textFill>
            <w14:solidFill>
              <w14:schemeClr w14:val="tx1"/>
            </w14:solidFill>
          </w14:textFill>
        </w:rPr>
        <w:t>202</w:t>
      </w:r>
      <w:r>
        <w:rPr>
          <w:rFonts w:hint="eastAsia" w:ascii="宋体" w:hAnsi="宋体" w:cs="宋体"/>
          <w:color w:val="000000" w:themeColor="text1"/>
          <w:spacing w:val="-6"/>
          <w:sz w:val="24"/>
          <w:szCs w:val="24"/>
          <w:u w:val="single"/>
          <w:lang w:val="en-US" w:eastAsia="zh-CN"/>
          <w14:textFill>
            <w14:solidFill>
              <w14:schemeClr w14:val="tx1"/>
            </w14:solidFill>
          </w14:textFill>
        </w:rPr>
        <w:t>6</w:t>
      </w:r>
      <w:r>
        <w:rPr>
          <w:rFonts w:hint="eastAsia" w:ascii="宋体" w:hAnsi="宋体" w:cs="宋体"/>
          <w:color w:val="000000" w:themeColor="text1"/>
          <w:spacing w:val="-6"/>
          <w:sz w:val="24"/>
          <w:szCs w:val="24"/>
          <w:u w:val="single"/>
          <w:lang w:val="zh-CN" w:eastAsia="zh-CN"/>
          <w14:textFill>
            <w14:solidFill>
              <w14:schemeClr w14:val="tx1"/>
            </w14:solidFill>
          </w14:textFill>
        </w:rPr>
        <w:t>年</w:t>
      </w:r>
      <w:r>
        <w:rPr>
          <w:rFonts w:hint="eastAsia" w:ascii="宋体" w:hAnsi="宋体" w:cs="宋体"/>
          <w:color w:val="000000" w:themeColor="text1"/>
          <w:spacing w:val="-6"/>
          <w:sz w:val="24"/>
          <w:szCs w:val="24"/>
          <w:u w:val="single"/>
          <w:lang w:val="en-US" w:eastAsia="zh-CN"/>
          <w14:textFill>
            <w14:solidFill>
              <w14:schemeClr w14:val="tx1"/>
            </w14:solidFill>
          </w14:textFill>
        </w:rPr>
        <w:t>4月14日9时30分</w:t>
      </w:r>
      <w:r>
        <w:rPr>
          <w:rFonts w:hint="eastAsia" w:ascii="宋体" w:hAnsi="宋体" w:eastAsia="宋体" w:cs="宋体"/>
          <w:color w:val="auto"/>
          <w:sz w:val="24"/>
          <w:szCs w:val="24"/>
          <w:u w:val="none"/>
          <w:lang w:val="en-US"/>
        </w:rPr>
        <w:t>（北京时间）</w:t>
      </w:r>
      <w:r>
        <w:rPr>
          <w:rFonts w:hint="eastAsia" w:ascii="宋体" w:hAnsi="宋体" w:eastAsia="宋体" w:cs="宋体"/>
          <w:color w:val="auto"/>
          <w:spacing w:val="-6"/>
          <w:sz w:val="24"/>
          <w:szCs w:val="24"/>
          <w:lang w:eastAsia="zh-CN"/>
        </w:rPr>
        <w:t>。</w:t>
      </w:r>
    </w:p>
    <w:p w14:paraId="265F027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2、磋商响应文件送达地点为</w:t>
      </w:r>
      <w:r>
        <w:rPr>
          <w:rFonts w:hint="eastAsia" w:ascii="宋体" w:hAnsi="宋体" w:cs="宋体"/>
          <w:color w:val="auto"/>
          <w:sz w:val="24"/>
          <w:szCs w:val="24"/>
          <w:u w:val="single"/>
          <w:lang w:val="zh-CN" w:eastAsia="zh-CN"/>
        </w:rPr>
        <w:t>大冶市还地桥镇财政所会议室</w:t>
      </w:r>
      <w:r>
        <w:rPr>
          <w:rFonts w:hint="eastAsia" w:ascii="宋体" w:hAnsi="宋体" w:eastAsia="宋体" w:cs="宋体"/>
          <w:color w:val="auto"/>
          <w:sz w:val="24"/>
          <w:szCs w:val="24"/>
          <w:lang w:val="zh-CN" w:eastAsia="zh-CN"/>
        </w:rPr>
        <w:t>。</w:t>
      </w:r>
    </w:p>
    <w:p w14:paraId="11A31DF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3、逾期送达的或者未送达指定地点的磋商响应文件，采购人不予受理。</w:t>
      </w:r>
    </w:p>
    <w:p w14:paraId="33CFFA8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法定代表人参加磋商的须提供法定代表人身份证</w:t>
      </w:r>
      <w:r>
        <w:rPr>
          <w:rFonts w:hint="eastAsia" w:ascii="宋体" w:hAnsi="宋体" w:eastAsia="宋体" w:cs="宋体"/>
          <w:color w:val="auto"/>
          <w:sz w:val="24"/>
          <w:szCs w:val="24"/>
          <w:lang w:val="en-US" w:eastAsia="zh-CN"/>
        </w:rPr>
        <w:t>原件及身份证明文件原件，</w:t>
      </w:r>
      <w:r>
        <w:rPr>
          <w:rFonts w:hint="eastAsia" w:ascii="宋体" w:hAnsi="宋体" w:eastAsia="宋体" w:cs="宋体"/>
          <w:color w:val="auto"/>
          <w:sz w:val="24"/>
          <w:szCs w:val="24"/>
          <w:lang w:val="zh-CN" w:eastAsia="zh-CN"/>
        </w:rPr>
        <w:t>委托代理人参加磋商的须提供法人授权委托书</w:t>
      </w:r>
      <w:r>
        <w:rPr>
          <w:rFonts w:hint="eastAsia" w:ascii="宋体" w:hAnsi="宋体" w:eastAsia="宋体" w:cs="宋体"/>
          <w:color w:val="auto"/>
          <w:sz w:val="24"/>
          <w:szCs w:val="24"/>
          <w:lang w:val="en-US" w:eastAsia="zh-CN"/>
        </w:rPr>
        <w:t>原件</w:t>
      </w:r>
      <w:r>
        <w:rPr>
          <w:rFonts w:hint="eastAsia" w:ascii="宋体" w:hAnsi="宋体" w:eastAsia="宋体" w:cs="宋体"/>
          <w:color w:val="auto"/>
          <w:sz w:val="24"/>
          <w:szCs w:val="24"/>
          <w:lang w:val="zh-CN" w:eastAsia="zh-CN"/>
        </w:rPr>
        <w:t>及委托代理人本人身份证</w:t>
      </w:r>
      <w:r>
        <w:rPr>
          <w:rFonts w:hint="eastAsia" w:ascii="宋体" w:hAnsi="宋体" w:eastAsia="宋体" w:cs="宋体"/>
          <w:color w:val="auto"/>
          <w:sz w:val="24"/>
          <w:szCs w:val="24"/>
          <w:lang w:val="en-US" w:eastAsia="zh-CN"/>
        </w:rPr>
        <w:t>原件。</w:t>
      </w:r>
    </w:p>
    <w:p w14:paraId="1F7771E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参加磋商的供应商代表应服从</w:t>
      </w:r>
      <w:r>
        <w:rPr>
          <w:rFonts w:hint="eastAsia" w:ascii="宋体" w:hAnsi="宋体" w:eastAsia="宋体" w:cs="宋体"/>
          <w:color w:val="auto"/>
          <w:sz w:val="24"/>
          <w:szCs w:val="24"/>
          <w:lang w:val="en-US" w:eastAsia="zh-CN"/>
        </w:rPr>
        <w:t>现场</w:t>
      </w:r>
      <w:r>
        <w:rPr>
          <w:rFonts w:hint="eastAsia" w:ascii="宋体" w:hAnsi="宋体" w:eastAsia="宋体" w:cs="宋体"/>
          <w:color w:val="auto"/>
          <w:sz w:val="24"/>
          <w:szCs w:val="24"/>
          <w:lang w:val="zh-CN" w:eastAsia="zh-CN"/>
        </w:rPr>
        <w:t>安排，在开标室等候</w:t>
      </w:r>
      <w:r>
        <w:rPr>
          <w:rFonts w:hint="eastAsia" w:ascii="宋体" w:hAnsi="宋体" w:eastAsia="宋体" w:cs="宋体"/>
          <w:color w:val="auto"/>
          <w:sz w:val="24"/>
          <w:szCs w:val="24"/>
          <w:lang w:val="en-US" w:eastAsia="zh-CN"/>
        </w:rPr>
        <w:t>资格审查及最终</w:t>
      </w:r>
      <w:r>
        <w:rPr>
          <w:rFonts w:hint="eastAsia" w:ascii="宋体" w:hAnsi="宋体" w:eastAsia="宋体" w:cs="宋体"/>
          <w:color w:val="auto"/>
          <w:sz w:val="24"/>
          <w:szCs w:val="24"/>
          <w:lang w:val="zh-CN" w:eastAsia="zh-CN"/>
        </w:rPr>
        <w:t>报价，不得随意进出。</w:t>
      </w:r>
    </w:p>
    <w:p w14:paraId="4D8E3BD9">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09520C3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val="0"/>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eastAsia="宋体" w:cs="宋体"/>
          <w:b/>
          <w:bCs/>
          <w:color w:val="auto"/>
          <w:sz w:val="24"/>
          <w:szCs w:val="24"/>
          <w:lang w:val="zh-CN" w:eastAsia="zh-CN"/>
        </w:rPr>
        <w:t>：</w:t>
      </w:r>
      <w:r>
        <w:rPr>
          <w:rFonts w:hint="eastAsia" w:ascii="宋体" w:hAnsi="宋体" w:cs="宋体"/>
          <w:b w:val="0"/>
          <w:bCs w:val="0"/>
          <w:color w:val="auto"/>
          <w:sz w:val="24"/>
          <w:szCs w:val="24"/>
          <w:u w:val="single"/>
          <w:lang w:val="zh-CN" w:eastAsia="zh-CN"/>
        </w:rPr>
        <w:t>202</w:t>
      </w:r>
      <w:r>
        <w:rPr>
          <w:rFonts w:hint="eastAsia" w:ascii="宋体" w:hAnsi="宋体" w:cs="宋体"/>
          <w:b w:val="0"/>
          <w:bCs w:val="0"/>
          <w:color w:val="auto"/>
          <w:sz w:val="24"/>
          <w:szCs w:val="24"/>
          <w:u w:val="single"/>
          <w:lang w:val="en-US" w:eastAsia="zh-CN"/>
        </w:rPr>
        <w:t>6</w:t>
      </w:r>
      <w:r>
        <w:rPr>
          <w:rFonts w:hint="eastAsia" w:ascii="宋体" w:hAnsi="宋体" w:cs="宋体"/>
          <w:b w:val="0"/>
          <w:bCs w:val="0"/>
          <w:color w:val="auto"/>
          <w:sz w:val="24"/>
          <w:szCs w:val="24"/>
          <w:u w:val="single"/>
          <w:lang w:val="zh-CN" w:eastAsia="zh-CN"/>
        </w:rPr>
        <w:t>年</w:t>
      </w:r>
      <w:r>
        <w:rPr>
          <w:rFonts w:hint="eastAsia" w:ascii="宋体" w:hAnsi="宋体" w:cs="宋体"/>
          <w:b w:val="0"/>
          <w:bCs w:val="0"/>
          <w:color w:val="auto"/>
          <w:sz w:val="24"/>
          <w:szCs w:val="24"/>
          <w:u w:val="single"/>
          <w:lang w:val="en-US" w:eastAsia="zh-CN"/>
        </w:rPr>
        <w:t>4月14日9时30分</w:t>
      </w:r>
      <w:r>
        <w:rPr>
          <w:rFonts w:hint="eastAsia" w:ascii="宋体" w:hAnsi="宋体" w:eastAsia="宋体" w:cs="宋体"/>
          <w:b w:val="0"/>
          <w:bCs w:val="0"/>
          <w:color w:val="auto"/>
          <w:sz w:val="24"/>
          <w:szCs w:val="24"/>
          <w:u w:val="none"/>
          <w:lang w:val="en-US"/>
        </w:rPr>
        <w:t>（北京时间）</w:t>
      </w:r>
    </w:p>
    <w:p w14:paraId="5C221BF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zh-CN" w:eastAsia="zh-CN"/>
        </w:rPr>
        <w:t>大冶市还地桥镇财政所会议室</w:t>
      </w:r>
    </w:p>
    <w:p w14:paraId="11BEB931">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6EA5F7F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14:paraId="68121E66">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2088D59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1、本次磋商采用资格后审（合格）制。未按要求提供资格后审证明文件或资格审查不合格的作无效投标处理（资格审查的具体要求见磋商文件《第六部分 资格后审证明文件》）。</w:t>
      </w:r>
    </w:p>
    <w:p w14:paraId="05F56C2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2、本次竞争性磋商公告在</w:t>
      </w:r>
      <w:r>
        <w:rPr>
          <w:rFonts w:hint="eastAsia" w:ascii="宋体" w:hAnsi="宋体" w:eastAsia="宋体" w:cs="宋体"/>
          <w:color w:val="auto"/>
          <w:sz w:val="24"/>
          <w:szCs w:val="24"/>
          <w:lang w:val="zh-CN" w:eastAsia="zh-CN"/>
        </w:rPr>
        <w:t>黄石临空经济区官网（http://lkjjq.huangshi.gov.cn/）</w:t>
      </w:r>
      <w:r>
        <w:rPr>
          <w:rFonts w:hint="eastAsia" w:ascii="宋体" w:hAnsi="宋体" w:eastAsia="宋体" w:cs="宋体"/>
          <w:color w:val="auto"/>
          <w:sz w:val="24"/>
          <w:szCs w:val="24"/>
          <w:lang w:val="en-US" w:eastAsia="zh-CN"/>
        </w:rPr>
        <w:t>发布。若磋商时间、地点以及采购项目其它相关内容发生变更，其变更内容将同步发布变更公告，请各供应商随时关注相关信息。</w:t>
      </w:r>
    </w:p>
    <w:p w14:paraId="28FFD3B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67C66352">
      <w:pPr>
        <w:keepNext w:val="0"/>
        <w:keepLines w:val="0"/>
        <w:pageBreakBefore w:val="0"/>
        <w:widowControl/>
        <w:kinsoku/>
        <w:wordWrap/>
        <w:overflowPunct/>
        <w:topLinePunct w:val="0"/>
        <w:autoSpaceDE/>
        <w:autoSpaceDN/>
        <w:bidi w:val="0"/>
        <w:adjustRightInd/>
        <w:snapToGrid/>
        <w:spacing w:line="500" w:lineRule="exact"/>
        <w:ind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2773F5A3">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008E601A">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cs="宋体"/>
          <w:color w:val="auto"/>
          <w:sz w:val="24"/>
          <w:szCs w:val="24"/>
          <w:lang w:val="hr-HR"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黄石临空园区管理有限公司</w:t>
      </w:r>
    </w:p>
    <w:p w14:paraId="05588358">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eastAsia="宋体" w:cs="宋体"/>
          <w:color w:val="auto"/>
          <w:sz w:val="24"/>
          <w:szCs w:val="24"/>
          <w:lang w:eastAsia="zh-CN"/>
        </w:rPr>
        <w:t>大冶市还地桥镇</w:t>
      </w:r>
    </w:p>
    <w:p w14:paraId="21512CA3">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梅主任</w:t>
      </w:r>
      <w:r>
        <w:rPr>
          <w:rFonts w:hint="eastAsia" w:ascii="宋体" w:hAnsi="宋体" w:cs="宋体"/>
          <w:color w:val="000000" w:themeColor="text1"/>
          <w:sz w:val="24"/>
          <w:szCs w:val="24"/>
          <w:lang w:val="zh-CN"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15102749551</w:t>
      </w:r>
    </w:p>
    <w:p w14:paraId="78E72EFC">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7B640E99">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湖北迪利工程管理有限公司</w:t>
      </w:r>
    </w:p>
    <w:p w14:paraId="089E1B4F">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highlight w:val="none"/>
          <w:lang w:val="zh-CN" w:eastAsia="zh-CN"/>
        </w:rPr>
        <w:t>大冶市金湖星城8栋1楼</w:t>
      </w:r>
    </w:p>
    <w:p w14:paraId="5E057C2B">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李晟煜 15572978388</w:t>
      </w:r>
    </w:p>
    <w:p w14:paraId="50ADA850">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568F95DE">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 xml:space="preserve">李晟煜 </w:t>
      </w:r>
    </w:p>
    <w:p w14:paraId="69E1AFD3">
      <w:pPr>
        <w:keepNext w:val="0"/>
        <w:keepLines w:val="0"/>
        <w:pageBreakBefore w:val="0"/>
        <w:widowControl/>
        <w:kinsoku/>
        <w:wordWrap/>
        <w:overflowPunct/>
        <w:topLinePunct w:val="0"/>
        <w:autoSpaceDE/>
        <w:autoSpaceDN/>
        <w:bidi w:val="0"/>
        <w:adjustRightInd/>
        <w:snapToGrid/>
        <w:spacing w:line="500" w:lineRule="exact"/>
        <w:ind w:right="0"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 xml:space="preserve"> 15572978388</w:t>
      </w:r>
    </w:p>
    <w:p w14:paraId="27B584D2">
      <w:pPr>
        <w:keepNext w:val="0"/>
        <w:keepLines w:val="0"/>
        <w:pageBreakBefore w:val="0"/>
        <w:widowControl/>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color w:val="auto"/>
          <w:sz w:val="24"/>
          <w:szCs w:val="24"/>
          <w:lang w:val="zh-CN" w:eastAsia="zh-CN"/>
        </w:rPr>
      </w:pPr>
    </w:p>
    <w:p w14:paraId="3F452ACB">
      <w:pPr>
        <w:keepNext w:val="0"/>
        <w:keepLines w:val="0"/>
        <w:pageBreakBefore w:val="0"/>
        <w:widowControl/>
        <w:kinsoku/>
        <w:wordWrap/>
        <w:overflowPunct/>
        <w:topLinePunct w:val="0"/>
        <w:autoSpaceDE/>
        <w:autoSpaceDN/>
        <w:bidi w:val="0"/>
        <w:adjustRightInd/>
        <w:snapToGrid/>
        <w:spacing w:line="440" w:lineRule="exact"/>
        <w:ind w:firstLine="240" w:firstLineChars="100"/>
        <w:jc w:val="right"/>
        <w:textAlignment w:val="auto"/>
        <w:rPr>
          <w:rFonts w:hint="eastAsia" w:ascii="宋体" w:hAnsi="宋体" w:eastAsia="宋体" w:cs="宋体"/>
          <w:color w:val="auto"/>
          <w:sz w:val="24"/>
          <w:szCs w:val="24"/>
          <w:lang w:val="zh-CN" w:eastAsia="zh-CN"/>
        </w:rPr>
      </w:pPr>
    </w:p>
    <w:p w14:paraId="65BD937A">
      <w:pPr>
        <w:keepNext w:val="0"/>
        <w:keepLines w:val="0"/>
        <w:pageBreakBefore w:val="0"/>
        <w:widowControl/>
        <w:kinsoku/>
        <w:wordWrap/>
        <w:overflowPunct/>
        <w:topLinePunct w:val="0"/>
        <w:autoSpaceDE/>
        <w:autoSpaceDN/>
        <w:bidi w:val="0"/>
        <w:adjustRightInd/>
        <w:snapToGrid/>
        <w:spacing w:line="440" w:lineRule="exact"/>
        <w:ind w:firstLine="240" w:firstLineChars="100"/>
        <w:jc w:val="right"/>
        <w:textAlignment w:val="auto"/>
        <w:rPr>
          <w:rFonts w:hint="eastAsia" w:ascii="宋体" w:hAnsi="宋体" w:cs="宋体"/>
          <w:b w:val="0"/>
          <w:bCs w:val="0"/>
          <w:sz w:val="24"/>
          <w:szCs w:val="24"/>
          <w:lang w:val="zh-CN" w:eastAsia="zh-CN"/>
        </w:rPr>
      </w:pPr>
      <w:r>
        <w:rPr>
          <w:rFonts w:hint="eastAsia" w:ascii="宋体" w:hAnsi="宋体" w:cs="宋体"/>
          <w:b w:val="0"/>
          <w:bCs w:val="0"/>
          <w:sz w:val="24"/>
          <w:szCs w:val="24"/>
          <w:lang w:val="zh-CN" w:eastAsia="zh-CN"/>
        </w:rPr>
        <w:t>湖北迪利工程管理有限公司</w:t>
      </w:r>
    </w:p>
    <w:p w14:paraId="1208B3CA">
      <w:pPr>
        <w:keepNext w:val="0"/>
        <w:keepLines w:val="0"/>
        <w:pageBreakBefore w:val="0"/>
        <w:widowControl/>
        <w:kinsoku/>
        <w:wordWrap/>
        <w:overflowPunct/>
        <w:topLinePunct w:val="0"/>
        <w:autoSpaceDE/>
        <w:autoSpaceDN/>
        <w:bidi w:val="0"/>
        <w:adjustRightInd/>
        <w:snapToGrid/>
        <w:spacing w:line="440" w:lineRule="exact"/>
        <w:ind w:firstLine="240" w:firstLineChars="100"/>
        <w:jc w:val="right"/>
        <w:textAlignment w:val="auto"/>
        <w:rPr>
          <w:rFonts w:hint="default" w:ascii="宋体" w:hAnsi="宋体" w:eastAsia="宋体" w:cs="宋体"/>
          <w:b w:val="0"/>
          <w:bCs w:val="0"/>
          <w:color w:val="auto"/>
          <w:sz w:val="30"/>
          <w:szCs w:val="30"/>
          <w:u w:val="none"/>
          <w:lang w:val="en-US" w:eastAsia="zh-CN"/>
        </w:rPr>
      </w:pPr>
      <w:r>
        <w:rPr>
          <w:rFonts w:hint="eastAsia" w:ascii="宋体" w:hAnsi="宋体" w:cs="宋体"/>
          <w:b w:val="0"/>
          <w:bCs w:val="0"/>
          <w:color w:val="auto"/>
          <w:sz w:val="24"/>
          <w:szCs w:val="24"/>
          <w:u w:val="none"/>
          <w:lang w:val="en-US" w:eastAsia="zh-CN"/>
        </w:rPr>
        <w:t>2026年4月1日</w:t>
      </w:r>
    </w:p>
    <w:p w14:paraId="63FDC0F6">
      <w:pPr>
        <w:spacing w:line="360" w:lineRule="auto"/>
        <w:ind w:right="-159" w:firstLine="0"/>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3CF0D7B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第二部分  磋商须知</w:t>
      </w:r>
    </w:p>
    <w:p w14:paraId="48A160B1">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磋商须知前附表</w:t>
      </w:r>
      <w:r>
        <w:rPr>
          <w:rFonts w:hint="eastAsia" w:ascii="宋体" w:hAnsi="宋体" w:eastAsia="宋体" w:cs="宋体"/>
          <w:color w:val="auto"/>
          <w:sz w:val="28"/>
          <w:szCs w:val="28"/>
          <w:highlight w:val="none"/>
          <w:lang w:val="en-US" w:eastAsia="zh-CN"/>
        </w:rPr>
        <w:t xml:space="preserve"> </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813"/>
        <w:gridCol w:w="1955"/>
        <w:gridCol w:w="6303"/>
      </w:tblGrid>
      <w:tr w14:paraId="40F1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13" w:type="dxa"/>
            <w:shd w:val="clear" w:color="auto" w:fill="EEECE1" w:themeFill="background2"/>
            <w:vAlign w:val="center"/>
          </w:tcPr>
          <w:p w14:paraId="0747130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955" w:type="dxa"/>
            <w:shd w:val="clear" w:color="auto" w:fill="EEECE1" w:themeFill="background2"/>
            <w:vAlign w:val="center"/>
          </w:tcPr>
          <w:p w14:paraId="3A7149B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303" w:type="dxa"/>
            <w:shd w:val="clear" w:color="auto" w:fill="EEECE1" w:themeFill="background2"/>
            <w:vAlign w:val="center"/>
          </w:tcPr>
          <w:p w14:paraId="01112AA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1FEC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95ADB2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55" w:type="dxa"/>
            <w:vAlign w:val="center"/>
          </w:tcPr>
          <w:p w14:paraId="10C1FFF0">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303" w:type="dxa"/>
            <w:vAlign w:val="center"/>
          </w:tcPr>
          <w:p w14:paraId="6B5799F4">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zh-CN" w:eastAsia="zh-CN"/>
              </w:rPr>
              <w:t>镇区路灯维修工程</w:t>
            </w:r>
          </w:p>
        </w:tc>
      </w:tr>
      <w:tr w14:paraId="737A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26F5F96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55" w:type="dxa"/>
            <w:vAlign w:val="center"/>
          </w:tcPr>
          <w:p w14:paraId="3B38FD93">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项目地址</w:t>
            </w:r>
          </w:p>
        </w:tc>
        <w:tc>
          <w:tcPr>
            <w:tcW w:w="6303" w:type="dxa"/>
            <w:vAlign w:val="center"/>
          </w:tcPr>
          <w:p w14:paraId="5EAF9F7B">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rPr>
              <w:t>大冶市还地桥</w:t>
            </w:r>
            <w:r>
              <w:rPr>
                <w:rFonts w:hint="eastAsia" w:ascii="宋体" w:hAnsi="宋体" w:eastAsia="宋体" w:cs="宋体"/>
                <w:color w:val="auto"/>
                <w:sz w:val="21"/>
                <w:szCs w:val="21"/>
                <w:lang w:val="en-US" w:eastAsia="zh-CN"/>
              </w:rPr>
              <w:t>镇</w:t>
            </w:r>
          </w:p>
        </w:tc>
      </w:tr>
      <w:tr w14:paraId="0814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5207679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955" w:type="dxa"/>
            <w:vAlign w:val="center"/>
          </w:tcPr>
          <w:p w14:paraId="04170634">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303" w:type="dxa"/>
            <w:vAlign w:val="center"/>
          </w:tcPr>
          <w:p w14:paraId="0405A938">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详见工程量清单</w:t>
            </w:r>
          </w:p>
        </w:tc>
      </w:tr>
      <w:tr w14:paraId="1F99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8C5FD3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955" w:type="dxa"/>
            <w:vAlign w:val="center"/>
          </w:tcPr>
          <w:p w14:paraId="3D0EEFA6">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303" w:type="dxa"/>
            <w:vAlign w:val="center"/>
          </w:tcPr>
          <w:p w14:paraId="614F421A">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FF"/>
                <w:sz w:val="21"/>
                <w:szCs w:val="21"/>
                <w:lang w:val="zh-CN" w:eastAsia="zh-CN"/>
              </w:rPr>
              <w:t>工程竣工验收合格后付95%，留5%质保金</w:t>
            </w:r>
            <w:r>
              <w:rPr>
                <w:rFonts w:hint="eastAsia" w:ascii="宋体" w:hAnsi="宋体" w:cs="宋体"/>
                <w:color w:val="000000" w:themeColor="text1"/>
                <w:sz w:val="21"/>
                <w:szCs w:val="21"/>
                <w:lang w:val="zh-CN" w:eastAsia="zh-CN"/>
                <w14:textFill>
                  <w14:solidFill>
                    <w14:schemeClr w14:val="tx1"/>
                  </w14:solidFill>
                </w14:textFill>
              </w:rPr>
              <w:t>。</w:t>
            </w:r>
          </w:p>
        </w:tc>
      </w:tr>
      <w:tr w14:paraId="76D6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3B4466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5</w:t>
            </w:r>
          </w:p>
        </w:tc>
        <w:tc>
          <w:tcPr>
            <w:tcW w:w="1955" w:type="dxa"/>
            <w:vAlign w:val="center"/>
          </w:tcPr>
          <w:p w14:paraId="3E046CF7">
            <w:pPr>
              <w:pStyle w:val="1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303" w:type="dxa"/>
            <w:vAlign w:val="center"/>
          </w:tcPr>
          <w:p w14:paraId="3D05B53B">
            <w:pPr>
              <w:pStyle w:val="1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en-US" w:eastAsia="zh-CN" w:bidi="ar-SA"/>
              </w:rPr>
              <w:t>自筹</w:t>
            </w:r>
          </w:p>
        </w:tc>
      </w:tr>
      <w:tr w14:paraId="218E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BD6F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955" w:type="dxa"/>
            <w:vAlign w:val="center"/>
          </w:tcPr>
          <w:p w14:paraId="324B669B">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质量目标</w:t>
            </w:r>
          </w:p>
        </w:tc>
        <w:tc>
          <w:tcPr>
            <w:tcW w:w="6303" w:type="dxa"/>
            <w:vAlign w:val="center"/>
          </w:tcPr>
          <w:p w14:paraId="2F11DFE1">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符合设计要求，达到国家工程质量验收合格标准</w:t>
            </w:r>
          </w:p>
        </w:tc>
      </w:tr>
      <w:tr w14:paraId="3028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57FF44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7</w:t>
            </w:r>
          </w:p>
        </w:tc>
        <w:tc>
          <w:tcPr>
            <w:tcW w:w="1955" w:type="dxa"/>
            <w:vAlign w:val="center"/>
          </w:tcPr>
          <w:p w14:paraId="4A101D9F">
            <w:pPr>
              <w:pStyle w:val="1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303" w:type="dxa"/>
            <w:vAlign w:val="center"/>
          </w:tcPr>
          <w:p w14:paraId="0F42D448">
            <w:pPr>
              <w:pStyle w:val="1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项目质保期为1年，从竣工验收合格之日算起</w:t>
            </w:r>
          </w:p>
        </w:tc>
      </w:tr>
      <w:tr w14:paraId="2D40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483621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8</w:t>
            </w:r>
          </w:p>
        </w:tc>
        <w:tc>
          <w:tcPr>
            <w:tcW w:w="1955" w:type="dxa"/>
            <w:vAlign w:val="center"/>
          </w:tcPr>
          <w:p w14:paraId="19D905AF">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履约期限</w:t>
            </w:r>
          </w:p>
        </w:tc>
        <w:tc>
          <w:tcPr>
            <w:tcW w:w="6303" w:type="dxa"/>
            <w:vAlign w:val="center"/>
          </w:tcPr>
          <w:p w14:paraId="4114AB76">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180日历天</w:t>
            </w:r>
          </w:p>
        </w:tc>
      </w:tr>
      <w:tr w14:paraId="754F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0E811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9</w:t>
            </w:r>
          </w:p>
        </w:tc>
        <w:tc>
          <w:tcPr>
            <w:tcW w:w="1955" w:type="dxa"/>
            <w:vAlign w:val="center"/>
          </w:tcPr>
          <w:p w14:paraId="4E449F65">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303" w:type="dxa"/>
            <w:vAlign w:val="center"/>
          </w:tcPr>
          <w:p w14:paraId="362F222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详见磋商文件第一部分第二款“申请人的资格要求”</w:t>
            </w:r>
          </w:p>
        </w:tc>
      </w:tr>
      <w:tr w14:paraId="2E4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725F91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955" w:type="dxa"/>
            <w:vAlign w:val="center"/>
          </w:tcPr>
          <w:p w14:paraId="7517983A">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303" w:type="dxa"/>
            <w:vAlign w:val="center"/>
          </w:tcPr>
          <w:p w14:paraId="107ED493">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0日历天（从递交磋商响应文件截止之日算起）</w:t>
            </w:r>
          </w:p>
        </w:tc>
      </w:tr>
      <w:tr w14:paraId="4C28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2E6B53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1</w:t>
            </w:r>
          </w:p>
        </w:tc>
        <w:tc>
          <w:tcPr>
            <w:tcW w:w="1955" w:type="dxa"/>
            <w:vAlign w:val="center"/>
          </w:tcPr>
          <w:p w14:paraId="07832941">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303" w:type="dxa"/>
            <w:vAlign w:val="center"/>
          </w:tcPr>
          <w:p w14:paraId="396AF0E8">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14:paraId="2012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7FACCE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2</w:t>
            </w:r>
          </w:p>
        </w:tc>
        <w:tc>
          <w:tcPr>
            <w:tcW w:w="1955" w:type="dxa"/>
            <w:vAlign w:val="center"/>
          </w:tcPr>
          <w:p w14:paraId="4F7174DA">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采购方式</w:t>
            </w:r>
          </w:p>
        </w:tc>
        <w:tc>
          <w:tcPr>
            <w:tcW w:w="6303" w:type="dxa"/>
            <w:vAlign w:val="center"/>
          </w:tcPr>
          <w:p w14:paraId="2FFF5311">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竞争性磋商</w:t>
            </w:r>
          </w:p>
        </w:tc>
      </w:tr>
      <w:tr w14:paraId="4B98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5590CE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3</w:t>
            </w:r>
          </w:p>
        </w:tc>
        <w:tc>
          <w:tcPr>
            <w:tcW w:w="1955" w:type="dxa"/>
            <w:vAlign w:val="center"/>
          </w:tcPr>
          <w:p w14:paraId="6615B1F5">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响应文件份数</w:t>
            </w:r>
          </w:p>
        </w:tc>
        <w:tc>
          <w:tcPr>
            <w:tcW w:w="6303" w:type="dxa"/>
            <w:vAlign w:val="center"/>
          </w:tcPr>
          <w:p w14:paraId="00CD71AC">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正本壹份，副本</w:t>
            </w:r>
            <w:r>
              <w:rPr>
                <w:rFonts w:hint="eastAsia" w:hAnsi="宋体" w:cs="宋体"/>
                <w:color w:val="auto"/>
                <w:sz w:val="21"/>
                <w:szCs w:val="21"/>
                <w:lang w:val="en-US" w:eastAsia="zh-CN"/>
              </w:rPr>
              <w:t>叁</w:t>
            </w:r>
            <w:r>
              <w:rPr>
                <w:rFonts w:hint="eastAsia" w:ascii="宋体" w:hAnsi="宋体" w:eastAsia="宋体" w:cs="宋体"/>
                <w:color w:val="auto"/>
                <w:sz w:val="21"/>
                <w:szCs w:val="21"/>
                <w:lang w:eastAsia="zh-CN"/>
              </w:rPr>
              <w:t>份。</w:t>
            </w:r>
          </w:p>
        </w:tc>
      </w:tr>
      <w:tr w14:paraId="1800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300A0A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4</w:t>
            </w:r>
          </w:p>
        </w:tc>
        <w:tc>
          <w:tcPr>
            <w:tcW w:w="1955" w:type="dxa"/>
            <w:vAlign w:val="center"/>
          </w:tcPr>
          <w:p w14:paraId="79487BC8">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303" w:type="dxa"/>
            <w:vAlign w:val="center"/>
          </w:tcPr>
          <w:p w14:paraId="329AE05F">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hAnsi="宋体" w:cs="宋体"/>
                <w:b/>
                <w:bCs/>
                <w:color w:val="0000FF"/>
                <w:sz w:val="21"/>
                <w:szCs w:val="21"/>
                <w:u w:val="single"/>
                <w:lang w:eastAsia="zh-CN"/>
              </w:rPr>
              <w:t>202</w:t>
            </w:r>
            <w:r>
              <w:rPr>
                <w:rFonts w:hint="eastAsia" w:hAnsi="宋体" w:cs="宋体"/>
                <w:b/>
                <w:bCs/>
                <w:color w:val="0000FF"/>
                <w:sz w:val="21"/>
                <w:szCs w:val="21"/>
                <w:u w:val="single"/>
                <w:lang w:val="en-US" w:eastAsia="zh-CN"/>
              </w:rPr>
              <w:t>6</w:t>
            </w:r>
            <w:r>
              <w:rPr>
                <w:rFonts w:hint="eastAsia" w:hAnsi="宋体" w:cs="宋体"/>
                <w:b/>
                <w:bCs/>
                <w:color w:val="0000FF"/>
                <w:sz w:val="21"/>
                <w:szCs w:val="21"/>
                <w:u w:val="single"/>
                <w:lang w:eastAsia="zh-CN"/>
              </w:rPr>
              <w:t>年</w:t>
            </w:r>
            <w:r>
              <w:rPr>
                <w:rFonts w:hint="eastAsia" w:hAnsi="宋体" w:cs="宋体"/>
                <w:b/>
                <w:bCs/>
                <w:color w:val="0000FF"/>
                <w:sz w:val="21"/>
                <w:szCs w:val="21"/>
                <w:u w:val="single"/>
                <w:lang w:val="en-US" w:eastAsia="zh-CN"/>
              </w:rPr>
              <w:t>4</w:t>
            </w:r>
            <w:r>
              <w:rPr>
                <w:rFonts w:hint="eastAsia" w:hAnsi="宋体" w:cs="宋体"/>
                <w:b/>
                <w:bCs/>
                <w:color w:val="0000FF"/>
                <w:sz w:val="21"/>
                <w:szCs w:val="21"/>
                <w:u w:val="single"/>
                <w:lang w:eastAsia="zh-CN"/>
              </w:rPr>
              <w:t>月</w:t>
            </w:r>
            <w:r>
              <w:rPr>
                <w:rFonts w:hint="eastAsia" w:hAnsi="宋体" w:cs="宋体"/>
                <w:b/>
                <w:bCs/>
                <w:color w:val="0000FF"/>
                <w:sz w:val="21"/>
                <w:szCs w:val="21"/>
                <w:u w:val="single"/>
                <w:lang w:val="en-US" w:eastAsia="zh-CN"/>
              </w:rPr>
              <w:t>9</w:t>
            </w:r>
            <w:r>
              <w:rPr>
                <w:rFonts w:hint="eastAsia" w:hAnsi="宋体" w:cs="宋体"/>
                <w:b/>
                <w:bCs/>
                <w:color w:val="0000FF"/>
                <w:sz w:val="21"/>
                <w:szCs w:val="21"/>
                <w:u w:val="single"/>
                <w:lang w:eastAsia="zh-CN"/>
              </w:rPr>
              <w:t>日</w:t>
            </w:r>
            <w:r>
              <w:rPr>
                <w:rFonts w:hint="eastAsia" w:ascii="宋体" w:hAnsi="宋体" w:eastAsia="宋体" w:cs="宋体"/>
                <w:b/>
                <w:bCs/>
                <w:color w:val="0000FF"/>
                <w:sz w:val="21"/>
                <w:szCs w:val="21"/>
                <w:lang w:eastAsia="zh-CN"/>
              </w:rPr>
              <w:t>之前将要求答疑的问题加盖公章的扫描件发电子邮箱：1197522150@qq.com，联系人：</w:t>
            </w:r>
            <w:r>
              <w:rPr>
                <w:rFonts w:hint="eastAsia" w:ascii="宋体" w:hAnsi="宋体" w:eastAsia="宋体" w:cs="宋体"/>
                <w:b/>
                <w:bCs/>
                <w:color w:val="0000FF"/>
                <w:sz w:val="21"/>
                <w:szCs w:val="21"/>
                <w:lang w:val="en-US" w:eastAsia="zh-CN"/>
              </w:rPr>
              <w:t>李晟煜15572978388</w:t>
            </w:r>
            <w:r>
              <w:rPr>
                <w:rFonts w:hint="eastAsia" w:ascii="宋体" w:hAnsi="宋体" w:eastAsia="宋体" w:cs="宋体"/>
                <w:b/>
                <w:bCs/>
                <w:color w:val="0000FF"/>
                <w:sz w:val="21"/>
                <w:szCs w:val="21"/>
                <w:lang w:eastAsia="zh-CN"/>
              </w:rPr>
              <w:t>。</w:t>
            </w:r>
          </w:p>
        </w:tc>
      </w:tr>
      <w:tr w14:paraId="6B92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22699E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5</w:t>
            </w:r>
          </w:p>
        </w:tc>
        <w:tc>
          <w:tcPr>
            <w:tcW w:w="1955" w:type="dxa"/>
            <w:vAlign w:val="center"/>
          </w:tcPr>
          <w:p w14:paraId="2F749C39">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答疑文件截止</w:t>
            </w:r>
          </w:p>
          <w:p w14:paraId="03400B3D">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时间地点</w:t>
            </w:r>
          </w:p>
        </w:tc>
        <w:tc>
          <w:tcPr>
            <w:tcW w:w="6303" w:type="dxa"/>
            <w:vAlign w:val="center"/>
          </w:tcPr>
          <w:p w14:paraId="61958A77">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bCs w:val="0"/>
                <w:color w:val="0000FF"/>
                <w:sz w:val="21"/>
                <w:szCs w:val="21"/>
                <w:u w:val="single"/>
                <w:lang w:val="en-US" w:eastAsia="zh-CN"/>
              </w:rPr>
            </w:pPr>
            <w:r>
              <w:rPr>
                <w:rFonts w:hint="eastAsia" w:ascii="宋体" w:hAnsi="宋体" w:eastAsia="宋体" w:cs="宋体"/>
                <w:b w:val="0"/>
                <w:bCs/>
                <w:color w:val="auto"/>
                <w:sz w:val="21"/>
                <w:szCs w:val="21"/>
                <w:lang w:eastAsia="zh-CN"/>
              </w:rPr>
              <w:t>地</w:t>
            </w:r>
            <w:r>
              <w:rPr>
                <w:rFonts w:hint="eastAsia" w:ascii="宋体" w:hAnsi="宋体" w:eastAsia="宋体" w:cs="宋体"/>
                <w:b/>
                <w:bCs w:val="0"/>
                <w:color w:val="0000FF"/>
                <w:sz w:val="21"/>
                <w:szCs w:val="21"/>
                <w:lang w:eastAsia="zh-CN"/>
              </w:rPr>
              <w:t>点：</w:t>
            </w:r>
            <w:r>
              <w:rPr>
                <w:rFonts w:hint="eastAsia" w:ascii="宋体" w:hAnsi="宋体" w:eastAsia="宋体" w:cs="宋体"/>
                <w:b/>
                <w:bCs w:val="0"/>
                <w:color w:val="0000FF"/>
                <w:sz w:val="21"/>
                <w:szCs w:val="21"/>
                <w:u w:val="single"/>
                <w:lang w:val="zh-CN" w:eastAsia="zh-CN"/>
              </w:rPr>
              <w:t>黄石临空经济区官网（http://lkjjq.huangshi.gov.cn/）</w:t>
            </w:r>
          </w:p>
          <w:p w14:paraId="5FFCCC3C">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0000FF"/>
                <w:sz w:val="21"/>
                <w:szCs w:val="21"/>
                <w:lang w:eastAsia="zh-CN"/>
              </w:rPr>
              <w:t>时间：</w:t>
            </w:r>
            <w:r>
              <w:rPr>
                <w:rFonts w:hint="eastAsia" w:hAnsi="宋体" w:cs="宋体"/>
                <w:b/>
                <w:bCs w:val="0"/>
                <w:color w:val="0000FF"/>
                <w:sz w:val="21"/>
                <w:szCs w:val="21"/>
                <w:u w:val="single"/>
                <w:lang w:eastAsia="zh-CN"/>
              </w:rPr>
              <w:t>202</w:t>
            </w:r>
            <w:r>
              <w:rPr>
                <w:rFonts w:hint="eastAsia" w:hAnsi="宋体" w:cs="宋体"/>
                <w:b/>
                <w:bCs w:val="0"/>
                <w:color w:val="0000FF"/>
                <w:sz w:val="21"/>
                <w:szCs w:val="21"/>
                <w:u w:val="single"/>
                <w:lang w:val="en-US" w:eastAsia="zh-CN"/>
              </w:rPr>
              <w:t>6</w:t>
            </w:r>
            <w:r>
              <w:rPr>
                <w:rFonts w:hint="eastAsia" w:hAnsi="宋体" w:cs="宋体"/>
                <w:b/>
                <w:bCs w:val="0"/>
                <w:color w:val="0000FF"/>
                <w:sz w:val="21"/>
                <w:szCs w:val="21"/>
                <w:u w:val="single"/>
                <w:lang w:eastAsia="zh-CN"/>
              </w:rPr>
              <w:t>年</w:t>
            </w:r>
            <w:r>
              <w:rPr>
                <w:rFonts w:hint="eastAsia" w:hAnsi="宋体" w:cs="宋体"/>
                <w:b/>
                <w:bCs w:val="0"/>
                <w:color w:val="0000FF"/>
                <w:sz w:val="21"/>
                <w:szCs w:val="21"/>
                <w:u w:val="single"/>
                <w:lang w:val="en-US" w:eastAsia="zh-CN"/>
              </w:rPr>
              <w:t>4</w:t>
            </w:r>
            <w:r>
              <w:rPr>
                <w:rFonts w:hint="eastAsia" w:hAnsi="宋体" w:cs="宋体"/>
                <w:b/>
                <w:bCs w:val="0"/>
                <w:color w:val="0000FF"/>
                <w:sz w:val="21"/>
                <w:szCs w:val="21"/>
                <w:u w:val="single"/>
                <w:lang w:eastAsia="zh-CN"/>
              </w:rPr>
              <w:t>月</w:t>
            </w:r>
            <w:r>
              <w:rPr>
                <w:rFonts w:hint="eastAsia" w:hAnsi="宋体" w:cs="宋体"/>
                <w:b/>
                <w:bCs w:val="0"/>
                <w:color w:val="0000FF"/>
                <w:sz w:val="21"/>
                <w:szCs w:val="21"/>
                <w:u w:val="single"/>
                <w:lang w:val="en-US" w:eastAsia="zh-CN"/>
              </w:rPr>
              <w:t>10</w:t>
            </w:r>
            <w:r>
              <w:rPr>
                <w:rFonts w:hint="eastAsia" w:hAnsi="宋体" w:cs="宋体"/>
                <w:b/>
                <w:bCs w:val="0"/>
                <w:color w:val="0000FF"/>
                <w:sz w:val="21"/>
                <w:szCs w:val="21"/>
                <w:u w:val="single"/>
                <w:lang w:eastAsia="zh-CN"/>
              </w:rPr>
              <w:t>日</w:t>
            </w:r>
          </w:p>
        </w:tc>
      </w:tr>
      <w:tr w14:paraId="7E91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580CF4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16</w:t>
            </w:r>
          </w:p>
        </w:tc>
        <w:tc>
          <w:tcPr>
            <w:tcW w:w="1955" w:type="dxa"/>
            <w:vAlign w:val="center"/>
          </w:tcPr>
          <w:p w14:paraId="34969D05">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3059B7A8">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截止时间及地点</w:t>
            </w:r>
          </w:p>
        </w:tc>
        <w:tc>
          <w:tcPr>
            <w:tcW w:w="6303" w:type="dxa"/>
            <w:vAlign w:val="center"/>
          </w:tcPr>
          <w:p w14:paraId="1270D78A">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color w:val="auto"/>
                <w:sz w:val="21"/>
                <w:szCs w:val="21"/>
                <w:u w:val="single"/>
                <w:lang w:val="zh-CN" w:eastAsia="zh-CN"/>
              </w:rPr>
            </w:pPr>
            <w:r>
              <w:rPr>
                <w:rFonts w:hint="eastAsia" w:ascii="宋体" w:hAnsi="宋体" w:eastAsia="宋体" w:cs="宋体"/>
                <w:b w:val="0"/>
                <w:bCs/>
                <w:color w:val="auto"/>
                <w:sz w:val="21"/>
                <w:szCs w:val="21"/>
                <w:lang w:eastAsia="zh-CN"/>
              </w:rPr>
              <w:t>地点：</w:t>
            </w:r>
            <w:r>
              <w:rPr>
                <w:rFonts w:hint="eastAsia" w:ascii="宋体" w:hAnsi="宋体" w:cs="宋体"/>
                <w:b w:val="0"/>
                <w:bCs/>
                <w:color w:val="auto"/>
                <w:sz w:val="21"/>
                <w:szCs w:val="21"/>
                <w:u w:val="single"/>
                <w:lang w:val="zh-CN" w:eastAsia="zh-CN"/>
              </w:rPr>
              <w:t>大冶市还地桥镇财政所会议室</w:t>
            </w:r>
          </w:p>
          <w:p w14:paraId="7F84B787">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0000FF"/>
                <w:sz w:val="21"/>
                <w:szCs w:val="21"/>
                <w:lang w:eastAsia="zh-CN"/>
              </w:rPr>
              <w:t>时间：</w:t>
            </w:r>
            <w:r>
              <w:rPr>
                <w:rFonts w:hint="eastAsia" w:ascii="宋体" w:hAnsi="宋体" w:cs="宋体"/>
                <w:b/>
                <w:bCs w:val="0"/>
                <w:color w:val="0000FF"/>
                <w:sz w:val="21"/>
                <w:szCs w:val="21"/>
                <w:u w:val="single"/>
                <w:lang w:val="en-US" w:eastAsia="zh-CN"/>
              </w:rPr>
              <w:t>2026年4月14日9时30分</w:t>
            </w:r>
          </w:p>
        </w:tc>
      </w:tr>
      <w:tr w14:paraId="4160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03A681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17</w:t>
            </w:r>
          </w:p>
        </w:tc>
        <w:tc>
          <w:tcPr>
            <w:tcW w:w="1955" w:type="dxa"/>
            <w:vAlign w:val="center"/>
          </w:tcPr>
          <w:p w14:paraId="42BFD31A">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地点、时间</w:t>
            </w:r>
          </w:p>
        </w:tc>
        <w:tc>
          <w:tcPr>
            <w:tcW w:w="6303" w:type="dxa"/>
            <w:vAlign w:val="center"/>
          </w:tcPr>
          <w:p w14:paraId="2D026700">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同磋商响应文件递交截止时间、地点</w:t>
            </w:r>
          </w:p>
        </w:tc>
      </w:tr>
      <w:tr w14:paraId="49BA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6EE3D2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18</w:t>
            </w:r>
          </w:p>
        </w:tc>
        <w:tc>
          <w:tcPr>
            <w:tcW w:w="1955" w:type="dxa"/>
            <w:vAlign w:val="center"/>
          </w:tcPr>
          <w:p w14:paraId="23AF498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代理服务费</w:t>
            </w:r>
          </w:p>
        </w:tc>
        <w:tc>
          <w:tcPr>
            <w:tcW w:w="6303" w:type="dxa"/>
            <w:vAlign w:val="center"/>
          </w:tcPr>
          <w:p w14:paraId="48ED2C7E">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SA"/>
              </w:rPr>
              <w:t>本项目招标代理服务费按代理合同约定收取，由成交供应商在领取成交通知书前支付。</w:t>
            </w:r>
          </w:p>
        </w:tc>
      </w:tr>
      <w:tr w14:paraId="77FA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285877A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19</w:t>
            </w:r>
          </w:p>
        </w:tc>
        <w:tc>
          <w:tcPr>
            <w:tcW w:w="1955" w:type="dxa"/>
            <w:vAlign w:val="center"/>
          </w:tcPr>
          <w:p w14:paraId="100B5B1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支持本国产品</w:t>
            </w:r>
          </w:p>
        </w:tc>
        <w:tc>
          <w:tcPr>
            <w:tcW w:w="6303" w:type="dxa"/>
            <w:vAlign w:val="center"/>
          </w:tcPr>
          <w:p w14:paraId="57BA3EFD">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cs="宋体"/>
                <w:color w:val="0000FF"/>
                <w:sz w:val="21"/>
                <w:szCs w:val="21"/>
                <w:lang w:val="en-US" w:eastAsia="zh-CN" w:bidi="ar-SA"/>
              </w:rPr>
            </w:pPr>
            <w:r>
              <w:rPr>
                <w:rFonts w:hint="eastAsia" w:ascii="宋体" w:hAnsi="宋体" w:cs="宋体"/>
                <w:color w:val="0000FF"/>
                <w:sz w:val="21"/>
                <w:szCs w:val="21"/>
                <w:lang w:val="en-US" w:eastAsia="zh-CN" w:bidi="ar-SA"/>
              </w:rPr>
              <w:sym w:font="Wingdings 2" w:char="00A3"/>
            </w:r>
            <w:r>
              <w:rPr>
                <w:rFonts w:hint="eastAsia" w:ascii="宋体" w:hAnsi="宋体" w:cs="宋体"/>
                <w:color w:val="0000FF"/>
                <w:sz w:val="21"/>
                <w:szCs w:val="21"/>
                <w:lang w:val="en-US" w:eastAsia="zh-CN" w:bidi="ar-SA"/>
              </w:rPr>
              <w:t>不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w:t>
            </w:r>
          </w:p>
          <w:p w14:paraId="302BD70E">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cs="宋体"/>
                <w:color w:val="0000FF"/>
                <w:sz w:val="21"/>
                <w:szCs w:val="21"/>
                <w:lang w:val="en-US" w:eastAsia="zh-CN" w:bidi="ar-SA"/>
              </w:rPr>
            </w:pPr>
            <w:r>
              <w:rPr>
                <w:rFonts w:hint="eastAsia" w:ascii="宋体" w:hAnsi="宋体" w:cs="宋体"/>
                <w:color w:val="0000FF"/>
                <w:sz w:val="21"/>
                <w:szCs w:val="21"/>
                <w:lang w:val="en-US" w:eastAsia="zh-CN" w:bidi="ar-SA"/>
              </w:rPr>
              <w:t>料和烟草原料，无形资产。</w:t>
            </w:r>
          </w:p>
          <w:p w14:paraId="61252E3E">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cs="宋体"/>
                <w:color w:val="0000FF"/>
                <w:sz w:val="21"/>
                <w:szCs w:val="21"/>
                <w:lang w:val="en-US" w:eastAsia="zh-CN" w:bidi="ar-SA"/>
              </w:rPr>
            </w:pPr>
            <w:r>
              <w:rPr>
                <w:rFonts w:hint="eastAsia" w:ascii="宋体" w:hAnsi="宋体" w:cs="宋体"/>
                <w:color w:val="0000FF"/>
                <w:sz w:val="21"/>
                <w:szCs w:val="21"/>
                <w:lang w:val="en-US" w:eastAsia="zh-CN" w:bidi="ar-SA"/>
              </w:rPr>
              <w:sym w:font="Wingdings 2" w:char="00A3"/>
            </w:r>
            <w:r>
              <w:rPr>
                <w:rFonts w:hint="eastAsia" w:ascii="宋体" w:hAnsi="宋体" w:cs="宋体"/>
                <w:color w:val="0000FF"/>
                <w:sz w:val="21"/>
                <w:szCs w:val="21"/>
                <w:lang w:val="en-US" w:eastAsia="zh-CN" w:bidi="ar-SA"/>
              </w:rPr>
              <w:t>适用，本项目第 1 包适用。</w:t>
            </w:r>
          </w:p>
          <w:p w14:paraId="0471E6D7">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cs="宋体"/>
                <w:color w:val="0000FF"/>
                <w:sz w:val="21"/>
                <w:szCs w:val="21"/>
                <w:lang w:val="en-US" w:eastAsia="zh-CN" w:bidi="ar-SA"/>
              </w:rPr>
            </w:pPr>
            <w:r>
              <w:rPr>
                <w:rFonts w:hint="eastAsia" w:ascii="宋体" w:hAnsi="宋体" w:cs="宋体"/>
                <w:color w:val="0000FF"/>
                <w:sz w:val="21"/>
                <w:szCs w:val="21"/>
                <w:lang w:val="en-US" w:eastAsia="zh-CN" w:bidi="ar-SA"/>
              </w:rPr>
              <w:t>证明材料要求：</w:t>
            </w:r>
          </w:p>
          <w:p w14:paraId="7A079D8F">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cs="宋体"/>
                <w:color w:val="auto"/>
                <w:sz w:val="21"/>
                <w:szCs w:val="21"/>
                <w:lang w:val="en-US" w:eastAsia="zh-CN" w:bidi="ar-SA"/>
              </w:rPr>
            </w:pPr>
            <w:r>
              <w:rPr>
                <w:rFonts w:hint="eastAsia" w:ascii="宋体" w:hAnsi="宋体" w:cs="宋体"/>
                <w:color w:val="0000FF"/>
                <w:sz w:val="21"/>
                <w:szCs w:val="21"/>
                <w:lang w:val="en-US" w:eastAsia="zh-CN" w:bidi="ar-SA"/>
              </w:rPr>
              <w:t>【供应商对其提供的产品出具《关于符合本国产品标准的声明函》或财政部会同有关部门规定的有关证明文件【如适用】、关于符合本国产品标准的成本占比承诺函【如适用】（格式详见第七章投标文件格式）。证明材料按本招标文件第七章要求编写提交。】未提供、提供不完整、不足以证明或不符合要求的，不享受相应政策</w:t>
            </w:r>
            <w:r>
              <w:rPr>
                <w:rFonts w:hint="eastAsia" w:ascii="宋体" w:hAnsi="宋体" w:cs="宋体"/>
                <w:color w:val="auto"/>
                <w:sz w:val="21"/>
                <w:szCs w:val="21"/>
                <w:lang w:val="en-US" w:eastAsia="zh-CN" w:bidi="ar-SA"/>
              </w:rPr>
              <w:t>。</w:t>
            </w:r>
          </w:p>
        </w:tc>
      </w:tr>
    </w:tbl>
    <w:p w14:paraId="6F4F479F">
      <w:pPr>
        <w:ind w:left="0" w:leftChars="0" w:firstLine="0" w:firstLineChars="0"/>
        <w:rPr>
          <w:rFonts w:hint="eastAsia" w:ascii="宋体" w:hAnsi="宋体" w:eastAsia="宋体" w:cs="宋体"/>
          <w:b/>
          <w:color w:val="auto"/>
          <w:sz w:val="28"/>
          <w:szCs w:val="28"/>
          <w:u w:val="single"/>
          <w:lang w:eastAsia="zh-CN"/>
        </w:rPr>
      </w:pPr>
      <w:r>
        <w:rPr>
          <w:rFonts w:hint="eastAsia" w:ascii="宋体" w:hAnsi="宋体" w:eastAsia="宋体" w:cs="宋体"/>
          <w:b/>
          <w:color w:val="auto"/>
          <w:sz w:val="28"/>
          <w:szCs w:val="28"/>
          <w:u w:val="single"/>
          <w:lang w:eastAsia="zh-CN"/>
        </w:rPr>
        <w:br w:type="page"/>
      </w:r>
    </w:p>
    <w:p w14:paraId="694D83D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磋商须知前附表</w:t>
      </w:r>
      <w:r>
        <w:rPr>
          <w:rFonts w:hint="eastAsia" w:ascii="宋体" w:hAnsi="宋体" w:eastAsia="宋体" w:cs="宋体"/>
          <w:color w:val="auto"/>
          <w:sz w:val="28"/>
          <w:szCs w:val="28"/>
          <w:highlight w:val="none"/>
          <w:lang w:val="en-US" w:eastAsia="zh-CN"/>
        </w:rPr>
        <w:t xml:space="preserve"> </w:t>
      </w:r>
    </w:p>
    <w:p w14:paraId="18B2D688">
      <w:pPr>
        <w:keepNext w:val="0"/>
        <w:keepLines w:val="0"/>
        <w:pageBreakBefore w:val="0"/>
        <w:widowControl/>
        <w:kinsoku/>
        <w:wordWrap/>
        <w:overflowPunct/>
        <w:topLinePunct w:val="0"/>
        <w:autoSpaceDE/>
        <w:autoSpaceDN/>
        <w:bidi w:val="0"/>
        <w:adjustRightInd/>
        <w:snapToGrid/>
        <w:spacing w:line="24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p>
    <w:p w14:paraId="4D52F9C0">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A：说明</w:t>
      </w:r>
    </w:p>
    <w:p w14:paraId="5BB20A19">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一、采购范围及适用法律</w:t>
      </w:r>
    </w:p>
    <w:p w14:paraId="3E425CE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本次采购适用的法律、法规为《中华人民共和国民法典》、《中华人民共和国政府采购法》、《政府采购竞争性磋商采购方式管理暂行办法》。</w:t>
      </w:r>
    </w:p>
    <w:p w14:paraId="582F46C3">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w:t>
      </w:r>
      <w:r>
        <w:rPr>
          <w:rFonts w:hint="eastAsia" w:ascii="宋体" w:hAnsi="宋体" w:eastAsia="宋体" w:cs="宋体"/>
          <w:b/>
          <w:color w:val="auto"/>
          <w:spacing w:val="0"/>
          <w:sz w:val="24"/>
          <w:szCs w:val="24"/>
          <w:lang w:val="en-US" w:eastAsia="zh-CN"/>
        </w:rPr>
        <w:t>当事人</w:t>
      </w:r>
      <w:r>
        <w:rPr>
          <w:rFonts w:hint="eastAsia" w:ascii="宋体" w:hAnsi="宋体" w:eastAsia="宋体" w:cs="宋体"/>
          <w:b/>
          <w:color w:val="auto"/>
          <w:spacing w:val="0"/>
          <w:sz w:val="24"/>
          <w:szCs w:val="24"/>
          <w:lang w:eastAsia="zh-CN"/>
        </w:rPr>
        <w:t>定义</w:t>
      </w:r>
    </w:p>
    <w:p w14:paraId="4869767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1、采购人：</w:t>
      </w:r>
      <w:r>
        <w:rPr>
          <w:rFonts w:hint="eastAsia" w:ascii="宋体" w:hAnsi="宋体" w:cs="宋体"/>
          <w:color w:val="auto"/>
          <w:spacing w:val="0"/>
          <w:sz w:val="24"/>
          <w:szCs w:val="24"/>
          <w:lang w:eastAsia="zh-CN"/>
        </w:rPr>
        <w:t>黄石临空园区管理有限公司</w:t>
      </w:r>
      <w:r>
        <w:rPr>
          <w:rFonts w:hint="eastAsia" w:ascii="宋体" w:hAnsi="宋体" w:eastAsia="宋体" w:cs="宋体"/>
          <w:color w:val="auto"/>
          <w:spacing w:val="0"/>
          <w:sz w:val="24"/>
          <w:szCs w:val="24"/>
          <w:lang w:eastAsia="zh-CN"/>
        </w:rPr>
        <w:t>。</w:t>
      </w:r>
    </w:p>
    <w:p w14:paraId="5F0E5FA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2、代理机构：</w:t>
      </w:r>
      <w:r>
        <w:rPr>
          <w:rFonts w:hint="eastAsia" w:ascii="宋体" w:hAnsi="宋体" w:cs="宋体"/>
          <w:color w:val="auto"/>
          <w:spacing w:val="0"/>
          <w:sz w:val="24"/>
          <w:szCs w:val="24"/>
          <w:lang w:eastAsia="zh-CN"/>
        </w:rPr>
        <w:t>湖北迪利工程管理有限公司</w:t>
      </w:r>
      <w:r>
        <w:rPr>
          <w:rFonts w:hint="eastAsia" w:ascii="宋体" w:hAnsi="宋体" w:eastAsia="宋体" w:cs="宋体"/>
          <w:color w:val="auto"/>
          <w:spacing w:val="0"/>
          <w:sz w:val="24"/>
          <w:szCs w:val="24"/>
          <w:lang w:eastAsia="zh-CN"/>
        </w:rPr>
        <w:t>。</w:t>
      </w:r>
    </w:p>
    <w:p w14:paraId="72614E3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、磋商小组：依法组建的竞争性磋商小组。</w:t>
      </w:r>
    </w:p>
    <w:p w14:paraId="6DBAC4A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、供应商：指符合竞争性磋商规定的条件、向采购人提交响应性磋商文件的磋商供应商或其专业授权经销商。</w:t>
      </w:r>
    </w:p>
    <w:p w14:paraId="355F60E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、合格的供应商：经磋商小组资格审查和符合性审查合格的供应商。如果该供应商在本次磋商中成交，即成为“成交供应商”。</w:t>
      </w:r>
    </w:p>
    <w:p w14:paraId="5947F0F5">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三</w:t>
      </w:r>
      <w:r>
        <w:rPr>
          <w:rFonts w:hint="eastAsia" w:ascii="宋体" w:hAnsi="宋体" w:eastAsia="宋体" w:cs="宋体"/>
          <w:b/>
          <w:color w:val="auto"/>
          <w:spacing w:val="0"/>
          <w:sz w:val="24"/>
          <w:szCs w:val="24"/>
          <w:lang w:eastAsia="zh-CN"/>
        </w:rPr>
        <w:t>、</w:t>
      </w:r>
      <w:r>
        <w:rPr>
          <w:rFonts w:hint="eastAsia" w:ascii="宋体" w:hAnsi="宋体" w:eastAsia="宋体" w:cs="宋体"/>
          <w:b/>
          <w:color w:val="auto"/>
          <w:spacing w:val="0"/>
          <w:sz w:val="24"/>
          <w:szCs w:val="24"/>
          <w:lang w:val="en-US" w:eastAsia="zh-CN"/>
        </w:rPr>
        <w:t>项目属性及</w:t>
      </w:r>
      <w:r>
        <w:rPr>
          <w:rFonts w:hint="eastAsia" w:ascii="宋体" w:hAnsi="宋体" w:eastAsia="宋体" w:cs="宋体"/>
          <w:b/>
          <w:color w:val="auto"/>
          <w:spacing w:val="0"/>
          <w:sz w:val="24"/>
          <w:szCs w:val="24"/>
          <w:lang w:eastAsia="zh-CN"/>
        </w:rPr>
        <w:t>定义</w:t>
      </w:r>
    </w:p>
    <w:p w14:paraId="547FE0C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1、货物：各种形态和种类的物品，包括原材料、燃料、设备、产品等。</w:t>
      </w:r>
    </w:p>
    <w:p w14:paraId="2AAB861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.1</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lang w:eastAsia="zh-CN"/>
        </w:rPr>
        <w:t>磋商文件中没有提及采购货物来源地的，根据《政府采购法》及相关规定均应是本国货物，另有规定的除外。</w:t>
      </w:r>
    </w:p>
    <w:p w14:paraId="3C4E335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1.2 响应的货物应是合法生产的符合国家有关标准要求的货物，且是全新、原装正品，并能够按照合同规定的品牌、产地、质量、价格和有效期等履约。</w:t>
      </w:r>
    </w:p>
    <w:p w14:paraId="581CD27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2、工程：建设工程，包括建筑物和构筑物的新建、改建、扩建、装修、拆除、修缮等。</w:t>
      </w:r>
    </w:p>
    <w:p w14:paraId="1F9B60A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pacing w:val="0"/>
          <w:sz w:val="24"/>
          <w:szCs w:val="24"/>
          <w:lang w:val="en-US" w:eastAsia="zh-CN"/>
        </w:rPr>
        <w:t>它</w:t>
      </w:r>
      <w:r>
        <w:rPr>
          <w:rFonts w:hint="eastAsia" w:ascii="宋体" w:hAnsi="宋体" w:eastAsia="宋体" w:cs="宋体"/>
          <w:color w:val="auto"/>
          <w:spacing w:val="0"/>
          <w:sz w:val="24"/>
          <w:szCs w:val="24"/>
          <w:lang w:eastAsia="zh-CN"/>
        </w:rPr>
        <w:t>采购对象，包括采购人自身需要的服务和采购人向社会公众提供的公共服务。</w:t>
      </w:r>
    </w:p>
    <w:p w14:paraId="29137F90">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eastAsia="zh-CN"/>
        </w:rPr>
      </w:pPr>
    </w:p>
    <w:p w14:paraId="78B315FC">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cs="宋体"/>
          <w:b/>
          <w:color w:val="auto"/>
          <w:spacing w:val="0"/>
          <w:sz w:val="24"/>
          <w:szCs w:val="24"/>
          <w:lang w:eastAsia="zh-CN"/>
        </w:rPr>
        <w:t>四</w:t>
      </w:r>
      <w:r>
        <w:rPr>
          <w:rFonts w:hint="eastAsia" w:ascii="宋体" w:hAnsi="宋体" w:eastAsia="宋体" w:cs="宋体"/>
          <w:b/>
          <w:color w:val="auto"/>
          <w:spacing w:val="0"/>
          <w:sz w:val="24"/>
          <w:szCs w:val="24"/>
          <w:lang w:eastAsia="zh-CN"/>
        </w:rPr>
        <w:t>、合格的磋商供应商</w:t>
      </w:r>
    </w:p>
    <w:p w14:paraId="5153F70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见第一部分“竞争性磋商公告”</w:t>
      </w:r>
      <w:r>
        <w:rPr>
          <w:rFonts w:hint="eastAsia" w:ascii="宋体" w:hAnsi="宋体" w:eastAsia="宋体" w:cs="宋体"/>
          <w:color w:val="auto"/>
          <w:spacing w:val="0"/>
          <w:sz w:val="24"/>
          <w:szCs w:val="24"/>
          <w:lang w:val="en-US" w:eastAsia="zh-CN"/>
        </w:rPr>
        <w:t>第二款申请人的资格要求</w:t>
      </w:r>
      <w:r>
        <w:rPr>
          <w:rFonts w:hint="eastAsia" w:ascii="宋体" w:hAnsi="宋体" w:eastAsia="宋体" w:cs="宋体"/>
          <w:color w:val="auto"/>
          <w:spacing w:val="0"/>
          <w:sz w:val="24"/>
          <w:szCs w:val="24"/>
          <w:lang w:eastAsia="zh-CN"/>
        </w:rPr>
        <w:t>。</w:t>
      </w:r>
    </w:p>
    <w:p w14:paraId="46C94D37">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cs="宋体"/>
          <w:b/>
          <w:color w:val="auto"/>
          <w:spacing w:val="0"/>
          <w:sz w:val="24"/>
          <w:szCs w:val="24"/>
          <w:lang w:eastAsia="zh-CN"/>
        </w:rPr>
        <w:t>五</w:t>
      </w:r>
      <w:r>
        <w:rPr>
          <w:rFonts w:hint="eastAsia" w:ascii="宋体" w:hAnsi="宋体" w:eastAsia="宋体" w:cs="宋体"/>
          <w:b/>
          <w:color w:val="auto"/>
          <w:spacing w:val="0"/>
          <w:sz w:val="24"/>
          <w:szCs w:val="24"/>
          <w:lang w:eastAsia="zh-CN"/>
        </w:rPr>
        <w:t>、磋商费用的承担</w:t>
      </w:r>
    </w:p>
    <w:p w14:paraId="2BFED0C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无论竞争性磋商过程中的做法和结果如何，磋商供应商自行承担所有与参加本项目有关的</w:t>
      </w:r>
      <w:r>
        <w:rPr>
          <w:rFonts w:hint="eastAsia" w:ascii="宋体" w:hAnsi="宋体" w:eastAsia="宋体" w:cs="宋体"/>
          <w:color w:val="auto"/>
          <w:spacing w:val="0"/>
          <w:sz w:val="24"/>
          <w:szCs w:val="24"/>
          <w:lang w:val="en-US" w:eastAsia="zh-CN"/>
        </w:rPr>
        <w:t>全部费用，采购人在任何情况下无义务和责任承担上述费用。</w:t>
      </w:r>
    </w:p>
    <w:p w14:paraId="3D5F3D6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w:t>
      </w:r>
      <w:r>
        <w:rPr>
          <w:rFonts w:hint="eastAsia" w:ascii="宋体" w:hAnsi="宋体" w:cs="宋体"/>
          <w:color w:val="auto"/>
          <w:spacing w:val="0"/>
          <w:sz w:val="24"/>
          <w:szCs w:val="24"/>
          <w:lang w:val="en-US" w:eastAsia="zh-CN"/>
        </w:rPr>
        <w:t>本项目招标代理服务费按代理合同约定收取，由成交供应商在领取成交通知书前支付。</w:t>
      </w:r>
    </w:p>
    <w:p w14:paraId="3BFD73E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sz w:val="24"/>
          <w:szCs w:val="24"/>
          <w:lang w:val="en-US" w:eastAsia="zh-CN" w:bidi="ar-SA"/>
        </w:rPr>
      </w:pPr>
      <w:r>
        <w:rPr>
          <w:rFonts w:hint="eastAsia" w:ascii="宋体" w:hAnsi="宋体" w:eastAsia="宋体" w:cs="宋体"/>
          <w:color w:val="auto"/>
          <w:spacing w:val="0"/>
          <w:sz w:val="24"/>
          <w:szCs w:val="24"/>
          <w:lang w:val="en-US" w:eastAsia="zh-CN" w:bidi="ar-SA"/>
        </w:rPr>
        <w:t>3、本项目交易平台信息服务费（人民币300元）由中标单位领取中标通知书时向还地桥财政所一次性支付。</w:t>
      </w:r>
    </w:p>
    <w:p w14:paraId="671360BB">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B：竞争性磋商文件说明</w:t>
      </w:r>
    </w:p>
    <w:p w14:paraId="550D0BA9">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一、竞争性磋商文件的说明</w:t>
      </w:r>
    </w:p>
    <w:p w14:paraId="50F1606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竞争性磋商文件是采购人用以阐明采购项目的内容及要求、磋商程序及办法、成交原则、主要合同条款和响应性磋商文件格式的文件。</w:t>
      </w:r>
    </w:p>
    <w:p w14:paraId="5642F372">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二、竞争性磋商文件由下述部分组成</w:t>
      </w:r>
    </w:p>
    <w:p w14:paraId="756509E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1、竞争性磋商公告；</w:t>
      </w:r>
    </w:p>
    <w:p w14:paraId="4212560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2、磋商须知；</w:t>
      </w:r>
    </w:p>
    <w:p w14:paraId="7EC4C17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3、采购项目技术规格、参数及要求；</w:t>
      </w:r>
    </w:p>
    <w:p w14:paraId="517E9C1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、合同(样本)；</w:t>
      </w:r>
    </w:p>
    <w:p w14:paraId="05D21BD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、响应文件格式；</w:t>
      </w:r>
    </w:p>
    <w:p w14:paraId="7B9FD25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 资格后审证明文件</w:t>
      </w:r>
      <w:r>
        <w:rPr>
          <w:rFonts w:hint="eastAsia" w:ascii="宋体" w:hAnsi="宋体" w:eastAsia="宋体" w:cs="宋体"/>
          <w:color w:val="auto"/>
          <w:spacing w:val="0"/>
          <w:sz w:val="24"/>
          <w:szCs w:val="24"/>
          <w:lang w:val="en-US" w:eastAsia="zh-CN"/>
        </w:rPr>
        <w:t>；</w:t>
      </w:r>
    </w:p>
    <w:p w14:paraId="1C2F362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、工程量清单及图纸（</w:t>
      </w:r>
      <w:r>
        <w:rPr>
          <w:rFonts w:hint="eastAsia" w:ascii="宋体" w:hAnsi="宋体" w:eastAsia="宋体" w:cs="宋体"/>
          <w:color w:val="auto"/>
          <w:spacing w:val="0"/>
          <w:sz w:val="24"/>
          <w:szCs w:val="24"/>
          <w:lang w:val="en-US" w:eastAsia="zh-CN"/>
        </w:rPr>
        <w:t>如有</w:t>
      </w:r>
      <w:r>
        <w:rPr>
          <w:rFonts w:hint="eastAsia" w:ascii="宋体" w:hAnsi="宋体" w:eastAsia="宋体" w:cs="宋体"/>
          <w:color w:val="auto"/>
          <w:spacing w:val="0"/>
          <w:sz w:val="24"/>
          <w:szCs w:val="24"/>
          <w:lang w:eastAsia="zh-CN"/>
        </w:rPr>
        <w:t>）。</w:t>
      </w:r>
    </w:p>
    <w:p w14:paraId="1429B35C">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C：竞争性磋商的澄清和修改</w:t>
      </w:r>
    </w:p>
    <w:p w14:paraId="739D214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一、如对竞争性磋商文件有任何疑问，磋商供应商应将需澄清及答疑的内容以书面形式并加盖公章按竞争性磋商中的地址提交采购人。</w:t>
      </w:r>
    </w:p>
    <w:p w14:paraId="42BBFFC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二、采购人只对书面问题做出答复，并将答复内容以答疑文件的方式发给所有竞争性磋商的收受人。</w:t>
      </w:r>
    </w:p>
    <w:p w14:paraId="3A4DEB3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三、采购人可用补充文件的方式修正竞争性磋商，该补充文件将成为竞争性磋商的组成部分。</w:t>
      </w:r>
    </w:p>
    <w:p w14:paraId="063564A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四、补充文件以书面方式发给所有竞争性磋商收受人，竞争性磋商收受人应以书面形式回复采购人确认收到的每一份补充文件。</w:t>
      </w:r>
    </w:p>
    <w:p w14:paraId="6E1CB13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五、为使磋商供应商有足够的时间按修正的竞争性磋商准备响应性磋商文件，采购人可以酌情延长磋商截止时间，并将此变更通知所有竞争性磋商收受人。</w:t>
      </w:r>
    </w:p>
    <w:p w14:paraId="11229FD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六、当竞争性磋商补充(答疑)文件内容相矛盾时，以最后发出的文件为准。</w:t>
      </w:r>
    </w:p>
    <w:p w14:paraId="453C697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七、采购过程中产生的修改文件或补充文件与原竞争性磋商一样均具有同等的法律效力。</w:t>
      </w:r>
    </w:p>
    <w:p w14:paraId="008534F6">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D：响应性磋商文件的制作</w:t>
      </w:r>
    </w:p>
    <w:p w14:paraId="1B441BCF">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一、原则</w:t>
      </w:r>
    </w:p>
    <w:p w14:paraId="1E94294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1、磋商供应商应仔细阅读竞争性磋商的所有内容，按照竞争性磋商的要求制作并递交响应性磋商文件，并保证所提供的全部资料真实、准确，以确保对竞争性磋商做出实质性响应，否则，其磋商资格将被取消。</w:t>
      </w:r>
    </w:p>
    <w:p w14:paraId="0E727FF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2、采购人拒绝接受电报、电话或传真形式的响应性磋商文件。</w:t>
      </w:r>
    </w:p>
    <w:p w14:paraId="2B8803A9">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b/>
          <w:color w:val="auto"/>
          <w:spacing w:val="0"/>
          <w:sz w:val="24"/>
          <w:szCs w:val="24"/>
          <w:lang w:eastAsia="zh-CN"/>
        </w:rPr>
        <w:t>二、响应性磋商文件的组成</w:t>
      </w:r>
    </w:p>
    <w:p w14:paraId="6882638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1、响应文件应包括下列部分（</w:t>
      </w:r>
      <w:r>
        <w:rPr>
          <w:rFonts w:hint="eastAsia" w:ascii="宋体" w:hAnsi="宋体" w:eastAsia="宋体" w:cs="宋体"/>
          <w:color w:val="auto"/>
          <w:spacing w:val="0"/>
          <w:sz w:val="24"/>
          <w:szCs w:val="24"/>
          <w:lang w:val="en-US" w:eastAsia="zh-CN"/>
        </w:rPr>
        <w:t>但不限于</w:t>
      </w:r>
      <w:r>
        <w:rPr>
          <w:rFonts w:hint="eastAsia" w:ascii="宋体" w:hAnsi="宋体" w:eastAsia="宋体" w:cs="宋体"/>
          <w:color w:val="auto"/>
          <w:spacing w:val="0"/>
          <w:sz w:val="24"/>
          <w:szCs w:val="24"/>
          <w:lang w:eastAsia="zh-CN"/>
        </w:rPr>
        <w:t>）</w:t>
      </w:r>
    </w:p>
    <w:p w14:paraId="16EB7288">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val="zh-CN" w:eastAsia="zh-CN"/>
        </w:rPr>
      </w:pPr>
      <w:r>
        <w:rPr>
          <w:rFonts w:hint="default" w:ascii="宋体" w:hAnsi="宋体" w:eastAsia="宋体" w:cs="宋体"/>
          <w:color w:val="auto"/>
          <w:spacing w:val="0"/>
          <w:sz w:val="24"/>
          <w:szCs w:val="24"/>
          <w:lang w:val="zh-CN" w:eastAsia="zh-CN" w:bidi="ar-SA"/>
        </w:rPr>
        <w:t>(1)</w:t>
      </w:r>
      <w:r>
        <w:rPr>
          <w:rFonts w:hint="eastAsia" w:ascii="宋体" w:hAnsi="宋体" w:eastAsia="宋体" w:cs="宋体"/>
          <w:color w:val="auto"/>
          <w:spacing w:val="0"/>
          <w:sz w:val="24"/>
          <w:szCs w:val="24"/>
          <w:lang w:eastAsia="zh-CN"/>
        </w:rPr>
        <w:t>磋商书</w:t>
      </w:r>
    </w:p>
    <w:p w14:paraId="108C06F4">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(2)</w:t>
      </w:r>
      <w:r>
        <w:rPr>
          <w:rFonts w:hint="eastAsia" w:ascii="宋体" w:hAnsi="宋体" w:cs="宋体"/>
          <w:color w:val="auto"/>
          <w:spacing w:val="0"/>
          <w:sz w:val="24"/>
          <w:szCs w:val="24"/>
          <w:lang w:val="en-US" w:eastAsia="zh-CN"/>
        </w:rPr>
        <w:t>首轮报价表</w:t>
      </w:r>
    </w:p>
    <w:p w14:paraId="4EFE347D">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(3)</w:t>
      </w:r>
      <w:r>
        <w:rPr>
          <w:rFonts w:hint="eastAsia" w:ascii="宋体" w:hAnsi="宋体" w:eastAsia="宋体" w:cs="宋体"/>
          <w:color w:val="auto"/>
          <w:spacing w:val="0"/>
          <w:sz w:val="24"/>
          <w:szCs w:val="24"/>
          <w:lang w:val="en-US" w:eastAsia="zh-CN"/>
        </w:rPr>
        <w:t>已标价</w:t>
      </w:r>
      <w:r>
        <w:rPr>
          <w:rFonts w:hint="eastAsia" w:ascii="宋体" w:hAnsi="宋体" w:eastAsia="宋体" w:cs="宋体"/>
          <w:color w:val="auto"/>
          <w:spacing w:val="0"/>
          <w:sz w:val="24"/>
          <w:szCs w:val="24"/>
          <w:lang w:eastAsia="zh-CN"/>
        </w:rPr>
        <w:t>工程量清单</w:t>
      </w:r>
    </w:p>
    <w:p w14:paraId="2F8C02BF">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(4)</w:t>
      </w:r>
      <w:r>
        <w:rPr>
          <w:rFonts w:hint="eastAsia" w:ascii="宋体" w:hAnsi="宋体" w:eastAsia="宋体" w:cs="宋体"/>
          <w:color w:val="auto"/>
          <w:spacing w:val="0"/>
          <w:sz w:val="24"/>
          <w:szCs w:val="24"/>
          <w:lang w:eastAsia="zh-CN"/>
        </w:rPr>
        <w:t>法人身份证明</w:t>
      </w:r>
      <w:r>
        <w:rPr>
          <w:rFonts w:hint="eastAsia" w:ascii="宋体" w:hAnsi="宋体" w:eastAsia="宋体" w:cs="宋体"/>
          <w:color w:val="auto"/>
          <w:spacing w:val="0"/>
          <w:sz w:val="24"/>
          <w:szCs w:val="24"/>
          <w:lang w:val="en-US" w:eastAsia="zh-CN"/>
        </w:rPr>
        <w:t>或授权委托书</w:t>
      </w:r>
    </w:p>
    <w:p w14:paraId="1A43CD14">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(5)</w:t>
      </w:r>
      <w:r>
        <w:rPr>
          <w:rFonts w:hint="eastAsia" w:ascii="宋体" w:hAnsi="宋体" w:eastAsia="宋体" w:cs="宋体"/>
          <w:color w:val="auto"/>
          <w:spacing w:val="0"/>
          <w:sz w:val="24"/>
          <w:szCs w:val="24"/>
          <w:lang w:val="zh-CN" w:eastAsia="zh-CN"/>
        </w:rPr>
        <w:t>营业执照等证明文件</w:t>
      </w:r>
    </w:p>
    <w:p w14:paraId="012B3CB0">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(6)</w:t>
      </w:r>
      <w:r>
        <w:rPr>
          <w:rFonts w:hint="eastAsia" w:ascii="宋体" w:hAnsi="宋体" w:eastAsia="宋体" w:cs="宋体"/>
          <w:color w:val="auto"/>
          <w:spacing w:val="0"/>
          <w:sz w:val="24"/>
          <w:szCs w:val="24"/>
          <w:lang w:eastAsia="zh-CN"/>
        </w:rPr>
        <w:t>承接的类似项目情况表</w:t>
      </w:r>
    </w:p>
    <w:p w14:paraId="5D5D65E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(7)</w:t>
      </w:r>
      <w:r>
        <w:rPr>
          <w:rFonts w:hint="eastAsia" w:ascii="宋体" w:hAnsi="宋体" w:eastAsia="宋体" w:cs="宋体"/>
          <w:color w:val="auto"/>
          <w:spacing w:val="0"/>
          <w:sz w:val="24"/>
          <w:szCs w:val="24"/>
          <w:lang w:eastAsia="zh-CN"/>
        </w:rPr>
        <w:t>投入本项目的施工设备情况表</w:t>
      </w:r>
    </w:p>
    <w:p w14:paraId="46A73E85">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(8)</w:t>
      </w:r>
      <w:r>
        <w:rPr>
          <w:rFonts w:hint="eastAsia" w:ascii="宋体" w:hAnsi="宋体" w:eastAsia="宋体" w:cs="宋体"/>
          <w:color w:val="auto"/>
          <w:spacing w:val="0"/>
          <w:sz w:val="24"/>
          <w:szCs w:val="24"/>
          <w:lang w:eastAsia="zh-CN"/>
        </w:rPr>
        <w:t>项目管理机构主要人员表</w:t>
      </w:r>
    </w:p>
    <w:p w14:paraId="6686647D">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(9)</w:t>
      </w:r>
      <w:r>
        <w:rPr>
          <w:rFonts w:hint="eastAsia" w:ascii="宋体" w:hAnsi="宋体" w:eastAsia="宋体" w:cs="宋体"/>
          <w:color w:val="auto"/>
          <w:spacing w:val="0"/>
          <w:sz w:val="24"/>
          <w:szCs w:val="24"/>
          <w:lang w:eastAsia="zh-CN"/>
        </w:rPr>
        <w:t>企业信誉</w:t>
      </w:r>
    </w:p>
    <w:p w14:paraId="4DF90D9B">
      <w:pPr>
        <w:keepNext w:val="0"/>
        <w:keepLines w:val="0"/>
        <w:pageBreakBefore w:val="0"/>
        <w:widowControl/>
        <w:numPr>
          <w:ilvl w:val="0"/>
          <w:numId w:val="0"/>
        </w:numPr>
        <w:kinsoku/>
        <w:wordWrap/>
        <w:overflowPunct/>
        <w:topLinePunct w:val="0"/>
        <w:autoSpaceDE/>
        <w:autoSpaceDN/>
        <w:bidi w:val="0"/>
        <w:adjustRightInd/>
        <w:snapToGrid/>
        <w:spacing w:line="500" w:lineRule="exact"/>
        <w:ind w:left="220" w:leftChars="100" w:right="0" w:rightChars="0" w:firstLine="259" w:firstLineChars="108"/>
        <w:jc w:val="both"/>
        <w:textAlignment w:val="auto"/>
        <w:rPr>
          <w:rFonts w:hint="eastAsia" w:ascii="宋体" w:hAnsi="宋体" w:eastAsia="宋体" w:cs="宋体"/>
          <w:color w:val="auto"/>
          <w:spacing w:val="0"/>
          <w:sz w:val="24"/>
          <w:szCs w:val="24"/>
          <w:lang w:val="zh-CN" w:eastAsia="zh-CN"/>
        </w:rPr>
      </w:pPr>
      <w:r>
        <w:rPr>
          <w:rFonts w:hint="default" w:ascii="宋体" w:hAnsi="宋体" w:eastAsia="宋体" w:cs="宋体"/>
          <w:color w:val="auto"/>
          <w:spacing w:val="0"/>
          <w:sz w:val="24"/>
          <w:szCs w:val="24"/>
          <w:lang w:val="zh-CN" w:eastAsia="zh-CN" w:bidi="ar-SA"/>
        </w:rPr>
        <w:t>(10)</w:t>
      </w:r>
      <w:r>
        <w:rPr>
          <w:rFonts w:hint="eastAsia" w:ascii="宋体" w:hAnsi="宋体" w:eastAsia="宋体" w:cs="宋体"/>
          <w:color w:val="auto"/>
          <w:spacing w:val="0"/>
          <w:sz w:val="24"/>
          <w:szCs w:val="24"/>
          <w:lang w:val="zh-CN" w:eastAsia="zh-CN"/>
        </w:rPr>
        <w:t>相关技术方案、措施、承诺</w:t>
      </w:r>
    </w:p>
    <w:p w14:paraId="3FDFCD03">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val="zh-CN" w:eastAsia="zh-CN"/>
        </w:rPr>
      </w:pPr>
      <w:r>
        <w:rPr>
          <w:rFonts w:hint="default" w:ascii="宋体" w:hAnsi="宋体" w:eastAsia="宋体" w:cs="宋体"/>
          <w:color w:val="auto"/>
          <w:spacing w:val="0"/>
          <w:sz w:val="24"/>
          <w:szCs w:val="24"/>
          <w:lang w:val="zh-CN" w:eastAsia="zh-CN" w:bidi="ar-SA"/>
        </w:rPr>
        <w:t>(11)</w:t>
      </w:r>
      <w:r>
        <w:rPr>
          <w:rFonts w:hint="eastAsia" w:ascii="宋体" w:hAnsi="宋体" w:eastAsia="宋体" w:cs="宋体"/>
          <w:color w:val="auto"/>
          <w:spacing w:val="0"/>
          <w:sz w:val="24"/>
          <w:szCs w:val="24"/>
          <w:lang w:val="zh-CN" w:eastAsia="zh-CN"/>
        </w:rPr>
        <w:t>供应商认为需提供的其它有关资料</w:t>
      </w:r>
    </w:p>
    <w:p w14:paraId="3D582F2D">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default" w:ascii="宋体" w:hAnsi="宋体" w:eastAsia="宋体" w:cs="宋体"/>
          <w:color w:val="auto"/>
          <w:spacing w:val="0"/>
          <w:sz w:val="24"/>
          <w:szCs w:val="24"/>
          <w:lang w:val="en-US" w:eastAsia="zh-CN" w:bidi="ar-SA"/>
        </w:rPr>
        <w:t>(12)</w:t>
      </w:r>
      <w:r>
        <w:rPr>
          <w:rFonts w:hint="eastAsia" w:ascii="宋体" w:hAnsi="宋体" w:eastAsia="宋体" w:cs="宋体"/>
          <w:color w:val="auto"/>
          <w:spacing w:val="0"/>
          <w:sz w:val="24"/>
          <w:szCs w:val="24"/>
          <w:lang w:eastAsia="zh-CN"/>
        </w:rPr>
        <w:t>资格后审证明文件</w:t>
      </w:r>
    </w:p>
    <w:p w14:paraId="6D18A4A3">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宋体" w:hAnsi="宋体" w:eastAsia="宋体" w:cs="宋体"/>
          <w:color w:val="auto"/>
          <w:spacing w:val="0"/>
          <w:sz w:val="24"/>
          <w:szCs w:val="24"/>
          <w:lang w:val="en-US" w:eastAsia="zh-CN" w:bidi="ar-SA"/>
        </w:rPr>
      </w:pPr>
      <w:r>
        <w:rPr>
          <w:rFonts w:hint="default" w:ascii="宋体" w:hAnsi="宋体" w:eastAsia="宋体" w:cs="宋体"/>
          <w:color w:val="auto"/>
          <w:spacing w:val="0"/>
          <w:sz w:val="24"/>
          <w:szCs w:val="24"/>
          <w:lang w:val="en-US" w:eastAsia="zh-CN" w:bidi="ar-SA"/>
        </w:rPr>
        <w:t>(13)关于符合本国产品标准的声明函或财政部会同有关部门规定的有关证明文件（如适用）</w:t>
      </w:r>
    </w:p>
    <w:p w14:paraId="3B59F5C6">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val="en-US" w:eastAsia="zh-CN" w:bidi="ar-SA"/>
        </w:rPr>
        <w:t>（14）</w:t>
      </w:r>
      <w:r>
        <w:rPr>
          <w:rFonts w:hint="default" w:ascii="宋体" w:hAnsi="宋体" w:eastAsia="宋体" w:cs="宋体"/>
          <w:color w:val="auto"/>
          <w:spacing w:val="0"/>
          <w:sz w:val="24"/>
          <w:szCs w:val="24"/>
          <w:lang w:val="en-US" w:eastAsia="zh-CN" w:bidi="ar-SA"/>
        </w:rPr>
        <w:t>关于符合本国产品标准的成本占比的承诺函（如适用）</w:t>
      </w:r>
    </w:p>
    <w:p w14:paraId="7990AF66">
      <w:pPr>
        <w:pStyle w:val="23"/>
        <w:keepNext w:val="0"/>
        <w:keepLines w:val="0"/>
        <w:pageBreakBefore w:val="0"/>
        <w:widowControl/>
        <w:kinsoku/>
        <w:wordWrap/>
        <w:overflowPunct/>
        <w:topLinePunct w:val="0"/>
        <w:autoSpaceDE/>
        <w:autoSpaceDN/>
        <w:bidi w:val="0"/>
        <w:adjustRightInd/>
        <w:snapToGrid/>
        <w:ind w:left="20" w:leftChars="9" w:firstLine="415" w:firstLineChars="173"/>
        <w:textAlignment w:val="auto"/>
        <w:rPr>
          <w:rFonts w:hint="eastAsia" w:ascii="宋体" w:hAnsi="宋体" w:eastAsia="宋体" w:cs="宋体"/>
          <w:color w:val="auto"/>
          <w:spacing w:val="0"/>
          <w:sz w:val="24"/>
          <w:szCs w:val="24"/>
          <w:lang w:val="en-US" w:eastAsia="zh-CN" w:bidi="ar-SA"/>
        </w:rPr>
      </w:pPr>
      <w:r>
        <w:rPr>
          <w:rFonts w:hint="eastAsia" w:ascii="宋体" w:hAnsi="宋体" w:eastAsia="宋体" w:cs="宋体"/>
          <w:color w:val="auto"/>
          <w:spacing w:val="0"/>
          <w:sz w:val="24"/>
          <w:szCs w:val="24"/>
          <w:lang w:val="en-US" w:eastAsia="zh-CN"/>
        </w:rPr>
        <w:t>（15）</w:t>
      </w:r>
      <w:r>
        <w:rPr>
          <w:rFonts w:hint="eastAsia" w:ascii="宋体" w:hAnsi="宋体" w:eastAsia="宋体" w:cs="宋体"/>
          <w:color w:val="auto"/>
          <w:spacing w:val="0"/>
          <w:sz w:val="24"/>
          <w:szCs w:val="24"/>
          <w:lang w:eastAsia="zh-CN"/>
        </w:rPr>
        <w:t>磋商文件要求的其它材料、能展现企业能力、信誉及获表彰情况的其它文件及磋商供应商认为有必要提供的材料。</w:t>
      </w:r>
    </w:p>
    <w:p w14:paraId="438AD716">
      <w:pPr>
        <w:pStyle w:val="23"/>
        <w:ind w:firstLine="631" w:firstLineChars="263"/>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2、落实政府采购政策相关证明文件。关于符合本国产品标准的声明函或财政部会同有关部门规定的有关证明文件【如适用】、关于符合本国产品标准的成本占比的承诺函【如适用】。</w:t>
      </w:r>
    </w:p>
    <w:p w14:paraId="16269974">
      <w:pPr>
        <w:ind w:firstLine="631" w:firstLineChars="263"/>
        <w:rPr>
          <w:rFonts w:hint="default"/>
          <w:color w:val="auto"/>
          <w:lang w:val="en-US" w:eastAsia="zh-CN"/>
        </w:rPr>
      </w:pPr>
      <w:r>
        <w:rPr>
          <w:rFonts w:hint="eastAsia" w:ascii="宋体" w:hAnsi="宋体" w:cs="宋体"/>
          <w:color w:val="auto"/>
          <w:spacing w:val="0"/>
          <w:sz w:val="24"/>
          <w:szCs w:val="24"/>
          <w:lang w:val="en-US" w:eastAsia="zh-CN"/>
        </w:rPr>
        <w:t>3、支持国产、进口产品审批：支持本国产品根据国务院办公厅关于在政府采购中实施本国产品标准及相关政策的通知（国办发〔2025〕34号）要求，政府采购活动中既有本 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本项目适用情形及证明材料要求详见“投标人须知前附表”的规定。</w:t>
      </w:r>
    </w:p>
    <w:p w14:paraId="3F734B01">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三、响应性磋商文件制作要求</w:t>
      </w:r>
    </w:p>
    <w:p w14:paraId="0378973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1、磋商供应商应按照本竞争性磋商中第五部分响应性磋商文件格式附件的要求制作响应性磋商文件。如有漏项或采购人认为其响应性磋商文件有明显缺陷的，造成的后果由磋商供应商自己承担。</w:t>
      </w:r>
    </w:p>
    <w:p w14:paraId="7445F6E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2、磋商供应商提供响应性磋商文件，需提供正本壹份、副本</w:t>
      </w:r>
      <w:r>
        <w:rPr>
          <w:rFonts w:hint="eastAsia" w:ascii="宋体" w:hAnsi="宋体" w:cs="宋体"/>
          <w:color w:val="auto"/>
          <w:spacing w:val="0"/>
          <w:sz w:val="24"/>
          <w:szCs w:val="24"/>
          <w:lang w:val="en-US" w:eastAsia="zh-CN"/>
        </w:rPr>
        <w:t>叁</w:t>
      </w:r>
      <w:r>
        <w:rPr>
          <w:rFonts w:hint="eastAsia" w:ascii="宋体" w:hAnsi="宋体" w:eastAsia="宋体" w:cs="宋体"/>
          <w:color w:val="auto"/>
          <w:spacing w:val="0"/>
          <w:sz w:val="24"/>
          <w:szCs w:val="24"/>
          <w:lang w:eastAsia="zh-CN"/>
        </w:rPr>
        <w:t>份，每份响应性磋商文件封面，均要注明“正本”或“副本”字样，副本可以是正本的复印件，一旦正本和副本内容有差异，以正本为准；正本和副本一起密封</w:t>
      </w:r>
      <w:r>
        <w:rPr>
          <w:rFonts w:hint="eastAsia" w:ascii="宋体" w:hAnsi="宋体" w:eastAsia="宋体" w:cs="宋体"/>
          <w:color w:val="auto"/>
          <w:spacing w:val="0"/>
          <w:sz w:val="24"/>
          <w:szCs w:val="24"/>
          <w:lang w:val="en-US" w:eastAsia="zh-CN"/>
        </w:rPr>
        <w:t>封装</w:t>
      </w:r>
      <w:r>
        <w:rPr>
          <w:rFonts w:hint="eastAsia" w:ascii="宋体" w:hAnsi="宋体" w:eastAsia="宋体" w:cs="宋体"/>
          <w:color w:val="auto"/>
          <w:spacing w:val="0"/>
          <w:sz w:val="24"/>
          <w:szCs w:val="24"/>
          <w:lang w:eastAsia="zh-CN"/>
        </w:rPr>
        <w:t>。</w:t>
      </w:r>
    </w:p>
    <w:p w14:paraId="28F815B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3、响应性磋商文件应当以纸质印刷体形式编制，文件正文要编写目录、页码且装订完好。由于响应性磋商文件出现错页、缺页所导致的一切后果由磋商供应商自行承担。</w:t>
      </w:r>
    </w:p>
    <w:p w14:paraId="1376C36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4、响应性磋商文件文字：响应性磋商文件均以中文印刷，中文以外的文字应附以中文译文，中外文不符时以中文为准。</w:t>
      </w:r>
    </w:p>
    <w:p w14:paraId="3676FB8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5、响应性磋商文件计量单位：除在竞争性磋商的技术规格中有规定的之外，计量单位使用中华人民共和国法定计量单位。</w:t>
      </w:r>
    </w:p>
    <w:p w14:paraId="46A69F51">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四、磋商报价</w:t>
      </w:r>
    </w:p>
    <w:p w14:paraId="26318A7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报价包括供应商首次提交响应文件中的报价、磋商过程中的报价和最</w:t>
      </w:r>
      <w:r>
        <w:rPr>
          <w:rFonts w:hint="eastAsia" w:ascii="宋体" w:hAnsi="宋体" w:eastAsia="宋体" w:cs="宋体"/>
          <w:color w:val="auto"/>
          <w:spacing w:val="0"/>
          <w:sz w:val="24"/>
          <w:szCs w:val="24"/>
          <w:lang w:val="en-US" w:eastAsia="zh-CN"/>
        </w:rPr>
        <w:t>终</w:t>
      </w:r>
      <w:r>
        <w:rPr>
          <w:rFonts w:hint="eastAsia" w:ascii="宋体" w:hAnsi="宋体" w:eastAsia="宋体" w:cs="宋体"/>
          <w:color w:val="auto"/>
          <w:spacing w:val="0"/>
          <w:sz w:val="24"/>
          <w:szCs w:val="24"/>
          <w:lang w:eastAsia="zh-CN"/>
        </w:rPr>
        <w:t>报价。除磋商文件另有规定外，供应商的报价均应以人民币作为货币单位。</w:t>
      </w:r>
    </w:p>
    <w:p w14:paraId="70EB7B3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2、如果分项报价与单价不符的，则以单价为准；小写与大写不符的，以大写为准；副本与正本不符的，以正本为准。</w:t>
      </w:r>
    </w:p>
    <w:p w14:paraId="6D0554A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3、报价是评标的重要依据之一，但不是评定成交的唯一标准。</w:t>
      </w:r>
    </w:p>
    <w:p w14:paraId="66D8345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w:t>
      </w:r>
      <w:r>
        <w:rPr>
          <w:rFonts w:hint="eastAsia" w:ascii="宋体" w:hAnsi="宋体" w:eastAsia="宋体" w:cs="宋体"/>
          <w:color w:val="auto"/>
          <w:spacing w:val="0"/>
          <w:sz w:val="24"/>
          <w:szCs w:val="24"/>
          <w:lang w:val="en-US" w:eastAsia="zh-CN"/>
        </w:rPr>
        <w:t>由</w:t>
      </w:r>
      <w:r>
        <w:rPr>
          <w:rFonts w:hint="eastAsia" w:ascii="宋体" w:hAnsi="宋体" w:eastAsia="宋体" w:cs="宋体"/>
          <w:color w:val="auto"/>
          <w:spacing w:val="0"/>
          <w:sz w:val="24"/>
          <w:szCs w:val="24"/>
          <w:lang w:eastAsia="zh-CN"/>
        </w:rPr>
        <w:t>该供应商自行</w:t>
      </w:r>
      <w:r>
        <w:rPr>
          <w:rFonts w:hint="eastAsia" w:ascii="宋体" w:hAnsi="宋体" w:eastAsia="宋体" w:cs="宋体"/>
          <w:color w:val="auto"/>
          <w:spacing w:val="0"/>
          <w:sz w:val="24"/>
          <w:szCs w:val="24"/>
          <w:lang w:val="en-US" w:eastAsia="zh-CN"/>
        </w:rPr>
        <w:t>承担</w:t>
      </w:r>
      <w:r>
        <w:rPr>
          <w:rFonts w:hint="eastAsia" w:ascii="宋体" w:hAnsi="宋体" w:eastAsia="宋体" w:cs="宋体"/>
          <w:color w:val="auto"/>
          <w:spacing w:val="0"/>
          <w:sz w:val="24"/>
          <w:szCs w:val="24"/>
          <w:lang w:eastAsia="zh-CN"/>
        </w:rPr>
        <w:t>。</w:t>
      </w:r>
    </w:p>
    <w:p w14:paraId="2242D8C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对于磋商文件中未列明、而供应商认为必需的费用也需列入总报价。在合同实施时，采购人将不予支付成交供应商响应文件没有列入的项目费用，并认为此项目的费用已包括在总报价中。</w:t>
      </w:r>
    </w:p>
    <w:p w14:paraId="5ECD90B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磋商供应商可根据企业具体情况在合理范围内自主考虑报价，但不得高于预算金额、控制价及不得低于成本价，磋商后的报价（第二次报价）为最终报价，采购人不支付报价以外的任何费用。</w:t>
      </w:r>
    </w:p>
    <w:p w14:paraId="6667E5B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供应商的报价明显低于其他通过符合性审查供应商的报价，有可能影响产品质量或者不能诚信履约的，评标委员会应当要求其在评标现场合理的时间内提供书面说明及相关证明材料；供应商不能证明其报价合理性的，评标委员会应当将其作为无效投标处理。</w:t>
      </w:r>
    </w:p>
    <w:p w14:paraId="7BC6DEA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8、供应商在响应文件中注明免费的项目将被视为包含在报价中。</w:t>
      </w:r>
    </w:p>
    <w:p w14:paraId="071AE9C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9、成交供应商应负责本项目相关售后服务等全部工作，文件另有规定的除外。</w:t>
      </w:r>
    </w:p>
    <w:p w14:paraId="6A2F438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val="en-US" w:eastAsia="zh-CN"/>
        </w:rPr>
        <w:t>10</w:t>
      </w:r>
      <w:r>
        <w:rPr>
          <w:rFonts w:hint="eastAsia" w:ascii="宋体" w:hAnsi="宋体" w:eastAsia="宋体" w:cs="宋体"/>
          <w:b w:val="0"/>
          <w:bCs/>
          <w:color w:val="auto"/>
          <w:spacing w:val="0"/>
          <w:sz w:val="24"/>
          <w:szCs w:val="24"/>
          <w:lang w:eastAsia="zh-CN"/>
        </w:rPr>
        <w:t>、报价时须注明工程工期及服务承诺。工程工期或售后服务承诺不详或无注明引起的后果，由磋商供应商自行承担。</w:t>
      </w:r>
    </w:p>
    <w:p w14:paraId="05B64620">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五、磋商有效期</w:t>
      </w:r>
    </w:p>
    <w:p w14:paraId="4D27D3C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1、响应性磋商文件有效期为从磋商响应文件截止之日起60个日历天。</w:t>
      </w:r>
    </w:p>
    <w:p w14:paraId="01FDF27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2、特别情况下，采购人可于磋商有效期满之前要求响应方同意延长有效期，要求与答复均为书面形式。磋商供应商可以拒绝上述要求。对于同意该要求的磋商供应商，既不要求也不允许其修改响应性磋商文件。</w:t>
      </w:r>
    </w:p>
    <w:p w14:paraId="38DB9A1D">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六、响应性磋商文件签署及修改</w:t>
      </w:r>
    </w:p>
    <w:p w14:paraId="4DB16E0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1、响应性磋商文件正本必须由法人或其授权代表在规定签章处签字并加盖公章。</w:t>
      </w:r>
    </w:p>
    <w:p w14:paraId="57DD331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2、磋商供应商于磋商文件递交截止时间前可以补充、修改或撤回响应性磋商文件，并书面通知采购人。</w:t>
      </w:r>
    </w:p>
    <w:p w14:paraId="50A8798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3、除磋商供应商对错处作必要修改外，响应性磋商文件中不许有加行、涂抹或改写。如有修改错漏处，必须由磋商供应商法定代表人或其授权代理人签字并加盖公章。</w:t>
      </w:r>
    </w:p>
    <w:p w14:paraId="4EBF2F08">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七、响应性磋商文件的密封和标记</w:t>
      </w:r>
    </w:p>
    <w:p w14:paraId="5F91D26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1、磋商供应商应将响应性磋商文件正本和副本用非透明文件袋一起密封，在封签处加盖公章，并标明项目编号、项目名称、磋商供应商单位名称及正本和副本字样。</w:t>
      </w:r>
    </w:p>
    <w:p w14:paraId="20B2966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val="0"/>
          <w:color w:val="auto"/>
          <w:spacing w:val="0"/>
          <w:sz w:val="24"/>
          <w:szCs w:val="24"/>
          <w:lang w:eastAsia="zh-CN"/>
        </w:rPr>
      </w:pPr>
      <w:r>
        <w:rPr>
          <w:rFonts w:hint="eastAsia" w:ascii="宋体" w:hAnsi="宋体" w:eastAsia="宋体" w:cs="宋体"/>
          <w:b w:val="0"/>
          <w:bCs w:val="0"/>
          <w:color w:val="auto"/>
          <w:spacing w:val="0"/>
          <w:sz w:val="24"/>
          <w:szCs w:val="24"/>
          <w:lang w:eastAsia="zh-CN"/>
        </w:rPr>
        <w:t>2、为方便开标记录，磋商供应商应将正本的“</w:t>
      </w:r>
      <w:r>
        <w:rPr>
          <w:rFonts w:hint="eastAsia" w:ascii="宋体" w:hAnsi="宋体" w:cs="宋体"/>
          <w:b w:val="0"/>
          <w:bCs w:val="0"/>
          <w:color w:val="auto"/>
          <w:spacing w:val="0"/>
          <w:sz w:val="24"/>
          <w:szCs w:val="24"/>
          <w:lang w:val="en-US" w:eastAsia="zh-CN"/>
        </w:rPr>
        <w:t>首轮报价表</w:t>
      </w:r>
      <w:r>
        <w:rPr>
          <w:rFonts w:hint="eastAsia" w:ascii="宋体" w:hAnsi="宋体" w:eastAsia="宋体" w:cs="宋体"/>
          <w:b w:val="0"/>
          <w:bCs w:val="0"/>
          <w:color w:val="auto"/>
          <w:spacing w:val="0"/>
          <w:sz w:val="24"/>
          <w:szCs w:val="24"/>
          <w:lang w:eastAsia="zh-CN"/>
        </w:rPr>
        <w:t>（首次报价）”单独密封，单独递交，但响应性磋商文件内也需装订该页</w:t>
      </w:r>
      <w:r>
        <w:rPr>
          <w:rFonts w:hint="eastAsia" w:ascii="宋体" w:hAnsi="宋体" w:cs="宋体"/>
          <w:b w:val="0"/>
          <w:bCs w:val="0"/>
          <w:color w:val="auto"/>
          <w:spacing w:val="0"/>
          <w:sz w:val="24"/>
          <w:szCs w:val="24"/>
          <w:lang w:val="en-US" w:eastAsia="zh-CN"/>
        </w:rPr>
        <w:t>首轮报价表</w:t>
      </w:r>
      <w:r>
        <w:rPr>
          <w:rFonts w:hint="eastAsia" w:ascii="宋体" w:hAnsi="宋体" w:eastAsia="宋体" w:cs="宋体"/>
          <w:b w:val="0"/>
          <w:bCs w:val="0"/>
          <w:color w:val="auto"/>
          <w:spacing w:val="0"/>
          <w:sz w:val="24"/>
          <w:szCs w:val="24"/>
          <w:lang w:eastAsia="zh-CN"/>
        </w:rPr>
        <w:t>（首次报价）。信封上标明“单位名称”、“项目编号”及“</w:t>
      </w:r>
      <w:r>
        <w:rPr>
          <w:rFonts w:hint="eastAsia" w:ascii="宋体" w:hAnsi="宋体" w:cs="宋体"/>
          <w:b w:val="0"/>
          <w:bCs w:val="0"/>
          <w:color w:val="auto"/>
          <w:spacing w:val="0"/>
          <w:sz w:val="24"/>
          <w:szCs w:val="24"/>
          <w:lang w:val="en-US" w:eastAsia="zh-CN"/>
        </w:rPr>
        <w:t>首轮报价表</w:t>
      </w:r>
      <w:r>
        <w:rPr>
          <w:rFonts w:hint="eastAsia" w:ascii="宋体" w:hAnsi="宋体" w:eastAsia="宋体" w:cs="宋体"/>
          <w:b w:val="0"/>
          <w:bCs w:val="0"/>
          <w:color w:val="auto"/>
          <w:spacing w:val="0"/>
          <w:sz w:val="24"/>
          <w:szCs w:val="24"/>
          <w:lang w:eastAsia="zh-CN"/>
        </w:rPr>
        <w:t>（首次报价）”等字样。</w:t>
      </w:r>
    </w:p>
    <w:p w14:paraId="78D739E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3、所有响应性磋商文件密封袋的正面须标明以下字样：</w:t>
      </w:r>
    </w:p>
    <w:p w14:paraId="5F1AC8A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(1)项目编号：</w:t>
      </w:r>
    </w:p>
    <w:p w14:paraId="2EF683A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(2)项目名称：</w:t>
      </w:r>
    </w:p>
    <w:p w14:paraId="7E26792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(3)磋商供应商名称并加盖单位公章</w:t>
      </w:r>
    </w:p>
    <w:p w14:paraId="145362A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   年  月  日  时  分之前不得启封。</w:t>
      </w:r>
    </w:p>
    <w:p w14:paraId="7EA0F213">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E：响应性磋商文件的递交</w:t>
      </w:r>
    </w:p>
    <w:p w14:paraId="60C5EAC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一、响应性磋商文件必须有</w:t>
      </w:r>
      <w:r>
        <w:rPr>
          <w:rFonts w:hint="eastAsia" w:ascii="宋体" w:hAnsi="宋体" w:eastAsia="宋体" w:cs="宋体"/>
          <w:color w:val="auto"/>
          <w:spacing w:val="0"/>
          <w:sz w:val="24"/>
          <w:szCs w:val="24"/>
          <w:lang w:val="en-US" w:eastAsia="zh-CN"/>
        </w:rPr>
        <w:t>法定代表人或</w:t>
      </w:r>
      <w:r>
        <w:rPr>
          <w:rFonts w:hint="eastAsia" w:ascii="宋体" w:hAnsi="宋体" w:eastAsia="宋体" w:cs="宋体"/>
          <w:color w:val="auto"/>
          <w:spacing w:val="0"/>
          <w:sz w:val="24"/>
          <w:szCs w:val="24"/>
          <w:lang w:eastAsia="zh-CN"/>
        </w:rPr>
        <w:t>授权委托代理人当面递交。</w:t>
      </w:r>
    </w:p>
    <w:p w14:paraId="2F9FCEF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二、响应性磋商文件递交的时间与地点见“第一部分</w:t>
      </w:r>
      <w:r>
        <w:rPr>
          <w:rFonts w:hint="eastAsia" w:ascii="宋体" w:hAnsi="宋体" w:eastAsia="宋体" w:cs="宋体"/>
          <w:bCs/>
          <w:color w:val="auto"/>
          <w:spacing w:val="0"/>
          <w:sz w:val="24"/>
          <w:szCs w:val="24"/>
          <w:lang w:eastAsia="zh-CN"/>
        </w:rPr>
        <w:t>竞争性磋商</w:t>
      </w:r>
      <w:r>
        <w:rPr>
          <w:rFonts w:hint="eastAsia" w:ascii="宋体" w:hAnsi="宋体" w:eastAsia="宋体" w:cs="宋体"/>
          <w:color w:val="auto"/>
          <w:spacing w:val="0"/>
          <w:sz w:val="24"/>
          <w:szCs w:val="24"/>
          <w:lang w:eastAsia="zh-CN"/>
        </w:rPr>
        <w:t>公告”。</w:t>
      </w:r>
    </w:p>
    <w:p w14:paraId="60E7C61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三、采购人将拒绝接收过时递交的响应性磋商文件。</w:t>
      </w:r>
    </w:p>
    <w:p w14:paraId="51CF101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四、采购人将拒绝接收不符合密封要求的响应性磋商文件。</w:t>
      </w:r>
    </w:p>
    <w:p w14:paraId="54D2BA2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五、采购人将拒绝接收不符合数量要求的响应性磋商文件。</w:t>
      </w:r>
    </w:p>
    <w:p w14:paraId="6F81A5E1">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F：磋商</w:t>
      </w:r>
    </w:p>
    <w:p w14:paraId="3D4F0B54">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一、磋商时间及地点</w:t>
      </w:r>
    </w:p>
    <w:p w14:paraId="47F92CA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见第一部分“竞争性磋商公告”</w:t>
      </w:r>
      <w:r>
        <w:rPr>
          <w:rFonts w:hint="eastAsia" w:ascii="宋体" w:hAnsi="宋体" w:eastAsia="宋体" w:cs="宋体"/>
          <w:color w:val="auto"/>
          <w:spacing w:val="0"/>
          <w:sz w:val="24"/>
          <w:szCs w:val="24"/>
          <w:lang w:val="en-US" w:eastAsia="zh-CN"/>
        </w:rPr>
        <w:t>中公示的磋商时间及地点。</w:t>
      </w:r>
    </w:p>
    <w:p w14:paraId="48E98A2E">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二、磋商小组的组成及工作要求</w:t>
      </w:r>
    </w:p>
    <w:p w14:paraId="1F963C6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1、磋商小组由</w:t>
      </w:r>
      <w:r>
        <w:rPr>
          <w:rFonts w:hint="eastAsia" w:ascii="宋体" w:hAnsi="宋体" w:eastAsia="宋体" w:cs="宋体"/>
          <w:bCs/>
          <w:color w:val="auto"/>
          <w:spacing w:val="0"/>
          <w:sz w:val="24"/>
          <w:szCs w:val="24"/>
          <w:lang w:val="en-US" w:eastAsia="zh-CN"/>
        </w:rPr>
        <w:t>政府</w:t>
      </w:r>
      <w:r>
        <w:rPr>
          <w:rFonts w:hint="eastAsia" w:ascii="宋体" w:hAnsi="宋体" w:eastAsia="宋体" w:cs="宋体"/>
          <w:bCs/>
          <w:color w:val="auto"/>
          <w:spacing w:val="0"/>
          <w:sz w:val="24"/>
          <w:szCs w:val="24"/>
          <w:lang w:eastAsia="zh-CN"/>
        </w:rPr>
        <w:t>采购代理机构组建。采购人</w:t>
      </w:r>
      <w:r>
        <w:rPr>
          <w:rFonts w:hint="eastAsia" w:ascii="宋体" w:hAnsi="宋体" w:eastAsia="宋体" w:cs="宋体"/>
          <w:bCs/>
          <w:color w:val="auto"/>
          <w:spacing w:val="0"/>
          <w:sz w:val="24"/>
          <w:szCs w:val="24"/>
          <w:lang w:val="en-US" w:eastAsia="zh-CN"/>
        </w:rPr>
        <w:t>委</w:t>
      </w:r>
      <w:r>
        <w:rPr>
          <w:rFonts w:hint="eastAsia" w:ascii="宋体" w:hAnsi="宋体" w:eastAsia="宋体" w:cs="宋体"/>
          <w:bCs/>
          <w:color w:val="auto"/>
          <w:spacing w:val="0"/>
          <w:sz w:val="24"/>
          <w:szCs w:val="24"/>
          <w:lang w:eastAsia="zh-CN"/>
        </w:rPr>
        <w:t>派</w:t>
      </w:r>
      <w:r>
        <w:rPr>
          <w:rFonts w:hint="eastAsia" w:ascii="宋体" w:hAnsi="宋体" w:eastAsia="宋体" w:cs="宋体"/>
          <w:bCs/>
          <w:color w:val="auto"/>
          <w:spacing w:val="0"/>
          <w:sz w:val="24"/>
          <w:szCs w:val="24"/>
          <w:lang w:val="en-US" w:eastAsia="zh-CN"/>
        </w:rPr>
        <w:t>一</w:t>
      </w:r>
      <w:r>
        <w:rPr>
          <w:rFonts w:hint="eastAsia" w:ascii="宋体" w:hAnsi="宋体" w:eastAsia="宋体" w:cs="宋体"/>
          <w:bCs/>
          <w:color w:val="auto"/>
          <w:spacing w:val="0"/>
          <w:sz w:val="24"/>
          <w:szCs w:val="24"/>
          <w:lang w:eastAsia="zh-CN"/>
        </w:rPr>
        <w:t>名代表参加磋商的，</w:t>
      </w:r>
      <w:r>
        <w:rPr>
          <w:rFonts w:hint="eastAsia" w:ascii="宋体" w:hAnsi="宋体" w:eastAsia="宋体" w:cs="宋体"/>
          <w:bCs/>
          <w:color w:val="auto"/>
          <w:spacing w:val="0"/>
          <w:sz w:val="24"/>
          <w:szCs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二</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组成</w:t>
      </w:r>
      <w:r>
        <w:rPr>
          <w:rFonts w:hint="eastAsia" w:ascii="宋体" w:hAnsi="宋体" w:eastAsia="宋体" w:cs="宋体"/>
          <w:bCs/>
          <w:color w:val="auto"/>
          <w:spacing w:val="0"/>
          <w:sz w:val="24"/>
          <w:szCs w:val="24"/>
          <w:lang w:val="en-US" w:eastAsia="zh-CN"/>
        </w:rPr>
        <w:t>磋商小组</w:t>
      </w:r>
      <w:r>
        <w:rPr>
          <w:rFonts w:hint="eastAsia" w:ascii="宋体" w:hAnsi="宋体" w:eastAsia="宋体" w:cs="宋体"/>
          <w:bCs/>
          <w:color w:val="auto"/>
          <w:spacing w:val="0"/>
          <w:sz w:val="24"/>
          <w:szCs w:val="24"/>
          <w:lang w:eastAsia="zh-CN"/>
        </w:rPr>
        <w:t>；采购人不</w:t>
      </w:r>
      <w:r>
        <w:rPr>
          <w:rFonts w:hint="eastAsia" w:ascii="宋体" w:hAnsi="宋体" w:eastAsia="宋体" w:cs="宋体"/>
          <w:bCs/>
          <w:color w:val="auto"/>
          <w:spacing w:val="0"/>
          <w:sz w:val="24"/>
          <w:szCs w:val="24"/>
          <w:lang w:val="en-US" w:eastAsia="zh-CN"/>
        </w:rPr>
        <w:t>委</w:t>
      </w:r>
      <w:r>
        <w:rPr>
          <w:rFonts w:hint="eastAsia" w:ascii="宋体" w:hAnsi="宋体" w:eastAsia="宋体" w:cs="宋体"/>
          <w:bCs/>
          <w:color w:val="auto"/>
          <w:spacing w:val="0"/>
          <w:sz w:val="24"/>
          <w:szCs w:val="24"/>
          <w:lang w:eastAsia="zh-CN"/>
        </w:rPr>
        <w:t>派代表参加磋商的，</w:t>
      </w:r>
      <w:r>
        <w:rPr>
          <w:rFonts w:hint="eastAsia" w:ascii="宋体" w:hAnsi="宋体" w:eastAsia="宋体" w:cs="宋体"/>
          <w:bCs/>
          <w:color w:val="auto"/>
          <w:spacing w:val="0"/>
          <w:sz w:val="24"/>
          <w:szCs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组成</w:t>
      </w:r>
      <w:r>
        <w:rPr>
          <w:rFonts w:hint="eastAsia" w:ascii="宋体" w:hAnsi="宋体" w:eastAsia="宋体" w:cs="宋体"/>
          <w:bCs/>
          <w:color w:val="auto"/>
          <w:spacing w:val="0"/>
          <w:sz w:val="24"/>
          <w:szCs w:val="24"/>
          <w:lang w:val="en-US" w:eastAsia="zh-CN"/>
        </w:rPr>
        <w:t>磋商小组</w:t>
      </w:r>
      <w:r>
        <w:rPr>
          <w:rFonts w:hint="eastAsia" w:ascii="宋体" w:hAnsi="宋体" w:eastAsia="宋体" w:cs="宋体"/>
          <w:bCs/>
          <w:color w:val="auto"/>
          <w:spacing w:val="0"/>
          <w:sz w:val="24"/>
          <w:szCs w:val="24"/>
          <w:lang w:eastAsia="zh-CN"/>
        </w:rPr>
        <w:t>。</w:t>
      </w:r>
      <w:r>
        <w:rPr>
          <w:rFonts w:hint="eastAsia" w:ascii="宋体" w:hAnsi="宋体" w:eastAsia="宋体" w:cs="宋体"/>
          <w:bCs/>
          <w:color w:val="auto"/>
          <w:spacing w:val="0"/>
          <w:sz w:val="24"/>
          <w:szCs w:val="24"/>
          <w:lang w:val="en-US" w:eastAsia="zh-CN"/>
        </w:rPr>
        <w:t>外聘专家</w:t>
      </w:r>
      <w:r>
        <w:rPr>
          <w:rFonts w:hint="eastAsia" w:ascii="宋体" w:hAnsi="宋体" w:eastAsia="宋体" w:cs="宋体"/>
          <w:bCs/>
          <w:color w:val="auto"/>
          <w:spacing w:val="0"/>
          <w:sz w:val="24"/>
          <w:szCs w:val="24"/>
          <w:lang w:eastAsia="zh-CN"/>
        </w:rPr>
        <w:t>从湖北省政府采购评审专家</w:t>
      </w:r>
      <w:r>
        <w:rPr>
          <w:rFonts w:hint="eastAsia" w:ascii="宋体" w:hAnsi="宋体" w:cs="宋体"/>
          <w:bCs/>
          <w:color w:val="auto"/>
          <w:spacing w:val="0"/>
          <w:sz w:val="24"/>
          <w:szCs w:val="24"/>
          <w:lang w:eastAsia="zh-CN"/>
        </w:rPr>
        <w:t>库</w:t>
      </w:r>
      <w:r>
        <w:rPr>
          <w:rFonts w:hint="eastAsia" w:ascii="宋体" w:hAnsi="宋体" w:eastAsia="宋体" w:cs="宋体"/>
          <w:bCs/>
          <w:color w:val="auto"/>
          <w:spacing w:val="0"/>
          <w:sz w:val="24"/>
          <w:szCs w:val="24"/>
          <w:lang w:eastAsia="zh-CN"/>
        </w:rPr>
        <w:t>中</w:t>
      </w:r>
      <w:r>
        <w:rPr>
          <w:rFonts w:hint="eastAsia" w:ascii="宋体" w:hAnsi="宋体" w:eastAsia="宋体" w:cs="宋体"/>
          <w:bCs/>
          <w:color w:val="auto"/>
          <w:spacing w:val="0"/>
          <w:sz w:val="24"/>
          <w:szCs w:val="24"/>
          <w:lang w:val="en-US" w:eastAsia="zh-CN"/>
        </w:rPr>
        <w:t>聘请</w:t>
      </w:r>
      <w:r>
        <w:rPr>
          <w:rFonts w:hint="eastAsia" w:ascii="宋体" w:hAnsi="宋体" w:eastAsia="宋体" w:cs="宋体"/>
          <w:bCs/>
          <w:color w:val="auto"/>
          <w:spacing w:val="0"/>
          <w:sz w:val="24"/>
          <w:szCs w:val="24"/>
          <w:lang w:eastAsia="zh-CN"/>
        </w:rPr>
        <w:t>。</w:t>
      </w:r>
    </w:p>
    <w:p w14:paraId="0D6F66C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2、磋商小组负责确定制定磋商文件、确定磋商供应商名单、响应文件的评审、磋商、商务及技术服务评议并评分、根据综合评分情况编写评审报告，协助处理质疑、投诉等工作。</w:t>
      </w:r>
    </w:p>
    <w:p w14:paraId="7BDCD5C2">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三、磋商程序</w:t>
      </w:r>
    </w:p>
    <w:p w14:paraId="3743DAD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1、磋商供应商授权代表及其项目相关的商务技术人员按要求参加本项目磋商过程。</w:t>
      </w:r>
    </w:p>
    <w:p w14:paraId="4D1F2AE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2、资格性审查。</w:t>
      </w:r>
    </w:p>
    <w:p w14:paraId="3DA1985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3、磋商小组验证各磋商供应商代表或委托授权人的身份。磋商供应商代表或委托授权人身份与响应文件不符的、响应文件未按要求加盖印章或签字的，磋商小组有权拒绝该磋商供应商参加磋商。</w:t>
      </w:r>
    </w:p>
    <w:p w14:paraId="7B5C7E6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14:paraId="09E7EDF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5、响应文件的澄清和说明</w:t>
      </w:r>
    </w:p>
    <w:p w14:paraId="1E9C068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7916E8B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14:paraId="0357B6B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5.3磋商供应商可以对参加竞争性磋商项目的采购需求提出优化建议，并以书面提交磋商小组。</w:t>
      </w:r>
    </w:p>
    <w:p w14:paraId="0DA1C3B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6、第一轮磋商</w:t>
      </w:r>
    </w:p>
    <w:p w14:paraId="11298CB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6.1磋商小组将按照随机抽签的顺序决定磋商供应商的磋商顺序，并与单一磋商供应商分别进行磋商。</w:t>
      </w:r>
    </w:p>
    <w:p w14:paraId="269DE0C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6.2磋商小组对照磋商文件与磋商供应商的响应文件分别就采购需求、质量和服务等进行磋商，并了解其报价组成情况。磋商中，磋商的任何一方不得透露与竞争性磋商有关的其他磋商供应商的技术资料、价格和其他信息。</w:t>
      </w:r>
    </w:p>
    <w:p w14:paraId="371156A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6.3磋商小组按磋商文件设定的方法和标准确定磋商供应商符合磋商文件要求的，该磋商供应商即为合格的磋商供应商。</w:t>
      </w:r>
    </w:p>
    <w:p w14:paraId="7D738AB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6.4第一轮磋商后，合格的磋商供应商超过</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家的，磋商小组可根据采购项目的特点、采购人的实际需求及与各磋商供应商的磋商情况对磋商文件作出实质性变动，并进行下一轮竞争性磋商，或直接进入最后报价。变动后的磋商文件至少有</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家磋商供应商满足。</w:t>
      </w:r>
    </w:p>
    <w:p w14:paraId="3562452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6.5合格的磋商供应商不足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家的，本次磋商终止。</w:t>
      </w:r>
    </w:p>
    <w:p w14:paraId="7CC6D56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7、磋商文件修正</w:t>
      </w:r>
    </w:p>
    <w:p w14:paraId="0C3E3C8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7.1磋商小组可根据磋商文件和磋商情况实质性变动采购需求中的技术、服务要求以及合同草案条款，但不得变动磋商文件中的其他内容。对磋商文件作出的实质性变动是磋商文件的有效组成部分。</w:t>
      </w:r>
    </w:p>
    <w:p w14:paraId="05CA634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7.2磋商小组将磋商文件的修改结果以书面形式通知参加磋商的磋商供应商。</w:t>
      </w:r>
    </w:p>
    <w:p w14:paraId="5694146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7.3磋商供应商根据第一轮磋商情况和磋商文件修改书面通知，对原响应文件进行修正，并将修正文件签字（或盖章）后密封送交磋商小组。逾时不交的，视同放弃磋商。修正文件与响应文件同具法律效应。</w:t>
      </w:r>
    </w:p>
    <w:p w14:paraId="22AB4C4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7.4对无法详细描述需求，需要磋商供应商提供设计或者解决方案的项目，磋商小组可以根据采购人对需求确认情况，进行多轮磋商，直至采购人代表最终确认需求为止。</w:t>
      </w:r>
    </w:p>
    <w:p w14:paraId="12A5767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8、第二轮磋商</w:t>
      </w:r>
    </w:p>
    <w:p w14:paraId="2022402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8.1磋商小组就修正后的磋商文件与磋商供应商分别进行磋商。</w:t>
      </w:r>
    </w:p>
    <w:p w14:paraId="14818AB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8.2第二轮磋商结束后，实质性响应磋商文件及变动后磋商文件要求的磋商供应商超过或不足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家的，按照上一轮磋商程序办理，以此类推。</w:t>
      </w:r>
    </w:p>
    <w:p w14:paraId="3ACFB24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9、最后报价</w:t>
      </w:r>
    </w:p>
    <w:p w14:paraId="6C5E0EF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9.1磋商小组对磋商文件中能够详细列明采购标的的技术、服务要求的，在磋商结束后，所有继续参加磋商合格的磋商供应商应在规定时间内提交最后报价。</w:t>
      </w:r>
    </w:p>
    <w:p w14:paraId="47510F2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9.2磋商小组对磋商文件中不能详细描述和列明采购标的的技术、服务要求，需通过磋商由磋商供应商提供最终设计方案或解决方案的，在磋商结束后，磋商小组按照少数服从多数的原则投票推荐</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家以上合格磋商供应商的设计方案或者解决方案，并要求其在规定时间内提交最后报价。</w:t>
      </w:r>
    </w:p>
    <w:p w14:paraId="27FE249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9.3磋商供应商的报价均超过了政府采购预算或报价未超过采购预算的磋商供应商不足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家的，磋商活动终止。</w:t>
      </w:r>
    </w:p>
    <w:p w14:paraId="7942EE3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9.4最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报价文件应密封，并在规定的同一时间内提交。最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报价是磋商供应商响应文件的有效组成部分。</w:t>
      </w:r>
    </w:p>
    <w:p w14:paraId="5303E62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9.5在提交最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之前，磋商供应商可以根据磋商情况退出磋商，但必须现场提供书面情况说明原件，由法定代表人或其授权代表签字或加盖印章。未能现场提供书面情况说明及在规定时间内提交最后报价的供应商，其首次报价将作为最终报价继续参与磋商活动。</w:t>
      </w:r>
    </w:p>
    <w:p w14:paraId="2FCA7810">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四、响应性磋商文件有下列情况之一的，磋商小组应当在资格性、符合性审查时按无效响应文件处理：</w:t>
      </w:r>
    </w:p>
    <w:p w14:paraId="02B33B1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1、未按照磋商文件规定要求密封、签署、盖章的；</w:t>
      </w:r>
    </w:p>
    <w:p w14:paraId="3C79781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2、未标明项目完成期限或超过磋商文件规定的项目完成期限；</w:t>
      </w:r>
    </w:p>
    <w:p w14:paraId="62AFBEF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3、不具备磋商文件中规定的资格要求的；</w:t>
      </w:r>
    </w:p>
    <w:p w14:paraId="4450ACD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4、响应性文件附有采购人不能接受条件的；</w:t>
      </w:r>
    </w:p>
    <w:p w14:paraId="1A10053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5、未按磋商文件要求提交有关资料或提交的资料存在虚假成份的。</w:t>
      </w:r>
    </w:p>
    <w:p w14:paraId="500253FA">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五</w:t>
      </w:r>
      <w:r>
        <w:rPr>
          <w:rFonts w:hint="eastAsia" w:ascii="宋体" w:hAnsi="宋体" w:eastAsia="宋体" w:cs="宋体"/>
          <w:b/>
          <w:color w:val="auto"/>
          <w:spacing w:val="0"/>
          <w:sz w:val="24"/>
          <w:szCs w:val="24"/>
          <w:lang w:eastAsia="zh-CN"/>
        </w:rPr>
        <w:t>、评标办法</w:t>
      </w:r>
    </w:p>
    <w:p w14:paraId="49BB156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1、采用综合评分法。</w:t>
      </w:r>
    </w:p>
    <w:p w14:paraId="52084B3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2、只有通过资格、符合性审查的磋商供应商并对磋商中作出各项服务承诺进行最终确认的磋商供应商才可进入综合评定和打分。</w:t>
      </w:r>
    </w:p>
    <w:p w14:paraId="360B287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3、磋商小组依据各磋商供应商对竞争性磋商的符合性和技术响应程度、业绩、信誉、综合实力、售后服务承诺、报价等因素，按照竞争性磋商规定的评分标准进行综合打分。</w:t>
      </w:r>
    </w:p>
    <w:p w14:paraId="63A1BBDF">
      <w:pPr>
        <w:pStyle w:val="15"/>
        <w:ind w:left="0" w:leftChars="0" w:firstLine="439" w:firstLineChars="183"/>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4、异常低价审查内容：(1)投标报价低于全部通过符合性审查供应商投标报价平均值   %的〔注：此处由来购人根据项目实际情况填写，填写范围不得低于 50%，最高不得超过 65%)；(2）投标报价低于通过符合性审查的次低报价供应商投标报价     %的（注：此处由来购人根据项目实际情况填写，填写范围不得低于50%，最高不得超过65%)：(3）投标报价低于采购项目最高限价的     %的（注：此处由采购人根据项目实际情况填写，填写范围不得低于45%，最高不得超过65%)：（4）评审委员会余基于专业判断，认为供应商报价过低，有可能影响产品质量或不能诚信履约的其他情形。有关法律法规对供应商报价有规定的，从其规定</w:t>
      </w:r>
    </w:p>
    <w:p w14:paraId="77CB20D0">
      <w:pPr>
        <w:pStyle w:val="94"/>
        <w:numPr>
          <w:ilvl w:val="0"/>
          <w:numId w:val="0"/>
        </w:numPr>
        <w:spacing w:line="360" w:lineRule="auto"/>
        <w:ind w:left="0" w:leftChars="0" w:firstLine="240" w:firstLineChars="100"/>
        <w:rPr>
          <w:rFonts w:hint="eastAsia" w:ascii="宋体" w:hAnsi="宋体" w:eastAsia="宋体" w:cs="宋体"/>
          <w:color w:val="auto"/>
          <w:spacing w:val="0"/>
          <w:sz w:val="24"/>
          <w:szCs w:val="24"/>
          <w:lang w:val="zh-CN" w:eastAsia="zh-CN" w:bidi="ar-SA"/>
        </w:rPr>
      </w:pPr>
      <w:r>
        <w:rPr>
          <w:rFonts w:hint="eastAsia" w:ascii="宋体" w:hAnsi="宋体" w:eastAsia="宋体" w:cs="宋体"/>
          <w:color w:val="auto"/>
          <w:spacing w:val="0"/>
          <w:sz w:val="24"/>
          <w:szCs w:val="24"/>
          <w:lang w:val="en-US" w:eastAsia="zh-CN" w:bidi="ar-SA"/>
        </w:rPr>
        <w:t>4.1</w:t>
      </w:r>
      <w:r>
        <w:rPr>
          <w:rFonts w:hint="eastAsia" w:ascii="宋体" w:hAnsi="宋体" w:eastAsia="宋体" w:cs="宋体"/>
          <w:color w:val="auto"/>
          <w:spacing w:val="0"/>
          <w:sz w:val="24"/>
          <w:szCs w:val="24"/>
          <w:lang w:val="zh-CN" w:eastAsia="zh-CN" w:bidi="ar-SA"/>
        </w:rPr>
        <w:t>异常低价审查</w:t>
      </w:r>
    </w:p>
    <w:p w14:paraId="3FACD76E">
      <w:pPr>
        <w:numPr>
          <w:ilvl w:val="0"/>
          <w:numId w:val="0"/>
        </w:numPr>
        <w:wordWrap w:val="0"/>
        <w:adjustRightInd w:val="0"/>
        <w:snapToGrid w:val="0"/>
        <w:spacing w:line="360" w:lineRule="auto"/>
        <w:ind w:leftChars="0" w:firstLine="220" w:firstLineChars="100"/>
        <w:rPr>
          <w:color w:val="auto"/>
          <w:szCs w:val="24"/>
          <w:lang w:val="zh-CN"/>
        </w:rPr>
      </w:pPr>
      <w:r>
        <w:rPr>
          <w:rFonts w:hint="eastAsia"/>
          <w:color w:val="auto"/>
          <w:szCs w:val="24"/>
          <w:lang w:val="zh-CN"/>
        </w:rPr>
        <w:t>（</w:t>
      </w:r>
      <w:r>
        <w:rPr>
          <w:rFonts w:hint="eastAsia"/>
          <w:color w:val="auto"/>
          <w:szCs w:val="24"/>
          <w:lang w:val="en-US" w:eastAsia="zh-CN"/>
        </w:rPr>
        <w:t>1</w:t>
      </w:r>
      <w:r>
        <w:rPr>
          <w:rFonts w:hint="eastAsia"/>
          <w:color w:val="auto"/>
          <w:szCs w:val="24"/>
          <w:lang w:val="zh-CN"/>
        </w:rPr>
        <w:t>）审查情形：按照</w:t>
      </w:r>
      <w:r>
        <w:rPr>
          <w:rFonts w:hint="eastAsia" w:ascii="国标仿宋" w:hAnsi="国标仿宋" w:eastAsia="国标仿宋" w:cs="国标仿宋"/>
          <w:color w:val="auto"/>
          <w:szCs w:val="24"/>
          <w:lang w:val="zh-CN"/>
        </w:rPr>
        <w:t>《</w:t>
      </w:r>
      <w:r>
        <w:rPr>
          <w:rFonts w:hint="eastAsia"/>
          <w:color w:val="auto"/>
          <w:szCs w:val="24"/>
          <w:lang w:val="zh-CN"/>
        </w:rPr>
        <w:t>关于推动解决政府采购异常低价问题的通知</w:t>
      </w:r>
      <w:r>
        <w:rPr>
          <w:rFonts w:hint="eastAsia" w:ascii="国标仿宋" w:hAnsi="国标仿宋" w:eastAsia="国标仿宋" w:cs="国标仿宋"/>
          <w:color w:val="auto"/>
          <w:szCs w:val="24"/>
          <w:lang w:val="zh-CN"/>
        </w:rPr>
        <w:t>》</w:t>
      </w:r>
      <w:r>
        <w:rPr>
          <w:rFonts w:hint="eastAsia"/>
          <w:color w:val="auto"/>
          <w:szCs w:val="24"/>
          <w:lang w:val="zh-CN"/>
        </w:rPr>
        <w:t>（财库</w:t>
      </w:r>
      <w:r>
        <w:rPr>
          <w:rFonts w:hint="eastAsia" w:ascii="国标仿宋" w:hAnsi="国标仿宋" w:eastAsia="国标仿宋" w:cs="国标仿宋"/>
          <w:color w:val="auto"/>
          <w:szCs w:val="24"/>
          <w:lang w:val="zh-CN"/>
        </w:rPr>
        <w:t>〔</w:t>
      </w:r>
      <w:r>
        <w:rPr>
          <w:rFonts w:hint="eastAsia" w:ascii="国标仿宋" w:hAnsi="国标仿宋" w:eastAsia="国标仿宋" w:cs="国标仿宋"/>
          <w:color w:val="auto"/>
          <w:szCs w:val="24"/>
          <w:lang w:val="en-US" w:eastAsia="zh-CN"/>
        </w:rPr>
        <w:t>2026</w:t>
      </w:r>
      <w:r>
        <w:rPr>
          <w:rFonts w:hint="eastAsia" w:ascii="国标仿宋" w:hAnsi="国标仿宋" w:eastAsia="国标仿宋" w:cs="国标仿宋"/>
          <w:color w:val="auto"/>
          <w:szCs w:val="24"/>
          <w:lang w:val="zh-CN"/>
        </w:rPr>
        <w:t>〕</w:t>
      </w:r>
      <w:r>
        <w:rPr>
          <w:rFonts w:hint="eastAsia" w:ascii="国标仿宋" w:hAnsi="国标仿宋" w:eastAsia="国标仿宋" w:cs="国标仿宋"/>
          <w:color w:val="auto"/>
          <w:szCs w:val="24"/>
          <w:lang w:val="en-US" w:eastAsia="zh-CN"/>
        </w:rPr>
        <w:t>2号</w:t>
      </w:r>
      <w:r>
        <w:rPr>
          <w:rFonts w:hint="eastAsia"/>
          <w:color w:val="auto"/>
          <w:szCs w:val="24"/>
          <w:lang w:val="zh-CN"/>
        </w:rPr>
        <w:t>）</w:t>
      </w:r>
    </w:p>
    <w:p w14:paraId="6D93E452">
      <w:pPr>
        <w:numPr>
          <w:ilvl w:val="0"/>
          <w:numId w:val="0"/>
        </w:numPr>
        <w:wordWrap w:val="0"/>
        <w:adjustRightInd w:val="0"/>
        <w:snapToGrid w:val="0"/>
        <w:spacing w:line="360" w:lineRule="auto"/>
        <w:ind w:leftChars="0"/>
        <w:rPr>
          <w:color w:val="auto"/>
          <w:szCs w:val="24"/>
          <w:lang w:val="zh-CN"/>
        </w:rPr>
      </w:pPr>
      <w:r>
        <w:rPr>
          <w:rFonts w:hint="eastAsia"/>
          <w:color w:val="auto"/>
          <w:szCs w:val="24"/>
          <w:lang w:val="zh-CN"/>
        </w:rPr>
        <w:t>规定，自</w:t>
      </w:r>
      <w:r>
        <w:rPr>
          <w:rFonts w:hint="eastAsia"/>
          <w:color w:val="auto"/>
          <w:szCs w:val="24"/>
          <w:lang w:val="en-US" w:eastAsia="zh-CN"/>
        </w:rPr>
        <w:t>2026年2月1日起，政府采购评审中出现异常低价情形，评审委员会应当启动异常低价投标审查程序。本项目适用情形详见“评标办法前附表”的规定。</w:t>
      </w:r>
    </w:p>
    <w:p w14:paraId="43209B95">
      <w:pPr>
        <w:pStyle w:val="15"/>
        <w:ind w:left="0" w:leftChars="0" w:firstLine="240" w:firstLineChars="100"/>
        <w:rPr>
          <w:rFonts w:hint="default" w:ascii="宋体" w:hAnsi="宋体" w:cs="宋体"/>
          <w:color w:val="auto"/>
          <w:spacing w:val="0"/>
          <w:sz w:val="24"/>
          <w:szCs w:val="24"/>
          <w:lang w:val="en-US" w:eastAsia="zh-CN"/>
        </w:rPr>
      </w:pPr>
      <w:r>
        <w:rPr>
          <w:rFonts w:hint="eastAsia" w:ascii="宋体" w:hAnsi="宋体" w:eastAsia="宋体" w:cs="Times New Roman"/>
          <w:color w:val="auto"/>
          <w:sz w:val="24"/>
          <w:szCs w:val="24"/>
          <w:lang w:val="en-US" w:eastAsia="zh-CN" w:bidi="ar-SA"/>
        </w:rPr>
        <w:t>（2）资料要求：评审委员会启动异常低价投标审查后，应当要求相关供应商在评审现场（线上）合理的时间内对投标价格作出解释，提供项目具体成本测算等与报价合理性相关的书面说明及必要的证明材料，详见</w:t>
      </w:r>
      <w:r>
        <w:rPr>
          <w:rFonts w:hint="eastAsia" w:ascii="宋体" w:hAnsi="宋体" w:eastAsia="宋体" w:cs="Times New Roman"/>
          <w:color w:val="auto"/>
          <w:sz w:val="24"/>
          <w:szCs w:val="24"/>
          <w:lang w:val="zh-CN" w:eastAsia="zh-CN" w:bidi="ar-SA"/>
        </w:rPr>
        <w:t>（财库〔</w:t>
      </w:r>
      <w:r>
        <w:rPr>
          <w:rFonts w:hint="eastAsia" w:ascii="宋体" w:hAnsi="宋体" w:eastAsia="宋体" w:cs="Times New Roman"/>
          <w:color w:val="auto"/>
          <w:sz w:val="24"/>
          <w:szCs w:val="24"/>
          <w:lang w:val="en-US" w:eastAsia="zh-CN" w:bidi="ar-SA"/>
        </w:rPr>
        <w:t>2026</w:t>
      </w:r>
      <w:r>
        <w:rPr>
          <w:rFonts w:hint="eastAsia" w:ascii="宋体" w:hAnsi="宋体" w:eastAsia="宋体" w:cs="Times New Roman"/>
          <w:color w:val="auto"/>
          <w:sz w:val="24"/>
          <w:szCs w:val="24"/>
          <w:lang w:val="zh-CN" w:eastAsia="zh-CN" w:bidi="ar-SA"/>
        </w:rPr>
        <w:t>〕</w:t>
      </w:r>
      <w:r>
        <w:rPr>
          <w:rFonts w:hint="eastAsia" w:ascii="宋体" w:hAnsi="宋体" w:eastAsia="宋体" w:cs="Times New Roman"/>
          <w:color w:val="auto"/>
          <w:sz w:val="24"/>
          <w:szCs w:val="24"/>
          <w:lang w:val="en-US" w:eastAsia="zh-CN" w:bidi="ar-SA"/>
        </w:rPr>
        <w:t>2号</w:t>
      </w:r>
      <w:r>
        <w:rPr>
          <w:rFonts w:hint="eastAsia" w:ascii="宋体" w:hAnsi="宋体" w:eastAsia="宋体" w:cs="Times New Roman"/>
          <w:color w:val="auto"/>
          <w:sz w:val="24"/>
          <w:szCs w:val="24"/>
          <w:lang w:val="zh-CN" w:eastAsia="zh-CN" w:bidi="ar-SA"/>
        </w:rPr>
        <w:t>）规定要求</w:t>
      </w:r>
    </w:p>
    <w:p w14:paraId="1296E90B">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4963B737">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5DC7B972">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0C7889B6">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03288910">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30C23093">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0C4F2870">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154B78D7">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6726DA05">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145C34C4">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cs="宋体"/>
          <w:b/>
          <w:color w:val="auto"/>
          <w:spacing w:val="0"/>
          <w:sz w:val="24"/>
          <w:szCs w:val="24"/>
          <w:lang w:val="en-US" w:eastAsia="zh-CN"/>
        </w:rPr>
      </w:pPr>
    </w:p>
    <w:p w14:paraId="6CA071EC">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b/>
          <w:color w:val="auto"/>
          <w:spacing w:val="0"/>
          <w:sz w:val="24"/>
          <w:szCs w:val="24"/>
          <w:lang w:val="en-US" w:eastAsia="zh-CN"/>
        </w:rPr>
        <w:t>六</w:t>
      </w:r>
      <w:r>
        <w:rPr>
          <w:rFonts w:hint="eastAsia" w:ascii="宋体" w:hAnsi="宋体" w:eastAsia="宋体" w:cs="宋体"/>
          <w:b/>
          <w:color w:val="auto"/>
          <w:spacing w:val="0"/>
          <w:sz w:val="24"/>
          <w:szCs w:val="24"/>
          <w:lang w:eastAsia="zh-CN"/>
        </w:rPr>
        <w:t>、定标原则</w:t>
      </w:r>
    </w:p>
    <w:p w14:paraId="5452197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磋商小组按照采购需求且综合得分最高、排序第一的原则确定成交供应商。</w:t>
      </w:r>
    </w:p>
    <w:p w14:paraId="4D5B6CCB">
      <w:pPr>
        <w:rPr>
          <w:rFonts w:hint="eastAsia"/>
          <w:lang w:eastAsia="zh-CN"/>
        </w:rPr>
      </w:pPr>
    </w:p>
    <w:p w14:paraId="3E4F55F3">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G：评分标准</w:t>
      </w:r>
    </w:p>
    <w:p w14:paraId="55AB41B5">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一、评分标准（总分100分）</w:t>
      </w:r>
    </w:p>
    <w:p w14:paraId="4B8C2B55">
      <w:pPr>
        <w:keepNext w:val="0"/>
        <w:keepLines w:val="0"/>
        <w:pageBreakBefore w:val="0"/>
        <w:widowControl/>
        <w:kinsoku/>
        <w:wordWrap/>
        <w:overflowPunct/>
        <w:topLinePunct w:val="0"/>
        <w:autoSpaceDE/>
        <w:autoSpaceDN/>
        <w:bidi w:val="0"/>
        <w:adjustRightInd/>
        <w:snapToGrid/>
        <w:spacing w:before="163" w:beforeLines="50" w:after="163" w:afterLines="50" w:line="240" w:lineRule="auto"/>
        <w:ind w:right="0" w:firstLine="0"/>
        <w:jc w:val="center"/>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【评定办法前附表】</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83"/>
        <w:gridCol w:w="1290"/>
        <w:gridCol w:w="2055"/>
        <w:gridCol w:w="5043"/>
      </w:tblGrid>
      <w:tr w14:paraId="1B9E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1973" w:type="dxa"/>
            <w:gridSpan w:val="2"/>
            <w:vAlign w:val="center"/>
          </w:tcPr>
          <w:p w14:paraId="385840E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2055" w:type="dxa"/>
            <w:vAlign w:val="center"/>
          </w:tcPr>
          <w:p w14:paraId="599455F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5043" w:type="dxa"/>
            <w:vAlign w:val="center"/>
          </w:tcPr>
          <w:p w14:paraId="2E6E3AC5">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4906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Align w:val="center"/>
          </w:tcPr>
          <w:p w14:paraId="291A50F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w:t>
            </w:r>
          </w:p>
        </w:tc>
        <w:tc>
          <w:tcPr>
            <w:tcW w:w="1290" w:type="dxa"/>
            <w:vAlign w:val="center"/>
          </w:tcPr>
          <w:p w14:paraId="0BDC1BD1">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资格性</w:t>
            </w:r>
          </w:p>
          <w:p w14:paraId="2FB64A5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审查标准</w:t>
            </w:r>
          </w:p>
        </w:tc>
        <w:tc>
          <w:tcPr>
            <w:tcW w:w="2055" w:type="dxa"/>
            <w:vAlign w:val="center"/>
          </w:tcPr>
          <w:p w14:paraId="3AA16E31">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资格要求</w:t>
            </w:r>
          </w:p>
        </w:tc>
        <w:tc>
          <w:tcPr>
            <w:tcW w:w="5043" w:type="dxa"/>
            <w:vAlign w:val="center"/>
          </w:tcPr>
          <w:p w14:paraId="04FCF906">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符合本磋商文件第</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lang w:eastAsia="zh-CN"/>
              </w:rPr>
              <w:t>部分资格后审证明文件要求，并提供合格有效的证明材料。</w:t>
            </w:r>
          </w:p>
        </w:tc>
      </w:tr>
      <w:tr w14:paraId="3F06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restart"/>
            <w:vAlign w:val="center"/>
          </w:tcPr>
          <w:p w14:paraId="37EF247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w:t>
            </w:r>
          </w:p>
        </w:tc>
        <w:tc>
          <w:tcPr>
            <w:tcW w:w="1290" w:type="dxa"/>
            <w:vMerge w:val="restart"/>
            <w:vAlign w:val="center"/>
          </w:tcPr>
          <w:p w14:paraId="7281419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符合性</w:t>
            </w:r>
          </w:p>
          <w:p w14:paraId="20E0E47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审查标准</w:t>
            </w:r>
          </w:p>
        </w:tc>
        <w:tc>
          <w:tcPr>
            <w:tcW w:w="2055" w:type="dxa"/>
            <w:vAlign w:val="center"/>
          </w:tcPr>
          <w:p w14:paraId="0D0BB6B0">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eastAsia="zh-CN"/>
              </w:rPr>
              <w:t>采购</w:t>
            </w:r>
            <w:r>
              <w:rPr>
                <w:rFonts w:hint="eastAsia" w:ascii="宋体" w:hAnsi="宋体" w:eastAsia="宋体" w:cs="宋体"/>
                <w:b/>
                <w:color w:val="auto"/>
                <w:sz w:val="21"/>
                <w:szCs w:val="21"/>
              </w:rPr>
              <w:t>文件的获取</w:t>
            </w:r>
          </w:p>
        </w:tc>
        <w:tc>
          <w:tcPr>
            <w:tcW w:w="5043" w:type="dxa"/>
            <w:vAlign w:val="center"/>
          </w:tcPr>
          <w:p w14:paraId="14D7FA6D">
            <w:pPr>
              <w:keepNext w:val="0"/>
              <w:keepLines w:val="0"/>
              <w:pageBreakBefore w:val="0"/>
              <w:widowControl/>
              <w:kinsoku/>
              <w:wordWrap/>
              <w:overflowPunct/>
              <w:topLinePunct w:val="0"/>
              <w:autoSpaceDE/>
              <w:autoSpaceDN/>
              <w:bidi w:val="0"/>
              <w:adjustRightInd/>
              <w:snapToGrid/>
              <w:spacing w:line="240" w:lineRule="auto"/>
              <w:ind w:right="0" w:firstLine="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采购文件</w:t>
            </w:r>
            <w:r>
              <w:rPr>
                <w:rFonts w:hint="eastAsia" w:ascii="宋体" w:hAnsi="宋体" w:eastAsia="宋体" w:cs="宋体"/>
                <w:color w:val="auto"/>
                <w:sz w:val="21"/>
                <w:szCs w:val="21"/>
                <w:lang w:eastAsia="zh-CN"/>
              </w:rPr>
              <w:t>从“</w:t>
            </w:r>
            <w:r>
              <w:rPr>
                <w:rFonts w:hint="eastAsia" w:ascii="宋体" w:hAnsi="宋体" w:eastAsia="宋体" w:cs="宋体"/>
                <w:color w:val="auto"/>
                <w:sz w:val="21"/>
                <w:szCs w:val="21"/>
                <w:lang w:val="en-US" w:eastAsia="zh-CN"/>
              </w:rPr>
              <w:t>黄石临空经济区官网（http://lkjjq.huangshi.gov.cn/）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领取</w:t>
            </w:r>
            <w:r>
              <w:rPr>
                <w:rFonts w:hint="eastAsia" w:ascii="宋体" w:hAnsi="宋体" w:eastAsia="宋体" w:cs="宋体"/>
                <w:color w:val="auto"/>
                <w:sz w:val="21"/>
                <w:szCs w:val="21"/>
                <w:lang w:eastAsia="zh-CN"/>
              </w:rPr>
              <w:t>。</w:t>
            </w:r>
          </w:p>
        </w:tc>
      </w:tr>
      <w:tr w14:paraId="3D5E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4DB67287">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217B640E">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207283C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val="en-US" w:eastAsia="zh-CN"/>
              </w:rPr>
              <w:t>供应商</w:t>
            </w:r>
            <w:r>
              <w:rPr>
                <w:rFonts w:hint="eastAsia" w:ascii="宋体" w:hAnsi="宋体" w:eastAsia="宋体" w:cs="宋体"/>
                <w:b/>
                <w:color w:val="auto"/>
                <w:sz w:val="21"/>
                <w:szCs w:val="21"/>
                <w:lang w:eastAsia="zh-CN"/>
              </w:rPr>
              <w:t>名称</w:t>
            </w:r>
          </w:p>
        </w:tc>
        <w:tc>
          <w:tcPr>
            <w:tcW w:w="5043" w:type="dxa"/>
            <w:vAlign w:val="center"/>
          </w:tcPr>
          <w:p w14:paraId="046009AE">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供应商名称与响应文件中提供的证明材料所属供应商名称一致。</w:t>
            </w:r>
          </w:p>
        </w:tc>
      </w:tr>
      <w:tr w14:paraId="315E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1CDF6C22">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rPr>
            </w:pPr>
          </w:p>
        </w:tc>
        <w:tc>
          <w:tcPr>
            <w:tcW w:w="1290" w:type="dxa"/>
            <w:vMerge w:val="continue"/>
            <w:vAlign w:val="center"/>
          </w:tcPr>
          <w:p w14:paraId="3D4997D3">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rPr>
            </w:pPr>
          </w:p>
        </w:tc>
        <w:tc>
          <w:tcPr>
            <w:tcW w:w="2055" w:type="dxa"/>
            <w:vAlign w:val="center"/>
          </w:tcPr>
          <w:p w14:paraId="36B5C44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磋商</w:t>
            </w:r>
            <w:r>
              <w:rPr>
                <w:rFonts w:hint="eastAsia" w:ascii="宋体" w:hAnsi="宋体" w:eastAsia="宋体" w:cs="宋体"/>
                <w:b/>
                <w:color w:val="auto"/>
                <w:sz w:val="21"/>
                <w:szCs w:val="21"/>
                <w:lang w:val="en-US" w:eastAsia="zh-CN"/>
              </w:rPr>
              <w:t>响应文件</w:t>
            </w:r>
          </w:p>
          <w:p w14:paraId="40D48C1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eastAsia="zh-CN"/>
              </w:rPr>
              <w:t>签字盖章</w:t>
            </w:r>
          </w:p>
        </w:tc>
        <w:tc>
          <w:tcPr>
            <w:tcW w:w="5043" w:type="dxa"/>
            <w:vAlign w:val="center"/>
          </w:tcPr>
          <w:p w14:paraId="260D12FA">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供应商的响应文件按磋商文件要求在规定处签字盖章。</w:t>
            </w:r>
          </w:p>
        </w:tc>
      </w:tr>
      <w:tr w14:paraId="2FF6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5C2309B9">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633A9EF8">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66F5507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val="en-US" w:eastAsia="zh-CN"/>
              </w:rPr>
              <w:t>投标</w:t>
            </w:r>
            <w:r>
              <w:rPr>
                <w:rFonts w:hint="eastAsia" w:ascii="宋体" w:hAnsi="宋体" w:eastAsia="宋体" w:cs="宋体"/>
                <w:b/>
                <w:color w:val="auto"/>
                <w:sz w:val="21"/>
                <w:szCs w:val="21"/>
              </w:rPr>
              <w:t>报价</w:t>
            </w:r>
          </w:p>
        </w:tc>
        <w:tc>
          <w:tcPr>
            <w:tcW w:w="5043" w:type="dxa"/>
            <w:vAlign w:val="center"/>
          </w:tcPr>
          <w:p w14:paraId="58DAB0A3">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供应商的投标报价或算术错误修正后的报价（如有）未超过本项目采购预算价（即最高限价）。</w:t>
            </w:r>
          </w:p>
        </w:tc>
      </w:tr>
      <w:tr w14:paraId="605C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0FECA3EA">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1709E71E">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1094F34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rPr>
              <w:t>投标有效期</w:t>
            </w:r>
          </w:p>
        </w:tc>
        <w:tc>
          <w:tcPr>
            <w:tcW w:w="5043" w:type="dxa"/>
            <w:vAlign w:val="center"/>
          </w:tcPr>
          <w:p w14:paraId="60926C7C">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投标有效期是否满足磋商文件要求。</w:t>
            </w:r>
          </w:p>
        </w:tc>
      </w:tr>
      <w:tr w14:paraId="6504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2BEB5793">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5F5BE087">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615EB212">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磋商响应</w:t>
            </w:r>
            <w:r>
              <w:rPr>
                <w:rFonts w:hint="eastAsia" w:ascii="宋体" w:hAnsi="宋体" w:eastAsia="宋体" w:cs="宋体"/>
                <w:b/>
                <w:color w:val="auto"/>
                <w:sz w:val="21"/>
                <w:szCs w:val="21"/>
              </w:rPr>
              <w:t>文件</w:t>
            </w:r>
          </w:p>
          <w:p w14:paraId="6595684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rPr>
              <w:t>格式、内容</w:t>
            </w:r>
          </w:p>
        </w:tc>
        <w:tc>
          <w:tcPr>
            <w:tcW w:w="5043" w:type="dxa"/>
            <w:vAlign w:val="center"/>
          </w:tcPr>
          <w:p w14:paraId="0EF3E11C">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符合第五部分“响应文件格式”的要求，实质性内容齐全、关键字迹清晰可辨。</w:t>
            </w:r>
          </w:p>
        </w:tc>
      </w:tr>
      <w:tr w14:paraId="1498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59F376A0">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75D601B8">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4BD0223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其它要求响应</w:t>
            </w:r>
          </w:p>
        </w:tc>
        <w:tc>
          <w:tcPr>
            <w:tcW w:w="5043" w:type="dxa"/>
            <w:vAlign w:val="center"/>
          </w:tcPr>
          <w:p w14:paraId="467D3CB3">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是否实质性响应磋商文件中的其它要求。</w:t>
            </w:r>
          </w:p>
        </w:tc>
      </w:tr>
      <w:tr w14:paraId="59D8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Align w:val="center"/>
          </w:tcPr>
          <w:p w14:paraId="7175A182">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eastAsia="zh-CN"/>
              </w:rPr>
              <w:t>0</w:t>
            </w:r>
          </w:p>
        </w:tc>
        <w:tc>
          <w:tcPr>
            <w:tcW w:w="1290" w:type="dxa"/>
            <w:vAlign w:val="center"/>
          </w:tcPr>
          <w:p w14:paraId="235CE13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评定</w:t>
            </w:r>
          </w:p>
          <w:p w14:paraId="491D453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办法</w:t>
            </w:r>
          </w:p>
        </w:tc>
        <w:tc>
          <w:tcPr>
            <w:tcW w:w="2055" w:type="dxa"/>
            <w:vAlign w:val="center"/>
          </w:tcPr>
          <w:p w14:paraId="72EAC000">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综合评分法</w:t>
            </w:r>
          </w:p>
        </w:tc>
        <w:tc>
          <w:tcPr>
            <w:tcW w:w="5043" w:type="dxa"/>
            <w:vAlign w:val="center"/>
          </w:tcPr>
          <w:p w14:paraId="0AF12E76">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各供应商的最终得分为各评委所评定分数的算术平均值。磋商小组将根据供应商最终得分由高到低的照顺序推荐三名成交候选人。磋商小组按照采购需求且综合得分最高、排序第一的原则确定成交供应商。</w:t>
            </w:r>
          </w:p>
        </w:tc>
      </w:tr>
    </w:tbl>
    <w:p w14:paraId="4BFAED31">
      <w:pPr>
        <w:keepNext w:val="0"/>
        <w:keepLines w:val="0"/>
        <w:pageBreakBefore w:val="0"/>
        <w:widowControl/>
        <w:kinsoku/>
        <w:wordWrap/>
        <w:overflowPunct/>
        <w:topLinePunct w:val="0"/>
        <w:autoSpaceDE/>
        <w:autoSpaceDN/>
        <w:bidi w:val="0"/>
        <w:adjustRightInd/>
        <w:snapToGrid/>
        <w:spacing w:before="327" w:beforeLines="100" w:after="163" w:afterLines="50" w:line="240" w:lineRule="auto"/>
        <w:ind w:right="0" w:firstLine="0"/>
        <w:jc w:val="center"/>
        <w:textAlignment w:val="auto"/>
        <w:rPr>
          <w:rFonts w:hint="eastAsia" w:ascii="宋体" w:hAnsi="宋体" w:eastAsia="宋体" w:cs="宋体"/>
          <w:b/>
          <w:bCs w:val="0"/>
          <w:color w:val="auto"/>
          <w:sz w:val="28"/>
          <w:szCs w:val="28"/>
          <w:highlight w:val="none"/>
          <w:lang w:eastAsia="zh-CN"/>
        </w:rPr>
      </w:pPr>
    </w:p>
    <w:p w14:paraId="606E6947">
      <w:pPr>
        <w:keepNext w:val="0"/>
        <w:keepLines w:val="0"/>
        <w:pageBreakBefore w:val="0"/>
        <w:widowControl/>
        <w:kinsoku/>
        <w:wordWrap/>
        <w:overflowPunct/>
        <w:topLinePunct w:val="0"/>
        <w:autoSpaceDE/>
        <w:autoSpaceDN/>
        <w:bidi w:val="0"/>
        <w:adjustRightInd/>
        <w:snapToGrid/>
        <w:spacing w:before="327" w:beforeLines="100" w:after="163" w:afterLines="50" w:line="240" w:lineRule="auto"/>
        <w:ind w:right="0" w:firstLine="0"/>
        <w:jc w:val="center"/>
        <w:textAlignment w:val="auto"/>
        <w:rPr>
          <w:rFonts w:hint="eastAsia" w:ascii="宋体" w:hAnsi="宋体" w:eastAsia="宋体" w:cs="宋体"/>
          <w:b/>
          <w:bCs w:val="0"/>
          <w:color w:val="auto"/>
          <w:sz w:val="28"/>
          <w:szCs w:val="28"/>
          <w:highlight w:val="none"/>
          <w:lang w:eastAsia="zh-CN"/>
        </w:rPr>
      </w:pPr>
    </w:p>
    <w:p w14:paraId="290364AF">
      <w:pPr>
        <w:keepNext w:val="0"/>
        <w:keepLines w:val="0"/>
        <w:pageBreakBefore w:val="0"/>
        <w:widowControl/>
        <w:kinsoku/>
        <w:wordWrap/>
        <w:overflowPunct/>
        <w:topLinePunct w:val="0"/>
        <w:autoSpaceDE/>
        <w:autoSpaceDN/>
        <w:bidi w:val="0"/>
        <w:adjustRightInd/>
        <w:snapToGrid/>
        <w:spacing w:before="327" w:beforeLines="100" w:after="163" w:afterLines="50" w:line="240" w:lineRule="auto"/>
        <w:ind w:right="0" w:firstLine="0"/>
        <w:jc w:val="center"/>
        <w:textAlignment w:val="auto"/>
        <w:rPr>
          <w:rFonts w:hint="eastAsia" w:ascii="宋体" w:hAnsi="宋体" w:eastAsia="宋体" w:cs="宋体"/>
          <w:b/>
          <w:bCs w:val="0"/>
          <w:color w:val="auto"/>
          <w:sz w:val="28"/>
          <w:szCs w:val="28"/>
          <w:highlight w:val="none"/>
          <w:lang w:eastAsia="zh-CN"/>
        </w:rPr>
      </w:pPr>
    </w:p>
    <w:p w14:paraId="17243D2A">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【评审因素及评分标准表】</w:t>
      </w:r>
    </w:p>
    <w:p w14:paraId="7FCDF448">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1.技术服务评议标准（50分）</w:t>
      </w:r>
    </w:p>
    <w:tbl>
      <w:tblPr>
        <w:tblStyle w:val="28"/>
        <w:tblW w:w="9332"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85" w:type="dxa"/>
          <w:left w:w="85" w:type="dxa"/>
          <w:bottom w:w="85" w:type="dxa"/>
          <w:right w:w="85" w:type="dxa"/>
        </w:tblCellMar>
      </w:tblPr>
      <w:tblGrid>
        <w:gridCol w:w="1704"/>
        <w:gridCol w:w="6653"/>
        <w:gridCol w:w="975"/>
      </w:tblGrid>
      <w:tr w14:paraId="047B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3BE98D5">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评审因素</w:t>
            </w:r>
          </w:p>
        </w:tc>
        <w:tc>
          <w:tcPr>
            <w:tcW w:w="665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6523237">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评分标准</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881D56D">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分值</w:t>
            </w:r>
          </w:p>
        </w:tc>
      </w:tr>
      <w:tr w14:paraId="54A47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83AEAE7">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工程概况</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3818C7">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描述准确、清晰3.5-5分；描述基本准确1-3.4分；描述不准确0分。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2E4C08C">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5</w:t>
            </w:r>
          </w:p>
        </w:tc>
      </w:tr>
      <w:tr w14:paraId="3E15F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0" w:hRule="atLeast"/>
          <w:tblCellSpacing w:w="0" w:type="dxa"/>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E6E17E">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施工部署</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8246F29">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科学、合理、针对性强3.5-5分；合理、可行2-3.4分；欠合理，基本可行1-1.9分；不可行，不能满足工程需要0分。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9CCB81">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5</w:t>
            </w:r>
          </w:p>
        </w:tc>
      </w:tr>
      <w:tr w14:paraId="06CF9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68E1FB">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施工进度计划</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77991C">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科学、合理、针对性强3.5-5分；合理、可行2-3.4分；欠合理，基本可行1-1.9分；不可行，不能满足工程需要0分。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03DF70">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5</w:t>
            </w:r>
          </w:p>
        </w:tc>
      </w:tr>
      <w:tr w14:paraId="4120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4BA5770">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施工准备与</w:t>
            </w:r>
          </w:p>
          <w:p w14:paraId="430201DB">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资源配置计划</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9EF35A">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内容完备，合理、针对性强6-8分；内容完备， 可行3-5.9分；内容欠完备，基本可行1-2.9分；不可行0分。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9DB1B3">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8</w:t>
            </w:r>
          </w:p>
        </w:tc>
      </w:tr>
      <w:tr w14:paraId="3540E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80F850E">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主要施工方案</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F31510">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科学、合理、针对性强10-15分；合理、可行5-9.9分；欠合理，基本可行1-4.9分；不可行，不能满足工程需要0分。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DCC1E1">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15</w:t>
            </w:r>
          </w:p>
        </w:tc>
      </w:tr>
      <w:tr w14:paraId="48E14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FEC7E4">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施工现场平面布置</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8519E4">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现场布置合理4.5-6分；现场布置可行3-4.4分；现场布置基本可行1-2.9分；现场布置不可行0分。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7A66AF">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6</w:t>
            </w:r>
          </w:p>
        </w:tc>
      </w:tr>
      <w:tr w14:paraId="1618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A04BAA">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主要施工管理计划</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DB04D6">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内容完备、合理、针对性强4.5-6分；内容完备可行3-4.4分；内容欠完备，基本可行1-2.9分；不可行0分。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7C68EFA">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6</w:t>
            </w:r>
          </w:p>
        </w:tc>
      </w:tr>
    </w:tbl>
    <w:p w14:paraId="6DF0A4E9">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2.商务评议标准（20分）</w:t>
      </w:r>
    </w:p>
    <w:tbl>
      <w:tblPr>
        <w:tblStyle w:val="28"/>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85" w:type="dxa"/>
          <w:left w:w="85" w:type="dxa"/>
          <w:bottom w:w="85" w:type="dxa"/>
          <w:right w:w="85" w:type="dxa"/>
        </w:tblCellMar>
      </w:tblPr>
      <w:tblGrid>
        <w:gridCol w:w="1701"/>
        <w:gridCol w:w="6663"/>
        <w:gridCol w:w="882"/>
      </w:tblGrid>
      <w:tr w14:paraId="0AB8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8A3D990">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评审因素</w:t>
            </w:r>
          </w:p>
        </w:tc>
        <w:tc>
          <w:tcPr>
            <w:tcW w:w="66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9485371">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评分标准</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3F3AA6C">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分值</w:t>
            </w:r>
          </w:p>
        </w:tc>
      </w:tr>
      <w:tr w14:paraId="0388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0" w:hRule="atLeast"/>
          <w:tblCellSpacing w:w="0" w:type="dxa"/>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D4E073">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项目经理</w:t>
            </w:r>
          </w:p>
        </w:tc>
        <w:tc>
          <w:tcPr>
            <w:tcW w:w="66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01BD59">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1.具有大学本科及以上学历的得1分，大学专科0.5分，其他0分；</w:t>
            </w:r>
          </w:p>
          <w:p w14:paraId="61F6FBB9">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2.具有中级及以上职称的得1分，中级职称以下不得分。</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A6FDE4">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w:t>
            </w:r>
          </w:p>
        </w:tc>
      </w:tr>
      <w:tr w14:paraId="2CC6C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0" w:hRule="atLeast"/>
          <w:tblCellSpacing w:w="0" w:type="dxa"/>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ED7AC9">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类似业绩</w:t>
            </w:r>
          </w:p>
        </w:tc>
        <w:tc>
          <w:tcPr>
            <w:tcW w:w="66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535BD1">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投标人自2022年03月01日至今（以合同签订时间为准）承接过类似施工业绩。每提供一个得3分，最高得6分。须同时提供中标（成交）通知书或合同书作为证明材料，缺项或未提供不得分。 </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4E0905">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6</w:t>
            </w:r>
          </w:p>
        </w:tc>
      </w:tr>
      <w:tr w14:paraId="0306F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0" w:hRule="atLeast"/>
          <w:tblCellSpacing w:w="0" w:type="dxa"/>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139805E">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企业承诺</w:t>
            </w:r>
          </w:p>
        </w:tc>
        <w:tc>
          <w:tcPr>
            <w:tcW w:w="66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8ECE56">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对工程质量、工期、安全、文明施工有承诺且经济处罚措施合理的得4分，较合理的得2-3分；一般的得1分，无承诺及经济处罚措施的不得分。</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0BCB18">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w:t>
            </w:r>
          </w:p>
        </w:tc>
      </w:tr>
      <w:tr w14:paraId="1E17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0" w:hRule="atLeast"/>
          <w:tblCellSpacing w:w="0" w:type="dxa"/>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C59FBA4">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履约承诺</w:t>
            </w:r>
          </w:p>
        </w:tc>
        <w:tc>
          <w:tcPr>
            <w:tcW w:w="66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12058F">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1.承诺施工过程中不随意更换项目经理和技术负责人得2分，未提供承诺不得分。</w:t>
            </w:r>
          </w:p>
          <w:p w14:paraId="33D7D727">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2.承诺施工过程中保障施工人员权益（包括但不限于不拖欠施工人员工资、保障施工人员福利等）得2分，未提供承诺不得分。</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90B7A1">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w:t>
            </w:r>
          </w:p>
        </w:tc>
      </w:tr>
      <w:tr w14:paraId="55BC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0" w:hRule="atLeast"/>
          <w:tblCellSpacing w:w="0" w:type="dxa"/>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F597982">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企业信用</w:t>
            </w:r>
          </w:p>
        </w:tc>
        <w:tc>
          <w:tcPr>
            <w:tcW w:w="66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1396F3">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未受到行政监管部门做出的行政处罚的得4分；被行政监管部门做出行政处罚的，每个扣2分，扣完为止。（行政处罚是指开标当天通过在“信用中国”查询投标人有行政处罚记录信息且在公示期内的予以记分）</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81052E">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w:t>
            </w:r>
          </w:p>
        </w:tc>
      </w:tr>
    </w:tbl>
    <w:p w14:paraId="66E99087">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3.价格评议标准（30分）</w:t>
      </w:r>
    </w:p>
    <w:tbl>
      <w:tblPr>
        <w:tblStyle w:val="28"/>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85" w:type="dxa"/>
          <w:left w:w="85" w:type="dxa"/>
          <w:bottom w:w="85" w:type="dxa"/>
          <w:right w:w="85" w:type="dxa"/>
        </w:tblCellMar>
      </w:tblPr>
      <w:tblGrid>
        <w:gridCol w:w="1701"/>
        <w:gridCol w:w="6663"/>
        <w:gridCol w:w="838"/>
      </w:tblGrid>
      <w:tr w14:paraId="2F83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0" w:hRule="atLeast"/>
          <w:tblCellSpacing w:w="0" w:type="dxa"/>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56B3891">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评审因素</w:t>
            </w:r>
          </w:p>
        </w:tc>
        <w:tc>
          <w:tcPr>
            <w:tcW w:w="666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76E0D6B">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评分标准</w:t>
            </w:r>
          </w:p>
        </w:tc>
        <w:tc>
          <w:tcPr>
            <w:tcW w:w="70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F1274B1">
            <w:pPr>
              <w:ind w:left="0" w:leftChars="0" w:firstLine="0" w:firstLineChars="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分值</w:t>
            </w:r>
          </w:p>
        </w:tc>
      </w:tr>
      <w:tr w14:paraId="32B3B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85" w:type="dxa"/>
            <w:left w:w="85" w:type="dxa"/>
            <w:bottom w:w="85" w:type="dxa"/>
            <w:right w:w="85" w:type="dxa"/>
          </w:tblCellMar>
        </w:tblPrEx>
        <w:trPr>
          <w:trHeight w:val="0" w:hRule="atLeast"/>
          <w:tblCellSpacing w:w="0" w:type="dxa"/>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5B0C2A">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投标报价（低价优先法）</w:t>
            </w:r>
          </w:p>
        </w:tc>
        <w:tc>
          <w:tcPr>
            <w:tcW w:w="666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DA99D35">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有合格投标人的投标报价去掉六分之一的最低价和相同数量的最高价后，将剩余投标人的投标报价进行算术平均值作为评标基准价，按以下公式计算投标报价得分，投标报价得分≥0。（注：当投标人数量不能被六整除时，按小数前整数取整；当投标人数量不足六家时则直接进行算术平均值。)</w:t>
            </w:r>
          </w:p>
          <w:p w14:paraId="54AE6547">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投标报价&gt;评标基准价时：</w:t>
            </w:r>
          </w:p>
          <w:p w14:paraId="2BEE63D3">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投标报价得分=30-（投标报价-评标基准价）÷评标基准价×100×0.02</w:t>
            </w:r>
          </w:p>
          <w:p w14:paraId="6E632425">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投标报价≤评标基准价时：</w:t>
            </w:r>
          </w:p>
          <w:p w14:paraId="2365637F">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1"/>
                <w:szCs w:val="21"/>
                <w:lang w:val="en-US" w:eastAsia="zh-CN"/>
              </w:rPr>
              <w:t>投标报价得分=30-（评标基准价-投标报价）÷评标基准价×100×0.01</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728235">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30</w:t>
            </w:r>
          </w:p>
        </w:tc>
      </w:tr>
    </w:tbl>
    <w:p w14:paraId="2A7F3AB6">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说明：所有证明材料须是原件的扫描件或影印件并加盖公章，要求清晰易于辨认，否则无效不得分。</w:t>
      </w:r>
    </w:p>
    <w:p w14:paraId="31E366C3">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1059CC2F">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二、计分办法</w:t>
      </w:r>
    </w:p>
    <w:p w14:paraId="4525568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竞争性磋商、响应性磋商文件、按照评分办法，得出每个评委对磋商供应商的评标分数。磋商供应商的最终得分为所有评委对其打分的算术平均值。计分过程按四舍五入取至小数点后两位，最终得分取至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lang w:eastAsia="zh-CN"/>
        </w:rPr>
        <w:t>位。</w:t>
      </w:r>
    </w:p>
    <w:p w14:paraId="0271C566">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三、定标办法</w:t>
      </w:r>
    </w:p>
    <w:p w14:paraId="51AA600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1、磋商供应商的排名按得分顺序从高到低排列；得分相同的，按照最后报价由低到高顺序排列；得分且最后报价相同的，按照技术指标优劣顺序推荐。</w:t>
      </w:r>
    </w:p>
    <w:p w14:paraId="7BB7B2F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2、磋商小组</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评审报告确定排序第一的磋商供应商为成交供应商。</w:t>
      </w:r>
    </w:p>
    <w:p w14:paraId="4BA14DE0">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H）成交通知书及签订合同</w:t>
      </w:r>
    </w:p>
    <w:p w14:paraId="21C4A207">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14:paraId="14EBABE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在黄石临空经济区官网发布公告</w:t>
      </w:r>
      <w:r>
        <w:rPr>
          <w:rFonts w:hint="eastAsia" w:ascii="宋体" w:hAnsi="宋体" w:eastAsia="宋体" w:cs="宋体"/>
          <w:color w:val="auto"/>
          <w:sz w:val="24"/>
          <w:szCs w:val="24"/>
          <w:lang w:eastAsia="zh-CN"/>
        </w:rPr>
        <w:t>成交结果。</w:t>
      </w:r>
    </w:p>
    <w:p w14:paraId="00364B6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14:paraId="4042187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14:paraId="1FF2A21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14:paraId="67C783C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cs="宋体"/>
          <w:color w:val="auto"/>
          <w:sz w:val="24"/>
          <w:szCs w:val="24"/>
          <w:lang w:val="en-US" w:eastAsia="zh-CN"/>
        </w:rPr>
        <w:t>180日历天</w:t>
      </w:r>
      <w:r>
        <w:rPr>
          <w:rFonts w:hint="eastAsia" w:ascii="宋体" w:hAnsi="宋体" w:eastAsia="宋体" w:cs="宋体"/>
          <w:color w:val="auto"/>
          <w:sz w:val="24"/>
          <w:szCs w:val="24"/>
          <w:lang w:eastAsia="zh-CN"/>
        </w:rPr>
        <w:t>。</w:t>
      </w:r>
    </w:p>
    <w:p w14:paraId="36EC23A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2、竞争性磋商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响应文件、答疑及澄清文件，均为签订合同的依据。</w:t>
      </w:r>
    </w:p>
    <w:p w14:paraId="34C7C56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采购文件以外的任何要求作为签订合同的条件，采购人与成交供应商应不得订立背离采购文件确定的采购标的、规格型号、采购金额、采购数量、技术和服务要求等实质性内容的协议。</w:t>
      </w:r>
    </w:p>
    <w:p w14:paraId="404B66B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14:paraId="01401E9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竞争性磋商采购方式管理暂行办法》第三十三条规定的原则确定其他供应商作为成交供应商并签订采购合同，也可以重新开展采购活动。拒绝签订采购合同的成交供应商不得参加对该项目重新开展的采购活动。</w:t>
      </w:r>
    </w:p>
    <w:p w14:paraId="4743840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6、采购人应当按照采购合同规定，及时向成交供应商支付采购资金。</w:t>
      </w:r>
    </w:p>
    <w:p w14:paraId="78A6F953">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）质疑和投诉</w:t>
      </w:r>
    </w:p>
    <w:p w14:paraId="0147F910">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14:paraId="2A1999AA">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7C68B31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5E21818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法定代表人、主要负责人，或者其授权代表（签字）或者盖章，并加盖公章。供应商授权代表办理质疑事务的，应当提供授权委托书，授权委托书应当载明委托代理的具体权限和事项）；</w:t>
      </w:r>
    </w:p>
    <w:p w14:paraId="54F56D5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14:paraId="1B400AB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14:paraId="3208ACC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14:paraId="2B607D8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14:paraId="25E2B56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14:paraId="1782330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质疑函不符合上述要求的，采购人或代理机构应书面告知具体事项，供应商应当按要求进行修改或补充，并在质疑有效期限内提交。</w:t>
      </w:r>
    </w:p>
    <w:p w14:paraId="0572391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14:paraId="39DB986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14:paraId="259ED55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对磋商过程提出质疑的，为各磋商程序环节结束之日；</w:t>
      </w:r>
    </w:p>
    <w:p w14:paraId="0522421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14:paraId="23BDA8BC">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14:paraId="113CC909">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14:paraId="03360E0E">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p>
    <w:p w14:paraId="1F34871A">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14:paraId="33E2A8F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监督管理部门投诉。供应商投诉应当有明确的请求和必要的证明材料，且投诉的事项不得超出已质疑事项的范围。</w:t>
      </w:r>
    </w:p>
    <w:p w14:paraId="5EE3E629">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val="en-US" w:eastAsia="zh-CN"/>
        </w:rPr>
        <w:t>J</w:t>
      </w:r>
      <w:r>
        <w:rPr>
          <w:rFonts w:hint="eastAsia" w:ascii="宋体" w:hAnsi="宋体" w:eastAsia="宋体" w:cs="宋体"/>
          <w:b/>
          <w:color w:val="auto"/>
          <w:sz w:val="24"/>
          <w:szCs w:val="24"/>
          <w:u w:val="single"/>
          <w:lang w:eastAsia="zh-CN"/>
        </w:rPr>
        <w:t>）相关注意事项</w:t>
      </w:r>
    </w:p>
    <w:p w14:paraId="4F16E39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单位负责人为同一人或者存在直接控股、管理关系的不同供应商，不得参加同一合同项下的政府采购活动。</w:t>
      </w:r>
    </w:p>
    <w:p w14:paraId="1FE2824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、供应商不得与采购人和采购代理机构有任何隶属关系或其他利益关系。</w:t>
      </w:r>
    </w:p>
    <w:p w14:paraId="234F3C0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、开标及询标时，磋商供应商法人代表或授权代理人务必携带有效的身份证明，否则产生的不利后果由磋商供应商自行承担。</w:t>
      </w:r>
    </w:p>
    <w:p w14:paraId="018118C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、各磋商供应商应保证：响应性磋商文件中涉及到的所有内容，不会出现因第三方提出侵权而引发法律及经济纠纷，不论何种情况下若发生此类情况，其相应责任由磋商供应商自行承担。</w:t>
      </w:r>
    </w:p>
    <w:p w14:paraId="3F0C72C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、开标、评标期间，磋商供应商不得向评委询问评标情况，不得进行旨在影响评标结果的活动。</w:t>
      </w:r>
    </w:p>
    <w:p w14:paraId="36BFED6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、为了保证评标的公正性，除询标外，评委不得与磋商供应商交换意见。无论评标工作结束与否，参与评标的任何人不得私下向外透露评标中的任何情况。</w:t>
      </w:r>
    </w:p>
    <w:p w14:paraId="3F64F31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、磋商小组不向落标人解释落标原因，不退还其响应性磋商文件。</w:t>
      </w:r>
    </w:p>
    <w:p w14:paraId="0A903B4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、磋商供应商应本着公平竞争的原则参与磋商，不得用任何方式对其它磋商供应商恶意攻击。</w:t>
      </w:r>
    </w:p>
    <w:p w14:paraId="68C250F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、供应商如有违反上述要求或违反国家法律、法规的行为，无论评标结果如何，其磋商资格将被取消。</w:t>
      </w:r>
    </w:p>
    <w:p w14:paraId="13AEB9D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32"/>
          <w:szCs w:val="32"/>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不能按本合同规定的时间完工，或在合同规定的时间内达不到验收标准的，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r>
        <w:rPr>
          <w:rFonts w:hint="eastAsia" w:ascii="宋体" w:hAnsi="宋体" w:eastAsia="宋体" w:cs="宋体"/>
          <w:b/>
          <w:color w:val="auto"/>
          <w:sz w:val="32"/>
          <w:szCs w:val="32"/>
          <w:lang w:eastAsia="zh-CN"/>
        </w:rPr>
        <w:br w:type="page"/>
      </w:r>
    </w:p>
    <w:p w14:paraId="6A17280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 xml:space="preserve">第三部分  </w:t>
      </w:r>
      <w:r>
        <w:rPr>
          <w:rFonts w:hint="eastAsia" w:ascii="宋体" w:hAnsi="宋体" w:eastAsia="宋体" w:cs="宋体"/>
          <w:b/>
          <w:bCs/>
          <w:sz w:val="36"/>
          <w:szCs w:val="36"/>
          <w:lang w:val="zh-CN" w:eastAsia="zh-CN"/>
        </w:rPr>
        <w:t>采购项目技术规格、参数及要求</w:t>
      </w:r>
    </w:p>
    <w:p w14:paraId="43648EC9">
      <w:pPr>
        <w:spacing w:line="240" w:lineRule="atLeast"/>
        <w:ind w:firstLine="422" w:firstLineChars="200"/>
        <w:rPr>
          <w:rFonts w:hint="eastAsia" w:ascii="宋体" w:hAnsi="宋体" w:eastAsia="宋体" w:cs="宋体"/>
          <w:b/>
          <w:color w:val="auto"/>
          <w:sz w:val="21"/>
          <w:szCs w:val="21"/>
          <w:u w:val="single"/>
          <w:lang w:val="zh-CN" w:eastAsia="zh-CN"/>
        </w:rPr>
      </w:pPr>
    </w:p>
    <w:p w14:paraId="15925BBD">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s="宋体"/>
          <w:b w:val="0"/>
          <w:bCs/>
          <w:sz w:val="24"/>
          <w:szCs w:val="24"/>
          <w:lang w:val="en-US" w:eastAsia="zh-CN"/>
        </w:rPr>
      </w:pPr>
      <w:r>
        <w:rPr>
          <w:rFonts w:hint="eastAsia" w:ascii="宋体" w:hAnsi="宋体" w:eastAsia="宋体" w:cs="宋体"/>
          <w:b/>
          <w:sz w:val="24"/>
          <w:szCs w:val="24"/>
          <w:lang w:val="en-US" w:eastAsia="zh-CN"/>
        </w:rPr>
        <w:t>项目编号：</w:t>
      </w:r>
      <w:r>
        <w:rPr>
          <w:rFonts w:hint="eastAsia" w:ascii="宋体" w:hAnsi="宋体" w:cs="宋体"/>
          <w:b w:val="0"/>
          <w:bCs/>
          <w:sz w:val="24"/>
          <w:szCs w:val="24"/>
          <w:lang w:val="en-US" w:eastAsia="zh-CN"/>
        </w:rPr>
        <w:t>HBDL20260401</w:t>
      </w:r>
    </w:p>
    <w:p w14:paraId="1A3912D3">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、项目名称：</w:t>
      </w:r>
      <w:r>
        <w:rPr>
          <w:rFonts w:hint="eastAsia" w:ascii="宋体" w:hAnsi="宋体" w:cs="宋体"/>
          <w:bCs/>
          <w:sz w:val="24"/>
          <w:szCs w:val="24"/>
          <w:lang w:eastAsia="zh-CN"/>
        </w:rPr>
        <w:t>镇区路灯维修工程</w:t>
      </w:r>
    </w:p>
    <w:p w14:paraId="6AB91F43">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w:t>
      </w:r>
      <w:r>
        <w:rPr>
          <w:rFonts w:hint="eastAsia" w:ascii="宋体" w:hAnsi="宋体" w:eastAsia="宋体" w:cs="宋体"/>
          <w:b/>
          <w:sz w:val="24"/>
          <w:szCs w:val="24"/>
          <w:lang w:val="en-US" w:eastAsia="zh-CN"/>
        </w:rPr>
        <w:t>采购内容</w:t>
      </w:r>
      <w:r>
        <w:rPr>
          <w:rFonts w:hint="eastAsia" w:ascii="宋体" w:hAnsi="宋体" w:eastAsia="宋体" w:cs="宋体"/>
          <w:b/>
          <w:sz w:val="24"/>
          <w:szCs w:val="24"/>
        </w:rPr>
        <w:t>：</w:t>
      </w:r>
      <w:r>
        <w:rPr>
          <w:rFonts w:hint="eastAsia" w:ascii="宋体" w:hAnsi="宋体" w:cs="宋体"/>
          <w:b/>
          <w:sz w:val="24"/>
          <w:szCs w:val="24"/>
          <w:lang w:val="en-US" w:eastAsia="zh-CN"/>
        </w:rPr>
        <w:t>详见工程量清单</w:t>
      </w:r>
    </w:p>
    <w:p w14:paraId="202E6B6F">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、报价说明</w:t>
      </w:r>
    </w:p>
    <w:p w14:paraId="19DC801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1、本项目的采购最高限价为人民币</w:t>
      </w:r>
      <w:r>
        <w:rPr>
          <w:rFonts w:hint="eastAsia" w:ascii="宋体" w:hAnsi="宋体" w:cs="宋体"/>
          <w:color w:val="auto"/>
          <w:sz w:val="24"/>
          <w:szCs w:val="24"/>
          <w:lang w:val="en-US" w:eastAsia="zh-CN"/>
        </w:rPr>
        <w:t>358,540.80元</w:t>
      </w:r>
      <w:r>
        <w:rPr>
          <w:rFonts w:hint="eastAsia" w:ascii="宋体" w:hAnsi="宋体" w:eastAsia="宋体" w:cs="宋体"/>
          <w:color w:val="auto"/>
          <w:sz w:val="24"/>
          <w:szCs w:val="24"/>
          <w:lang w:eastAsia="zh-CN"/>
        </w:rPr>
        <w:t>，供应商应亲自到达现场踏勘、测量，根据设计图纸、工程量清单自行报价，不超过采购人预算价均为有效报价。</w:t>
      </w:r>
    </w:p>
    <w:p w14:paraId="28309E3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2C05149">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履约</w:t>
      </w:r>
      <w:r>
        <w:rPr>
          <w:rFonts w:hint="eastAsia" w:ascii="宋体" w:hAnsi="宋体" w:eastAsia="宋体" w:cs="宋体"/>
          <w:b/>
          <w:color w:val="auto"/>
          <w:sz w:val="24"/>
          <w:szCs w:val="24"/>
          <w:lang w:eastAsia="zh-CN"/>
        </w:rPr>
        <w:t>要求</w:t>
      </w:r>
    </w:p>
    <w:p w14:paraId="1BBBD83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成交供</w:t>
      </w:r>
      <w:r>
        <w:rPr>
          <w:rFonts w:hint="eastAsia" w:ascii="宋体" w:hAnsi="宋体" w:eastAsia="宋体" w:cs="宋体"/>
          <w:color w:val="000000" w:themeColor="text1"/>
          <w:sz w:val="24"/>
          <w:szCs w:val="24"/>
          <w:lang w:eastAsia="zh-CN"/>
          <w14:textFill>
            <w14:solidFill>
              <w14:schemeClr w14:val="tx1"/>
            </w14:solidFill>
          </w14:textFill>
        </w:rPr>
        <w:t>应商</w:t>
      </w:r>
      <w:r>
        <w:rPr>
          <w:rFonts w:hint="eastAsia" w:ascii="宋体" w:hAnsi="宋体" w:cs="宋体"/>
          <w:color w:val="000000" w:themeColor="text1"/>
          <w:sz w:val="24"/>
          <w:szCs w:val="24"/>
          <w:lang w:val="en-US" w:eastAsia="zh-CN"/>
          <w14:textFill>
            <w14:solidFill>
              <w14:schemeClr w14:val="tx1"/>
            </w14:solidFill>
          </w14:textFill>
        </w:rPr>
        <w:t>180日历天</w:t>
      </w:r>
      <w:r>
        <w:rPr>
          <w:rFonts w:hint="eastAsia" w:ascii="宋体" w:hAnsi="宋体" w:eastAsia="宋体" w:cs="宋体"/>
          <w:color w:val="auto"/>
          <w:sz w:val="24"/>
          <w:szCs w:val="24"/>
          <w:lang w:eastAsia="zh-CN"/>
        </w:rPr>
        <w:t>完成所有工程，除不可抗力因素允许顺延外，每延迟</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天，扣除工程决算价款的百分之一，累计超过约定工期</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日仍未完工，采购人有权力终止施工合同，一切损失由成交供应商承担。</w:t>
      </w:r>
    </w:p>
    <w:p w14:paraId="372A1311">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lang w:eastAsia="zh-CN"/>
        </w:rPr>
        <w:t>、质量要求</w:t>
      </w:r>
    </w:p>
    <w:p w14:paraId="17067B5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1、按照设计图纸和工程量清单要求施工，达到国家工程质量验收合格标准。</w:t>
      </w:r>
    </w:p>
    <w:p w14:paraId="70CD04D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2、未达到质量目标须及时返工至合格为止，且按合同价款的10%进行处罚。</w:t>
      </w:r>
    </w:p>
    <w:p w14:paraId="0AB5419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3、项目质保期为</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年，从竣工验收合格之日算起。</w:t>
      </w:r>
    </w:p>
    <w:p w14:paraId="2775DF5A">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lang w:eastAsia="zh-CN"/>
        </w:rPr>
        <w:t>、施工安全要求</w:t>
      </w:r>
    </w:p>
    <w:p w14:paraId="13AADAF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1、成交供应商应采取一切措施确保工地施工人员的健康和人身安全以及安全高效地实施工程。</w:t>
      </w:r>
    </w:p>
    <w:p w14:paraId="44F84CA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2、成交供应商、成交供应商雇佣的施工人员应严格遵守适用于本工程的法律、法规。</w:t>
      </w:r>
    </w:p>
    <w:p w14:paraId="049696F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3、采购人可以要求成交供应商解雇那些不遵守现场安全法规的工作人员。如果业主事先没有同意的话，这些施工人员不能再次被雇佣到现场工作。</w:t>
      </w:r>
    </w:p>
    <w:p w14:paraId="4848E77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4、成交供应商除采取其他措施满足合同条款的要求外，对于业主提出的安全、防止污染、卫生、健康等方面的决定或建议，成交供应商应立即执行，不得有任何延误。</w:t>
      </w:r>
    </w:p>
    <w:p w14:paraId="6EDD8D2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5、成交供应商应将详细的安全法规和紧急处理程序提交业主，保证安全和文明施工。</w:t>
      </w:r>
    </w:p>
    <w:p w14:paraId="042B7A4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6、在本项目中的安全事故由成交供应商自行负责。</w:t>
      </w:r>
    </w:p>
    <w:p w14:paraId="16DD8296">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lang w:eastAsia="zh-CN"/>
        </w:rPr>
        <w:t>、付款方式</w:t>
      </w:r>
    </w:p>
    <w:p w14:paraId="6ECCD4C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工程竣工验收合格后付95%，留5%质保金。</w:t>
      </w:r>
    </w:p>
    <w:p w14:paraId="70730A4C">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lang w:eastAsia="zh-CN"/>
        </w:rPr>
        <w:t>、其它要求</w:t>
      </w:r>
    </w:p>
    <w:p w14:paraId="3E1F644E">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1、成交供应商在收到成交通知书后</w:t>
      </w:r>
      <w:r>
        <w:rPr>
          <w:rFonts w:hint="eastAsia" w:ascii="宋体" w:hAnsi="宋体" w:cs="宋体"/>
          <w:color w:val="auto"/>
          <w:sz w:val="24"/>
          <w:szCs w:val="24"/>
          <w:lang w:val="en-US" w:eastAsia="zh-CN"/>
        </w:rPr>
        <w:t>180日历天</w:t>
      </w:r>
      <w:r>
        <w:rPr>
          <w:rFonts w:hint="eastAsia" w:ascii="宋体" w:hAnsi="宋体" w:eastAsia="宋体" w:cs="宋体"/>
          <w:color w:val="auto"/>
          <w:sz w:val="24"/>
          <w:szCs w:val="24"/>
          <w:lang w:eastAsia="zh-CN"/>
        </w:rPr>
        <w:t>内与采购人签订工程施工合同；</w:t>
      </w:r>
    </w:p>
    <w:p w14:paraId="682C762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2、本工程不得转包、不得分包；</w:t>
      </w:r>
    </w:p>
    <w:p w14:paraId="097F0627">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、签订施工合同后</w:t>
      </w:r>
      <w:r>
        <w:rPr>
          <w:rFonts w:hint="eastAsia" w:ascii="宋体" w:hAnsi="宋体" w:eastAsia="宋体" w:cs="宋体"/>
          <w:color w:val="auto"/>
          <w:sz w:val="24"/>
          <w:szCs w:val="24"/>
          <w:lang w:val="en-US" w:eastAsia="zh-CN"/>
        </w:rPr>
        <w:t>7日</w:t>
      </w:r>
      <w:r>
        <w:rPr>
          <w:rFonts w:hint="eastAsia" w:ascii="宋体" w:hAnsi="宋体" w:eastAsia="宋体" w:cs="宋体"/>
          <w:color w:val="auto"/>
          <w:sz w:val="24"/>
          <w:szCs w:val="24"/>
          <w:lang w:eastAsia="zh-CN"/>
        </w:rPr>
        <w:t>内成交供应商必须进场施工；</w:t>
      </w:r>
    </w:p>
    <w:p w14:paraId="1C7A549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、成交供应商在施工现场的项目经理、技术负责人、五大员必须是磋商响应文件中指定的人员，且不得更换，完全服从采购人的工作安排。</w:t>
      </w:r>
    </w:p>
    <w:p w14:paraId="2385BB18">
      <w:pPr>
        <w:widowControl w:val="0"/>
        <w:spacing w:line="500" w:lineRule="exact"/>
        <w:ind w:firstLine="482" w:firstLineChars="200"/>
        <w:jc w:val="both"/>
        <w:rPr>
          <w:rFonts w:hint="eastAsia" w:ascii="宋体" w:hAnsi="宋体" w:eastAsia="宋体" w:cs="宋体"/>
          <w:b/>
          <w:color w:val="auto"/>
          <w:sz w:val="24"/>
          <w:szCs w:val="24"/>
          <w:lang w:eastAsia="zh-CN"/>
        </w:rPr>
      </w:pPr>
    </w:p>
    <w:p w14:paraId="557AAFCA">
      <w:pPr>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3153596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lang w:eastAsia="zh-CN"/>
        </w:rPr>
        <w:t>部分  合同(样本)</w:t>
      </w:r>
    </w:p>
    <w:p w14:paraId="5990DBBE">
      <w:pPr>
        <w:keepNext w:val="0"/>
        <w:keepLines w:val="0"/>
        <w:pageBreakBefore w:val="0"/>
        <w:widowControl/>
        <w:kinsoku/>
        <w:wordWrap/>
        <w:overflowPunct/>
        <w:topLinePunct w:val="0"/>
        <w:autoSpaceDE/>
        <w:autoSpaceDN/>
        <w:bidi w:val="0"/>
        <w:adjustRightInd/>
        <w:snapToGrid/>
        <w:spacing w:line="240" w:lineRule="atLeast"/>
        <w:ind w:firstLine="363"/>
        <w:jc w:val="center"/>
        <w:textAlignment w:val="auto"/>
        <w:rPr>
          <w:rFonts w:hint="eastAsia" w:ascii="宋体" w:hAnsi="宋体" w:eastAsia="宋体" w:cs="宋体"/>
          <w:b/>
          <w:color w:val="auto"/>
          <w:sz w:val="21"/>
          <w:szCs w:val="21"/>
          <w:lang w:eastAsia="zh-CN"/>
        </w:rPr>
      </w:pPr>
    </w:p>
    <w:p w14:paraId="3B694A6C">
      <w:pPr>
        <w:keepNext w:val="0"/>
        <w:keepLines w:val="0"/>
        <w:pageBreakBefore w:val="0"/>
        <w:widowControl/>
        <w:kinsoku/>
        <w:wordWrap/>
        <w:overflowPunct/>
        <w:topLinePunct w:val="0"/>
        <w:bidi w:val="0"/>
        <w:snapToGrid/>
        <w:spacing w:line="500" w:lineRule="exact"/>
        <w:ind w:left="0" w:lef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p>
    <w:p w14:paraId="3771E3A1">
      <w:pPr>
        <w:keepNext w:val="0"/>
        <w:keepLines w:val="0"/>
        <w:pageBreakBefore w:val="0"/>
        <w:widowControl/>
        <w:kinsoku/>
        <w:wordWrap/>
        <w:overflowPunct/>
        <w:topLinePunct w:val="0"/>
        <w:bidi w:val="0"/>
        <w:snapToGrid/>
        <w:spacing w:line="500" w:lineRule="exact"/>
        <w:ind w:firstLine="465" w:firstLineChars="245"/>
        <w:textAlignment w:val="auto"/>
        <w:rPr>
          <w:rFonts w:hint="eastAsia" w:ascii="宋体" w:hAnsi="宋体" w:eastAsia="宋体" w:cs="宋体"/>
          <w:color w:val="auto"/>
          <w:spacing w:val="-10"/>
          <w:sz w:val="21"/>
          <w:szCs w:val="21"/>
        </w:rPr>
      </w:pPr>
    </w:p>
    <w:p w14:paraId="723693FA">
      <w:pPr>
        <w:spacing w:line="360" w:lineRule="auto"/>
        <w:ind w:firstLine="643" w:firstLineChars="2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合同书参考（具体以实际签订合同文本为准）</w:t>
      </w:r>
    </w:p>
    <w:p w14:paraId="3FB38679">
      <w:pPr>
        <w:spacing w:line="360" w:lineRule="auto"/>
        <w:ind w:firstLine="480" w:firstLineChars="200"/>
        <w:rPr>
          <w:rFonts w:hint="eastAsia" w:ascii="宋体" w:hAnsi="宋体" w:eastAsia="宋体" w:cs="宋体"/>
          <w:sz w:val="24"/>
          <w:szCs w:val="24"/>
          <w:lang w:eastAsia="zh-CN"/>
        </w:rPr>
      </w:pPr>
    </w:p>
    <w:p w14:paraId="6549395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发包方(简称甲方)：</w:t>
      </w:r>
    </w:p>
    <w:p w14:paraId="480D8BE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承包方(简称乙方)：</w:t>
      </w:r>
    </w:p>
    <w:p w14:paraId="3DFA33C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依据《中华人民共和国民法典》以及其他相关法律、法规的规定，结合本工程的具体情况，甲、乙双方在平等互利的基础上达成一致意见，为明确双方在履行过程中的权力、义务和责任，就该工程相关事宜，制定本合同，以供双方共同遵守执行。</w:t>
      </w:r>
    </w:p>
    <w:p w14:paraId="63CBD568">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一、工程概况：</w:t>
      </w:r>
    </w:p>
    <w:p w14:paraId="6E68DD5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1、工程名称：</w:t>
      </w:r>
    </w:p>
    <w:p w14:paraId="41BCC1E7">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2、工程地点：</w:t>
      </w:r>
    </w:p>
    <w:p w14:paraId="56A63A29">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二、承包范围及方式：</w:t>
      </w:r>
    </w:p>
    <w:p w14:paraId="20AF335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1、承包范围：招投标文件所列的工程内容、图纸、工程清单等按甲方提供的图纸规定的范围进行施工。</w:t>
      </w:r>
    </w:p>
    <w:p w14:paraId="7FC4465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2、承包方式：按合同承包范围，采用清单计价承包形式； 乙方负责的范围包括：包材料、人工费、机具、工期、质量、安全、工程保险以及所有乙方负责承担和支付的费用。</w:t>
      </w:r>
    </w:p>
    <w:p w14:paraId="7C3C4055">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b/>
          <w:bCs/>
          <w:sz w:val="24"/>
          <w:szCs w:val="24"/>
          <w:lang w:eastAsia="zh-CN"/>
        </w:rPr>
        <w:t>三、工</w:t>
      </w:r>
      <w:r>
        <w:rPr>
          <w:rFonts w:hint="eastAsia" w:ascii="宋体" w:hAnsi="宋体" w:eastAsia="宋体" w:cs="宋体"/>
          <w:b/>
          <w:bCs/>
          <w:color w:val="000000" w:themeColor="text1"/>
          <w:sz w:val="24"/>
          <w:szCs w:val="24"/>
          <w:lang w:eastAsia="zh-CN"/>
          <w14:textFill>
            <w14:solidFill>
              <w14:schemeClr w14:val="tx1"/>
            </w14:solidFill>
          </w14:textFill>
        </w:rPr>
        <w:t>程工期：</w:t>
      </w:r>
      <w:r>
        <w:rPr>
          <w:rFonts w:hint="eastAsia" w:ascii="宋体" w:hAnsi="宋体" w:cs="宋体"/>
          <w:color w:val="0000FF"/>
          <w:sz w:val="24"/>
          <w:szCs w:val="24"/>
          <w:highlight w:val="none"/>
          <w:lang w:val="en-US" w:eastAsia="zh-CN"/>
        </w:rPr>
        <w:t>180日历天</w:t>
      </w:r>
    </w:p>
    <w:p w14:paraId="43BCF0F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工程期限：    年   月   日起   年   月   日止。</w:t>
      </w:r>
    </w:p>
    <w:p w14:paraId="5BABF65B">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四、工程质量：</w:t>
      </w:r>
    </w:p>
    <w:p w14:paraId="126C6F9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1、乙方确保严格按照设计图纸和工程量清单要求施工及规范施工；</w:t>
      </w:r>
    </w:p>
    <w:p w14:paraId="4A708D3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2、工程质量符合相关验收的要求，质量达到设计要求以及国家质量验收合格标准。 </w:t>
      </w:r>
    </w:p>
    <w:p w14:paraId="61077C6F">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五、工程安全：</w:t>
      </w:r>
    </w:p>
    <w:p w14:paraId="019ADC5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1、承包人在施工期间严格遵守国家、省、市施工安全及文明生产相关规范、标准、规定。</w:t>
      </w:r>
    </w:p>
    <w:p w14:paraId="28AC62A7">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2、承包人在施工期间要建立安全生产规章制度及设置必要的安全生产防护措施，以保证安全和文明施工。</w:t>
      </w:r>
    </w:p>
    <w:p w14:paraId="5D0B0F6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3、承包人在施工期间由于违反相关安全生产规范标准规定以及自身安全生产防护措施不力所造成事故责任和发生费用由承包人承担。</w:t>
      </w:r>
    </w:p>
    <w:p w14:paraId="60CF2230">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、合同价款及结算支付：</w:t>
      </w:r>
    </w:p>
    <w:p w14:paraId="1333EF17">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1、工程中标价：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2A17C69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2、工程结算按中标清单报价进行结算审计。</w:t>
      </w:r>
    </w:p>
    <w:p w14:paraId="1EED50F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3、增加图纸范围外等签证必须在监理和甲方认可后再施工，增加工程量按中标清单报价进行结算。</w:t>
      </w:r>
    </w:p>
    <w:p w14:paraId="0272C2C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yellow"/>
          <w:lang w:val="zh-CN" w:eastAsia="zh-CN"/>
        </w:rPr>
      </w:pPr>
      <w:r>
        <w:rPr>
          <w:rFonts w:hint="eastAsia" w:ascii="宋体" w:hAnsi="宋体" w:eastAsia="宋体" w:cs="宋体"/>
          <w:sz w:val="24"/>
          <w:szCs w:val="24"/>
          <w:lang w:eastAsia="zh-CN"/>
        </w:rPr>
        <w:t>4、付款方式：</w:t>
      </w:r>
      <w:r>
        <w:rPr>
          <w:rFonts w:hint="eastAsia" w:ascii="宋体" w:hAnsi="宋体" w:cs="宋体"/>
          <w:sz w:val="24"/>
          <w:szCs w:val="24"/>
          <w:lang w:val="zh-CN" w:eastAsia="zh-CN"/>
        </w:rPr>
        <w:t>工程竣工验收合格后付95%，留5%质保金</w:t>
      </w:r>
    </w:p>
    <w:p w14:paraId="7F5948AA">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、甲责任范围:</w:t>
      </w:r>
    </w:p>
    <w:p w14:paraId="5C2759F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1、施工前甲方应向乙方提交施工图纸，现场双方经过商定认可。</w:t>
      </w:r>
    </w:p>
    <w:p w14:paraId="6473CEC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2、甲方派人员到现场监督工程质量，如发现施工及质量问题，责令乙方返工，所有费用由乙方负责。</w:t>
      </w:r>
    </w:p>
    <w:p w14:paraId="7350C8C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3、组织工程竣工验收，并按合同支付工程款。</w:t>
      </w:r>
    </w:p>
    <w:p w14:paraId="56F9BFB7">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4、协调工农关系并履行发包方相应的义务。</w:t>
      </w:r>
    </w:p>
    <w:p w14:paraId="0037F394">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eastAsia="zh-CN"/>
        </w:rPr>
        <w:t>、乙方责任范围:</w:t>
      </w:r>
    </w:p>
    <w:p w14:paraId="2A15A65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1、委派现场管理代表及安全负责人，执行国家的政策、法律法规及公司的规章制度，并具体实施本工程，乙方必须无条件具备满足本工程施工要求的设备和技术力量、以保证本工程在合同工期内合格完成。</w:t>
      </w:r>
    </w:p>
    <w:p w14:paraId="5302A36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2、乙方必须根据甲方提供图纸对施工范围内的地下隐蔽设施(包括水、电、煤气管道等地下管网设施等)进行核查、勘探以免造成破坏，发现地质问题及时报告监理及甲方处理，否则一切后果由乙方负责。</w:t>
      </w:r>
    </w:p>
    <w:p w14:paraId="2C00E60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3、乙方严格执行《关于印发《大冶市工程建设领域全面推行农民工工资治欠保支及欠薪违法信用惩戒制度工作方案》的通知》(冶人社发(2018) 20号)文件精神。</w:t>
      </w:r>
    </w:p>
    <w:p w14:paraId="5C260928">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、违约责任:</w:t>
      </w:r>
    </w:p>
    <w:p w14:paraId="489BBC5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1、甲乙双方如果违约所造成的经济损失和相关责任，由违约方承担责任及赔偿。</w:t>
      </w:r>
    </w:p>
    <w:p w14:paraId="3D4FAF2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2、人为不可抗力，如遇汛期雷雨大风天气无法施工的特殊情况，经与甲方协商同意后，扣除其影响施工的天数。</w:t>
      </w:r>
    </w:p>
    <w:p w14:paraId="526D60EC">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lang w:eastAsia="zh-CN"/>
        </w:rPr>
        <w:t>、附则:</w:t>
      </w:r>
    </w:p>
    <w:p w14:paraId="3D89AA8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1、自本合同签字生效后，双方应共同遵守。任何一方不得随意转包第三方，否则视违约责任。</w:t>
      </w:r>
    </w:p>
    <w:p w14:paraId="34DF7B1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2、在本合同签字生效后，若对本合同相关条款有修改或补充时，经双方协商达成一致意见后，另行签订补充合同文本具有同等的法律效力。</w:t>
      </w:r>
    </w:p>
    <w:p w14:paraId="1513D26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3、未尽事宜另行协商解决。</w:t>
      </w:r>
    </w:p>
    <w:p w14:paraId="65C5F7F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4、本协议书一式四份， 甲乙双方各执两份，具有同等的法律效力，经甲乙双方签字后生效。</w:t>
      </w:r>
    </w:p>
    <w:p w14:paraId="49DFC337">
      <w:pPr>
        <w:spacing w:line="360" w:lineRule="auto"/>
        <w:ind w:firstLine="480" w:firstLineChars="200"/>
        <w:rPr>
          <w:rFonts w:hint="eastAsia" w:ascii="宋体" w:hAnsi="宋体" w:eastAsia="宋体" w:cs="宋体"/>
          <w:sz w:val="24"/>
          <w:szCs w:val="24"/>
          <w:lang w:eastAsia="zh-CN"/>
        </w:rPr>
      </w:pPr>
    </w:p>
    <w:p w14:paraId="6B9FD8F4">
      <w:pPr>
        <w:spacing w:line="360" w:lineRule="auto"/>
        <w:ind w:firstLine="480" w:firstLineChars="200"/>
        <w:rPr>
          <w:rFonts w:hint="eastAsia" w:ascii="宋体" w:hAnsi="宋体" w:eastAsia="宋体" w:cs="宋体"/>
          <w:sz w:val="24"/>
          <w:szCs w:val="24"/>
          <w:lang w:eastAsia="zh-CN"/>
        </w:rPr>
      </w:pPr>
    </w:p>
    <w:p w14:paraId="1261AD90">
      <w:pPr>
        <w:spacing w:line="360" w:lineRule="auto"/>
        <w:ind w:firstLine="480" w:firstLineChars="200"/>
        <w:rPr>
          <w:rFonts w:hint="eastAsia" w:ascii="宋体" w:hAnsi="宋体" w:eastAsia="宋体" w:cs="宋体"/>
          <w:sz w:val="24"/>
          <w:szCs w:val="24"/>
          <w:lang w:eastAsia="zh-CN"/>
        </w:rPr>
      </w:pPr>
    </w:p>
    <w:p w14:paraId="25E6DB8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甲方: (盖章)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乙方: (盖章)</w:t>
      </w:r>
    </w:p>
    <w:p w14:paraId="221AB843">
      <w:pPr>
        <w:spacing w:line="360" w:lineRule="auto"/>
        <w:ind w:firstLine="480" w:firstLineChars="200"/>
        <w:rPr>
          <w:rFonts w:hint="eastAsia" w:ascii="宋体" w:hAnsi="宋体" w:eastAsia="宋体" w:cs="宋体"/>
          <w:sz w:val="24"/>
          <w:szCs w:val="24"/>
          <w:lang w:eastAsia="zh-CN"/>
        </w:rPr>
      </w:pPr>
    </w:p>
    <w:p w14:paraId="379ED4FD">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 xml:space="preserve">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签字:</w:t>
      </w:r>
    </w:p>
    <w:p w14:paraId="6E01D18D">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lang w:eastAsia="zh-CN"/>
        </w:rPr>
      </w:pPr>
    </w:p>
    <w:p w14:paraId="081014FF">
      <w:pPr>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094DE7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lang w:eastAsia="zh-CN"/>
        </w:rPr>
        <w:t>部分  响应文件格式</w:t>
      </w:r>
    </w:p>
    <w:p w14:paraId="25694B6A">
      <w:pPr>
        <w:spacing w:line="360" w:lineRule="auto"/>
        <w:rPr>
          <w:rFonts w:hint="eastAsia" w:ascii="宋体" w:hAnsi="宋体" w:eastAsia="宋体" w:cs="宋体"/>
          <w:color w:val="auto"/>
          <w:lang w:eastAsia="zh-CN"/>
        </w:rPr>
      </w:pPr>
    </w:p>
    <w:p w14:paraId="11D38474">
      <w:pPr>
        <w:spacing w:line="500" w:lineRule="exact"/>
        <w:rPr>
          <w:rFonts w:hint="eastAsia" w:ascii="宋体" w:hAnsi="宋体" w:eastAsia="宋体" w:cs="宋体"/>
          <w:bCs/>
          <w:color w:val="auto"/>
          <w:sz w:val="44"/>
          <w:lang w:eastAsia="zh-CN"/>
        </w:rPr>
      </w:pPr>
      <w:r>
        <w:rPr>
          <w:rFonts w:hint="eastAsia" w:ascii="宋体" w:hAnsi="宋体" w:eastAsia="宋体" w:cs="宋体"/>
          <w:color w:val="auto"/>
          <w:szCs w:val="28"/>
          <w:lang w:eastAsia="zh-CN"/>
        </w:rPr>
        <w:t>封面：</w:t>
      </w:r>
    </w:p>
    <w:p w14:paraId="4E5C59D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1"/>
          <w:szCs w:val="21"/>
          <w:lang w:eastAsia="zh-CN"/>
        </w:rPr>
      </w:pPr>
    </w:p>
    <w:p w14:paraId="1DF3CFD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52"/>
          <w:szCs w:val="52"/>
          <w:lang w:eastAsia="zh-CN"/>
        </w:rPr>
      </w:pPr>
      <w:r>
        <w:rPr>
          <w:rFonts w:hint="eastAsia" w:ascii="宋体" w:hAnsi="宋体" w:eastAsia="宋体" w:cs="宋体"/>
          <w:color w:val="auto"/>
          <w:sz w:val="32"/>
          <w:szCs w:val="32"/>
          <w:lang w:eastAsia="zh-CN"/>
        </w:rPr>
        <w:t>大冶市</w:t>
      </w:r>
      <w:r>
        <w:rPr>
          <w:rFonts w:hint="eastAsia" w:ascii="宋体" w:hAnsi="宋体" w:cs="宋体"/>
          <w:color w:val="auto"/>
          <w:sz w:val="32"/>
          <w:szCs w:val="32"/>
          <w:lang w:eastAsia="zh-CN"/>
        </w:rPr>
        <w:t>非财政资金</w:t>
      </w:r>
      <w:r>
        <w:rPr>
          <w:rFonts w:hint="eastAsia" w:ascii="宋体" w:hAnsi="宋体" w:eastAsia="宋体" w:cs="宋体"/>
          <w:color w:val="auto"/>
          <w:sz w:val="32"/>
          <w:szCs w:val="32"/>
          <w:lang w:eastAsia="zh-CN"/>
        </w:rPr>
        <w:t>采购</w:t>
      </w:r>
    </w:p>
    <w:p w14:paraId="666AEC5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1"/>
          <w:szCs w:val="21"/>
          <w:lang w:eastAsia="zh-CN"/>
        </w:rPr>
      </w:pPr>
    </w:p>
    <w:p w14:paraId="16B4E512">
      <w:pPr>
        <w:pStyle w:val="17"/>
        <w:tabs>
          <w:tab w:val="left" w:pos="1260"/>
        </w:tabs>
        <w:ind w:left="0" w:leftChars="0" w:firstLine="0" w:firstLineChars="0"/>
        <w:jc w:val="center"/>
        <w:rPr>
          <w:rFonts w:hint="eastAsia" w:ascii="宋体" w:hAnsi="宋体" w:eastAsia="宋体" w:cs="宋体"/>
          <w:b/>
          <w:bCs/>
          <w:color w:val="auto"/>
          <w:spacing w:val="100"/>
          <w:w w:val="110"/>
          <w:sz w:val="52"/>
          <w:szCs w:val="52"/>
          <w:lang w:eastAsia="zh-CN"/>
        </w:rPr>
      </w:pPr>
    </w:p>
    <w:p w14:paraId="5F72C7E0">
      <w:pPr>
        <w:pStyle w:val="17"/>
        <w:tabs>
          <w:tab w:val="left" w:pos="1260"/>
        </w:tabs>
        <w:ind w:left="0" w:leftChars="0" w:firstLine="0" w:firstLineChars="0"/>
        <w:jc w:val="center"/>
        <w:rPr>
          <w:rFonts w:hint="eastAsia" w:ascii="宋体" w:hAnsi="宋体" w:eastAsia="宋体" w:cs="宋体"/>
          <w:b/>
          <w:bCs/>
          <w:color w:val="auto"/>
          <w:spacing w:val="100"/>
          <w:w w:val="110"/>
          <w:sz w:val="52"/>
          <w:szCs w:val="52"/>
          <w:lang w:eastAsia="zh-CN"/>
        </w:rPr>
      </w:pPr>
      <w:r>
        <w:rPr>
          <w:rFonts w:hint="eastAsia" w:ascii="宋体" w:hAnsi="宋体" w:eastAsia="宋体" w:cs="宋体"/>
          <w:b/>
          <w:bCs/>
          <w:color w:val="auto"/>
          <w:spacing w:val="0"/>
          <w:w w:val="66"/>
          <w:sz w:val="132"/>
          <w:szCs w:val="132"/>
          <w:lang w:eastAsia="zh-CN"/>
        </w:rPr>
        <w:t>竞争性磋商响应文件</w:t>
      </w:r>
    </w:p>
    <w:p w14:paraId="3E20DDB2">
      <w:pPr>
        <w:ind w:left="0" w:leftChars="0" w:firstLine="0" w:firstLineChars="0"/>
        <w:jc w:val="center"/>
        <w:rPr>
          <w:rFonts w:hint="eastAsia" w:ascii="宋体" w:hAnsi="宋体" w:eastAsia="宋体" w:cs="宋体"/>
          <w:color w:val="auto"/>
          <w:sz w:val="44"/>
          <w:lang w:eastAsia="zh-CN"/>
        </w:rPr>
      </w:pPr>
      <w:r>
        <w:rPr>
          <w:rFonts w:hint="eastAsia" w:ascii="宋体" w:hAnsi="宋体" w:eastAsia="宋体" w:cs="宋体"/>
          <w:color w:val="auto"/>
          <w:sz w:val="44"/>
          <w:lang w:eastAsia="zh-CN"/>
        </w:rPr>
        <w:t>（正本/副本）</w:t>
      </w:r>
    </w:p>
    <w:p w14:paraId="3CC91821">
      <w:pPr>
        <w:jc w:val="center"/>
        <w:rPr>
          <w:rFonts w:hint="eastAsia" w:ascii="宋体" w:hAnsi="宋体" w:eastAsia="宋体" w:cs="宋体"/>
          <w:color w:val="auto"/>
          <w:sz w:val="44"/>
          <w:lang w:eastAsia="zh-CN"/>
        </w:rPr>
      </w:pPr>
    </w:p>
    <w:p w14:paraId="7825294C">
      <w:pPr>
        <w:ind w:firstLine="1440"/>
        <w:rPr>
          <w:rFonts w:hint="eastAsia" w:ascii="宋体" w:hAnsi="宋体" w:eastAsia="宋体" w:cs="宋体"/>
          <w:bCs/>
          <w:color w:val="auto"/>
          <w:sz w:val="32"/>
          <w:szCs w:val="32"/>
          <w:lang w:eastAsia="zh-CN"/>
        </w:rPr>
      </w:pPr>
    </w:p>
    <w:p w14:paraId="065215EA">
      <w:pPr>
        <w:keepNext w:val="0"/>
        <w:keepLines w:val="0"/>
        <w:pageBreakBefore w:val="0"/>
        <w:widowControl/>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项目编号：</w:t>
      </w:r>
      <w:r>
        <w:rPr>
          <w:rFonts w:hint="eastAsia" w:ascii="宋体" w:hAnsi="宋体" w:eastAsia="宋体" w:cs="宋体"/>
          <w:bCs/>
          <w:color w:val="auto"/>
          <w:sz w:val="32"/>
          <w:szCs w:val="32"/>
          <w:u w:val="single"/>
          <w:lang w:eastAsia="zh-CN"/>
        </w:rPr>
        <w:t xml:space="preserve">                       </w:t>
      </w:r>
    </w:p>
    <w:p w14:paraId="2C8F9708">
      <w:pPr>
        <w:keepNext w:val="0"/>
        <w:keepLines w:val="0"/>
        <w:pageBreakBefore w:val="0"/>
        <w:widowControl/>
        <w:tabs>
          <w:tab w:val="left" w:pos="3240"/>
        </w:tabs>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u w:val="single"/>
          <w:lang w:eastAsia="zh-CN"/>
        </w:rPr>
      </w:pPr>
      <w:r>
        <w:rPr>
          <w:rFonts w:hint="eastAsia" w:ascii="宋体" w:hAnsi="宋体" w:eastAsia="宋体" w:cs="宋体"/>
          <w:bCs/>
          <w:color w:val="auto"/>
          <w:sz w:val="32"/>
          <w:szCs w:val="32"/>
          <w:lang w:eastAsia="zh-CN"/>
        </w:rPr>
        <w:t>项目名称：</w:t>
      </w:r>
      <w:r>
        <w:rPr>
          <w:rFonts w:hint="eastAsia" w:ascii="宋体" w:hAnsi="宋体" w:eastAsia="宋体" w:cs="宋体"/>
          <w:bCs/>
          <w:color w:val="auto"/>
          <w:sz w:val="32"/>
          <w:szCs w:val="32"/>
          <w:u w:val="single"/>
          <w:lang w:eastAsia="zh-CN"/>
        </w:rPr>
        <w:t xml:space="preserve">                       </w:t>
      </w:r>
    </w:p>
    <w:p w14:paraId="15266B49">
      <w:pPr>
        <w:keepNext w:val="0"/>
        <w:keepLines w:val="0"/>
        <w:pageBreakBefore w:val="0"/>
        <w:widowControl/>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采购</w:t>
      </w:r>
      <w:r>
        <w:rPr>
          <w:rFonts w:hint="eastAsia" w:ascii="宋体" w:hAnsi="宋体" w:eastAsia="宋体" w:cs="宋体"/>
          <w:bCs/>
          <w:color w:val="auto"/>
          <w:sz w:val="32"/>
          <w:szCs w:val="32"/>
          <w:lang w:eastAsia="zh-CN"/>
        </w:rPr>
        <w:t>内容：</w:t>
      </w:r>
      <w:r>
        <w:rPr>
          <w:rFonts w:hint="eastAsia" w:ascii="宋体" w:hAnsi="宋体" w:eastAsia="宋体" w:cs="宋体"/>
          <w:bCs/>
          <w:color w:val="auto"/>
          <w:sz w:val="32"/>
          <w:szCs w:val="32"/>
          <w:u w:val="single"/>
          <w:lang w:eastAsia="zh-CN"/>
        </w:rPr>
        <w:t xml:space="preserve">                       </w:t>
      </w:r>
    </w:p>
    <w:p w14:paraId="734CB8D8">
      <w:pPr>
        <w:tabs>
          <w:tab w:val="left" w:pos="2625"/>
        </w:tabs>
        <w:spacing w:line="360" w:lineRule="auto"/>
        <w:jc w:val="center"/>
        <w:rPr>
          <w:rFonts w:hint="eastAsia" w:ascii="宋体" w:hAnsi="宋体" w:eastAsia="宋体" w:cs="宋体"/>
          <w:bCs/>
          <w:color w:val="auto"/>
          <w:sz w:val="32"/>
          <w:szCs w:val="32"/>
          <w:lang w:eastAsia="zh-CN"/>
        </w:rPr>
      </w:pPr>
    </w:p>
    <w:p w14:paraId="32145F9F">
      <w:pPr>
        <w:tabs>
          <w:tab w:val="left" w:pos="2625"/>
        </w:tabs>
        <w:spacing w:line="360" w:lineRule="auto"/>
        <w:jc w:val="center"/>
        <w:rPr>
          <w:rFonts w:hint="eastAsia" w:ascii="宋体" w:hAnsi="宋体" w:eastAsia="宋体" w:cs="宋体"/>
          <w:color w:val="auto"/>
          <w:sz w:val="32"/>
          <w:szCs w:val="32"/>
          <w:lang w:eastAsia="zh-CN"/>
        </w:rPr>
      </w:pPr>
    </w:p>
    <w:p w14:paraId="13311565">
      <w:pPr>
        <w:tabs>
          <w:tab w:val="left" w:pos="2625"/>
        </w:tabs>
        <w:spacing w:line="360" w:lineRule="auto"/>
        <w:jc w:val="center"/>
        <w:rPr>
          <w:rFonts w:hint="eastAsia" w:ascii="宋体" w:hAnsi="宋体" w:eastAsia="宋体" w:cs="宋体"/>
          <w:color w:val="auto"/>
          <w:sz w:val="21"/>
          <w:szCs w:val="21"/>
          <w:lang w:eastAsia="zh-CN"/>
        </w:rPr>
      </w:pPr>
    </w:p>
    <w:p w14:paraId="15D792E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供应商名称（</w:t>
      </w:r>
      <w:r>
        <w:rPr>
          <w:rFonts w:hint="eastAsia" w:ascii="宋体" w:hAnsi="宋体" w:eastAsia="宋体" w:cs="宋体"/>
          <w:bCs/>
          <w:color w:val="auto"/>
          <w:sz w:val="32"/>
          <w:szCs w:val="32"/>
          <w:lang w:val="en-US" w:eastAsia="zh-CN"/>
        </w:rPr>
        <w:t>盖章</w:t>
      </w:r>
      <w:r>
        <w:rPr>
          <w:rFonts w:hint="eastAsia" w:ascii="宋体" w:hAnsi="宋体" w:eastAsia="宋体" w:cs="宋体"/>
          <w:bCs/>
          <w:color w:val="auto"/>
          <w:sz w:val="32"/>
          <w:szCs w:val="32"/>
          <w:lang w:eastAsia="zh-CN"/>
        </w:rPr>
        <w:t>）</w:t>
      </w:r>
    </w:p>
    <w:p w14:paraId="7720D8E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年  月  日</w:t>
      </w:r>
    </w:p>
    <w:p w14:paraId="3D40A87A">
      <w:pPr>
        <w:ind w:firstLine="0"/>
        <w:rPr>
          <w:rFonts w:hint="eastAsia" w:ascii="宋体" w:hAnsi="宋体" w:eastAsia="宋体" w:cs="宋体"/>
          <w:color w:val="auto"/>
          <w:sz w:val="24"/>
          <w:lang w:eastAsia="zh-CN"/>
        </w:rPr>
      </w:pPr>
      <w:r>
        <w:rPr>
          <w:rFonts w:hint="eastAsia" w:ascii="宋体" w:hAnsi="宋体" w:eastAsia="宋体" w:cs="宋体"/>
          <w:color w:val="auto"/>
          <w:sz w:val="24"/>
          <w:lang w:eastAsia="zh-CN"/>
        </w:rPr>
        <w:br w:type="page"/>
      </w:r>
    </w:p>
    <w:p w14:paraId="059D994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一、磋商书</w:t>
      </w:r>
    </w:p>
    <w:p w14:paraId="287E86D7">
      <w:pPr>
        <w:pStyle w:val="17"/>
        <w:adjustRightInd w:val="0"/>
        <w:snapToGrid w:val="0"/>
        <w:spacing w:line="360" w:lineRule="auto"/>
        <w:rPr>
          <w:rFonts w:hint="eastAsia" w:ascii="宋体" w:hAnsi="宋体" w:eastAsia="宋体" w:cs="宋体"/>
          <w:bCs/>
          <w:color w:val="auto"/>
          <w:u w:val="single"/>
          <w:lang w:eastAsia="zh-CN"/>
        </w:rPr>
      </w:pPr>
    </w:p>
    <w:p w14:paraId="4243F2F7">
      <w:pPr>
        <w:pStyle w:val="17"/>
        <w:keepNext w:val="0"/>
        <w:keepLines w:val="0"/>
        <w:pageBreakBefore w:val="0"/>
        <w:widowControl/>
        <w:kinsoku/>
        <w:wordWrap/>
        <w:overflowPunct/>
        <w:topLinePunct w:val="0"/>
        <w:autoSpaceDE/>
        <w:autoSpaceDN/>
        <w:bidi w:val="0"/>
        <w:adjustRightInd/>
        <w:snapToGrid/>
        <w:spacing w:after="318" w:afterLines="100" w:line="240" w:lineRule="auto"/>
        <w:ind w:left="0" w:leftChars="0" w:firstLine="0" w:firstLineChars="0"/>
        <w:textAlignment w:val="auto"/>
        <w:rPr>
          <w:rFonts w:hint="eastAsia" w:ascii="宋体" w:hAnsi="宋体" w:eastAsia="宋体" w:cs="宋体"/>
          <w:b/>
          <w:bCs w:val="0"/>
          <w:color w:val="auto"/>
          <w:szCs w:val="24"/>
          <w:lang w:eastAsia="zh-CN"/>
        </w:rPr>
      </w:pPr>
      <w:r>
        <w:rPr>
          <w:rFonts w:hint="eastAsia" w:ascii="宋体" w:hAnsi="宋体" w:eastAsia="宋体" w:cs="宋体"/>
          <w:b/>
          <w:bCs w:val="0"/>
          <w:color w:val="auto"/>
          <w:u w:val="single"/>
          <w:lang w:eastAsia="zh-CN"/>
        </w:rPr>
        <w:t>（政府采购代理机构）</w:t>
      </w:r>
      <w:r>
        <w:rPr>
          <w:rFonts w:hint="eastAsia" w:ascii="宋体" w:hAnsi="宋体" w:eastAsia="宋体" w:cs="宋体"/>
          <w:b/>
          <w:bCs w:val="0"/>
          <w:color w:val="auto"/>
          <w:szCs w:val="24"/>
          <w:lang w:eastAsia="zh-CN"/>
        </w:rPr>
        <w:t>：</w:t>
      </w:r>
    </w:p>
    <w:p w14:paraId="47D28EEF">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依据贵方</w:t>
      </w:r>
      <w:r>
        <w:rPr>
          <w:rFonts w:hint="eastAsia" w:ascii="宋体" w:hAnsi="宋体" w:eastAsia="宋体" w:cs="宋体"/>
          <w:bCs/>
          <w:color w:val="auto"/>
          <w:u w:val="single"/>
          <w:lang w:eastAsia="zh-CN"/>
        </w:rPr>
        <w:t>（项目名称、项目编号）</w:t>
      </w:r>
      <w:r>
        <w:rPr>
          <w:rFonts w:hint="eastAsia" w:ascii="宋体" w:hAnsi="宋体" w:eastAsia="宋体" w:cs="宋体"/>
          <w:color w:val="auto"/>
          <w:szCs w:val="24"/>
          <w:lang w:eastAsia="zh-CN"/>
        </w:rPr>
        <w:t>政府采购的磋商邀请，我方</w:t>
      </w:r>
      <w:r>
        <w:rPr>
          <w:rFonts w:hint="eastAsia" w:ascii="宋体" w:hAnsi="宋体" w:eastAsia="宋体" w:cs="宋体"/>
          <w:color w:val="auto"/>
          <w:szCs w:val="24"/>
          <w:u w:val="single"/>
          <w:lang w:eastAsia="zh-CN"/>
        </w:rPr>
        <w:t>（姓名</w:t>
      </w:r>
      <w:r>
        <w:rPr>
          <w:rFonts w:hint="eastAsia" w:ascii="宋体" w:hAnsi="宋体" w:eastAsia="宋体" w:cs="宋体"/>
          <w:color w:val="auto"/>
          <w:szCs w:val="24"/>
          <w:u w:val="single"/>
          <w:lang w:val="en-US" w:eastAsia="zh-CN"/>
        </w:rPr>
        <w:t>和职务</w:t>
      </w:r>
      <w:r>
        <w:rPr>
          <w:rFonts w:hint="eastAsia" w:ascii="宋体" w:hAnsi="宋体" w:eastAsia="宋体" w:cs="宋体"/>
          <w:color w:val="auto"/>
          <w:szCs w:val="24"/>
          <w:u w:val="single"/>
          <w:lang w:eastAsia="zh-CN"/>
        </w:rPr>
        <w:t>）</w:t>
      </w:r>
      <w:r>
        <w:rPr>
          <w:rFonts w:hint="eastAsia" w:ascii="宋体" w:hAnsi="宋体" w:eastAsia="宋体" w:cs="宋体"/>
          <w:color w:val="auto"/>
          <w:szCs w:val="24"/>
          <w:lang w:eastAsia="zh-CN"/>
        </w:rPr>
        <w:t>经正式授权并代表供应商</w:t>
      </w:r>
      <w:r>
        <w:rPr>
          <w:rFonts w:hint="eastAsia" w:ascii="宋体" w:hAnsi="宋体" w:eastAsia="宋体" w:cs="宋体"/>
          <w:color w:val="auto"/>
          <w:szCs w:val="24"/>
          <w:u w:val="single"/>
          <w:lang w:eastAsia="zh-CN"/>
        </w:rPr>
        <w:t>（供应商名称、地址）</w:t>
      </w:r>
      <w:r>
        <w:rPr>
          <w:rFonts w:hint="eastAsia" w:ascii="宋体" w:hAnsi="宋体" w:eastAsia="宋体" w:cs="宋体"/>
          <w:color w:val="auto"/>
          <w:szCs w:val="24"/>
          <w:lang w:eastAsia="zh-CN"/>
        </w:rPr>
        <w:t>提交下述响应文件。</w:t>
      </w:r>
    </w:p>
    <w:p w14:paraId="6B9AA54B">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1.资格证明文件；</w:t>
      </w:r>
    </w:p>
    <w:p w14:paraId="5B0CA91D">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2.按磋商文件磋商须知和技术规格要求提供的有关文件；</w:t>
      </w:r>
    </w:p>
    <w:p w14:paraId="2F030DC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3.其它需要提供的证明材料；</w:t>
      </w:r>
    </w:p>
    <w:p w14:paraId="4D5A5425">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w:t>
      </w:r>
      <w:r>
        <w:rPr>
          <w:rFonts w:hint="eastAsia" w:hAnsi="宋体" w:cs="宋体"/>
          <w:color w:val="auto"/>
          <w:szCs w:val="24"/>
          <w:lang w:eastAsia="zh-CN"/>
        </w:rPr>
        <w:t>首轮报价表</w:t>
      </w:r>
      <w:r>
        <w:rPr>
          <w:rFonts w:hint="eastAsia" w:ascii="宋体" w:hAnsi="宋体" w:eastAsia="宋体" w:cs="宋体"/>
          <w:color w:val="auto"/>
          <w:szCs w:val="24"/>
          <w:lang w:eastAsia="zh-CN"/>
        </w:rPr>
        <w:t>；</w:t>
      </w:r>
    </w:p>
    <w:p w14:paraId="3D94D217">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lang w:eastAsia="zh-CN"/>
        </w:rPr>
        <w:t>5.</w:t>
      </w:r>
      <w:r>
        <w:rPr>
          <w:rFonts w:hint="eastAsia" w:ascii="宋体" w:hAnsi="宋体" w:eastAsia="宋体" w:cs="宋体"/>
          <w:color w:val="auto"/>
          <w:szCs w:val="24"/>
          <w:lang w:val="en-US" w:eastAsia="zh-CN"/>
        </w:rPr>
        <w:t>已标价工程量清单。</w:t>
      </w:r>
    </w:p>
    <w:p w14:paraId="7E950CC0">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在此，授权代表宣布同意如下：</w:t>
      </w:r>
    </w:p>
    <w:p w14:paraId="72FEAB60">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1.将按磋商文件的约定履行合同责任和义务；</w:t>
      </w:r>
    </w:p>
    <w:p w14:paraId="49512478">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2.已详细审查全部磋商文件，包括</w:t>
      </w:r>
      <w:r>
        <w:rPr>
          <w:rFonts w:hint="eastAsia" w:ascii="宋体" w:hAnsi="宋体" w:eastAsia="宋体" w:cs="宋体"/>
          <w:color w:val="auto"/>
          <w:szCs w:val="24"/>
          <w:u w:val="single"/>
          <w:lang w:eastAsia="zh-CN"/>
        </w:rPr>
        <w:t>（补遗书）（如果有的话）</w:t>
      </w:r>
      <w:r>
        <w:rPr>
          <w:rFonts w:hint="eastAsia" w:ascii="宋体" w:hAnsi="宋体" w:eastAsia="宋体" w:cs="宋体"/>
          <w:color w:val="auto"/>
          <w:szCs w:val="24"/>
          <w:lang w:eastAsia="zh-CN"/>
        </w:rPr>
        <w:t>；我们完全理解并同意放弃对这方面有不明及误解的权力；</w:t>
      </w:r>
    </w:p>
    <w:p w14:paraId="395B232D">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szCs w:val="24"/>
          <w:lang w:eastAsia="zh-CN"/>
        </w:rPr>
        <w:t>3.本响应文件投标有效期为自磋商之日起60个日历天；</w:t>
      </w:r>
    </w:p>
    <w:p w14:paraId="6CE87D54">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4.同意提供按照贵方可能要求的与其磋商有关的一切数据或资料；</w:t>
      </w:r>
    </w:p>
    <w:p w14:paraId="55163AB4">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5.与本磋商有关的一切正式往来信函请寄：</w:t>
      </w:r>
    </w:p>
    <w:p w14:paraId="7A135019">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2DDFC076">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电话/传真：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 xml:space="preserve"> 电子邮箱：</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64C72256">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开户银行：</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 xml:space="preserve"> 帐号/行号：</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1D80EA3A">
      <w:pPr>
        <w:pStyle w:val="17"/>
        <w:adjustRightInd w:val="0"/>
        <w:snapToGrid w:val="0"/>
        <w:spacing w:line="360" w:lineRule="auto"/>
        <w:ind w:firstLine="480" w:firstLineChars="200"/>
        <w:rPr>
          <w:rFonts w:hint="eastAsia" w:ascii="宋体" w:hAnsi="宋体" w:eastAsia="宋体" w:cs="宋体"/>
          <w:color w:val="auto"/>
          <w:szCs w:val="24"/>
          <w:lang w:eastAsia="zh-CN"/>
        </w:rPr>
      </w:pPr>
    </w:p>
    <w:p w14:paraId="60431799">
      <w:pPr>
        <w:pStyle w:val="17"/>
        <w:adjustRightInd w:val="0"/>
        <w:snapToGrid w:val="0"/>
        <w:spacing w:line="360" w:lineRule="auto"/>
        <w:ind w:firstLine="480" w:firstLineChars="200"/>
        <w:rPr>
          <w:rFonts w:hint="eastAsia" w:ascii="宋体" w:hAnsi="宋体" w:eastAsia="宋体" w:cs="宋体"/>
          <w:color w:val="auto"/>
          <w:szCs w:val="24"/>
          <w:lang w:eastAsia="zh-CN"/>
        </w:rPr>
      </w:pPr>
    </w:p>
    <w:p w14:paraId="2036E58C">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238871B">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728C339D">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p>
    <w:p w14:paraId="735B398A">
      <w:pPr>
        <w:spacing w:line="360" w:lineRule="auto"/>
        <w:ind w:left="420"/>
        <w:rPr>
          <w:rFonts w:hint="eastAsia" w:ascii="宋体" w:hAnsi="宋体" w:eastAsia="宋体" w:cs="宋体"/>
          <w:color w:val="auto"/>
          <w:sz w:val="24"/>
          <w:lang w:eastAsia="zh-CN"/>
        </w:rPr>
      </w:pPr>
      <w:r>
        <w:rPr>
          <w:rFonts w:hint="eastAsia" w:ascii="宋体" w:hAnsi="宋体" w:eastAsia="宋体" w:cs="宋体"/>
          <w:b/>
          <w:color w:val="auto"/>
          <w:sz w:val="24"/>
          <w:lang w:eastAsia="zh-CN"/>
        </w:rPr>
        <w:br w:type="page"/>
      </w:r>
    </w:p>
    <w:p w14:paraId="22960B9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bookmarkStart w:id="0" w:name="_Toc467940254"/>
      <w:r>
        <w:rPr>
          <w:rFonts w:hint="eastAsia" w:ascii="宋体" w:hAnsi="宋体" w:eastAsia="宋体" w:cs="宋体"/>
          <w:b/>
          <w:color w:val="auto"/>
          <w:sz w:val="28"/>
          <w:szCs w:val="28"/>
          <w:lang w:val="zh-CN" w:eastAsia="zh-CN"/>
        </w:rPr>
        <w:t>二、法定代表人身份证明</w:t>
      </w:r>
      <w:bookmarkEnd w:id="0"/>
    </w:p>
    <w:p w14:paraId="7A297231">
      <w:pPr>
        <w:spacing w:line="500" w:lineRule="exact"/>
        <w:rPr>
          <w:rFonts w:hint="eastAsia" w:ascii="宋体" w:hAnsi="宋体" w:eastAsia="宋体" w:cs="宋体"/>
          <w:color w:val="auto"/>
          <w:sz w:val="24"/>
          <w:szCs w:val="24"/>
        </w:rPr>
      </w:pPr>
    </w:p>
    <w:p w14:paraId="67780184">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14:paraId="71A55973">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055D5678">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3DF80B59">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2E7E564">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20A61B90">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        别：</w:t>
      </w:r>
      <w:r>
        <w:rPr>
          <w:rFonts w:hint="eastAsia" w:ascii="宋体" w:hAnsi="宋体" w:eastAsia="宋体" w:cs="宋体"/>
          <w:color w:val="auto"/>
          <w:sz w:val="24"/>
          <w:szCs w:val="24"/>
          <w:u w:val="single"/>
        </w:rPr>
        <w:t xml:space="preserve">                </w:t>
      </w:r>
    </w:p>
    <w:p w14:paraId="6297C0C7">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14:paraId="42CB14A3">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w:t>
      </w:r>
    </w:p>
    <w:p w14:paraId="30AE3560">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CB85FD1">
      <w:pPr>
        <w:spacing w:line="500" w:lineRule="exact"/>
        <w:rPr>
          <w:rFonts w:hint="eastAsia" w:ascii="宋体" w:hAnsi="宋体" w:eastAsia="宋体" w:cs="宋体"/>
          <w:color w:val="auto"/>
          <w:szCs w:val="21"/>
        </w:rPr>
      </w:pPr>
    </w:p>
    <w:p w14:paraId="294A6562">
      <w:pPr>
        <w:spacing w:line="500" w:lineRule="exact"/>
        <w:rPr>
          <w:rFonts w:hint="eastAsia" w:ascii="宋体" w:hAnsi="宋体" w:eastAsia="宋体" w:cs="宋体"/>
          <w:color w:val="auto"/>
          <w:szCs w:val="21"/>
        </w:rPr>
      </w:pPr>
    </w:p>
    <w:p w14:paraId="68783208">
      <w:pPr>
        <w:pStyle w:val="17"/>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7684942">
      <w:pPr>
        <w:pStyle w:val="17"/>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2FF46742">
      <w:pPr>
        <w:spacing w:line="500" w:lineRule="exact"/>
        <w:jc w:val="right"/>
        <w:rPr>
          <w:rFonts w:hint="eastAsia" w:ascii="宋体" w:hAnsi="宋体" w:eastAsia="宋体" w:cs="宋体"/>
          <w:color w:val="auto"/>
          <w:szCs w:val="21"/>
        </w:rPr>
      </w:pPr>
    </w:p>
    <w:p w14:paraId="6CA99550">
      <w:pPr>
        <w:spacing w:line="500" w:lineRule="exact"/>
        <w:jc w:val="right"/>
        <w:rPr>
          <w:rFonts w:hint="eastAsia" w:ascii="宋体" w:hAnsi="宋体" w:eastAsia="宋体" w:cs="宋体"/>
          <w:color w:val="auto"/>
          <w:szCs w:val="21"/>
        </w:rPr>
      </w:pPr>
    </w:p>
    <w:p w14:paraId="77493484">
      <w:pPr>
        <w:spacing w:line="500" w:lineRule="exact"/>
        <w:rPr>
          <w:rFonts w:hint="eastAsia" w:ascii="宋体" w:hAnsi="宋体" w:eastAsia="宋体" w:cs="宋体"/>
          <w:color w:val="auto"/>
          <w:szCs w:val="21"/>
        </w:rPr>
      </w:pPr>
    </w:p>
    <w:p w14:paraId="1261FD39">
      <w:pPr>
        <w:pStyle w:val="47"/>
        <w:ind w:firstLine="482" w:firstLineChars="200"/>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3456CB0E">
      <w:pPr>
        <w:pStyle w:val="47"/>
        <w:ind w:firstLine="482" w:firstLineChars="200"/>
        <w:rPr>
          <w:rFonts w:hint="eastAsia" w:ascii="宋体" w:hAnsi="宋体" w:eastAsia="宋体" w:cs="宋体"/>
          <w:b/>
          <w:color w:val="auto"/>
          <w:sz w:val="24"/>
          <w:szCs w:val="24"/>
          <w:shd w:val="pct10" w:color="auto" w:fill="FFFFFF"/>
        </w:rPr>
      </w:pPr>
    </w:p>
    <w:p w14:paraId="04C74E8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eastAsia="宋体" w:cs="宋体"/>
          <w:b/>
          <w:color w:val="FF0000"/>
          <w:sz w:val="24"/>
          <w:szCs w:val="24"/>
          <w:shd w:val="pct10" w:color="auto" w:fill="FFFFFF"/>
          <w:lang w:val="en-US" w:eastAsia="zh-CN"/>
        </w:rPr>
        <w:t>法</w:t>
      </w:r>
      <w:r>
        <w:rPr>
          <w:rFonts w:hint="eastAsia" w:ascii="宋体" w:hAnsi="宋体" w:eastAsia="宋体" w:cs="宋体"/>
          <w:b/>
          <w:color w:val="FF0000"/>
          <w:sz w:val="24"/>
          <w:szCs w:val="24"/>
          <w:shd w:val="pct10" w:color="auto" w:fill="FFFFFF"/>
        </w:rPr>
        <w:t>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若是法定代表人参加磋商的，仅提供此证明文件，无需提供法人（负责人）代表授权书）</w:t>
      </w:r>
    </w:p>
    <w:p w14:paraId="6C8F8B80">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3B6F70D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lang w:val="zh-CN" w:eastAsia="zh-CN"/>
        </w:rPr>
        <w:t>、法人（负责人）代表授权书</w:t>
      </w:r>
    </w:p>
    <w:p w14:paraId="2FF3BFEB">
      <w:pPr>
        <w:adjustRightInd w:val="0"/>
        <w:snapToGrid w:val="0"/>
        <w:spacing w:line="360" w:lineRule="auto"/>
        <w:ind w:firstLine="0"/>
        <w:rPr>
          <w:rFonts w:hint="eastAsia" w:ascii="宋体" w:hAnsi="宋体" w:eastAsia="宋体" w:cs="宋体"/>
          <w:bCs/>
          <w:color w:val="auto"/>
          <w:sz w:val="24"/>
          <w:lang w:eastAsia="zh-CN"/>
        </w:rPr>
      </w:pPr>
    </w:p>
    <w:p w14:paraId="769586CC">
      <w:pPr>
        <w:adjustRightInd w:val="0"/>
        <w:snapToGrid w:val="0"/>
        <w:spacing w:line="360" w:lineRule="auto"/>
        <w:ind w:firstLine="0"/>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（政府采购代理机构）</w:t>
      </w:r>
      <w:r>
        <w:rPr>
          <w:rFonts w:hint="eastAsia" w:ascii="宋体" w:hAnsi="宋体" w:eastAsia="宋体" w:cs="宋体"/>
          <w:bCs/>
          <w:color w:val="auto"/>
          <w:sz w:val="24"/>
          <w:lang w:eastAsia="zh-CN"/>
        </w:rPr>
        <w:t>：</w:t>
      </w:r>
    </w:p>
    <w:p w14:paraId="77095E8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（磋商供应商名称）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eastAsia="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14:paraId="565FE4C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6F10F8B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1A66CCB9">
      <w:pPr>
        <w:adjustRightInd w:val="0"/>
        <w:snapToGrid w:val="0"/>
        <w:spacing w:line="360" w:lineRule="auto"/>
        <w:ind w:firstLine="480" w:firstLineChars="200"/>
        <w:rPr>
          <w:rFonts w:hint="eastAsia" w:ascii="宋体" w:hAnsi="宋体" w:eastAsia="宋体" w:cs="宋体"/>
          <w:bCs/>
          <w:color w:val="auto"/>
          <w:sz w:val="24"/>
          <w:lang w:eastAsia="zh-CN"/>
        </w:rPr>
      </w:pPr>
    </w:p>
    <w:p w14:paraId="72F7CEDB">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3C15E62C">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57CA74EB">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19285635">
      <w:pPr>
        <w:adjustRightInd w:val="0"/>
        <w:snapToGrid w:val="0"/>
        <w:spacing w:line="360" w:lineRule="auto"/>
        <w:rPr>
          <w:rFonts w:hint="eastAsia" w:ascii="宋体" w:hAnsi="宋体" w:eastAsia="宋体" w:cs="宋体"/>
          <w:bCs/>
          <w:color w:val="auto"/>
          <w:sz w:val="24"/>
          <w:u w:val="single"/>
          <w:lang w:eastAsia="zh-CN"/>
        </w:rPr>
      </w:pP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655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7EFA68BE">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eastAsia="宋体" w:cs="宋体"/>
                <w:bCs/>
                <w:color w:val="auto"/>
                <w:sz w:val="24"/>
                <w:lang w:val="en-US" w:eastAsia="zh-CN"/>
              </w:rPr>
              <w:t>法定代表人身份证和</w:t>
            </w:r>
            <w:r>
              <w:rPr>
                <w:rFonts w:hint="eastAsia" w:ascii="宋体" w:hAnsi="宋体" w:eastAsia="宋体" w:cs="宋体"/>
                <w:bCs/>
                <w:color w:val="auto"/>
                <w:sz w:val="24"/>
              </w:rPr>
              <w:t>被授权人身份证（复印件）</w:t>
            </w:r>
          </w:p>
        </w:tc>
      </w:tr>
    </w:tbl>
    <w:p w14:paraId="1CE2AC3F">
      <w:pPr>
        <w:pStyle w:val="17"/>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02CF363A">
      <w:pPr>
        <w:pStyle w:val="17"/>
        <w:spacing w:line="300" w:lineRule="auto"/>
        <w:ind w:left="0" w:leftChars="0" w:firstLine="0" w:firstLineChars="0"/>
        <w:rPr>
          <w:rFonts w:hint="eastAsia" w:ascii="宋体" w:hAnsi="宋体" w:eastAsia="宋体" w:cs="宋体"/>
          <w:b/>
          <w:color w:val="auto"/>
          <w:sz w:val="24"/>
          <w:szCs w:val="24"/>
          <w:shd w:val="pct10" w:color="auto" w:fill="FFFFFF"/>
        </w:rPr>
      </w:pPr>
    </w:p>
    <w:p w14:paraId="14D4914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FF0000"/>
          <w:sz w:val="24"/>
          <w:szCs w:val="24"/>
          <w:shd w:val="pct10" w:color="auto" w:fill="FFFFFF"/>
          <w:lang w:eastAsia="zh-CN"/>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p>
    <w:p w14:paraId="32A0434F">
      <w:pPr>
        <w:ind w:left="0" w:leftChars="0" w:firstLine="0" w:firstLineChars="0"/>
        <w:rPr>
          <w:rFonts w:hint="eastAsia" w:ascii="宋体" w:hAnsi="宋体" w:eastAsia="宋体" w:cs="宋体"/>
          <w:b/>
          <w:color w:val="auto"/>
          <w:sz w:val="24"/>
          <w:szCs w:val="24"/>
          <w:shd w:val="pct10" w:color="auto" w:fill="FFFFFF"/>
          <w:lang w:eastAsia="zh-CN"/>
        </w:rPr>
      </w:pPr>
    </w:p>
    <w:p w14:paraId="04A439B4">
      <w:pPr>
        <w:ind w:left="0" w:leftChars="0" w:firstLine="0" w:firstLineChars="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3B7A3B6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lang w:val="zh-CN" w:eastAsia="zh-CN"/>
        </w:rPr>
        <w:t>、</w:t>
      </w:r>
      <w:r>
        <w:rPr>
          <w:rFonts w:hint="eastAsia" w:ascii="宋体" w:hAnsi="宋体" w:eastAsia="宋体" w:cs="宋体"/>
          <w:b/>
          <w:color w:val="auto"/>
          <w:sz w:val="28"/>
          <w:szCs w:val="28"/>
          <w:lang w:val="en-US" w:eastAsia="zh-CN"/>
        </w:rPr>
        <w:t>供应商基本情况表</w:t>
      </w:r>
    </w:p>
    <w:p w14:paraId="411458BE">
      <w:pPr>
        <w:tabs>
          <w:tab w:val="left" w:pos="1365"/>
        </w:tabs>
        <w:spacing w:line="360" w:lineRule="auto"/>
        <w:ind w:firstLine="0"/>
        <w:rPr>
          <w:rFonts w:hint="eastAsia" w:ascii="宋体" w:hAnsi="宋体" w:eastAsia="宋体" w:cs="宋体"/>
          <w:color w:val="auto"/>
          <w:sz w:val="24"/>
        </w:rPr>
      </w:pPr>
    </w:p>
    <w:p w14:paraId="79998617">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项目名称：</w:t>
      </w:r>
    </w:p>
    <w:p w14:paraId="3D440F30">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28"/>
        <w:tblW w:w="9071" w:type="dxa"/>
        <w:jc w:val="center"/>
        <w:tblLayout w:type="fixed"/>
        <w:tblCellMar>
          <w:top w:w="85" w:type="dxa"/>
          <w:left w:w="85" w:type="dxa"/>
          <w:bottom w:w="85" w:type="dxa"/>
          <w:right w:w="85" w:type="dxa"/>
        </w:tblCellMar>
      </w:tblPr>
      <w:tblGrid>
        <w:gridCol w:w="1821"/>
        <w:gridCol w:w="1051"/>
        <w:gridCol w:w="1920"/>
        <w:gridCol w:w="1428"/>
        <w:gridCol w:w="2851"/>
      </w:tblGrid>
      <w:tr w14:paraId="2F65E9FF">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7F496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A74DA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211B2712">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B9CFF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CDEFF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DC7DD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DF82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4548CFB4">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7AF05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2A4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76A05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13C50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077DCC6A">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860A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FFE74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4D1E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A1A6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0C192D35">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8677D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36908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A160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310AB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36132002">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B7DBF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0AD2E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1BBA57B2">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6A2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F423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78AA5CF1">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FE9D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1E132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0A5ED32D">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1E80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08112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2F35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2BB2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77F85A8F">
        <w:tblPrEx>
          <w:tblCellMar>
            <w:top w:w="85" w:type="dxa"/>
            <w:left w:w="85" w:type="dxa"/>
            <w:bottom w:w="85" w:type="dxa"/>
            <w:right w:w="85"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23261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39B8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6E637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F58C2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2439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39845891">
        <w:tblPrEx>
          <w:tblCellMar>
            <w:top w:w="85" w:type="dxa"/>
            <w:left w:w="85" w:type="dxa"/>
            <w:bottom w:w="85" w:type="dxa"/>
            <w:right w:w="85"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BA05D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034A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8374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1DD96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1F781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bl>
    <w:p w14:paraId="3341F3F8">
      <w:pPr>
        <w:pStyle w:val="17"/>
        <w:snapToGrid w:val="0"/>
        <w:spacing w:line="360" w:lineRule="auto"/>
        <w:ind w:firstLine="480" w:firstLineChars="200"/>
        <w:jc w:val="right"/>
        <w:rPr>
          <w:rFonts w:hint="eastAsia" w:ascii="宋体" w:hAnsi="宋体" w:eastAsia="宋体" w:cs="宋体"/>
          <w:color w:val="auto"/>
          <w:sz w:val="24"/>
          <w:szCs w:val="24"/>
        </w:rPr>
      </w:pPr>
    </w:p>
    <w:p w14:paraId="0FF8F503">
      <w:pPr>
        <w:pStyle w:val="17"/>
        <w:snapToGrid w:val="0"/>
        <w:spacing w:line="360" w:lineRule="auto"/>
        <w:ind w:firstLine="480" w:firstLineChars="200"/>
        <w:jc w:val="right"/>
        <w:rPr>
          <w:rFonts w:hint="eastAsia" w:ascii="宋体" w:hAnsi="宋体" w:eastAsia="宋体" w:cs="宋体"/>
          <w:color w:val="auto"/>
          <w:sz w:val="24"/>
          <w:szCs w:val="24"/>
        </w:rPr>
      </w:pPr>
    </w:p>
    <w:p w14:paraId="4655A369">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02255EAB">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290850F5">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30C3A382">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1、所有参加磋商的供应商都必须填写此表。</w:t>
      </w:r>
    </w:p>
    <w:p w14:paraId="2CAE44A5">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2、此表后附营业执照、银行开户信息、资质证书（如有）等资格证明文件加盖供应商公章的扫描件或影印件。</w:t>
      </w:r>
    </w:p>
    <w:p w14:paraId="611C23D7">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760892B6">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64812A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lang w:val="zh-CN" w:eastAsia="zh-CN"/>
        </w:rPr>
        <w:t>拟派本项目成员情况表</w:t>
      </w:r>
    </w:p>
    <w:p w14:paraId="31BED503">
      <w:pPr>
        <w:tabs>
          <w:tab w:val="left" w:pos="1365"/>
        </w:tabs>
        <w:spacing w:line="360" w:lineRule="auto"/>
        <w:ind w:firstLine="0"/>
        <w:rPr>
          <w:rFonts w:hint="eastAsia" w:ascii="宋体" w:hAnsi="宋体" w:eastAsia="宋体" w:cs="宋体"/>
          <w:color w:val="auto"/>
          <w:sz w:val="24"/>
        </w:rPr>
      </w:pPr>
    </w:p>
    <w:p w14:paraId="4706660A">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项目名称：</w:t>
      </w:r>
    </w:p>
    <w:p w14:paraId="71EBAEE7">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14:paraId="410B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restart"/>
            <w:noWrap w:val="0"/>
            <w:vAlign w:val="center"/>
          </w:tcPr>
          <w:p w14:paraId="6881676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5FDC0A5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4FA9967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2655C88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7D37FEC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7D7D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continue"/>
            <w:noWrap w:val="0"/>
            <w:vAlign w:val="center"/>
          </w:tcPr>
          <w:p w14:paraId="4445738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0" w:type="dxa"/>
            <w:vMerge w:val="continue"/>
            <w:noWrap w:val="0"/>
            <w:vAlign w:val="center"/>
          </w:tcPr>
          <w:p w14:paraId="632CEB0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vMerge w:val="continue"/>
            <w:noWrap w:val="0"/>
            <w:vAlign w:val="center"/>
          </w:tcPr>
          <w:p w14:paraId="1C6B83C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0EB34B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62BDB8E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5D9ABE7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6B5D985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6DD26064">
            <w:pPr>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r>
      <w:tr w14:paraId="10A5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2B510CC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5106A11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51038AA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410A1FE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294E10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647CC7F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7CD93A2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053A285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36C8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5502577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1706B34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DF35FB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71D5F22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5C1EAE3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25946E0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06277B0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5AA2B56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135D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339186D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178FA17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63728D3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CD8E73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14CE8C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703D738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685F7DE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60179C7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18C5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6069798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2420331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7B83303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07B5C96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E9993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576E379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3CDA9A8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7382AC2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6019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407EB37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1F88668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AFCC74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2ECE3AC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52481C5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392DC6F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2B4842A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5D76460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6830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7D288FC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07A2359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206FAC9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411FB03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3853F6A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18AD26B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400FEF6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54F46B9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BB2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737BB10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5211EAF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536C99F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6B3C827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75A8208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2572069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0126527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3E19D1D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20DA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14:paraId="20F47EB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285A984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056037D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14:paraId="27EA290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14:paraId="4D88BD7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14:paraId="60AF8C8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14:paraId="3A61007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14:paraId="331797E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bl>
    <w:p w14:paraId="637D8819">
      <w:pPr>
        <w:pStyle w:val="17"/>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Cs w:val="24"/>
          <w:lang w:eastAsia="zh-CN"/>
        </w:rPr>
      </w:pPr>
      <w:r>
        <w:rPr>
          <w:rFonts w:hint="eastAsia" w:ascii="宋体" w:hAnsi="宋体" w:eastAsia="宋体" w:cs="宋体"/>
          <w:b/>
          <w:color w:val="auto"/>
          <w:szCs w:val="24"/>
          <w:lang w:eastAsia="zh-CN"/>
        </w:rPr>
        <w:t>说明：须</w:t>
      </w:r>
      <w:r>
        <w:rPr>
          <w:rFonts w:hint="eastAsia" w:ascii="宋体" w:hAnsi="宋体" w:eastAsia="宋体" w:cs="宋体"/>
          <w:b/>
          <w:color w:val="auto"/>
          <w:szCs w:val="24"/>
          <w:lang w:val="en-US" w:eastAsia="zh-CN"/>
        </w:rPr>
        <w:t>根据磋商文件要求</w:t>
      </w:r>
      <w:r>
        <w:rPr>
          <w:rFonts w:hint="eastAsia" w:ascii="宋体" w:hAnsi="宋体" w:eastAsia="宋体" w:cs="宋体"/>
          <w:b/>
          <w:color w:val="auto"/>
          <w:szCs w:val="24"/>
          <w:lang w:eastAsia="zh-CN"/>
        </w:rPr>
        <w:t>附相关证明材料的完整清晰复印件并加盖供应商公章。</w:t>
      </w:r>
    </w:p>
    <w:p w14:paraId="2CD90EB5">
      <w:pPr>
        <w:pStyle w:val="17"/>
        <w:snapToGrid w:val="0"/>
        <w:spacing w:line="360" w:lineRule="auto"/>
        <w:ind w:firstLine="480" w:firstLineChars="200"/>
        <w:jc w:val="right"/>
        <w:rPr>
          <w:rFonts w:hint="eastAsia" w:ascii="宋体" w:hAnsi="宋体" w:eastAsia="宋体" w:cs="宋体"/>
          <w:color w:val="auto"/>
          <w:szCs w:val="24"/>
          <w:lang w:eastAsia="zh-CN"/>
        </w:rPr>
      </w:pPr>
    </w:p>
    <w:p w14:paraId="672BC3F3">
      <w:pPr>
        <w:pStyle w:val="17"/>
        <w:snapToGrid w:val="0"/>
        <w:spacing w:line="360" w:lineRule="auto"/>
        <w:ind w:firstLine="480" w:firstLineChars="200"/>
        <w:jc w:val="right"/>
        <w:rPr>
          <w:rFonts w:hint="eastAsia" w:ascii="宋体" w:hAnsi="宋体" w:eastAsia="宋体" w:cs="宋体"/>
          <w:color w:val="auto"/>
          <w:szCs w:val="24"/>
          <w:lang w:eastAsia="zh-CN"/>
        </w:rPr>
      </w:pPr>
    </w:p>
    <w:p w14:paraId="234511FB">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558908F0">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14956708">
      <w:pPr>
        <w:rPr>
          <w:rFonts w:hint="eastAsia" w:ascii="宋体" w:hAnsi="宋体" w:eastAsia="宋体" w:cs="宋体"/>
          <w:color w:val="auto"/>
          <w:sz w:val="24"/>
          <w:shd w:val="pct10" w:color="auto" w:fill="FFFFFF"/>
          <w:lang w:eastAsia="zh-CN"/>
        </w:rPr>
      </w:pPr>
    </w:p>
    <w:p w14:paraId="76A451EB">
      <w:pPr>
        <w:rPr>
          <w:rFonts w:hint="eastAsia" w:ascii="宋体" w:hAnsi="宋体" w:eastAsia="宋体" w:cs="宋体"/>
          <w:color w:val="auto"/>
          <w:sz w:val="24"/>
          <w:lang w:eastAsia="zh-CN"/>
        </w:rPr>
      </w:pPr>
      <w:r>
        <w:rPr>
          <w:rFonts w:hint="eastAsia" w:ascii="宋体" w:hAnsi="宋体" w:eastAsia="宋体" w:cs="宋体"/>
          <w:color w:val="auto"/>
          <w:sz w:val="24"/>
          <w:shd w:val="pct10" w:color="auto" w:fill="FFFFFF"/>
          <w:lang w:eastAsia="zh-CN"/>
        </w:rPr>
        <w:br w:type="page"/>
      </w:r>
    </w:p>
    <w:p w14:paraId="4941E0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lang w:val="zh-CN" w:eastAsia="zh-CN"/>
        </w:rPr>
        <w:t>拟投入本项目</w:t>
      </w:r>
      <w:r>
        <w:rPr>
          <w:rFonts w:hint="eastAsia" w:ascii="宋体" w:hAnsi="宋体" w:eastAsia="宋体" w:cs="宋体"/>
          <w:b/>
          <w:color w:val="auto"/>
          <w:sz w:val="28"/>
          <w:szCs w:val="28"/>
          <w:lang w:val="en-US" w:eastAsia="zh-CN"/>
        </w:rPr>
        <w:t>设施</w:t>
      </w:r>
      <w:r>
        <w:rPr>
          <w:rFonts w:hint="eastAsia" w:ascii="宋体" w:hAnsi="宋体" w:eastAsia="宋体" w:cs="宋体"/>
          <w:b/>
          <w:color w:val="auto"/>
          <w:sz w:val="28"/>
          <w:szCs w:val="28"/>
          <w:lang w:val="zh-CN" w:eastAsia="zh-CN"/>
        </w:rPr>
        <w:t>设备表</w:t>
      </w:r>
    </w:p>
    <w:p w14:paraId="0DFDC798">
      <w:pPr>
        <w:tabs>
          <w:tab w:val="left" w:pos="1365"/>
        </w:tabs>
        <w:spacing w:line="360" w:lineRule="auto"/>
        <w:ind w:firstLine="0"/>
        <w:rPr>
          <w:rFonts w:hint="eastAsia" w:ascii="宋体" w:hAnsi="宋体" w:eastAsia="宋体" w:cs="宋体"/>
          <w:color w:val="auto"/>
          <w:sz w:val="24"/>
        </w:rPr>
      </w:pPr>
    </w:p>
    <w:p w14:paraId="2D6E74CD">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项目名称：</w:t>
      </w:r>
    </w:p>
    <w:p w14:paraId="595F374C">
      <w:pPr>
        <w:tabs>
          <w:tab w:val="left" w:pos="1365"/>
        </w:tabs>
        <w:spacing w:line="360" w:lineRule="auto"/>
        <w:ind w:firstLine="0"/>
        <w:rPr>
          <w:rFonts w:hint="eastAsia" w:ascii="宋体" w:hAnsi="宋体" w:eastAsia="宋体" w:cs="宋体"/>
          <w:b/>
          <w:color w:val="auto"/>
          <w:szCs w:val="28"/>
          <w:lang w:val="zh-CN"/>
        </w:rPr>
      </w:pPr>
      <w:r>
        <w:rPr>
          <w:rFonts w:hint="eastAsia" w:ascii="宋体" w:hAnsi="宋体" w:eastAsia="宋体" w:cs="宋体"/>
          <w:color w:val="auto"/>
          <w:sz w:val="24"/>
        </w:rPr>
        <w:t>项目编号：</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04"/>
        <w:gridCol w:w="1907"/>
        <w:gridCol w:w="1907"/>
        <w:gridCol w:w="1638"/>
        <w:gridCol w:w="1715"/>
      </w:tblGrid>
      <w:tr w14:paraId="118A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37D9CA6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907" w:type="dxa"/>
            <w:vAlign w:val="center"/>
          </w:tcPr>
          <w:p w14:paraId="3C47244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型号</w:t>
            </w:r>
          </w:p>
        </w:tc>
        <w:tc>
          <w:tcPr>
            <w:tcW w:w="1907" w:type="dxa"/>
            <w:vAlign w:val="center"/>
          </w:tcPr>
          <w:p w14:paraId="4278E82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价值</w:t>
            </w:r>
          </w:p>
        </w:tc>
        <w:tc>
          <w:tcPr>
            <w:tcW w:w="1638" w:type="dxa"/>
            <w:vAlign w:val="center"/>
          </w:tcPr>
          <w:p w14:paraId="1310BAA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715" w:type="dxa"/>
            <w:vAlign w:val="center"/>
          </w:tcPr>
          <w:p w14:paraId="75B4F0A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用途</w:t>
            </w:r>
          </w:p>
        </w:tc>
      </w:tr>
      <w:tr w14:paraId="57E0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49134F7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5F27450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5D5B7FD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27AF68B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5E904E5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5C92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1129AF5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38562F3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0A00300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04ABB67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00FFAF5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2F4F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4889CA3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2A8BB44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5F98775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1DB1B22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48E350F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1E1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904" w:type="dxa"/>
            <w:vAlign w:val="center"/>
          </w:tcPr>
          <w:p w14:paraId="58EB7C2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3607EFF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3DA0C82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05EE24A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1A03CA5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111E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2E49EA2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44E859E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2EFA719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4D8B0F4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3AED036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6A75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3DC5834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1B2CC88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7816624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191A74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0C30FB2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5BA6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74280BC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314CF99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0ABED51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26EF60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5AD0C07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31A4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7DE0ABC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7701E12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63E70E2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1A069E4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46943E3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1A99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74FD273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907" w:type="dxa"/>
            <w:vAlign w:val="center"/>
          </w:tcPr>
          <w:p w14:paraId="1E44E53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1691209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2869B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0B040E1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bl>
    <w:p w14:paraId="4BAB4226">
      <w:pPr>
        <w:pStyle w:val="17"/>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Cs w:val="24"/>
          <w:lang w:eastAsia="zh-CN"/>
        </w:rPr>
      </w:pPr>
      <w:r>
        <w:rPr>
          <w:rFonts w:hint="eastAsia" w:ascii="宋体" w:hAnsi="宋体" w:eastAsia="宋体" w:cs="宋体"/>
          <w:b/>
          <w:color w:val="auto"/>
          <w:szCs w:val="24"/>
          <w:lang w:eastAsia="zh-CN"/>
        </w:rPr>
        <w:t>说明：须</w:t>
      </w:r>
      <w:r>
        <w:rPr>
          <w:rFonts w:hint="eastAsia" w:ascii="宋体" w:hAnsi="宋体" w:eastAsia="宋体" w:cs="宋体"/>
          <w:b/>
          <w:color w:val="auto"/>
          <w:szCs w:val="24"/>
          <w:lang w:val="en-US" w:eastAsia="zh-CN"/>
        </w:rPr>
        <w:t>根据磋商文件要求</w:t>
      </w:r>
      <w:r>
        <w:rPr>
          <w:rFonts w:hint="eastAsia" w:ascii="宋体" w:hAnsi="宋体" w:eastAsia="宋体" w:cs="宋体"/>
          <w:b/>
          <w:color w:val="auto"/>
          <w:szCs w:val="24"/>
          <w:lang w:eastAsia="zh-CN"/>
        </w:rPr>
        <w:t>附相关证明材料的完整清晰复印件并加盖供应商公章。</w:t>
      </w:r>
    </w:p>
    <w:p w14:paraId="3BDEF9CB">
      <w:pPr>
        <w:pStyle w:val="17"/>
        <w:spacing w:line="360" w:lineRule="auto"/>
        <w:ind w:firstLine="0"/>
        <w:rPr>
          <w:rFonts w:hint="eastAsia" w:ascii="宋体" w:hAnsi="宋体" w:eastAsia="宋体" w:cs="宋体"/>
          <w:b/>
          <w:color w:val="auto"/>
          <w:szCs w:val="24"/>
          <w:lang w:eastAsia="zh-CN"/>
        </w:rPr>
      </w:pPr>
    </w:p>
    <w:p w14:paraId="588AAC8E">
      <w:pPr>
        <w:pStyle w:val="17"/>
        <w:snapToGrid w:val="0"/>
        <w:spacing w:line="360" w:lineRule="auto"/>
        <w:ind w:left="0" w:leftChars="0" w:firstLine="0" w:firstLineChars="0"/>
        <w:rPr>
          <w:rFonts w:hint="eastAsia" w:ascii="宋体" w:hAnsi="宋体" w:eastAsia="宋体" w:cs="宋体"/>
          <w:color w:val="auto"/>
          <w:szCs w:val="24"/>
        </w:rPr>
      </w:pPr>
    </w:p>
    <w:p w14:paraId="3FF0E350">
      <w:pPr>
        <w:pStyle w:val="17"/>
        <w:snapToGrid w:val="0"/>
        <w:spacing w:line="360" w:lineRule="auto"/>
        <w:ind w:firstLine="480" w:firstLineChars="200"/>
        <w:jc w:val="right"/>
        <w:rPr>
          <w:rFonts w:hint="eastAsia" w:ascii="宋体" w:hAnsi="宋体" w:eastAsia="宋体" w:cs="宋体"/>
          <w:color w:val="auto"/>
          <w:sz w:val="24"/>
          <w:szCs w:val="24"/>
        </w:rPr>
      </w:pPr>
    </w:p>
    <w:p w14:paraId="3682E6E0">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002219FF">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68DEC847">
      <w:pPr>
        <w:rPr>
          <w:rFonts w:hint="eastAsia" w:ascii="宋体" w:hAnsi="宋体" w:eastAsia="宋体" w:cs="宋体"/>
          <w:color w:val="auto"/>
          <w:sz w:val="24"/>
          <w:lang w:eastAsia="zh-CN"/>
        </w:rPr>
      </w:pPr>
    </w:p>
    <w:p w14:paraId="2D4AC844">
      <w:pPr>
        <w:rPr>
          <w:rFonts w:hint="eastAsia" w:ascii="宋体" w:hAnsi="宋体" w:eastAsia="宋体" w:cs="宋体"/>
          <w:color w:val="auto"/>
          <w:sz w:val="24"/>
          <w:lang w:eastAsia="zh-CN"/>
        </w:rPr>
      </w:pPr>
      <w:r>
        <w:rPr>
          <w:rFonts w:hint="eastAsia" w:ascii="宋体" w:hAnsi="宋体" w:eastAsia="宋体" w:cs="宋体"/>
          <w:color w:val="auto"/>
          <w:sz w:val="24"/>
          <w:lang w:eastAsia="zh-CN"/>
        </w:rPr>
        <w:br w:type="page"/>
      </w:r>
    </w:p>
    <w:p w14:paraId="5213A45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lang w:val="zh-CN" w:eastAsia="zh-CN"/>
        </w:rPr>
        <w:t>、类似项目</w:t>
      </w:r>
      <w:r>
        <w:rPr>
          <w:rFonts w:hint="eastAsia" w:ascii="宋体" w:hAnsi="宋体" w:eastAsia="宋体" w:cs="宋体"/>
          <w:b/>
          <w:color w:val="auto"/>
          <w:sz w:val="28"/>
          <w:szCs w:val="28"/>
          <w:lang w:val="en-US" w:eastAsia="zh-CN"/>
        </w:rPr>
        <w:t>业绩</w:t>
      </w:r>
      <w:r>
        <w:rPr>
          <w:rFonts w:hint="eastAsia" w:ascii="宋体" w:hAnsi="宋体" w:eastAsia="宋体" w:cs="宋体"/>
          <w:b/>
          <w:color w:val="auto"/>
          <w:sz w:val="28"/>
          <w:szCs w:val="28"/>
          <w:lang w:val="zh-CN" w:eastAsia="zh-CN"/>
        </w:rPr>
        <w:t>情况表</w:t>
      </w:r>
    </w:p>
    <w:p w14:paraId="13889AE3">
      <w:pPr>
        <w:tabs>
          <w:tab w:val="left" w:pos="1365"/>
        </w:tabs>
        <w:spacing w:line="360" w:lineRule="auto"/>
        <w:ind w:firstLine="0"/>
        <w:rPr>
          <w:rFonts w:hint="eastAsia" w:ascii="宋体" w:hAnsi="宋体" w:eastAsia="宋体" w:cs="宋体"/>
          <w:color w:val="auto"/>
          <w:sz w:val="24"/>
        </w:rPr>
      </w:pP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531C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1626D36">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24F1E5BE">
            <w:pPr>
              <w:ind w:firstLine="0"/>
              <w:jc w:val="center"/>
              <w:rPr>
                <w:rFonts w:hint="eastAsia" w:ascii="宋体" w:hAnsi="宋体" w:eastAsia="宋体" w:cs="宋体"/>
                <w:color w:val="auto"/>
                <w:sz w:val="21"/>
                <w:szCs w:val="21"/>
              </w:rPr>
            </w:pPr>
          </w:p>
        </w:tc>
      </w:tr>
      <w:tr w14:paraId="3444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0F9033B">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0E3BCEC">
            <w:pPr>
              <w:ind w:firstLine="0"/>
              <w:jc w:val="center"/>
              <w:rPr>
                <w:rFonts w:hint="eastAsia" w:ascii="宋体" w:hAnsi="宋体" w:eastAsia="宋体" w:cs="宋体"/>
                <w:color w:val="auto"/>
                <w:sz w:val="21"/>
                <w:szCs w:val="21"/>
              </w:rPr>
            </w:pPr>
          </w:p>
        </w:tc>
      </w:tr>
      <w:tr w14:paraId="543C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1814AD36">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项目单位联系人</w:t>
            </w:r>
          </w:p>
          <w:p w14:paraId="340C7F3B">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21C37999">
            <w:pPr>
              <w:ind w:firstLine="0"/>
              <w:jc w:val="center"/>
              <w:rPr>
                <w:rFonts w:hint="eastAsia" w:ascii="宋体" w:hAnsi="宋体" w:eastAsia="宋体" w:cs="宋体"/>
                <w:color w:val="auto"/>
                <w:sz w:val="21"/>
                <w:szCs w:val="21"/>
                <w:lang w:eastAsia="zh-CN"/>
              </w:rPr>
            </w:pPr>
          </w:p>
        </w:tc>
      </w:tr>
      <w:tr w14:paraId="3311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607841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941710E">
            <w:pPr>
              <w:ind w:firstLine="0"/>
              <w:jc w:val="center"/>
              <w:rPr>
                <w:rFonts w:hint="eastAsia" w:ascii="宋体" w:hAnsi="宋体" w:eastAsia="宋体" w:cs="宋体"/>
                <w:color w:val="auto"/>
                <w:sz w:val="21"/>
                <w:szCs w:val="21"/>
              </w:rPr>
            </w:pPr>
          </w:p>
        </w:tc>
      </w:tr>
      <w:tr w14:paraId="3AA1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4A18F50">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项目经理姓名</w:t>
            </w:r>
          </w:p>
          <w:p w14:paraId="4A28779A">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6C8849DF">
            <w:pPr>
              <w:ind w:firstLine="0"/>
              <w:jc w:val="center"/>
              <w:rPr>
                <w:rFonts w:hint="eastAsia" w:ascii="宋体" w:hAnsi="宋体" w:eastAsia="宋体" w:cs="宋体"/>
                <w:color w:val="auto"/>
                <w:sz w:val="21"/>
                <w:szCs w:val="21"/>
                <w:lang w:eastAsia="zh-CN"/>
              </w:rPr>
            </w:pPr>
          </w:p>
        </w:tc>
      </w:tr>
      <w:tr w14:paraId="3DAF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DA889">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3888969">
            <w:pPr>
              <w:ind w:firstLine="0"/>
              <w:jc w:val="center"/>
              <w:rPr>
                <w:rFonts w:hint="eastAsia" w:ascii="宋体" w:hAnsi="宋体" w:eastAsia="宋体" w:cs="宋体"/>
                <w:color w:val="auto"/>
                <w:sz w:val="21"/>
                <w:szCs w:val="21"/>
              </w:rPr>
            </w:pPr>
          </w:p>
        </w:tc>
      </w:tr>
      <w:tr w14:paraId="59A7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0E976E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6ECD3FAC">
            <w:pPr>
              <w:ind w:firstLine="0"/>
              <w:jc w:val="center"/>
              <w:rPr>
                <w:rFonts w:hint="eastAsia" w:ascii="宋体" w:hAnsi="宋体" w:eastAsia="宋体" w:cs="宋体"/>
                <w:color w:val="auto"/>
                <w:sz w:val="21"/>
                <w:szCs w:val="21"/>
              </w:rPr>
            </w:pPr>
          </w:p>
        </w:tc>
      </w:tr>
    </w:tbl>
    <w:p w14:paraId="7E9F9EFD">
      <w:pPr>
        <w:spacing w:line="480" w:lineRule="exact"/>
        <w:ind w:left="0" w:leftChars="0" w:firstLine="0" w:firstLineChars="0"/>
        <w:rPr>
          <w:rFonts w:hint="eastAsia" w:ascii="宋体" w:hAnsi="宋体" w:eastAsia="宋体" w:cs="宋体"/>
          <w:b/>
          <w:bCs/>
          <w:color w:val="auto"/>
          <w:sz w:val="24"/>
          <w:szCs w:val="24"/>
          <w:lang w:val="en-US" w:eastAsia="zh-CN" w:bidi="ar-SA"/>
        </w:rPr>
      </w:pPr>
    </w:p>
    <w:p w14:paraId="61303298">
      <w:pPr>
        <w:spacing w:line="480" w:lineRule="exact"/>
        <w:ind w:left="0" w:leftChars="0" w:firstLine="0" w:firstLineChars="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备注：</w:t>
      </w:r>
    </w:p>
    <w:p w14:paraId="15E765F2">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1.每个类似业绩应单独附表，并根据磋商文件要求附上相关证明材料，未按照要求详细完整填写此表，导致的后果由供应商自行承担。</w:t>
      </w:r>
    </w:p>
    <w:p w14:paraId="54AD46C8">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424954C1">
      <w:pPr>
        <w:adjustRightInd w:val="0"/>
        <w:snapToGrid w:val="0"/>
        <w:spacing w:line="360" w:lineRule="auto"/>
        <w:ind w:left="440" w:leftChars="200" w:right="440" w:rightChars="200"/>
        <w:jc w:val="center"/>
        <w:rPr>
          <w:rFonts w:hint="eastAsia" w:ascii="宋体" w:hAnsi="宋体" w:eastAsia="宋体" w:cs="宋体"/>
          <w:color w:val="auto"/>
          <w:sz w:val="24"/>
          <w:szCs w:val="24"/>
          <w:lang w:val="zh-CN" w:eastAsia="zh-CN" w:bidi="ar-SA"/>
        </w:rPr>
      </w:pPr>
    </w:p>
    <w:p w14:paraId="6F38C084">
      <w:pPr>
        <w:pStyle w:val="17"/>
        <w:snapToGrid w:val="0"/>
        <w:spacing w:line="360" w:lineRule="auto"/>
        <w:ind w:firstLine="480" w:firstLineChars="200"/>
        <w:jc w:val="right"/>
        <w:rPr>
          <w:rFonts w:hint="eastAsia" w:ascii="宋体" w:hAnsi="宋体" w:eastAsia="宋体" w:cs="宋体"/>
          <w:color w:val="auto"/>
          <w:szCs w:val="24"/>
          <w:lang w:eastAsia="zh-CN"/>
        </w:rPr>
      </w:pPr>
    </w:p>
    <w:p w14:paraId="5419EAAD">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293A85AE">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6CDC8A86">
      <w:pPr>
        <w:rPr>
          <w:rFonts w:hint="eastAsia" w:ascii="宋体" w:hAnsi="宋体" w:eastAsia="宋体" w:cs="宋体"/>
          <w:color w:val="auto"/>
          <w:szCs w:val="24"/>
          <w:lang w:eastAsia="zh-CN"/>
        </w:rPr>
      </w:pPr>
    </w:p>
    <w:p w14:paraId="2A037339">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1799A89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lang w:val="zh-CN" w:eastAsia="zh-CN"/>
        </w:rPr>
        <w:t>、相关技术方案、措施、承诺</w:t>
      </w:r>
    </w:p>
    <w:p w14:paraId="4710286A">
      <w:pPr>
        <w:adjustRightInd w:val="0"/>
        <w:snapToGrid w:val="0"/>
        <w:spacing w:line="300" w:lineRule="auto"/>
        <w:ind w:firstLine="480" w:firstLineChars="200"/>
        <w:rPr>
          <w:rFonts w:hint="eastAsia" w:ascii="宋体" w:hAnsi="宋体" w:eastAsia="宋体" w:cs="宋体"/>
          <w:color w:val="auto"/>
          <w:sz w:val="24"/>
          <w:lang w:eastAsia="zh-CN"/>
        </w:rPr>
      </w:pPr>
    </w:p>
    <w:p w14:paraId="6A2925FA">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38DDD91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由各供应商自行编写，格式不限。目录清晰、内容详尽、易于理解和评审并富有建设性的技术方案将在评标时具有优势。</w:t>
      </w:r>
    </w:p>
    <w:p w14:paraId="5FB900FC">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说明：技术文件的编制原则，一是按磋商文件要求，提供相应说明、资料、表格以证明所投工程是否响应磋商文件要求；二是对应评分标准，充分体现所投工程对于评分标准的响应程度和优势。</w:t>
      </w:r>
    </w:p>
    <w:p w14:paraId="7BF19720">
      <w:pPr>
        <w:ind w:firstLine="0"/>
        <w:rPr>
          <w:rFonts w:hint="eastAsia" w:ascii="宋体" w:hAnsi="宋体" w:eastAsia="宋体" w:cs="宋体"/>
          <w:color w:val="auto"/>
          <w:sz w:val="24"/>
          <w:lang w:eastAsia="zh-CN"/>
        </w:rPr>
      </w:pPr>
    </w:p>
    <w:p w14:paraId="1F71F277">
      <w:pPr>
        <w:ind w:firstLine="0"/>
        <w:jc w:val="center"/>
        <w:rPr>
          <w:rFonts w:hint="eastAsia" w:ascii="宋体" w:hAnsi="宋体" w:eastAsia="宋体" w:cs="宋体"/>
          <w:b/>
          <w:color w:val="auto"/>
          <w:sz w:val="28"/>
          <w:szCs w:val="28"/>
          <w:lang w:val="en-US" w:eastAsia="zh-CN"/>
        </w:rPr>
      </w:pPr>
      <w:r>
        <w:rPr>
          <w:rFonts w:hint="eastAsia" w:ascii="宋体" w:hAnsi="宋体" w:eastAsia="宋体" w:cs="宋体"/>
          <w:color w:val="auto"/>
          <w:sz w:val="24"/>
          <w:lang w:eastAsia="zh-CN"/>
        </w:rPr>
        <w:br w:type="page"/>
      </w: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lang w:val="zh-CN" w:eastAsia="zh-CN"/>
        </w:rPr>
        <w:t>、磋商供应商认为需要提供的</w:t>
      </w:r>
      <w:r>
        <w:rPr>
          <w:rFonts w:hint="eastAsia" w:ascii="宋体" w:hAnsi="宋体" w:eastAsia="宋体" w:cs="宋体"/>
          <w:b/>
          <w:color w:val="auto"/>
          <w:sz w:val="28"/>
          <w:szCs w:val="28"/>
          <w:lang w:val="en-US" w:eastAsia="zh-CN"/>
        </w:rPr>
        <w:t>其它</w:t>
      </w:r>
      <w:r>
        <w:rPr>
          <w:rFonts w:hint="eastAsia" w:ascii="宋体" w:hAnsi="宋体" w:eastAsia="宋体" w:cs="宋体"/>
          <w:b/>
          <w:color w:val="auto"/>
          <w:sz w:val="28"/>
          <w:szCs w:val="28"/>
          <w:lang w:val="zh-CN" w:eastAsia="zh-CN"/>
        </w:rPr>
        <w:t>资料</w:t>
      </w:r>
    </w:p>
    <w:p w14:paraId="09101A40">
      <w:pPr>
        <w:ind w:firstLine="0"/>
        <w:rPr>
          <w:rFonts w:hint="eastAsia" w:ascii="宋体" w:hAnsi="宋体" w:eastAsia="宋体" w:cs="宋体"/>
          <w:b/>
          <w:color w:val="auto"/>
          <w:sz w:val="30"/>
          <w:szCs w:val="30"/>
          <w:lang w:eastAsia="zh-CN"/>
        </w:rPr>
      </w:pPr>
    </w:p>
    <w:p w14:paraId="526ADFE5">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68B70B8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九</w:t>
      </w:r>
      <w:r>
        <w:rPr>
          <w:rFonts w:hint="eastAsia" w:ascii="宋体" w:hAnsi="宋体" w:eastAsia="宋体" w:cs="宋体"/>
          <w:b/>
          <w:color w:val="auto"/>
          <w:sz w:val="28"/>
          <w:szCs w:val="28"/>
          <w:lang w:val="zh-CN" w:eastAsia="zh-CN"/>
        </w:rPr>
        <w:t>、</w:t>
      </w:r>
      <w:r>
        <w:rPr>
          <w:rFonts w:hint="eastAsia" w:ascii="宋体" w:hAnsi="宋体" w:cs="宋体"/>
          <w:b/>
          <w:color w:val="auto"/>
          <w:sz w:val="28"/>
          <w:szCs w:val="28"/>
          <w:lang w:val="zh-CN" w:eastAsia="zh-CN"/>
        </w:rPr>
        <w:t>首</w:t>
      </w:r>
      <w:r>
        <w:rPr>
          <w:rFonts w:hint="eastAsia" w:ascii="宋体" w:hAnsi="宋体" w:cs="宋体"/>
          <w:b/>
          <w:color w:val="auto"/>
          <w:sz w:val="28"/>
          <w:szCs w:val="28"/>
          <w:lang w:val="en-US" w:eastAsia="zh-CN"/>
        </w:rPr>
        <w:t>次</w:t>
      </w:r>
      <w:r>
        <w:rPr>
          <w:rFonts w:hint="eastAsia" w:ascii="宋体" w:hAnsi="宋体" w:cs="宋体"/>
          <w:b/>
          <w:color w:val="auto"/>
          <w:sz w:val="28"/>
          <w:szCs w:val="28"/>
          <w:lang w:val="zh-CN" w:eastAsia="zh-CN"/>
        </w:rPr>
        <w:t>报价表</w:t>
      </w:r>
    </w:p>
    <w:tbl>
      <w:tblPr>
        <w:tblStyle w:val="28"/>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539"/>
        <w:gridCol w:w="5205"/>
      </w:tblGrid>
      <w:tr w14:paraId="36D9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14:paraId="0734F3A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项目名称</w:t>
            </w:r>
          </w:p>
        </w:tc>
        <w:tc>
          <w:tcPr>
            <w:tcW w:w="6744" w:type="dxa"/>
            <w:gridSpan w:val="2"/>
            <w:noWrap w:val="0"/>
            <w:vAlign w:val="top"/>
          </w:tcPr>
          <w:p w14:paraId="0153FCC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3BA9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14:paraId="5A10568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w:t>
            </w:r>
            <w:r>
              <w:rPr>
                <w:rFonts w:hint="eastAsia" w:ascii="宋体" w:hAnsi="宋体" w:cs="宋体"/>
                <w:color w:val="auto"/>
                <w:sz w:val="24"/>
                <w:szCs w:val="24"/>
                <w:vertAlign w:val="baseline"/>
                <w:lang w:val="en-US" w:eastAsia="zh-CN" w:bidi="ar-SA"/>
              </w:rPr>
              <w:t>名</w:t>
            </w:r>
            <w:r>
              <w:rPr>
                <w:rFonts w:hint="eastAsia" w:ascii="宋体" w:hAnsi="宋体" w:eastAsia="宋体" w:cs="宋体"/>
                <w:color w:val="auto"/>
                <w:sz w:val="24"/>
                <w:szCs w:val="24"/>
                <w:vertAlign w:val="baseline"/>
                <w:lang w:val="en-US" w:eastAsia="zh-CN" w:bidi="ar-SA"/>
              </w:rPr>
              <w:t>称</w:t>
            </w:r>
          </w:p>
        </w:tc>
        <w:tc>
          <w:tcPr>
            <w:tcW w:w="6744" w:type="dxa"/>
            <w:gridSpan w:val="2"/>
            <w:noWrap w:val="0"/>
            <w:vAlign w:val="top"/>
          </w:tcPr>
          <w:p w14:paraId="6622093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31B4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vMerge w:val="restart"/>
            <w:noWrap w:val="0"/>
            <w:vAlign w:val="center"/>
          </w:tcPr>
          <w:p w14:paraId="528BFF1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投标总报价</w:t>
            </w:r>
          </w:p>
        </w:tc>
        <w:tc>
          <w:tcPr>
            <w:tcW w:w="1539" w:type="dxa"/>
            <w:tcBorders>
              <w:bottom w:val="single" w:color="auto" w:sz="4" w:space="0"/>
            </w:tcBorders>
            <w:noWrap w:val="0"/>
            <w:vAlign w:val="center"/>
          </w:tcPr>
          <w:p w14:paraId="157B66A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205" w:type="dxa"/>
            <w:tcBorders>
              <w:bottom w:val="single" w:color="auto" w:sz="4" w:space="0"/>
            </w:tcBorders>
            <w:noWrap w:val="0"/>
            <w:vAlign w:val="center"/>
          </w:tcPr>
          <w:p w14:paraId="0C032E2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6D76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vMerge w:val="continue"/>
            <w:tcBorders>
              <w:bottom w:val="single" w:color="auto" w:sz="4" w:space="0"/>
            </w:tcBorders>
            <w:noWrap w:val="0"/>
            <w:vAlign w:val="center"/>
          </w:tcPr>
          <w:p w14:paraId="02A570E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39" w:type="dxa"/>
            <w:tcBorders>
              <w:bottom w:val="single" w:color="auto" w:sz="4" w:space="0"/>
            </w:tcBorders>
            <w:noWrap w:val="0"/>
            <w:vAlign w:val="center"/>
          </w:tcPr>
          <w:p w14:paraId="1C4DC92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205" w:type="dxa"/>
            <w:tcBorders>
              <w:bottom w:val="single" w:color="auto" w:sz="4" w:space="0"/>
            </w:tcBorders>
            <w:noWrap w:val="0"/>
            <w:vAlign w:val="center"/>
          </w:tcPr>
          <w:p w14:paraId="2E468F3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0679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2355" w:type="dxa"/>
            <w:noWrap w:val="0"/>
            <w:vAlign w:val="center"/>
          </w:tcPr>
          <w:p w14:paraId="1B6B261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项目经理</w:t>
            </w:r>
          </w:p>
        </w:tc>
        <w:tc>
          <w:tcPr>
            <w:tcW w:w="6744" w:type="dxa"/>
            <w:gridSpan w:val="2"/>
            <w:noWrap w:val="0"/>
            <w:vAlign w:val="center"/>
          </w:tcPr>
          <w:p w14:paraId="13786C7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u w:val="single"/>
              </w:rPr>
            </w:pPr>
            <w:r>
              <w:rPr>
                <w:rFonts w:hint="eastAsia" w:ascii="宋体" w:hAnsi="宋体" w:eastAsia="宋体" w:cs="宋体"/>
                <w:color w:val="auto"/>
                <w:sz w:val="24"/>
              </w:rPr>
              <w:t>姓名：</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执业资格名称：</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31749F6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2"/>
                <w:lang w:val="en-US" w:eastAsia="zh-CN" w:bidi="ar-SA"/>
              </w:rPr>
            </w:pPr>
            <w:r>
              <w:rPr>
                <w:rFonts w:hint="eastAsia" w:ascii="宋体" w:hAnsi="宋体" w:eastAsia="宋体" w:cs="宋体"/>
                <w:color w:val="auto"/>
                <w:sz w:val="24"/>
              </w:rPr>
              <w:t>专业、级别：</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注册编号：</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tc>
      </w:tr>
      <w:tr w14:paraId="0396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14:paraId="46BC363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744" w:type="dxa"/>
            <w:gridSpan w:val="2"/>
            <w:noWrap w:val="0"/>
            <w:vAlign w:val="center"/>
          </w:tcPr>
          <w:p w14:paraId="35A437B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188B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14:paraId="67931A5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质保期</w:t>
            </w:r>
          </w:p>
        </w:tc>
        <w:tc>
          <w:tcPr>
            <w:tcW w:w="6744" w:type="dxa"/>
            <w:gridSpan w:val="2"/>
            <w:noWrap w:val="0"/>
            <w:vAlign w:val="center"/>
          </w:tcPr>
          <w:p w14:paraId="655150E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3EA3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14:paraId="0102666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744" w:type="dxa"/>
            <w:gridSpan w:val="2"/>
            <w:noWrap w:val="0"/>
            <w:vAlign w:val="center"/>
          </w:tcPr>
          <w:p w14:paraId="0C141F7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6D96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2355" w:type="dxa"/>
            <w:noWrap w:val="0"/>
            <w:vAlign w:val="center"/>
          </w:tcPr>
          <w:p w14:paraId="5CC47E8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备注</w:t>
            </w:r>
          </w:p>
        </w:tc>
        <w:tc>
          <w:tcPr>
            <w:tcW w:w="6744" w:type="dxa"/>
            <w:gridSpan w:val="2"/>
            <w:noWrap w:val="0"/>
            <w:vAlign w:val="center"/>
          </w:tcPr>
          <w:p w14:paraId="25E92B8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bl>
    <w:p w14:paraId="179AEF16">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00C4932C">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w:t>
      </w:r>
      <w:r>
        <w:rPr>
          <w:rFonts w:hint="eastAsia" w:ascii="宋体" w:hAnsi="宋体" w:cs="宋体"/>
          <w:b/>
          <w:color w:val="FF0000"/>
          <w:sz w:val="24"/>
          <w:szCs w:val="24"/>
          <w:shd w:val="pct10" w:color="auto" w:fill="FFFFFF"/>
          <w:lang w:val="en-US" w:eastAsia="zh-CN"/>
        </w:rPr>
        <w:t>首次报价表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在开标时单独递交。</w:t>
      </w:r>
    </w:p>
    <w:p w14:paraId="3F2D94CE">
      <w:pPr>
        <w:spacing w:line="360" w:lineRule="auto"/>
        <w:ind w:left="420"/>
        <w:rPr>
          <w:rFonts w:hint="eastAsia" w:ascii="宋体" w:hAnsi="宋体" w:eastAsia="宋体" w:cs="宋体"/>
          <w:color w:val="auto"/>
          <w:sz w:val="24"/>
          <w:lang w:eastAsia="zh-CN"/>
        </w:rPr>
      </w:pPr>
    </w:p>
    <w:p w14:paraId="1D6D1432">
      <w:pPr>
        <w:pStyle w:val="44"/>
        <w:rPr>
          <w:rFonts w:hint="eastAsia" w:ascii="宋体" w:hAnsi="宋体" w:eastAsia="宋体" w:cs="宋体"/>
          <w:color w:val="auto"/>
          <w:lang w:eastAsia="zh-CN"/>
        </w:rPr>
      </w:pPr>
    </w:p>
    <w:p w14:paraId="2D63FDD6">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2750C9B3">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10BBF39E">
      <w:pPr>
        <w:spacing w:line="360" w:lineRule="auto"/>
        <w:ind w:left="420"/>
        <w:rPr>
          <w:rFonts w:hint="eastAsia" w:ascii="宋体" w:hAnsi="宋体" w:eastAsia="宋体" w:cs="宋体"/>
          <w:color w:val="auto"/>
          <w:sz w:val="24"/>
          <w:lang w:eastAsia="zh-CN"/>
        </w:rPr>
      </w:pPr>
    </w:p>
    <w:p w14:paraId="1F589F03">
      <w:pPr>
        <w:spacing w:line="360" w:lineRule="auto"/>
        <w:ind w:firstLine="0"/>
        <w:rPr>
          <w:rFonts w:hint="eastAsia" w:ascii="宋体" w:hAnsi="宋体" w:eastAsia="宋体" w:cs="宋体"/>
          <w:color w:val="auto"/>
          <w:sz w:val="24"/>
          <w:lang w:eastAsia="zh-CN"/>
        </w:rPr>
      </w:pPr>
      <w:r>
        <w:rPr>
          <w:rFonts w:hint="eastAsia" w:ascii="宋体" w:hAnsi="宋体" w:eastAsia="宋体" w:cs="宋体"/>
          <w:b/>
          <w:color w:val="auto"/>
          <w:sz w:val="24"/>
          <w:lang w:eastAsia="zh-CN"/>
        </w:rPr>
        <w:br w:type="page"/>
      </w:r>
    </w:p>
    <w:p w14:paraId="6D991B3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十、已标价工程量清单</w:t>
      </w:r>
    </w:p>
    <w:p w14:paraId="0E789296">
      <w:pPr>
        <w:keepNext w:val="0"/>
        <w:keepLines w:val="0"/>
        <w:pageBreakBefore w:val="0"/>
        <w:widowControl/>
        <w:kinsoku/>
        <w:wordWrap/>
        <w:overflowPunct/>
        <w:topLinePunct w:val="0"/>
        <w:autoSpaceDE/>
        <w:autoSpaceDN/>
        <w:bidi w:val="0"/>
        <w:adjustRightInd/>
        <w:snapToGrid/>
        <w:spacing w:before="163" w:beforeLines="50" w:line="360" w:lineRule="auto"/>
        <w:ind w:firstLine="0"/>
        <w:textAlignment w:val="auto"/>
        <w:rPr>
          <w:rFonts w:hint="eastAsia" w:ascii="宋体" w:hAnsi="宋体" w:eastAsia="宋体" w:cs="宋体"/>
          <w:b/>
          <w:color w:val="auto"/>
          <w:sz w:val="24"/>
          <w:szCs w:val="24"/>
          <w:lang w:eastAsia="zh-CN"/>
        </w:rPr>
      </w:pPr>
    </w:p>
    <w:p w14:paraId="474C6711">
      <w:pPr>
        <w:pStyle w:val="44"/>
        <w:rPr>
          <w:rFonts w:hint="eastAsia" w:ascii="宋体" w:hAnsi="宋体" w:eastAsia="宋体" w:cs="宋体"/>
          <w:color w:val="auto"/>
          <w:lang w:val="zh-CN" w:eastAsia="zh-CN"/>
        </w:rPr>
      </w:pPr>
    </w:p>
    <w:p w14:paraId="378C97D7">
      <w:pPr>
        <w:pStyle w:val="47"/>
        <w:rPr>
          <w:rFonts w:hint="eastAsia" w:ascii="宋体" w:hAnsi="宋体" w:eastAsia="宋体" w:cs="宋体"/>
          <w:color w:val="auto"/>
          <w:lang w:val="zh-CN" w:eastAsia="zh-CN"/>
        </w:rPr>
      </w:pPr>
    </w:p>
    <w:p w14:paraId="390889CE">
      <w:pPr>
        <w:pStyle w:val="47"/>
        <w:rPr>
          <w:rFonts w:hint="eastAsia" w:ascii="宋体" w:hAnsi="宋体" w:eastAsia="宋体" w:cs="宋体"/>
          <w:color w:val="auto"/>
          <w:lang w:val="zh-CN" w:eastAsia="zh-CN"/>
        </w:rPr>
      </w:pPr>
    </w:p>
    <w:p w14:paraId="6FD83B45">
      <w:pPr>
        <w:pStyle w:val="47"/>
        <w:rPr>
          <w:rFonts w:hint="eastAsia" w:ascii="宋体" w:hAnsi="宋体" w:eastAsia="宋体" w:cs="宋体"/>
          <w:color w:val="auto"/>
          <w:lang w:val="zh-CN" w:eastAsia="zh-CN"/>
        </w:rPr>
      </w:pPr>
    </w:p>
    <w:p w14:paraId="627E1D82">
      <w:pPr>
        <w:pStyle w:val="47"/>
        <w:rPr>
          <w:rFonts w:hint="eastAsia" w:ascii="宋体" w:hAnsi="宋体" w:eastAsia="宋体" w:cs="宋体"/>
          <w:color w:val="auto"/>
          <w:lang w:val="zh-CN" w:eastAsia="zh-CN"/>
        </w:rPr>
      </w:pPr>
    </w:p>
    <w:p w14:paraId="21FA74B2">
      <w:pPr>
        <w:pStyle w:val="47"/>
        <w:rPr>
          <w:rFonts w:hint="eastAsia" w:ascii="宋体" w:hAnsi="宋体" w:eastAsia="宋体" w:cs="宋体"/>
          <w:color w:val="auto"/>
          <w:lang w:val="zh-CN" w:eastAsia="zh-CN"/>
        </w:rPr>
      </w:pPr>
    </w:p>
    <w:p w14:paraId="179F907B">
      <w:pPr>
        <w:pStyle w:val="47"/>
        <w:rPr>
          <w:rFonts w:hint="eastAsia" w:ascii="宋体" w:hAnsi="宋体" w:eastAsia="宋体" w:cs="宋体"/>
          <w:color w:val="auto"/>
          <w:lang w:val="zh-CN" w:eastAsia="zh-CN"/>
        </w:rPr>
      </w:pPr>
    </w:p>
    <w:p w14:paraId="1D154B91">
      <w:pPr>
        <w:pStyle w:val="47"/>
        <w:rPr>
          <w:rFonts w:hint="eastAsia" w:ascii="宋体" w:hAnsi="宋体" w:eastAsia="宋体" w:cs="宋体"/>
          <w:color w:val="auto"/>
          <w:lang w:val="zh-CN" w:eastAsia="zh-CN"/>
        </w:rPr>
      </w:pPr>
    </w:p>
    <w:p w14:paraId="5F286885">
      <w:pPr>
        <w:pStyle w:val="47"/>
        <w:rPr>
          <w:rFonts w:hint="eastAsia" w:ascii="宋体" w:hAnsi="宋体" w:eastAsia="宋体" w:cs="宋体"/>
          <w:color w:val="auto"/>
          <w:lang w:val="zh-CN" w:eastAsia="zh-CN"/>
        </w:rPr>
      </w:pPr>
    </w:p>
    <w:p w14:paraId="1BD6D913">
      <w:pPr>
        <w:pStyle w:val="47"/>
        <w:rPr>
          <w:rFonts w:hint="eastAsia" w:ascii="宋体" w:hAnsi="宋体" w:eastAsia="宋体" w:cs="宋体"/>
          <w:color w:val="auto"/>
          <w:lang w:val="zh-CN" w:eastAsia="zh-CN"/>
        </w:rPr>
      </w:pPr>
    </w:p>
    <w:p w14:paraId="445D59EF">
      <w:pPr>
        <w:pStyle w:val="47"/>
        <w:rPr>
          <w:rFonts w:hint="eastAsia" w:ascii="宋体" w:hAnsi="宋体" w:eastAsia="宋体" w:cs="宋体"/>
          <w:color w:val="auto"/>
          <w:lang w:val="zh-CN" w:eastAsia="zh-CN"/>
        </w:rPr>
      </w:pPr>
    </w:p>
    <w:p w14:paraId="5BC6BF37">
      <w:pPr>
        <w:spacing w:line="520" w:lineRule="exact"/>
        <w:ind w:left="0" w:leftChars="0" w:firstLine="0" w:firstLineChars="0"/>
        <w:rPr>
          <w:rFonts w:hint="eastAsia" w:ascii="宋体" w:hAnsi="宋体" w:eastAsia="宋体" w:cs="宋体"/>
          <w:b/>
          <w:bCs w:val="0"/>
          <w:color w:val="auto"/>
          <w:sz w:val="24"/>
          <w:szCs w:val="22"/>
          <w:lang w:val="en-US" w:eastAsia="zh-CN" w:bidi="ar-SA"/>
        </w:rPr>
      </w:pPr>
    </w:p>
    <w:p w14:paraId="143F3CD4">
      <w:pPr>
        <w:ind w:left="0" w:leftChars="0" w:firstLine="0" w:firstLineChars="0"/>
        <w:rPr>
          <w:rFonts w:hint="eastAsia" w:ascii="宋体" w:hAnsi="宋体" w:eastAsia="宋体" w:cs="宋体"/>
          <w:b/>
          <w:color w:val="auto"/>
          <w:sz w:val="30"/>
          <w:szCs w:val="30"/>
          <w:lang w:val="zh-CN" w:eastAsia="zh-CN"/>
        </w:rPr>
      </w:pPr>
      <w:r>
        <w:rPr>
          <w:rFonts w:hint="eastAsia" w:ascii="宋体" w:hAnsi="宋体" w:eastAsia="宋体" w:cs="宋体"/>
          <w:b/>
          <w:color w:val="auto"/>
          <w:sz w:val="30"/>
          <w:szCs w:val="30"/>
          <w:lang w:val="zh-CN" w:eastAsia="zh-CN"/>
        </w:rPr>
        <w:br w:type="page"/>
      </w:r>
    </w:p>
    <w:p w14:paraId="6FCCCF99">
      <w:pPr>
        <w:spacing w:line="500" w:lineRule="exact"/>
        <w:ind w:left="0" w:leftChars="0" w:firstLine="0" w:firstLineChars="0"/>
        <w:rPr>
          <w:rFonts w:hint="eastAsia" w:ascii="宋体" w:hAnsi="宋体" w:eastAsia="宋体" w:cs="宋体"/>
          <w:b/>
          <w:color w:val="auto"/>
          <w:szCs w:val="21"/>
          <w:lang w:eastAsia="zh-CN"/>
        </w:rPr>
      </w:pPr>
      <w:r>
        <w:rPr>
          <w:rFonts w:hint="eastAsia" w:ascii="宋体" w:hAnsi="宋体" w:eastAsia="宋体" w:cs="宋体"/>
          <w:b/>
          <w:color w:val="auto"/>
          <w:szCs w:val="21"/>
        </w:rPr>
        <w:t>附件</w:t>
      </w:r>
      <w:r>
        <w:rPr>
          <w:rFonts w:hint="eastAsia" w:ascii="宋体" w:hAnsi="宋体" w:eastAsia="宋体" w:cs="宋体"/>
          <w:b/>
          <w:color w:val="auto"/>
          <w:szCs w:val="21"/>
          <w:lang w:val="en-US" w:eastAsia="zh-CN"/>
        </w:rPr>
        <w:t>一</w:t>
      </w:r>
    </w:p>
    <w:p w14:paraId="44E2F6AA">
      <w:pPr>
        <w:jc w:val="center"/>
        <w:rPr>
          <w:rFonts w:hint="eastAsia" w:ascii="宋体" w:hAnsi="宋体" w:eastAsia="宋体" w:cs="宋体"/>
          <w:b/>
          <w:bCs/>
          <w:color w:val="auto"/>
          <w:sz w:val="32"/>
          <w:szCs w:val="32"/>
          <w:lang w:val="en-US" w:eastAsia="zh-CN"/>
        </w:rPr>
      </w:pPr>
    </w:p>
    <w:p w14:paraId="0FBF7338">
      <w:pPr>
        <w:jc w:val="center"/>
        <w:rPr>
          <w:rFonts w:hint="eastAsia" w:ascii="宋体" w:hAnsi="宋体" w:eastAsia="宋体" w:cs="宋体"/>
          <w:b/>
          <w:bCs/>
          <w:color w:val="auto"/>
          <w:sz w:val="32"/>
          <w:szCs w:val="32"/>
          <w:lang w:val="en-US" w:eastAsia="zh-CN"/>
        </w:rPr>
      </w:pPr>
    </w:p>
    <w:p w14:paraId="26963E2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具有良好的商业信誉和健全的财务会计制度的的声明函</w:t>
      </w:r>
    </w:p>
    <w:p w14:paraId="622BBF0F">
      <w:pPr>
        <w:rPr>
          <w:rFonts w:hint="eastAsia" w:ascii="宋体" w:hAnsi="宋体" w:eastAsia="宋体" w:cs="宋体"/>
          <w:b/>
          <w:color w:val="auto"/>
          <w:szCs w:val="21"/>
        </w:rPr>
      </w:pPr>
    </w:p>
    <w:p w14:paraId="01F5AC42">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2A30BA0D">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1A64A62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镇区路灯维修工程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)的政府采购活动，根据</w:t>
      </w:r>
      <w:r>
        <w:rPr>
          <w:rFonts w:hint="eastAsia" w:ascii="宋体" w:hAnsi="宋体" w:eastAsia="宋体" w:cs="宋体"/>
          <w:bCs/>
          <w:color w:val="auto"/>
          <w:sz w:val="24"/>
          <w:szCs w:val="24"/>
          <w:lang w:eastAsia="zh-CN"/>
        </w:rPr>
        <w:t>磋商文件</w:t>
      </w:r>
      <w:r>
        <w:rPr>
          <w:rFonts w:hint="eastAsia" w:ascii="宋体" w:hAnsi="宋体" w:eastAsia="宋体" w:cs="宋体"/>
          <w:bCs/>
          <w:color w:val="auto"/>
          <w:sz w:val="24"/>
          <w:szCs w:val="24"/>
        </w:rPr>
        <w:t>的规定提交相关资格证明文件。并郑重声明如下：</w:t>
      </w:r>
    </w:p>
    <w:p w14:paraId="335D7A7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1.具有良好的商业信誉和健全的财务会计制度</w:t>
      </w:r>
      <w:r>
        <w:rPr>
          <w:rFonts w:hint="eastAsia" w:ascii="宋体" w:hAnsi="宋体" w:eastAsia="宋体" w:cs="宋体"/>
          <w:color w:val="auto"/>
          <w:sz w:val="24"/>
          <w:szCs w:val="24"/>
        </w:rPr>
        <w:t>；</w:t>
      </w:r>
    </w:p>
    <w:p w14:paraId="5C0E0BE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对上述声明内容的真实性负责。如有虚假，将依法承担相应责任。</w:t>
      </w:r>
    </w:p>
    <w:p w14:paraId="049B578C">
      <w:pPr>
        <w:tabs>
          <w:tab w:val="left" w:pos="854"/>
        </w:tabs>
        <w:spacing w:line="360" w:lineRule="auto"/>
        <w:rPr>
          <w:rFonts w:hint="eastAsia" w:ascii="宋体" w:hAnsi="宋体" w:eastAsia="宋体" w:cs="宋体"/>
          <w:bCs/>
          <w:color w:val="auto"/>
          <w:sz w:val="24"/>
          <w:szCs w:val="24"/>
        </w:rPr>
      </w:pPr>
    </w:p>
    <w:p w14:paraId="26F139AC">
      <w:pPr>
        <w:tabs>
          <w:tab w:val="left" w:pos="854"/>
        </w:tabs>
        <w:spacing w:line="360" w:lineRule="auto"/>
        <w:rPr>
          <w:rFonts w:hint="eastAsia" w:ascii="宋体" w:hAnsi="宋体" w:eastAsia="宋体" w:cs="宋体"/>
          <w:bCs/>
          <w:color w:val="auto"/>
          <w:sz w:val="24"/>
          <w:szCs w:val="24"/>
        </w:rPr>
      </w:pPr>
    </w:p>
    <w:p w14:paraId="0D802062">
      <w:pPr>
        <w:tabs>
          <w:tab w:val="left" w:pos="854"/>
        </w:tabs>
        <w:spacing w:line="360" w:lineRule="auto"/>
        <w:rPr>
          <w:rFonts w:hint="eastAsia" w:ascii="宋体" w:hAnsi="宋体" w:eastAsia="宋体" w:cs="宋体"/>
          <w:bCs/>
          <w:color w:val="auto"/>
          <w:sz w:val="24"/>
          <w:szCs w:val="24"/>
        </w:rPr>
      </w:pPr>
    </w:p>
    <w:p w14:paraId="587850ED">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7A1959ED">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29BB89DB">
      <w:pPr>
        <w:spacing w:line="500" w:lineRule="exact"/>
        <w:ind w:left="0" w:leftChars="0" w:firstLine="0" w:firstLineChars="0"/>
        <w:rPr>
          <w:rFonts w:hint="eastAsia" w:ascii="宋体" w:hAnsi="宋体" w:eastAsia="宋体" w:cs="宋体"/>
          <w:b/>
          <w:color w:val="auto"/>
          <w:szCs w:val="21"/>
        </w:rPr>
      </w:pPr>
    </w:p>
    <w:p w14:paraId="6D7F2761">
      <w:pPr>
        <w:spacing w:line="500" w:lineRule="exact"/>
        <w:ind w:left="0" w:leftChars="0" w:firstLine="0" w:firstLineChars="0"/>
        <w:rPr>
          <w:rFonts w:hint="eastAsia" w:ascii="宋体" w:hAnsi="宋体" w:eastAsia="宋体" w:cs="宋体"/>
          <w:b/>
          <w:color w:val="auto"/>
          <w:szCs w:val="21"/>
        </w:rPr>
      </w:pPr>
    </w:p>
    <w:p w14:paraId="7D05360D">
      <w:pPr>
        <w:spacing w:line="500" w:lineRule="exact"/>
        <w:ind w:left="0" w:leftChars="0" w:firstLine="0" w:firstLineChars="0"/>
        <w:rPr>
          <w:rFonts w:hint="eastAsia" w:ascii="宋体" w:hAnsi="宋体" w:eastAsia="宋体" w:cs="宋体"/>
          <w:b/>
          <w:color w:val="auto"/>
          <w:szCs w:val="21"/>
        </w:rPr>
      </w:pPr>
    </w:p>
    <w:p w14:paraId="6568AB5D">
      <w:pPr>
        <w:spacing w:line="500" w:lineRule="exact"/>
        <w:ind w:left="0" w:leftChars="0" w:firstLine="0" w:firstLineChars="0"/>
        <w:rPr>
          <w:rFonts w:hint="eastAsia" w:ascii="宋体" w:hAnsi="宋体" w:eastAsia="宋体" w:cs="宋体"/>
          <w:b/>
          <w:color w:val="auto"/>
          <w:szCs w:val="21"/>
        </w:rPr>
      </w:pPr>
    </w:p>
    <w:p w14:paraId="2D7B5B97">
      <w:pPr>
        <w:spacing w:line="500" w:lineRule="exact"/>
        <w:ind w:left="0" w:leftChars="0" w:firstLine="0" w:firstLineChars="0"/>
        <w:rPr>
          <w:rFonts w:hint="eastAsia" w:ascii="宋体" w:hAnsi="宋体" w:eastAsia="宋体" w:cs="宋体"/>
          <w:b/>
          <w:color w:val="auto"/>
          <w:szCs w:val="21"/>
        </w:rPr>
      </w:pPr>
    </w:p>
    <w:p w14:paraId="0C0F9E97">
      <w:pPr>
        <w:spacing w:line="500" w:lineRule="exact"/>
        <w:ind w:left="0" w:leftChars="0" w:firstLine="0" w:firstLineChars="0"/>
        <w:rPr>
          <w:rFonts w:hint="eastAsia" w:ascii="宋体" w:hAnsi="宋体" w:eastAsia="宋体" w:cs="宋体"/>
          <w:b/>
          <w:color w:val="auto"/>
          <w:szCs w:val="21"/>
        </w:rPr>
      </w:pPr>
    </w:p>
    <w:p w14:paraId="3E022B5C">
      <w:pPr>
        <w:spacing w:line="500" w:lineRule="exact"/>
        <w:ind w:left="0" w:leftChars="0" w:firstLine="0" w:firstLineChars="0"/>
        <w:rPr>
          <w:rFonts w:hint="eastAsia" w:ascii="宋体" w:hAnsi="宋体" w:eastAsia="宋体" w:cs="宋体"/>
          <w:b/>
          <w:color w:val="auto"/>
          <w:szCs w:val="21"/>
        </w:rPr>
      </w:pPr>
    </w:p>
    <w:p w14:paraId="3CE7D1D4">
      <w:pPr>
        <w:spacing w:line="500" w:lineRule="exact"/>
        <w:ind w:left="0" w:leftChars="0" w:firstLine="0" w:firstLineChars="0"/>
        <w:rPr>
          <w:rFonts w:hint="eastAsia" w:ascii="宋体" w:hAnsi="宋体" w:eastAsia="宋体" w:cs="宋体"/>
          <w:b/>
          <w:color w:val="auto"/>
          <w:szCs w:val="21"/>
        </w:rPr>
      </w:pPr>
    </w:p>
    <w:p w14:paraId="4A205F82">
      <w:pPr>
        <w:spacing w:line="500" w:lineRule="exact"/>
        <w:ind w:left="0" w:leftChars="0" w:firstLine="0" w:firstLineChars="0"/>
        <w:rPr>
          <w:rFonts w:hint="eastAsia" w:ascii="宋体" w:hAnsi="宋体" w:eastAsia="宋体" w:cs="宋体"/>
          <w:b/>
          <w:color w:val="auto"/>
          <w:szCs w:val="21"/>
        </w:rPr>
      </w:pPr>
    </w:p>
    <w:p w14:paraId="7FFECDB0">
      <w:pPr>
        <w:spacing w:line="500" w:lineRule="exact"/>
        <w:ind w:left="0" w:leftChars="0" w:firstLine="0" w:firstLineChars="0"/>
        <w:rPr>
          <w:rFonts w:hint="eastAsia" w:ascii="宋体" w:hAnsi="宋体" w:eastAsia="宋体" w:cs="宋体"/>
          <w:b/>
          <w:color w:val="auto"/>
          <w:szCs w:val="21"/>
          <w:lang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二</w:t>
      </w:r>
    </w:p>
    <w:p w14:paraId="7C930072">
      <w:pPr>
        <w:jc w:val="center"/>
        <w:rPr>
          <w:rFonts w:hint="eastAsia" w:ascii="宋体" w:hAnsi="宋体" w:eastAsia="宋体" w:cs="宋体"/>
          <w:b/>
          <w:bCs/>
          <w:color w:val="auto"/>
          <w:sz w:val="32"/>
          <w:szCs w:val="32"/>
          <w:lang w:val="en-US" w:eastAsia="zh-CN"/>
        </w:rPr>
      </w:pPr>
      <w:bookmarkStart w:id="1" w:name="_Toc63778727"/>
    </w:p>
    <w:p w14:paraId="17E4AF22">
      <w:pPr>
        <w:jc w:val="center"/>
        <w:rPr>
          <w:rFonts w:hint="eastAsia" w:ascii="宋体" w:hAnsi="宋体" w:eastAsia="宋体" w:cs="宋体"/>
          <w:b/>
          <w:bCs/>
          <w:color w:val="auto"/>
          <w:sz w:val="32"/>
          <w:szCs w:val="32"/>
          <w:lang w:val="en-US" w:eastAsia="zh-CN"/>
        </w:rPr>
      </w:pPr>
    </w:p>
    <w:p w14:paraId="7F3540A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具备履行合同所必需的设备和专业技术能力的声明函</w:t>
      </w:r>
      <w:bookmarkEnd w:id="1"/>
    </w:p>
    <w:p w14:paraId="352B6C48">
      <w:pPr>
        <w:rPr>
          <w:rFonts w:hint="eastAsia" w:ascii="宋体" w:hAnsi="宋体" w:eastAsia="宋体" w:cs="宋体"/>
          <w:b/>
          <w:color w:val="auto"/>
          <w:szCs w:val="21"/>
        </w:rPr>
      </w:pPr>
    </w:p>
    <w:p w14:paraId="3B584753">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4C43CCEF">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15A1D97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镇区路灯维修工程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)的政府采购活动，根据</w:t>
      </w:r>
      <w:r>
        <w:rPr>
          <w:rFonts w:hint="eastAsia" w:ascii="宋体" w:hAnsi="宋体" w:eastAsia="宋体" w:cs="宋体"/>
          <w:bCs/>
          <w:color w:val="auto"/>
          <w:sz w:val="24"/>
          <w:szCs w:val="24"/>
          <w:lang w:eastAsia="zh-CN"/>
        </w:rPr>
        <w:t>磋商文件</w:t>
      </w:r>
      <w:r>
        <w:rPr>
          <w:rFonts w:hint="eastAsia" w:ascii="宋体" w:hAnsi="宋体" w:eastAsia="宋体" w:cs="宋体"/>
          <w:bCs/>
          <w:color w:val="auto"/>
          <w:sz w:val="24"/>
          <w:szCs w:val="24"/>
        </w:rPr>
        <w:t>的规定提交相关资格证明文件。并郑重声明如下：</w:t>
      </w:r>
    </w:p>
    <w:p w14:paraId="5B5A92B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4DE59F0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015E2DE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1FDE1E72">
      <w:pPr>
        <w:tabs>
          <w:tab w:val="left" w:pos="854"/>
        </w:tabs>
        <w:spacing w:line="360" w:lineRule="auto"/>
        <w:rPr>
          <w:rFonts w:hint="eastAsia" w:ascii="宋体" w:hAnsi="宋体" w:eastAsia="宋体" w:cs="宋体"/>
          <w:bCs/>
          <w:color w:val="auto"/>
          <w:sz w:val="24"/>
          <w:szCs w:val="24"/>
        </w:rPr>
      </w:pPr>
    </w:p>
    <w:p w14:paraId="5BECFE2C">
      <w:pPr>
        <w:tabs>
          <w:tab w:val="left" w:pos="854"/>
        </w:tabs>
        <w:spacing w:line="360" w:lineRule="auto"/>
        <w:rPr>
          <w:rFonts w:hint="eastAsia" w:ascii="宋体" w:hAnsi="宋体" w:eastAsia="宋体" w:cs="宋体"/>
          <w:bCs/>
          <w:color w:val="auto"/>
          <w:sz w:val="24"/>
          <w:szCs w:val="24"/>
        </w:rPr>
      </w:pPr>
    </w:p>
    <w:p w14:paraId="60860344">
      <w:pPr>
        <w:tabs>
          <w:tab w:val="left" w:pos="854"/>
        </w:tabs>
        <w:spacing w:line="360" w:lineRule="auto"/>
        <w:rPr>
          <w:rFonts w:hint="eastAsia" w:ascii="宋体" w:hAnsi="宋体" w:eastAsia="宋体" w:cs="宋体"/>
          <w:bCs/>
          <w:color w:val="auto"/>
          <w:sz w:val="24"/>
          <w:szCs w:val="24"/>
        </w:rPr>
      </w:pPr>
    </w:p>
    <w:p w14:paraId="68A2292A">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C8866CB">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408AF176">
      <w:pPr>
        <w:pStyle w:val="15"/>
        <w:rPr>
          <w:rFonts w:hint="eastAsia" w:ascii="宋体" w:hAnsi="宋体" w:eastAsia="宋体" w:cs="宋体"/>
          <w:bCs/>
          <w:color w:val="auto"/>
          <w:sz w:val="24"/>
          <w:szCs w:val="24"/>
          <w:u w:val="single"/>
        </w:rPr>
      </w:pPr>
    </w:p>
    <w:p w14:paraId="338763A4">
      <w:pPr>
        <w:pStyle w:val="15"/>
        <w:rPr>
          <w:rFonts w:hint="eastAsia" w:ascii="宋体" w:hAnsi="宋体" w:eastAsia="宋体" w:cs="宋体"/>
          <w:bCs/>
          <w:color w:val="auto"/>
          <w:sz w:val="24"/>
          <w:szCs w:val="24"/>
          <w:u w:val="single"/>
        </w:rPr>
        <w:sectPr>
          <w:footerReference r:id="rId12" w:type="first"/>
          <w:footerReference r:id="rId11" w:type="default"/>
          <w:pgSz w:w="11905" w:h="16838"/>
          <w:pgMar w:top="1417" w:right="1417" w:bottom="1701" w:left="1417" w:header="1134" w:footer="1417" w:gutter="0"/>
          <w:pgNumType w:fmt="decimal" w:start="1"/>
          <w:cols w:space="0" w:num="1"/>
          <w:titlePg/>
          <w:rtlGutter w:val="0"/>
          <w:docGrid w:type="lines" w:linePitch="326" w:charSpace="0"/>
        </w:sectPr>
      </w:pPr>
    </w:p>
    <w:p w14:paraId="3CC233AF">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eastAsia="zh-CN"/>
        </w:rPr>
        <w:t>附件</w:t>
      </w:r>
      <w:r>
        <w:rPr>
          <w:rFonts w:hint="eastAsia" w:ascii="宋体" w:hAnsi="宋体" w:cs="宋体"/>
          <w:b/>
          <w:color w:val="auto"/>
          <w:szCs w:val="21"/>
          <w:lang w:val="en-US" w:eastAsia="zh-CN"/>
        </w:rPr>
        <w:t>三</w:t>
      </w:r>
    </w:p>
    <w:p w14:paraId="40937904">
      <w:pPr>
        <w:jc w:val="center"/>
        <w:rPr>
          <w:rFonts w:hint="eastAsia" w:ascii="宋体" w:hAnsi="宋体" w:eastAsia="宋体" w:cs="宋体"/>
          <w:b/>
          <w:bCs/>
          <w:color w:val="auto"/>
          <w:sz w:val="32"/>
          <w:szCs w:val="32"/>
          <w:lang w:val="en-US" w:eastAsia="zh-CN"/>
        </w:rPr>
      </w:pPr>
    </w:p>
    <w:p w14:paraId="329D88E9">
      <w:pPr>
        <w:jc w:val="center"/>
        <w:rPr>
          <w:rFonts w:hint="eastAsia" w:ascii="宋体" w:hAnsi="宋体" w:eastAsia="宋体" w:cs="宋体"/>
          <w:b/>
          <w:bCs/>
          <w:color w:val="auto"/>
          <w:sz w:val="32"/>
          <w:szCs w:val="32"/>
          <w:lang w:val="en-US" w:eastAsia="zh-CN"/>
        </w:rPr>
      </w:pPr>
    </w:p>
    <w:p w14:paraId="5F71B29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财务状况报告、依法缴纳税收和社会保障资金的声明函</w:t>
      </w:r>
    </w:p>
    <w:p w14:paraId="235A1A39">
      <w:pPr>
        <w:rPr>
          <w:rFonts w:hint="eastAsia" w:ascii="宋体" w:hAnsi="宋体" w:eastAsia="宋体" w:cs="宋体"/>
          <w:b/>
          <w:color w:val="auto"/>
          <w:szCs w:val="21"/>
        </w:rPr>
      </w:pPr>
    </w:p>
    <w:p w14:paraId="4B6F00D1">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82BA566">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75DDDE7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镇区路灯维修工程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0745ED5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1.具有合法健全的财务会计制度及依法缴纳税收和社会保障资金；</w:t>
      </w:r>
    </w:p>
    <w:p w14:paraId="085071B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对上述声明内容的真实性负责。如有虚假，将依法承担相应责任。</w:t>
      </w:r>
    </w:p>
    <w:p w14:paraId="156BF59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7367CD0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0BD5CADA">
      <w:pPr>
        <w:pStyle w:val="44"/>
        <w:rPr>
          <w:rFonts w:hint="eastAsia" w:ascii="宋体" w:hAnsi="宋体" w:eastAsia="宋体" w:cs="宋体"/>
          <w:color w:val="auto"/>
        </w:rPr>
      </w:pPr>
    </w:p>
    <w:p w14:paraId="40DDCE49">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35B7A8E">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6A37E6B2">
      <w:pPr>
        <w:ind w:left="0" w:leftChars="0" w:firstLine="0" w:firstLineChars="0"/>
        <w:jc w:val="right"/>
        <w:rPr>
          <w:rFonts w:hint="eastAsia" w:ascii="宋体" w:hAnsi="宋体" w:eastAsia="宋体" w:cs="宋体"/>
          <w:color w:val="auto"/>
          <w:sz w:val="24"/>
          <w:szCs w:val="24"/>
          <w:lang w:eastAsia="zh-CN"/>
        </w:rPr>
      </w:pPr>
    </w:p>
    <w:p w14:paraId="655F8AEE">
      <w:pPr>
        <w:ind w:left="0" w:leftChars="0" w:firstLine="0" w:firstLineChars="0"/>
        <w:rPr>
          <w:rFonts w:hint="eastAsia" w:ascii="宋体" w:hAnsi="宋体" w:eastAsia="宋体" w:cs="宋体"/>
          <w:b/>
          <w:color w:val="auto"/>
          <w:szCs w:val="21"/>
        </w:rPr>
      </w:pPr>
      <w:r>
        <w:rPr>
          <w:rFonts w:hint="eastAsia" w:ascii="宋体" w:hAnsi="宋体" w:eastAsia="宋体" w:cs="宋体"/>
          <w:b/>
          <w:color w:val="auto"/>
          <w:szCs w:val="21"/>
        </w:rPr>
        <w:br w:type="page"/>
      </w:r>
    </w:p>
    <w:p w14:paraId="02E649FA">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四</w:t>
      </w:r>
    </w:p>
    <w:p w14:paraId="40061DB4">
      <w:pPr>
        <w:jc w:val="center"/>
        <w:rPr>
          <w:rFonts w:hint="eastAsia" w:ascii="宋体" w:hAnsi="宋体" w:eastAsia="宋体" w:cs="宋体"/>
          <w:b/>
          <w:bCs/>
          <w:color w:val="auto"/>
          <w:sz w:val="32"/>
          <w:szCs w:val="32"/>
          <w:lang w:val="en-US" w:eastAsia="zh-CN"/>
        </w:rPr>
      </w:pPr>
    </w:p>
    <w:p w14:paraId="7A27EC9C">
      <w:pPr>
        <w:jc w:val="center"/>
        <w:rPr>
          <w:rFonts w:hint="eastAsia" w:ascii="宋体" w:hAnsi="宋体" w:eastAsia="宋体" w:cs="宋体"/>
          <w:b/>
          <w:bCs/>
          <w:color w:val="auto"/>
          <w:sz w:val="32"/>
          <w:szCs w:val="32"/>
          <w:lang w:val="en-US" w:eastAsia="zh-CN"/>
        </w:rPr>
      </w:pPr>
    </w:p>
    <w:p w14:paraId="3347266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无重大违法记录的声明函</w:t>
      </w:r>
    </w:p>
    <w:p w14:paraId="7E1CA0EB">
      <w:pPr>
        <w:rPr>
          <w:rFonts w:hint="eastAsia" w:ascii="宋体" w:hAnsi="宋体" w:eastAsia="宋体" w:cs="宋体"/>
          <w:b/>
          <w:color w:val="auto"/>
          <w:szCs w:val="21"/>
        </w:rPr>
      </w:pPr>
    </w:p>
    <w:p w14:paraId="13D95E81">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D9047F3">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1512D9C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镇区路灯维修工程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355C121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1978332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2.参加本项目政府采购活动前三年内，本单位未受到过全国各级人民政府财政部门依法作出的禁止参加政府采购活动等行政处罚决定；</w:t>
      </w:r>
    </w:p>
    <w:p w14:paraId="49B4706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3.对上述声明内容的真实性负责。如有虚假，将依法承担相应责任。</w:t>
      </w:r>
    </w:p>
    <w:p w14:paraId="5B98A1C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076FF40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0AF3C9A1">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984EDA1">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3193833F">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p>
    <w:p w14:paraId="025461F6">
      <w:pPr>
        <w:spacing w:line="500" w:lineRule="exact"/>
        <w:ind w:left="0" w:leftChars="0" w:firstLine="0" w:firstLineChars="0"/>
        <w:rPr>
          <w:rFonts w:hint="eastAsia" w:ascii="宋体" w:hAnsi="宋体" w:eastAsia="宋体" w:cs="宋体"/>
          <w:b/>
          <w:color w:val="auto"/>
          <w:szCs w:val="21"/>
        </w:rPr>
        <w:sectPr>
          <w:footerReference r:id="rId15" w:type="first"/>
          <w:headerReference r:id="rId13" w:type="default"/>
          <w:footerReference r:id="rId14" w:type="default"/>
          <w:pgSz w:w="11905" w:h="16838"/>
          <w:pgMar w:top="1417" w:right="1417" w:bottom="1701" w:left="1417" w:header="1134" w:footer="1417" w:gutter="0"/>
          <w:pgNumType w:fmt="decimal"/>
          <w:cols w:space="0" w:num="1"/>
          <w:titlePg/>
          <w:rtlGutter w:val="0"/>
          <w:docGrid w:type="lines" w:linePitch="326" w:charSpace="0"/>
        </w:sectPr>
      </w:pPr>
    </w:p>
    <w:p w14:paraId="4DEEDA3C">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五</w:t>
      </w:r>
    </w:p>
    <w:p w14:paraId="71277CBD">
      <w:pPr>
        <w:jc w:val="center"/>
        <w:rPr>
          <w:rFonts w:hint="eastAsia" w:ascii="宋体" w:hAnsi="宋体" w:eastAsia="宋体" w:cs="宋体"/>
          <w:b/>
          <w:bCs/>
          <w:color w:val="auto"/>
          <w:sz w:val="32"/>
          <w:szCs w:val="32"/>
          <w:lang w:val="en-US" w:eastAsia="zh-CN"/>
        </w:rPr>
      </w:pPr>
    </w:p>
    <w:p w14:paraId="7B6FB996">
      <w:pPr>
        <w:jc w:val="center"/>
        <w:rPr>
          <w:rFonts w:hint="eastAsia" w:ascii="宋体" w:hAnsi="宋体" w:eastAsia="宋体" w:cs="宋体"/>
          <w:b/>
          <w:bCs/>
          <w:color w:val="auto"/>
          <w:sz w:val="32"/>
          <w:szCs w:val="32"/>
          <w:lang w:val="en-US" w:eastAsia="zh-CN"/>
        </w:rPr>
      </w:pPr>
    </w:p>
    <w:p w14:paraId="20E445D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3218B922">
      <w:pPr>
        <w:rPr>
          <w:rFonts w:hint="eastAsia" w:ascii="宋体" w:hAnsi="宋体" w:eastAsia="宋体" w:cs="宋体"/>
          <w:b/>
          <w:color w:val="auto"/>
          <w:szCs w:val="21"/>
        </w:rPr>
      </w:pPr>
    </w:p>
    <w:p w14:paraId="4EE2A9AA">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C0B98FB">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03EE6E6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镇区路灯维修工程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7FB444A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14:paraId="60C9C86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1BBBA80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6A69F6DA">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p>
    <w:p w14:paraId="7A125B77">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544DF8A3">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20964844">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14:paraId="32119761">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六</w:t>
      </w:r>
    </w:p>
    <w:p w14:paraId="7B5522A5">
      <w:pPr>
        <w:jc w:val="center"/>
        <w:rPr>
          <w:rFonts w:hint="eastAsia" w:ascii="宋体" w:hAnsi="宋体" w:eastAsia="宋体" w:cs="宋体"/>
          <w:b/>
          <w:bCs/>
          <w:color w:val="auto"/>
          <w:sz w:val="32"/>
          <w:szCs w:val="32"/>
          <w:lang w:val="en-US" w:eastAsia="zh-CN"/>
        </w:rPr>
      </w:pPr>
    </w:p>
    <w:p w14:paraId="6D143241">
      <w:pPr>
        <w:jc w:val="center"/>
        <w:rPr>
          <w:rFonts w:hint="eastAsia" w:ascii="宋体" w:hAnsi="宋体" w:eastAsia="宋体" w:cs="宋体"/>
          <w:b/>
          <w:bCs/>
          <w:color w:val="auto"/>
          <w:sz w:val="32"/>
          <w:szCs w:val="32"/>
          <w:lang w:val="en-US" w:eastAsia="zh-CN"/>
        </w:rPr>
      </w:pPr>
    </w:p>
    <w:p w14:paraId="454643D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未为本采购项目提供服务的声明函</w:t>
      </w:r>
    </w:p>
    <w:p w14:paraId="5D5C9C43">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7AB000F">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10CF8A94">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45B2C3FC">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镇区路灯维修工程</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5A710C1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7853846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06536FF0">
      <w:pPr>
        <w:rPr>
          <w:rFonts w:hint="eastAsia" w:ascii="宋体" w:hAnsi="宋体" w:eastAsia="宋体" w:cs="宋体"/>
          <w:b/>
          <w:color w:val="auto"/>
          <w:szCs w:val="21"/>
        </w:rPr>
      </w:pPr>
    </w:p>
    <w:p w14:paraId="06DB5D3F">
      <w:pPr>
        <w:rPr>
          <w:rFonts w:hint="eastAsia" w:ascii="宋体" w:hAnsi="宋体" w:eastAsia="宋体" w:cs="宋体"/>
          <w:b/>
          <w:color w:val="auto"/>
          <w:szCs w:val="21"/>
        </w:rPr>
      </w:pPr>
    </w:p>
    <w:p w14:paraId="495B84F9">
      <w:pPr>
        <w:rPr>
          <w:rFonts w:hint="eastAsia" w:ascii="宋体" w:hAnsi="宋体" w:eastAsia="宋体" w:cs="宋体"/>
          <w:b/>
          <w:color w:val="auto"/>
          <w:szCs w:val="21"/>
        </w:rPr>
      </w:pPr>
    </w:p>
    <w:p w14:paraId="7DFD9F3E">
      <w:pPr>
        <w:rPr>
          <w:rFonts w:hint="eastAsia" w:ascii="宋体" w:hAnsi="宋体" w:eastAsia="宋体" w:cs="宋体"/>
          <w:b/>
          <w:color w:val="auto"/>
          <w:szCs w:val="21"/>
        </w:rPr>
      </w:pPr>
    </w:p>
    <w:p w14:paraId="3D8ECA55">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036E3C08">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16931389">
      <w:pPr>
        <w:rPr>
          <w:rFonts w:hint="eastAsia" w:ascii="宋体" w:hAnsi="宋体" w:eastAsia="宋体" w:cs="宋体"/>
          <w:b/>
          <w:color w:val="auto"/>
          <w:szCs w:val="21"/>
        </w:rPr>
      </w:pPr>
    </w:p>
    <w:p w14:paraId="26D56EE6">
      <w:pPr>
        <w:rPr>
          <w:rFonts w:hint="eastAsia" w:ascii="宋体" w:hAnsi="宋体" w:eastAsia="宋体" w:cs="宋体"/>
          <w:b/>
          <w:color w:val="auto"/>
          <w:szCs w:val="21"/>
        </w:rPr>
      </w:pPr>
    </w:p>
    <w:p w14:paraId="50F15939">
      <w:pPr>
        <w:rPr>
          <w:rFonts w:hint="eastAsia" w:ascii="宋体" w:hAnsi="宋体" w:eastAsia="宋体" w:cs="宋体"/>
          <w:b/>
          <w:color w:val="auto"/>
          <w:szCs w:val="21"/>
        </w:rPr>
      </w:pPr>
      <w:r>
        <w:rPr>
          <w:rFonts w:hint="eastAsia" w:ascii="宋体" w:hAnsi="宋体" w:eastAsia="宋体" w:cs="宋体"/>
          <w:b/>
          <w:color w:val="auto"/>
          <w:szCs w:val="21"/>
        </w:rPr>
        <w:br w:type="page"/>
      </w:r>
    </w:p>
    <w:p w14:paraId="05079324">
      <w:pPr>
        <w:pStyle w:val="98"/>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b/>
          <w:color w:val="auto"/>
          <w:szCs w:val="21"/>
          <w:lang w:eastAsia="zh-CN"/>
        </w:rPr>
        <w:t>附件</w:t>
      </w:r>
      <w:r>
        <w:rPr>
          <w:rFonts w:hint="eastAsia" w:ascii="宋体" w:hAnsi="宋体" w:cs="宋体"/>
          <w:b/>
          <w:color w:val="auto"/>
          <w:szCs w:val="21"/>
          <w:lang w:val="en-US" w:eastAsia="zh-CN"/>
        </w:rPr>
        <w:t>七</w:t>
      </w:r>
    </w:p>
    <w:p w14:paraId="67686531">
      <w:pPr>
        <w:jc w:val="center"/>
        <w:rPr>
          <w:rFonts w:hint="eastAsia" w:ascii="宋体" w:hAnsi="宋体" w:eastAsia="宋体" w:cs="宋体"/>
          <w:b/>
          <w:bCs/>
          <w:color w:val="auto"/>
          <w:sz w:val="32"/>
          <w:szCs w:val="32"/>
        </w:rPr>
      </w:pPr>
    </w:p>
    <w:p w14:paraId="13B82BC9">
      <w:pPr>
        <w:jc w:val="center"/>
        <w:rPr>
          <w:rFonts w:hint="eastAsia" w:ascii="宋体" w:hAnsi="宋体" w:eastAsia="宋体" w:cs="宋体"/>
          <w:b/>
          <w:bCs/>
          <w:color w:val="auto"/>
          <w:sz w:val="32"/>
          <w:szCs w:val="32"/>
        </w:rPr>
      </w:pPr>
    </w:p>
    <w:p w14:paraId="6BBFE8F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拟派项目经理无在建工程承诺函</w:t>
      </w:r>
    </w:p>
    <w:p w14:paraId="085B19BD">
      <w:pPr>
        <w:rPr>
          <w:rFonts w:hint="eastAsia" w:ascii="宋体" w:hAnsi="宋体" w:eastAsia="宋体" w:cs="宋体"/>
          <w:b/>
          <w:color w:val="auto"/>
          <w:szCs w:val="21"/>
        </w:rPr>
      </w:pPr>
    </w:p>
    <w:p w14:paraId="718592EE">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04E65F3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115B388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我</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全称</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的法定代表人，现承诺本</w:t>
      </w:r>
      <w:r>
        <w:rPr>
          <w:rFonts w:hint="eastAsia" w:ascii="宋体" w:hAnsi="宋体" w:eastAsia="宋体" w:cs="宋体"/>
          <w:color w:val="auto"/>
          <w:sz w:val="24"/>
          <w:lang w:val="en-US" w:eastAsia="zh-CN"/>
        </w:rPr>
        <w:t>项目</w:t>
      </w:r>
      <w:r>
        <w:rPr>
          <w:rFonts w:hint="eastAsia" w:ascii="宋体" w:hAnsi="宋体" w:eastAsia="宋体" w:cs="宋体"/>
          <w:color w:val="auto"/>
          <w:sz w:val="24"/>
          <w:lang w:eastAsia="zh-CN"/>
        </w:rPr>
        <w:t>拟派的项目经理</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，项目经理证号：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，身份证号：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，目前无在建工程。若有虚假一经查实，愿意承担一切责任，并承担由此造成的一切损失。</w:t>
      </w:r>
      <w:r>
        <w:rPr>
          <w:rFonts w:hint="eastAsia" w:ascii="宋体" w:hAnsi="宋体" w:eastAsia="宋体" w:cs="宋体"/>
          <w:color w:val="auto"/>
          <w:sz w:val="24"/>
          <w:lang w:val="en-US" w:eastAsia="zh-CN"/>
        </w:rPr>
        <w:t xml:space="preserve"> </w:t>
      </w:r>
    </w:p>
    <w:p w14:paraId="50DED64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lang w:eastAsia="zh-CN"/>
        </w:rPr>
        <w:t>我方特此承诺！</w:t>
      </w:r>
    </w:p>
    <w:p w14:paraId="3A1D4DC2">
      <w:pPr>
        <w:spacing w:line="360" w:lineRule="auto"/>
        <w:rPr>
          <w:rFonts w:hint="eastAsia" w:ascii="宋体" w:hAnsi="宋体" w:eastAsia="宋体" w:cs="宋体"/>
          <w:color w:val="auto"/>
          <w:sz w:val="24"/>
          <w:szCs w:val="24"/>
        </w:rPr>
      </w:pPr>
    </w:p>
    <w:p w14:paraId="7D2D34E9">
      <w:pPr>
        <w:wordWrap w:val="0"/>
        <w:spacing w:line="360" w:lineRule="auto"/>
        <w:rPr>
          <w:rFonts w:hint="eastAsia" w:ascii="宋体" w:hAnsi="宋体" w:eastAsia="宋体" w:cs="宋体"/>
          <w:color w:val="auto"/>
          <w:sz w:val="24"/>
        </w:rPr>
      </w:pPr>
    </w:p>
    <w:p w14:paraId="39C99C73">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041687F2">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5E1320F1">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44D8A969">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八</w:t>
      </w:r>
    </w:p>
    <w:p w14:paraId="6ADF88A5">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诚信投标承诺书</w:t>
      </w:r>
    </w:p>
    <w:p w14:paraId="19FD8655">
      <w:pPr>
        <w:ind w:firstLine="0"/>
        <w:jc w:val="both"/>
        <w:rPr>
          <w:rFonts w:hint="eastAsia" w:ascii="宋体" w:hAnsi="宋体" w:eastAsia="宋体" w:cs="宋体"/>
          <w:color w:val="auto"/>
          <w:position w:val="6"/>
          <w:sz w:val="24"/>
          <w:lang w:eastAsia="zh-CN"/>
        </w:rPr>
      </w:pPr>
    </w:p>
    <w:p w14:paraId="6BFF1F39">
      <w:pPr>
        <w:jc w:val="center"/>
        <w:rPr>
          <w:rFonts w:hint="eastAsia" w:ascii="宋体" w:hAnsi="宋体" w:eastAsia="宋体" w:cs="宋体"/>
          <w:color w:val="auto"/>
          <w:position w:val="6"/>
          <w:sz w:val="24"/>
          <w:lang w:eastAsia="zh-CN"/>
        </w:rPr>
      </w:pPr>
    </w:p>
    <w:p w14:paraId="1B7C002E">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单位名称：</w:t>
      </w:r>
    </w:p>
    <w:p w14:paraId="68C07D7B">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法定代表人：</w:t>
      </w:r>
    </w:p>
    <w:p w14:paraId="1E28E806">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身份证号码：</w:t>
      </w:r>
    </w:p>
    <w:p w14:paraId="2C9F2016">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手机：</w:t>
      </w:r>
    </w:p>
    <w:p w14:paraId="0F82D29F">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固定电话：</w:t>
      </w:r>
    </w:p>
    <w:p w14:paraId="1FD450AF">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为维护市场公平竞争，营造诚实守信的招投标交易环境，我在此慎重作出如下承诺：</w:t>
      </w:r>
    </w:p>
    <w:p w14:paraId="1426DCD0">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1、我单位提供的一切材料都是真实、合法、有效的；</w:t>
      </w:r>
    </w:p>
    <w:p w14:paraId="2B68B762">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2、我单位不与采购人、其他磋商供应商及采购代理机构串通投标，损害国家利益、社会利益和他人的合法权益；</w:t>
      </w:r>
    </w:p>
    <w:p w14:paraId="4B1BC5FE">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3、我单位不向采购人、评标委员会成员及相关人员行贿，牟取成交；</w:t>
      </w:r>
    </w:p>
    <w:p w14:paraId="309DFF05">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4、我单位不以他人名义投标或者其他弄虚作假的方式参与投标、骗取成交；</w:t>
      </w:r>
    </w:p>
    <w:p w14:paraId="64D5011A">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5、我单位不出借资质，不接受任何形式的挂靠，不扰乱招投标市场秩序；</w:t>
      </w:r>
    </w:p>
    <w:p w14:paraId="18EDF2CD">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6、我单位不在投标中哄抬价格或恶意压价；</w:t>
      </w:r>
    </w:p>
    <w:p w14:paraId="0D009721">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7、我单位不在招投标活动中虚假投诉；</w:t>
      </w:r>
    </w:p>
    <w:p w14:paraId="16D9F032">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8、我单位在成交后不转包和非法分包；</w:t>
      </w:r>
    </w:p>
    <w:p w14:paraId="27CD741A">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9、我单位在成交合同履行中不违背合同实质性条款；</w:t>
      </w:r>
    </w:p>
    <w:p w14:paraId="00AC6D06">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10、我单位在招投标活动中严格遵守相关法律、法规、规章、规定，诚实守信。</w:t>
      </w:r>
    </w:p>
    <w:p w14:paraId="54F55935">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本单位如有违反承诺内容的行为，自愿接受相关行政监督部门的处罚，自愿放弃投标保证金要求退还的权利。同意记不良行为记录，并上网公示，并愿意承担因此产生的一切法律责任。</w:t>
      </w:r>
    </w:p>
    <w:p w14:paraId="6CC407CA">
      <w:pPr>
        <w:pStyle w:val="17"/>
        <w:adjustRightInd w:val="0"/>
        <w:snapToGrid w:val="0"/>
        <w:spacing w:line="360" w:lineRule="auto"/>
        <w:ind w:firstLine="480" w:firstLineChars="200"/>
        <w:jc w:val="right"/>
        <w:rPr>
          <w:rFonts w:hint="eastAsia" w:ascii="宋体" w:hAnsi="宋体" w:eastAsia="宋体" w:cs="宋体"/>
          <w:color w:val="auto"/>
          <w:szCs w:val="24"/>
          <w:lang w:eastAsia="zh-CN"/>
        </w:rPr>
      </w:pPr>
    </w:p>
    <w:p w14:paraId="1AE2A907">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11830ADF">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564C64D1">
      <w:pPr>
        <w:ind w:firstLine="0"/>
        <w:rPr>
          <w:rFonts w:hint="eastAsia" w:ascii="宋体" w:hAnsi="宋体" w:eastAsia="宋体" w:cs="宋体"/>
          <w:b/>
          <w:color w:val="auto"/>
          <w:szCs w:val="21"/>
          <w:lang w:val="zh-CN" w:eastAsia="zh-CN"/>
        </w:rPr>
      </w:pPr>
      <w:r>
        <w:rPr>
          <w:rFonts w:hint="eastAsia" w:ascii="宋体" w:hAnsi="宋体" w:eastAsia="宋体" w:cs="宋体"/>
          <w:b/>
          <w:color w:val="auto"/>
          <w:sz w:val="24"/>
          <w:lang w:eastAsia="zh-CN"/>
        </w:rPr>
        <w:br w:type="page"/>
      </w:r>
    </w:p>
    <w:p w14:paraId="5E5D6B5C">
      <w:pPr>
        <w:spacing w:line="500" w:lineRule="exact"/>
        <w:ind w:left="0" w:leftChars="0" w:firstLine="0" w:firstLineChars="0"/>
        <w:rPr>
          <w:rFonts w:hint="default" w:ascii="宋体" w:hAnsi="宋体" w:eastAsia="宋体" w:cs="宋体"/>
          <w:b/>
          <w:color w:val="auto"/>
          <w:szCs w:val="21"/>
          <w:lang w:val="en-US"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九</w:t>
      </w:r>
    </w:p>
    <w:p w14:paraId="78D275D5">
      <w:pPr>
        <w:pStyle w:val="44"/>
        <w:rPr>
          <w:rFonts w:hint="eastAsia" w:ascii="宋体" w:hAnsi="宋体" w:eastAsia="宋体" w:cs="宋体"/>
          <w:lang w:val="zh-CN" w:eastAsia="zh-CN"/>
        </w:rPr>
      </w:pPr>
    </w:p>
    <w:tbl>
      <w:tblPr>
        <w:tblStyle w:val="28"/>
        <w:tblW w:w="9071" w:type="dxa"/>
        <w:jc w:val="center"/>
        <w:tblLayout w:type="fixed"/>
        <w:tblCellMar>
          <w:top w:w="0" w:type="dxa"/>
          <w:left w:w="108" w:type="dxa"/>
          <w:bottom w:w="0" w:type="dxa"/>
          <w:right w:w="108" w:type="dxa"/>
        </w:tblCellMar>
      </w:tblPr>
      <w:tblGrid>
        <w:gridCol w:w="2196"/>
        <w:gridCol w:w="6875"/>
      </w:tblGrid>
      <w:tr w14:paraId="79891908">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82E408F">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44"/>
                <w:szCs w:val="44"/>
                <w:lang w:val="zh-CN" w:eastAsia="zh-CN"/>
              </w:rPr>
              <w:t>竞争性磋商第二轮报价表</w:t>
            </w:r>
          </w:p>
        </w:tc>
      </w:tr>
      <w:tr w14:paraId="59892E71">
        <w:tblPrEx>
          <w:tblCellMar>
            <w:top w:w="0" w:type="dxa"/>
            <w:left w:w="108" w:type="dxa"/>
            <w:bottom w:w="0" w:type="dxa"/>
            <w:right w:w="108" w:type="dxa"/>
          </w:tblCellMar>
        </w:tblPrEx>
        <w:trPr>
          <w:trHeight w:val="735" w:hRule="atLeast"/>
          <w:jc w:val="center"/>
        </w:trPr>
        <w:tc>
          <w:tcPr>
            <w:tcW w:w="2196" w:type="dxa"/>
            <w:tcBorders>
              <w:top w:val="nil"/>
              <w:left w:val="nil"/>
              <w:bottom w:val="nil"/>
              <w:right w:val="nil"/>
            </w:tcBorders>
            <w:vAlign w:val="bottom"/>
          </w:tcPr>
          <w:p w14:paraId="3B76EF85">
            <w:pPr>
              <w:widowControl/>
              <w:snapToGrid w:val="0"/>
              <w:spacing w:line="360" w:lineRule="auto"/>
              <w:ind w:firstLine="480" w:firstLineChars="200"/>
              <w:jc w:val="left"/>
              <w:rPr>
                <w:rFonts w:hint="eastAsia" w:ascii="宋体" w:hAnsi="宋体" w:eastAsia="宋体" w:cs="宋体"/>
                <w:kern w:val="0"/>
                <w:sz w:val="24"/>
              </w:rPr>
            </w:pPr>
          </w:p>
        </w:tc>
        <w:tc>
          <w:tcPr>
            <w:tcW w:w="6875" w:type="dxa"/>
            <w:tcBorders>
              <w:top w:val="nil"/>
              <w:left w:val="nil"/>
              <w:bottom w:val="nil"/>
              <w:right w:val="nil"/>
            </w:tcBorders>
            <w:vAlign w:val="bottom"/>
          </w:tcPr>
          <w:p w14:paraId="158874CF">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4B2C4680">
        <w:tblPrEx>
          <w:tblCellMar>
            <w:top w:w="0" w:type="dxa"/>
            <w:left w:w="108" w:type="dxa"/>
            <w:bottom w:w="0" w:type="dxa"/>
            <w:right w:w="108" w:type="dxa"/>
          </w:tblCellMar>
        </w:tblPrEx>
        <w:trPr>
          <w:trHeight w:val="1329"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14:paraId="6471BC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875" w:type="dxa"/>
            <w:tcBorders>
              <w:top w:val="single" w:color="auto" w:sz="4" w:space="0"/>
              <w:left w:val="nil"/>
              <w:bottom w:val="single" w:color="auto" w:sz="4" w:space="0"/>
              <w:right w:val="single" w:color="auto" w:sz="4" w:space="0"/>
            </w:tcBorders>
            <w:vAlign w:val="center"/>
          </w:tcPr>
          <w:p w14:paraId="761042F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val="0"/>
                <w:bCs/>
                <w:spacing w:val="0"/>
                <w:kern w:val="0"/>
                <w:sz w:val="28"/>
                <w:szCs w:val="28"/>
                <w:lang w:eastAsia="zh-CN"/>
              </w:rPr>
            </w:pPr>
            <w:r>
              <w:rPr>
                <w:rFonts w:hint="eastAsia" w:ascii="宋体" w:hAnsi="宋体" w:cs="宋体"/>
                <w:b w:val="0"/>
                <w:bCs/>
                <w:spacing w:val="0"/>
                <w:kern w:val="0"/>
                <w:sz w:val="24"/>
                <w:szCs w:val="24"/>
                <w:lang w:eastAsia="zh-CN"/>
              </w:rPr>
              <w:t>镇区路灯维修工程</w:t>
            </w:r>
          </w:p>
        </w:tc>
      </w:tr>
      <w:tr w14:paraId="0D2A0F4A">
        <w:tblPrEx>
          <w:tblCellMar>
            <w:top w:w="0" w:type="dxa"/>
            <w:left w:w="108" w:type="dxa"/>
            <w:bottom w:w="0" w:type="dxa"/>
            <w:right w:w="108" w:type="dxa"/>
          </w:tblCellMar>
        </w:tblPrEx>
        <w:trPr>
          <w:trHeight w:val="1400" w:hRule="atLeast"/>
          <w:jc w:val="center"/>
        </w:trPr>
        <w:tc>
          <w:tcPr>
            <w:tcW w:w="2196" w:type="dxa"/>
            <w:tcBorders>
              <w:top w:val="nil"/>
              <w:left w:val="single" w:color="auto" w:sz="4" w:space="0"/>
              <w:bottom w:val="single" w:color="auto" w:sz="4" w:space="0"/>
              <w:right w:val="single" w:color="auto" w:sz="4" w:space="0"/>
            </w:tcBorders>
            <w:vAlign w:val="center"/>
          </w:tcPr>
          <w:p w14:paraId="6AFC478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084A977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875" w:type="dxa"/>
            <w:tcBorders>
              <w:top w:val="nil"/>
              <w:left w:val="nil"/>
              <w:bottom w:val="single" w:color="auto" w:sz="4" w:space="0"/>
              <w:right w:val="single" w:color="auto" w:sz="4" w:space="0"/>
            </w:tcBorders>
            <w:vAlign w:val="center"/>
          </w:tcPr>
          <w:p w14:paraId="286718D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spacing w:val="0"/>
                <w:kern w:val="0"/>
                <w:sz w:val="24"/>
                <w:szCs w:val="24"/>
              </w:rPr>
            </w:pPr>
          </w:p>
        </w:tc>
      </w:tr>
      <w:tr w14:paraId="4CB34703">
        <w:tblPrEx>
          <w:tblCellMar>
            <w:top w:w="0" w:type="dxa"/>
            <w:left w:w="108" w:type="dxa"/>
            <w:bottom w:w="0" w:type="dxa"/>
            <w:right w:w="108" w:type="dxa"/>
          </w:tblCellMar>
        </w:tblPrEx>
        <w:trPr>
          <w:trHeight w:val="1237" w:hRule="atLeast"/>
          <w:jc w:val="center"/>
        </w:trPr>
        <w:tc>
          <w:tcPr>
            <w:tcW w:w="2196" w:type="dxa"/>
            <w:tcBorders>
              <w:top w:val="nil"/>
              <w:left w:val="single" w:color="auto" w:sz="4" w:space="0"/>
              <w:bottom w:val="single" w:color="auto" w:sz="4" w:space="0"/>
              <w:right w:val="single" w:color="auto" w:sz="4" w:space="0"/>
            </w:tcBorders>
            <w:vAlign w:val="center"/>
          </w:tcPr>
          <w:p w14:paraId="324C252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地址</w:t>
            </w:r>
          </w:p>
        </w:tc>
        <w:tc>
          <w:tcPr>
            <w:tcW w:w="6875" w:type="dxa"/>
            <w:tcBorders>
              <w:top w:val="nil"/>
              <w:left w:val="nil"/>
              <w:bottom w:val="single" w:color="auto" w:sz="4" w:space="0"/>
              <w:right w:val="single" w:color="auto" w:sz="4" w:space="0"/>
            </w:tcBorders>
            <w:vAlign w:val="center"/>
          </w:tcPr>
          <w:p w14:paraId="6EA3212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val="0"/>
                <w:bCs/>
                <w:spacing w:val="0"/>
                <w:kern w:val="0"/>
                <w:sz w:val="24"/>
                <w:szCs w:val="24"/>
                <w:lang w:val="en-US"/>
              </w:rPr>
            </w:pPr>
            <w:r>
              <w:rPr>
                <w:rFonts w:hint="eastAsia" w:ascii="宋体" w:hAnsi="宋体" w:cs="宋体"/>
                <w:b w:val="0"/>
                <w:bCs/>
                <w:spacing w:val="0"/>
                <w:kern w:val="0"/>
                <w:sz w:val="24"/>
                <w:szCs w:val="24"/>
                <w:lang w:val="en-US" w:eastAsia="zh-CN"/>
              </w:rPr>
              <w:t>大冶市还地桥镇财政所会议室</w:t>
            </w:r>
          </w:p>
        </w:tc>
      </w:tr>
      <w:tr w14:paraId="004B6EB4">
        <w:tblPrEx>
          <w:tblCellMar>
            <w:top w:w="0" w:type="dxa"/>
            <w:left w:w="108" w:type="dxa"/>
            <w:bottom w:w="0" w:type="dxa"/>
            <w:right w:w="108" w:type="dxa"/>
          </w:tblCellMar>
        </w:tblPrEx>
        <w:trPr>
          <w:trHeight w:val="1604" w:hRule="atLeast"/>
          <w:jc w:val="center"/>
        </w:trPr>
        <w:tc>
          <w:tcPr>
            <w:tcW w:w="2196" w:type="dxa"/>
            <w:tcBorders>
              <w:top w:val="nil"/>
              <w:left w:val="single" w:color="auto" w:sz="4" w:space="0"/>
              <w:bottom w:val="single" w:color="auto" w:sz="4" w:space="0"/>
              <w:right w:val="single" w:color="auto" w:sz="4" w:space="0"/>
            </w:tcBorders>
            <w:vAlign w:val="center"/>
          </w:tcPr>
          <w:p w14:paraId="3ED598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875" w:type="dxa"/>
            <w:tcBorders>
              <w:top w:val="nil"/>
              <w:left w:val="nil"/>
              <w:bottom w:val="single" w:color="auto" w:sz="4" w:space="0"/>
              <w:right w:val="single" w:color="auto" w:sz="4" w:space="0"/>
            </w:tcBorders>
            <w:vAlign w:val="center"/>
          </w:tcPr>
          <w:p w14:paraId="647BC75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065FC1AD">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7D0DF997">
        <w:tblPrEx>
          <w:tblCellMar>
            <w:top w:w="0" w:type="dxa"/>
            <w:left w:w="108" w:type="dxa"/>
            <w:bottom w:w="0" w:type="dxa"/>
            <w:right w:w="108" w:type="dxa"/>
          </w:tblCellMar>
        </w:tblPrEx>
        <w:trPr>
          <w:trHeight w:val="1115" w:hRule="atLeast"/>
          <w:jc w:val="center"/>
        </w:trPr>
        <w:tc>
          <w:tcPr>
            <w:tcW w:w="2196" w:type="dxa"/>
            <w:tcBorders>
              <w:top w:val="nil"/>
              <w:left w:val="single" w:color="auto" w:sz="4" w:space="0"/>
              <w:bottom w:val="single" w:color="auto" w:sz="4" w:space="0"/>
              <w:right w:val="single" w:color="auto" w:sz="4" w:space="0"/>
            </w:tcBorders>
            <w:vAlign w:val="center"/>
          </w:tcPr>
          <w:p w14:paraId="4F7EF20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875" w:type="dxa"/>
            <w:tcBorders>
              <w:top w:val="nil"/>
              <w:left w:val="nil"/>
              <w:bottom w:val="single" w:color="auto" w:sz="4" w:space="0"/>
              <w:right w:val="single" w:color="auto" w:sz="4" w:space="0"/>
            </w:tcBorders>
            <w:vAlign w:val="center"/>
          </w:tcPr>
          <w:p w14:paraId="6965B02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7D395CF6">
        <w:tblPrEx>
          <w:tblCellMar>
            <w:top w:w="0" w:type="dxa"/>
            <w:left w:w="108" w:type="dxa"/>
            <w:bottom w:w="0" w:type="dxa"/>
            <w:right w:w="108" w:type="dxa"/>
          </w:tblCellMar>
        </w:tblPrEx>
        <w:trPr>
          <w:trHeight w:val="1602" w:hRule="atLeast"/>
          <w:jc w:val="center"/>
        </w:trPr>
        <w:tc>
          <w:tcPr>
            <w:tcW w:w="2196" w:type="dxa"/>
            <w:tcBorders>
              <w:top w:val="nil"/>
              <w:left w:val="single" w:color="auto" w:sz="4" w:space="0"/>
              <w:bottom w:val="single" w:color="auto" w:sz="4" w:space="0"/>
              <w:right w:val="single" w:color="auto" w:sz="4" w:space="0"/>
            </w:tcBorders>
            <w:vAlign w:val="center"/>
          </w:tcPr>
          <w:p w14:paraId="0F96DEA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法人或</w:t>
            </w:r>
          </w:p>
          <w:p w14:paraId="5CE1AC9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875" w:type="dxa"/>
            <w:tcBorders>
              <w:top w:val="nil"/>
              <w:left w:val="nil"/>
              <w:bottom w:val="single" w:color="auto" w:sz="4" w:space="0"/>
              <w:right w:val="single" w:color="auto" w:sz="4" w:space="0"/>
            </w:tcBorders>
            <w:vAlign w:val="center"/>
          </w:tcPr>
          <w:p w14:paraId="501DFA4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380C12C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570F28B">
      <w:pPr>
        <w:spacing w:line="36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eastAsia="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w:t>
      </w:r>
      <w:r>
        <w:rPr>
          <w:rFonts w:hint="eastAsia" w:ascii="宋体" w:hAnsi="宋体" w:cs="宋体"/>
          <w:b/>
          <w:color w:val="FF0000"/>
          <w:sz w:val="24"/>
          <w:szCs w:val="24"/>
          <w:highlight w:val="none"/>
          <w:shd w:val="pct10" w:color="auto" w:fill="FFFFFF"/>
          <w:lang w:val="en-US" w:eastAsia="zh-CN"/>
        </w:rPr>
        <w:t>首次</w:t>
      </w:r>
      <w:r>
        <w:rPr>
          <w:rFonts w:hint="eastAsia" w:ascii="宋体" w:hAnsi="宋体" w:eastAsia="宋体" w:cs="宋体"/>
          <w:b/>
          <w:color w:val="FF0000"/>
          <w:sz w:val="24"/>
          <w:szCs w:val="24"/>
          <w:highlight w:val="none"/>
          <w:shd w:val="pct10" w:color="auto" w:fill="FFFFFF"/>
        </w:rPr>
        <w:t>报价，</w:t>
      </w:r>
      <w:r>
        <w:rPr>
          <w:rFonts w:hint="eastAsia" w:ascii="宋体" w:hAnsi="宋体" w:eastAsia="宋体" w:cs="宋体"/>
          <w:b/>
          <w:color w:val="FF0000"/>
          <w:sz w:val="24"/>
          <w:szCs w:val="24"/>
          <w:shd w:val="pct10" w:color="auto" w:fill="FFFFFF"/>
        </w:rPr>
        <w:t>否则视为无效投标。</w:t>
      </w:r>
    </w:p>
    <w:p w14:paraId="0F3DB0ED">
      <w:pPr>
        <w:spacing w:line="500" w:lineRule="exact"/>
        <w:ind w:left="0" w:leftChars="0" w:firstLine="0" w:firstLineChars="0"/>
        <w:rPr>
          <w:rFonts w:hint="default" w:ascii="宋体" w:hAnsi="宋体" w:eastAsia="宋体" w:cs="宋体"/>
          <w:b/>
          <w:color w:val="auto"/>
          <w:szCs w:val="21"/>
          <w:lang w:val="en-US" w:eastAsia="zh-CN"/>
        </w:rPr>
      </w:pPr>
      <w:r>
        <w:rPr>
          <w:rFonts w:hint="eastAsia" w:ascii="宋体" w:hAnsi="宋体" w:eastAsia="宋体" w:cs="宋体"/>
          <w:color w:val="auto"/>
          <w:sz w:val="28"/>
          <w:szCs w:val="28"/>
          <w:lang w:eastAsia="zh-CN"/>
        </w:rPr>
        <w:br w:type="page"/>
      </w:r>
      <w:r>
        <w:rPr>
          <w:rFonts w:hint="eastAsia" w:ascii="宋体" w:hAnsi="宋体" w:eastAsia="宋体" w:cs="宋体"/>
          <w:b/>
          <w:color w:val="auto"/>
          <w:szCs w:val="21"/>
          <w:lang w:val="zh-CN" w:eastAsia="zh-CN"/>
        </w:rPr>
        <w:t>附件</w:t>
      </w:r>
      <w:r>
        <w:rPr>
          <w:rFonts w:hint="eastAsia" w:ascii="宋体" w:hAnsi="宋体" w:eastAsia="宋体" w:cs="宋体"/>
          <w:b/>
          <w:color w:val="auto"/>
          <w:szCs w:val="21"/>
          <w:lang w:val="en-US" w:eastAsia="zh-CN"/>
        </w:rPr>
        <w:t>十</w:t>
      </w:r>
    </w:p>
    <w:p w14:paraId="4E997A38">
      <w:pPr>
        <w:pStyle w:val="15"/>
        <w:spacing w:line="360" w:lineRule="auto"/>
        <w:ind w:firstLine="2880" w:firstLineChars="800"/>
        <w:jc w:val="both"/>
        <w:rPr>
          <w:rFonts w:hint="eastAsia"/>
          <w:color w:val="FF0000"/>
          <w:sz w:val="36"/>
          <w:szCs w:val="36"/>
        </w:rPr>
      </w:pPr>
      <w:r>
        <w:rPr>
          <w:rFonts w:hint="eastAsia"/>
          <w:color w:val="FF0000"/>
          <w:sz w:val="36"/>
          <w:szCs w:val="36"/>
        </w:rPr>
        <w:t>本国产品标准的声明函</w:t>
      </w:r>
    </w:p>
    <w:p w14:paraId="2890C44D">
      <w:pPr>
        <w:pStyle w:val="15"/>
        <w:spacing w:line="360" w:lineRule="auto"/>
        <w:ind w:firstLine="480" w:firstLineChars="200"/>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0D5C5D7">
      <w:pPr>
        <w:pStyle w:val="15"/>
        <w:spacing w:line="360" w:lineRule="auto"/>
        <w:ind w:firstLine="480" w:firstLineChars="200"/>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产品名称1）①：生产厂为（厂名）②：厂址为（生产厂址）③：（产品名称1）的中国境内生产的组件成本占比≥（规定比例）④：（产品名称1）的（关键组件）在中国境内生产⑤：（产品名称1）的（关键工序）5在中国境内完成。</w:t>
      </w:r>
    </w:p>
    <w:p w14:paraId="77BCE159">
      <w:pPr>
        <w:pStyle w:val="15"/>
        <w:spacing w:line="360" w:lineRule="auto"/>
        <w:ind w:firstLine="480" w:firstLineChars="200"/>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产品名称2）①：生产厂为（厂名）②：厂址为（生产厂址）③：（产品名称2）的中国境内生产的组件成本占比≥（规定比例）④：（产品名称2）的（关键组件）在中国境内生产。⑤：（产品名称2）的（关键工序）在中国境内完成。</w:t>
      </w:r>
    </w:p>
    <w:p w14:paraId="7269A59B">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w:t>
      </w:r>
    </w:p>
    <w:p w14:paraId="130CE5F1">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本公司（单位）对上述声明内容的真实性负责。如有虚假，愿承担相应法律责任。</w:t>
      </w:r>
    </w:p>
    <w:p w14:paraId="0329D3D2">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公司（单位）名称（盖章）：</w:t>
      </w:r>
    </w:p>
    <w:p w14:paraId="68152712">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日期：　     年　  月　  日</w:t>
      </w:r>
    </w:p>
    <w:p w14:paraId="7014D6A1">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_________________</w:t>
      </w:r>
    </w:p>
    <w:p w14:paraId="3A398E0A">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1.产品如有型号，请在“产品名称”栏一并填写。</w:t>
      </w:r>
    </w:p>
    <w:p w14:paraId="39C563C7">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2.生产厂名与厂址应与生产厂营业执照载明的相关信息保持一致。</w:t>
      </w:r>
    </w:p>
    <w:p w14:paraId="155C1093">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3.该产品的中国境内生产的组件成本占比相关要求实施前，“规定比例”栏可不填，下同。</w:t>
      </w:r>
    </w:p>
    <w:p w14:paraId="156EE907">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4.该产品的关键组件要求实施前，“关键组件”栏可不填，下同。</w:t>
      </w:r>
    </w:p>
    <w:p w14:paraId="6FC497DF">
      <w:pPr>
        <w:pStyle w:val="15"/>
        <w:spacing w:line="360" w:lineRule="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5.该产品的关键工序要求实施前，“关键工序”栏可不填，下同。</w:t>
      </w:r>
    </w:p>
    <w:p w14:paraId="6B512B6C">
      <w:pPr>
        <w:pStyle w:val="15"/>
        <w:spacing w:line="360" w:lineRule="auto"/>
        <w:rPr>
          <w:rFonts w:hint="eastAsia" w:ascii="宋体" w:hAnsi="宋体" w:eastAsia="宋体" w:cs="宋体"/>
          <w:b w:val="0"/>
          <w:bCs/>
          <w:color w:val="auto"/>
          <w:sz w:val="24"/>
          <w:szCs w:val="24"/>
          <w:lang w:val="en-US" w:eastAsia="zh-CN" w:bidi="ar-SA"/>
        </w:rPr>
      </w:pPr>
    </w:p>
    <w:p w14:paraId="5CFB8C66">
      <w:pPr>
        <w:pStyle w:val="15"/>
        <w:spacing w:line="360" w:lineRule="auto"/>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zh-CN" w:eastAsia="zh-CN"/>
        </w:rPr>
        <w:t>附件</w:t>
      </w:r>
      <w:r>
        <w:rPr>
          <w:rFonts w:hint="eastAsia" w:ascii="宋体" w:hAnsi="宋体" w:eastAsia="宋体" w:cs="宋体"/>
          <w:b/>
          <w:color w:val="auto"/>
          <w:szCs w:val="21"/>
          <w:lang w:val="en-US" w:eastAsia="zh-CN"/>
        </w:rPr>
        <w:t>十一</w:t>
      </w:r>
    </w:p>
    <w:p w14:paraId="3D4C09E5">
      <w:pPr>
        <w:pStyle w:val="15"/>
        <w:spacing w:line="360" w:lineRule="auto"/>
        <w:rPr>
          <w:rFonts w:hint="eastAsia" w:ascii="宋体" w:hAnsi="宋体" w:eastAsia="宋体" w:cs="宋体"/>
          <w:b/>
          <w:bCs w:val="0"/>
          <w:color w:val="auto"/>
          <w:sz w:val="30"/>
          <w:szCs w:val="30"/>
          <w:lang w:val="en-US" w:eastAsia="zh-CN" w:bidi="ar-SA"/>
        </w:rPr>
      </w:pPr>
      <w:r>
        <w:rPr>
          <w:rFonts w:hint="eastAsia" w:ascii="宋体" w:hAnsi="宋体" w:eastAsia="宋体" w:cs="宋体"/>
          <w:b/>
          <w:bCs w:val="0"/>
          <w:color w:val="auto"/>
          <w:sz w:val="30"/>
          <w:szCs w:val="30"/>
          <w:lang w:val="en-US" w:eastAsia="zh-CN" w:bidi="ar-SA"/>
        </w:rPr>
        <w:t>关于符合本国产品标准的成本占比的承诺函（如适用）</w:t>
      </w:r>
    </w:p>
    <w:p w14:paraId="01D16E6E">
      <w:pPr>
        <w:pStyle w:val="15"/>
        <w:spacing w:line="360" w:lineRule="auto"/>
        <w:rPr>
          <w:rFonts w:hint="eastAsia" w:ascii="宋体" w:hAnsi="宋体" w:eastAsia="宋体" w:cs="宋体"/>
          <w:b w:val="0"/>
          <w:bCs/>
          <w:color w:val="auto"/>
          <w:sz w:val="24"/>
          <w:szCs w:val="24"/>
          <w:lang w:val="en-US" w:eastAsia="zh-CN" w:bidi="ar-SA"/>
        </w:rPr>
      </w:pPr>
    </w:p>
    <w:p w14:paraId="7CB3E867">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bCs/>
          <w:color w:val="000000"/>
          <w:sz w:val="22"/>
          <w:szCs w:val="22"/>
        </w:rPr>
      </w:pPr>
    </w:p>
    <w:p w14:paraId="2705FBF6">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bCs/>
          <w:color w:val="000000"/>
          <w:sz w:val="22"/>
          <w:szCs w:val="22"/>
        </w:rPr>
      </w:pPr>
    </w:p>
    <w:p w14:paraId="4A668237">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bCs/>
          <w:color w:val="000000"/>
          <w:sz w:val="22"/>
          <w:szCs w:val="22"/>
        </w:rPr>
      </w:pPr>
    </w:p>
    <w:p w14:paraId="20300BDD">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bCs/>
          <w:color w:val="000000"/>
          <w:sz w:val="22"/>
          <w:szCs w:val="22"/>
        </w:rPr>
      </w:pPr>
    </w:p>
    <w:p w14:paraId="0FA18886">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bCs/>
          <w:color w:val="000000"/>
          <w:sz w:val="22"/>
          <w:szCs w:val="22"/>
        </w:rPr>
      </w:pPr>
    </w:p>
    <w:p w14:paraId="56A18DDD">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bCs/>
          <w:color w:val="000000"/>
          <w:sz w:val="22"/>
          <w:szCs w:val="22"/>
        </w:rPr>
      </w:pPr>
    </w:p>
    <w:p w14:paraId="25E08096">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bCs/>
          <w:color w:val="000000"/>
          <w:sz w:val="22"/>
          <w:szCs w:val="22"/>
        </w:rPr>
      </w:pPr>
    </w:p>
    <w:p w14:paraId="14A6AAFB">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b/>
          <w:bCs/>
          <w:color w:val="000000"/>
          <w:sz w:val="22"/>
          <w:szCs w:val="22"/>
        </w:rPr>
      </w:pPr>
    </w:p>
    <w:p w14:paraId="2E927656">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eastAsia="宋体"/>
          <w:lang w:eastAsia="zh-CN"/>
        </w:rPr>
      </w:pPr>
      <w:r>
        <w:rPr>
          <w:rFonts w:hint="eastAsia" w:ascii="宋体" w:hAnsi="宋体" w:eastAsia="宋体" w:cs="宋体"/>
          <w:b/>
          <w:bCs/>
          <w:color w:val="000000"/>
          <w:sz w:val="22"/>
          <w:szCs w:val="22"/>
        </w:rPr>
        <w:t>附件</w:t>
      </w:r>
      <w:r>
        <w:rPr>
          <w:rFonts w:hint="eastAsia" w:ascii="宋体" w:hAnsi="宋体" w:eastAsia="宋体" w:cs="宋体"/>
          <w:b/>
          <w:bCs/>
          <w:color w:val="000000"/>
          <w:sz w:val="22"/>
          <w:szCs w:val="22"/>
          <w:lang w:val="en-US" w:eastAsia="zh-CN"/>
        </w:rPr>
        <w:t>十二</w:t>
      </w:r>
    </w:p>
    <w:p w14:paraId="3B657DBD">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p w14:paraId="54872148">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36"/>
          <w:szCs w:val="36"/>
        </w:rPr>
        <w:t>中小企业声明函（工程/服务）</w:t>
      </w:r>
    </w:p>
    <w:p w14:paraId="3EE9B4D8">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60"/>
      </w:pPr>
      <w:r>
        <w:t> </w:t>
      </w:r>
    </w:p>
    <w:p w14:paraId="6CBAD071">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200"/>
        <w:jc w:val="both"/>
      </w:pPr>
      <w:r>
        <w:t> </w:t>
      </w:r>
    </w:p>
    <w:p w14:paraId="3F21A801">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本公司（联合体）郑重声明，根据《政府采购促进中小企业发展管理办法》（财库﹝2020﹞46号）的规定，本公司（联合体）参加</w:t>
      </w:r>
      <w:r>
        <w:rPr>
          <w:rFonts w:hint="eastAsia" w:ascii="宋体" w:hAnsi="宋体" w:eastAsia="宋体" w:cs="宋体"/>
          <w:color w:val="000000"/>
          <w:sz w:val="24"/>
          <w:szCs w:val="24"/>
          <w:u w:val="single"/>
        </w:rPr>
        <w:t>黄石临空园区管理有限公司</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lang w:eastAsia="zh-CN"/>
        </w:rPr>
        <w:t>镇区路灯维修工程</w:t>
      </w:r>
      <w:r>
        <w:rPr>
          <w:rFonts w:hint="eastAsia" w:ascii="宋体" w:hAnsi="宋体" w:eastAsia="宋体" w:cs="宋体"/>
          <w:color w:val="000000"/>
          <w:sz w:val="24"/>
          <w:szCs w:val="24"/>
        </w:rPr>
        <w:t>采购活动，工程/服务/货物的全部为符合政策要求的中小企业承接。相关企业（含联合体中的中小企业、签订分包意向协议的中小企业）的具体情况如下：</w:t>
      </w:r>
    </w:p>
    <w:p w14:paraId="31E0F23B">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244"/>
        </w:tabs>
        <w:spacing w:before="0" w:beforeAutospacing="0" w:after="0" w:afterAutospacing="0" w:line="360" w:lineRule="auto"/>
        <w:ind w:left="0" w:firstLine="480"/>
        <w:jc w:val="both"/>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（行业分类）</w:t>
      </w:r>
      <w:r>
        <w:rPr>
          <w:rFonts w:hint="eastAsia" w:ascii="宋体" w:hAnsi="宋体" w:eastAsia="宋体" w:cs="宋体"/>
          <w:color w:val="000000"/>
          <w:sz w:val="24"/>
          <w:szCs w:val="24"/>
        </w:rPr>
        <w:t>；承接企业为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万元（从业人员、营业收入、资产总额填报上一年度数据，无上一年度数据的新成立企业可不填报），属于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253BAB6E">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244"/>
        </w:tabs>
        <w:spacing w:before="0" w:beforeAutospacing="0" w:after="0" w:afterAutospacing="0" w:line="360" w:lineRule="auto"/>
        <w:ind w:left="0" w:firstLine="480"/>
        <w:jc w:val="both"/>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（行业分类）</w:t>
      </w:r>
      <w:r>
        <w:rPr>
          <w:rFonts w:hint="eastAsia" w:ascii="宋体" w:hAnsi="宋体" w:eastAsia="宋体" w:cs="宋体"/>
          <w:color w:val="000000"/>
          <w:sz w:val="24"/>
          <w:szCs w:val="24"/>
        </w:rPr>
        <w:t>；承接企业为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万元（从业人员、营业收入、资产总额填报上一年度数据，无上一年度数据的新成立企业可不填报），属于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577BF7C4">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w:t>
      </w:r>
    </w:p>
    <w:p w14:paraId="36C93582">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14:paraId="5CE3781E">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本企业对上述声明内容的真实性负责。如有虚假，将依法承担相应责任。</w:t>
      </w:r>
    </w:p>
    <w:p w14:paraId="47931755">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t> </w:t>
      </w:r>
    </w:p>
    <w:p w14:paraId="074DA0D0">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right"/>
      </w:pPr>
      <w:r>
        <w:rPr>
          <w:rFonts w:hint="eastAsia" w:ascii="宋体" w:hAnsi="宋体" w:eastAsia="宋体" w:cs="宋体"/>
          <w:color w:val="000000"/>
          <w:sz w:val="24"/>
          <w:szCs w:val="24"/>
        </w:rPr>
        <w:t>企业名称（盖章）：</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14:paraId="08A4B189">
      <w:pPr>
        <w:pStyle w:val="2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right"/>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日</w:t>
      </w:r>
    </w:p>
    <w:p w14:paraId="0CB00A9B">
      <w:pPr>
        <w:pStyle w:val="15"/>
        <w:spacing w:line="360" w:lineRule="auto"/>
        <w:rPr>
          <w:rFonts w:hint="eastAsia" w:ascii="宋体" w:hAnsi="宋体" w:eastAsia="宋体" w:cs="宋体"/>
          <w:b w:val="0"/>
          <w:bCs/>
          <w:color w:val="auto"/>
          <w:sz w:val="24"/>
          <w:szCs w:val="24"/>
          <w:lang w:val="en-US" w:eastAsia="zh-CN" w:bidi="ar-SA"/>
        </w:rPr>
        <w:sectPr>
          <w:pgSz w:w="11906" w:h="16838"/>
          <w:pgMar w:top="1134" w:right="1134" w:bottom="1134" w:left="1134" w:header="851" w:footer="992" w:gutter="0"/>
          <w:cols w:space="425" w:num="1"/>
          <w:docGrid w:type="lines" w:linePitch="312" w:charSpace="0"/>
        </w:sectPr>
      </w:pPr>
    </w:p>
    <w:p w14:paraId="3FD28027">
      <w:pPr>
        <w:ind w:left="0" w:leftChars="0" w:firstLine="0" w:firstLineChars="0"/>
        <w:rPr>
          <w:rFonts w:hint="eastAsia" w:ascii="宋体" w:hAnsi="宋体" w:eastAsia="宋体" w:cs="宋体"/>
          <w:color w:val="auto"/>
          <w:sz w:val="28"/>
          <w:szCs w:val="28"/>
          <w:lang w:eastAsia="zh-CN"/>
        </w:rPr>
      </w:pPr>
    </w:p>
    <w:p w14:paraId="58BF19C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六</w:t>
      </w:r>
      <w:r>
        <w:rPr>
          <w:rFonts w:hint="eastAsia" w:ascii="宋体" w:hAnsi="宋体" w:eastAsia="宋体" w:cs="宋体"/>
          <w:b/>
          <w:bCs/>
          <w:sz w:val="36"/>
          <w:szCs w:val="36"/>
          <w:lang w:eastAsia="zh-CN"/>
        </w:rPr>
        <w:t>部分  资格后审证明文件</w:t>
      </w:r>
    </w:p>
    <w:p w14:paraId="30C65596">
      <w:pPr>
        <w:spacing w:line="400" w:lineRule="exact"/>
        <w:rPr>
          <w:rFonts w:hint="eastAsia" w:ascii="宋体" w:hAnsi="宋体" w:eastAsia="宋体" w:cs="宋体"/>
          <w:color w:val="auto"/>
          <w:sz w:val="28"/>
          <w:szCs w:val="28"/>
          <w:lang w:eastAsia="zh-CN"/>
        </w:rPr>
      </w:pPr>
    </w:p>
    <w:p w14:paraId="404A5025">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FF0000"/>
          <w:sz w:val="24"/>
          <w:szCs w:val="24"/>
          <w:u w:val="single"/>
          <w:lang w:eastAsia="zh-CN"/>
        </w:rPr>
      </w:pPr>
      <w:r>
        <w:rPr>
          <w:rFonts w:hint="eastAsia" w:ascii="宋体" w:hAnsi="宋体" w:eastAsia="宋体" w:cs="宋体"/>
          <w:b/>
          <w:bCs/>
          <w:color w:val="FF0000"/>
          <w:sz w:val="24"/>
          <w:szCs w:val="24"/>
          <w:u w:val="single"/>
          <w:lang w:eastAsia="zh-CN"/>
        </w:rPr>
        <w:t>本次</w:t>
      </w:r>
      <w:r>
        <w:rPr>
          <w:rFonts w:hint="eastAsia" w:ascii="宋体" w:hAnsi="宋体" w:eastAsia="宋体" w:cs="宋体"/>
          <w:b/>
          <w:bCs/>
          <w:color w:val="FF0000"/>
          <w:sz w:val="24"/>
          <w:szCs w:val="24"/>
          <w:u w:val="single"/>
          <w:lang w:val="en-US" w:eastAsia="zh-CN"/>
        </w:rPr>
        <w:t>磋商</w:t>
      </w:r>
      <w:r>
        <w:rPr>
          <w:rFonts w:hint="eastAsia" w:ascii="宋体" w:hAnsi="宋体" w:eastAsia="宋体" w:cs="宋体"/>
          <w:b/>
          <w:bCs/>
          <w:color w:val="FF0000"/>
          <w:sz w:val="24"/>
          <w:szCs w:val="24"/>
          <w:u w:val="single"/>
          <w:lang w:eastAsia="zh-CN"/>
        </w:rPr>
        <w:t>实行资格后审，由</w:t>
      </w:r>
      <w:r>
        <w:rPr>
          <w:rFonts w:hint="eastAsia" w:ascii="宋体" w:hAnsi="宋体" w:eastAsia="宋体" w:cs="宋体"/>
          <w:b/>
          <w:bCs/>
          <w:color w:val="FF0000"/>
          <w:sz w:val="24"/>
          <w:szCs w:val="24"/>
          <w:u w:val="single"/>
          <w:lang w:val="en-US" w:eastAsia="zh-CN"/>
        </w:rPr>
        <w:t>磋商</w:t>
      </w:r>
      <w:r>
        <w:rPr>
          <w:rFonts w:hint="eastAsia" w:ascii="宋体" w:hAnsi="宋体" w:eastAsia="宋体" w:cs="宋体"/>
          <w:b/>
          <w:bCs/>
          <w:color w:val="FF0000"/>
          <w:sz w:val="24"/>
          <w:szCs w:val="24"/>
          <w:u w:val="single"/>
          <w:lang w:eastAsia="zh-CN"/>
        </w:rPr>
        <w:t>小组审查供应商提供的响应文件，无须另外提供。</w:t>
      </w:r>
      <w:r>
        <w:rPr>
          <w:rFonts w:hint="eastAsia" w:ascii="宋体" w:hAnsi="宋体" w:eastAsia="宋体" w:cs="宋体"/>
          <w:b/>
          <w:bCs/>
          <w:color w:val="FF0000"/>
          <w:sz w:val="24"/>
          <w:szCs w:val="24"/>
          <w:u w:val="single"/>
          <w:lang w:val="en-US" w:eastAsia="zh-CN"/>
        </w:rPr>
        <w:t>所有证明材料是原件的扫描件或影印件并加盖公章，要求清晰易于辨认，文件</w:t>
      </w:r>
      <w:r>
        <w:rPr>
          <w:rFonts w:hint="eastAsia" w:ascii="宋体" w:hAnsi="宋体" w:eastAsia="宋体" w:cs="宋体"/>
          <w:b/>
          <w:bCs/>
          <w:color w:val="FF0000"/>
          <w:sz w:val="24"/>
          <w:szCs w:val="24"/>
          <w:u w:val="single"/>
          <w:lang w:eastAsia="zh-CN"/>
        </w:rPr>
        <w:t>未按要求提供或审查不合格的作无效投标处理。</w:t>
      </w:r>
    </w:p>
    <w:p w14:paraId="66871935">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（一）具有独立承担民事责任的能力</w:t>
      </w:r>
    </w:p>
    <w:p w14:paraId="30D40BF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提供具有独立法人资格的营业执照，提供银行基本开户许可证或基本存款帐户信息</w:t>
      </w:r>
      <w:r>
        <w:rPr>
          <w:rFonts w:hint="eastAsia" w:ascii="宋体" w:hAnsi="宋体" w:cs="宋体"/>
          <w:b w:val="0"/>
          <w:bCs/>
          <w:color w:val="auto"/>
          <w:sz w:val="24"/>
          <w:szCs w:val="24"/>
          <w:lang w:val="en-US" w:eastAsia="zh-CN"/>
        </w:rPr>
        <w:t>，提供法定代表人身份证明。</w:t>
      </w:r>
    </w:p>
    <w:p w14:paraId="537166A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（二）具有良好的商业信誉和健全的财务会计制度</w:t>
      </w:r>
    </w:p>
    <w:p w14:paraId="4E8F3C8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按照附件</w:t>
      </w: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lang w:val="en-US" w:eastAsia="zh-CN"/>
        </w:rPr>
        <w:t>格式提交《具有良好的商业信誉和健全的财务会计制度的声明函》。</w:t>
      </w:r>
    </w:p>
    <w:p w14:paraId="776D139B">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（三）具有履行合同所必需的设备和专业技术能力</w:t>
      </w:r>
    </w:p>
    <w:p w14:paraId="25558FA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按照附件</w:t>
      </w:r>
      <w:r>
        <w:rPr>
          <w:rFonts w:hint="eastAsia" w:ascii="宋体" w:hAnsi="宋体" w:cs="宋体"/>
          <w:b w:val="0"/>
          <w:bCs/>
          <w:color w:val="auto"/>
          <w:sz w:val="24"/>
          <w:szCs w:val="24"/>
          <w:lang w:val="en-US" w:eastAsia="zh-CN"/>
        </w:rPr>
        <w:t>二</w:t>
      </w:r>
      <w:r>
        <w:rPr>
          <w:rFonts w:hint="eastAsia" w:ascii="宋体" w:hAnsi="宋体" w:eastAsia="宋体" w:cs="宋体"/>
          <w:b w:val="0"/>
          <w:bCs/>
          <w:color w:val="auto"/>
          <w:sz w:val="24"/>
          <w:szCs w:val="24"/>
          <w:lang w:val="en-US" w:eastAsia="zh-CN"/>
        </w:rPr>
        <w:t>格式提交《具备履行合同所必需的设备和专业技术能力的声明函》</w:t>
      </w:r>
      <w:r>
        <w:rPr>
          <w:rFonts w:hint="eastAsia" w:ascii="宋体" w:hAnsi="宋体" w:eastAsia="宋体" w:cs="宋体"/>
          <w:b w:val="0"/>
          <w:bCs/>
          <w:color w:val="auto"/>
          <w:sz w:val="24"/>
          <w:szCs w:val="24"/>
          <w:lang w:eastAsia="zh-CN"/>
        </w:rPr>
        <w:t>。</w:t>
      </w:r>
    </w:p>
    <w:p w14:paraId="0B3A54C7">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lang w:eastAsia="zh-CN"/>
        </w:rPr>
        <w:t>）有依法缴纳税收和社会保障资金的良好记录</w:t>
      </w:r>
    </w:p>
    <w:p w14:paraId="57EE184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sz w:val="24"/>
          <w:szCs w:val="24"/>
          <w:lang w:eastAsia="zh-CN"/>
        </w:rPr>
        <w:t>按照附件</w:t>
      </w:r>
      <w:r>
        <w:rPr>
          <w:rFonts w:hint="eastAsia" w:ascii="宋体" w:hAnsi="宋体" w:cs="宋体"/>
          <w:sz w:val="24"/>
          <w:szCs w:val="24"/>
          <w:lang w:val="en-US" w:eastAsia="zh-CN"/>
        </w:rPr>
        <w:t>三</w:t>
      </w:r>
      <w:r>
        <w:rPr>
          <w:rFonts w:hint="eastAsia" w:ascii="宋体" w:hAnsi="宋体" w:eastAsia="宋体" w:cs="宋体"/>
          <w:sz w:val="24"/>
          <w:szCs w:val="24"/>
          <w:lang w:eastAsia="zh-CN"/>
        </w:rPr>
        <w:t>格式提交《财务状况报告、依法缴纳税收和社会保障资金的声明函》。</w:t>
      </w:r>
    </w:p>
    <w:p w14:paraId="272C8017">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五</w:t>
      </w:r>
      <w:r>
        <w:rPr>
          <w:rFonts w:hint="eastAsia" w:ascii="宋体" w:hAnsi="宋体" w:eastAsia="宋体" w:cs="宋体"/>
          <w:b/>
          <w:bCs w:val="0"/>
          <w:color w:val="auto"/>
          <w:sz w:val="24"/>
          <w:szCs w:val="24"/>
        </w:rPr>
        <w:t>）参加政府采购活动前三年内，在经营活动中没有重大违法记录</w:t>
      </w:r>
    </w:p>
    <w:p w14:paraId="190F586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四</w:t>
      </w:r>
      <w:r>
        <w:rPr>
          <w:rFonts w:hint="eastAsia" w:ascii="宋体" w:hAnsi="宋体" w:eastAsia="宋体" w:cs="宋体"/>
          <w:b w:val="0"/>
          <w:bCs/>
          <w:color w:val="auto"/>
          <w:sz w:val="24"/>
          <w:szCs w:val="24"/>
        </w:rPr>
        <w:t>格式提交《无重大违法记录的声明函》</w:t>
      </w:r>
      <w:r>
        <w:rPr>
          <w:rFonts w:hint="eastAsia" w:ascii="宋体" w:hAnsi="宋体" w:eastAsia="宋体" w:cs="宋体"/>
          <w:b w:val="0"/>
          <w:bCs/>
          <w:color w:val="auto"/>
          <w:sz w:val="24"/>
          <w:szCs w:val="24"/>
          <w:lang w:eastAsia="zh-CN"/>
        </w:rPr>
        <w:t>。</w:t>
      </w:r>
    </w:p>
    <w:p w14:paraId="061A6205">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六</w:t>
      </w:r>
      <w:r>
        <w:rPr>
          <w:rFonts w:hint="eastAsia" w:ascii="宋体" w:hAnsi="宋体" w:eastAsia="宋体" w:cs="宋体"/>
          <w:b/>
          <w:bCs w:val="0"/>
          <w:color w:val="auto"/>
          <w:sz w:val="24"/>
          <w:szCs w:val="24"/>
        </w:rPr>
        <w:t>）法律、行政法规规定的其他条件</w:t>
      </w:r>
    </w:p>
    <w:p w14:paraId="2AF0D01B">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按照附件</w:t>
      </w:r>
      <w:r>
        <w:rPr>
          <w:rFonts w:hint="eastAsia" w:ascii="宋体" w:hAnsi="宋体" w:cs="宋体"/>
          <w:b w:val="0"/>
          <w:bCs/>
          <w:color w:val="auto"/>
          <w:sz w:val="24"/>
          <w:szCs w:val="24"/>
          <w:lang w:val="en-US" w:eastAsia="zh-CN"/>
        </w:rPr>
        <w:t>九</w:t>
      </w:r>
      <w:r>
        <w:rPr>
          <w:rFonts w:hint="eastAsia" w:ascii="宋体" w:hAnsi="宋体" w:eastAsia="宋体" w:cs="宋体"/>
          <w:b w:val="0"/>
          <w:bCs/>
          <w:color w:val="auto"/>
          <w:sz w:val="24"/>
          <w:szCs w:val="24"/>
          <w:lang w:eastAsia="zh-CN"/>
        </w:rPr>
        <w:t>格式提供《诚信投标承诺函》</w:t>
      </w:r>
      <w:r>
        <w:rPr>
          <w:rFonts w:hint="eastAsia" w:ascii="宋体" w:hAnsi="宋体" w:eastAsia="宋体" w:cs="宋体"/>
          <w:b w:val="0"/>
          <w:bCs/>
          <w:color w:val="auto"/>
          <w:sz w:val="24"/>
          <w:szCs w:val="24"/>
          <w:lang w:val="en-US" w:eastAsia="zh-CN"/>
        </w:rPr>
        <w:t>。</w:t>
      </w:r>
    </w:p>
    <w:p w14:paraId="77307EF7">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）单位负责人为同一人或者存在直接控股、管理关系的不同</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，不得参加本项目同一合同项下的政府采购活动</w:t>
      </w:r>
    </w:p>
    <w:p w14:paraId="7E26868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五</w:t>
      </w:r>
      <w:r>
        <w:rPr>
          <w:rFonts w:hint="eastAsia" w:ascii="宋体" w:hAnsi="宋体" w:eastAsia="宋体" w:cs="宋体"/>
          <w:b w:val="0"/>
          <w:bCs/>
          <w:color w:val="auto"/>
          <w:sz w:val="24"/>
          <w:szCs w:val="24"/>
        </w:rPr>
        <w:t>格式提交《未参加同一合同项下的政府采购活动的声明函》</w:t>
      </w:r>
      <w:r>
        <w:rPr>
          <w:rFonts w:hint="eastAsia" w:ascii="宋体" w:hAnsi="宋体" w:eastAsia="宋体" w:cs="宋体"/>
          <w:b w:val="0"/>
          <w:bCs/>
          <w:color w:val="auto"/>
          <w:sz w:val="24"/>
          <w:szCs w:val="24"/>
          <w:lang w:eastAsia="zh-CN"/>
        </w:rPr>
        <w:t>。</w:t>
      </w:r>
    </w:p>
    <w:p w14:paraId="7CC08C56">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八</w:t>
      </w:r>
      <w:r>
        <w:rPr>
          <w:rFonts w:hint="eastAsia" w:ascii="宋体" w:hAnsi="宋体" w:eastAsia="宋体" w:cs="宋体"/>
          <w:b/>
          <w:bCs w:val="0"/>
          <w:color w:val="auto"/>
          <w:sz w:val="24"/>
          <w:szCs w:val="24"/>
        </w:rPr>
        <w:t>）为本采购项目提供整体设计、规范编制或者项目管理、监理、检测等服务的，不得再参加本项目的其他招标采购活动</w:t>
      </w:r>
    </w:p>
    <w:p w14:paraId="142772CC">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九</w:t>
      </w:r>
      <w:r>
        <w:rPr>
          <w:rFonts w:hint="eastAsia" w:ascii="宋体" w:hAnsi="宋体" w:eastAsia="宋体" w:cs="宋体"/>
          <w:b/>
          <w:bCs w:val="0"/>
          <w:color w:val="auto"/>
          <w:sz w:val="24"/>
          <w:szCs w:val="24"/>
        </w:rPr>
        <w:t>）未被列入失信被执行人、</w:t>
      </w:r>
      <w:r>
        <w:rPr>
          <w:rFonts w:hint="eastAsia" w:ascii="宋体" w:hAnsi="宋体" w:eastAsia="宋体" w:cs="宋体"/>
          <w:b/>
          <w:bCs w:val="0"/>
          <w:color w:val="auto"/>
          <w:sz w:val="24"/>
          <w:szCs w:val="24"/>
          <w:lang w:eastAsia="zh-CN"/>
        </w:rPr>
        <w:t>重大税收违法失信主体</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未被列入政府采购严重违法失信行为记录名单</w:t>
      </w:r>
    </w:p>
    <w:p w14:paraId="160DD28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未被列入“信用中国”网站“政府采购严重违法失信行为记录名单”、“重大税收违法失信主体”，供应商自行查询并提供网页截图，未提供或现场查询已被列入以上名单的其投标无效</w:t>
      </w:r>
      <w:r>
        <w:rPr>
          <w:rFonts w:hint="eastAsia" w:ascii="宋体" w:hAnsi="宋体" w:eastAsia="宋体" w:cs="宋体"/>
          <w:color w:val="auto"/>
          <w:sz w:val="24"/>
          <w:szCs w:val="24"/>
          <w:lang w:val="zh-CN" w:eastAsia="zh-CN"/>
        </w:rPr>
        <w:t>。</w:t>
      </w:r>
    </w:p>
    <w:p w14:paraId="4A3D88C4">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b/>
          <w:bCs w:val="0"/>
          <w:color w:val="auto"/>
          <w:sz w:val="24"/>
          <w:szCs w:val="24"/>
          <w:lang w:val="zh-CN" w:eastAsia="zh-CN"/>
        </w:rPr>
        <w:t>（</w:t>
      </w: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lang w:val="zh-CN" w:eastAsia="zh-CN"/>
        </w:rPr>
        <w:t>）落实政府采购政策需满足的资格要求：</w:t>
      </w:r>
    </w:p>
    <w:p w14:paraId="49B4A26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41A4D35">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十</w:t>
      </w:r>
      <w:r>
        <w:rPr>
          <w:rFonts w:hint="eastAsia" w:ascii="宋体" w:hAnsi="宋体" w:cs="宋体"/>
          <w:b/>
          <w:bCs w:val="0"/>
          <w:color w:val="auto"/>
          <w:sz w:val="24"/>
          <w:szCs w:val="24"/>
          <w:lang w:val="en-US" w:eastAsia="zh-CN"/>
        </w:rPr>
        <w:t>一</w:t>
      </w:r>
      <w:r>
        <w:rPr>
          <w:rFonts w:hint="eastAsia" w:ascii="宋体" w:hAnsi="宋体" w:eastAsia="宋体" w:cs="宋体"/>
          <w:b/>
          <w:bCs w:val="0"/>
          <w:color w:val="auto"/>
          <w:sz w:val="24"/>
          <w:szCs w:val="24"/>
        </w:rPr>
        <w:t>）本项目的特定资格要求</w:t>
      </w:r>
    </w:p>
    <w:p w14:paraId="6D0F94A0">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供应商须具备建设行政主管部门核发的市政公用工程施工总承包或机电安装工程专业承包三级及以上资质，取得有效的安全生产许可证，并在人员、设备、资金等方面具有相应的施工能力并提供相关证明文件。</w:t>
      </w:r>
    </w:p>
    <w:p w14:paraId="588C6C52">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拟派的项目经理须具备行政主管部门核发的市政公用工程或机电安装工程专业贰级及以上注册建造师（不含临时证），具备有效的安全生产考核合格证书（B证），且未担任其它在建工程的项目经理（提供承诺函）；技术负责人具备相关专业中级工程师（含）以上技术职称；提供施工员、质量（质检）员、材料员、资料员岗位证，安全员具备有效的安全生产考核合格证(C证)</w:t>
      </w:r>
    </w:p>
    <w:p w14:paraId="59615BA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zh-CN" w:eastAsia="zh-CN"/>
        </w:rPr>
      </w:pPr>
    </w:p>
    <w:sectPr>
      <w:footerReference r:id="rId18" w:type="first"/>
      <w:headerReference r:id="rId16" w:type="default"/>
      <w:footerReference r:id="rId17" w:type="default"/>
      <w:pgSz w:w="11905" w:h="16838"/>
      <w:pgMar w:top="1417" w:right="1417" w:bottom="1701" w:left="1417" w:header="1134" w:footer="1417" w:gutter="0"/>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KSOFE67E5C0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632C">
    <w:pPr>
      <w:pStyle w:val="2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4A5EB">
    <w:pPr>
      <w:pStyle w:val="21"/>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256F5">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E256F5">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C1267">
    <w:pPr>
      <w:pStyle w:val="21"/>
      <w:ind w:left="0" w:leftChars="0"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CF01D">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AECF01D">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3EC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43919">
    <w:pPr>
      <w:pStyle w:val="21"/>
      <w:ind w:left="0" w:leftChars="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66DA7">
    <w:pPr>
      <w:pStyle w:val="21"/>
      <w:ind w:left="0" w:leftChars="0" w:right="36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AE97">
    <w:pPr>
      <w:pStyle w:val="21"/>
      <w:ind w:left="0" w:leftChars="0"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C42F">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5DE68">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05DE68">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2DEA">
    <w:pPr>
      <w:pStyle w:val="21"/>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DD258">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BDD258">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83BD">
    <w:pPr>
      <w:pStyle w:val="21"/>
      <w:ind w:left="0" w:leftChars="0" w:right="36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B82E0">
                          <w:pPr>
                            <w:pStyle w:val="21"/>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8B82E0">
                    <w:pPr>
                      <w:pStyle w:val="21"/>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0A8D">
    <w:pPr>
      <w:pStyle w:val="21"/>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1989B">
                          <w:pPr>
                            <w:pStyle w:val="21"/>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81989B">
                    <w:pPr>
                      <w:pStyle w:val="21"/>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AC8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F0B9">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36F2">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2CC0">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B595E">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24645"/>
    <w:multiLevelType w:val="singleLevel"/>
    <w:tmpl w:val="A8C246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efaultTabStop w:val="420"/>
  <w:drawingGridHorizontalSpacing w:val="220"/>
  <w:drawingGridVerticalSpacing w:val="163"/>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MWJlODIyYzhjODFhYzUxOGYxY2E1N2IzNGRjZDkifQ=="/>
  </w:docVars>
  <w:rsids>
    <w:rsidRoot w:val="007627AE"/>
    <w:rsid w:val="00027CE2"/>
    <w:rsid w:val="000300BC"/>
    <w:rsid w:val="0004481F"/>
    <w:rsid w:val="0005598D"/>
    <w:rsid w:val="0009174B"/>
    <w:rsid w:val="0009289C"/>
    <w:rsid w:val="000B4DF2"/>
    <w:rsid w:val="000B56D7"/>
    <w:rsid w:val="000C1352"/>
    <w:rsid w:val="000C5691"/>
    <w:rsid w:val="000D168B"/>
    <w:rsid w:val="000D2085"/>
    <w:rsid w:val="000D27EB"/>
    <w:rsid w:val="000D4871"/>
    <w:rsid w:val="000F210B"/>
    <w:rsid w:val="000F5F4E"/>
    <w:rsid w:val="000F7C2F"/>
    <w:rsid w:val="001012ED"/>
    <w:rsid w:val="001018EE"/>
    <w:rsid w:val="001075B1"/>
    <w:rsid w:val="001127A3"/>
    <w:rsid w:val="00130894"/>
    <w:rsid w:val="00144CF6"/>
    <w:rsid w:val="00147233"/>
    <w:rsid w:val="00152FBA"/>
    <w:rsid w:val="00185962"/>
    <w:rsid w:val="0019009B"/>
    <w:rsid w:val="001A0D27"/>
    <w:rsid w:val="001B21B4"/>
    <w:rsid w:val="001B59CE"/>
    <w:rsid w:val="001C2ACE"/>
    <w:rsid w:val="001C3617"/>
    <w:rsid w:val="001E19DB"/>
    <w:rsid w:val="001F63CE"/>
    <w:rsid w:val="00202ACD"/>
    <w:rsid w:val="00203373"/>
    <w:rsid w:val="00210303"/>
    <w:rsid w:val="002120D9"/>
    <w:rsid w:val="0024750E"/>
    <w:rsid w:val="002823F7"/>
    <w:rsid w:val="002A4EE1"/>
    <w:rsid w:val="002B19FA"/>
    <w:rsid w:val="002C1CFF"/>
    <w:rsid w:val="002C317F"/>
    <w:rsid w:val="002E5294"/>
    <w:rsid w:val="002F7653"/>
    <w:rsid w:val="0030545B"/>
    <w:rsid w:val="003060E2"/>
    <w:rsid w:val="00311339"/>
    <w:rsid w:val="003370F7"/>
    <w:rsid w:val="00351361"/>
    <w:rsid w:val="003652E7"/>
    <w:rsid w:val="00391717"/>
    <w:rsid w:val="00392BB0"/>
    <w:rsid w:val="0039554C"/>
    <w:rsid w:val="003A08F5"/>
    <w:rsid w:val="003A5E60"/>
    <w:rsid w:val="003C7E4C"/>
    <w:rsid w:val="003E7850"/>
    <w:rsid w:val="003F32C6"/>
    <w:rsid w:val="00411680"/>
    <w:rsid w:val="00416673"/>
    <w:rsid w:val="004217B8"/>
    <w:rsid w:val="00423A01"/>
    <w:rsid w:val="00426A00"/>
    <w:rsid w:val="0043394F"/>
    <w:rsid w:val="00462E16"/>
    <w:rsid w:val="00464DBC"/>
    <w:rsid w:val="00466782"/>
    <w:rsid w:val="00467717"/>
    <w:rsid w:val="00473ABC"/>
    <w:rsid w:val="0048397E"/>
    <w:rsid w:val="00483BA0"/>
    <w:rsid w:val="004873DA"/>
    <w:rsid w:val="00497E7F"/>
    <w:rsid w:val="004F19B2"/>
    <w:rsid w:val="005178E7"/>
    <w:rsid w:val="00521624"/>
    <w:rsid w:val="00541050"/>
    <w:rsid w:val="005428A7"/>
    <w:rsid w:val="00550EAE"/>
    <w:rsid w:val="00552EC9"/>
    <w:rsid w:val="00565475"/>
    <w:rsid w:val="0056637E"/>
    <w:rsid w:val="00594135"/>
    <w:rsid w:val="00595EA4"/>
    <w:rsid w:val="005A2890"/>
    <w:rsid w:val="005A4FE3"/>
    <w:rsid w:val="005B0202"/>
    <w:rsid w:val="005B6014"/>
    <w:rsid w:val="005C2D4B"/>
    <w:rsid w:val="005D433E"/>
    <w:rsid w:val="005E4AE4"/>
    <w:rsid w:val="005E7537"/>
    <w:rsid w:val="005F7302"/>
    <w:rsid w:val="00605796"/>
    <w:rsid w:val="00617F2E"/>
    <w:rsid w:val="00654EE1"/>
    <w:rsid w:val="00690179"/>
    <w:rsid w:val="006A081D"/>
    <w:rsid w:val="006A15CD"/>
    <w:rsid w:val="006B6A0A"/>
    <w:rsid w:val="006C2FC3"/>
    <w:rsid w:val="006C32ED"/>
    <w:rsid w:val="006E1BCA"/>
    <w:rsid w:val="006E47D1"/>
    <w:rsid w:val="006F5AE0"/>
    <w:rsid w:val="00720873"/>
    <w:rsid w:val="007627AE"/>
    <w:rsid w:val="0077406A"/>
    <w:rsid w:val="00777041"/>
    <w:rsid w:val="007927D3"/>
    <w:rsid w:val="00797B34"/>
    <w:rsid w:val="00797B9E"/>
    <w:rsid w:val="007B3A45"/>
    <w:rsid w:val="007B3B5F"/>
    <w:rsid w:val="007C696B"/>
    <w:rsid w:val="007C717F"/>
    <w:rsid w:val="007E5783"/>
    <w:rsid w:val="007F18CF"/>
    <w:rsid w:val="007F371B"/>
    <w:rsid w:val="007F595C"/>
    <w:rsid w:val="00813184"/>
    <w:rsid w:val="00815BF9"/>
    <w:rsid w:val="008206F4"/>
    <w:rsid w:val="00824B74"/>
    <w:rsid w:val="0083572D"/>
    <w:rsid w:val="008369D3"/>
    <w:rsid w:val="00841C32"/>
    <w:rsid w:val="0086497B"/>
    <w:rsid w:val="00885702"/>
    <w:rsid w:val="00886602"/>
    <w:rsid w:val="00886E37"/>
    <w:rsid w:val="008919AD"/>
    <w:rsid w:val="008A2E76"/>
    <w:rsid w:val="008B6F6C"/>
    <w:rsid w:val="008C1DC7"/>
    <w:rsid w:val="008C76AA"/>
    <w:rsid w:val="008C7EBD"/>
    <w:rsid w:val="00933C83"/>
    <w:rsid w:val="009706F5"/>
    <w:rsid w:val="009A601B"/>
    <w:rsid w:val="009B4EF0"/>
    <w:rsid w:val="00A10468"/>
    <w:rsid w:val="00A429B8"/>
    <w:rsid w:val="00A55219"/>
    <w:rsid w:val="00A55651"/>
    <w:rsid w:val="00A70FBA"/>
    <w:rsid w:val="00A73439"/>
    <w:rsid w:val="00A75287"/>
    <w:rsid w:val="00A82720"/>
    <w:rsid w:val="00A94394"/>
    <w:rsid w:val="00AA4C7A"/>
    <w:rsid w:val="00AA6A6C"/>
    <w:rsid w:val="00AA6EA9"/>
    <w:rsid w:val="00AB39DD"/>
    <w:rsid w:val="00AC43EF"/>
    <w:rsid w:val="00AC48B4"/>
    <w:rsid w:val="00AE3902"/>
    <w:rsid w:val="00B07FE8"/>
    <w:rsid w:val="00B1631C"/>
    <w:rsid w:val="00B17A35"/>
    <w:rsid w:val="00B27C77"/>
    <w:rsid w:val="00B301C4"/>
    <w:rsid w:val="00B42C67"/>
    <w:rsid w:val="00B5222E"/>
    <w:rsid w:val="00B564D9"/>
    <w:rsid w:val="00B70C80"/>
    <w:rsid w:val="00B72A55"/>
    <w:rsid w:val="00B83CD0"/>
    <w:rsid w:val="00B851F0"/>
    <w:rsid w:val="00B8568B"/>
    <w:rsid w:val="00B903B5"/>
    <w:rsid w:val="00B95985"/>
    <w:rsid w:val="00BB094C"/>
    <w:rsid w:val="00BB7494"/>
    <w:rsid w:val="00BC1219"/>
    <w:rsid w:val="00BC66F5"/>
    <w:rsid w:val="00BF1B24"/>
    <w:rsid w:val="00C067AA"/>
    <w:rsid w:val="00C20A36"/>
    <w:rsid w:val="00C57831"/>
    <w:rsid w:val="00C73494"/>
    <w:rsid w:val="00C8686A"/>
    <w:rsid w:val="00C97FB3"/>
    <w:rsid w:val="00CA4916"/>
    <w:rsid w:val="00CC1AEA"/>
    <w:rsid w:val="00D02C08"/>
    <w:rsid w:val="00D0434B"/>
    <w:rsid w:val="00D14BED"/>
    <w:rsid w:val="00D22D00"/>
    <w:rsid w:val="00D2518B"/>
    <w:rsid w:val="00D254D8"/>
    <w:rsid w:val="00D411DA"/>
    <w:rsid w:val="00D41546"/>
    <w:rsid w:val="00D426BB"/>
    <w:rsid w:val="00D53CA3"/>
    <w:rsid w:val="00D57DCF"/>
    <w:rsid w:val="00D65CBD"/>
    <w:rsid w:val="00D72960"/>
    <w:rsid w:val="00D85C6E"/>
    <w:rsid w:val="00D85EF3"/>
    <w:rsid w:val="00D91FE5"/>
    <w:rsid w:val="00D97AE1"/>
    <w:rsid w:val="00DA6456"/>
    <w:rsid w:val="00DB086D"/>
    <w:rsid w:val="00DB10BD"/>
    <w:rsid w:val="00DB71C5"/>
    <w:rsid w:val="00DB787B"/>
    <w:rsid w:val="00DC2365"/>
    <w:rsid w:val="00DF5372"/>
    <w:rsid w:val="00DF74E3"/>
    <w:rsid w:val="00E22B4E"/>
    <w:rsid w:val="00E2367D"/>
    <w:rsid w:val="00E23A89"/>
    <w:rsid w:val="00E33508"/>
    <w:rsid w:val="00E457DF"/>
    <w:rsid w:val="00E537F8"/>
    <w:rsid w:val="00E65426"/>
    <w:rsid w:val="00E70284"/>
    <w:rsid w:val="00E752A9"/>
    <w:rsid w:val="00E77539"/>
    <w:rsid w:val="00E82618"/>
    <w:rsid w:val="00E84602"/>
    <w:rsid w:val="00E9162E"/>
    <w:rsid w:val="00EA3CDA"/>
    <w:rsid w:val="00EC618B"/>
    <w:rsid w:val="00EE54E5"/>
    <w:rsid w:val="00EE5C68"/>
    <w:rsid w:val="00EE5FC5"/>
    <w:rsid w:val="00EF366E"/>
    <w:rsid w:val="00F3238B"/>
    <w:rsid w:val="00F32731"/>
    <w:rsid w:val="00F42E44"/>
    <w:rsid w:val="00F73051"/>
    <w:rsid w:val="00F82AC5"/>
    <w:rsid w:val="00F9339E"/>
    <w:rsid w:val="00FA3239"/>
    <w:rsid w:val="00FA6766"/>
    <w:rsid w:val="00FB26C2"/>
    <w:rsid w:val="00FF08D0"/>
    <w:rsid w:val="00FF563C"/>
    <w:rsid w:val="00FF7CD5"/>
    <w:rsid w:val="01073021"/>
    <w:rsid w:val="012647A7"/>
    <w:rsid w:val="012D5BF2"/>
    <w:rsid w:val="01361D7C"/>
    <w:rsid w:val="013C5215"/>
    <w:rsid w:val="014069F4"/>
    <w:rsid w:val="017719B8"/>
    <w:rsid w:val="01837C8B"/>
    <w:rsid w:val="01A33815"/>
    <w:rsid w:val="01C20091"/>
    <w:rsid w:val="01C81F1F"/>
    <w:rsid w:val="023575E5"/>
    <w:rsid w:val="0246665E"/>
    <w:rsid w:val="026131F8"/>
    <w:rsid w:val="02685ED8"/>
    <w:rsid w:val="02801CFB"/>
    <w:rsid w:val="02936033"/>
    <w:rsid w:val="02BC1BF2"/>
    <w:rsid w:val="02C6424A"/>
    <w:rsid w:val="02FF6286"/>
    <w:rsid w:val="03046ADC"/>
    <w:rsid w:val="030B779B"/>
    <w:rsid w:val="03121834"/>
    <w:rsid w:val="0374155E"/>
    <w:rsid w:val="03B423D6"/>
    <w:rsid w:val="03B77308"/>
    <w:rsid w:val="03C777A9"/>
    <w:rsid w:val="03E14705"/>
    <w:rsid w:val="03E237A3"/>
    <w:rsid w:val="03E31EB4"/>
    <w:rsid w:val="040A295B"/>
    <w:rsid w:val="044F73E1"/>
    <w:rsid w:val="04500047"/>
    <w:rsid w:val="045B70AB"/>
    <w:rsid w:val="04604597"/>
    <w:rsid w:val="04764A37"/>
    <w:rsid w:val="04AB3E92"/>
    <w:rsid w:val="04C82F02"/>
    <w:rsid w:val="04DB7FDB"/>
    <w:rsid w:val="050227EC"/>
    <w:rsid w:val="050F6034"/>
    <w:rsid w:val="051B5B57"/>
    <w:rsid w:val="05281F19"/>
    <w:rsid w:val="05630A52"/>
    <w:rsid w:val="05983EBC"/>
    <w:rsid w:val="05AA4C92"/>
    <w:rsid w:val="05AD479C"/>
    <w:rsid w:val="05D142D3"/>
    <w:rsid w:val="05E7246B"/>
    <w:rsid w:val="05F61781"/>
    <w:rsid w:val="06174142"/>
    <w:rsid w:val="062C7B29"/>
    <w:rsid w:val="06653F93"/>
    <w:rsid w:val="068C79F0"/>
    <w:rsid w:val="06A62213"/>
    <w:rsid w:val="06A7011A"/>
    <w:rsid w:val="06E02C18"/>
    <w:rsid w:val="06F5332E"/>
    <w:rsid w:val="074771C4"/>
    <w:rsid w:val="07512555"/>
    <w:rsid w:val="075654E8"/>
    <w:rsid w:val="076D18CD"/>
    <w:rsid w:val="078D5AB2"/>
    <w:rsid w:val="07997735"/>
    <w:rsid w:val="079C042B"/>
    <w:rsid w:val="079E4618"/>
    <w:rsid w:val="07B243A7"/>
    <w:rsid w:val="07C6009E"/>
    <w:rsid w:val="07C82CA9"/>
    <w:rsid w:val="07CD0BC2"/>
    <w:rsid w:val="08191C7D"/>
    <w:rsid w:val="08431A32"/>
    <w:rsid w:val="08554018"/>
    <w:rsid w:val="085C65A4"/>
    <w:rsid w:val="08B369FA"/>
    <w:rsid w:val="08B374B6"/>
    <w:rsid w:val="08B60D54"/>
    <w:rsid w:val="08B86EC5"/>
    <w:rsid w:val="08BB15AE"/>
    <w:rsid w:val="08D311AC"/>
    <w:rsid w:val="08DA5E7D"/>
    <w:rsid w:val="08F70F1A"/>
    <w:rsid w:val="090E2E76"/>
    <w:rsid w:val="092A261D"/>
    <w:rsid w:val="095347F5"/>
    <w:rsid w:val="096F2E84"/>
    <w:rsid w:val="097710F6"/>
    <w:rsid w:val="09871E01"/>
    <w:rsid w:val="09907DD5"/>
    <w:rsid w:val="09B63701"/>
    <w:rsid w:val="09C7416C"/>
    <w:rsid w:val="09D36069"/>
    <w:rsid w:val="09DF5879"/>
    <w:rsid w:val="09EF6EB4"/>
    <w:rsid w:val="0A0023CE"/>
    <w:rsid w:val="0A0F3E7A"/>
    <w:rsid w:val="0A2776AD"/>
    <w:rsid w:val="0A394D2B"/>
    <w:rsid w:val="0A516F86"/>
    <w:rsid w:val="0A5A3799"/>
    <w:rsid w:val="0A634C43"/>
    <w:rsid w:val="0A6747F6"/>
    <w:rsid w:val="0A7A5788"/>
    <w:rsid w:val="0A8E35A8"/>
    <w:rsid w:val="0A947F89"/>
    <w:rsid w:val="0AB31095"/>
    <w:rsid w:val="0AB6086B"/>
    <w:rsid w:val="0B2371B7"/>
    <w:rsid w:val="0B2A58B1"/>
    <w:rsid w:val="0B4F7789"/>
    <w:rsid w:val="0B6158EF"/>
    <w:rsid w:val="0B706FD5"/>
    <w:rsid w:val="0B7713DE"/>
    <w:rsid w:val="0B832D71"/>
    <w:rsid w:val="0BB45F55"/>
    <w:rsid w:val="0BBB5E75"/>
    <w:rsid w:val="0BE523FD"/>
    <w:rsid w:val="0BF97019"/>
    <w:rsid w:val="0BFC2D9B"/>
    <w:rsid w:val="0C0A32D4"/>
    <w:rsid w:val="0C0F54D3"/>
    <w:rsid w:val="0C10307B"/>
    <w:rsid w:val="0C114E2D"/>
    <w:rsid w:val="0C3B08C0"/>
    <w:rsid w:val="0C4D63BF"/>
    <w:rsid w:val="0C9547C0"/>
    <w:rsid w:val="0CA65A7C"/>
    <w:rsid w:val="0CAE346F"/>
    <w:rsid w:val="0CCE3533"/>
    <w:rsid w:val="0CD63C7B"/>
    <w:rsid w:val="0D370DC6"/>
    <w:rsid w:val="0D4400C6"/>
    <w:rsid w:val="0D526673"/>
    <w:rsid w:val="0D5D5E80"/>
    <w:rsid w:val="0D700F3D"/>
    <w:rsid w:val="0D8D1F4B"/>
    <w:rsid w:val="0D916896"/>
    <w:rsid w:val="0DA344F4"/>
    <w:rsid w:val="0DA80818"/>
    <w:rsid w:val="0DB6536F"/>
    <w:rsid w:val="0DB67E85"/>
    <w:rsid w:val="0DCB1E4C"/>
    <w:rsid w:val="0DD8123F"/>
    <w:rsid w:val="0E021DBD"/>
    <w:rsid w:val="0E785AE8"/>
    <w:rsid w:val="0E7E3F6B"/>
    <w:rsid w:val="0E8558A0"/>
    <w:rsid w:val="0EA93331"/>
    <w:rsid w:val="0EAA27B7"/>
    <w:rsid w:val="0EC27428"/>
    <w:rsid w:val="0F0071CD"/>
    <w:rsid w:val="0F074CB3"/>
    <w:rsid w:val="0F2B0F4E"/>
    <w:rsid w:val="0F835F74"/>
    <w:rsid w:val="0F9A4E53"/>
    <w:rsid w:val="0FD115AC"/>
    <w:rsid w:val="0FE510C3"/>
    <w:rsid w:val="1025528A"/>
    <w:rsid w:val="10505F32"/>
    <w:rsid w:val="106317C1"/>
    <w:rsid w:val="107E734A"/>
    <w:rsid w:val="108A1D30"/>
    <w:rsid w:val="108B740D"/>
    <w:rsid w:val="1094450B"/>
    <w:rsid w:val="10944749"/>
    <w:rsid w:val="109776BD"/>
    <w:rsid w:val="109955AE"/>
    <w:rsid w:val="10AF6514"/>
    <w:rsid w:val="10B9078D"/>
    <w:rsid w:val="10D97F9B"/>
    <w:rsid w:val="110E5BD1"/>
    <w:rsid w:val="112A22DF"/>
    <w:rsid w:val="113B0990"/>
    <w:rsid w:val="11402AE1"/>
    <w:rsid w:val="11546EB2"/>
    <w:rsid w:val="115A0179"/>
    <w:rsid w:val="117553DE"/>
    <w:rsid w:val="118216B9"/>
    <w:rsid w:val="11D34725"/>
    <w:rsid w:val="11D8663F"/>
    <w:rsid w:val="120D152D"/>
    <w:rsid w:val="121F4767"/>
    <w:rsid w:val="122E2E2E"/>
    <w:rsid w:val="12317EC7"/>
    <w:rsid w:val="124E6A14"/>
    <w:rsid w:val="125619AF"/>
    <w:rsid w:val="1257160E"/>
    <w:rsid w:val="12620A16"/>
    <w:rsid w:val="12684971"/>
    <w:rsid w:val="126C5A7F"/>
    <w:rsid w:val="127B5815"/>
    <w:rsid w:val="12B2441E"/>
    <w:rsid w:val="12C43BA7"/>
    <w:rsid w:val="13134856"/>
    <w:rsid w:val="13172D54"/>
    <w:rsid w:val="131913CB"/>
    <w:rsid w:val="134073A0"/>
    <w:rsid w:val="137F3BDD"/>
    <w:rsid w:val="13D86E9A"/>
    <w:rsid w:val="145F4D2C"/>
    <w:rsid w:val="145F7DBF"/>
    <w:rsid w:val="147E63C4"/>
    <w:rsid w:val="148E173C"/>
    <w:rsid w:val="14923B72"/>
    <w:rsid w:val="14A81816"/>
    <w:rsid w:val="14ED7A1C"/>
    <w:rsid w:val="151405BA"/>
    <w:rsid w:val="152D05F0"/>
    <w:rsid w:val="15340F4D"/>
    <w:rsid w:val="15605979"/>
    <w:rsid w:val="156A6C66"/>
    <w:rsid w:val="15951935"/>
    <w:rsid w:val="15CA4563"/>
    <w:rsid w:val="15CE2BC7"/>
    <w:rsid w:val="15D13671"/>
    <w:rsid w:val="16157D2A"/>
    <w:rsid w:val="16263F3D"/>
    <w:rsid w:val="16487728"/>
    <w:rsid w:val="166C09FE"/>
    <w:rsid w:val="168B6620"/>
    <w:rsid w:val="16C45910"/>
    <w:rsid w:val="16C66A38"/>
    <w:rsid w:val="16D94F8A"/>
    <w:rsid w:val="16E11692"/>
    <w:rsid w:val="16EC22E7"/>
    <w:rsid w:val="16FF467B"/>
    <w:rsid w:val="170672DF"/>
    <w:rsid w:val="170E2ACA"/>
    <w:rsid w:val="172349C0"/>
    <w:rsid w:val="173921DA"/>
    <w:rsid w:val="174424C3"/>
    <w:rsid w:val="174A03FF"/>
    <w:rsid w:val="17545593"/>
    <w:rsid w:val="17A62699"/>
    <w:rsid w:val="17E07593"/>
    <w:rsid w:val="17EA27C8"/>
    <w:rsid w:val="180C77AB"/>
    <w:rsid w:val="18110B1E"/>
    <w:rsid w:val="1811377D"/>
    <w:rsid w:val="181B0756"/>
    <w:rsid w:val="18267F6A"/>
    <w:rsid w:val="18382D44"/>
    <w:rsid w:val="18441BF9"/>
    <w:rsid w:val="1878619A"/>
    <w:rsid w:val="18842F90"/>
    <w:rsid w:val="18C927D1"/>
    <w:rsid w:val="18E82E10"/>
    <w:rsid w:val="18F953B8"/>
    <w:rsid w:val="190F6410"/>
    <w:rsid w:val="19526877"/>
    <w:rsid w:val="19592CB9"/>
    <w:rsid w:val="19621AAB"/>
    <w:rsid w:val="199935F0"/>
    <w:rsid w:val="19AD336C"/>
    <w:rsid w:val="19C470DF"/>
    <w:rsid w:val="19C546E1"/>
    <w:rsid w:val="19EC49EE"/>
    <w:rsid w:val="1A2501C8"/>
    <w:rsid w:val="1A2F0966"/>
    <w:rsid w:val="1A486217"/>
    <w:rsid w:val="1A6872FF"/>
    <w:rsid w:val="1A6929E1"/>
    <w:rsid w:val="1A6F2576"/>
    <w:rsid w:val="1A747DEB"/>
    <w:rsid w:val="1A7535DF"/>
    <w:rsid w:val="1A7A09A7"/>
    <w:rsid w:val="1A8E6EC4"/>
    <w:rsid w:val="1AA720D8"/>
    <w:rsid w:val="1AC76DF0"/>
    <w:rsid w:val="1ADE4A37"/>
    <w:rsid w:val="1ADE4E0F"/>
    <w:rsid w:val="1B0A2FB6"/>
    <w:rsid w:val="1B11541D"/>
    <w:rsid w:val="1B1C5ADB"/>
    <w:rsid w:val="1B2B4C10"/>
    <w:rsid w:val="1B38518C"/>
    <w:rsid w:val="1B452781"/>
    <w:rsid w:val="1B8046E4"/>
    <w:rsid w:val="1B9215CF"/>
    <w:rsid w:val="1BA333BA"/>
    <w:rsid w:val="1BB3715A"/>
    <w:rsid w:val="1BC616CD"/>
    <w:rsid w:val="1BCA27AB"/>
    <w:rsid w:val="1BF15435"/>
    <w:rsid w:val="1BFD1593"/>
    <w:rsid w:val="1C015951"/>
    <w:rsid w:val="1C1A60D6"/>
    <w:rsid w:val="1C78077E"/>
    <w:rsid w:val="1C8A6328"/>
    <w:rsid w:val="1CC6131B"/>
    <w:rsid w:val="1D1E547F"/>
    <w:rsid w:val="1D24052A"/>
    <w:rsid w:val="1D305C11"/>
    <w:rsid w:val="1D3261D3"/>
    <w:rsid w:val="1D381332"/>
    <w:rsid w:val="1D3A0201"/>
    <w:rsid w:val="1D3D0EF5"/>
    <w:rsid w:val="1D57407D"/>
    <w:rsid w:val="1D661647"/>
    <w:rsid w:val="1D7B7949"/>
    <w:rsid w:val="1D835A90"/>
    <w:rsid w:val="1D976F4E"/>
    <w:rsid w:val="1DFA2ED1"/>
    <w:rsid w:val="1E017DD5"/>
    <w:rsid w:val="1E0632AB"/>
    <w:rsid w:val="1E0A1CE1"/>
    <w:rsid w:val="1E157539"/>
    <w:rsid w:val="1E364F15"/>
    <w:rsid w:val="1E444519"/>
    <w:rsid w:val="1E9F0200"/>
    <w:rsid w:val="1EA473B8"/>
    <w:rsid w:val="1EBA7398"/>
    <w:rsid w:val="1EDD6782"/>
    <w:rsid w:val="1F0020BC"/>
    <w:rsid w:val="1F012E4C"/>
    <w:rsid w:val="1F270187"/>
    <w:rsid w:val="1F372797"/>
    <w:rsid w:val="1F3C3A6F"/>
    <w:rsid w:val="1F4171E7"/>
    <w:rsid w:val="1F5C465C"/>
    <w:rsid w:val="1F725FA6"/>
    <w:rsid w:val="1FA64D4A"/>
    <w:rsid w:val="1FD728C8"/>
    <w:rsid w:val="1FDB782E"/>
    <w:rsid w:val="20244F40"/>
    <w:rsid w:val="20264AC4"/>
    <w:rsid w:val="202F348C"/>
    <w:rsid w:val="20314D27"/>
    <w:rsid w:val="203E7A02"/>
    <w:rsid w:val="20546195"/>
    <w:rsid w:val="206B71C2"/>
    <w:rsid w:val="206F0F0A"/>
    <w:rsid w:val="207506EB"/>
    <w:rsid w:val="20791566"/>
    <w:rsid w:val="20AE4CDA"/>
    <w:rsid w:val="20C53761"/>
    <w:rsid w:val="20F3567D"/>
    <w:rsid w:val="20FA0F95"/>
    <w:rsid w:val="212228FE"/>
    <w:rsid w:val="213A47C0"/>
    <w:rsid w:val="21913937"/>
    <w:rsid w:val="219A57B1"/>
    <w:rsid w:val="21B67B05"/>
    <w:rsid w:val="21BE7E31"/>
    <w:rsid w:val="21C173F0"/>
    <w:rsid w:val="220B12CB"/>
    <w:rsid w:val="222F28C7"/>
    <w:rsid w:val="22797879"/>
    <w:rsid w:val="227F78B3"/>
    <w:rsid w:val="22812B3C"/>
    <w:rsid w:val="228532F6"/>
    <w:rsid w:val="22A70E1F"/>
    <w:rsid w:val="22FB51C3"/>
    <w:rsid w:val="22FD4876"/>
    <w:rsid w:val="23192FBB"/>
    <w:rsid w:val="232E67CF"/>
    <w:rsid w:val="232F7C19"/>
    <w:rsid w:val="233C3112"/>
    <w:rsid w:val="2348607A"/>
    <w:rsid w:val="238110E7"/>
    <w:rsid w:val="23907421"/>
    <w:rsid w:val="23B147AD"/>
    <w:rsid w:val="23E17287"/>
    <w:rsid w:val="23E45F8C"/>
    <w:rsid w:val="24213A15"/>
    <w:rsid w:val="242A5218"/>
    <w:rsid w:val="24424B2F"/>
    <w:rsid w:val="248139CA"/>
    <w:rsid w:val="248E7A57"/>
    <w:rsid w:val="24982E5E"/>
    <w:rsid w:val="24D3487C"/>
    <w:rsid w:val="25144245"/>
    <w:rsid w:val="251E29AB"/>
    <w:rsid w:val="252D041E"/>
    <w:rsid w:val="253560A9"/>
    <w:rsid w:val="255676EF"/>
    <w:rsid w:val="255C15A7"/>
    <w:rsid w:val="25686584"/>
    <w:rsid w:val="256B788F"/>
    <w:rsid w:val="25803C53"/>
    <w:rsid w:val="259A1C14"/>
    <w:rsid w:val="259E0414"/>
    <w:rsid w:val="25F34357"/>
    <w:rsid w:val="260075C7"/>
    <w:rsid w:val="2604712F"/>
    <w:rsid w:val="26205700"/>
    <w:rsid w:val="263D03D5"/>
    <w:rsid w:val="26461511"/>
    <w:rsid w:val="264D656D"/>
    <w:rsid w:val="26A717C5"/>
    <w:rsid w:val="26C2055F"/>
    <w:rsid w:val="26D0664E"/>
    <w:rsid w:val="27130028"/>
    <w:rsid w:val="274557BF"/>
    <w:rsid w:val="276B0851"/>
    <w:rsid w:val="278F06EB"/>
    <w:rsid w:val="2791110F"/>
    <w:rsid w:val="27C6272A"/>
    <w:rsid w:val="27C872AD"/>
    <w:rsid w:val="27D51AC5"/>
    <w:rsid w:val="27EF115B"/>
    <w:rsid w:val="2810627B"/>
    <w:rsid w:val="28330CD0"/>
    <w:rsid w:val="28521A28"/>
    <w:rsid w:val="285F68BA"/>
    <w:rsid w:val="288D128E"/>
    <w:rsid w:val="28B24CE6"/>
    <w:rsid w:val="28C94160"/>
    <w:rsid w:val="28D900E2"/>
    <w:rsid w:val="28ED60B8"/>
    <w:rsid w:val="29222219"/>
    <w:rsid w:val="29303854"/>
    <w:rsid w:val="296A2EE5"/>
    <w:rsid w:val="298526CB"/>
    <w:rsid w:val="298F4D09"/>
    <w:rsid w:val="2995636E"/>
    <w:rsid w:val="29A273A6"/>
    <w:rsid w:val="29E11F39"/>
    <w:rsid w:val="29E602CD"/>
    <w:rsid w:val="29F62CBE"/>
    <w:rsid w:val="2A0378E0"/>
    <w:rsid w:val="2A040F70"/>
    <w:rsid w:val="2A0A462E"/>
    <w:rsid w:val="2A0F779E"/>
    <w:rsid w:val="2A1401A4"/>
    <w:rsid w:val="2A1E7E1A"/>
    <w:rsid w:val="2A2B5331"/>
    <w:rsid w:val="2A4A55A0"/>
    <w:rsid w:val="2A562CA5"/>
    <w:rsid w:val="2A570191"/>
    <w:rsid w:val="2A612DBE"/>
    <w:rsid w:val="2A7215DD"/>
    <w:rsid w:val="2A7608B4"/>
    <w:rsid w:val="2A8260B4"/>
    <w:rsid w:val="2ABB0731"/>
    <w:rsid w:val="2ADD3C04"/>
    <w:rsid w:val="2B0100FD"/>
    <w:rsid w:val="2B0970A6"/>
    <w:rsid w:val="2B0C691B"/>
    <w:rsid w:val="2B0D727C"/>
    <w:rsid w:val="2B246EA2"/>
    <w:rsid w:val="2B462985"/>
    <w:rsid w:val="2B711CE8"/>
    <w:rsid w:val="2B8C19B3"/>
    <w:rsid w:val="2B8C5C18"/>
    <w:rsid w:val="2B99551C"/>
    <w:rsid w:val="2B9C5D51"/>
    <w:rsid w:val="2BA260D0"/>
    <w:rsid w:val="2BAD4A21"/>
    <w:rsid w:val="2BBF4F59"/>
    <w:rsid w:val="2BC87CD6"/>
    <w:rsid w:val="2BD8150E"/>
    <w:rsid w:val="2BD97895"/>
    <w:rsid w:val="2BE62D1E"/>
    <w:rsid w:val="2BE639F7"/>
    <w:rsid w:val="2BEB4C03"/>
    <w:rsid w:val="2BF558FF"/>
    <w:rsid w:val="2C271DE5"/>
    <w:rsid w:val="2C2A1A5A"/>
    <w:rsid w:val="2C2D05DA"/>
    <w:rsid w:val="2C571DD4"/>
    <w:rsid w:val="2C664B8A"/>
    <w:rsid w:val="2C6D0163"/>
    <w:rsid w:val="2C6F2741"/>
    <w:rsid w:val="2C891A2C"/>
    <w:rsid w:val="2C8C39F6"/>
    <w:rsid w:val="2C9B656F"/>
    <w:rsid w:val="2CCE4C6E"/>
    <w:rsid w:val="2CD77367"/>
    <w:rsid w:val="2CDB3464"/>
    <w:rsid w:val="2CDB6F5B"/>
    <w:rsid w:val="2CE5055C"/>
    <w:rsid w:val="2CF22E63"/>
    <w:rsid w:val="2CF25F4F"/>
    <w:rsid w:val="2D0174AB"/>
    <w:rsid w:val="2D2D6F87"/>
    <w:rsid w:val="2D535523"/>
    <w:rsid w:val="2D653BC1"/>
    <w:rsid w:val="2D724FDC"/>
    <w:rsid w:val="2D7945C7"/>
    <w:rsid w:val="2D8E4B04"/>
    <w:rsid w:val="2DA501F1"/>
    <w:rsid w:val="2DAC1D20"/>
    <w:rsid w:val="2DB40B0A"/>
    <w:rsid w:val="2DDC4296"/>
    <w:rsid w:val="2E51327F"/>
    <w:rsid w:val="2E556387"/>
    <w:rsid w:val="2E643E31"/>
    <w:rsid w:val="2E8472C0"/>
    <w:rsid w:val="2E91787C"/>
    <w:rsid w:val="2E922ABB"/>
    <w:rsid w:val="2EB05E68"/>
    <w:rsid w:val="2EB077A1"/>
    <w:rsid w:val="2EB738DD"/>
    <w:rsid w:val="2EB909B4"/>
    <w:rsid w:val="2ED579F4"/>
    <w:rsid w:val="2EE26D0F"/>
    <w:rsid w:val="2EE96C65"/>
    <w:rsid w:val="2EF235F3"/>
    <w:rsid w:val="2F1C5B02"/>
    <w:rsid w:val="2F2A6F58"/>
    <w:rsid w:val="2F3F0BA2"/>
    <w:rsid w:val="2F6A2714"/>
    <w:rsid w:val="2F8441CD"/>
    <w:rsid w:val="2F9429D7"/>
    <w:rsid w:val="2FAC4ADB"/>
    <w:rsid w:val="2FB34D8A"/>
    <w:rsid w:val="2FC85FBF"/>
    <w:rsid w:val="2FD25C7D"/>
    <w:rsid w:val="2FF31CB4"/>
    <w:rsid w:val="303868EC"/>
    <w:rsid w:val="307D7C36"/>
    <w:rsid w:val="309751B3"/>
    <w:rsid w:val="30A11EDC"/>
    <w:rsid w:val="30A87B78"/>
    <w:rsid w:val="30C11035"/>
    <w:rsid w:val="30C26E7A"/>
    <w:rsid w:val="30CD5F29"/>
    <w:rsid w:val="30EE16B7"/>
    <w:rsid w:val="3107043B"/>
    <w:rsid w:val="310B3A83"/>
    <w:rsid w:val="31341444"/>
    <w:rsid w:val="3134188B"/>
    <w:rsid w:val="31355D4D"/>
    <w:rsid w:val="31434FCB"/>
    <w:rsid w:val="314C2BCC"/>
    <w:rsid w:val="314C4849"/>
    <w:rsid w:val="31704BB6"/>
    <w:rsid w:val="31785708"/>
    <w:rsid w:val="318352DA"/>
    <w:rsid w:val="31837232"/>
    <w:rsid w:val="31A170CF"/>
    <w:rsid w:val="31AC227F"/>
    <w:rsid w:val="31B84817"/>
    <w:rsid w:val="31BA3278"/>
    <w:rsid w:val="32291FAF"/>
    <w:rsid w:val="322E43FA"/>
    <w:rsid w:val="323B55B4"/>
    <w:rsid w:val="324C6101"/>
    <w:rsid w:val="326066EC"/>
    <w:rsid w:val="32691CE5"/>
    <w:rsid w:val="32896214"/>
    <w:rsid w:val="328D1B73"/>
    <w:rsid w:val="32924A6B"/>
    <w:rsid w:val="329E17FE"/>
    <w:rsid w:val="32AD1F3E"/>
    <w:rsid w:val="32BA4286"/>
    <w:rsid w:val="32D54B77"/>
    <w:rsid w:val="32DD59C8"/>
    <w:rsid w:val="32EC0CFA"/>
    <w:rsid w:val="32F3791E"/>
    <w:rsid w:val="32F44D16"/>
    <w:rsid w:val="33040E99"/>
    <w:rsid w:val="333C6B59"/>
    <w:rsid w:val="33680648"/>
    <w:rsid w:val="3376345F"/>
    <w:rsid w:val="33925D96"/>
    <w:rsid w:val="33A2549B"/>
    <w:rsid w:val="33A45CF5"/>
    <w:rsid w:val="33A909BF"/>
    <w:rsid w:val="33B82CFD"/>
    <w:rsid w:val="33EA7CE6"/>
    <w:rsid w:val="33F82AB7"/>
    <w:rsid w:val="340B1916"/>
    <w:rsid w:val="34364798"/>
    <w:rsid w:val="343E4470"/>
    <w:rsid w:val="34407E50"/>
    <w:rsid w:val="346625F8"/>
    <w:rsid w:val="34681943"/>
    <w:rsid w:val="34755F93"/>
    <w:rsid w:val="348F4A52"/>
    <w:rsid w:val="34A27416"/>
    <w:rsid w:val="35067590"/>
    <w:rsid w:val="351759D1"/>
    <w:rsid w:val="352012E3"/>
    <w:rsid w:val="35355DAB"/>
    <w:rsid w:val="354E59EC"/>
    <w:rsid w:val="355A1AAE"/>
    <w:rsid w:val="3560650E"/>
    <w:rsid w:val="35691555"/>
    <w:rsid w:val="356D4BF1"/>
    <w:rsid w:val="3581434F"/>
    <w:rsid w:val="35844397"/>
    <w:rsid w:val="35A363E2"/>
    <w:rsid w:val="35D81E6E"/>
    <w:rsid w:val="35E2541F"/>
    <w:rsid w:val="35E30F5C"/>
    <w:rsid w:val="35EA5F49"/>
    <w:rsid w:val="35FC5B10"/>
    <w:rsid w:val="35FE66CE"/>
    <w:rsid w:val="364D41F6"/>
    <w:rsid w:val="364F13C1"/>
    <w:rsid w:val="3655088B"/>
    <w:rsid w:val="365F7730"/>
    <w:rsid w:val="36662A58"/>
    <w:rsid w:val="366954EC"/>
    <w:rsid w:val="36780404"/>
    <w:rsid w:val="368A5F45"/>
    <w:rsid w:val="36C61A6E"/>
    <w:rsid w:val="36C814AD"/>
    <w:rsid w:val="370530D9"/>
    <w:rsid w:val="370F2F69"/>
    <w:rsid w:val="3710594F"/>
    <w:rsid w:val="37296A42"/>
    <w:rsid w:val="3732156E"/>
    <w:rsid w:val="37337129"/>
    <w:rsid w:val="373F0319"/>
    <w:rsid w:val="377461DD"/>
    <w:rsid w:val="37824578"/>
    <w:rsid w:val="37863E63"/>
    <w:rsid w:val="379511A4"/>
    <w:rsid w:val="37AE5E43"/>
    <w:rsid w:val="37BB0904"/>
    <w:rsid w:val="380539EB"/>
    <w:rsid w:val="382F7E4E"/>
    <w:rsid w:val="383D230D"/>
    <w:rsid w:val="38451FFE"/>
    <w:rsid w:val="38552B3A"/>
    <w:rsid w:val="38827471"/>
    <w:rsid w:val="38966E51"/>
    <w:rsid w:val="38D00E49"/>
    <w:rsid w:val="38DC20F3"/>
    <w:rsid w:val="38E269EA"/>
    <w:rsid w:val="391D4265"/>
    <w:rsid w:val="393E29C6"/>
    <w:rsid w:val="393F47DD"/>
    <w:rsid w:val="394C676A"/>
    <w:rsid w:val="39736658"/>
    <w:rsid w:val="399967C6"/>
    <w:rsid w:val="39F04E9B"/>
    <w:rsid w:val="39F74BA5"/>
    <w:rsid w:val="3A035B97"/>
    <w:rsid w:val="3A0479D8"/>
    <w:rsid w:val="3A0E3F72"/>
    <w:rsid w:val="3A100830"/>
    <w:rsid w:val="3A1062F1"/>
    <w:rsid w:val="3A50398E"/>
    <w:rsid w:val="3A74069D"/>
    <w:rsid w:val="3AB57891"/>
    <w:rsid w:val="3AB67FBE"/>
    <w:rsid w:val="3ABC4B81"/>
    <w:rsid w:val="3AC43831"/>
    <w:rsid w:val="3ACF0EE5"/>
    <w:rsid w:val="3B5F2CDD"/>
    <w:rsid w:val="3B745581"/>
    <w:rsid w:val="3B8B2F6A"/>
    <w:rsid w:val="3BA265B6"/>
    <w:rsid w:val="3BA55738"/>
    <w:rsid w:val="3BD4710F"/>
    <w:rsid w:val="3BDF2FAF"/>
    <w:rsid w:val="3BFD15A3"/>
    <w:rsid w:val="3C041B57"/>
    <w:rsid w:val="3C251546"/>
    <w:rsid w:val="3C357821"/>
    <w:rsid w:val="3C49006E"/>
    <w:rsid w:val="3C5E715D"/>
    <w:rsid w:val="3C7B0375"/>
    <w:rsid w:val="3C971AC4"/>
    <w:rsid w:val="3CC732CE"/>
    <w:rsid w:val="3CE00710"/>
    <w:rsid w:val="3D212D78"/>
    <w:rsid w:val="3D314871"/>
    <w:rsid w:val="3D3639E7"/>
    <w:rsid w:val="3D365A53"/>
    <w:rsid w:val="3D3E25B7"/>
    <w:rsid w:val="3D4B350A"/>
    <w:rsid w:val="3D500DB0"/>
    <w:rsid w:val="3D60090F"/>
    <w:rsid w:val="3D6D1CDE"/>
    <w:rsid w:val="3D79357C"/>
    <w:rsid w:val="3D935A2A"/>
    <w:rsid w:val="3DD34DA2"/>
    <w:rsid w:val="3E28707B"/>
    <w:rsid w:val="3E6C237B"/>
    <w:rsid w:val="3E7544C7"/>
    <w:rsid w:val="3E890538"/>
    <w:rsid w:val="3EB505C0"/>
    <w:rsid w:val="3EDC35EC"/>
    <w:rsid w:val="3EFC3A64"/>
    <w:rsid w:val="3F130C82"/>
    <w:rsid w:val="3F191C79"/>
    <w:rsid w:val="3F1E0629"/>
    <w:rsid w:val="3F676167"/>
    <w:rsid w:val="3F703E22"/>
    <w:rsid w:val="3F834637"/>
    <w:rsid w:val="3F85796E"/>
    <w:rsid w:val="3FA33D26"/>
    <w:rsid w:val="3FA532F5"/>
    <w:rsid w:val="3FAF7CCF"/>
    <w:rsid w:val="3FD578A0"/>
    <w:rsid w:val="3FD8046C"/>
    <w:rsid w:val="3FD84B3E"/>
    <w:rsid w:val="3FEE68C1"/>
    <w:rsid w:val="400F6F0D"/>
    <w:rsid w:val="4011553B"/>
    <w:rsid w:val="40164D9B"/>
    <w:rsid w:val="40237B4C"/>
    <w:rsid w:val="4026137F"/>
    <w:rsid w:val="405B60B9"/>
    <w:rsid w:val="406B0157"/>
    <w:rsid w:val="407D1261"/>
    <w:rsid w:val="40A225ED"/>
    <w:rsid w:val="40C41DC8"/>
    <w:rsid w:val="40DE086C"/>
    <w:rsid w:val="40EE64AF"/>
    <w:rsid w:val="410A78B3"/>
    <w:rsid w:val="4111207F"/>
    <w:rsid w:val="4128102D"/>
    <w:rsid w:val="415B4233"/>
    <w:rsid w:val="41970AE1"/>
    <w:rsid w:val="41BD6902"/>
    <w:rsid w:val="41BE7B4B"/>
    <w:rsid w:val="41C315F6"/>
    <w:rsid w:val="41D8350E"/>
    <w:rsid w:val="41F604E2"/>
    <w:rsid w:val="41FB53AC"/>
    <w:rsid w:val="41FE516D"/>
    <w:rsid w:val="42147FEC"/>
    <w:rsid w:val="422F082A"/>
    <w:rsid w:val="42376DB8"/>
    <w:rsid w:val="424D6F02"/>
    <w:rsid w:val="424E74D0"/>
    <w:rsid w:val="428D54B6"/>
    <w:rsid w:val="429C541E"/>
    <w:rsid w:val="429F3E35"/>
    <w:rsid w:val="42BB143C"/>
    <w:rsid w:val="42C23DC6"/>
    <w:rsid w:val="42F7052E"/>
    <w:rsid w:val="43231899"/>
    <w:rsid w:val="43323F3E"/>
    <w:rsid w:val="43365072"/>
    <w:rsid w:val="43497037"/>
    <w:rsid w:val="437E09D9"/>
    <w:rsid w:val="437E1E93"/>
    <w:rsid w:val="4380630B"/>
    <w:rsid w:val="4384562F"/>
    <w:rsid w:val="439677B3"/>
    <w:rsid w:val="43B91299"/>
    <w:rsid w:val="43CF330A"/>
    <w:rsid w:val="444139A8"/>
    <w:rsid w:val="44486D14"/>
    <w:rsid w:val="444D0A3C"/>
    <w:rsid w:val="445F5B9F"/>
    <w:rsid w:val="44B02520"/>
    <w:rsid w:val="44F905CF"/>
    <w:rsid w:val="450F36EA"/>
    <w:rsid w:val="45254730"/>
    <w:rsid w:val="452B2DB5"/>
    <w:rsid w:val="45482768"/>
    <w:rsid w:val="455843D3"/>
    <w:rsid w:val="45627503"/>
    <w:rsid w:val="4584505D"/>
    <w:rsid w:val="458B24C0"/>
    <w:rsid w:val="45975C82"/>
    <w:rsid w:val="45992FB4"/>
    <w:rsid w:val="45C02AD2"/>
    <w:rsid w:val="45C5024D"/>
    <w:rsid w:val="45DF6278"/>
    <w:rsid w:val="45F765AC"/>
    <w:rsid w:val="46314538"/>
    <w:rsid w:val="463F0E7A"/>
    <w:rsid w:val="465B2048"/>
    <w:rsid w:val="466730B2"/>
    <w:rsid w:val="467622D4"/>
    <w:rsid w:val="46BD5B3E"/>
    <w:rsid w:val="46CD0E98"/>
    <w:rsid w:val="46DB273E"/>
    <w:rsid w:val="47094169"/>
    <w:rsid w:val="47210D7C"/>
    <w:rsid w:val="473A0226"/>
    <w:rsid w:val="473F20CA"/>
    <w:rsid w:val="475D3CD5"/>
    <w:rsid w:val="4767363E"/>
    <w:rsid w:val="476F73EF"/>
    <w:rsid w:val="479A7EFF"/>
    <w:rsid w:val="47A52A06"/>
    <w:rsid w:val="47D6612C"/>
    <w:rsid w:val="48074B4D"/>
    <w:rsid w:val="48180B08"/>
    <w:rsid w:val="48311BC9"/>
    <w:rsid w:val="48467D64"/>
    <w:rsid w:val="485807A8"/>
    <w:rsid w:val="48636D3C"/>
    <w:rsid w:val="48754D5A"/>
    <w:rsid w:val="48A257B8"/>
    <w:rsid w:val="48A96996"/>
    <w:rsid w:val="48CA145A"/>
    <w:rsid w:val="4916676E"/>
    <w:rsid w:val="491F70A7"/>
    <w:rsid w:val="49361A2F"/>
    <w:rsid w:val="494B3BEF"/>
    <w:rsid w:val="4955273D"/>
    <w:rsid w:val="495D0B29"/>
    <w:rsid w:val="496528CC"/>
    <w:rsid w:val="4974710B"/>
    <w:rsid w:val="4977185E"/>
    <w:rsid w:val="497724B7"/>
    <w:rsid w:val="498A7ECA"/>
    <w:rsid w:val="498E13BE"/>
    <w:rsid w:val="49A60395"/>
    <w:rsid w:val="49D071C0"/>
    <w:rsid w:val="4A3730AD"/>
    <w:rsid w:val="4A3E237C"/>
    <w:rsid w:val="4A6920A0"/>
    <w:rsid w:val="4A7D3471"/>
    <w:rsid w:val="4A882AD8"/>
    <w:rsid w:val="4AA743C5"/>
    <w:rsid w:val="4AB630C2"/>
    <w:rsid w:val="4ABB2463"/>
    <w:rsid w:val="4ACD4592"/>
    <w:rsid w:val="4AEA3B08"/>
    <w:rsid w:val="4AED5314"/>
    <w:rsid w:val="4AF63618"/>
    <w:rsid w:val="4AF736E9"/>
    <w:rsid w:val="4B443E58"/>
    <w:rsid w:val="4B537170"/>
    <w:rsid w:val="4B94550C"/>
    <w:rsid w:val="4B96418E"/>
    <w:rsid w:val="4BA803F5"/>
    <w:rsid w:val="4BBB3303"/>
    <w:rsid w:val="4BCF5981"/>
    <w:rsid w:val="4BD1754F"/>
    <w:rsid w:val="4BE96398"/>
    <w:rsid w:val="4C0A4CA0"/>
    <w:rsid w:val="4C2C32BB"/>
    <w:rsid w:val="4C3D0387"/>
    <w:rsid w:val="4C471DFA"/>
    <w:rsid w:val="4C781982"/>
    <w:rsid w:val="4C794D36"/>
    <w:rsid w:val="4CA466D8"/>
    <w:rsid w:val="4CDD5B04"/>
    <w:rsid w:val="4CEC3CF5"/>
    <w:rsid w:val="4CF907DC"/>
    <w:rsid w:val="4D1519A8"/>
    <w:rsid w:val="4D346BF1"/>
    <w:rsid w:val="4D410FE3"/>
    <w:rsid w:val="4D431BEA"/>
    <w:rsid w:val="4D49022D"/>
    <w:rsid w:val="4D512E67"/>
    <w:rsid w:val="4D53613E"/>
    <w:rsid w:val="4D5812A7"/>
    <w:rsid w:val="4D5D5EE7"/>
    <w:rsid w:val="4D6245D3"/>
    <w:rsid w:val="4D6729A7"/>
    <w:rsid w:val="4D7C3474"/>
    <w:rsid w:val="4DAE4C72"/>
    <w:rsid w:val="4DB95954"/>
    <w:rsid w:val="4DBE4241"/>
    <w:rsid w:val="4DC81311"/>
    <w:rsid w:val="4E0B5556"/>
    <w:rsid w:val="4E2816C7"/>
    <w:rsid w:val="4E3D20A8"/>
    <w:rsid w:val="4E5D6093"/>
    <w:rsid w:val="4E71644F"/>
    <w:rsid w:val="4E9058B4"/>
    <w:rsid w:val="4E920B60"/>
    <w:rsid w:val="4EAA04C5"/>
    <w:rsid w:val="4EBF5CF9"/>
    <w:rsid w:val="4ED7257A"/>
    <w:rsid w:val="4EEC0745"/>
    <w:rsid w:val="4EF07F84"/>
    <w:rsid w:val="4F034EFB"/>
    <w:rsid w:val="4F2A2CC0"/>
    <w:rsid w:val="4F2A72FE"/>
    <w:rsid w:val="4F305CB1"/>
    <w:rsid w:val="4F3673B2"/>
    <w:rsid w:val="4F3B0368"/>
    <w:rsid w:val="4F457CAC"/>
    <w:rsid w:val="4F621D64"/>
    <w:rsid w:val="4F7C49AC"/>
    <w:rsid w:val="4F855D0A"/>
    <w:rsid w:val="4F8C11BD"/>
    <w:rsid w:val="4F9631B3"/>
    <w:rsid w:val="4F9D0D16"/>
    <w:rsid w:val="4FA468D4"/>
    <w:rsid w:val="4FB94289"/>
    <w:rsid w:val="4FC36566"/>
    <w:rsid w:val="4FD1266C"/>
    <w:rsid w:val="4FED4628"/>
    <w:rsid w:val="50083210"/>
    <w:rsid w:val="50175F9A"/>
    <w:rsid w:val="5018570C"/>
    <w:rsid w:val="505431CC"/>
    <w:rsid w:val="50613AC7"/>
    <w:rsid w:val="506B7287"/>
    <w:rsid w:val="50A256F9"/>
    <w:rsid w:val="50C139D4"/>
    <w:rsid w:val="50D4588E"/>
    <w:rsid w:val="50E579F5"/>
    <w:rsid w:val="50F506CA"/>
    <w:rsid w:val="50F94A30"/>
    <w:rsid w:val="51510BE7"/>
    <w:rsid w:val="51521D94"/>
    <w:rsid w:val="5159348E"/>
    <w:rsid w:val="51752B27"/>
    <w:rsid w:val="51770089"/>
    <w:rsid w:val="517D19DC"/>
    <w:rsid w:val="51BF0E5A"/>
    <w:rsid w:val="51DF55B9"/>
    <w:rsid w:val="52256165"/>
    <w:rsid w:val="52265777"/>
    <w:rsid w:val="52B5381F"/>
    <w:rsid w:val="52D03D8D"/>
    <w:rsid w:val="52D7336D"/>
    <w:rsid w:val="52E64FF4"/>
    <w:rsid w:val="530C1336"/>
    <w:rsid w:val="531C513C"/>
    <w:rsid w:val="53247353"/>
    <w:rsid w:val="53607012"/>
    <w:rsid w:val="536B12B2"/>
    <w:rsid w:val="53874D93"/>
    <w:rsid w:val="53886303"/>
    <w:rsid w:val="53890B0C"/>
    <w:rsid w:val="538C7084"/>
    <w:rsid w:val="539179C0"/>
    <w:rsid w:val="53931141"/>
    <w:rsid w:val="53D23DC8"/>
    <w:rsid w:val="53FE24C3"/>
    <w:rsid w:val="540B7773"/>
    <w:rsid w:val="541E2C15"/>
    <w:rsid w:val="54802926"/>
    <w:rsid w:val="54C62093"/>
    <w:rsid w:val="54DF46D9"/>
    <w:rsid w:val="54E42DFD"/>
    <w:rsid w:val="5535453A"/>
    <w:rsid w:val="55405AED"/>
    <w:rsid w:val="554A0B9A"/>
    <w:rsid w:val="55654C60"/>
    <w:rsid w:val="559014CA"/>
    <w:rsid w:val="55B252AA"/>
    <w:rsid w:val="55CC5322"/>
    <w:rsid w:val="55CD5122"/>
    <w:rsid w:val="560960FC"/>
    <w:rsid w:val="5615718A"/>
    <w:rsid w:val="561D19DF"/>
    <w:rsid w:val="5622531D"/>
    <w:rsid w:val="5626494C"/>
    <w:rsid w:val="562E599A"/>
    <w:rsid w:val="56384D51"/>
    <w:rsid w:val="5647080A"/>
    <w:rsid w:val="564B765A"/>
    <w:rsid w:val="570C737E"/>
    <w:rsid w:val="57411B43"/>
    <w:rsid w:val="576C4A97"/>
    <w:rsid w:val="578223FB"/>
    <w:rsid w:val="57993C93"/>
    <w:rsid w:val="579D0059"/>
    <w:rsid w:val="579E2B64"/>
    <w:rsid w:val="57A328B9"/>
    <w:rsid w:val="57A50030"/>
    <w:rsid w:val="57A95C0A"/>
    <w:rsid w:val="57CC7EE5"/>
    <w:rsid w:val="57F14ED1"/>
    <w:rsid w:val="57F36189"/>
    <w:rsid w:val="580C1F2D"/>
    <w:rsid w:val="58427E8D"/>
    <w:rsid w:val="586F02BB"/>
    <w:rsid w:val="587356B7"/>
    <w:rsid w:val="58A860AE"/>
    <w:rsid w:val="58AA19D8"/>
    <w:rsid w:val="58B33F35"/>
    <w:rsid w:val="58B57CAD"/>
    <w:rsid w:val="58CA79D4"/>
    <w:rsid w:val="58DD00E5"/>
    <w:rsid w:val="58F307D5"/>
    <w:rsid w:val="58FA748E"/>
    <w:rsid w:val="590C6FD5"/>
    <w:rsid w:val="591F04B9"/>
    <w:rsid w:val="592851C9"/>
    <w:rsid w:val="594531DF"/>
    <w:rsid w:val="594C135B"/>
    <w:rsid w:val="59652DF3"/>
    <w:rsid w:val="59B06C15"/>
    <w:rsid w:val="59BB3E85"/>
    <w:rsid w:val="59CE4A9F"/>
    <w:rsid w:val="59D70303"/>
    <w:rsid w:val="59E85E60"/>
    <w:rsid w:val="5A0C18EF"/>
    <w:rsid w:val="5A0D1A3D"/>
    <w:rsid w:val="5A0E68C0"/>
    <w:rsid w:val="5A144EA7"/>
    <w:rsid w:val="5A157A31"/>
    <w:rsid w:val="5A30215B"/>
    <w:rsid w:val="5A307B32"/>
    <w:rsid w:val="5A46084E"/>
    <w:rsid w:val="5A61775D"/>
    <w:rsid w:val="5A670CFA"/>
    <w:rsid w:val="5A7B6CE9"/>
    <w:rsid w:val="5A81052B"/>
    <w:rsid w:val="5AAE64C6"/>
    <w:rsid w:val="5B022F52"/>
    <w:rsid w:val="5B105285"/>
    <w:rsid w:val="5B1F3B03"/>
    <w:rsid w:val="5B2D4B87"/>
    <w:rsid w:val="5B3E042E"/>
    <w:rsid w:val="5B4948F9"/>
    <w:rsid w:val="5B56637B"/>
    <w:rsid w:val="5B5E1D54"/>
    <w:rsid w:val="5B611E76"/>
    <w:rsid w:val="5B697EEF"/>
    <w:rsid w:val="5B822A76"/>
    <w:rsid w:val="5B8533AF"/>
    <w:rsid w:val="5B8E72EF"/>
    <w:rsid w:val="5B9F5A80"/>
    <w:rsid w:val="5BA518F6"/>
    <w:rsid w:val="5BB0275E"/>
    <w:rsid w:val="5BCF6416"/>
    <w:rsid w:val="5BD07D2B"/>
    <w:rsid w:val="5BD40697"/>
    <w:rsid w:val="5BE7649B"/>
    <w:rsid w:val="5BF93443"/>
    <w:rsid w:val="5C056A85"/>
    <w:rsid w:val="5C1D7D65"/>
    <w:rsid w:val="5C2B2906"/>
    <w:rsid w:val="5C4C0B36"/>
    <w:rsid w:val="5C973C68"/>
    <w:rsid w:val="5C9F688A"/>
    <w:rsid w:val="5CCE57E1"/>
    <w:rsid w:val="5CE729F2"/>
    <w:rsid w:val="5CE85D0A"/>
    <w:rsid w:val="5CEE5E83"/>
    <w:rsid w:val="5D2378DB"/>
    <w:rsid w:val="5D296593"/>
    <w:rsid w:val="5D2A63CE"/>
    <w:rsid w:val="5D5C5214"/>
    <w:rsid w:val="5DAF76AF"/>
    <w:rsid w:val="5DBC4004"/>
    <w:rsid w:val="5DDB615C"/>
    <w:rsid w:val="5DF3770B"/>
    <w:rsid w:val="5E2300B0"/>
    <w:rsid w:val="5E2301FC"/>
    <w:rsid w:val="5E3D2721"/>
    <w:rsid w:val="5E3D3003"/>
    <w:rsid w:val="5E3F032C"/>
    <w:rsid w:val="5E453F29"/>
    <w:rsid w:val="5E5D506F"/>
    <w:rsid w:val="5E8227C6"/>
    <w:rsid w:val="5E857224"/>
    <w:rsid w:val="5E9071F2"/>
    <w:rsid w:val="5EAE0AC6"/>
    <w:rsid w:val="5EC24ED2"/>
    <w:rsid w:val="5ECB7D01"/>
    <w:rsid w:val="5ECC407E"/>
    <w:rsid w:val="5EE676F9"/>
    <w:rsid w:val="5F0559F6"/>
    <w:rsid w:val="5F066847"/>
    <w:rsid w:val="5F1C0A86"/>
    <w:rsid w:val="5F3758C0"/>
    <w:rsid w:val="5F3E596A"/>
    <w:rsid w:val="5F6B6C6B"/>
    <w:rsid w:val="5F844F93"/>
    <w:rsid w:val="5F95138E"/>
    <w:rsid w:val="5FA9094F"/>
    <w:rsid w:val="5FBF4CD6"/>
    <w:rsid w:val="5FCB3116"/>
    <w:rsid w:val="5FD6534E"/>
    <w:rsid w:val="5FE84E0C"/>
    <w:rsid w:val="6015117A"/>
    <w:rsid w:val="60151F2C"/>
    <w:rsid w:val="60171A65"/>
    <w:rsid w:val="602C02B2"/>
    <w:rsid w:val="6040786B"/>
    <w:rsid w:val="60485654"/>
    <w:rsid w:val="604F4E8B"/>
    <w:rsid w:val="60692DB6"/>
    <w:rsid w:val="607C127E"/>
    <w:rsid w:val="6088711F"/>
    <w:rsid w:val="60951F41"/>
    <w:rsid w:val="609C657D"/>
    <w:rsid w:val="60C52017"/>
    <w:rsid w:val="60EF18C5"/>
    <w:rsid w:val="60F0539B"/>
    <w:rsid w:val="60F05A34"/>
    <w:rsid w:val="60F22984"/>
    <w:rsid w:val="611B4F21"/>
    <w:rsid w:val="615C7588"/>
    <w:rsid w:val="6166527C"/>
    <w:rsid w:val="617810A4"/>
    <w:rsid w:val="618648DC"/>
    <w:rsid w:val="619443C7"/>
    <w:rsid w:val="61A50BBC"/>
    <w:rsid w:val="61A809A7"/>
    <w:rsid w:val="61BC7AE9"/>
    <w:rsid w:val="61CA2BE1"/>
    <w:rsid w:val="62261BF5"/>
    <w:rsid w:val="623C7663"/>
    <w:rsid w:val="626C7552"/>
    <w:rsid w:val="629372B1"/>
    <w:rsid w:val="62955645"/>
    <w:rsid w:val="629826F4"/>
    <w:rsid w:val="629B385C"/>
    <w:rsid w:val="62C62407"/>
    <w:rsid w:val="62C8339C"/>
    <w:rsid w:val="62CE653B"/>
    <w:rsid w:val="62E14E3A"/>
    <w:rsid w:val="630249BC"/>
    <w:rsid w:val="63244821"/>
    <w:rsid w:val="63696BA9"/>
    <w:rsid w:val="637F6D76"/>
    <w:rsid w:val="63927692"/>
    <w:rsid w:val="63971D2E"/>
    <w:rsid w:val="63981B16"/>
    <w:rsid w:val="63AF50A7"/>
    <w:rsid w:val="63B63246"/>
    <w:rsid w:val="63C10A16"/>
    <w:rsid w:val="63C4039B"/>
    <w:rsid w:val="64000EF2"/>
    <w:rsid w:val="64366AA9"/>
    <w:rsid w:val="64377792"/>
    <w:rsid w:val="643B0274"/>
    <w:rsid w:val="647111AB"/>
    <w:rsid w:val="64727704"/>
    <w:rsid w:val="64746D66"/>
    <w:rsid w:val="64B56949"/>
    <w:rsid w:val="64B93141"/>
    <w:rsid w:val="64D6248E"/>
    <w:rsid w:val="65132059"/>
    <w:rsid w:val="65234F74"/>
    <w:rsid w:val="65261578"/>
    <w:rsid w:val="653A28C6"/>
    <w:rsid w:val="655E4577"/>
    <w:rsid w:val="656E2BDB"/>
    <w:rsid w:val="65982CDB"/>
    <w:rsid w:val="65A2780B"/>
    <w:rsid w:val="65B01C59"/>
    <w:rsid w:val="65C0053A"/>
    <w:rsid w:val="65D35C16"/>
    <w:rsid w:val="65F81E8A"/>
    <w:rsid w:val="65FC1AC3"/>
    <w:rsid w:val="660104AA"/>
    <w:rsid w:val="66051A34"/>
    <w:rsid w:val="6623124F"/>
    <w:rsid w:val="6628336C"/>
    <w:rsid w:val="664C0618"/>
    <w:rsid w:val="665E2863"/>
    <w:rsid w:val="667B683E"/>
    <w:rsid w:val="66992682"/>
    <w:rsid w:val="66AA7086"/>
    <w:rsid w:val="66AC3633"/>
    <w:rsid w:val="66D433AB"/>
    <w:rsid w:val="66DB2FD4"/>
    <w:rsid w:val="66E33806"/>
    <w:rsid w:val="67021034"/>
    <w:rsid w:val="67027D4D"/>
    <w:rsid w:val="676905E0"/>
    <w:rsid w:val="67884916"/>
    <w:rsid w:val="67A71109"/>
    <w:rsid w:val="67CA3C18"/>
    <w:rsid w:val="67E23EE9"/>
    <w:rsid w:val="67EA3858"/>
    <w:rsid w:val="67F30E0C"/>
    <w:rsid w:val="67FE648C"/>
    <w:rsid w:val="68014549"/>
    <w:rsid w:val="68041C9D"/>
    <w:rsid w:val="68106D4D"/>
    <w:rsid w:val="68282D38"/>
    <w:rsid w:val="68343047"/>
    <w:rsid w:val="684B1400"/>
    <w:rsid w:val="68830642"/>
    <w:rsid w:val="688C6CE3"/>
    <w:rsid w:val="68A17E46"/>
    <w:rsid w:val="68B67260"/>
    <w:rsid w:val="68BB0572"/>
    <w:rsid w:val="68C61EF0"/>
    <w:rsid w:val="68E87750"/>
    <w:rsid w:val="68F76644"/>
    <w:rsid w:val="68FD1308"/>
    <w:rsid w:val="68FE7B8D"/>
    <w:rsid w:val="69017081"/>
    <w:rsid w:val="6912114B"/>
    <w:rsid w:val="69196036"/>
    <w:rsid w:val="69250534"/>
    <w:rsid w:val="6931512E"/>
    <w:rsid w:val="695422B9"/>
    <w:rsid w:val="69581878"/>
    <w:rsid w:val="69636F92"/>
    <w:rsid w:val="69813208"/>
    <w:rsid w:val="69A77C78"/>
    <w:rsid w:val="69AC7DF1"/>
    <w:rsid w:val="69D81A4D"/>
    <w:rsid w:val="69FB6D32"/>
    <w:rsid w:val="6A0050AF"/>
    <w:rsid w:val="6A192B03"/>
    <w:rsid w:val="6A2461E6"/>
    <w:rsid w:val="6A296B9A"/>
    <w:rsid w:val="6A466ADA"/>
    <w:rsid w:val="6A744AEB"/>
    <w:rsid w:val="6A9B5387"/>
    <w:rsid w:val="6AA160AF"/>
    <w:rsid w:val="6AAC68E8"/>
    <w:rsid w:val="6AB0512C"/>
    <w:rsid w:val="6AB75B07"/>
    <w:rsid w:val="6ABB5146"/>
    <w:rsid w:val="6ACD1FA2"/>
    <w:rsid w:val="6AD54CF3"/>
    <w:rsid w:val="6AFB13EF"/>
    <w:rsid w:val="6B030D4C"/>
    <w:rsid w:val="6B0C5DF5"/>
    <w:rsid w:val="6B2F0F62"/>
    <w:rsid w:val="6B4A12CF"/>
    <w:rsid w:val="6B4A5AF7"/>
    <w:rsid w:val="6B6970BF"/>
    <w:rsid w:val="6B86613E"/>
    <w:rsid w:val="6BBD24AD"/>
    <w:rsid w:val="6BC766BB"/>
    <w:rsid w:val="6BD814BA"/>
    <w:rsid w:val="6BDE6E61"/>
    <w:rsid w:val="6C015210"/>
    <w:rsid w:val="6C154944"/>
    <w:rsid w:val="6C2C2CA9"/>
    <w:rsid w:val="6C3F4DF4"/>
    <w:rsid w:val="6C680751"/>
    <w:rsid w:val="6C69578F"/>
    <w:rsid w:val="6C825AF1"/>
    <w:rsid w:val="6C9C1458"/>
    <w:rsid w:val="6CB13EDC"/>
    <w:rsid w:val="6CF05EAA"/>
    <w:rsid w:val="6D092A0C"/>
    <w:rsid w:val="6D254FA9"/>
    <w:rsid w:val="6D485735"/>
    <w:rsid w:val="6D64057E"/>
    <w:rsid w:val="6D937075"/>
    <w:rsid w:val="6DB4457F"/>
    <w:rsid w:val="6DC72995"/>
    <w:rsid w:val="6DE03B63"/>
    <w:rsid w:val="6E291658"/>
    <w:rsid w:val="6E2A2F54"/>
    <w:rsid w:val="6E2C2A2F"/>
    <w:rsid w:val="6E474552"/>
    <w:rsid w:val="6E5F44EB"/>
    <w:rsid w:val="6E884C5A"/>
    <w:rsid w:val="6EB400DA"/>
    <w:rsid w:val="6EB81E4D"/>
    <w:rsid w:val="6EBA3E17"/>
    <w:rsid w:val="6EE65A6B"/>
    <w:rsid w:val="6EED4011"/>
    <w:rsid w:val="6EF3066E"/>
    <w:rsid w:val="6F316316"/>
    <w:rsid w:val="6F5002D8"/>
    <w:rsid w:val="6F547033"/>
    <w:rsid w:val="6F69694F"/>
    <w:rsid w:val="6F7E42FD"/>
    <w:rsid w:val="6F885CC3"/>
    <w:rsid w:val="6FDE14D1"/>
    <w:rsid w:val="6FED529C"/>
    <w:rsid w:val="7013123E"/>
    <w:rsid w:val="701632CF"/>
    <w:rsid w:val="701F74FE"/>
    <w:rsid w:val="706447A2"/>
    <w:rsid w:val="70723806"/>
    <w:rsid w:val="70A1528F"/>
    <w:rsid w:val="70A1732F"/>
    <w:rsid w:val="71224934"/>
    <w:rsid w:val="7130216F"/>
    <w:rsid w:val="713F4CD9"/>
    <w:rsid w:val="714D2D21"/>
    <w:rsid w:val="71535E5D"/>
    <w:rsid w:val="71602233"/>
    <w:rsid w:val="71641E18"/>
    <w:rsid w:val="717274A3"/>
    <w:rsid w:val="718C3E56"/>
    <w:rsid w:val="71A634E8"/>
    <w:rsid w:val="71C156F0"/>
    <w:rsid w:val="71CC73F7"/>
    <w:rsid w:val="71DD66A5"/>
    <w:rsid w:val="72147D82"/>
    <w:rsid w:val="721A7F80"/>
    <w:rsid w:val="72447ABD"/>
    <w:rsid w:val="725F08D0"/>
    <w:rsid w:val="72685EBE"/>
    <w:rsid w:val="727A7980"/>
    <w:rsid w:val="72934DFD"/>
    <w:rsid w:val="72D24211"/>
    <w:rsid w:val="72D934FE"/>
    <w:rsid w:val="72ED3A79"/>
    <w:rsid w:val="72F86E2E"/>
    <w:rsid w:val="72FA7B04"/>
    <w:rsid w:val="7355750D"/>
    <w:rsid w:val="73640118"/>
    <w:rsid w:val="73767AD8"/>
    <w:rsid w:val="7392177C"/>
    <w:rsid w:val="73952D41"/>
    <w:rsid w:val="7398535B"/>
    <w:rsid w:val="739A5905"/>
    <w:rsid w:val="73C073AE"/>
    <w:rsid w:val="73C6500C"/>
    <w:rsid w:val="73DA26FA"/>
    <w:rsid w:val="73DC1D84"/>
    <w:rsid w:val="73DE3E2A"/>
    <w:rsid w:val="73E73B13"/>
    <w:rsid w:val="73E7661E"/>
    <w:rsid w:val="73EA65E1"/>
    <w:rsid w:val="73EE73BC"/>
    <w:rsid w:val="73F204CD"/>
    <w:rsid w:val="73FE6D84"/>
    <w:rsid w:val="74106347"/>
    <w:rsid w:val="741A2C01"/>
    <w:rsid w:val="741A5B06"/>
    <w:rsid w:val="743B2BF2"/>
    <w:rsid w:val="74435127"/>
    <w:rsid w:val="74486FD5"/>
    <w:rsid w:val="74582F1A"/>
    <w:rsid w:val="745E6FF3"/>
    <w:rsid w:val="7469620F"/>
    <w:rsid w:val="74770038"/>
    <w:rsid w:val="747E11D2"/>
    <w:rsid w:val="7483593A"/>
    <w:rsid w:val="748A2B3A"/>
    <w:rsid w:val="748C1DB2"/>
    <w:rsid w:val="74937B1A"/>
    <w:rsid w:val="74973E0C"/>
    <w:rsid w:val="749D60CC"/>
    <w:rsid w:val="74AF30BA"/>
    <w:rsid w:val="74CD0342"/>
    <w:rsid w:val="74D44EC2"/>
    <w:rsid w:val="74DC5C3F"/>
    <w:rsid w:val="74EB01C4"/>
    <w:rsid w:val="74EC14DE"/>
    <w:rsid w:val="74F36F61"/>
    <w:rsid w:val="750A4877"/>
    <w:rsid w:val="750E27C7"/>
    <w:rsid w:val="75230012"/>
    <w:rsid w:val="7533222E"/>
    <w:rsid w:val="75460AD4"/>
    <w:rsid w:val="75771974"/>
    <w:rsid w:val="757E28A8"/>
    <w:rsid w:val="75C042B8"/>
    <w:rsid w:val="75F10E74"/>
    <w:rsid w:val="761A7736"/>
    <w:rsid w:val="76222141"/>
    <w:rsid w:val="7641097A"/>
    <w:rsid w:val="76784329"/>
    <w:rsid w:val="767F69E2"/>
    <w:rsid w:val="76853B75"/>
    <w:rsid w:val="76945BD8"/>
    <w:rsid w:val="769B6930"/>
    <w:rsid w:val="76ED3858"/>
    <w:rsid w:val="76ED7F08"/>
    <w:rsid w:val="76EE2BCC"/>
    <w:rsid w:val="76FA3015"/>
    <w:rsid w:val="77091498"/>
    <w:rsid w:val="77234075"/>
    <w:rsid w:val="776E579F"/>
    <w:rsid w:val="778D6A81"/>
    <w:rsid w:val="77935205"/>
    <w:rsid w:val="77946B81"/>
    <w:rsid w:val="77AB7D60"/>
    <w:rsid w:val="78362761"/>
    <w:rsid w:val="7836354E"/>
    <w:rsid w:val="786D6B0A"/>
    <w:rsid w:val="789E20B4"/>
    <w:rsid w:val="78A245A6"/>
    <w:rsid w:val="78B43A94"/>
    <w:rsid w:val="78B641F0"/>
    <w:rsid w:val="79162368"/>
    <w:rsid w:val="791E6931"/>
    <w:rsid w:val="793D279A"/>
    <w:rsid w:val="79627585"/>
    <w:rsid w:val="797047B5"/>
    <w:rsid w:val="79785ADA"/>
    <w:rsid w:val="7986279A"/>
    <w:rsid w:val="79970394"/>
    <w:rsid w:val="799C0289"/>
    <w:rsid w:val="79CB0C70"/>
    <w:rsid w:val="79D65B8E"/>
    <w:rsid w:val="79E31DBE"/>
    <w:rsid w:val="79E74416"/>
    <w:rsid w:val="79FE2898"/>
    <w:rsid w:val="7A4B37D1"/>
    <w:rsid w:val="7AAB0AAC"/>
    <w:rsid w:val="7ACF58F5"/>
    <w:rsid w:val="7AD753F2"/>
    <w:rsid w:val="7AE43327"/>
    <w:rsid w:val="7B137144"/>
    <w:rsid w:val="7B4226C0"/>
    <w:rsid w:val="7B5E6986"/>
    <w:rsid w:val="7B6751F3"/>
    <w:rsid w:val="7B745264"/>
    <w:rsid w:val="7B79124B"/>
    <w:rsid w:val="7BC84B3C"/>
    <w:rsid w:val="7BD76163"/>
    <w:rsid w:val="7BDE09C4"/>
    <w:rsid w:val="7C116E82"/>
    <w:rsid w:val="7C1B362C"/>
    <w:rsid w:val="7C21330C"/>
    <w:rsid w:val="7C272B4B"/>
    <w:rsid w:val="7C6D5C33"/>
    <w:rsid w:val="7C8424C0"/>
    <w:rsid w:val="7CD870A1"/>
    <w:rsid w:val="7CEA58C8"/>
    <w:rsid w:val="7CF97F4B"/>
    <w:rsid w:val="7CFF6796"/>
    <w:rsid w:val="7D015C04"/>
    <w:rsid w:val="7D2C23CA"/>
    <w:rsid w:val="7D342B66"/>
    <w:rsid w:val="7D3B4375"/>
    <w:rsid w:val="7D6733BC"/>
    <w:rsid w:val="7D781171"/>
    <w:rsid w:val="7D7A3674"/>
    <w:rsid w:val="7DAC6016"/>
    <w:rsid w:val="7DAF7BF1"/>
    <w:rsid w:val="7DFC4A97"/>
    <w:rsid w:val="7E1351E8"/>
    <w:rsid w:val="7E140349"/>
    <w:rsid w:val="7E3B572B"/>
    <w:rsid w:val="7E4C3239"/>
    <w:rsid w:val="7E6366EA"/>
    <w:rsid w:val="7E72569C"/>
    <w:rsid w:val="7E7F0B38"/>
    <w:rsid w:val="7E830BEF"/>
    <w:rsid w:val="7EB22415"/>
    <w:rsid w:val="7EE8241F"/>
    <w:rsid w:val="7EF84A1E"/>
    <w:rsid w:val="7F1132A3"/>
    <w:rsid w:val="7F19209E"/>
    <w:rsid w:val="7F396DB3"/>
    <w:rsid w:val="7F567CC2"/>
    <w:rsid w:val="7F5E434B"/>
    <w:rsid w:val="7F6A0F42"/>
    <w:rsid w:val="7F817667"/>
    <w:rsid w:val="7F842003"/>
    <w:rsid w:val="7F9263EA"/>
    <w:rsid w:val="7F9E5EE4"/>
    <w:rsid w:val="7FB05435"/>
    <w:rsid w:val="7FB12BCE"/>
    <w:rsid w:val="7FB2204E"/>
    <w:rsid w:val="7FBE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imes New Roman" w:hAnsi="Times New Roman" w:eastAsia="宋体" w:cs="Times New Roman"/>
      <w:sz w:val="22"/>
      <w:szCs w:val="22"/>
      <w:lang w:val="en-US" w:eastAsia="en-US" w:bidi="ar-SA"/>
    </w:rPr>
  </w:style>
  <w:style w:type="paragraph" w:styleId="2">
    <w:name w:val="heading 1"/>
    <w:basedOn w:val="1"/>
    <w:next w:val="1"/>
    <w:link w:val="50"/>
    <w:autoRedefine/>
    <w:qFormat/>
    <w:uiPriority w:val="99"/>
    <w:pPr>
      <w:pBdr>
        <w:bottom w:val="single" w:color="365F91" w:sz="12" w:space="1"/>
      </w:pBdr>
      <w:spacing w:before="600" w:after="80"/>
      <w:ind w:firstLine="0"/>
      <w:outlineLvl w:val="0"/>
    </w:pPr>
    <w:rPr>
      <w:rFonts w:ascii="Cambria" w:hAnsi="Cambria"/>
      <w:b/>
      <w:bCs/>
      <w:color w:val="365F91"/>
      <w:sz w:val="24"/>
      <w:szCs w:val="24"/>
    </w:rPr>
  </w:style>
  <w:style w:type="paragraph" w:styleId="3">
    <w:name w:val="heading 2"/>
    <w:basedOn w:val="1"/>
    <w:next w:val="1"/>
    <w:link w:val="51"/>
    <w:autoRedefine/>
    <w:qFormat/>
    <w:uiPriority w:val="99"/>
    <w:pPr>
      <w:pBdr>
        <w:bottom w:val="single" w:color="4F81BD" w:sz="8" w:space="1"/>
      </w:pBdr>
      <w:spacing w:before="200" w:after="80"/>
      <w:ind w:firstLine="0"/>
      <w:outlineLvl w:val="1"/>
    </w:pPr>
    <w:rPr>
      <w:rFonts w:ascii="Cambria" w:hAnsi="Cambria"/>
      <w:color w:val="365F91"/>
      <w:sz w:val="24"/>
      <w:szCs w:val="24"/>
    </w:rPr>
  </w:style>
  <w:style w:type="paragraph" w:styleId="4">
    <w:name w:val="heading 3"/>
    <w:basedOn w:val="1"/>
    <w:next w:val="1"/>
    <w:link w:val="52"/>
    <w:autoRedefine/>
    <w:qFormat/>
    <w:uiPriority w:val="9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53"/>
    <w:autoRedefine/>
    <w:qFormat/>
    <w:uiPriority w:val="9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54"/>
    <w:autoRedefine/>
    <w:qFormat/>
    <w:uiPriority w:val="99"/>
    <w:pPr>
      <w:spacing w:before="200" w:after="80"/>
      <w:ind w:firstLine="0"/>
      <w:outlineLvl w:val="4"/>
    </w:pPr>
    <w:rPr>
      <w:rFonts w:ascii="Cambria" w:hAnsi="Cambria"/>
      <w:color w:val="4F81BD"/>
    </w:rPr>
  </w:style>
  <w:style w:type="paragraph" w:styleId="7">
    <w:name w:val="heading 6"/>
    <w:basedOn w:val="1"/>
    <w:next w:val="1"/>
    <w:link w:val="55"/>
    <w:autoRedefine/>
    <w:qFormat/>
    <w:uiPriority w:val="99"/>
    <w:pPr>
      <w:spacing w:before="280" w:after="100"/>
      <w:ind w:firstLine="0"/>
      <w:outlineLvl w:val="5"/>
    </w:pPr>
    <w:rPr>
      <w:rFonts w:ascii="Cambria" w:hAnsi="Cambria"/>
      <w:i/>
      <w:iCs/>
      <w:color w:val="4F81BD"/>
    </w:rPr>
  </w:style>
  <w:style w:type="paragraph" w:styleId="8">
    <w:name w:val="heading 7"/>
    <w:basedOn w:val="1"/>
    <w:next w:val="1"/>
    <w:link w:val="56"/>
    <w:autoRedefine/>
    <w:qFormat/>
    <w:uiPriority w:val="99"/>
    <w:pPr>
      <w:spacing w:before="320" w:after="100"/>
      <w:ind w:firstLine="0"/>
      <w:outlineLvl w:val="6"/>
    </w:pPr>
    <w:rPr>
      <w:rFonts w:ascii="Cambria" w:hAnsi="Cambria"/>
      <w:b/>
      <w:bCs/>
      <w:color w:val="9BBB59"/>
      <w:sz w:val="20"/>
      <w:szCs w:val="20"/>
    </w:rPr>
  </w:style>
  <w:style w:type="paragraph" w:styleId="9">
    <w:name w:val="heading 8"/>
    <w:basedOn w:val="1"/>
    <w:next w:val="1"/>
    <w:link w:val="57"/>
    <w:autoRedefine/>
    <w:qFormat/>
    <w:uiPriority w:val="99"/>
    <w:pPr>
      <w:spacing w:before="320" w:after="100"/>
      <w:ind w:firstLine="0"/>
      <w:outlineLvl w:val="7"/>
    </w:pPr>
    <w:rPr>
      <w:rFonts w:ascii="Cambria" w:hAnsi="Cambria"/>
      <w:b/>
      <w:bCs/>
      <w:i/>
      <w:iCs/>
      <w:color w:val="9BBB59"/>
      <w:sz w:val="20"/>
      <w:szCs w:val="20"/>
    </w:rPr>
  </w:style>
  <w:style w:type="paragraph" w:styleId="10">
    <w:name w:val="heading 9"/>
    <w:basedOn w:val="1"/>
    <w:next w:val="1"/>
    <w:link w:val="58"/>
    <w:autoRedefine/>
    <w:qFormat/>
    <w:uiPriority w:val="99"/>
    <w:pPr>
      <w:spacing w:before="320" w:after="100"/>
      <w:ind w:firstLine="0"/>
      <w:outlineLvl w:val="8"/>
    </w:pPr>
    <w:rPr>
      <w:rFonts w:ascii="Cambria" w:hAnsi="Cambria"/>
      <w:i/>
      <w:iCs/>
      <w:color w:val="9BBB59"/>
      <w:sz w:val="20"/>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cs="黑体"/>
    </w:rPr>
  </w:style>
  <w:style w:type="paragraph" w:styleId="12">
    <w:name w:val="Normal Indent"/>
    <w:basedOn w:val="1"/>
    <w:link w:val="91"/>
    <w:autoRedefine/>
    <w:qFormat/>
    <w:uiPriority w:val="99"/>
    <w:pPr>
      <w:widowControl w:val="0"/>
      <w:ind w:firstLine="420"/>
      <w:jc w:val="both"/>
    </w:pPr>
    <w:rPr>
      <w:rFonts w:ascii="Calibri" w:hAnsi="Calibri"/>
      <w:kern w:val="2"/>
      <w:sz w:val="21"/>
      <w:lang w:eastAsia="zh-CN"/>
    </w:rPr>
  </w:style>
  <w:style w:type="paragraph" w:styleId="13">
    <w:name w:val="caption"/>
    <w:basedOn w:val="1"/>
    <w:next w:val="1"/>
    <w:autoRedefine/>
    <w:qFormat/>
    <w:uiPriority w:val="99"/>
    <w:rPr>
      <w:b/>
      <w:bCs/>
      <w:sz w:val="18"/>
      <w:szCs w:val="18"/>
    </w:rPr>
  </w:style>
  <w:style w:type="paragraph" w:styleId="14">
    <w:name w:val="annotation text"/>
    <w:basedOn w:val="1"/>
    <w:autoRedefine/>
    <w:qFormat/>
    <w:uiPriority w:val="0"/>
    <w:pPr>
      <w:jc w:val="left"/>
    </w:pPr>
  </w:style>
  <w:style w:type="paragraph" w:styleId="15">
    <w:name w:val="Body Text"/>
    <w:basedOn w:val="1"/>
    <w:link w:val="59"/>
    <w:autoRedefine/>
    <w:qFormat/>
    <w:uiPriority w:val="99"/>
    <w:pPr>
      <w:spacing w:line="360" w:lineRule="auto"/>
      <w:ind w:right="-159"/>
    </w:pPr>
    <w:rPr>
      <w:color w:val="000000"/>
    </w:rPr>
  </w:style>
  <w:style w:type="paragraph" w:styleId="16">
    <w:name w:val="Body Text Indent"/>
    <w:basedOn w:val="1"/>
    <w:link w:val="60"/>
    <w:autoRedefine/>
    <w:qFormat/>
    <w:uiPriority w:val="99"/>
    <w:pPr>
      <w:ind w:left="2481" w:hanging="2481" w:hangingChars="700"/>
    </w:pPr>
    <w:rPr>
      <w:rFonts w:ascii="宋体" w:hAnsi="宋体"/>
      <w:b/>
      <w:bCs/>
      <w:sz w:val="36"/>
    </w:rPr>
  </w:style>
  <w:style w:type="paragraph" w:styleId="17">
    <w:name w:val="Plain Text"/>
    <w:basedOn w:val="1"/>
    <w:next w:val="1"/>
    <w:link w:val="61"/>
    <w:autoRedefine/>
    <w:qFormat/>
    <w:uiPriority w:val="99"/>
    <w:rPr>
      <w:rFonts w:ascii="宋体" w:hAnsi="Courier New"/>
      <w:sz w:val="24"/>
      <w:szCs w:val="20"/>
    </w:rPr>
  </w:style>
  <w:style w:type="paragraph" w:styleId="18">
    <w:name w:val="Date"/>
    <w:basedOn w:val="1"/>
    <w:next w:val="1"/>
    <w:link w:val="62"/>
    <w:autoRedefine/>
    <w:qFormat/>
    <w:uiPriority w:val="99"/>
    <w:pPr>
      <w:ind w:left="100" w:leftChars="2500"/>
    </w:pPr>
    <w:rPr>
      <w:rFonts w:ascii="华文中宋" w:hAnsi="华文中宋" w:eastAsia="华文中宋"/>
      <w:sz w:val="30"/>
    </w:rPr>
  </w:style>
  <w:style w:type="paragraph" w:styleId="19">
    <w:name w:val="Body Text Indent 2"/>
    <w:basedOn w:val="1"/>
    <w:link w:val="63"/>
    <w:autoRedefine/>
    <w:qFormat/>
    <w:uiPriority w:val="99"/>
    <w:pPr>
      <w:spacing w:line="360" w:lineRule="auto"/>
      <w:ind w:right="-159" w:firstLine="600" w:firstLineChars="200"/>
    </w:pPr>
    <w:rPr>
      <w:color w:val="000000"/>
      <w:sz w:val="30"/>
    </w:rPr>
  </w:style>
  <w:style w:type="paragraph" w:styleId="20">
    <w:name w:val="Balloon Text"/>
    <w:basedOn w:val="1"/>
    <w:link w:val="64"/>
    <w:autoRedefine/>
    <w:qFormat/>
    <w:uiPriority w:val="99"/>
    <w:rPr>
      <w:sz w:val="18"/>
      <w:szCs w:val="18"/>
    </w:rPr>
  </w:style>
  <w:style w:type="paragraph" w:styleId="21">
    <w:name w:val="footer"/>
    <w:basedOn w:val="1"/>
    <w:next w:val="1"/>
    <w:link w:val="49"/>
    <w:autoRedefine/>
    <w:unhideWhenUsed/>
    <w:qFormat/>
    <w:uiPriority w:val="99"/>
    <w:pPr>
      <w:tabs>
        <w:tab w:val="center" w:pos="4153"/>
        <w:tab w:val="right" w:pos="8306"/>
      </w:tabs>
      <w:snapToGrid w:val="0"/>
    </w:pPr>
    <w:rPr>
      <w:sz w:val="18"/>
      <w:szCs w:val="18"/>
    </w:rPr>
  </w:style>
  <w:style w:type="paragraph" w:styleId="22">
    <w:name w:val="header"/>
    <w:basedOn w:val="1"/>
    <w:next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line="400" w:lineRule="exact"/>
    </w:pPr>
    <w:rPr>
      <w:color w:val="FF0000"/>
    </w:rPr>
  </w:style>
  <w:style w:type="paragraph" w:styleId="24">
    <w:name w:val="Subtitle"/>
    <w:basedOn w:val="1"/>
    <w:next w:val="1"/>
    <w:link w:val="65"/>
    <w:autoRedefine/>
    <w:qFormat/>
    <w:uiPriority w:val="99"/>
    <w:pPr>
      <w:spacing w:before="200" w:after="900"/>
      <w:ind w:firstLine="0"/>
      <w:jc w:val="right"/>
    </w:pPr>
    <w:rPr>
      <w:rFonts w:ascii="Calibri" w:hAnsi="Calibri"/>
      <w:i/>
      <w:iCs/>
      <w:kern w:val="2"/>
      <w:sz w:val="24"/>
      <w:szCs w:val="24"/>
      <w:lang w:eastAsia="zh-CN"/>
    </w:rPr>
  </w:style>
  <w:style w:type="paragraph" w:styleId="25">
    <w:name w:val="Body Text Indent 3"/>
    <w:basedOn w:val="1"/>
    <w:link w:val="66"/>
    <w:autoRedefine/>
    <w:qFormat/>
    <w:uiPriority w:val="99"/>
    <w:pPr>
      <w:spacing w:line="300" w:lineRule="auto"/>
      <w:ind w:firstLine="480" w:firstLineChars="200"/>
    </w:pPr>
    <w:rPr>
      <w:sz w:val="24"/>
    </w:rPr>
  </w:style>
  <w:style w:type="paragraph" w:styleId="26">
    <w:name w:val="Normal (Web)"/>
    <w:basedOn w:val="1"/>
    <w:autoRedefine/>
    <w:qFormat/>
    <w:uiPriority w:val="99"/>
    <w:pPr>
      <w:spacing w:before="100" w:beforeAutospacing="1" w:after="100" w:afterAutospacing="1"/>
      <w:ind w:firstLine="0"/>
    </w:pPr>
    <w:rPr>
      <w:rFonts w:ascii="宋体" w:hAnsi="宋体" w:cs="宋体"/>
      <w:color w:val="000000"/>
      <w:sz w:val="24"/>
      <w:szCs w:val="24"/>
      <w:lang w:eastAsia="zh-CN"/>
    </w:rPr>
  </w:style>
  <w:style w:type="paragraph" w:styleId="27">
    <w:name w:val="Title"/>
    <w:basedOn w:val="1"/>
    <w:next w:val="1"/>
    <w:link w:val="67"/>
    <w:autoRedefine/>
    <w:qFormat/>
    <w:uiPriority w:val="99"/>
    <w:pPr>
      <w:pBdr>
        <w:top w:val="single" w:color="A7BFDE" w:sz="8" w:space="10"/>
        <w:bottom w:val="single" w:color="9BBB59" w:sz="24" w:space="15"/>
      </w:pBdr>
      <w:ind w:firstLine="0"/>
      <w:jc w:val="center"/>
    </w:pPr>
    <w:rPr>
      <w:rFonts w:ascii="Cambria" w:hAnsi="Cambria"/>
      <w:i/>
      <w:iCs/>
      <w:color w:val="243F60"/>
      <w:kern w:val="2"/>
      <w:sz w:val="60"/>
      <w:szCs w:val="60"/>
      <w:lang w:eastAsia="zh-CN"/>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99"/>
    <w:rPr>
      <w:rFonts w:cs="Times New Roman"/>
      <w:b/>
      <w:bCs/>
      <w:spacing w:val="0"/>
    </w:rPr>
  </w:style>
  <w:style w:type="character" w:styleId="32">
    <w:name w:val="page number"/>
    <w:basedOn w:val="30"/>
    <w:autoRedefine/>
    <w:qFormat/>
    <w:uiPriority w:val="99"/>
    <w:rPr>
      <w:rFonts w:cs="Times New Roman"/>
    </w:rPr>
  </w:style>
  <w:style w:type="character" w:styleId="33">
    <w:name w:val="FollowedHyperlink"/>
    <w:basedOn w:val="30"/>
    <w:autoRedefine/>
    <w:qFormat/>
    <w:uiPriority w:val="99"/>
    <w:rPr>
      <w:rFonts w:cs="Times New Roman"/>
      <w:color w:val="800080"/>
      <w:u w:val="none"/>
    </w:rPr>
  </w:style>
  <w:style w:type="character" w:styleId="34">
    <w:name w:val="Emphasis"/>
    <w:basedOn w:val="30"/>
    <w:autoRedefine/>
    <w:qFormat/>
    <w:uiPriority w:val="99"/>
    <w:rPr>
      <w:rFonts w:cs="Times New Roman"/>
      <w:b/>
      <w:i/>
      <w:color w:val="5A5A5A"/>
    </w:rPr>
  </w:style>
  <w:style w:type="character" w:styleId="35">
    <w:name w:val="HTML Definition"/>
    <w:basedOn w:val="30"/>
    <w:autoRedefine/>
    <w:qFormat/>
    <w:uiPriority w:val="99"/>
    <w:rPr>
      <w:rFonts w:cs="Times New Roman"/>
    </w:rPr>
  </w:style>
  <w:style w:type="character" w:styleId="36">
    <w:name w:val="HTML Typewriter"/>
    <w:basedOn w:val="30"/>
    <w:autoRedefine/>
    <w:qFormat/>
    <w:uiPriority w:val="99"/>
    <w:rPr>
      <w:rFonts w:ascii="monospace" w:hAnsi="monospace" w:cs="monospace"/>
      <w:sz w:val="20"/>
    </w:rPr>
  </w:style>
  <w:style w:type="character" w:styleId="37">
    <w:name w:val="HTML Acronym"/>
    <w:basedOn w:val="30"/>
    <w:autoRedefine/>
    <w:qFormat/>
    <w:uiPriority w:val="99"/>
    <w:rPr>
      <w:rFonts w:cs="Times New Roman"/>
    </w:rPr>
  </w:style>
  <w:style w:type="character" w:styleId="38">
    <w:name w:val="HTML Variable"/>
    <w:basedOn w:val="30"/>
    <w:autoRedefine/>
    <w:qFormat/>
    <w:uiPriority w:val="99"/>
    <w:rPr>
      <w:rFonts w:cs="Times New Roman"/>
    </w:rPr>
  </w:style>
  <w:style w:type="character" w:styleId="39">
    <w:name w:val="Hyperlink"/>
    <w:basedOn w:val="30"/>
    <w:autoRedefine/>
    <w:qFormat/>
    <w:uiPriority w:val="99"/>
    <w:rPr>
      <w:rFonts w:cs="Times New Roman"/>
      <w:color w:val="0000FF"/>
      <w:u w:val="single"/>
    </w:rPr>
  </w:style>
  <w:style w:type="character" w:styleId="40">
    <w:name w:val="HTML Code"/>
    <w:basedOn w:val="30"/>
    <w:autoRedefine/>
    <w:qFormat/>
    <w:uiPriority w:val="99"/>
    <w:rPr>
      <w:rFonts w:ascii="monospace" w:hAnsi="monospace" w:cs="monospace"/>
      <w:sz w:val="20"/>
    </w:rPr>
  </w:style>
  <w:style w:type="character" w:styleId="41">
    <w:name w:val="HTML Cite"/>
    <w:basedOn w:val="30"/>
    <w:autoRedefine/>
    <w:qFormat/>
    <w:uiPriority w:val="99"/>
    <w:rPr>
      <w:rFonts w:cs="Times New Roman"/>
    </w:rPr>
  </w:style>
  <w:style w:type="character" w:styleId="42">
    <w:name w:val="HTML Keyboard"/>
    <w:basedOn w:val="30"/>
    <w:autoRedefine/>
    <w:qFormat/>
    <w:uiPriority w:val="99"/>
    <w:rPr>
      <w:rFonts w:ascii="monospace" w:hAnsi="monospace" w:cs="monospace"/>
      <w:sz w:val="20"/>
    </w:rPr>
  </w:style>
  <w:style w:type="character" w:styleId="43">
    <w:name w:val="HTML Sample"/>
    <w:basedOn w:val="30"/>
    <w:autoRedefine/>
    <w:qFormat/>
    <w:uiPriority w:val="99"/>
    <w:rPr>
      <w:rFonts w:ascii="monospace" w:hAnsi="monospace" w:cs="monospace"/>
    </w:rPr>
  </w:style>
  <w:style w:type="paragraph" w:customStyle="1" w:styleId="44">
    <w:name w:val="段"/>
    <w:basedOn w:val="45"/>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5">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6">
    <w:name w:val="列出段落1"/>
    <w:basedOn w:val="1"/>
    <w:autoRedefine/>
    <w:qFormat/>
    <w:uiPriority w:val="0"/>
    <w:pPr>
      <w:ind w:firstLine="852" w:firstLineChars="303"/>
      <w:jc w:val="left"/>
    </w:pPr>
    <w:rPr>
      <w:rFonts w:ascii="Calibri" w:hAnsi="Calibri"/>
      <w:b/>
      <w:sz w:val="28"/>
      <w:szCs w:val="28"/>
    </w:rPr>
  </w:style>
  <w:style w:type="paragraph" w:customStyle="1" w:styleId="47">
    <w:name w:val="Normal_1_0"/>
    <w:autoRedefine/>
    <w:qFormat/>
    <w:uiPriority w:val="0"/>
    <w:pPr>
      <w:widowControl w:val="0"/>
      <w:jc w:val="both"/>
    </w:pPr>
    <w:rPr>
      <w:rFonts w:ascii="Calibri" w:hAnsi="Calibri" w:eastAsia="Times New Roman" w:cs="Times New Roman"/>
      <w:sz w:val="21"/>
      <w:szCs w:val="24"/>
      <w:lang w:val="en-US" w:eastAsia="zh-CN" w:bidi="ar-SA"/>
    </w:rPr>
  </w:style>
  <w:style w:type="character" w:customStyle="1" w:styleId="48">
    <w:name w:val="页眉 Char"/>
    <w:basedOn w:val="30"/>
    <w:link w:val="22"/>
    <w:autoRedefine/>
    <w:qFormat/>
    <w:uiPriority w:val="99"/>
    <w:rPr>
      <w:sz w:val="18"/>
      <w:szCs w:val="18"/>
    </w:rPr>
  </w:style>
  <w:style w:type="character" w:customStyle="1" w:styleId="49">
    <w:name w:val="页脚 Char"/>
    <w:basedOn w:val="30"/>
    <w:link w:val="21"/>
    <w:autoRedefine/>
    <w:qFormat/>
    <w:uiPriority w:val="99"/>
    <w:rPr>
      <w:sz w:val="18"/>
      <w:szCs w:val="18"/>
    </w:rPr>
  </w:style>
  <w:style w:type="character" w:customStyle="1" w:styleId="50">
    <w:name w:val="标题 1 Char"/>
    <w:basedOn w:val="30"/>
    <w:link w:val="2"/>
    <w:autoRedefine/>
    <w:qFormat/>
    <w:uiPriority w:val="99"/>
    <w:rPr>
      <w:rFonts w:ascii="Cambria" w:hAnsi="Cambria" w:eastAsia="宋体" w:cs="Times New Roman"/>
      <w:b/>
      <w:bCs/>
      <w:color w:val="365F91"/>
      <w:kern w:val="0"/>
      <w:sz w:val="24"/>
      <w:szCs w:val="24"/>
      <w:lang w:eastAsia="en-US"/>
    </w:rPr>
  </w:style>
  <w:style w:type="character" w:customStyle="1" w:styleId="51">
    <w:name w:val="标题 2 Char"/>
    <w:basedOn w:val="30"/>
    <w:link w:val="3"/>
    <w:autoRedefine/>
    <w:qFormat/>
    <w:uiPriority w:val="99"/>
    <w:rPr>
      <w:rFonts w:ascii="Cambria" w:hAnsi="Cambria" w:eastAsia="宋体" w:cs="Times New Roman"/>
      <w:color w:val="365F91"/>
      <w:kern w:val="0"/>
      <w:sz w:val="24"/>
      <w:szCs w:val="24"/>
      <w:lang w:eastAsia="en-US"/>
    </w:rPr>
  </w:style>
  <w:style w:type="character" w:customStyle="1" w:styleId="52">
    <w:name w:val="标题 3 Char"/>
    <w:basedOn w:val="30"/>
    <w:link w:val="4"/>
    <w:autoRedefine/>
    <w:qFormat/>
    <w:uiPriority w:val="99"/>
    <w:rPr>
      <w:rFonts w:ascii="Cambria" w:hAnsi="Cambria" w:eastAsia="宋体" w:cs="Times New Roman"/>
      <w:color w:val="4F81BD"/>
      <w:kern w:val="0"/>
      <w:sz w:val="24"/>
      <w:szCs w:val="24"/>
      <w:lang w:eastAsia="en-US"/>
    </w:rPr>
  </w:style>
  <w:style w:type="character" w:customStyle="1" w:styleId="53">
    <w:name w:val="标题 4 Char"/>
    <w:basedOn w:val="30"/>
    <w:link w:val="5"/>
    <w:autoRedefine/>
    <w:qFormat/>
    <w:uiPriority w:val="99"/>
    <w:rPr>
      <w:rFonts w:ascii="Cambria" w:hAnsi="Cambria" w:eastAsia="宋体" w:cs="Times New Roman"/>
      <w:i/>
      <w:iCs/>
      <w:color w:val="4F81BD"/>
      <w:kern w:val="0"/>
      <w:sz w:val="24"/>
      <w:szCs w:val="24"/>
      <w:lang w:eastAsia="en-US"/>
    </w:rPr>
  </w:style>
  <w:style w:type="character" w:customStyle="1" w:styleId="54">
    <w:name w:val="标题 5 Char"/>
    <w:basedOn w:val="30"/>
    <w:link w:val="6"/>
    <w:autoRedefine/>
    <w:qFormat/>
    <w:uiPriority w:val="99"/>
    <w:rPr>
      <w:rFonts w:ascii="Cambria" w:hAnsi="Cambria" w:eastAsia="宋体" w:cs="Times New Roman"/>
      <w:color w:val="4F81BD"/>
      <w:kern w:val="0"/>
      <w:sz w:val="22"/>
      <w:lang w:eastAsia="en-US"/>
    </w:rPr>
  </w:style>
  <w:style w:type="character" w:customStyle="1" w:styleId="55">
    <w:name w:val="标题 6 Char"/>
    <w:basedOn w:val="30"/>
    <w:link w:val="7"/>
    <w:autoRedefine/>
    <w:qFormat/>
    <w:uiPriority w:val="99"/>
    <w:rPr>
      <w:rFonts w:ascii="Cambria" w:hAnsi="Cambria" w:eastAsia="宋体" w:cs="Times New Roman"/>
      <w:i/>
      <w:iCs/>
      <w:color w:val="4F81BD"/>
      <w:kern w:val="0"/>
      <w:sz w:val="22"/>
      <w:lang w:eastAsia="en-US"/>
    </w:rPr>
  </w:style>
  <w:style w:type="character" w:customStyle="1" w:styleId="56">
    <w:name w:val="标题 7 Char"/>
    <w:basedOn w:val="30"/>
    <w:link w:val="8"/>
    <w:autoRedefine/>
    <w:qFormat/>
    <w:uiPriority w:val="99"/>
    <w:rPr>
      <w:rFonts w:ascii="Cambria" w:hAnsi="Cambria" w:eastAsia="宋体" w:cs="Times New Roman"/>
      <w:b/>
      <w:bCs/>
      <w:color w:val="9BBB59"/>
      <w:kern w:val="0"/>
      <w:sz w:val="20"/>
      <w:szCs w:val="20"/>
      <w:lang w:eastAsia="en-US"/>
    </w:rPr>
  </w:style>
  <w:style w:type="character" w:customStyle="1" w:styleId="57">
    <w:name w:val="标题 8 Char"/>
    <w:basedOn w:val="30"/>
    <w:link w:val="9"/>
    <w:autoRedefine/>
    <w:qFormat/>
    <w:uiPriority w:val="99"/>
    <w:rPr>
      <w:rFonts w:ascii="Cambria" w:hAnsi="Cambria" w:eastAsia="宋体" w:cs="Times New Roman"/>
      <w:b/>
      <w:bCs/>
      <w:i/>
      <w:iCs/>
      <w:color w:val="9BBB59"/>
      <w:kern w:val="0"/>
      <w:sz w:val="20"/>
      <w:szCs w:val="20"/>
      <w:lang w:eastAsia="en-US"/>
    </w:rPr>
  </w:style>
  <w:style w:type="character" w:customStyle="1" w:styleId="58">
    <w:name w:val="标题 9 Char"/>
    <w:basedOn w:val="30"/>
    <w:link w:val="10"/>
    <w:autoRedefine/>
    <w:qFormat/>
    <w:uiPriority w:val="99"/>
    <w:rPr>
      <w:rFonts w:ascii="Cambria" w:hAnsi="Cambria" w:eastAsia="宋体" w:cs="Times New Roman"/>
      <w:i/>
      <w:iCs/>
      <w:color w:val="9BBB59"/>
      <w:kern w:val="0"/>
      <w:sz w:val="20"/>
      <w:szCs w:val="20"/>
      <w:lang w:eastAsia="en-US"/>
    </w:rPr>
  </w:style>
  <w:style w:type="character" w:customStyle="1" w:styleId="59">
    <w:name w:val="正文文本 Char"/>
    <w:basedOn w:val="30"/>
    <w:link w:val="15"/>
    <w:autoRedefine/>
    <w:qFormat/>
    <w:uiPriority w:val="99"/>
    <w:rPr>
      <w:rFonts w:ascii="Times New Roman" w:hAnsi="Times New Roman" w:eastAsia="宋体" w:cs="Times New Roman"/>
      <w:color w:val="000000"/>
      <w:kern w:val="0"/>
      <w:sz w:val="22"/>
      <w:lang w:eastAsia="en-US"/>
    </w:rPr>
  </w:style>
  <w:style w:type="character" w:customStyle="1" w:styleId="60">
    <w:name w:val="正文文本缩进 Char"/>
    <w:basedOn w:val="30"/>
    <w:link w:val="16"/>
    <w:autoRedefine/>
    <w:qFormat/>
    <w:uiPriority w:val="99"/>
    <w:rPr>
      <w:rFonts w:ascii="宋体" w:hAnsi="宋体" w:eastAsia="宋体" w:cs="Times New Roman"/>
      <w:b/>
      <w:bCs/>
      <w:kern w:val="0"/>
      <w:sz w:val="36"/>
      <w:lang w:eastAsia="en-US"/>
    </w:rPr>
  </w:style>
  <w:style w:type="character" w:customStyle="1" w:styleId="61">
    <w:name w:val="纯文本 Char"/>
    <w:basedOn w:val="30"/>
    <w:link w:val="17"/>
    <w:autoRedefine/>
    <w:qFormat/>
    <w:uiPriority w:val="99"/>
    <w:rPr>
      <w:rFonts w:ascii="宋体" w:hAnsi="Courier New" w:eastAsia="宋体" w:cs="Times New Roman"/>
      <w:kern w:val="0"/>
      <w:sz w:val="24"/>
      <w:szCs w:val="20"/>
      <w:lang w:eastAsia="en-US"/>
    </w:rPr>
  </w:style>
  <w:style w:type="character" w:customStyle="1" w:styleId="62">
    <w:name w:val="日期 Char"/>
    <w:basedOn w:val="30"/>
    <w:link w:val="18"/>
    <w:autoRedefine/>
    <w:qFormat/>
    <w:uiPriority w:val="99"/>
    <w:rPr>
      <w:rFonts w:ascii="华文中宋" w:hAnsi="华文中宋" w:eastAsia="华文中宋" w:cs="Times New Roman"/>
      <w:kern w:val="0"/>
      <w:sz w:val="30"/>
      <w:lang w:eastAsia="en-US"/>
    </w:rPr>
  </w:style>
  <w:style w:type="character" w:customStyle="1" w:styleId="63">
    <w:name w:val="正文文本缩进 2 Char"/>
    <w:basedOn w:val="30"/>
    <w:link w:val="19"/>
    <w:autoRedefine/>
    <w:qFormat/>
    <w:uiPriority w:val="99"/>
    <w:rPr>
      <w:rFonts w:ascii="Times New Roman" w:hAnsi="Times New Roman" w:eastAsia="宋体" w:cs="Times New Roman"/>
      <w:color w:val="000000"/>
      <w:kern w:val="0"/>
      <w:sz w:val="30"/>
      <w:lang w:eastAsia="en-US"/>
    </w:rPr>
  </w:style>
  <w:style w:type="character" w:customStyle="1" w:styleId="64">
    <w:name w:val="批注框文本 Char"/>
    <w:basedOn w:val="30"/>
    <w:link w:val="20"/>
    <w:autoRedefine/>
    <w:qFormat/>
    <w:uiPriority w:val="99"/>
    <w:rPr>
      <w:rFonts w:ascii="Times New Roman" w:hAnsi="Times New Roman" w:eastAsia="宋体" w:cs="Times New Roman"/>
      <w:kern w:val="0"/>
      <w:sz w:val="18"/>
      <w:szCs w:val="18"/>
      <w:lang w:eastAsia="en-US"/>
    </w:rPr>
  </w:style>
  <w:style w:type="character" w:customStyle="1" w:styleId="65">
    <w:name w:val="副标题 Char"/>
    <w:basedOn w:val="30"/>
    <w:link w:val="24"/>
    <w:autoRedefine/>
    <w:qFormat/>
    <w:uiPriority w:val="99"/>
    <w:rPr>
      <w:rFonts w:ascii="Calibri" w:hAnsi="Calibri" w:eastAsia="宋体" w:cs="Times New Roman"/>
      <w:i/>
      <w:iCs/>
      <w:sz w:val="24"/>
      <w:szCs w:val="24"/>
    </w:rPr>
  </w:style>
  <w:style w:type="character" w:customStyle="1" w:styleId="66">
    <w:name w:val="正文文本缩进 3 Char"/>
    <w:basedOn w:val="30"/>
    <w:link w:val="25"/>
    <w:autoRedefine/>
    <w:qFormat/>
    <w:uiPriority w:val="99"/>
    <w:rPr>
      <w:rFonts w:ascii="Times New Roman" w:hAnsi="Times New Roman" w:eastAsia="宋体" w:cs="Times New Roman"/>
      <w:kern w:val="0"/>
      <w:sz w:val="24"/>
      <w:lang w:eastAsia="en-US"/>
    </w:rPr>
  </w:style>
  <w:style w:type="character" w:customStyle="1" w:styleId="67">
    <w:name w:val="标题 Char"/>
    <w:basedOn w:val="30"/>
    <w:link w:val="27"/>
    <w:autoRedefine/>
    <w:qFormat/>
    <w:uiPriority w:val="99"/>
    <w:rPr>
      <w:rFonts w:ascii="Cambria" w:hAnsi="Cambria" w:eastAsia="宋体" w:cs="Times New Roman"/>
      <w:i/>
      <w:iCs/>
      <w:color w:val="243F60"/>
      <w:sz w:val="60"/>
      <w:szCs w:val="60"/>
    </w:rPr>
  </w:style>
  <w:style w:type="character" w:customStyle="1" w:styleId="68">
    <w:name w:val="Book Title1"/>
    <w:basedOn w:val="30"/>
    <w:autoRedefine/>
    <w:qFormat/>
    <w:uiPriority w:val="99"/>
    <w:rPr>
      <w:rFonts w:ascii="Cambria" w:hAnsi="Cambria" w:eastAsia="宋体" w:cs="Times New Roman"/>
      <w:b/>
      <w:bCs/>
      <w:i/>
      <w:iCs/>
      <w:color w:val="auto"/>
    </w:rPr>
  </w:style>
  <w:style w:type="character" w:customStyle="1" w:styleId="69">
    <w:name w:val="无间隔 Char"/>
    <w:basedOn w:val="30"/>
    <w:link w:val="70"/>
    <w:autoRedefine/>
    <w:qFormat/>
    <w:locked/>
    <w:uiPriority w:val="99"/>
    <w:rPr>
      <w:rFonts w:ascii="Times New Roman" w:hAnsi="Times New Roman" w:eastAsia="宋体" w:cs="Times New Roman"/>
      <w:kern w:val="0"/>
      <w:sz w:val="22"/>
      <w:lang w:eastAsia="en-US"/>
    </w:rPr>
  </w:style>
  <w:style w:type="paragraph" w:customStyle="1" w:styleId="70">
    <w:name w:val="No Spacing1"/>
    <w:basedOn w:val="1"/>
    <w:link w:val="69"/>
    <w:autoRedefine/>
    <w:qFormat/>
    <w:uiPriority w:val="99"/>
    <w:pPr>
      <w:ind w:firstLine="0"/>
    </w:pPr>
  </w:style>
  <w:style w:type="character" w:customStyle="1" w:styleId="71">
    <w:name w:val="Subtle Emphasis1"/>
    <w:autoRedefine/>
    <w:qFormat/>
    <w:uiPriority w:val="99"/>
    <w:rPr>
      <w:i/>
      <w:color w:val="5A5A5A"/>
    </w:rPr>
  </w:style>
  <w:style w:type="character" w:customStyle="1" w:styleId="72">
    <w:name w:val="font01"/>
    <w:basedOn w:val="30"/>
    <w:autoRedefine/>
    <w:qFormat/>
    <w:uiPriority w:val="99"/>
    <w:rPr>
      <w:rFonts w:ascii="宋体" w:hAnsi="宋体" w:eastAsia="宋体" w:cs="宋体"/>
      <w:color w:val="000000"/>
      <w:sz w:val="24"/>
      <w:szCs w:val="24"/>
      <w:u w:val="none"/>
    </w:rPr>
  </w:style>
  <w:style w:type="character" w:customStyle="1" w:styleId="73">
    <w:name w:val="font11"/>
    <w:basedOn w:val="30"/>
    <w:autoRedefine/>
    <w:qFormat/>
    <w:uiPriority w:val="99"/>
    <w:rPr>
      <w:rFonts w:ascii="宋体" w:hAnsi="宋体" w:eastAsia="宋体" w:cs="宋体"/>
      <w:b/>
      <w:color w:val="000000"/>
      <w:sz w:val="36"/>
      <w:szCs w:val="36"/>
      <w:u w:val="none"/>
    </w:rPr>
  </w:style>
  <w:style w:type="character" w:customStyle="1" w:styleId="74">
    <w:name w:val="明显引用 Char"/>
    <w:basedOn w:val="30"/>
    <w:link w:val="75"/>
    <w:autoRedefine/>
    <w:qFormat/>
    <w:locked/>
    <w:uiPriority w:val="99"/>
    <w:rPr>
      <w:rFonts w:ascii="Cambria" w:hAnsi="Cambria" w:eastAsia="宋体" w:cs="Times New Roman"/>
      <w:i/>
      <w:iCs/>
      <w:color w:val="C7EDCC"/>
      <w:sz w:val="24"/>
      <w:szCs w:val="24"/>
      <w:shd w:val="clear" w:color="auto" w:fill="4F81BD"/>
    </w:rPr>
  </w:style>
  <w:style w:type="paragraph" w:customStyle="1" w:styleId="75">
    <w:name w:val="Intense Quote1"/>
    <w:basedOn w:val="1"/>
    <w:next w:val="1"/>
    <w:link w:val="74"/>
    <w:autoRedefine/>
    <w:qFormat/>
    <w:uiPriority w:val="99"/>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C7EDCC"/>
      <w:kern w:val="2"/>
      <w:sz w:val="24"/>
      <w:szCs w:val="24"/>
      <w:lang w:eastAsia="zh-CN"/>
    </w:rPr>
  </w:style>
  <w:style w:type="character" w:customStyle="1" w:styleId="76">
    <w:name w:val="Intense Reference1"/>
    <w:basedOn w:val="30"/>
    <w:autoRedefine/>
    <w:qFormat/>
    <w:uiPriority w:val="99"/>
    <w:rPr>
      <w:rFonts w:cs="Times New Roman"/>
      <w:b/>
      <w:bCs/>
      <w:color w:val="76923C"/>
      <w:u w:val="single" w:color="9BBB59"/>
    </w:rPr>
  </w:style>
  <w:style w:type="character" w:customStyle="1" w:styleId="77">
    <w:name w:val="引用 Char"/>
    <w:basedOn w:val="30"/>
    <w:link w:val="78"/>
    <w:autoRedefine/>
    <w:qFormat/>
    <w:locked/>
    <w:uiPriority w:val="99"/>
    <w:rPr>
      <w:rFonts w:ascii="Cambria" w:hAnsi="Cambria" w:eastAsia="宋体" w:cs="Times New Roman"/>
      <w:i/>
      <w:iCs/>
      <w:color w:val="5A5A5A"/>
    </w:rPr>
  </w:style>
  <w:style w:type="paragraph" w:customStyle="1" w:styleId="78">
    <w:name w:val="Quote1"/>
    <w:basedOn w:val="1"/>
    <w:next w:val="1"/>
    <w:link w:val="77"/>
    <w:autoRedefine/>
    <w:qFormat/>
    <w:uiPriority w:val="99"/>
    <w:rPr>
      <w:rFonts w:ascii="Cambria" w:hAnsi="Cambria"/>
      <w:i/>
      <w:iCs/>
      <w:color w:val="5A5A5A"/>
      <w:kern w:val="2"/>
      <w:sz w:val="21"/>
      <w:lang w:eastAsia="zh-CN"/>
    </w:rPr>
  </w:style>
  <w:style w:type="character" w:customStyle="1" w:styleId="79">
    <w:name w:val="Subtle Reference1"/>
    <w:autoRedefine/>
    <w:qFormat/>
    <w:uiPriority w:val="99"/>
    <w:rPr>
      <w:color w:val="auto"/>
      <w:u w:val="single" w:color="9BBB59"/>
    </w:rPr>
  </w:style>
  <w:style w:type="character" w:customStyle="1" w:styleId="80">
    <w:name w:val="Intense Emphasis1"/>
    <w:autoRedefine/>
    <w:qFormat/>
    <w:uiPriority w:val="99"/>
    <w:rPr>
      <w:b/>
      <w:i/>
      <w:color w:val="4F81BD"/>
      <w:sz w:val="22"/>
    </w:rPr>
  </w:style>
  <w:style w:type="character" w:customStyle="1" w:styleId="81">
    <w:name w:val="apple-style-span"/>
    <w:basedOn w:val="30"/>
    <w:autoRedefine/>
    <w:qFormat/>
    <w:uiPriority w:val="99"/>
    <w:rPr>
      <w:rFonts w:cs="Times New Roman"/>
    </w:rPr>
  </w:style>
  <w:style w:type="character" w:customStyle="1" w:styleId="82">
    <w:name w:val="font51"/>
    <w:basedOn w:val="30"/>
    <w:autoRedefine/>
    <w:qFormat/>
    <w:uiPriority w:val="99"/>
    <w:rPr>
      <w:rFonts w:ascii="宋体" w:hAnsi="宋体" w:eastAsia="宋体" w:cs="宋体"/>
      <w:b/>
      <w:color w:val="000000"/>
      <w:sz w:val="24"/>
      <w:szCs w:val="24"/>
      <w:u w:val="none"/>
    </w:rPr>
  </w:style>
  <w:style w:type="character" w:customStyle="1" w:styleId="83">
    <w:name w:val="页眉 Char1"/>
    <w:basedOn w:val="30"/>
    <w:autoRedefine/>
    <w:semiHidden/>
    <w:qFormat/>
    <w:uiPriority w:val="99"/>
    <w:rPr>
      <w:rFonts w:ascii="Times New Roman" w:hAnsi="Times New Roman" w:eastAsia="宋体" w:cs="Times New Roman"/>
      <w:kern w:val="0"/>
      <w:sz w:val="18"/>
      <w:szCs w:val="18"/>
      <w:lang w:eastAsia="en-US"/>
    </w:rPr>
  </w:style>
  <w:style w:type="character" w:customStyle="1" w:styleId="84">
    <w:name w:val="标题 Char1"/>
    <w:basedOn w:val="30"/>
    <w:autoRedefine/>
    <w:qFormat/>
    <w:uiPriority w:val="99"/>
    <w:rPr>
      <w:rFonts w:ascii="Cambria" w:hAnsi="Cambria" w:eastAsia="宋体" w:cs="Times New Roman"/>
      <w:b/>
      <w:bCs/>
      <w:kern w:val="0"/>
      <w:sz w:val="32"/>
      <w:szCs w:val="32"/>
      <w:lang w:eastAsia="en-US"/>
    </w:rPr>
  </w:style>
  <w:style w:type="character" w:customStyle="1" w:styleId="85">
    <w:name w:val="副标题 Char1"/>
    <w:basedOn w:val="30"/>
    <w:autoRedefine/>
    <w:qFormat/>
    <w:uiPriority w:val="99"/>
    <w:rPr>
      <w:rFonts w:ascii="Cambria" w:hAnsi="Cambria" w:eastAsia="宋体" w:cs="Times New Roman"/>
      <w:b/>
      <w:bCs/>
      <w:kern w:val="28"/>
      <w:sz w:val="32"/>
      <w:szCs w:val="32"/>
      <w:lang w:eastAsia="en-US"/>
    </w:rPr>
  </w:style>
  <w:style w:type="character" w:customStyle="1" w:styleId="86">
    <w:name w:val="引用 Char1"/>
    <w:basedOn w:val="30"/>
    <w:autoRedefine/>
    <w:qFormat/>
    <w:uiPriority w:val="99"/>
    <w:rPr>
      <w:rFonts w:ascii="Times New Roman" w:hAnsi="Times New Roman" w:eastAsia="宋体" w:cs="Times New Roman"/>
      <w:i/>
      <w:iCs/>
      <w:color w:val="000000"/>
      <w:kern w:val="0"/>
      <w:sz w:val="22"/>
      <w:lang w:eastAsia="en-US"/>
    </w:rPr>
  </w:style>
  <w:style w:type="paragraph" w:customStyle="1" w:styleId="87">
    <w:name w:val="List Paragraph1"/>
    <w:basedOn w:val="1"/>
    <w:autoRedefine/>
    <w:qFormat/>
    <w:uiPriority w:val="99"/>
    <w:pPr>
      <w:ind w:left="720"/>
      <w:contextualSpacing/>
    </w:pPr>
  </w:style>
  <w:style w:type="character" w:customStyle="1" w:styleId="88">
    <w:name w:val="明显引用 Char1"/>
    <w:basedOn w:val="30"/>
    <w:autoRedefine/>
    <w:qFormat/>
    <w:uiPriority w:val="99"/>
    <w:rPr>
      <w:rFonts w:ascii="Times New Roman" w:hAnsi="Times New Roman" w:eastAsia="宋体" w:cs="Times New Roman"/>
      <w:b/>
      <w:bCs/>
      <w:i/>
      <w:iCs/>
      <w:color w:val="4F81BD"/>
      <w:kern w:val="0"/>
      <w:sz w:val="22"/>
      <w:lang w:eastAsia="en-US"/>
    </w:rPr>
  </w:style>
  <w:style w:type="paragraph" w:customStyle="1" w:styleId="89">
    <w:name w:val="TOC Heading1"/>
    <w:basedOn w:val="2"/>
    <w:next w:val="1"/>
    <w:autoRedefine/>
    <w:qFormat/>
    <w:uiPriority w:val="99"/>
    <w:pPr>
      <w:outlineLvl w:val="9"/>
    </w:pPr>
  </w:style>
  <w:style w:type="paragraph" w:customStyle="1" w:styleId="90">
    <w:name w:val="xl39"/>
    <w:basedOn w:val="1"/>
    <w:autoRedefine/>
    <w:qFormat/>
    <w:uiPriority w:val="99"/>
    <w:pPr>
      <w:spacing w:before="100" w:beforeAutospacing="1" w:after="100" w:afterAutospacing="1"/>
      <w:jc w:val="center"/>
      <w:textAlignment w:val="center"/>
    </w:pPr>
    <w:rPr>
      <w:rFonts w:ascii="华文细黑" w:hAnsi="华文细黑" w:eastAsia="华文细黑"/>
      <w:sz w:val="32"/>
      <w:szCs w:val="32"/>
    </w:rPr>
  </w:style>
  <w:style w:type="character" w:customStyle="1" w:styleId="91">
    <w:name w:val="正文缩进 Char"/>
    <w:link w:val="12"/>
    <w:autoRedefine/>
    <w:qFormat/>
    <w:locked/>
    <w:uiPriority w:val="99"/>
    <w:rPr>
      <w:rFonts w:ascii="Calibri" w:hAnsi="Calibri" w:eastAsia="宋体" w:cs="Times New Roman"/>
    </w:rPr>
  </w:style>
  <w:style w:type="paragraph" w:customStyle="1" w:styleId="92">
    <w:name w:val="_Style 1"/>
    <w:basedOn w:val="1"/>
    <w:autoRedefine/>
    <w:qFormat/>
    <w:uiPriority w:val="99"/>
    <w:pPr>
      <w:ind w:firstLine="420" w:firstLineChars="200"/>
    </w:pPr>
    <w:rPr>
      <w:rFonts w:ascii="Calibri" w:hAnsi="Calibri"/>
    </w:rPr>
  </w:style>
  <w:style w:type="paragraph" w:styleId="9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94">
    <w:name w:val="List Paragraph"/>
    <w:basedOn w:val="1"/>
    <w:autoRedefine/>
    <w:unhideWhenUsed/>
    <w:qFormat/>
    <w:uiPriority w:val="99"/>
    <w:pPr>
      <w:ind w:firstLine="420" w:firstLineChars="200"/>
    </w:pPr>
  </w:style>
  <w:style w:type="paragraph" w:customStyle="1" w:styleId="95">
    <w:name w:val="Table Paragraph"/>
    <w:basedOn w:val="1"/>
    <w:autoRedefine/>
    <w:qFormat/>
    <w:uiPriority w:val="1"/>
  </w:style>
  <w:style w:type="table" w:customStyle="1" w:styleId="96">
    <w:name w:val="Table Normal"/>
    <w:autoRedefine/>
    <w:semiHidden/>
    <w:unhideWhenUsed/>
    <w:qFormat/>
    <w:uiPriority w:val="2"/>
    <w:tblPr>
      <w:tblCellMar>
        <w:top w:w="0" w:type="dxa"/>
        <w:left w:w="0" w:type="dxa"/>
        <w:bottom w:w="0" w:type="dxa"/>
        <w:right w:w="0" w:type="dxa"/>
      </w:tblCellMar>
    </w:tblPr>
  </w:style>
  <w:style w:type="paragraph" w:customStyle="1" w:styleId="97">
    <w:name w:val="正文（缩进）"/>
    <w:basedOn w:val="1"/>
    <w:autoRedefine/>
    <w:qFormat/>
    <w:uiPriority w:val="0"/>
    <w:pPr>
      <w:spacing w:before="156" w:beforeLines="50" w:after="156" w:afterLines="50" w:line="360" w:lineRule="auto"/>
      <w:ind w:firstLine="480" w:firstLineChars="200"/>
    </w:pPr>
    <w:rPr>
      <w:rFonts w:eastAsia="宋体"/>
      <w:sz w:val="24"/>
    </w:rPr>
  </w:style>
  <w:style w:type="paragraph" w:customStyle="1" w:styleId="9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3308F-8A68-40F8-8B3A-D067B749CA64}">
  <ds:schemaRefs/>
</ds:datastoreItem>
</file>

<file path=docProps/app.xml><?xml version="1.0" encoding="utf-8"?>
<Properties xmlns="http://schemas.openxmlformats.org/officeDocument/2006/extended-properties" xmlns:vt="http://schemas.openxmlformats.org/officeDocument/2006/docPropsVTypes">
  <Template>Normal.dotm</Template>
  <Company>52flin</Company>
  <Pages>54</Pages>
  <Words>2712</Words>
  <Characters>2961</Characters>
  <Lines>227</Lines>
  <Paragraphs>63</Paragraphs>
  <TotalTime>45</TotalTime>
  <ScaleCrop>false</ScaleCrop>
  <LinksUpToDate>false</LinksUpToDate>
  <CharactersWithSpaces>3014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2018-03-30T00:55:00Z</dcterms:created>
  <dc:creator>HY</dc:creator>
  <cp:lastModifiedBy>潇潇</cp:lastModifiedBy>
  <cp:lastPrinted>2022-04-12T16:25:00Z</cp:lastPrinted>
  <dcterms:modified xsi:type="dcterms:W3CDTF">2026-04-01T05:37:29Z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08749259125F4A059C0AF40C88BC1F14_13</vt:lpwstr>
  </property>
  <property fmtid="{D5CDD505-2E9C-101B-9397-08002B2CF9AE}" pid="4" name="KSOTemplateDocerSaveRecord">
    <vt:lpwstr>eyJoZGlkIjoiNTQyZTk5ZjUyNWJkZDQ2ZmQ3M2RkYjMwM2EwZWI0OTgiLCJ1c2VySWQiOiI0ODYyNTExMzgifQ==</vt:lpwstr>
  </property>
</Properties>
</file>