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6FAFA0">
      <w:pPr>
        <w:jc w:val="center"/>
        <w:rPr>
          <w:rFonts w:ascii="宋体" w:hAnsi="宋体" w:cs="宋体"/>
          <w:sz w:val="44"/>
          <w:highlight w:val="none"/>
        </w:rPr>
      </w:pPr>
    </w:p>
    <w:p w14:paraId="1FE1EF0C">
      <w:pPr>
        <w:jc w:val="distribute"/>
        <w:rPr>
          <w:rFonts w:hint="eastAsia" w:ascii="宋体" w:hAnsi="宋体" w:cs="宋体"/>
          <w:b/>
          <w:bCs/>
          <w:w w:val="66"/>
          <w:kern w:val="0"/>
          <w:sz w:val="168"/>
          <w:szCs w:val="168"/>
          <w:highlight w:val="none"/>
        </w:rPr>
      </w:pPr>
    </w:p>
    <w:p w14:paraId="237BF6E4">
      <w:pPr>
        <w:jc w:val="distribute"/>
        <w:rPr>
          <w:rFonts w:ascii="宋体" w:hAnsi="宋体" w:cs="宋体"/>
          <w:b/>
          <w:bCs/>
          <w:spacing w:val="100"/>
          <w:w w:val="66"/>
          <w:sz w:val="120"/>
          <w:szCs w:val="120"/>
          <w:highlight w:val="none"/>
        </w:rPr>
      </w:pPr>
      <w:r>
        <w:rPr>
          <w:rFonts w:hint="eastAsia" w:ascii="宋体" w:hAnsi="宋体" w:cs="宋体"/>
          <w:b/>
          <w:bCs/>
          <w:w w:val="66"/>
          <w:kern w:val="0"/>
          <w:sz w:val="168"/>
          <w:szCs w:val="168"/>
          <w:highlight w:val="none"/>
        </w:rPr>
        <w:t>竞争性磋商文件</w:t>
      </w:r>
    </w:p>
    <w:p w14:paraId="6F0BC7C4">
      <w:pPr>
        <w:jc w:val="center"/>
        <w:rPr>
          <w:rFonts w:ascii="宋体" w:hAnsi="宋体" w:cs="宋体"/>
          <w:sz w:val="84"/>
          <w:szCs w:val="84"/>
          <w:highlight w:val="none"/>
        </w:rPr>
      </w:pPr>
    </w:p>
    <w:p w14:paraId="207FA8C6">
      <w:pPr>
        <w:jc w:val="center"/>
        <w:rPr>
          <w:rFonts w:ascii="宋体" w:hAnsi="宋体" w:cs="宋体"/>
          <w:sz w:val="44"/>
          <w:highlight w:val="none"/>
        </w:rPr>
      </w:pPr>
    </w:p>
    <w:p w14:paraId="15F09825">
      <w:pPr>
        <w:keepNext w:val="0"/>
        <w:keepLines w:val="0"/>
        <w:pageBreakBefore w:val="0"/>
        <w:widowControl/>
        <w:kinsoku/>
        <w:wordWrap/>
        <w:overflowPunct/>
        <w:topLinePunct w:val="0"/>
        <w:autoSpaceDE/>
        <w:autoSpaceDN/>
        <w:bidi w:val="0"/>
        <w:adjustRightInd/>
        <w:snapToGrid/>
        <w:spacing w:line="720" w:lineRule="auto"/>
        <w:ind w:left="2437" w:leftChars="399" w:hanging="1600" w:hangingChars="500"/>
        <w:textAlignment w:val="auto"/>
        <w:rPr>
          <w:rFonts w:hint="default" w:ascii="宋体" w:hAnsi="宋体" w:cs="宋体"/>
          <w:b/>
          <w:bCs/>
          <w:spacing w:val="20"/>
          <w:sz w:val="28"/>
          <w:szCs w:val="28"/>
          <w:highlight w:val="none"/>
          <w:u w:val="single"/>
          <w:lang w:val="en-US" w:eastAsia="zh-CN"/>
        </w:rPr>
      </w:pPr>
      <w:r>
        <w:rPr>
          <w:rFonts w:hint="eastAsia" w:ascii="宋体" w:hAnsi="宋体" w:cs="宋体"/>
          <w:b/>
          <w:bCs/>
          <w:spacing w:val="20"/>
          <w:sz w:val="28"/>
          <w:szCs w:val="28"/>
          <w:highlight w:val="none"/>
        </w:rPr>
        <w:t>项目编号：</w:t>
      </w:r>
      <w:r>
        <w:rPr>
          <w:rFonts w:hint="eastAsia" w:ascii="宋体" w:hAnsi="宋体" w:cs="宋体"/>
          <w:b/>
          <w:bCs/>
          <w:spacing w:val="20"/>
          <w:sz w:val="28"/>
          <w:szCs w:val="28"/>
          <w:highlight w:val="none"/>
          <w:u w:val="single"/>
          <w:lang w:val="en-US" w:eastAsia="zh-CN"/>
        </w:rPr>
        <w:t xml:space="preserve">HBRJ20260403                            </w:t>
      </w:r>
    </w:p>
    <w:p w14:paraId="2CD8087C">
      <w:pPr>
        <w:keepNext w:val="0"/>
        <w:keepLines w:val="0"/>
        <w:pageBreakBefore w:val="0"/>
        <w:widowControl/>
        <w:kinsoku/>
        <w:wordWrap/>
        <w:overflowPunct/>
        <w:topLinePunct w:val="0"/>
        <w:autoSpaceDE/>
        <w:autoSpaceDN/>
        <w:bidi w:val="0"/>
        <w:adjustRightInd/>
        <w:snapToGrid/>
        <w:spacing w:line="720" w:lineRule="auto"/>
        <w:ind w:left="2437" w:leftChars="399" w:hanging="1600" w:hangingChars="500"/>
        <w:jc w:val="left"/>
        <w:textAlignment w:val="auto"/>
        <w:rPr>
          <w:rFonts w:hint="default" w:ascii="宋体" w:hAnsi="宋体" w:eastAsia="宋体" w:cs="宋体"/>
          <w:b/>
          <w:bCs/>
          <w:spacing w:val="20"/>
          <w:sz w:val="28"/>
          <w:szCs w:val="28"/>
          <w:highlight w:val="none"/>
          <w:lang w:val="en-US" w:eastAsia="zh-CN"/>
        </w:rPr>
      </w:pPr>
      <w:r>
        <w:rPr>
          <w:rFonts w:hint="eastAsia" w:ascii="宋体" w:hAnsi="宋体" w:cs="宋体"/>
          <w:b/>
          <w:bCs/>
          <w:spacing w:val="20"/>
          <w:sz w:val="28"/>
          <w:szCs w:val="28"/>
          <w:highlight w:val="none"/>
        </w:rPr>
        <w:t>项目名称：</w:t>
      </w:r>
      <w:r>
        <w:rPr>
          <w:rFonts w:hint="eastAsia" w:ascii="宋体" w:hAnsi="宋体" w:cs="宋体"/>
          <w:b/>
          <w:bCs/>
          <w:spacing w:val="20"/>
          <w:sz w:val="28"/>
          <w:szCs w:val="28"/>
          <w:highlight w:val="none"/>
          <w:u w:val="single"/>
          <w:lang w:eastAsia="zh-CN"/>
        </w:rPr>
        <w:t>迁移苗圃苗木及动迁服务</w:t>
      </w:r>
      <w:r>
        <w:rPr>
          <w:rFonts w:hint="eastAsia" w:ascii="宋体" w:hAnsi="宋体" w:cs="宋体"/>
          <w:b/>
          <w:bCs/>
          <w:spacing w:val="20"/>
          <w:sz w:val="28"/>
          <w:szCs w:val="28"/>
          <w:highlight w:val="none"/>
          <w:u w:val="single"/>
          <w:lang w:val="en-US" w:eastAsia="zh-CN"/>
        </w:rPr>
        <w:t xml:space="preserve">                  </w:t>
      </w:r>
    </w:p>
    <w:p w14:paraId="02D44A0A">
      <w:pPr>
        <w:keepNext w:val="0"/>
        <w:keepLines w:val="0"/>
        <w:pageBreakBefore w:val="0"/>
        <w:widowControl/>
        <w:kinsoku/>
        <w:wordWrap/>
        <w:overflowPunct/>
        <w:topLinePunct w:val="0"/>
        <w:autoSpaceDE/>
        <w:autoSpaceDN/>
        <w:bidi w:val="0"/>
        <w:adjustRightInd/>
        <w:snapToGrid/>
        <w:spacing w:line="720" w:lineRule="auto"/>
        <w:ind w:left="2437" w:leftChars="399" w:hanging="1600" w:hangingChars="500"/>
        <w:textAlignment w:val="auto"/>
        <w:rPr>
          <w:rFonts w:hint="default" w:ascii="宋体" w:hAnsi="宋体" w:eastAsia="宋体" w:cs="宋体"/>
          <w:b/>
          <w:bCs/>
          <w:spacing w:val="20"/>
          <w:sz w:val="28"/>
          <w:szCs w:val="28"/>
          <w:highlight w:val="none"/>
          <w:lang w:val="en-US" w:eastAsia="zh-CN"/>
        </w:rPr>
      </w:pPr>
      <w:r>
        <w:rPr>
          <w:rFonts w:hint="eastAsia" w:ascii="宋体" w:hAnsi="宋体" w:cs="宋体"/>
          <w:b/>
          <w:bCs/>
          <w:spacing w:val="20"/>
          <w:sz w:val="28"/>
          <w:szCs w:val="28"/>
          <w:highlight w:val="none"/>
        </w:rPr>
        <w:t>采购单位：</w:t>
      </w:r>
      <w:r>
        <w:rPr>
          <w:rFonts w:hint="eastAsia" w:ascii="宋体" w:hAnsi="宋体" w:cs="宋体"/>
          <w:b/>
          <w:bCs/>
          <w:spacing w:val="20"/>
          <w:sz w:val="28"/>
          <w:szCs w:val="28"/>
          <w:highlight w:val="none"/>
          <w:u w:val="single"/>
          <w:lang w:eastAsia="zh-CN"/>
        </w:rPr>
        <w:t>黄石临空园区管理有限公司</w:t>
      </w:r>
      <w:r>
        <w:rPr>
          <w:rFonts w:hint="eastAsia" w:ascii="宋体" w:hAnsi="宋体" w:cs="宋体"/>
          <w:b/>
          <w:bCs/>
          <w:spacing w:val="20"/>
          <w:sz w:val="28"/>
          <w:szCs w:val="28"/>
          <w:highlight w:val="none"/>
          <w:u w:val="single"/>
          <w:lang w:val="en-US" w:eastAsia="zh-CN"/>
        </w:rPr>
        <w:t xml:space="preserve">                </w:t>
      </w:r>
    </w:p>
    <w:p w14:paraId="12C87C95">
      <w:pPr>
        <w:tabs>
          <w:tab w:val="left" w:pos="7607"/>
        </w:tabs>
        <w:spacing w:line="480" w:lineRule="auto"/>
        <w:rPr>
          <w:rFonts w:ascii="宋体" w:hAnsi="宋体" w:cs="宋体"/>
          <w:b/>
          <w:bCs/>
          <w:sz w:val="32"/>
          <w:highlight w:val="none"/>
        </w:rPr>
      </w:pPr>
      <w:r>
        <w:rPr>
          <w:rFonts w:hint="eastAsia" w:ascii="宋体" w:hAnsi="宋体" w:cs="宋体"/>
          <w:b/>
          <w:bCs/>
          <w:sz w:val="32"/>
          <w:highlight w:val="none"/>
          <w:lang w:eastAsia="zh-CN"/>
        </w:rPr>
        <w:tab/>
      </w:r>
      <w:r>
        <w:rPr>
          <w:rFonts w:hint="eastAsia" w:ascii="宋体" w:hAnsi="宋体" w:cs="宋体"/>
          <w:b/>
          <w:bCs/>
          <w:sz w:val="32"/>
          <w:highlight w:val="none"/>
          <w:lang w:val="en-US" w:eastAsia="zh-CN"/>
        </w:rPr>
        <w:t xml:space="preserve">  </w:t>
      </w:r>
    </w:p>
    <w:p w14:paraId="45FF0E42">
      <w:pPr>
        <w:pStyle w:val="15"/>
        <w:ind w:left="63" w:right="63"/>
        <w:rPr>
          <w:rFonts w:ascii="宋体" w:hAnsi="宋体" w:cs="宋体"/>
          <w:highlight w:val="none"/>
        </w:rPr>
      </w:pPr>
    </w:p>
    <w:p w14:paraId="3BDE40DC">
      <w:pPr>
        <w:widowControl/>
        <w:spacing w:line="600" w:lineRule="exact"/>
        <w:jc w:val="center"/>
        <w:rPr>
          <w:rFonts w:hint="eastAsia" w:ascii="宋体" w:hAnsi="宋体" w:cs="宋体"/>
          <w:b/>
          <w:bCs/>
          <w:spacing w:val="45"/>
          <w:sz w:val="36"/>
          <w:szCs w:val="36"/>
          <w:highlight w:val="none"/>
          <w:lang w:val="en-US" w:eastAsia="zh-CN"/>
        </w:rPr>
      </w:pPr>
      <w:r>
        <w:rPr>
          <w:rFonts w:hint="eastAsia" w:ascii="宋体" w:hAnsi="宋体" w:cs="宋体"/>
          <w:b/>
          <w:bCs/>
          <w:spacing w:val="45"/>
          <w:sz w:val="36"/>
          <w:szCs w:val="36"/>
          <w:highlight w:val="none"/>
          <w:lang w:val="en-US" w:eastAsia="zh-CN"/>
        </w:rPr>
        <w:t>湖北瑞璟工程项目管理有限公司</w:t>
      </w:r>
    </w:p>
    <w:p w14:paraId="407A0CD2">
      <w:pPr>
        <w:widowControl/>
        <w:spacing w:line="600" w:lineRule="exact"/>
        <w:jc w:val="center"/>
        <w:rPr>
          <w:rFonts w:ascii="宋体" w:hAnsi="宋体" w:eastAsia="宋体" w:cs="宋体"/>
          <w:highlight w:val="none"/>
        </w:rPr>
        <w:sectPr>
          <w:headerReference r:id="rId4" w:type="first"/>
          <w:headerReference r:id="rId3" w:type="default"/>
          <w:footerReference r:id="rId5" w:type="default"/>
          <w:pgSz w:w="11905" w:h="16838"/>
          <w:pgMar w:top="1417" w:right="1191" w:bottom="1701" w:left="1361" w:header="1134" w:footer="1417" w:gutter="0"/>
          <w:pgNumType w:fmt="numberInDash" w:start="1"/>
          <w:cols w:space="0" w:num="1"/>
          <w:rtlGutter w:val="0"/>
          <w:docGrid w:type="linesAndChars" w:linePitch="318" w:charSpace="0"/>
        </w:sectPr>
      </w:pPr>
      <w:r>
        <w:rPr>
          <w:rFonts w:hint="eastAsia" w:ascii="宋体" w:hAnsi="宋体" w:cs="宋体"/>
          <w:b/>
          <w:bCs/>
          <w:spacing w:val="45"/>
          <w:sz w:val="36"/>
          <w:szCs w:val="36"/>
          <w:highlight w:val="none"/>
          <w:lang w:eastAsia="zh-CN"/>
        </w:rPr>
        <w:t>2026</w:t>
      </w:r>
      <w:r>
        <w:rPr>
          <w:rFonts w:hint="eastAsia" w:ascii="宋体" w:hAnsi="宋体" w:cs="宋体"/>
          <w:b/>
          <w:bCs/>
          <w:spacing w:val="45"/>
          <w:sz w:val="36"/>
          <w:szCs w:val="36"/>
          <w:highlight w:val="none"/>
        </w:rPr>
        <w:t>年</w:t>
      </w:r>
      <w:r>
        <w:rPr>
          <w:rFonts w:hint="eastAsia" w:ascii="宋体" w:hAnsi="宋体" w:cs="宋体"/>
          <w:b/>
          <w:bCs/>
          <w:spacing w:val="45"/>
          <w:sz w:val="36"/>
          <w:szCs w:val="36"/>
          <w:highlight w:val="none"/>
          <w:lang w:val="en-US" w:eastAsia="zh-CN"/>
        </w:rPr>
        <w:t>4</w:t>
      </w:r>
      <w:r>
        <w:rPr>
          <w:rFonts w:hint="eastAsia" w:ascii="宋体" w:hAnsi="宋体" w:cs="宋体"/>
          <w:b/>
          <w:bCs/>
          <w:spacing w:val="45"/>
          <w:sz w:val="36"/>
          <w:szCs w:val="36"/>
          <w:highlight w:val="none"/>
        </w:rPr>
        <w:t>月</w:t>
      </w:r>
    </w:p>
    <w:p w14:paraId="1C36C274">
      <w:pPr>
        <w:jc w:val="center"/>
        <w:rPr>
          <w:rFonts w:ascii="宋体" w:hAnsi="宋体" w:cs="宋体"/>
          <w:b/>
          <w:bCs/>
          <w:w w:val="66"/>
          <w:sz w:val="120"/>
          <w:szCs w:val="120"/>
          <w:highlight w:val="none"/>
        </w:rPr>
      </w:pPr>
      <w:r>
        <w:rPr>
          <w:rFonts w:hint="eastAsia" w:ascii="宋体" w:hAnsi="宋体" w:cs="宋体"/>
          <w:b/>
          <w:bCs/>
          <w:w w:val="66"/>
          <w:sz w:val="52"/>
          <w:szCs w:val="52"/>
          <w:highlight w:val="none"/>
        </w:rPr>
        <w:t>磋 商 文 件 目</w:t>
      </w:r>
      <w:r>
        <w:rPr>
          <w:rFonts w:hint="eastAsia" w:ascii="宋体" w:hAnsi="宋体" w:cs="宋体"/>
          <w:b/>
          <w:bCs/>
          <w:w w:val="66"/>
          <w:sz w:val="52"/>
          <w:szCs w:val="52"/>
          <w:highlight w:val="none"/>
          <w:lang w:val="en-US" w:eastAsia="zh-CN"/>
        </w:rPr>
        <w:t xml:space="preserve"> </w:t>
      </w:r>
      <w:r>
        <w:rPr>
          <w:rFonts w:hint="eastAsia" w:ascii="宋体" w:hAnsi="宋体" w:cs="宋体"/>
          <w:b/>
          <w:bCs/>
          <w:w w:val="66"/>
          <w:sz w:val="52"/>
          <w:szCs w:val="52"/>
          <w:highlight w:val="none"/>
        </w:rPr>
        <w:t>录</w:t>
      </w:r>
    </w:p>
    <w:p w14:paraId="582F1C1A">
      <w:pPr>
        <w:pStyle w:val="24"/>
        <w:keepNext w:val="0"/>
        <w:keepLines w:val="0"/>
        <w:pageBreakBefore w:val="0"/>
        <w:widowControl w:val="0"/>
        <w:tabs>
          <w:tab w:val="right" w:leader="dot" w:pos="9071"/>
          <w:tab w:val="clear" w:pos="9061"/>
        </w:tabs>
        <w:kinsoku/>
        <w:wordWrap/>
        <w:overflowPunct/>
        <w:topLinePunct w:val="0"/>
        <w:autoSpaceDE/>
        <w:autoSpaceDN/>
        <w:bidi w:val="0"/>
        <w:adjustRightInd/>
        <w:snapToGrid/>
        <w:spacing w:before="160" w:beforeLines="50" w:line="600" w:lineRule="auto"/>
        <w:textAlignment w:val="auto"/>
        <w:rPr>
          <w:highlight w:val="none"/>
        </w:rPr>
      </w:pPr>
      <w:r>
        <w:rPr>
          <w:rFonts w:ascii="宋体" w:hAnsi="宋体" w:cs="宋体"/>
          <w:bCs/>
          <w:sz w:val="32"/>
          <w:szCs w:val="32"/>
          <w:highlight w:val="none"/>
        </w:rPr>
        <w:fldChar w:fldCharType="begin"/>
      </w:r>
      <w:r>
        <w:rPr>
          <w:rFonts w:ascii="宋体" w:hAnsi="宋体" w:cs="宋体"/>
          <w:bCs/>
          <w:sz w:val="32"/>
          <w:szCs w:val="32"/>
          <w:highlight w:val="none"/>
        </w:rPr>
        <w:instrText xml:space="preserve">TOC \o "1-1" \h \u </w:instrText>
      </w:r>
      <w:r>
        <w:rPr>
          <w:rFonts w:ascii="宋体" w:hAnsi="宋体" w:cs="宋体"/>
          <w:bCs/>
          <w:sz w:val="32"/>
          <w:szCs w:val="32"/>
          <w:highlight w:val="none"/>
        </w:rPr>
        <w:fldChar w:fldCharType="separate"/>
      </w:r>
      <w:r>
        <w:rPr>
          <w:rFonts w:ascii="宋体" w:hAnsi="宋体" w:cs="宋体"/>
          <w:bCs/>
          <w:szCs w:val="32"/>
          <w:highlight w:val="none"/>
        </w:rPr>
        <w:fldChar w:fldCharType="begin"/>
      </w:r>
      <w:r>
        <w:rPr>
          <w:rFonts w:ascii="宋体" w:hAnsi="宋体" w:cs="宋体"/>
          <w:bCs/>
          <w:szCs w:val="32"/>
          <w:highlight w:val="none"/>
        </w:rPr>
        <w:instrText xml:space="preserve"> HYPERLINK \l _Toc32728 </w:instrText>
      </w:r>
      <w:r>
        <w:rPr>
          <w:rFonts w:ascii="宋体" w:hAnsi="宋体" w:cs="宋体"/>
          <w:bCs/>
          <w:szCs w:val="32"/>
          <w:highlight w:val="none"/>
        </w:rPr>
        <w:fldChar w:fldCharType="separate"/>
      </w:r>
      <w:r>
        <w:rPr>
          <w:rFonts w:hint="eastAsia"/>
          <w:szCs w:val="32"/>
          <w:highlight w:val="none"/>
          <w:lang w:val="hr-HR"/>
        </w:rPr>
        <w:t>第</w:t>
      </w:r>
      <w:r>
        <w:rPr>
          <w:rFonts w:hint="eastAsia"/>
          <w:szCs w:val="32"/>
          <w:highlight w:val="none"/>
          <w:lang w:val="en-US" w:eastAsia="zh-CN"/>
        </w:rPr>
        <w:t>一</w:t>
      </w:r>
      <w:r>
        <w:rPr>
          <w:rFonts w:hint="eastAsia"/>
          <w:szCs w:val="32"/>
          <w:highlight w:val="none"/>
          <w:lang w:val="hr-HR"/>
        </w:rPr>
        <w:t>章</w:t>
      </w:r>
      <w:r>
        <w:rPr>
          <w:rFonts w:hint="eastAsia"/>
          <w:szCs w:val="32"/>
          <w:highlight w:val="none"/>
          <w:lang w:val="en-US" w:eastAsia="zh-CN"/>
        </w:rPr>
        <w:t xml:space="preserve"> </w:t>
      </w:r>
      <w:r>
        <w:rPr>
          <w:rFonts w:hint="eastAsia"/>
          <w:szCs w:val="32"/>
          <w:highlight w:val="none"/>
        </w:rPr>
        <w:t>竞争性磋商公告</w:t>
      </w:r>
      <w:r>
        <w:rPr>
          <w:highlight w:val="none"/>
        </w:rPr>
        <w:tab/>
      </w:r>
      <w:r>
        <w:rPr>
          <w:highlight w:val="none"/>
        </w:rPr>
        <w:fldChar w:fldCharType="begin"/>
      </w:r>
      <w:r>
        <w:rPr>
          <w:highlight w:val="none"/>
        </w:rPr>
        <w:instrText xml:space="preserve"> PAGEREF _Toc32728 \h </w:instrText>
      </w:r>
      <w:r>
        <w:rPr>
          <w:highlight w:val="none"/>
        </w:rPr>
        <w:fldChar w:fldCharType="separate"/>
      </w:r>
      <w:r>
        <w:rPr>
          <w:highlight w:val="none"/>
        </w:rPr>
        <w:t>- 1 -</w:t>
      </w:r>
      <w:r>
        <w:rPr>
          <w:highlight w:val="none"/>
        </w:rPr>
        <w:fldChar w:fldCharType="end"/>
      </w:r>
      <w:r>
        <w:rPr>
          <w:rFonts w:ascii="宋体" w:hAnsi="宋体" w:cs="宋体"/>
          <w:bCs/>
          <w:szCs w:val="32"/>
          <w:highlight w:val="none"/>
        </w:rPr>
        <w:fldChar w:fldCharType="end"/>
      </w:r>
    </w:p>
    <w:p w14:paraId="645763DA">
      <w:pPr>
        <w:pStyle w:val="24"/>
        <w:keepNext w:val="0"/>
        <w:keepLines w:val="0"/>
        <w:pageBreakBefore w:val="0"/>
        <w:widowControl w:val="0"/>
        <w:tabs>
          <w:tab w:val="right" w:leader="dot" w:pos="9071"/>
          <w:tab w:val="clear" w:pos="9061"/>
        </w:tabs>
        <w:kinsoku/>
        <w:wordWrap/>
        <w:overflowPunct/>
        <w:topLinePunct w:val="0"/>
        <w:autoSpaceDE/>
        <w:autoSpaceDN/>
        <w:bidi w:val="0"/>
        <w:adjustRightInd/>
        <w:snapToGrid/>
        <w:spacing w:line="600" w:lineRule="auto"/>
        <w:textAlignment w:val="auto"/>
        <w:rPr>
          <w:highlight w:val="none"/>
        </w:rPr>
      </w:pPr>
      <w:r>
        <w:rPr>
          <w:rFonts w:ascii="宋体" w:hAnsi="宋体" w:cs="宋体"/>
          <w:bCs/>
          <w:szCs w:val="32"/>
          <w:highlight w:val="none"/>
        </w:rPr>
        <w:fldChar w:fldCharType="begin"/>
      </w:r>
      <w:r>
        <w:rPr>
          <w:rFonts w:ascii="宋体" w:hAnsi="宋体" w:cs="宋体"/>
          <w:bCs/>
          <w:szCs w:val="32"/>
          <w:highlight w:val="none"/>
        </w:rPr>
        <w:instrText xml:space="preserve"> HYPERLINK \l _Toc30009 </w:instrText>
      </w:r>
      <w:r>
        <w:rPr>
          <w:rFonts w:ascii="宋体" w:hAnsi="宋体" w:cs="宋体"/>
          <w:bCs/>
          <w:szCs w:val="32"/>
          <w:highlight w:val="none"/>
        </w:rPr>
        <w:fldChar w:fldCharType="separate"/>
      </w:r>
      <w:r>
        <w:rPr>
          <w:rFonts w:hint="eastAsia"/>
          <w:szCs w:val="32"/>
          <w:highlight w:val="none"/>
          <w:lang w:val="hr-HR"/>
        </w:rPr>
        <w:t>第二章  磋商须知</w:t>
      </w:r>
      <w:r>
        <w:rPr>
          <w:highlight w:val="none"/>
        </w:rPr>
        <w:tab/>
      </w:r>
      <w:r>
        <w:rPr>
          <w:highlight w:val="none"/>
        </w:rPr>
        <w:fldChar w:fldCharType="begin"/>
      </w:r>
      <w:r>
        <w:rPr>
          <w:highlight w:val="none"/>
        </w:rPr>
        <w:instrText xml:space="preserve"> PAGEREF _Toc30009 \h </w:instrText>
      </w:r>
      <w:r>
        <w:rPr>
          <w:highlight w:val="none"/>
        </w:rPr>
        <w:fldChar w:fldCharType="separate"/>
      </w:r>
      <w:r>
        <w:rPr>
          <w:highlight w:val="none"/>
        </w:rPr>
        <w:t>- 4 -</w:t>
      </w:r>
      <w:r>
        <w:rPr>
          <w:highlight w:val="none"/>
        </w:rPr>
        <w:fldChar w:fldCharType="end"/>
      </w:r>
      <w:r>
        <w:rPr>
          <w:rFonts w:ascii="宋体" w:hAnsi="宋体" w:cs="宋体"/>
          <w:bCs/>
          <w:szCs w:val="32"/>
          <w:highlight w:val="none"/>
        </w:rPr>
        <w:fldChar w:fldCharType="end"/>
      </w:r>
    </w:p>
    <w:p w14:paraId="702E0157">
      <w:pPr>
        <w:pStyle w:val="24"/>
        <w:keepNext w:val="0"/>
        <w:keepLines w:val="0"/>
        <w:pageBreakBefore w:val="0"/>
        <w:widowControl w:val="0"/>
        <w:tabs>
          <w:tab w:val="right" w:leader="dot" w:pos="9071"/>
          <w:tab w:val="clear" w:pos="9061"/>
        </w:tabs>
        <w:kinsoku/>
        <w:wordWrap/>
        <w:overflowPunct/>
        <w:topLinePunct w:val="0"/>
        <w:autoSpaceDE/>
        <w:autoSpaceDN/>
        <w:bidi w:val="0"/>
        <w:adjustRightInd/>
        <w:snapToGrid/>
        <w:spacing w:line="600" w:lineRule="auto"/>
        <w:textAlignment w:val="auto"/>
        <w:rPr>
          <w:highlight w:val="none"/>
        </w:rPr>
      </w:pPr>
      <w:r>
        <w:rPr>
          <w:rFonts w:ascii="宋体" w:hAnsi="宋体" w:cs="宋体"/>
          <w:bCs/>
          <w:szCs w:val="32"/>
          <w:highlight w:val="none"/>
        </w:rPr>
        <w:fldChar w:fldCharType="begin"/>
      </w:r>
      <w:r>
        <w:rPr>
          <w:rFonts w:ascii="宋体" w:hAnsi="宋体" w:cs="宋体"/>
          <w:bCs/>
          <w:szCs w:val="32"/>
          <w:highlight w:val="none"/>
        </w:rPr>
        <w:instrText xml:space="preserve"> HYPERLINK \l _Toc13403 </w:instrText>
      </w:r>
      <w:r>
        <w:rPr>
          <w:rFonts w:ascii="宋体" w:hAnsi="宋体" w:cs="宋体"/>
          <w:bCs/>
          <w:szCs w:val="32"/>
          <w:highlight w:val="none"/>
        </w:rPr>
        <w:fldChar w:fldCharType="separate"/>
      </w:r>
      <w:r>
        <w:rPr>
          <w:rFonts w:hint="eastAsia"/>
          <w:szCs w:val="32"/>
          <w:highlight w:val="none"/>
          <w:lang w:val="hr-HR"/>
        </w:rPr>
        <w:t>第三章  项目技术、服务及商务要求</w:t>
      </w:r>
      <w:r>
        <w:rPr>
          <w:highlight w:val="none"/>
        </w:rPr>
        <w:tab/>
      </w:r>
      <w:r>
        <w:rPr>
          <w:highlight w:val="none"/>
        </w:rPr>
        <w:fldChar w:fldCharType="begin"/>
      </w:r>
      <w:r>
        <w:rPr>
          <w:highlight w:val="none"/>
        </w:rPr>
        <w:instrText xml:space="preserve"> PAGEREF _Toc13403 \h </w:instrText>
      </w:r>
      <w:r>
        <w:rPr>
          <w:highlight w:val="none"/>
        </w:rPr>
        <w:fldChar w:fldCharType="separate"/>
      </w:r>
      <w:r>
        <w:rPr>
          <w:highlight w:val="none"/>
        </w:rPr>
        <w:t>- 16 -</w:t>
      </w:r>
      <w:r>
        <w:rPr>
          <w:highlight w:val="none"/>
        </w:rPr>
        <w:fldChar w:fldCharType="end"/>
      </w:r>
      <w:r>
        <w:rPr>
          <w:rFonts w:ascii="宋体" w:hAnsi="宋体" w:cs="宋体"/>
          <w:bCs/>
          <w:szCs w:val="32"/>
          <w:highlight w:val="none"/>
        </w:rPr>
        <w:fldChar w:fldCharType="end"/>
      </w:r>
    </w:p>
    <w:p w14:paraId="14DD5972">
      <w:pPr>
        <w:pStyle w:val="24"/>
        <w:keepNext w:val="0"/>
        <w:keepLines w:val="0"/>
        <w:pageBreakBefore w:val="0"/>
        <w:widowControl w:val="0"/>
        <w:tabs>
          <w:tab w:val="right" w:leader="dot" w:pos="9071"/>
          <w:tab w:val="clear" w:pos="9061"/>
        </w:tabs>
        <w:kinsoku/>
        <w:wordWrap/>
        <w:overflowPunct/>
        <w:topLinePunct w:val="0"/>
        <w:autoSpaceDE/>
        <w:autoSpaceDN/>
        <w:bidi w:val="0"/>
        <w:adjustRightInd/>
        <w:snapToGrid/>
        <w:spacing w:line="600" w:lineRule="auto"/>
        <w:textAlignment w:val="auto"/>
        <w:rPr>
          <w:highlight w:val="none"/>
        </w:rPr>
      </w:pPr>
      <w:r>
        <w:rPr>
          <w:rFonts w:ascii="宋体" w:hAnsi="宋体" w:cs="宋体"/>
          <w:bCs/>
          <w:szCs w:val="32"/>
          <w:highlight w:val="none"/>
        </w:rPr>
        <w:fldChar w:fldCharType="begin"/>
      </w:r>
      <w:r>
        <w:rPr>
          <w:rFonts w:ascii="宋体" w:hAnsi="宋体" w:cs="宋体"/>
          <w:bCs/>
          <w:szCs w:val="32"/>
          <w:highlight w:val="none"/>
        </w:rPr>
        <w:instrText xml:space="preserve"> HYPERLINK \l _Toc13908 </w:instrText>
      </w:r>
      <w:r>
        <w:rPr>
          <w:rFonts w:ascii="宋体" w:hAnsi="宋体" w:cs="宋体"/>
          <w:bCs/>
          <w:szCs w:val="32"/>
          <w:highlight w:val="none"/>
        </w:rPr>
        <w:fldChar w:fldCharType="separate"/>
      </w:r>
      <w:r>
        <w:rPr>
          <w:rFonts w:hint="eastAsia"/>
          <w:szCs w:val="32"/>
          <w:highlight w:val="none"/>
          <w:lang w:val="hr-HR" w:eastAsia="zh-CN"/>
        </w:rPr>
        <w:t>第四章  评审办法及评审标准</w:t>
      </w:r>
      <w:r>
        <w:rPr>
          <w:highlight w:val="none"/>
        </w:rPr>
        <w:tab/>
      </w:r>
      <w:r>
        <w:rPr>
          <w:highlight w:val="none"/>
        </w:rPr>
        <w:fldChar w:fldCharType="begin"/>
      </w:r>
      <w:r>
        <w:rPr>
          <w:highlight w:val="none"/>
        </w:rPr>
        <w:instrText xml:space="preserve"> PAGEREF _Toc13908 \h </w:instrText>
      </w:r>
      <w:r>
        <w:rPr>
          <w:highlight w:val="none"/>
        </w:rPr>
        <w:fldChar w:fldCharType="separate"/>
      </w:r>
      <w:r>
        <w:rPr>
          <w:highlight w:val="none"/>
        </w:rPr>
        <w:t>- 17 -</w:t>
      </w:r>
      <w:r>
        <w:rPr>
          <w:highlight w:val="none"/>
        </w:rPr>
        <w:fldChar w:fldCharType="end"/>
      </w:r>
      <w:r>
        <w:rPr>
          <w:rFonts w:ascii="宋体" w:hAnsi="宋体" w:cs="宋体"/>
          <w:bCs/>
          <w:szCs w:val="32"/>
          <w:highlight w:val="none"/>
        </w:rPr>
        <w:fldChar w:fldCharType="end"/>
      </w:r>
    </w:p>
    <w:p w14:paraId="64FD9E7B">
      <w:pPr>
        <w:pStyle w:val="24"/>
        <w:keepNext w:val="0"/>
        <w:keepLines w:val="0"/>
        <w:pageBreakBefore w:val="0"/>
        <w:widowControl w:val="0"/>
        <w:tabs>
          <w:tab w:val="right" w:leader="dot" w:pos="9071"/>
          <w:tab w:val="clear" w:pos="9061"/>
        </w:tabs>
        <w:kinsoku/>
        <w:wordWrap/>
        <w:overflowPunct/>
        <w:topLinePunct w:val="0"/>
        <w:autoSpaceDE/>
        <w:autoSpaceDN/>
        <w:bidi w:val="0"/>
        <w:adjustRightInd/>
        <w:snapToGrid/>
        <w:spacing w:line="600" w:lineRule="auto"/>
        <w:textAlignment w:val="auto"/>
        <w:rPr>
          <w:highlight w:val="none"/>
        </w:rPr>
      </w:pPr>
      <w:r>
        <w:rPr>
          <w:rFonts w:ascii="宋体" w:hAnsi="宋体" w:cs="宋体"/>
          <w:bCs/>
          <w:szCs w:val="32"/>
          <w:highlight w:val="none"/>
        </w:rPr>
        <w:fldChar w:fldCharType="begin"/>
      </w:r>
      <w:r>
        <w:rPr>
          <w:rFonts w:ascii="宋体" w:hAnsi="宋体" w:cs="宋体"/>
          <w:bCs/>
          <w:szCs w:val="32"/>
          <w:highlight w:val="none"/>
        </w:rPr>
        <w:instrText xml:space="preserve"> HYPERLINK \l _Toc23228 </w:instrText>
      </w:r>
      <w:r>
        <w:rPr>
          <w:rFonts w:ascii="宋体" w:hAnsi="宋体" w:cs="宋体"/>
          <w:bCs/>
          <w:szCs w:val="32"/>
          <w:highlight w:val="none"/>
        </w:rPr>
        <w:fldChar w:fldCharType="separate"/>
      </w:r>
      <w:r>
        <w:rPr>
          <w:rFonts w:hint="eastAsia"/>
          <w:szCs w:val="32"/>
          <w:highlight w:val="none"/>
          <w:lang w:val="hr-HR" w:eastAsia="zh-CN"/>
        </w:rPr>
        <w:t>第五章  采购合同</w:t>
      </w:r>
      <w:r>
        <w:rPr>
          <w:highlight w:val="none"/>
        </w:rPr>
        <w:tab/>
      </w:r>
      <w:r>
        <w:rPr>
          <w:highlight w:val="none"/>
        </w:rPr>
        <w:fldChar w:fldCharType="begin"/>
      </w:r>
      <w:r>
        <w:rPr>
          <w:highlight w:val="none"/>
        </w:rPr>
        <w:instrText xml:space="preserve"> PAGEREF _Toc23228 \h </w:instrText>
      </w:r>
      <w:r>
        <w:rPr>
          <w:highlight w:val="none"/>
        </w:rPr>
        <w:fldChar w:fldCharType="separate"/>
      </w:r>
      <w:r>
        <w:rPr>
          <w:highlight w:val="none"/>
        </w:rPr>
        <w:t>- 2</w:t>
      </w:r>
      <w:r>
        <w:rPr>
          <w:rFonts w:hint="eastAsia"/>
          <w:highlight w:val="none"/>
          <w:lang w:val="en-US" w:eastAsia="zh-CN"/>
        </w:rPr>
        <w:t>3</w:t>
      </w:r>
      <w:r>
        <w:rPr>
          <w:highlight w:val="none"/>
        </w:rPr>
        <w:t xml:space="preserve"> -</w:t>
      </w:r>
      <w:r>
        <w:rPr>
          <w:highlight w:val="none"/>
        </w:rPr>
        <w:fldChar w:fldCharType="end"/>
      </w:r>
      <w:r>
        <w:rPr>
          <w:rFonts w:ascii="宋体" w:hAnsi="宋体" w:cs="宋体"/>
          <w:bCs/>
          <w:szCs w:val="32"/>
          <w:highlight w:val="none"/>
        </w:rPr>
        <w:fldChar w:fldCharType="end"/>
      </w:r>
    </w:p>
    <w:p w14:paraId="051E85C4">
      <w:pPr>
        <w:pStyle w:val="24"/>
        <w:keepNext w:val="0"/>
        <w:keepLines w:val="0"/>
        <w:pageBreakBefore w:val="0"/>
        <w:widowControl w:val="0"/>
        <w:tabs>
          <w:tab w:val="right" w:leader="dot" w:pos="9071"/>
          <w:tab w:val="clear" w:pos="9061"/>
        </w:tabs>
        <w:kinsoku/>
        <w:wordWrap/>
        <w:overflowPunct/>
        <w:topLinePunct w:val="0"/>
        <w:autoSpaceDE/>
        <w:autoSpaceDN/>
        <w:bidi w:val="0"/>
        <w:adjustRightInd/>
        <w:snapToGrid/>
        <w:spacing w:line="600" w:lineRule="auto"/>
        <w:textAlignment w:val="auto"/>
        <w:rPr>
          <w:highlight w:val="none"/>
        </w:rPr>
      </w:pPr>
      <w:r>
        <w:rPr>
          <w:rFonts w:ascii="宋体" w:hAnsi="宋体" w:cs="宋体"/>
          <w:bCs/>
          <w:szCs w:val="32"/>
          <w:highlight w:val="none"/>
        </w:rPr>
        <w:fldChar w:fldCharType="begin"/>
      </w:r>
      <w:r>
        <w:rPr>
          <w:rFonts w:ascii="宋体" w:hAnsi="宋体" w:cs="宋体"/>
          <w:bCs/>
          <w:szCs w:val="32"/>
          <w:highlight w:val="none"/>
        </w:rPr>
        <w:instrText xml:space="preserve"> HYPERLINK \l _Toc30014 </w:instrText>
      </w:r>
      <w:r>
        <w:rPr>
          <w:rFonts w:ascii="宋体" w:hAnsi="宋体" w:cs="宋体"/>
          <w:bCs/>
          <w:szCs w:val="32"/>
          <w:highlight w:val="none"/>
        </w:rPr>
        <w:fldChar w:fldCharType="separate"/>
      </w:r>
      <w:r>
        <w:rPr>
          <w:rFonts w:hint="eastAsia"/>
          <w:szCs w:val="32"/>
          <w:highlight w:val="none"/>
          <w:lang w:val="hr-HR" w:eastAsia="zh-CN"/>
        </w:rPr>
        <w:t>第六章  响应文件格式</w:t>
      </w:r>
      <w:r>
        <w:rPr>
          <w:highlight w:val="none"/>
        </w:rPr>
        <w:tab/>
      </w:r>
      <w:r>
        <w:rPr>
          <w:highlight w:val="none"/>
        </w:rPr>
        <w:fldChar w:fldCharType="begin"/>
      </w:r>
      <w:r>
        <w:rPr>
          <w:highlight w:val="none"/>
        </w:rPr>
        <w:instrText xml:space="preserve"> PAGEREF _Toc30014 \h </w:instrText>
      </w:r>
      <w:r>
        <w:rPr>
          <w:highlight w:val="none"/>
        </w:rPr>
        <w:fldChar w:fldCharType="separate"/>
      </w:r>
      <w:r>
        <w:rPr>
          <w:highlight w:val="none"/>
        </w:rPr>
        <w:t xml:space="preserve">- </w:t>
      </w:r>
      <w:r>
        <w:rPr>
          <w:rFonts w:hint="eastAsia"/>
          <w:highlight w:val="none"/>
          <w:lang w:val="en-US" w:eastAsia="zh-CN"/>
        </w:rPr>
        <w:t>30</w:t>
      </w:r>
      <w:r>
        <w:rPr>
          <w:highlight w:val="none"/>
        </w:rPr>
        <w:t xml:space="preserve"> -</w:t>
      </w:r>
      <w:r>
        <w:rPr>
          <w:highlight w:val="none"/>
        </w:rPr>
        <w:fldChar w:fldCharType="end"/>
      </w:r>
      <w:r>
        <w:rPr>
          <w:rFonts w:ascii="宋体" w:hAnsi="宋体" w:cs="宋体"/>
          <w:bCs/>
          <w:szCs w:val="32"/>
          <w:highlight w:val="none"/>
        </w:rPr>
        <w:fldChar w:fldCharType="end"/>
      </w:r>
    </w:p>
    <w:p w14:paraId="7059A588">
      <w:pPr>
        <w:pStyle w:val="24"/>
        <w:tabs>
          <w:tab w:val="right" w:leader="dot" w:pos="9071"/>
          <w:tab w:val="clear" w:pos="9061"/>
        </w:tabs>
        <w:rPr>
          <w:highlight w:val="none"/>
        </w:rPr>
      </w:pPr>
    </w:p>
    <w:p w14:paraId="3C0FED9A">
      <w:pPr>
        <w:spacing w:line="500" w:lineRule="exact"/>
        <w:rPr>
          <w:rFonts w:ascii="宋体" w:hAnsi="宋体" w:cs="宋体"/>
          <w:bCs/>
          <w:sz w:val="32"/>
          <w:szCs w:val="32"/>
          <w:highlight w:val="none"/>
        </w:rPr>
      </w:pPr>
      <w:r>
        <w:rPr>
          <w:rFonts w:ascii="宋体" w:hAnsi="宋体" w:cs="宋体"/>
          <w:bCs/>
          <w:szCs w:val="32"/>
          <w:highlight w:val="none"/>
        </w:rPr>
        <w:fldChar w:fldCharType="end"/>
      </w:r>
    </w:p>
    <w:p w14:paraId="41217CEE">
      <w:pPr>
        <w:pStyle w:val="15"/>
        <w:ind w:left="63" w:right="63"/>
        <w:rPr>
          <w:rFonts w:ascii="宋体" w:hAnsi="宋体" w:cs="宋体"/>
          <w:bCs/>
          <w:sz w:val="30"/>
          <w:szCs w:val="30"/>
          <w:highlight w:val="none"/>
        </w:rPr>
      </w:pPr>
    </w:p>
    <w:p w14:paraId="42418C7E">
      <w:pPr>
        <w:rPr>
          <w:highlight w:val="none"/>
        </w:rPr>
        <w:sectPr>
          <w:footerReference r:id="rId7" w:type="first"/>
          <w:footerReference r:id="rId6" w:type="default"/>
          <w:pgSz w:w="11905" w:h="16838"/>
          <w:pgMar w:top="1417" w:right="1191" w:bottom="1701" w:left="1361" w:header="1134" w:footer="1417" w:gutter="0"/>
          <w:pgNumType w:fmt="numberInDash" w:start="1"/>
          <w:cols w:space="0" w:num="1"/>
          <w:rtlGutter w:val="0"/>
          <w:docGrid w:type="linesAndChars" w:linePitch="318" w:charSpace="0"/>
        </w:sectPr>
      </w:pPr>
    </w:p>
    <w:p w14:paraId="0140C155">
      <w:pPr>
        <w:pStyle w:val="2"/>
        <w:keepNext/>
        <w:keepLines/>
        <w:pageBreakBefore w:val="0"/>
        <w:widowControl w:val="0"/>
        <w:kinsoku/>
        <w:wordWrap/>
        <w:overflowPunct/>
        <w:topLinePunct w:val="0"/>
        <w:autoSpaceDE/>
        <w:autoSpaceDN/>
        <w:bidi w:val="0"/>
        <w:adjustRightInd/>
        <w:snapToGrid/>
        <w:spacing w:before="0" w:after="0" w:line="240" w:lineRule="auto"/>
        <w:jc w:val="center"/>
        <w:textAlignment w:val="auto"/>
        <w:rPr>
          <w:sz w:val="32"/>
          <w:szCs w:val="32"/>
          <w:highlight w:val="none"/>
        </w:rPr>
      </w:pPr>
      <w:bookmarkStart w:id="0" w:name="_Toc32728"/>
      <w:bookmarkStart w:id="1" w:name="_Toc3560"/>
      <w:r>
        <w:rPr>
          <w:rFonts w:hint="eastAsia"/>
          <w:sz w:val="32"/>
          <w:szCs w:val="32"/>
          <w:highlight w:val="none"/>
          <w:lang w:val="hr-HR"/>
        </w:rPr>
        <w:t>第</w:t>
      </w:r>
      <w:r>
        <w:rPr>
          <w:rFonts w:hint="eastAsia"/>
          <w:sz w:val="32"/>
          <w:szCs w:val="32"/>
          <w:highlight w:val="none"/>
          <w:lang w:val="en-US" w:eastAsia="zh-CN"/>
        </w:rPr>
        <w:t>一</w:t>
      </w:r>
      <w:r>
        <w:rPr>
          <w:rFonts w:hint="eastAsia"/>
          <w:sz w:val="32"/>
          <w:szCs w:val="32"/>
          <w:highlight w:val="none"/>
          <w:lang w:val="hr-HR"/>
        </w:rPr>
        <w:t>章</w:t>
      </w:r>
      <w:r>
        <w:rPr>
          <w:rFonts w:hint="eastAsia"/>
          <w:sz w:val="32"/>
          <w:szCs w:val="32"/>
          <w:highlight w:val="none"/>
          <w:lang w:val="en-US" w:eastAsia="zh-CN"/>
        </w:rPr>
        <w:t xml:space="preserve"> </w:t>
      </w:r>
      <w:r>
        <w:rPr>
          <w:rFonts w:hint="eastAsia"/>
          <w:sz w:val="32"/>
          <w:szCs w:val="32"/>
          <w:highlight w:val="none"/>
        </w:rPr>
        <w:t>竞争性磋商公告</w:t>
      </w:r>
      <w:bookmarkEnd w:id="0"/>
      <w:bookmarkEnd w:id="1"/>
    </w:p>
    <w:p w14:paraId="546B5BAE">
      <w:pPr>
        <w:spacing w:line="240" w:lineRule="exact"/>
        <w:rPr>
          <w:rFonts w:ascii="宋体" w:hAnsi="宋体" w:cs="宋体"/>
          <w:kern w:val="0"/>
          <w:sz w:val="28"/>
          <w:szCs w:val="28"/>
          <w:highlight w:val="none"/>
        </w:rPr>
      </w:pPr>
    </w:p>
    <w:tbl>
      <w:tblPr>
        <w:tblStyle w:val="3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69"/>
      </w:tblGrid>
      <w:tr w14:paraId="4720A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3" w:hRule="atLeast"/>
          <w:jc w:val="center"/>
        </w:trPr>
        <w:tc>
          <w:tcPr>
            <w:tcW w:w="0" w:type="auto"/>
          </w:tcPr>
          <w:p w14:paraId="1CA1226B">
            <w:pPr>
              <w:pStyle w:val="40"/>
              <w:widowControl/>
              <w:spacing w:before="318" w:beforeLines="100" w:line="240" w:lineRule="auto"/>
              <w:ind w:firstLine="0" w:firstLineChars="0"/>
              <w:rPr>
                <w:rFonts w:hint="eastAsia" w:asciiTheme="minorEastAsia" w:hAnsiTheme="minorEastAsia" w:eastAsiaTheme="minorEastAsia" w:cstheme="minorEastAsia"/>
                <w:b/>
                <w:bCs/>
                <w:sz w:val="24"/>
                <w:szCs w:val="24"/>
                <w:highlight w:val="none"/>
                <w:u w:val="none"/>
              </w:rPr>
            </w:pPr>
            <w:r>
              <w:rPr>
                <w:rFonts w:hint="eastAsia" w:asciiTheme="minorEastAsia" w:hAnsiTheme="minorEastAsia" w:eastAsiaTheme="minorEastAsia" w:cstheme="minorEastAsia"/>
                <w:b/>
                <w:bCs/>
                <w:sz w:val="24"/>
                <w:szCs w:val="24"/>
                <w:highlight w:val="none"/>
                <w:u w:val="none"/>
              </w:rPr>
              <w:t>项目概况</w:t>
            </w:r>
          </w:p>
          <w:p w14:paraId="0118A1B7">
            <w:pPr>
              <w:numPr>
                <w:ilvl w:val="0"/>
                <w:numId w:val="0"/>
              </w:numPr>
              <w:spacing w:beforeLines="0" w:afterLines="0" w:line="360" w:lineRule="exact"/>
              <w:ind w:firstLine="480" w:firstLineChars="200"/>
              <w:rPr>
                <w:rFonts w:hAnsi="宋体" w:cs="宋体"/>
                <w:highlight w:val="none"/>
              </w:rPr>
            </w:pPr>
            <w:r>
              <w:rPr>
                <w:rFonts w:hint="eastAsia" w:asciiTheme="minorEastAsia" w:hAnsiTheme="minorEastAsia" w:eastAsiaTheme="minorEastAsia" w:cstheme="minorEastAsia"/>
                <w:sz w:val="24"/>
                <w:szCs w:val="24"/>
                <w:highlight w:val="none"/>
                <w:u w:val="single"/>
                <w:lang w:val="zh-CN"/>
              </w:rPr>
              <w:t>迁移苗圃苗木及动迁服务</w:t>
            </w:r>
            <w:r>
              <w:rPr>
                <w:rFonts w:hint="eastAsia" w:asciiTheme="minorEastAsia" w:hAnsiTheme="minorEastAsia" w:eastAsiaTheme="minorEastAsia" w:cstheme="minorEastAsia"/>
                <w:sz w:val="24"/>
                <w:szCs w:val="24"/>
                <w:highlight w:val="none"/>
              </w:rPr>
              <w:t>的潜在供应商应在</w:t>
            </w:r>
            <w:r>
              <w:rPr>
                <w:rFonts w:hint="eastAsia" w:asciiTheme="minorEastAsia" w:hAnsiTheme="minorEastAsia" w:eastAsiaTheme="minorEastAsia" w:cstheme="minorEastAsia"/>
                <w:sz w:val="24"/>
                <w:szCs w:val="24"/>
                <w:highlight w:val="none"/>
                <w:u w:val="single"/>
                <w:lang w:val="zh-CN"/>
              </w:rPr>
              <w:t>黄石临空经济区官网</w:t>
            </w:r>
            <w:r>
              <w:rPr>
                <w:rFonts w:hint="eastAsia" w:asciiTheme="minorEastAsia" w:hAnsiTheme="minorEastAsia" w:eastAsiaTheme="minorEastAsia" w:cstheme="minorEastAsia"/>
                <w:sz w:val="24"/>
                <w:szCs w:val="24"/>
                <w:highlight w:val="none"/>
                <w:u w:val="single"/>
              </w:rPr>
              <w:t>（http://lkjjq.huangshi.gov.cn/）</w:t>
            </w:r>
            <w:r>
              <w:rPr>
                <w:rFonts w:hint="eastAsia" w:asciiTheme="minorEastAsia" w:hAnsiTheme="minorEastAsia" w:eastAsiaTheme="minorEastAsia" w:cstheme="minorEastAsia"/>
                <w:sz w:val="24"/>
                <w:szCs w:val="24"/>
                <w:highlight w:val="none"/>
              </w:rPr>
              <w:t>获取采购文件，并于</w:t>
            </w:r>
            <w:r>
              <w:rPr>
                <w:rFonts w:hint="eastAsia" w:asciiTheme="minorEastAsia" w:hAnsiTheme="minorEastAsia" w:eastAsiaTheme="minorEastAsia" w:cstheme="minorEastAsia"/>
                <w:sz w:val="24"/>
                <w:szCs w:val="24"/>
                <w:highlight w:val="none"/>
                <w:u w:val="single"/>
                <w:lang w:val="zh-CN"/>
              </w:rPr>
              <w:t>2026年</w:t>
            </w:r>
            <w:r>
              <w:rPr>
                <w:rFonts w:hint="eastAsia" w:asciiTheme="minorEastAsia" w:hAnsiTheme="minorEastAsia" w:eastAsiaTheme="minorEastAsia" w:cstheme="minorEastAsia"/>
                <w:sz w:val="24"/>
                <w:szCs w:val="24"/>
                <w:highlight w:val="none"/>
                <w:u w:val="single"/>
                <w:lang w:val="en-US" w:eastAsia="zh-CN"/>
              </w:rPr>
              <w:t>5</w:t>
            </w:r>
            <w:r>
              <w:rPr>
                <w:rFonts w:hint="eastAsia" w:asciiTheme="minorEastAsia" w:hAnsiTheme="minorEastAsia" w:eastAsiaTheme="minorEastAsia" w:cstheme="minorEastAsia"/>
                <w:sz w:val="24"/>
                <w:szCs w:val="24"/>
                <w:highlight w:val="none"/>
                <w:u w:val="single"/>
                <w:lang w:val="zh-CN"/>
              </w:rPr>
              <w:t>月</w:t>
            </w:r>
            <w:r>
              <w:rPr>
                <w:rFonts w:hint="eastAsia" w:asciiTheme="minorEastAsia" w:hAnsiTheme="minorEastAsia" w:eastAsiaTheme="minorEastAsia" w:cstheme="minorEastAsia"/>
                <w:sz w:val="24"/>
                <w:szCs w:val="24"/>
                <w:highlight w:val="none"/>
                <w:u w:val="single"/>
                <w:lang w:val="en-US" w:eastAsia="zh-CN"/>
              </w:rPr>
              <w:t>08</w:t>
            </w:r>
            <w:r>
              <w:rPr>
                <w:rFonts w:hint="eastAsia" w:asciiTheme="minorEastAsia" w:hAnsiTheme="minorEastAsia" w:eastAsiaTheme="minorEastAsia" w:cstheme="minorEastAsia"/>
                <w:sz w:val="24"/>
                <w:szCs w:val="24"/>
                <w:highlight w:val="none"/>
                <w:u w:val="single"/>
                <w:lang w:val="zh-CN"/>
              </w:rPr>
              <w:t>日</w:t>
            </w:r>
            <w:r>
              <w:rPr>
                <w:rFonts w:hint="eastAsia" w:asciiTheme="minorEastAsia" w:hAnsiTheme="minorEastAsia" w:eastAsiaTheme="minorEastAsia" w:cstheme="minorEastAsia"/>
                <w:sz w:val="24"/>
                <w:szCs w:val="24"/>
                <w:highlight w:val="none"/>
                <w:u w:val="single"/>
                <w:lang w:val="en-US" w:eastAsia="zh-CN"/>
              </w:rPr>
              <w:t>9</w:t>
            </w:r>
            <w:r>
              <w:rPr>
                <w:rFonts w:hint="eastAsia" w:asciiTheme="minorEastAsia" w:hAnsiTheme="minorEastAsia" w:eastAsiaTheme="minorEastAsia" w:cstheme="minorEastAsia"/>
                <w:sz w:val="24"/>
                <w:szCs w:val="24"/>
                <w:highlight w:val="none"/>
                <w:u w:val="single"/>
                <w:lang w:val="zh-CN"/>
              </w:rPr>
              <w:t>时</w:t>
            </w:r>
            <w:r>
              <w:rPr>
                <w:rFonts w:hint="eastAsia" w:asciiTheme="minorEastAsia" w:hAnsiTheme="minorEastAsia" w:eastAsiaTheme="minorEastAsia" w:cstheme="minorEastAsia"/>
                <w:sz w:val="24"/>
                <w:szCs w:val="24"/>
                <w:highlight w:val="none"/>
                <w:u w:val="single"/>
                <w:lang w:val="en-US" w:eastAsia="zh-CN"/>
              </w:rPr>
              <w:t>0</w:t>
            </w:r>
            <w:r>
              <w:rPr>
                <w:rFonts w:hint="eastAsia" w:asciiTheme="minorEastAsia" w:hAnsiTheme="minorEastAsia" w:eastAsiaTheme="minorEastAsia" w:cstheme="minorEastAsia"/>
                <w:sz w:val="24"/>
                <w:szCs w:val="24"/>
                <w:highlight w:val="none"/>
                <w:u w:val="single"/>
                <w:lang w:val="zh-CN"/>
              </w:rPr>
              <w:t>0分</w:t>
            </w:r>
            <w:r>
              <w:rPr>
                <w:rFonts w:hint="eastAsia" w:asciiTheme="minorEastAsia" w:hAnsiTheme="minorEastAsia" w:eastAsiaTheme="minorEastAsia" w:cstheme="minorEastAsia"/>
                <w:sz w:val="24"/>
                <w:szCs w:val="24"/>
                <w:highlight w:val="none"/>
              </w:rPr>
              <w:t>（北京时间）前提交响应文件。</w:t>
            </w:r>
          </w:p>
        </w:tc>
      </w:tr>
    </w:tbl>
    <w:p w14:paraId="0847E554">
      <w:pPr>
        <w:widowControl/>
        <w:spacing w:line="460" w:lineRule="exact"/>
        <w:ind w:firstLine="480" w:firstLineChars="200"/>
        <w:rPr>
          <w:rFonts w:ascii="宋体" w:hAnsi="宋体" w:cs="宋体"/>
          <w:b/>
          <w:bCs/>
          <w:sz w:val="24"/>
          <w:highlight w:val="none"/>
          <w:lang w:val="zh-CN"/>
        </w:rPr>
      </w:pPr>
      <w:r>
        <w:rPr>
          <w:rFonts w:hint="eastAsia" w:ascii="宋体" w:hAnsi="宋体" w:cs="宋体"/>
          <w:b/>
          <w:bCs/>
          <w:sz w:val="24"/>
          <w:highlight w:val="none"/>
          <w:lang w:val="zh-CN"/>
        </w:rPr>
        <w:t>一、项目基本情况</w:t>
      </w:r>
    </w:p>
    <w:p w14:paraId="78B84D6C">
      <w:pPr>
        <w:widowControl/>
        <w:spacing w:line="460" w:lineRule="exact"/>
        <w:rPr>
          <w:rFonts w:hint="default" w:ascii="宋体" w:hAnsi="宋体" w:eastAsia="宋体" w:cs="宋体"/>
          <w:sz w:val="24"/>
          <w:highlight w:val="none"/>
          <w:lang w:val="en-US" w:eastAsia="zh-CN"/>
        </w:rPr>
      </w:pPr>
      <w:r>
        <w:rPr>
          <w:rFonts w:hint="eastAsia" w:ascii="宋体" w:hAnsi="宋体" w:cs="宋体"/>
          <w:sz w:val="24"/>
          <w:highlight w:val="none"/>
        </w:rPr>
        <w:t>1、项目</w:t>
      </w:r>
      <w:r>
        <w:rPr>
          <w:rFonts w:hint="eastAsia" w:ascii="宋体" w:hAnsi="宋体" w:cs="宋体"/>
          <w:sz w:val="24"/>
          <w:highlight w:val="none"/>
          <w:lang w:val="zh-CN"/>
        </w:rPr>
        <w:t>编号：</w:t>
      </w:r>
      <w:r>
        <w:rPr>
          <w:rFonts w:hint="eastAsia" w:ascii="宋体" w:hAnsi="宋体" w:cs="宋体"/>
          <w:b w:val="0"/>
          <w:bCs w:val="0"/>
          <w:sz w:val="24"/>
          <w:highlight w:val="none"/>
          <w:u w:val="single"/>
          <w:lang w:val="en-US" w:eastAsia="zh-CN"/>
        </w:rPr>
        <w:t xml:space="preserve">HBRJ20260403 </w:t>
      </w:r>
    </w:p>
    <w:p w14:paraId="7EFF9AF5">
      <w:pPr>
        <w:numPr>
          <w:ilvl w:val="0"/>
          <w:numId w:val="0"/>
        </w:numPr>
        <w:spacing w:beforeLines="0" w:afterLines="0" w:line="360" w:lineRule="exact"/>
        <w:ind w:left="1440" w:hanging="1440" w:hangingChars="600"/>
        <w:rPr>
          <w:rFonts w:hint="eastAsia" w:ascii="宋体" w:hAnsi="宋体" w:cs="宋体"/>
          <w:sz w:val="24"/>
          <w:szCs w:val="24"/>
          <w:highlight w:val="none"/>
        </w:rPr>
      </w:pPr>
      <w:r>
        <w:rPr>
          <w:rFonts w:hint="eastAsia" w:ascii="宋体" w:hAnsi="宋体" w:cs="宋体"/>
          <w:sz w:val="24"/>
          <w:highlight w:val="none"/>
        </w:rPr>
        <w:t>2、</w:t>
      </w:r>
      <w:r>
        <w:rPr>
          <w:rFonts w:hint="eastAsia" w:ascii="宋体" w:hAnsi="宋体" w:cs="宋体"/>
          <w:sz w:val="24"/>
          <w:highlight w:val="none"/>
          <w:lang w:val="zh-CN"/>
        </w:rPr>
        <w:t>项目名称：</w:t>
      </w:r>
      <w:r>
        <w:rPr>
          <w:rFonts w:hint="eastAsia" w:ascii="宋体" w:hAnsi="宋体" w:cs="宋体"/>
          <w:sz w:val="24"/>
          <w:szCs w:val="24"/>
          <w:highlight w:val="none"/>
          <w:u w:val="single"/>
          <w:lang w:val="zh-CN"/>
        </w:rPr>
        <w:t>迁移苗圃苗木及动迁服务</w:t>
      </w:r>
    </w:p>
    <w:p w14:paraId="5E3E4FC9">
      <w:pPr>
        <w:widowControl/>
        <w:spacing w:line="460" w:lineRule="exact"/>
        <w:rPr>
          <w:rFonts w:hint="eastAsia" w:ascii="宋体" w:hAnsi="宋体" w:eastAsia="宋体" w:cs="宋体"/>
          <w:sz w:val="24"/>
          <w:highlight w:val="none"/>
          <w:lang w:eastAsia="zh-CN"/>
        </w:rPr>
      </w:pPr>
      <w:r>
        <w:rPr>
          <w:rFonts w:hint="eastAsia" w:ascii="宋体" w:hAnsi="宋体" w:cs="宋体"/>
          <w:sz w:val="24"/>
          <w:highlight w:val="none"/>
        </w:rPr>
        <w:t>3、</w:t>
      </w:r>
      <w:r>
        <w:rPr>
          <w:rFonts w:hint="eastAsia" w:ascii="宋体" w:hAnsi="宋体" w:cs="宋体"/>
          <w:sz w:val="24"/>
          <w:highlight w:val="none"/>
          <w:lang w:val="zh-CN"/>
        </w:rPr>
        <w:t>采购方式：</w:t>
      </w:r>
      <w:r>
        <w:rPr>
          <w:rFonts w:hint="eastAsia" w:ascii="宋体" w:hAnsi="宋体" w:cs="宋体"/>
          <w:sz w:val="24"/>
          <w:highlight w:val="none"/>
          <w:u w:val="single"/>
          <w:lang w:val="zh-CN"/>
        </w:rPr>
        <w:t>竞争性</w:t>
      </w:r>
      <w:r>
        <w:rPr>
          <w:rFonts w:hint="eastAsia" w:ascii="宋体" w:hAnsi="宋体" w:cs="宋体"/>
          <w:sz w:val="24"/>
          <w:highlight w:val="none"/>
          <w:u w:val="single"/>
        </w:rPr>
        <w:t>磋商</w:t>
      </w:r>
    </w:p>
    <w:p w14:paraId="02DF5381">
      <w:pPr>
        <w:widowControl/>
        <w:spacing w:line="460" w:lineRule="exact"/>
        <w:rPr>
          <w:rFonts w:hint="default" w:ascii="宋体" w:hAnsi="宋体" w:eastAsia="宋体" w:cs="宋体"/>
          <w:sz w:val="24"/>
          <w:highlight w:val="none"/>
          <w:lang w:val="en-US" w:eastAsia="zh-CN"/>
        </w:rPr>
      </w:pPr>
      <w:r>
        <w:rPr>
          <w:rFonts w:hint="eastAsia" w:ascii="宋体" w:hAnsi="宋体" w:cs="宋体"/>
          <w:sz w:val="24"/>
          <w:highlight w:val="none"/>
        </w:rPr>
        <w:t>4、预算金额</w:t>
      </w:r>
      <w:r>
        <w:rPr>
          <w:rFonts w:hint="eastAsia" w:ascii="宋体" w:hAnsi="宋体" w:cs="宋体"/>
          <w:sz w:val="24"/>
          <w:highlight w:val="none"/>
          <w:lang w:val="zh-CN"/>
        </w:rPr>
        <w:t>：</w:t>
      </w:r>
      <w:r>
        <w:rPr>
          <w:rFonts w:hint="eastAsia" w:ascii="宋体" w:hAnsi="宋体" w:cs="宋体"/>
          <w:sz w:val="24"/>
          <w:highlight w:val="none"/>
          <w:u w:val="single"/>
          <w:lang w:val="en-US" w:eastAsia="zh-CN"/>
        </w:rPr>
        <w:t>1051891.34元</w:t>
      </w:r>
    </w:p>
    <w:p w14:paraId="4306E588">
      <w:pPr>
        <w:widowControl/>
        <w:spacing w:line="460" w:lineRule="exact"/>
        <w:rPr>
          <w:rFonts w:hint="eastAsia" w:ascii="宋体" w:hAnsi="宋体" w:cs="宋体"/>
          <w:sz w:val="24"/>
          <w:highlight w:val="none"/>
        </w:rPr>
      </w:pPr>
      <w:r>
        <w:rPr>
          <w:rFonts w:hint="eastAsia" w:ascii="宋体" w:hAnsi="宋体" w:cs="宋体"/>
          <w:sz w:val="24"/>
          <w:highlight w:val="none"/>
        </w:rPr>
        <w:t>5、最高限价：</w:t>
      </w:r>
      <w:r>
        <w:rPr>
          <w:rFonts w:hint="eastAsia" w:ascii="宋体" w:hAnsi="宋体" w:cs="宋体"/>
          <w:sz w:val="24"/>
          <w:highlight w:val="none"/>
          <w:u w:val="single"/>
          <w:lang w:val="en-US" w:eastAsia="zh-CN"/>
        </w:rPr>
        <w:t>1051891.34元</w:t>
      </w:r>
      <w:r>
        <w:rPr>
          <w:rFonts w:hint="eastAsia" w:ascii="宋体" w:hAnsi="宋体" w:cs="宋体"/>
          <w:sz w:val="24"/>
          <w:highlight w:val="none"/>
          <w:u w:val="single"/>
          <w:lang w:eastAsia="zh-CN"/>
        </w:rPr>
        <w:t>（</w:t>
      </w:r>
      <w:r>
        <w:rPr>
          <w:rFonts w:hint="eastAsia" w:ascii="宋体" w:hAnsi="宋体" w:cs="宋体"/>
          <w:sz w:val="24"/>
          <w:highlight w:val="none"/>
          <w:u w:val="single"/>
          <w:lang w:val="en-US" w:eastAsia="zh-CN"/>
        </w:rPr>
        <w:t>超过最高限价视为无效投标</w:t>
      </w:r>
      <w:r>
        <w:rPr>
          <w:rFonts w:hint="eastAsia" w:ascii="宋体" w:hAnsi="宋体" w:cs="宋体"/>
          <w:sz w:val="24"/>
          <w:highlight w:val="none"/>
          <w:u w:val="single"/>
          <w:lang w:eastAsia="zh-CN"/>
        </w:rPr>
        <w:t>）</w:t>
      </w:r>
    </w:p>
    <w:p w14:paraId="167A605D">
      <w:pPr>
        <w:widowControl/>
        <w:spacing w:line="460" w:lineRule="exact"/>
        <w:rPr>
          <w:rFonts w:hint="eastAsia" w:ascii="宋体" w:hAnsi="宋体" w:eastAsia="宋体" w:cs="宋体"/>
          <w:sz w:val="24"/>
          <w:highlight w:val="none"/>
          <w:u w:val="single"/>
          <w:lang w:eastAsia="zh-CN"/>
        </w:rPr>
      </w:pPr>
      <w:r>
        <w:rPr>
          <w:rFonts w:hint="eastAsia" w:ascii="宋体" w:hAnsi="宋体" w:cs="宋体"/>
          <w:sz w:val="24"/>
          <w:highlight w:val="none"/>
          <w:lang w:val="en-US" w:eastAsia="zh-CN"/>
        </w:rPr>
        <w:t>6</w:t>
      </w:r>
      <w:r>
        <w:rPr>
          <w:rFonts w:hint="eastAsia" w:ascii="宋体" w:hAnsi="宋体" w:cs="宋体"/>
          <w:sz w:val="24"/>
          <w:highlight w:val="none"/>
        </w:rPr>
        <w:t>、资金来源：</w:t>
      </w:r>
      <w:r>
        <w:rPr>
          <w:rFonts w:hint="eastAsia" w:ascii="宋体" w:hAnsi="宋体" w:cs="宋体"/>
          <w:sz w:val="24"/>
          <w:highlight w:val="none"/>
          <w:u w:val="single"/>
        </w:rPr>
        <w:t>自筹</w:t>
      </w:r>
    </w:p>
    <w:p w14:paraId="45C28B44">
      <w:pPr>
        <w:widowControl/>
        <w:spacing w:line="460" w:lineRule="exact"/>
        <w:rPr>
          <w:rFonts w:ascii="宋体" w:hAnsi="宋体" w:cs="宋体"/>
          <w:sz w:val="24"/>
          <w:highlight w:val="none"/>
          <w:lang w:val="zh-CN"/>
        </w:rPr>
      </w:pPr>
      <w:r>
        <w:rPr>
          <w:rFonts w:hint="eastAsia" w:ascii="宋体" w:hAnsi="宋体" w:cs="宋体"/>
          <w:sz w:val="24"/>
          <w:highlight w:val="none"/>
          <w:lang w:val="en-US" w:eastAsia="zh-CN"/>
        </w:rPr>
        <w:t>7</w:t>
      </w:r>
      <w:r>
        <w:rPr>
          <w:rFonts w:hint="eastAsia" w:ascii="宋体" w:hAnsi="宋体" w:cs="宋体"/>
          <w:sz w:val="24"/>
          <w:highlight w:val="none"/>
        </w:rPr>
        <w:t>、</w:t>
      </w:r>
      <w:r>
        <w:rPr>
          <w:rFonts w:hint="eastAsia" w:ascii="宋体" w:hAnsi="宋体" w:cs="宋体"/>
          <w:sz w:val="24"/>
          <w:highlight w:val="none"/>
          <w:lang w:val="zh-CN"/>
        </w:rPr>
        <w:t>采购需求：</w:t>
      </w:r>
      <w:r>
        <w:rPr>
          <w:rFonts w:hint="eastAsia" w:ascii="宋体" w:hAnsi="宋体" w:cs="宋体"/>
          <w:sz w:val="24"/>
          <w:highlight w:val="none"/>
          <w:u w:val="single"/>
          <w:lang w:val="zh-CN"/>
        </w:rPr>
        <w:t>详见“第三章 项目技术、服务及商务要求”的全部内容</w:t>
      </w:r>
    </w:p>
    <w:p w14:paraId="7EDCD346">
      <w:pPr>
        <w:widowControl/>
        <w:spacing w:line="460" w:lineRule="exact"/>
        <w:rPr>
          <w:rFonts w:hint="eastAsia" w:ascii="宋体" w:hAnsi="宋体" w:eastAsia="宋体" w:cs="宋体"/>
          <w:sz w:val="24"/>
          <w:highlight w:val="none"/>
          <w:lang w:eastAsia="zh-CN"/>
        </w:rPr>
      </w:pPr>
      <w:r>
        <w:rPr>
          <w:rFonts w:hint="eastAsia" w:ascii="宋体" w:hAnsi="宋体" w:cs="宋体"/>
          <w:sz w:val="24"/>
          <w:highlight w:val="none"/>
          <w:lang w:val="en-US" w:eastAsia="zh-CN"/>
        </w:rPr>
        <w:t>8</w:t>
      </w:r>
      <w:r>
        <w:rPr>
          <w:rFonts w:hint="eastAsia" w:ascii="宋体" w:hAnsi="宋体" w:cs="宋体"/>
          <w:sz w:val="24"/>
          <w:highlight w:val="none"/>
        </w:rPr>
        <w:t>、</w:t>
      </w:r>
      <w:r>
        <w:rPr>
          <w:rFonts w:hint="eastAsia" w:ascii="宋体" w:hAnsi="宋体" w:cs="宋体"/>
          <w:sz w:val="24"/>
          <w:highlight w:val="none"/>
          <w:lang w:val="zh-CN"/>
        </w:rPr>
        <w:t>合同履</w:t>
      </w:r>
      <w:r>
        <w:rPr>
          <w:rFonts w:hint="eastAsia" w:ascii="宋体" w:hAnsi="宋体" w:cs="宋体"/>
          <w:sz w:val="24"/>
          <w:highlight w:val="none"/>
        </w:rPr>
        <w:t>约</w:t>
      </w:r>
      <w:r>
        <w:rPr>
          <w:rFonts w:hint="eastAsia" w:ascii="宋体" w:hAnsi="宋体" w:cs="宋体"/>
          <w:sz w:val="24"/>
          <w:highlight w:val="none"/>
          <w:lang w:val="zh-CN"/>
        </w:rPr>
        <w:t>期限：</w:t>
      </w:r>
      <w:r>
        <w:rPr>
          <w:rFonts w:hint="eastAsia" w:ascii="宋体" w:hAnsi="宋体" w:cs="宋体"/>
          <w:sz w:val="24"/>
          <w:highlight w:val="none"/>
          <w:u w:val="single"/>
          <w:lang w:eastAsia="zh-CN"/>
        </w:rPr>
        <w:t>合同签订后 60日历天。</w:t>
      </w:r>
    </w:p>
    <w:p w14:paraId="13DB5799">
      <w:pPr>
        <w:widowControl/>
        <w:spacing w:line="460" w:lineRule="exact"/>
        <w:rPr>
          <w:rFonts w:hint="eastAsia" w:ascii="宋体" w:hAnsi="宋体" w:eastAsia="宋体" w:cs="宋体"/>
          <w:sz w:val="24"/>
          <w:highlight w:val="none"/>
          <w:lang w:eastAsia="zh-CN"/>
        </w:rPr>
      </w:pPr>
      <w:r>
        <w:rPr>
          <w:rFonts w:hint="eastAsia" w:ascii="宋体" w:hAnsi="宋体" w:cs="宋体"/>
          <w:sz w:val="24"/>
          <w:highlight w:val="none"/>
          <w:lang w:val="en-US" w:eastAsia="zh-CN"/>
        </w:rPr>
        <w:t>9</w:t>
      </w:r>
      <w:r>
        <w:rPr>
          <w:rFonts w:hint="eastAsia" w:ascii="宋体" w:hAnsi="宋体" w:cs="宋体"/>
          <w:sz w:val="24"/>
          <w:highlight w:val="none"/>
        </w:rPr>
        <w:t>、本项目（是/否）接受联合体投标：</w:t>
      </w:r>
      <w:r>
        <w:rPr>
          <w:rFonts w:hint="eastAsia" w:ascii="宋体" w:hAnsi="宋体" w:cs="宋体"/>
          <w:sz w:val="24"/>
          <w:highlight w:val="none"/>
          <w:u w:val="single"/>
        </w:rPr>
        <w:t>否</w:t>
      </w:r>
    </w:p>
    <w:p w14:paraId="206F2240">
      <w:pPr>
        <w:widowControl/>
        <w:spacing w:line="460" w:lineRule="exact"/>
        <w:rPr>
          <w:rFonts w:hint="eastAsia" w:ascii="宋体" w:hAnsi="宋体" w:cs="宋体"/>
          <w:sz w:val="24"/>
          <w:highlight w:val="none"/>
          <w:u w:val="single"/>
          <w:lang w:val="en-US" w:eastAsia="zh-CN"/>
        </w:rPr>
      </w:pPr>
      <w:r>
        <w:rPr>
          <w:rFonts w:hint="eastAsia" w:ascii="宋体" w:hAnsi="宋体" w:cs="宋体"/>
          <w:sz w:val="24"/>
          <w:highlight w:val="none"/>
        </w:rPr>
        <w:t>1</w:t>
      </w:r>
      <w:r>
        <w:rPr>
          <w:rFonts w:hint="eastAsia" w:ascii="宋体" w:hAnsi="宋体" w:cs="宋体"/>
          <w:sz w:val="24"/>
          <w:highlight w:val="none"/>
          <w:lang w:val="en-US" w:eastAsia="zh-CN"/>
        </w:rPr>
        <w:t>0</w:t>
      </w:r>
      <w:r>
        <w:rPr>
          <w:rFonts w:hint="eastAsia" w:ascii="宋体" w:hAnsi="宋体" w:cs="宋体"/>
          <w:sz w:val="24"/>
          <w:highlight w:val="none"/>
        </w:rPr>
        <w:t>、是否可采购进口产品：</w:t>
      </w:r>
      <w:r>
        <w:rPr>
          <w:rFonts w:hint="eastAsia" w:ascii="宋体" w:hAnsi="宋体" w:cs="宋体"/>
          <w:sz w:val="24"/>
          <w:highlight w:val="none"/>
          <w:u w:val="single"/>
        </w:rPr>
        <w:t>否</w:t>
      </w:r>
    </w:p>
    <w:p w14:paraId="25A3329F">
      <w:pPr>
        <w:widowControl/>
        <w:spacing w:line="460" w:lineRule="exact"/>
        <w:rPr>
          <w:rFonts w:hint="eastAsia" w:ascii="宋体" w:hAnsi="宋体" w:eastAsia="宋体" w:cs="宋体"/>
          <w:sz w:val="24"/>
          <w:highlight w:val="none"/>
          <w:lang w:val="en-US" w:eastAsia="zh-CN"/>
        </w:rPr>
      </w:pPr>
      <w:r>
        <w:rPr>
          <w:rFonts w:hint="eastAsia" w:ascii="宋体" w:hAnsi="宋体" w:cs="宋体"/>
          <w:sz w:val="24"/>
          <w:highlight w:val="none"/>
          <w:lang w:val="en-US" w:eastAsia="zh-CN"/>
        </w:rPr>
        <w:t>11</w:t>
      </w:r>
      <w:r>
        <w:rPr>
          <w:rFonts w:hint="eastAsia" w:ascii="宋体" w:hAnsi="宋体" w:cs="宋体"/>
          <w:sz w:val="24"/>
          <w:highlight w:val="none"/>
        </w:rPr>
        <w:t>、本项目（是/否）接受合同分包：</w:t>
      </w:r>
      <w:r>
        <w:rPr>
          <w:rFonts w:hint="eastAsia" w:ascii="宋体" w:hAnsi="宋体" w:cs="宋体"/>
          <w:sz w:val="24"/>
          <w:highlight w:val="none"/>
          <w:u w:val="single"/>
        </w:rPr>
        <w:t>否</w:t>
      </w:r>
    </w:p>
    <w:p w14:paraId="1BF39441">
      <w:pPr>
        <w:widowControl/>
        <w:spacing w:line="460" w:lineRule="exact"/>
        <w:ind w:firstLine="480" w:firstLineChars="200"/>
        <w:rPr>
          <w:rFonts w:ascii="宋体" w:hAnsi="宋体" w:cs="宋体"/>
          <w:b/>
          <w:bCs/>
          <w:sz w:val="24"/>
          <w:highlight w:val="none"/>
          <w:lang w:val="zh-CN"/>
        </w:rPr>
      </w:pPr>
      <w:r>
        <w:rPr>
          <w:rFonts w:hint="eastAsia" w:ascii="宋体" w:hAnsi="宋体" w:cs="宋体"/>
          <w:b/>
          <w:bCs/>
          <w:sz w:val="24"/>
          <w:highlight w:val="none"/>
          <w:lang w:val="zh-CN"/>
        </w:rPr>
        <w:t>二、</w:t>
      </w:r>
      <w:r>
        <w:rPr>
          <w:rFonts w:hint="eastAsia" w:ascii="宋体" w:hAnsi="宋体" w:cs="宋体"/>
          <w:b/>
          <w:bCs/>
          <w:sz w:val="24"/>
          <w:highlight w:val="none"/>
        </w:rPr>
        <w:t>申请人</w:t>
      </w:r>
      <w:r>
        <w:rPr>
          <w:rFonts w:hint="eastAsia" w:ascii="宋体" w:hAnsi="宋体" w:cs="宋体"/>
          <w:b/>
          <w:bCs/>
          <w:sz w:val="24"/>
          <w:highlight w:val="none"/>
          <w:lang w:val="zh-CN"/>
        </w:rPr>
        <w:t>的资格要求</w:t>
      </w:r>
    </w:p>
    <w:p w14:paraId="53641475">
      <w:pPr>
        <w:widowControl/>
        <w:spacing w:line="460" w:lineRule="exact"/>
        <w:rPr>
          <w:rFonts w:ascii="宋体" w:hAnsi="宋体" w:cs="宋体"/>
          <w:sz w:val="24"/>
          <w:highlight w:val="none"/>
          <w:lang w:val="zh-CN"/>
        </w:rPr>
      </w:pPr>
      <w:r>
        <w:rPr>
          <w:rFonts w:hint="eastAsia" w:ascii="宋体" w:hAnsi="宋体" w:cs="宋体"/>
          <w:sz w:val="24"/>
          <w:highlight w:val="none"/>
          <w:lang w:val="zh-CN"/>
        </w:rPr>
        <w:t>1、满足《中华人民共和国招标投标法》第二十二条规定，即：</w:t>
      </w:r>
    </w:p>
    <w:p w14:paraId="41E39B29">
      <w:pPr>
        <w:widowControl/>
        <w:spacing w:line="460" w:lineRule="exact"/>
        <w:rPr>
          <w:rFonts w:ascii="宋体" w:hAnsi="宋体" w:cs="宋体"/>
          <w:sz w:val="24"/>
          <w:highlight w:val="none"/>
          <w:lang w:val="zh-CN"/>
        </w:rPr>
      </w:pPr>
      <w:r>
        <w:rPr>
          <w:rFonts w:hint="eastAsia" w:ascii="宋体" w:hAnsi="宋体" w:cs="宋体"/>
          <w:sz w:val="24"/>
          <w:highlight w:val="none"/>
          <w:lang w:val="zh-CN"/>
        </w:rPr>
        <w:t>（1）具有独立承担民事责任的能力；</w:t>
      </w:r>
    </w:p>
    <w:p w14:paraId="5909EC51">
      <w:pPr>
        <w:widowControl/>
        <w:spacing w:line="460" w:lineRule="exact"/>
        <w:rPr>
          <w:rFonts w:ascii="宋体" w:hAnsi="宋体" w:cs="宋体"/>
          <w:sz w:val="24"/>
          <w:highlight w:val="none"/>
          <w:lang w:val="zh-CN"/>
        </w:rPr>
      </w:pPr>
      <w:r>
        <w:rPr>
          <w:rFonts w:hint="eastAsia" w:ascii="宋体" w:hAnsi="宋体" w:cs="宋体"/>
          <w:sz w:val="24"/>
          <w:highlight w:val="none"/>
          <w:lang w:val="zh-CN"/>
        </w:rPr>
        <w:t>（2）具有良好的商业信誉和健全的财务会计制度；</w:t>
      </w:r>
    </w:p>
    <w:p w14:paraId="1B117CD9">
      <w:pPr>
        <w:widowControl/>
        <w:spacing w:line="460" w:lineRule="exact"/>
        <w:rPr>
          <w:rFonts w:ascii="宋体" w:hAnsi="宋体" w:cs="宋体"/>
          <w:sz w:val="24"/>
          <w:highlight w:val="none"/>
          <w:lang w:val="zh-CN"/>
        </w:rPr>
      </w:pPr>
      <w:r>
        <w:rPr>
          <w:rFonts w:hint="eastAsia" w:ascii="宋体" w:hAnsi="宋体" w:cs="宋体"/>
          <w:sz w:val="24"/>
          <w:highlight w:val="none"/>
          <w:lang w:val="zh-CN"/>
        </w:rPr>
        <w:t>（3）具有履行合同所必需的设备和专业技术能力；</w:t>
      </w:r>
    </w:p>
    <w:p w14:paraId="2BECF1F9">
      <w:pPr>
        <w:widowControl/>
        <w:spacing w:line="460" w:lineRule="exact"/>
        <w:rPr>
          <w:rFonts w:ascii="宋体" w:hAnsi="宋体" w:cs="宋体"/>
          <w:sz w:val="24"/>
          <w:highlight w:val="none"/>
          <w:lang w:val="zh-CN"/>
        </w:rPr>
      </w:pPr>
      <w:r>
        <w:rPr>
          <w:rFonts w:hint="eastAsia" w:ascii="宋体" w:hAnsi="宋体" w:cs="宋体"/>
          <w:sz w:val="24"/>
          <w:highlight w:val="none"/>
          <w:lang w:val="zh-CN"/>
        </w:rPr>
        <w:t>（4）有依法缴纳税收和社会保障资金的良好记录；</w:t>
      </w:r>
    </w:p>
    <w:p w14:paraId="738C0E4B">
      <w:pPr>
        <w:widowControl/>
        <w:spacing w:line="460" w:lineRule="exact"/>
        <w:rPr>
          <w:rFonts w:ascii="宋体" w:hAnsi="宋体" w:cs="宋体"/>
          <w:sz w:val="24"/>
          <w:highlight w:val="none"/>
          <w:lang w:val="zh-CN"/>
        </w:rPr>
      </w:pPr>
      <w:r>
        <w:rPr>
          <w:rFonts w:hint="eastAsia" w:ascii="宋体" w:hAnsi="宋体" w:cs="宋体"/>
          <w:sz w:val="24"/>
          <w:highlight w:val="none"/>
          <w:lang w:val="zh-CN"/>
        </w:rPr>
        <w:t>（5）参加政府采购活动前三年内，在经营活动中没有重大违法记录；</w:t>
      </w:r>
    </w:p>
    <w:p w14:paraId="7CC85638">
      <w:pPr>
        <w:widowControl/>
        <w:spacing w:line="460" w:lineRule="exact"/>
        <w:rPr>
          <w:rFonts w:ascii="宋体" w:hAnsi="宋体" w:cs="宋体"/>
          <w:sz w:val="24"/>
          <w:highlight w:val="none"/>
          <w:lang w:val="zh-CN"/>
        </w:rPr>
      </w:pPr>
      <w:r>
        <w:rPr>
          <w:rFonts w:hint="eastAsia" w:ascii="宋体" w:hAnsi="宋体" w:cs="宋体"/>
          <w:sz w:val="24"/>
          <w:highlight w:val="none"/>
          <w:lang w:val="zh-CN"/>
        </w:rPr>
        <w:t>（6）法律、行政法规规定的其他条件。</w:t>
      </w:r>
    </w:p>
    <w:p w14:paraId="4C2B456D">
      <w:pPr>
        <w:keepNext w:val="0"/>
        <w:keepLines w:val="0"/>
        <w:pageBreakBefore w:val="0"/>
        <w:widowControl w:val="0"/>
        <w:kinsoku/>
        <w:wordWrap w:val="0"/>
        <w:overflowPunct/>
        <w:topLinePunct w:val="0"/>
        <w:autoSpaceDE/>
        <w:autoSpaceDN/>
        <w:bidi w:val="0"/>
        <w:adjustRightInd/>
        <w:snapToGrid/>
        <w:spacing w:line="460" w:lineRule="exact"/>
        <w:textAlignment w:val="auto"/>
        <w:rPr>
          <w:rFonts w:ascii="宋体" w:hAnsi="宋体" w:cs="宋体"/>
          <w:sz w:val="24"/>
          <w:highlight w:val="none"/>
          <w:lang w:val="zh-CN"/>
        </w:rPr>
      </w:pPr>
      <w:r>
        <w:rPr>
          <w:rFonts w:hint="eastAsia" w:ascii="宋体" w:hAnsi="宋体" w:cs="宋体"/>
          <w:sz w:val="24"/>
          <w:highlight w:val="none"/>
          <w:lang w:val="zh-CN"/>
        </w:rPr>
        <w:t>2、单位负责人为同一人或者存在直接控股、管理关系的不同供应商，不得参加本项目同一合同项下的政府采购活动。</w:t>
      </w:r>
    </w:p>
    <w:p w14:paraId="311DB93E">
      <w:pPr>
        <w:keepNext w:val="0"/>
        <w:keepLines w:val="0"/>
        <w:pageBreakBefore w:val="0"/>
        <w:widowControl w:val="0"/>
        <w:kinsoku/>
        <w:wordWrap w:val="0"/>
        <w:overflowPunct/>
        <w:topLinePunct w:val="0"/>
        <w:autoSpaceDE/>
        <w:autoSpaceDN/>
        <w:bidi w:val="0"/>
        <w:adjustRightInd/>
        <w:snapToGrid/>
        <w:spacing w:line="460" w:lineRule="exact"/>
        <w:textAlignment w:val="auto"/>
        <w:rPr>
          <w:rFonts w:ascii="宋体" w:hAnsi="宋体" w:cs="宋体"/>
          <w:sz w:val="24"/>
          <w:highlight w:val="none"/>
          <w:lang w:val="zh-CN"/>
        </w:rPr>
      </w:pPr>
      <w:r>
        <w:rPr>
          <w:rFonts w:hint="eastAsia" w:ascii="宋体" w:hAnsi="宋体" w:cs="宋体"/>
          <w:sz w:val="24"/>
          <w:highlight w:val="none"/>
          <w:lang w:val="zh-CN"/>
        </w:rPr>
        <w:t>3、为本采购项目提供整体设计、规范编制或者项目管理、监理、检测等服务的，不得再参加本项目的其他招标采购活动。</w:t>
      </w:r>
    </w:p>
    <w:p w14:paraId="02A1FFDA">
      <w:pPr>
        <w:widowControl/>
        <w:spacing w:line="460" w:lineRule="exact"/>
        <w:rPr>
          <w:rFonts w:ascii="宋体" w:hAnsi="宋体" w:cs="宋体"/>
          <w:sz w:val="24"/>
          <w:highlight w:val="none"/>
          <w:lang w:val="zh-CN"/>
        </w:rPr>
      </w:pPr>
      <w:r>
        <w:rPr>
          <w:rFonts w:hint="eastAsia" w:ascii="宋体" w:hAnsi="宋体" w:cs="宋体"/>
          <w:sz w:val="24"/>
          <w:highlight w:val="none"/>
          <w:lang w:val="zh-CN"/>
        </w:rPr>
        <w:t>4、未被列入失信被执行人、重大税收违法失信主体，未被列入政府采购严重违法失信行为记录名单。</w:t>
      </w:r>
    </w:p>
    <w:p w14:paraId="0D057A17">
      <w:pPr>
        <w:widowControl/>
        <w:spacing w:line="460" w:lineRule="exact"/>
        <w:rPr>
          <w:rFonts w:ascii="宋体" w:hAnsi="宋体" w:cs="宋体"/>
          <w:sz w:val="24"/>
          <w:highlight w:val="none"/>
          <w:lang w:val="zh-CN"/>
        </w:rPr>
      </w:pPr>
      <w:r>
        <w:rPr>
          <w:rFonts w:hint="eastAsia" w:ascii="宋体" w:hAnsi="宋体" w:cs="宋体"/>
          <w:sz w:val="24"/>
          <w:highlight w:val="none"/>
          <w:lang w:val="zh-CN"/>
        </w:rPr>
        <w:t>5、本项目的特定资格要求：</w:t>
      </w:r>
    </w:p>
    <w:p w14:paraId="2A18CD8A">
      <w:pPr>
        <w:widowControl/>
        <w:spacing w:line="460" w:lineRule="exact"/>
        <w:ind w:firstLine="480" w:firstLineChars="200"/>
        <w:rPr>
          <w:rFonts w:hint="eastAsia" w:ascii="宋体" w:hAnsi="宋体" w:cs="宋体"/>
          <w:sz w:val="24"/>
          <w:highlight w:val="none"/>
          <w:u w:val="none"/>
          <w:lang w:eastAsia="zh-CN"/>
        </w:rPr>
      </w:pPr>
      <w:r>
        <w:rPr>
          <w:rFonts w:hint="eastAsia" w:ascii="宋体" w:hAnsi="宋体" w:cs="宋体"/>
          <w:sz w:val="24"/>
          <w:highlight w:val="none"/>
          <w:u w:val="none"/>
          <w:lang w:eastAsia="zh-CN"/>
        </w:rPr>
        <w:t>无</w:t>
      </w:r>
    </w:p>
    <w:p w14:paraId="27B6E9D3">
      <w:pPr>
        <w:widowControl/>
        <w:spacing w:line="460" w:lineRule="exact"/>
        <w:ind w:firstLine="480" w:firstLineChars="200"/>
        <w:rPr>
          <w:rFonts w:ascii="宋体" w:hAnsi="宋体" w:cs="宋体"/>
          <w:b/>
          <w:bCs/>
          <w:sz w:val="24"/>
          <w:highlight w:val="none"/>
          <w:lang w:val="zh-CN"/>
        </w:rPr>
      </w:pPr>
      <w:r>
        <w:rPr>
          <w:rFonts w:hint="eastAsia" w:ascii="宋体" w:hAnsi="宋体" w:cs="宋体"/>
          <w:b/>
          <w:bCs/>
          <w:sz w:val="24"/>
          <w:highlight w:val="none"/>
          <w:lang w:val="zh-CN"/>
        </w:rPr>
        <w:t>三、获取采购文件</w:t>
      </w:r>
    </w:p>
    <w:p w14:paraId="6F3E9EA8">
      <w:pPr>
        <w:widowControl/>
        <w:spacing w:line="460" w:lineRule="exact"/>
        <w:ind w:firstLine="480" w:firstLineChars="200"/>
        <w:rPr>
          <w:rFonts w:hint="eastAsia" w:ascii="宋体" w:hAnsi="宋体" w:eastAsia="宋体" w:cs="宋体"/>
          <w:sz w:val="24"/>
          <w:highlight w:val="none"/>
          <w:lang w:val="en-US" w:eastAsia="zh-CN"/>
        </w:rPr>
      </w:pPr>
      <w:r>
        <w:rPr>
          <w:rFonts w:hint="eastAsia" w:ascii="宋体" w:hAnsi="宋体" w:cs="宋体"/>
          <w:sz w:val="24"/>
          <w:highlight w:val="none"/>
        </w:rPr>
        <w:t>1、时间：</w:t>
      </w:r>
      <w:r>
        <w:rPr>
          <w:rFonts w:hint="eastAsia" w:ascii="宋体" w:hAnsi="宋体" w:cs="宋体"/>
          <w:sz w:val="24"/>
          <w:highlight w:val="none"/>
          <w:u w:val="single"/>
          <w:lang w:val="en-US" w:eastAsia="zh-CN"/>
        </w:rPr>
        <w:t>2026年</w:t>
      </w:r>
      <w:r>
        <w:rPr>
          <w:rFonts w:hint="eastAsia" w:ascii="宋体" w:hAnsi="宋体" w:cs="宋体"/>
          <w:sz w:val="24"/>
          <w:highlight w:val="none"/>
          <w:u w:val="single"/>
          <w:lang w:val="en-US" w:eastAsia="zh-CN"/>
        </w:rPr>
        <w:t>4月24日起至2026年5月07日17时止</w:t>
      </w:r>
      <w:r>
        <w:rPr>
          <w:rFonts w:hint="eastAsia" w:ascii="宋体" w:hAnsi="宋体" w:cs="宋体"/>
          <w:sz w:val="24"/>
          <w:highlight w:val="none"/>
        </w:rPr>
        <w:t>（北</w:t>
      </w:r>
      <w:r>
        <w:rPr>
          <w:rFonts w:hint="eastAsia" w:ascii="宋体" w:hAnsi="宋体" w:cs="宋体"/>
          <w:sz w:val="24"/>
          <w:highlight w:val="none"/>
        </w:rPr>
        <w:t>京时间）</w:t>
      </w:r>
      <w:r>
        <w:rPr>
          <w:rFonts w:hint="eastAsia" w:ascii="宋体" w:hAnsi="宋体" w:cs="宋体"/>
          <w:sz w:val="24"/>
          <w:highlight w:val="none"/>
          <w:lang w:eastAsia="zh-CN"/>
        </w:rPr>
        <w:t>。</w:t>
      </w:r>
    </w:p>
    <w:p w14:paraId="68F344CE">
      <w:pPr>
        <w:widowControl/>
        <w:spacing w:line="460" w:lineRule="exact"/>
        <w:ind w:firstLine="480" w:firstLineChars="200"/>
        <w:rPr>
          <w:rFonts w:hint="eastAsia" w:ascii="宋体" w:hAnsi="宋体" w:eastAsia="宋体" w:cs="宋体"/>
          <w:sz w:val="24"/>
          <w:highlight w:val="none"/>
          <w:u w:val="single"/>
          <w:lang w:eastAsia="zh-CN"/>
        </w:rPr>
      </w:pPr>
      <w:r>
        <w:rPr>
          <w:rFonts w:hint="eastAsia" w:ascii="宋体" w:hAnsi="宋体" w:cs="宋体"/>
          <w:sz w:val="24"/>
          <w:highlight w:val="none"/>
        </w:rPr>
        <w:t>2、地点：</w:t>
      </w:r>
      <w:r>
        <w:rPr>
          <w:rFonts w:hint="eastAsia" w:ascii="宋体" w:hAnsi="宋体" w:cs="宋体"/>
          <w:sz w:val="24"/>
          <w:highlight w:val="none"/>
          <w:u w:val="single"/>
        </w:rPr>
        <w:t>黄石临空经济区官网（http://lkjjq.huangshi.gov.cn/）</w:t>
      </w:r>
      <w:r>
        <w:rPr>
          <w:rFonts w:hint="eastAsia" w:ascii="宋体" w:hAnsi="宋体" w:cs="宋体"/>
          <w:sz w:val="24"/>
          <w:highlight w:val="none"/>
          <w:u w:val="single"/>
          <w:lang w:eastAsia="zh-CN"/>
        </w:rPr>
        <w:t>。</w:t>
      </w:r>
    </w:p>
    <w:p w14:paraId="3A6E5822">
      <w:pPr>
        <w:widowControl/>
        <w:spacing w:line="460" w:lineRule="exact"/>
        <w:ind w:firstLine="480" w:firstLineChars="200"/>
        <w:rPr>
          <w:rFonts w:hint="eastAsia" w:ascii="宋体" w:hAnsi="宋体" w:eastAsia="宋体" w:cs="宋体"/>
          <w:sz w:val="24"/>
          <w:highlight w:val="none"/>
          <w:u w:val="single"/>
          <w:lang w:eastAsia="zh-CN"/>
        </w:rPr>
      </w:pPr>
      <w:r>
        <w:rPr>
          <w:rFonts w:hint="eastAsia" w:ascii="宋体" w:hAnsi="宋体" w:cs="宋体"/>
          <w:sz w:val="24"/>
          <w:highlight w:val="none"/>
        </w:rPr>
        <w:t>3、方式：</w:t>
      </w:r>
      <w:r>
        <w:rPr>
          <w:rFonts w:hint="eastAsia" w:ascii="宋体" w:hAnsi="宋体" w:cs="宋体"/>
          <w:sz w:val="24"/>
          <w:highlight w:val="none"/>
          <w:u w:val="single"/>
        </w:rPr>
        <w:t>在本公告页面下方附件处自行下载</w:t>
      </w:r>
      <w:r>
        <w:rPr>
          <w:rFonts w:hint="eastAsia" w:ascii="宋体" w:hAnsi="宋体" w:cs="宋体"/>
          <w:sz w:val="24"/>
          <w:highlight w:val="none"/>
          <w:u w:val="single"/>
          <w:lang w:eastAsia="zh-CN"/>
        </w:rPr>
        <w:t>。</w:t>
      </w:r>
    </w:p>
    <w:p w14:paraId="69122B10">
      <w:pPr>
        <w:widowControl/>
        <w:spacing w:line="460" w:lineRule="exact"/>
        <w:ind w:firstLine="480" w:firstLineChars="200"/>
        <w:rPr>
          <w:rFonts w:ascii="宋体" w:hAnsi="宋体" w:cs="宋体"/>
          <w:sz w:val="24"/>
          <w:highlight w:val="none"/>
        </w:rPr>
      </w:pPr>
      <w:r>
        <w:rPr>
          <w:rFonts w:ascii="宋体" w:hAnsi="宋体" w:cs="宋体"/>
          <w:sz w:val="24"/>
          <w:highlight w:val="none"/>
        </w:rPr>
        <w:t>4、采购文件制作费人民币300元/份，售后不退，投标人递交投标文件时收取。</w:t>
      </w:r>
    </w:p>
    <w:p w14:paraId="33CFCAEE">
      <w:pPr>
        <w:widowControl/>
        <w:spacing w:line="460" w:lineRule="exact"/>
        <w:ind w:firstLine="480" w:firstLineChars="200"/>
        <w:rPr>
          <w:rFonts w:ascii="宋体" w:hAnsi="宋体" w:cs="宋体"/>
          <w:b/>
          <w:bCs/>
          <w:sz w:val="24"/>
          <w:highlight w:val="none"/>
          <w:lang w:val="zh-CN"/>
        </w:rPr>
      </w:pPr>
      <w:r>
        <w:rPr>
          <w:rFonts w:hint="eastAsia" w:ascii="宋体" w:hAnsi="宋体" w:cs="宋体"/>
          <w:b/>
          <w:bCs/>
          <w:sz w:val="24"/>
          <w:highlight w:val="none"/>
          <w:lang w:val="zh-CN"/>
        </w:rPr>
        <w:t>四、响应文件提交</w:t>
      </w:r>
    </w:p>
    <w:p w14:paraId="2A5B64A3">
      <w:pPr>
        <w:pStyle w:val="28"/>
        <w:widowControl/>
        <w:spacing w:line="460" w:lineRule="exact"/>
        <w:ind w:firstLine="480" w:firstLineChars="200"/>
        <w:rPr>
          <w:rFonts w:ascii="宋体" w:hAnsi="宋体" w:cs="宋体"/>
          <w:highlight w:val="none"/>
        </w:rPr>
      </w:pPr>
      <w:r>
        <w:rPr>
          <w:rFonts w:hint="eastAsia" w:ascii="宋体" w:hAnsi="宋体" w:cs="宋体"/>
          <w:highlight w:val="none"/>
        </w:rPr>
        <w:t>1、截止时间：</w:t>
      </w:r>
      <w:r>
        <w:rPr>
          <w:rFonts w:hint="eastAsia" w:ascii="宋体" w:hAnsi="宋体" w:cs="宋体"/>
          <w:kern w:val="2"/>
          <w:sz w:val="24"/>
          <w:szCs w:val="24"/>
          <w:highlight w:val="none"/>
          <w:u w:val="single"/>
          <w:lang w:val="en-US" w:eastAsia="zh-CN" w:bidi="ar-SA"/>
        </w:rPr>
        <w:t>2026</w:t>
      </w:r>
      <w:r>
        <w:rPr>
          <w:rFonts w:hint="eastAsia" w:ascii="宋体" w:hAnsi="宋体" w:eastAsia="宋体" w:cs="宋体"/>
          <w:kern w:val="2"/>
          <w:sz w:val="24"/>
          <w:szCs w:val="24"/>
          <w:highlight w:val="none"/>
          <w:u w:val="single"/>
          <w:lang w:val="en-US" w:eastAsia="zh-CN" w:bidi="ar-SA"/>
        </w:rPr>
        <w:t>年</w:t>
      </w:r>
      <w:r>
        <w:rPr>
          <w:rFonts w:hint="eastAsia" w:ascii="宋体" w:hAnsi="宋体" w:cs="宋体"/>
          <w:kern w:val="2"/>
          <w:sz w:val="24"/>
          <w:szCs w:val="24"/>
          <w:highlight w:val="none"/>
          <w:u w:val="single"/>
          <w:lang w:val="en-US" w:eastAsia="zh-CN" w:bidi="ar-SA"/>
        </w:rPr>
        <w:t>5</w:t>
      </w:r>
      <w:r>
        <w:rPr>
          <w:rFonts w:hint="eastAsia" w:ascii="宋体" w:hAnsi="宋体" w:eastAsia="宋体" w:cs="宋体"/>
          <w:kern w:val="2"/>
          <w:sz w:val="24"/>
          <w:szCs w:val="24"/>
          <w:highlight w:val="none"/>
          <w:u w:val="single"/>
          <w:lang w:val="en-US" w:eastAsia="zh-CN" w:bidi="ar-SA"/>
        </w:rPr>
        <w:t>月</w:t>
      </w:r>
      <w:r>
        <w:rPr>
          <w:rFonts w:hint="eastAsia" w:ascii="宋体" w:hAnsi="宋体" w:cs="宋体"/>
          <w:kern w:val="2"/>
          <w:sz w:val="24"/>
          <w:szCs w:val="24"/>
          <w:highlight w:val="none"/>
          <w:u w:val="single"/>
          <w:lang w:val="en-US" w:eastAsia="zh-CN" w:bidi="ar-SA"/>
        </w:rPr>
        <w:t>08</w:t>
      </w:r>
      <w:r>
        <w:rPr>
          <w:rFonts w:hint="eastAsia" w:ascii="宋体" w:hAnsi="宋体" w:eastAsia="宋体" w:cs="宋体"/>
          <w:kern w:val="2"/>
          <w:sz w:val="24"/>
          <w:szCs w:val="24"/>
          <w:highlight w:val="none"/>
          <w:u w:val="single"/>
          <w:lang w:val="en-US" w:eastAsia="zh-CN" w:bidi="ar-SA"/>
        </w:rPr>
        <w:t>日</w:t>
      </w:r>
      <w:r>
        <w:rPr>
          <w:rFonts w:hint="eastAsia" w:ascii="宋体" w:hAnsi="宋体" w:cs="宋体"/>
          <w:kern w:val="2"/>
          <w:sz w:val="24"/>
          <w:szCs w:val="24"/>
          <w:highlight w:val="none"/>
          <w:u w:val="single"/>
          <w:lang w:val="en-US" w:eastAsia="zh-CN" w:bidi="ar-SA"/>
        </w:rPr>
        <w:t>14</w:t>
      </w:r>
      <w:r>
        <w:rPr>
          <w:rFonts w:hint="eastAsia" w:ascii="宋体" w:hAnsi="宋体" w:eastAsia="宋体" w:cs="宋体"/>
          <w:kern w:val="2"/>
          <w:sz w:val="24"/>
          <w:szCs w:val="24"/>
          <w:highlight w:val="none"/>
          <w:u w:val="single"/>
          <w:lang w:val="en-US" w:eastAsia="zh-CN" w:bidi="ar-SA"/>
        </w:rPr>
        <w:t>时</w:t>
      </w:r>
      <w:r>
        <w:rPr>
          <w:rFonts w:hint="eastAsia" w:ascii="宋体" w:hAnsi="宋体" w:cs="宋体"/>
          <w:kern w:val="2"/>
          <w:sz w:val="24"/>
          <w:szCs w:val="24"/>
          <w:highlight w:val="none"/>
          <w:u w:val="single"/>
          <w:lang w:val="en-US" w:eastAsia="zh-CN" w:bidi="ar-SA"/>
        </w:rPr>
        <w:t>3</w:t>
      </w:r>
      <w:r>
        <w:rPr>
          <w:rFonts w:hint="eastAsia" w:ascii="宋体" w:hAnsi="宋体" w:eastAsia="宋体" w:cs="宋体"/>
          <w:kern w:val="2"/>
          <w:sz w:val="24"/>
          <w:szCs w:val="24"/>
          <w:highlight w:val="none"/>
          <w:u w:val="single"/>
          <w:lang w:val="en-US" w:eastAsia="zh-CN" w:bidi="ar-SA"/>
        </w:rPr>
        <w:t>0分</w:t>
      </w:r>
      <w:r>
        <w:rPr>
          <w:rFonts w:hint="eastAsia" w:ascii="宋体" w:hAnsi="宋体" w:cs="宋体"/>
          <w:highlight w:val="none"/>
        </w:rPr>
        <w:t>（北京时间）</w:t>
      </w:r>
    </w:p>
    <w:p w14:paraId="643A7C94">
      <w:pPr>
        <w:widowControl/>
        <w:spacing w:line="460" w:lineRule="exact"/>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2、提交地点：</w:t>
      </w:r>
      <w:r>
        <w:rPr>
          <w:rFonts w:hint="eastAsia" w:ascii="宋体" w:hAnsi="宋体" w:cs="宋体"/>
          <w:sz w:val="24"/>
          <w:highlight w:val="none"/>
          <w:u w:val="single"/>
        </w:rPr>
        <w:t>大冶市还地桥镇财政所四楼会议室</w:t>
      </w:r>
      <w:r>
        <w:rPr>
          <w:rFonts w:hint="eastAsia" w:ascii="宋体" w:hAnsi="宋体" w:cs="宋体"/>
          <w:sz w:val="24"/>
          <w:highlight w:val="none"/>
          <w:u w:val="single"/>
          <w:lang w:eastAsia="zh-CN"/>
        </w:rPr>
        <w:t>。</w:t>
      </w:r>
    </w:p>
    <w:p w14:paraId="1A0918EF">
      <w:pPr>
        <w:widowControl/>
        <w:spacing w:line="460" w:lineRule="exact"/>
        <w:ind w:firstLine="480" w:firstLineChars="200"/>
        <w:rPr>
          <w:rFonts w:ascii="宋体" w:hAnsi="宋体" w:cs="宋体"/>
          <w:b/>
          <w:bCs/>
          <w:sz w:val="24"/>
          <w:highlight w:val="none"/>
          <w:lang w:val="zh-CN"/>
        </w:rPr>
      </w:pPr>
      <w:r>
        <w:rPr>
          <w:rFonts w:hint="eastAsia" w:ascii="宋体" w:hAnsi="宋体" w:cs="宋体"/>
          <w:b/>
          <w:bCs/>
          <w:sz w:val="24"/>
          <w:highlight w:val="none"/>
          <w:lang w:val="zh-CN"/>
        </w:rPr>
        <w:t>五、开启</w:t>
      </w:r>
    </w:p>
    <w:p w14:paraId="5458E19F">
      <w:pPr>
        <w:widowControl/>
        <w:spacing w:line="460" w:lineRule="exact"/>
        <w:ind w:firstLine="480" w:firstLineChars="200"/>
        <w:rPr>
          <w:rFonts w:ascii="宋体" w:hAnsi="宋体" w:cs="宋体"/>
          <w:sz w:val="24"/>
          <w:highlight w:val="none"/>
          <w:lang w:val="zh-CN"/>
        </w:rPr>
      </w:pPr>
      <w:r>
        <w:rPr>
          <w:rFonts w:hint="eastAsia" w:ascii="宋体" w:hAnsi="宋体" w:cs="宋体"/>
          <w:sz w:val="24"/>
          <w:highlight w:val="none"/>
        </w:rPr>
        <w:t>1、</w:t>
      </w:r>
      <w:r>
        <w:rPr>
          <w:rFonts w:hint="eastAsia" w:ascii="宋体" w:hAnsi="宋体" w:cs="宋体"/>
          <w:sz w:val="24"/>
          <w:highlight w:val="none"/>
          <w:lang w:val="zh-CN"/>
        </w:rPr>
        <w:t>时间：</w:t>
      </w:r>
      <w:r>
        <w:rPr>
          <w:rFonts w:hint="eastAsia" w:ascii="宋体" w:hAnsi="宋体" w:cs="宋体"/>
          <w:kern w:val="2"/>
          <w:sz w:val="24"/>
          <w:szCs w:val="24"/>
          <w:highlight w:val="none"/>
          <w:u w:val="single"/>
          <w:lang w:val="en-US" w:eastAsia="zh-CN" w:bidi="ar-SA"/>
        </w:rPr>
        <w:t>2026</w:t>
      </w:r>
      <w:r>
        <w:rPr>
          <w:rFonts w:hint="eastAsia" w:ascii="宋体" w:hAnsi="宋体" w:eastAsia="宋体" w:cs="宋体"/>
          <w:kern w:val="2"/>
          <w:sz w:val="24"/>
          <w:szCs w:val="24"/>
          <w:highlight w:val="none"/>
          <w:u w:val="single"/>
          <w:lang w:val="en-US" w:eastAsia="zh-CN" w:bidi="ar-SA"/>
        </w:rPr>
        <w:t>年</w:t>
      </w:r>
      <w:r>
        <w:rPr>
          <w:rFonts w:hint="eastAsia" w:ascii="宋体" w:hAnsi="宋体" w:cs="宋体"/>
          <w:kern w:val="2"/>
          <w:sz w:val="24"/>
          <w:szCs w:val="24"/>
          <w:highlight w:val="none"/>
          <w:u w:val="single"/>
          <w:lang w:val="en-US" w:eastAsia="zh-CN" w:bidi="ar-SA"/>
        </w:rPr>
        <w:t>5</w:t>
      </w:r>
      <w:r>
        <w:rPr>
          <w:rFonts w:hint="eastAsia" w:ascii="宋体" w:hAnsi="宋体" w:eastAsia="宋体" w:cs="宋体"/>
          <w:kern w:val="2"/>
          <w:sz w:val="24"/>
          <w:szCs w:val="24"/>
          <w:highlight w:val="none"/>
          <w:u w:val="single"/>
          <w:lang w:val="en-US" w:eastAsia="zh-CN" w:bidi="ar-SA"/>
        </w:rPr>
        <w:t>月</w:t>
      </w:r>
      <w:r>
        <w:rPr>
          <w:rFonts w:hint="eastAsia" w:ascii="宋体" w:hAnsi="宋体" w:cs="宋体"/>
          <w:kern w:val="2"/>
          <w:sz w:val="24"/>
          <w:szCs w:val="24"/>
          <w:highlight w:val="none"/>
          <w:u w:val="single"/>
          <w:lang w:val="en-US" w:eastAsia="zh-CN" w:bidi="ar-SA"/>
        </w:rPr>
        <w:t>08</w:t>
      </w:r>
      <w:r>
        <w:rPr>
          <w:rFonts w:hint="eastAsia" w:ascii="宋体" w:hAnsi="宋体" w:eastAsia="宋体" w:cs="宋体"/>
          <w:kern w:val="2"/>
          <w:sz w:val="24"/>
          <w:szCs w:val="24"/>
          <w:highlight w:val="none"/>
          <w:u w:val="single"/>
          <w:lang w:val="en-US" w:eastAsia="zh-CN" w:bidi="ar-SA"/>
        </w:rPr>
        <w:t>日</w:t>
      </w:r>
      <w:r>
        <w:rPr>
          <w:rFonts w:hint="eastAsia" w:ascii="宋体" w:hAnsi="宋体" w:cs="宋体"/>
          <w:kern w:val="2"/>
          <w:sz w:val="24"/>
          <w:szCs w:val="24"/>
          <w:highlight w:val="none"/>
          <w:u w:val="single"/>
          <w:lang w:val="en-US" w:eastAsia="zh-CN" w:bidi="ar-SA"/>
        </w:rPr>
        <w:t>14</w:t>
      </w:r>
      <w:r>
        <w:rPr>
          <w:rFonts w:hint="eastAsia" w:ascii="宋体" w:hAnsi="宋体" w:eastAsia="宋体" w:cs="宋体"/>
          <w:kern w:val="2"/>
          <w:sz w:val="24"/>
          <w:szCs w:val="24"/>
          <w:highlight w:val="none"/>
          <w:u w:val="single"/>
          <w:lang w:val="en-US" w:eastAsia="zh-CN" w:bidi="ar-SA"/>
        </w:rPr>
        <w:t>时</w:t>
      </w:r>
      <w:r>
        <w:rPr>
          <w:rFonts w:hint="eastAsia" w:ascii="宋体" w:hAnsi="宋体" w:cs="宋体"/>
          <w:kern w:val="2"/>
          <w:sz w:val="24"/>
          <w:szCs w:val="24"/>
          <w:highlight w:val="none"/>
          <w:u w:val="single"/>
          <w:lang w:val="en-US" w:eastAsia="zh-CN" w:bidi="ar-SA"/>
        </w:rPr>
        <w:t>3</w:t>
      </w:r>
      <w:r>
        <w:rPr>
          <w:rFonts w:hint="eastAsia" w:ascii="宋体" w:hAnsi="宋体" w:eastAsia="宋体" w:cs="宋体"/>
          <w:kern w:val="2"/>
          <w:sz w:val="24"/>
          <w:szCs w:val="24"/>
          <w:highlight w:val="none"/>
          <w:u w:val="single"/>
          <w:lang w:val="en-US" w:eastAsia="zh-CN" w:bidi="ar-SA"/>
        </w:rPr>
        <w:t>0分</w:t>
      </w:r>
      <w:r>
        <w:rPr>
          <w:rFonts w:hint="eastAsia" w:ascii="宋体" w:hAnsi="宋体" w:cs="宋体"/>
          <w:sz w:val="24"/>
          <w:highlight w:val="none"/>
        </w:rPr>
        <w:t>（北京时间）</w:t>
      </w:r>
    </w:p>
    <w:p w14:paraId="62CDC5C2">
      <w:pPr>
        <w:widowControl/>
        <w:spacing w:line="460" w:lineRule="exact"/>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2、</w:t>
      </w:r>
      <w:r>
        <w:rPr>
          <w:rFonts w:hint="eastAsia" w:ascii="宋体" w:hAnsi="宋体" w:cs="宋体"/>
          <w:sz w:val="24"/>
          <w:highlight w:val="none"/>
          <w:lang w:val="zh-CN"/>
        </w:rPr>
        <w:t>地点：</w:t>
      </w:r>
      <w:r>
        <w:rPr>
          <w:rFonts w:hint="eastAsia" w:ascii="宋体" w:hAnsi="宋体" w:cs="宋体"/>
          <w:sz w:val="24"/>
          <w:highlight w:val="none"/>
          <w:u w:val="single"/>
        </w:rPr>
        <w:t>大冶市还地桥镇财政所四楼会议室</w:t>
      </w:r>
      <w:r>
        <w:rPr>
          <w:rFonts w:hint="eastAsia" w:ascii="宋体" w:hAnsi="宋体" w:cs="宋体"/>
          <w:sz w:val="24"/>
          <w:highlight w:val="none"/>
          <w:u w:val="single"/>
          <w:lang w:eastAsia="zh-CN"/>
        </w:rPr>
        <w:t>。</w:t>
      </w:r>
    </w:p>
    <w:p w14:paraId="1BB0F00D">
      <w:pPr>
        <w:widowControl/>
        <w:spacing w:line="460" w:lineRule="exact"/>
        <w:ind w:firstLine="480" w:firstLineChars="200"/>
        <w:rPr>
          <w:rFonts w:ascii="宋体" w:hAnsi="宋体" w:cs="宋体"/>
          <w:b/>
          <w:bCs/>
          <w:sz w:val="24"/>
          <w:highlight w:val="none"/>
          <w:lang w:val="zh-CN"/>
        </w:rPr>
      </w:pPr>
      <w:r>
        <w:rPr>
          <w:rFonts w:hint="eastAsia" w:ascii="宋体" w:hAnsi="宋体" w:cs="宋体"/>
          <w:b/>
          <w:bCs/>
          <w:sz w:val="24"/>
          <w:highlight w:val="none"/>
          <w:lang w:val="zh-CN"/>
        </w:rPr>
        <w:t>六、公告期限</w:t>
      </w:r>
    </w:p>
    <w:p w14:paraId="12D2196D">
      <w:pPr>
        <w:widowControl/>
        <w:spacing w:line="460" w:lineRule="exact"/>
        <w:ind w:firstLine="480" w:firstLineChars="200"/>
        <w:rPr>
          <w:rFonts w:ascii="宋体" w:hAnsi="宋体" w:cs="宋体"/>
          <w:sz w:val="24"/>
          <w:highlight w:val="none"/>
          <w:lang w:val="zh-CN"/>
        </w:rPr>
      </w:pPr>
      <w:r>
        <w:rPr>
          <w:rFonts w:hint="eastAsia" w:ascii="宋体" w:hAnsi="宋体" w:cs="宋体"/>
          <w:sz w:val="24"/>
          <w:highlight w:val="none"/>
          <w:lang w:val="zh-CN"/>
        </w:rPr>
        <w:t>自本公告发布之日起</w:t>
      </w:r>
      <w:r>
        <w:rPr>
          <w:rFonts w:hint="eastAsia" w:ascii="宋体" w:hAnsi="宋体" w:cs="宋体"/>
          <w:sz w:val="24"/>
          <w:highlight w:val="none"/>
          <w:lang w:val="en-US" w:eastAsia="zh-CN"/>
        </w:rPr>
        <w:t>3</w:t>
      </w:r>
      <w:r>
        <w:rPr>
          <w:rFonts w:hint="eastAsia" w:ascii="宋体" w:hAnsi="宋体" w:cs="宋体"/>
          <w:sz w:val="24"/>
          <w:highlight w:val="none"/>
          <w:lang w:val="zh-CN"/>
        </w:rPr>
        <w:t>个工作日。</w:t>
      </w:r>
    </w:p>
    <w:p w14:paraId="5B0F102F">
      <w:pPr>
        <w:widowControl/>
        <w:spacing w:line="460" w:lineRule="exact"/>
        <w:ind w:firstLine="480" w:firstLineChars="200"/>
        <w:rPr>
          <w:rFonts w:ascii="宋体" w:hAnsi="宋体" w:cs="宋体"/>
          <w:b/>
          <w:bCs/>
          <w:sz w:val="24"/>
          <w:highlight w:val="none"/>
          <w:lang w:val="zh-CN"/>
        </w:rPr>
      </w:pPr>
      <w:r>
        <w:rPr>
          <w:rFonts w:hint="eastAsia" w:ascii="宋体" w:hAnsi="宋体" w:cs="宋体"/>
          <w:b/>
          <w:bCs/>
          <w:sz w:val="24"/>
          <w:highlight w:val="none"/>
          <w:lang w:val="zh-CN"/>
        </w:rPr>
        <w:t>七、其他补充事宜</w:t>
      </w:r>
    </w:p>
    <w:p w14:paraId="3A17DB60">
      <w:pPr>
        <w:widowControl/>
        <w:spacing w:line="460" w:lineRule="exact"/>
        <w:ind w:firstLine="480" w:firstLineChars="200"/>
        <w:rPr>
          <w:rFonts w:ascii="宋体" w:hAnsi="宋体" w:cs="宋体"/>
          <w:sz w:val="24"/>
          <w:highlight w:val="none"/>
        </w:rPr>
      </w:pPr>
      <w:r>
        <w:rPr>
          <w:rFonts w:hint="eastAsia" w:ascii="宋体" w:hAnsi="宋体" w:cs="宋体"/>
          <w:sz w:val="24"/>
          <w:highlight w:val="none"/>
        </w:rPr>
        <w:t>1、本次磋商采用资格后审（合格）制。未按要求提供资格后审证明文件或资格审查不合格的作无效投标处理（资格审查的具体要求见磋商文件《第四章 评审办法及评审标准》）。</w:t>
      </w:r>
    </w:p>
    <w:p w14:paraId="19043CFE">
      <w:pPr>
        <w:widowControl/>
        <w:spacing w:line="460" w:lineRule="exact"/>
        <w:ind w:firstLine="480" w:firstLineChars="200"/>
        <w:rPr>
          <w:rFonts w:ascii="宋体" w:hAnsi="宋体" w:cs="宋体"/>
          <w:sz w:val="24"/>
          <w:highlight w:val="none"/>
        </w:rPr>
      </w:pPr>
      <w:r>
        <w:rPr>
          <w:rFonts w:hint="eastAsia" w:ascii="宋体" w:hAnsi="宋体" w:cs="宋体"/>
          <w:sz w:val="24"/>
          <w:highlight w:val="none"/>
        </w:rPr>
        <w:t>2、本次磋商公告将在黄石临空经济区官网（http://lkjjq.huangshi.gov.cn/）发布。若磋商时间、地点以及采购项目其它相关内容发生变更，其变更内容将同步发布变</w:t>
      </w:r>
      <w:r>
        <w:rPr>
          <w:rFonts w:hint="eastAsia" w:ascii="宋体" w:hAnsi="宋体" w:cs="宋体"/>
          <w:sz w:val="24"/>
          <w:highlight w:val="none"/>
        </w:rPr>
        <w:t>更公告，请各供应商随时关注相关信息。</w:t>
      </w:r>
    </w:p>
    <w:p w14:paraId="5521736E">
      <w:pPr>
        <w:widowControl/>
        <w:spacing w:line="460" w:lineRule="exact"/>
        <w:ind w:firstLine="480" w:firstLineChars="200"/>
        <w:rPr>
          <w:rFonts w:ascii="宋体" w:hAnsi="宋体" w:cs="宋体"/>
          <w:sz w:val="24"/>
          <w:highlight w:val="none"/>
        </w:rPr>
      </w:pPr>
      <w:r>
        <w:rPr>
          <w:rFonts w:hint="eastAsia" w:ascii="宋体" w:hAnsi="宋体" w:cs="宋体"/>
          <w:sz w:val="24"/>
          <w:highlight w:val="none"/>
        </w:rPr>
        <w:t>3、质疑：供应商认为采购文件、采购过程和成交结果使自己的权益受到损害的，可以在知道或者应知其权益受到损害之日起7个工作日内，向采购人或代理机构一次性提出针对同一采购程序环节的书面质疑，质疑提出时间以采购人或代理机构收到书面质疑函时间为准。</w:t>
      </w:r>
    </w:p>
    <w:p w14:paraId="36F67403">
      <w:pPr>
        <w:widowControl/>
        <w:spacing w:line="460" w:lineRule="exact"/>
        <w:ind w:firstLine="480" w:firstLineChars="200"/>
        <w:rPr>
          <w:rFonts w:ascii="宋体" w:hAnsi="宋体" w:cs="宋体"/>
          <w:b/>
          <w:bCs/>
          <w:sz w:val="24"/>
          <w:highlight w:val="none"/>
          <w:lang w:val="zh-CN"/>
        </w:rPr>
      </w:pPr>
      <w:r>
        <w:rPr>
          <w:rFonts w:hint="eastAsia" w:ascii="宋体" w:hAnsi="宋体" w:cs="宋体"/>
          <w:b/>
          <w:bCs/>
          <w:sz w:val="24"/>
          <w:highlight w:val="none"/>
          <w:lang w:val="zh-CN"/>
        </w:rPr>
        <w:t>八、凡对本次采购提出询问，请按以下方式联系</w:t>
      </w:r>
    </w:p>
    <w:p w14:paraId="12AB5A1E">
      <w:pPr>
        <w:widowControl/>
        <w:spacing w:line="460" w:lineRule="exact"/>
        <w:ind w:firstLine="480" w:firstLineChars="200"/>
        <w:rPr>
          <w:rFonts w:ascii="宋体" w:hAnsi="宋体" w:cs="宋体"/>
          <w:sz w:val="24"/>
          <w:highlight w:val="none"/>
        </w:rPr>
      </w:pPr>
      <w:r>
        <w:rPr>
          <w:rFonts w:hint="eastAsia" w:ascii="宋体" w:hAnsi="宋体" w:cs="宋体"/>
          <w:sz w:val="24"/>
          <w:highlight w:val="none"/>
        </w:rPr>
        <w:t>1、采购人信息</w:t>
      </w:r>
    </w:p>
    <w:p w14:paraId="2CCFD55E">
      <w:pPr>
        <w:widowControl/>
        <w:spacing w:line="460" w:lineRule="exact"/>
        <w:ind w:firstLine="480" w:firstLineChars="200"/>
        <w:rPr>
          <w:rFonts w:hint="eastAsia" w:ascii="宋体" w:hAnsi="宋体" w:eastAsia="宋体" w:cs="宋体"/>
          <w:sz w:val="24"/>
          <w:highlight w:val="none"/>
          <w:lang w:val="zh-CN" w:eastAsia="zh-CN"/>
        </w:rPr>
      </w:pPr>
      <w:r>
        <w:rPr>
          <w:rFonts w:hint="eastAsia" w:ascii="宋体" w:hAnsi="宋体" w:cs="宋体"/>
          <w:sz w:val="24"/>
          <w:highlight w:val="none"/>
        </w:rPr>
        <w:t>名  称</w:t>
      </w:r>
      <w:r>
        <w:rPr>
          <w:rFonts w:hint="eastAsia" w:ascii="宋体" w:hAnsi="宋体" w:cs="宋体"/>
          <w:sz w:val="24"/>
          <w:highlight w:val="none"/>
          <w:lang w:val="zh-CN"/>
        </w:rPr>
        <w:t>：</w:t>
      </w:r>
      <w:r>
        <w:rPr>
          <w:rFonts w:hint="eastAsia" w:ascii="宋体" w:hAnsi="宋体" w:cs="宋体"/>
          <w:sz w:val="24"/>
          <w:highlight w:val="none"/>
          <w:lang w:eastAsia="zh-CN"/>
        </w:rPr>
        <w:t>黄石临空园区管理有限公司</w:t>
      </w:r>
    </w:p>
    <w:p w14:paraId="3CEB2E8F">
      <w:pPr>
        <w:widowControl/>
        <w:spacing w:line="460" w:lineRule="exact"/>
        <w:ind w:firstLine="480" w:firstLineChars="200"/>
        <w:rPr>
          <w:rFonts w:hint="eastAsia" w:ascii="宋体" w:hAnsi="宋体" w:eastAsia="宋体" w:cs="宋体"/>
          <w:sz w:val="24"/>
          <w:highlight w:val="none"/>
          <w:lang w:eastAsia="zh-CN"/>
        </w:rPr>
      </w:pPr>
      <w:r>
        <w:rPr>
          <w:rFonts w:hint="eastAsia" w:ascii="宋体" w:hAnsi="宋体" w:cs="宋体"/>
          <w:sz w:val="24"/>
          <w:highlight w:val="none"/>
          <w:lang w:val="zh-CN"/>
        </w:rPr>
        <w:t>地  址：</w:t>
      </w:r>
      <w:r>
        <w:rPr>
          <w:rFonts w:hint="eastAsia" w:ascii="宋体" w:hAnsi="宋体" w:cs="宋体"/>
          <w:sz w:val="24"/>
          <w:highlight w:val="none"/>
          <w:lang w:eastAsia="zh-CN"/>
        </w:rPr>
        <w:t>大冶市还地桥镇还桥大道39号</w:t>
      </w:r>
    </w:p>
    <w:p w14:paraId="04474318">
      <w:pPr>
        <w:widowControl/>
        <w:spacing w:line="460" w:lineRule="exact"/>
        <w:ind w:firstLine="480" w:firstLineChars="200"/>
        <w:rPr>
          <w:rFonts w:hint="eastAsia" w:ascii="宋体" w:hAnsi="宋体" w:eastAsia="宋体" w:cs="宋体"/>
          <w:sz w:val="24"/>
          <w:highlight w:val="none"/>
          <w:lang w:val="en-US" w:eastAsia="zh-CN"/>
        </w:rPr>
      </w:pPr>
      <w:r>
        <w:rPr>
          <w:rFonts w:hint="eastAsia" w:ascii="宋体" w:hAnsi="宋体" w:cs="宋体"/>
          <w:sz w:val="24"/>
          <w:highlight w:val="none"/>
          <w:lang w:val="zh-CN"/>
        </w:rPr>
        <w:t>联系</w:t>
      </w:r>
      <w:r>
        <w:rPr>
          <w:rFonts w:hint="eastAsia" w:ascii="宋体" w:hAnsi="宋体" w:cs="宋体"/>
          <w:sz w:val="24"/>
          <w:highlight w:val="none"/>
        </w:rPr>
        <w:t>方式</w:t>
      </w:r>
      <w:r>
        <w:rPr>
          <w:rFonts w:hint="eastAsia" w:ascii="宋体" w:hAnsi="宋体" w:cs="宋体"/>
          <w:sz w:val="24"/>
          <w:highlight w:val="none"/>
          <w:lang w:val="zh-CN"/>
        </w:rPr>
        <w:t>：</w:t>
      </w:r>
      <w:r>
        <w:rPr>
          <w:rFonts w:hint="eastAsia" w:ascii="宋体" w:hAnsi="宋体" w:cs="宋体"/>
          <w:sz w:val="24"/>
          <w:highlight w:val="none"/>
          <w:lang w:val="en-US" w:eastAsia="zh-CN"/>
        </w:rPr>
        <w:t>柯先生</w:t>
      </w:r>
      <w:r>
        <w:rPr>
          <w:rFonts w:hint="eastAsia" w:ascii="宋体" w:hAnsi="宋体" w:eastAsia="宋体" w:cs="宋体"/>
          <w:sz w:val="24"/>
          <w:highlight w:val="none"/>
          <w:lang w:val="en-US" w:eastAsia="zh-CN"/>
        </w:rPr>
        <w:t>（</w:t>
      </w:r>
      <w:r>
        <w:rPr>
          <w:rFonts w:hint="eastAsia" w:ascii="宋体" w:hAnsi="宋体" w:cs="宋体"/>
          <w:sz w:val="24"/>
          <w:highlight w:val="none"/>
          <w:lang w:val="en-US" w:eastAsia="zh-CN"/>
        </w:rPr>
        <w:t>13995971289</w:t>
      </w:r>
      <w:r>
        <w:rPr>
          <w:rFonts w:hint="eastAsia" w:ascii="宋体" w:hAnsi="宋体" w:eastAsia="宋体" w:cs="宋体"/>
          <w:sz w:val="24"/>
          <w:highlight w:val="none"/>
          <w:lang w:val="en-US" w:eastAsia="zh-CN"/>
        </w:rPr>
        <w:t>）</w:t>
      </w:r>
    </w:p>
    <w:p w14:paraId="79D6E703">
      <w:pPr>
        <w:widowControl/>
        <w:spacing w:line="460" w:lineRule="exact"/>
        <w:ind w:firstLine="480" w:firstLineChars="200"/>
        <w:rPr>
          <w:rFonts w:ascii="宋体" w:hAnsi="宋体" w:cs="宋体"/>
          <w:sz w:val="24"/>
          <w:highlight w:val="none"/>
        </w:rPr>
      </w:pPr>
      <w:r>
        <w:rPr>
          <w:rFonts w:hint="eastAsia" w:ascii="宋体" w:hAnsi="宋体" w:cs="宋体"/>
          <w:sz w:val="24"/>
          <w:highlight w:val="none"/>
        </w:rPr>
        <w:t>2、采购代理机构信息</w:t>
      </w:r>
    </w:p>
    <w:p w14:paraId="26F8BFC3">
      <w:pPr>
        <w:widowControl/>
        <w:spacing w:line="460" w:lineRule="exact"/>
        <w:ind w:firstLine="480" w:firstLineChars="200"/>
        <w:rPr>
          <w:rFonts w:hint="eastAsia" w:ascii="宋体" w:hAnsi="宋体" w:cs="宋体"/>
          <w:sz w:val="24"/>
          <w:highlight w:val="none"/>
          <w:lang w:val="en-US" w:eastAsia="zh-CN"/>
        </w:rPr>
      </w:pPr>
      <w:r>
        <w:rPr>
          <w:rFonts w:hint="eastAsia" w:ascii="宋体" w:hAnsi="宋体" w:cs="宋体"/>
          <w:sz w:val="24"/>
          <w:highlight w:val="none"/>
        </w:rPr>
        <w:t>名  称</w:t>
      </w:r>
      <w:r>
        <w:rPr>
          <w:rFonts w:hint="eastAsia" w:ascii="宋体" w:hAnsi="宋体" w:cs="宋体"/>
          <w:sz w:val="24"/>
          <w:highlight w:val="none"/>
          <w:lang w:val="zh-CN"/>
        </w:rPr>
        <w:t>：</w:t>
      </w:r>
      <w:r>
        <w:rPr>
          <w:rFonts w:hint="eastAsia" w:ascii="宋体" w:hAnsi="宋体" w:cs="宋体"/>
          <w:sz w:val="24"/>
          <w:highlight w:val="none"/>
          <w:lang w:val="en-US" w:eastAsia="zh-CN"/>
        </w:rPr>
        <w:t>湖北瑞璟工程项目管理有限公司</w:t>
      </w:r>
    </w:p>
    <w:p w14:paraId="39655EE1">
      <w:pPr>
        <w:widowControl/>
        <w:spacing w:line="460" w:lineRule="exact"/>
        <w:ind w:firstLine="480" w:firstLineChars="200"/>
        <w:rPr>
          <w:rFonts w:hint="default" w:ascii="宋体" w:hAnsi="宋体" w:cs="宋体"/>
          <w:sz w:val="24"/>
          <w:highlight w:val="none"/>
          <w:u w:val="single"/>
          <w:lang w:val="en-US" w:eastAsia="zh-CN"/>
        </w:rPr>
      </w:pPr>
      <w:r>
        <w:rPr>
          <w:rFonts w:hint="eastAsia" w:ascii="宋体" w:hAnsi="宋体" w:cs="宋体"/>
          <w:sz w:val="24"/>
          <w:highlight w:val="none"/>
          <w:lang w:val="zh-CN" w:eastAsia="zh-CN"/>
        </w:rPr>
        <w:t>地  址：</w:t>
      </w:r>
      <w:r>
        <w:rPr>
          <w:rFonts w:hint="eastAsia" w:ascii="宋体" w:hAnsi="宋体" w:cs="宋体"/>
          <w:color w:val="auto"/>
          <w:sz w:val="24"/>
          <w:szCs w:val="24"/>
          <w:highlight w:val="none"/>
          <w:lang w:val="zh-CN" w:eastAsia="zh-CN"/>
        </w:rPr>
        <w:t>武汉市青山区冶金大道高新技术产业园5号楼</w:t>
      </w:r>
    </w:p>
    <w:p w14:paraId="06507FEC">
      <w:pPr>
        <w:widowControl/>
        <w:spacing w:line="460" w:lineRule="exact"/>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联系方式</w:t>
      </w:r>
      <w:r>
        <w:rPr>
          <w:rFonts w:hint="eastAsia" w:ascii="宋体" w:hAnsi="宋体" w:cs="宋体"/>
          <w:sz w:val="24"/>
          <w:highlight w:val="none"/>
          <w:lang w:val="zh-CN" w:eastAsia="zh-CN"/>
        </w:rPr>
        <w:t>：</w:t>
      </w:r>
      <w:r>
        <w:rPr>
          <w:rFonts w:hint="eastAsia" w:ascii="宋体" w:hAnsi="宋体" w:cs="宋体"/>
          <w:sz w:val="24"/>
          <w:highlight w:val="none"/>
          <w:lang w:val="en-US" w:eastAsia="zh-CN"/>
        </w:rPr>
        <w:t>柯</w:t>
      </w:r>
      <w:r>
        <w:rPr>
          <w:rFonts w:hint="eastAsia" w:ascii="宋体" w:hAnsi="宋体" w:cs="宋体"/>
          <w:color w:val="auto"/>
          <w:sz w:val="24"/>
          <w:szCs w:val="24"/>
          <w:highlight w:val="none"/>
          <w:lang w:val="en-US" w:eastAsia="zh-CN"/>
        </w:rPr>
        <w:t>工（18120488008）</w:t>
      </w:r>
    </w:p>
    <w:p w14:paraId="36C91AD1">
      <w:pPr>
        <w:widowControl/>
        <w:spacing w:line="460" w:lineRule="exact"/>
        <w:ind w:firstLine="480" w:firstLineChars="200"/>
        <w:rPr>
          <w:rFonts w:hint="eastAsia" w:ascii="宋体" w:hAnsi="宋体" w:cs="宋体"/>
          <w:sz w:val="24"/>
          <w:highlight w:val="none"/>
          <w:lang w:val="en-US" w:eastAsia="zh-CN"/>
        </w:rPr>
      </w:pPr>
      <w:r>
        <w:rPr>
          <w:rFonts w:hint="eastAsia" w:ascii="宋体" w:hAnsi="宋体" w:cs="宋体"/>
          <w:sz w:val="24"/>
          <w:highlight w:val="none"/>
          <w:lang w:val="en-US" w:eastAsia="zh-CN"/>
        </w:rPr>
        <w:t xml:space="preserve"> </w:t>
      </w:r>
    </w:p>
    <w:p w14:paraId="2D11A6D1">
      <w:pPr>
        <w:widowControl/>
        <w:spacing w:line="460" w:lineRule="exact"/>
        <w:ind w:firstLine="480" w:firstLineChars="200"/>
        <w:rPr>
          <w:rFonts w:ascii="宋体" w:hAnsi="宋体" w:cs="宋体"/>
          <w:sz w:val="24"/>
          <w:highlight w:val="none"/>
        </w:rPr>
      </w:pPr>
    </w:p>
    <w:p w14:paraId="79093EB6">
      <w:pPr>
        <w:spacing w:line="360" w:lineRule="auto"/>
        <w:ind w:firstLine="480" w:firstLineChars="200"/>
        <w:jc w:val="right"/>
        <w:rPr>
          <w:rFonts w:ascii="宋体" w:hAnsi="宋体" w:cs="宋体"/>
          <w:b/>
          <w:bCs/>
          <w:sz w:val="24"/>
          <w:highlight w:val="none"/>
          <w:lang w:val="zh-CN"/>
        </w:rPr>
      </w:pPr>
    </w:p>
    <w:p w14:paraId="631C8115">
      <w:pPr>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湖北瑞璟工程项目管理有限公司</w:t>
      </w:r>
    </w:p>
    <w:p w14:paraId="1AAB1052">
      <w:pPr>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zh-CN" w:eastAsia="zh-CN"/>
        </w:rPr>
        <w:t>2026年</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lang w:val="zh-CN" w:eastAsia="zh-CN"/>
        </w:rPr>
        <w:t>月</w:t>
      </w:r>
      <w:r>
        <w:rPr>
          <w:rFonts w:hint="eastAsia" w:ascii="宋体" w:hAnsi="宋体" w:cs="宋体"/>
          <w:color w:val="auto"/>
          <w:sz w:val="24"/>
          <w:szCs w:val="24"/>
          <w:highlight w:val="none"/>
          <w:lang w:val="en-US" w:eastAsia="zh-CN"/>
        </w:rPr>
        <w:t>23</w:t>
      </w:r>
      <w:r>
        <w:rPr>
          <w:rFonts w:hint="eastAsia" w:ascii="宋体" w:hAnsi="宋体" w:cs="宋体"/>
          <w:color w:val="auto"/>
          <w:sz w:val="24"/>
          <w:szCs w:val="24"/>
          <w:highlight w:val="none"/>
          <w:lang w:val="zh-CN" w:eastAsia="zh-CN"/>
        </w:rPr>
        <w:t>日</w:t>
      </w:r>
    </w:p>
    <w:p w14:paraId="45469F03">
      <w:pPr>
        <w:pStyle w:val="22"/>
        <w:keepNext w:val="0"/>
        <w:keepLines w:val="0"/>
        <w:pageBreakBefore w:val="0"/>
        <w:kinsoku/>
        <w:wordWrap/>
        <w:overflowPunct/>
        <w:topLinePunct w:val="0"/>
        <w:autoSpaceDE/>
        <w:autoSpaceDN/>
        <w:bidi w:val="0"/>
        <w:adjustRightInd/>
        <w:spacing w:line="360" w:lineRule="auto"/>
        <w:jc w:val="right"/>
        <w:textAlignment w:val="auto"/>
        <w:rPr>
          <w:rFonts w:hint="eastAsia" w:ascii="宋体" w:hAnsi="宋体" w:cs="宋体"/>
          <w:b/>
          <w:sz w:val="28"/>
          <w:szCs w:val="28"/>
          <w:highlight w:val="none"/>
        </w:rPr>
      </w:pPr>
    </w:p>
    <w:p w14:paraId="1550F13B">
      <w:pPr>
        <w:keepNext w:val="0"/>
        <w:keepLines w:val="0"/>
        <w:pageBreakBefore w:val="0"/>
        <w:kinsoku/>
        <w:wordWrap/>
        <w:overflowPunct/>
        <w:topLinePunct w:val="0"/>
        <w:autoSpaceDE/>
        <w:autoSpaceDN/>
        <w:bidi w:val="0"/>
        <w:adjustRightInd/>
        <w:spacing w:line="360" w:lineRule="auto"/>
        <w:jc w:val="right"/>
        <w:textAlignment w:val="auto"/>
        <w:rPr>
          <w:rFonts w:hint="eastAsia"/>
          <w:highlight w:val="none"/>
        </w:rPr>
      </w:pPr>
    </w:p>
    <w:p w14:paraId="53C9632B">
      <w:pPr>
        <w:pStyle w:val="22"/>
        <w:keepNext w:val="0"/>
        <w:keepLines w:val="0"/>
        <w:pageBreakBefore w:val="0"/>
        <w:kinsoku/>
        <w:wordWrap/>
        <w:overflowPunct/>
        <w:topLinePunct w:val="0"/>
        <w:autoSpaceDE/>
        <w:autoSpaceDN/>
        <w:bidi w:val="0"/>
        <w:adjustRightInd/>
        <w:spacing w:line="360" w:lineRule="auto"/>
        <w:jc w:val="right"/>
        <w:textAlignment w:val="auto"/>
        <w:rPr>
          <w:rFonts w:hint="eastAsia"/>
          <w:highlight w:val="none"/>
        </w:rPr>
      </w:pPr>
    </w:p>
    <w:p w14:paraId="14F9D409">
      <w:pPr>
        <w:rPr>
          <w:rFonts w:hint="eastAsia"/>
          <w:highlight w:val="none"/>
        </w:rPr>
      </w:pPr>
    </w:p>
    <w:p w14:paraId="0FD19B39">
      <w:pPr>
        <w:pStyle w:val="22"/>
        <w:rPr>
          <w:rFonts w:hint="eastAsia"/>
          <w:highlight w:val="none"/>
        </w:rPr>
      </w:pPr>
    </w:p>
    <w:p w14:paraId="43389115">
      <w:pPr>
        <w:rPr>
          <w:rFonts w:hint="eastAsia"/>
          <w:highlight w:val="none"/>
        </w:rPr>
      </w:pPr>
    </w:p>
    <w:p w14:paraId="0108539F">
      <w:pPr>
        <w:pStyle w:val="22"/>
        <w:rPr>
          <w:rFonts w:hint="eastAsia"/>
          <w:highlight w:val="none"/>
        </w:rPr>
      </w:pPr>
    </w:p>
    <w:p w14:paraId="3E706635">
      <w:pPr>
        <w:rPr>
          <w:rFonts w:hint="eastAsia"/>
          <w:highlight w:val="none"/>
        </w:rPr>
      </w:pPr>
    </w:p>
    <w:p w14:paraId="7FA42539">
      <w:pPr>
        <w:rPr>
          <w:rFonts w:hint="eastAsia" w:ascii="宋体" w:hAnsi="宋体" w:cs="宋体"/>
          <w:b/>
          <w:sz w:val="28"/>
          <w:szCs w:val="28"/>
          <w:highlight w:val="none"/>
        </w:rPr>
      </w:pPr>
    </w:p>
    <w:p w14:paraId="5601D990">
      <w:pPr>
        <w:rPr>
          <w:rFonts w:hint="eastAsia"/>
          <w:sz w:val="32"/>
          <w:szCs w:val="32"/>
          <w:highlight w:val="none"/>
          <w:lang w:val="hr-HR"/>
        </w:rPr>
      </w:pPr>
      <w:bookmarkStart w:id="2" w:name="_Toc5515"/>
      <w:bookmarkStart w:id="3" w:name="_Toc30009"/>
      <w:r>
        <w:rPr>
          <w:rFonts w:hint="eastAsia"/>
          <w:sz w:val="32"/>
          <w:szCs w:val="32"/>
          <w:highlight w:val="none"/>
          <w:lang w:val="hr-HR"/>
        </w:rPr>
        <w:br w:type="page"/>
      </w:r>
    </w:p>
    <w:p w14:paraId="19BC6532">
      <w:pPr>
        <w:pStyle w:val="2"/>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sz w:val="32"/>
          <w:szCs w:val="32"/>
          <w:highlight w:val="none"/>
          <w:lang w:val="hr-HR"/>
        </w:rPr>
      </w:pPr>
      <w:r>
        <w:rPr>
          <w:rFonts w:hint="eastAsia"/>
          <w:sz w:val="32"/>
          <w:szCs w:val="32"/>
          <w:highlight w:val="none"/>
          <w:lang w:val="hr-HR"/>
        </w:rPr>
        <w:t>第二章  磋商须知</w:t>
      </w:r>
      <w:bookmarkEnd w:id="2"/>
      <w:bookmarkEnd w:id="3"/>
    </w:p>
    <w:p w14:paraId="6E348507">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b/>
          <w:bCs/>
          <w:sz w:val="28"/>
          <w:szCs w:val="28"/>
          <w:highlight w:val="none"/>
        </w:rPr>
      </w:pPr>
      <w:r>
        <w:rPr>
          <w:rFonts w:hint="eastAsia" w:ascii="宋体" w:hAnsi="宋体" w:cs="宋体"/>
          <w:sz w:val="28"/>
          <w:szCs w:val="28"/>
          <w:highlight w:val="none"/>
          <w:u w:val="single"/>
        </w:rPr>
        <w:t>磋商须知前附表</w:t>
      </w:r>
    </w:p>
    <w:tbl>
      <w:tblPr>
        <w:tblStyle w:val="31"/>
        <w:tblW w:w="90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737"/>
        <w:gridCol w:w="1701"/>
        <w:gridCol w:w="6633"/>
      </w:tblGrid>
      <w:tr w14:paraId="477C2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37" w:type="dxa"/>
            <w:shd w:val="clear" w:color="auto" w:fill="EEECE1" w:themeFill="background2"/>
            <w:vAlign w:val="center"/>
          </w:tcPr>
          <w:p w14:paraId="3CD8426B">
            <w:pPr>
              <w:widowControl/>
              <w:jc w:val="center"/>
              <w:rPr>
                <w:rFonts w:ascii="宋体" w:hAnsi="宋体" w:cs="宋体"/>
                <w:b/>
                <w:szCs w:val="21"/>
                <w:highlight w:val="none"/>
              </w:rPr>
            </w:pPr>
            <w:r>
              <w:rPr>
                <w:rFonts w:hint="eastAsia" w:ascii="宋体" w:hAnsi="宋体" w:cs="宋体"/>
                <w:b/>
                <w:szCs w:val="21"/>
                <w:highlight w:val="none"/>
              </w:rPr>
              <w:t>项号</w:t>
            </w:r>
          </w:p>
        </w:tc>
        <w:tc>
          <w:tcPr>
            <w:tcW w:w="1701" w:type="dxa"/>
            <w:shd w:val="clear" w:color="auto" w:fill="EEECE1" w:themeFill="background2"/>
            <w:vAlign w:val="center"/>
          </w:tcPr>
          <w:p w14:paraId="7773F238">
            <w:pPr>
              <w:widowControl/>
              <w:jc w:val="center"/>
              <w:rPr>
                <w:rFonts w:ascii="宋体" w:hAnsi="宋体" w:cs="宋体"/>
                <w:b/>
                <w:szCs w:val="21"/>
                <w:highlight w:val="none"/>
              </w:rPr>
            </w:pPr>
            <w:r>
              <w:rPr>
                <w:rFonts w:hint="eastAsia" w:ascii="宋体" w:hAnsi="宋体" w:cs="宋体"/>
                <w:b/>
                <w:szCs w:val="21"/>
                <w:highlight w:val="none"/>
              </w:rPr>
              <w:t>类别</w:t>
            </w:r>
          </w:p>
        </w:tc>
        <w:tc>
          <w:tcPr>
            <w:tcW w:w="6633" w:type="dxa"/>
            <w:shd w:val="clear" w:color="auto" w:fill="EEECE1" w:themeFill="background2"/>
            <w:vAlign w:val="center"/>
          </w:tcPr>
          <w:p w14:paraId="456AE568">
            <w:pPr>
              <w:widowControl/>
              <w:jc w:val="center"/>
              <w:rPr>
                <w:rFonts w:ascii="宋体" w:hAnsi="宋体" w:cs="宋体"/>
                <w:b/>
                <w:szCs w:val="21"/>
                <w:highlight w:val="none"/>
              </w:rPr>
            </w:pPr>
            <w:r>
              <w:rPr>
                <w:rFonts w:hint="eastAsia" w:ascii="宋体" w:hAnsi="宋体" w:cs="宋体"/>
                <w:b/>
                <w:szCs w:val="21"/>
                <w:highlight w:val="none"/>
              </w:rPr>
              <w:t>内容</w:t>
            </w:r>
          </w:p>
        </w:tc>
      </w:tr>
      <w:tr w14:paraId="3028E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376" w:hRule="atLeast"/>
        </w:trPr>
        <w:tc>
          <w:tcPr>
            <w:tcW w:w="737" w:type="dxa"/>
            <w:vAlign w:val="center"/>
          </w:tcPr>
          <w:p w14:paraId="0988B516">
            <w:pPr>
              <w:widowControl/>
              <w:jc w:val="center"/>
              <w:rPr>
                <w:rFonts w:ascii="宋体" w:hAnsi="宋体" w:cs="宋体"/>
                <w:b/>
                <w:szCs w:val="21"/>
                <w:highlight w:val="none"/>
              </w:rPr>
            </w:pPr>
            <w:r>
              <w:rPr>
                <w:rFonts w:hint="eastAsia" w:ascii="宋体" w:hAnsi="宋体" w:cs="宋体"/>
                <w:b/>
                <w:szCs w:val="21"/>
                <w:highlight w:val="none"/>
              </w:rPr>
              <w:t>1</w:t>
            </w:r>
          </w:p>
        </w:tc>
        <w:tc>
          <w:tcPr>
            <w:tcW w:w="1701" w:type="dxa"/>
            <w:vAlign w:val="center"/>
          </w:tcPr>
          <w:p w14:paraId="05224FE7">
            <w:pPr>
              <w:pStyle w:val="19"/>
              <w:widowControl/>
              <w:jc w:val="center"/>
              <w:rPr>
                <w:rFonts w:hAnsi="宋体" w:cs="宋体"/>
                <w:highlight w:val="none"/>
              </w:rPr>
            </w:pPr>
            <w:r>
              <w:rPr>
                <w:rFonts w:hint="eastAsia" w:hAnsi="宋体" w:cs="宋体"/>
                <w:highlight w:val="none"/>
              </w:rPr>
              <w:t>项目名称</w:t>
            </w:r>
          </w:p>
        </w:tc>
        <w:tc>
          <w:tcPr>
            <w:tcW w:w="6633" w:type="dxa"/>
            <w:vAlign w:val="center"/>
          </w:tcPr>
          <w:p w14:paraId="126A39AC">
            <w:pPr>
              <w:widowControl/>
              <w:rPr>
                <w:rFonts w:ascii="宋体" w:hAnsi="宋体" w:cs="宋体"/>
                <w:szCs w:val="21"/>
                <w:highlight w:val="none"/>
                <w:u w:val="none"/>
              </w:rPr>
            </w:pPr>
            <w:r>
              <w:rPr>
                <w:rFonts w:hint="eastAsia" w:ascii="宋体" w:hAnsi="宋体" w:cs="宋体"/>
                <w:kern w:val="2"/>
                <w:sz w:val="21"/>
                <w:szCs w:val="21"/>
                <w:highlight w:val="none"/>
                <w:lang w:val="zh-CN" w:eastAsia="zh-CN" w:bidi="ar-SA"/>
              </w:rPr>
              <w:t>迁移苗圃苗木及动迁服务</w:t>
            </w:r>
          </w:p>
        </w:tc>
      </w:tr>
      <w:tr w14:paraId="03537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294" w:hRule="atLeast"/>
        </w:trPr>
        <w:tc>
          <w:tcPr>
            <w:tcW w:w="737" w:type="dxa"/>
            <w:vAlign w:val="center"/>
          </w:tcPr>
          <w:p w14:paraId="19D14387">
            <w:pPr>
              <w:widowControl/>
              <w:jc w:val="center"/>
              <w:rPr>
                <w:rFonts w:ascii="宋体" w:hAnsi="宋体" w:cs="宋体"/>
                <w:b/>
                <w:szCs w:val="21"/>
                <w:highlight w:val="none"/>
              </w:rPr>
            </w:pPr>
            <w:r>
              <w:rPr>
                <w:rFonts w:hint="eastAsia" w:ascii="宋体" w:hAnsi="宋体" w:cs="宋体"/>
                <w:b/>
                <w:szCs w:val="21"/>
                <w:highlight w:val="none"/>
              </w:rPr>
              <w:t>2</w:t>
            </w:r>
          </w:p>
        </w:tc>
        <w:tc>
          <w:tcPr>
            <w:tcW w:w="1701" w:type="dxa"/>
            <w:vAlign w:val="center"/>
          </w:tcPr>
          <w:p w14:paraId="636C94CB">
            <w:pPr>
              <w:pStyle w:val="19"/>
              <w:widowControl/>
              <w:jc w:val="center"/>
              <w:rPr>
                <w:rFonts w:hAnsi="宋体" w:cs="宋体"/>
                <w:highlight w:val="none"/>
              </w:rPr>
            </w:pPr>
            <w:r>
              <w:rPr>
                <w:rFonts w:hint="eastAsia" w:hAnsi="宋体" w:cs="宋体"/>
                <w:highlight w:val="none"/>
              </w:rPr>
              <w:t>项目地点</w:t>
            </w:r>
          </w:p>
        </w:tc>
        <w:tc>
          <w:tcPr>
            <w:tcW w:w="6633" w:type="dxa"/>
            <w:vAlign w:val="center"/>
          </w:tcPr>
          <w:p w14:paraId="527F7E39">
            <w:pPr>
              <w:pStyle w:val="19"/>
              <w:widowControl/>
              <w:rPr>
                <w:rFonts w:hint="eastAsia" w:hAnsi="宋体" w:eastAsia="宋体" w:cs="宋体"/>
                <w:highlight w:val="none"/>
                <w:lang w:eastAsia="zh-CN"/>
              </w:rPr>
            </w:pPr>
            <w:r>
              <w:rPr>
                <w:rFonts w:hint="eastAsia" w:hAnsi="宋体" w:cs="宋体"/>
                <w:highlight w:val="none"/>
              </w:rPr>
              <w:t>大冶市还地桥镇</w:t>
            </w:r>
          </w:p>
        </w:tc>
      </w:tr>
      <w:tr w14:paraId="2AA52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37" w:type="dxa"/>
            <w:vAlign w:val="center"/>
          </w:tcPr>
          <w:p w14:paraId="18C4E89E">
            <w:pPr>
              <w:widowControl/>
              <w:jc w:val="center"/>
              <w:rPr>
                <w:rFonts w:ascii="宋体" w:hAnsi="宋体" w:cs="宋体"/>
                <w:b/>
                <w:szCs w:val="21"/>
                <w:highlight w:val="none"/>
              </w:rPr>
            </w:pPr>
            <w:r>
              <w:rPr>
                <w:rFonts w:hint="eastAsia" w:ascii="宋体" w:hAnsi="宋体" w:cs="宋体"/>
                <w:b/>
                <w:szCs w:val="21"/>
                <w:highlight w:val="none"/>
              </w:rPr>
              <w:t>3</w:t>
            </w:r>
          </w:p>
        </w:tc>
        <w:tc>
          <w:tcPr>
            <w:tcW w:w="1701" w:type="dxa"/>
            <w:vAlign w:val="center"/>
          </w:tcPr>
          <w:p w14:paraId="1922BB0C">
            <w:pPr>
              <w:pStyle w:val="19"/>
              <w:widowControl/>
              <w:jc w:val="center"/>
              <w:rPr>
                <w:rFonts w:hAnsi="宋体" w:cs="宋体"/>
                <w:highlight w:val="none"/>
              </w:rPr>
            </w:pPr>
            <w:r>
              <w:rPr>
                <w:rFonts w:hint="eastAsia" w:hAnsi="宋体" w:cs="宋体"/>
                <w:highlight w:val="none"/>
              </w:rPr>
              <w:t>采购内容</w:t>
            </w:r>
          </w:p>
        </w:tc>
        <w:tc>
          <w:tcPr>
            <w:tcW w:w="6633" w:type="dxa"/>
            <w:vAlign w:val="center"/>
          </w:tcPr>
          <w:p w14:paraId="130D6823">
            <w:pPr>
              <w:pStyle w:val="19"/>
              <w:widowControl/>
              <w:rPr>
                <w:rFonts w:hAnsi="宋体" w:cs="宋体"/>
                <w:highlight w:val="none"/>
              </w:rPr>
            </w:pPr>
            <w:r>
              <w:rPr>
                <w:rFonts w:hint="eastAsia" w:hAnsi="宋体" w:cs="宋体"/>
                <w:highlight w:val="none"/>
                <w:lang w:val="zh-CN"/>
              </w:rPr>
              <w:t>详见“第三章 项目技术、服务及商务要求”</w:t>
            </w:r>
          </w:p>
        </w:tc>
      </w:tr>
      <w:tr w14:paraId="5C1E2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481" w:hRule="atLeast"/>
        </w:trPr>
        <w:tc>
          <w:tcPr>
            <w:tcW w:w="737" w:type="dxa"/>
            <w:vAlign w:val="center"/>
          </w:tcPr>
          <w:p w14:paraId="477F78D3">
            <w:pPr>
              <w:widowControl/>
              <w:jc w:val="center"/>
              <w:rPr>
                <w:rFonts w:ascii="宋体" w:hAnsi="宋体" w:cs="宋体"/>
                <w:b/>
                <w:szCs w:val="21"/>
                <w:highlight w:val="none"/>
              </w:rPr>
            </w:pPr>
            <w:r>
              <w:rPr>
                <w:rFonts w:hint="eastAsia" w:ascii="宋体" w:hAnsi="宋体" w:cs="宋体"/>
                <w:b/>
                <w:szCs w:val="21"/>
                <w:highlight w:val="none"/>
              </w:rPr>
              <w:t>4</w:t>
            </w:r>
          </w:p>
        </w:tc>
        <w:tc>
          <w:tcPr>
            <w:tcW w:w="1701" w:type="dxa"/>
            <w:vAlign w:val="center"/>
          </w:tcPr>
          <w:p w14:paraId="04D90411">
            <w:pPr>
              <w:pStyle w:val="19"/>
              <w:widowControl/>
              <w:jc w:val="center"/>
              <w:rPr>
                <w:rFonts w:hAnsi="宋体" w:cs="宋体"/>
                <w:highlight w:val="none"/>
              </w:rPr>
            </w:pPr>
            <w:r>
              <w:rPr>
                <w:rFonts w:hint="eastAsia" w:hAnsi="宋体" w:cs="宋体"/>
                <w:highlight w:val="none"/>
              </w:rPr>
              <w:t>付款方式</w:t>
            </w:r>
          </w:p>
        </w:tc>
        <w:tc>
          <w:tcPr>
            <w:tcW w:w="6633" w:type="dxa"/>
            <w:vAlign w:val="center"/>
          </w:tcPr>
          <w:p w14:paraId="1F238B99">
            <w:pPr>
              <w:pStyle w:val="42"/>
              <w:widowControl/>
              <w:rPr>
                <w:rFonts w:hint="default" w:ascii="宋体" w:hAnsi="宋体" w:eastAsia="宋体" w:cs="宋体"/>
                <w:kern w:val="2"/>
                <w:szCs w:val="21"/>
                <w:highlight w:val="none"/>
                <w:lang w:val="en-US" w:eastAsia="zh-CN"/>
              </w:rPr>
            </w:pPr>
            <w:r>
              <w:rPr>
                <w:rFonts w:hint="eastAsia" w:ascii="宋体" w:hAnsi="宋体" w:eastAsia="宋体" w:cs="宋体"/>
                <w:kern w:val="2"/>
                <w:szCs w:val="21"/>
                <w:highlight w:val="none"/>
                <w:lang w:val="en-US" w:eastAsia="zh-CN"/>
              </w:rPr>
              <w:t>项目完成经验收合格后支付至审计价款的95%，留5%养护期一年后付清。</w:t>
            </w:r>
            <w:bookmarkStart w:id="32" w:name="_GoBack"/>
            <w:bookmarkEnd w:id="32"/>
            <w:r>
              <w:rPr>
                <w:rFonts w:hint="eastAsia" w:ascii="宋体" w:hAnsi="宋体" w:eastAsia="宋体" w:cs="宋体"/>
                <w:kern w:val="2"/>
                <w:szCs w:val="21"/>
                <w:highlight w:val="none"/>
                <w:lang w:val="en-US" w:eastAsia="zh-CN"/>
              </w:rPr>
              <w:t>（具体以甲、乙双方合同签订的支付方式为准）</w:t>
            </w:r>
          </w:p>
        </w:tc>
      </w:tr>
      <w:tr w14:paraId="6B0B9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37" w:type="dxa"/>
            <w:vAlign w:val="center"/>
          </w:tcPr>
          <w:p w14:paraId="18FEE692">
            <w:pPr>
              <w:widowControl/>
              <w:jc w:val="center"/>
              <w:rPr>
                <w:rFonts w:ascii="宋体" w:hAnsi="宋体" w:cs="宋体"/>
                <w:b/>
                <w:szCs w:val="21"/>
                <w:highlight w:val="none"/>
              </w:rPr>
            </w:pPr>
            <w:r>
              <w:rPr>
                <w:rFonts w:hint="eastAsia" w:ascii="宋体" w:hAnsi="宋体" w:cs="宋体"/>
                <w:b/>
                <w:szCs w:val="21"/>
                <w:highlight w:val="none"/>
              </w:rPr>
              <w:t>5</w:t>
            </w:r>
          </w:p>
        </w:tc>
        <w:tc>
          <w:tcPr>
            <w:tcW w:w="1701" w:type="dxa"/>
            <w:vAlign w:val="center"/>
          </w:tcPr>
          <w:p w14:paraId="3A959556">
            <w:pPr>
              <w:pStyle w:val="19"/>
              <w:widowControl/>
              <w:jc w:val="center"/>
              <w:rPr>
                <w:rFonts w:hAnsi="宋体" w:cs="宋体"/>
                <w:highlight w:val="none"/>
              </w:rPr>
            </w:pPr>
            <w:r>
              <w:rPr>
                <w:rFonts w:hint="eastAsia" w:hAnsi="宋体" w:cs="宋体"/>
                <w:highlight w:val="none"/>
              </w:rPr>
              <w:t>资金来源</w:t>
            </w:r>
          </w:p>
        </w:tc>
        <w:tc>
          <w:tcPr>
            <w:tcW w:w="6633" w:type="dxa"/>
            <w:vAlign w:val="center"/>
          </w:tcPr>
          <w:p w14:paraId="701FE505">
            <w:pPr>
              <w:pStyle w:val="19"/>
              <w:widowControl/>
              <w:rPr>
                <w:rFonts w:hint="eastAsia" w:hAnsi="宋体" w:eastAsia="宋体" w:cs="宋体"/>
                <w:highlight w:val="none"/>
                <w:lang w:val="en-US" w:eastAsia="zh-CN"/>
              </w:rPr>
            </w:pPr>
            <w:r>
              <w:rPr>
                <w:rFonts w:hint="eastAsia" w:hAnsi="宋体" w:cs="宋体"/>
                <w:highlight w:val="none"/>
              </w:rPr>
              <w:t>自筹</w:t>
            </w:r>
          </w:p>
        </w:tc>
      </w:tr>
      <w:tr w14:paraId="364DD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37" w:type="dxa"/>
            <w:vAlign w:val="center"/>
          </w:tcPr>
          <w:p w14:paraId="2C1A43B7">
            <w:pPr>
              <w:widowControl/>
              <w:jc w:val="center"/>
              <w:rPr>
                <w:rFonts w:ascii="宋体" w:hAnsi="宋体" w:cs="宋体"/>
                <w:b/>
                <w:szCs w:val="21"/>
                <w:highlight w:val="none"/>
              </w:rPr>
            </w:pPr>
            <w:r>
              <w:rPr>
                <w:rFonts w:hint="eastAsia" w:ascii="宋体" w:hAnsi="宋体" w:cs="宋体"/>
                <w:b/>
                <w:szCs w:val="21"/>
                <w:highlight w:val="none"/>
              </w:rPr>
              <w:t>6</w:t>
            </w:r>
          </w:p>
        </w:tc>
        <w:tc>
          <w:tcPr>
            <w:tcW w:w="1701" w:type="dxa"/>
            <w:vAlign w:val="center"/>
          </w:tcPr>
          <w:p w14:paraId="747B1DB1">
            <w:pPr>
              <w:pStyle w:val="19"/>
              <w:widowControl/>
              <w:jc w:val="center"/>
              <w:rPr>
                <w:rFonts w:hint="eastAsia" w:hAnsi="宋体" w:eastAsia="宋体" w:cs="宋体"/>
                <w:highlight w:val="none"/>
                <w:lang w:eastAsia="zh-CN"/>
              </w:rPr>
            </w:pPr>
            <w:r>
              <w:rPr>
                <w:rFonts w:hint="eastAsia" w:hAnsi="宋体" w:cs="宋体"/>
                <w:highlight w:val="none"/>
                <w:lang w:eastAsia="zh-CN"/>
              </w:rPr>
              <w:t>服务标准</w:t>
            </w:r>
          </w:p>
        </w:tc>
        <w:tc>
          <w:tcPr>
            <w:tcW w:w="6633" w:type="dxa"/>
            <w:vAlign w:val="center"/>
          </w:tcPr>
          <w:p w14:paraId="440C61E1">
            <w:pPr>
              <w:pStyle w:val="19"/>
              <w:widowControl/>
              <w:rPr>
                <w:rFonts w:hint="eastAsia" w:hAnsi="宋体" w:eastAsia="宋体" w:cs="宋体"/>
                <w:highlight w:val="none"/>
                <w:lang w:eastAsia="zh-CN"/>
              </w:rPr>
            </w:pPr>
            <w:r>
              <w:rPr>
                <w:rFonts w:hint="eastAsia" w:hAnsi="宋体" w:cs="宋体"/>
                <w:highlight w:val="none"/>
                <w:lang w:eastAsia="zh-CN"/>
              </w:rPr>
              <w:t>符合国家及行业管理规定，达到验收合格标准。</w:t>
            </w:r>
          </w:p>
        </w:tc>
      </w:tr>
      <w:tr w14:paraId="21E31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37" w:type="dxa"/>
            <w:vAlign w:val="center"/>
          </w:tcPr>
          <w:p w14:paraId="654E5125">
            <w:pPr>
              <w:widowControl/>
              <w:jc w:val="center"/>
              <w:rPr>
                <w:rFonts w:ascii="宋体" w:hAnsi="宋体" w:cs="宋体"/>
                <w:b/>
                <w:szCs w:val="21"/>
                <w:highlight w:val="none"/>
              </w:rPr>
            </w:pPr>
            <w:r>
              <w:rPr>
                <w:rFonts w:hint="eastAsia" w:ascii="宋体" w:hAnsi="宋体" w:cs="宋体"/>
                <w:b/>
                <w:szCs w:val="21"/>
                <w:highlight w:val="none"/>
              </w:rPr>
              <w:t>7</w:t>
            </w:r>
          </w:p>
        </w:tc>
        <w:tc>
          <w:tcPr>
            <w:tcW w:w="1701" w:type="dxa"/>
            <w:vAlign w:val="center"/>
          </w:tcPr>
          <w:p w14:paraId="56DA0312">
            <w:pPr>
              <w:pStyle w:val="19"/>
              <w:widowControl/>
              <w:jc w:val="center"/>
              <w:rPr>
                <w:rFonts w:hAnsi="宋体" w:cs="宋体"/>
                <w:highlight w:val="none"/>
              </w:rPr>
            </w:pPr>
            <w:r>
              <w:rPr>
                <w:rFonts w:hint="eastAsia" w:hAnsi="宋体" w:cs="宋体"/>
                <w:highlight w:val="none"/>
              </w:rPr>
              <w:t>质保期</w:t>
            </w:r>
          </w:p>
        </w:tc>
        <w:tc>
          <w:tcPr>
            <w:tcW w:w="6633" w:type="dxa"/>
            <w:vAlign w:val="center"/>
          </w:tcPr>
          <w:p w14:paraId="316EE161">
            <w:pPr>
              <w:pStyle w:val="19"/>
              <w:widowControl/>
              <w:rPr>
                <w:rFonts w:hint="eastAsia" w:hAnsi="宋体" w:eastAsia="宋体" w:cs="宋体"/>
                <w:highlight w:val="none"/>
                <w:lang w:eastAsia="zh-CN"/>
              </w:rPr>
            </w:pPr>
            <w:r>
              <w:rPr>
                <w:rFonts w:hint="eastAsia" w:hAnsi="宋体" w:cs="宋体"/>
                <w:highlight w:val="none"/>
                <w:lang w:val="en-US" w:eastAsia="zh-CN"/>
              </w:rPr>
              <w:t>/</w:t>
            </w:r>
          </w:p>
        </w:tc>
      </w:tr>
      <w:tr w14:paraId="1FA0E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37" w:type="dxa"/>
            <w:vAlign w:val="center"/>
          </w:tcPr>
          <w:p w14:paraId="551421FB">
            <w:pPr>
              <w:widowControl/>
              <w:jc w:val="center"/>
              <w:rPr>
                <w:rFonts w:ascii="宋体" w:hAnsi="宋体" w:cs="宋体"/>
                <w:b/>
                <w:szCs w:val="21"/>
                <w:highlight w:val="none"/>
              </w:rPr>
            </w:pPr>
            <w:r>
              <w:rPr>
                <w:rFonts w:hint="eastAsia" w:ascii="宋体" w:hAnsi="宋体" w:cs="宋体"/>
                <w:b/>
                <w:szCs w:val="21"/>
                <w:highlight w:val="none"/>
              </w:rPr>
              <w:t>8</w:t>
            </w:r>
          </w:p>
        </w:tc>
        <w:tc>
          <w:tcPr>
            <w:tcW w:w="1701" w:type="dxa"/>
            <w:vAlign w:val="center"/>
          </w:tcPr>
          <w:p w14:paraId="0C97E4AC">
            <w:pPr>
              <w:pStyle w:val="19"/>
              <w:widowControl/>
              <w:jc w:val="center"/>
              <w:rPr>
                <w:rFonts w:hAnsi="宋体" w:cs="宋体"/>
                <w:highlight w:val="none"/>
              </w:rPr>
            </w:pPr>
            <w:r>
              <w:rPr>
                <w:rFonts w:hint="eastAsia" w:hAnsi="宋体" w:cs="宋体"/>
                <w:highlight w:val="none"/>
                <w:lang w:val="zh-CN"/>
              </w:rPr>
              <w:t>履</w:t>
            </w:r>
            <w:r>
              <w:rPr>
                <w:rFonts w:hint="eastAsia" w:hAnsi="宋体" w:cs="宋体"/>
                <w:highlight w:val="none"/>
              </w:rPr>
              <w:t>约</w:t>
            </w:r>
            <w:r>
              <w:rPr>
                <w:rFonts w:hint="eastAsia" w:hAnsi="宋体" w:cs="宋体"/>
                <w:highlight w:val="none"/>
                <w:lang w:val="zh-CN"/>
              </w:rPr>
              <w:t>期限</w:t>
            </w:r>
          </w:p>
        </w:tc>
        <w:tc>
          <w:tcPr>
            <w:tcW w:w="6633" w:type="dxa"/>
            <w:vAlign w:val="center"/>
          </w:tcPr>
          <w:p w14:paraId="6A1EE2C1">
            <w:pPr>
              <w:widowControl/>
              <w:rPr>
                <w:rFonts w:hint="eastAsia" w:ascii="宋体" w:hAnsi="宋体" w:eastAsia="宋体" w:cs="宋体"/>
                <w:szCs w:val="21"/>
                <w:highlight w:val="none"/>
                <w:lang w:val="zh-CN" w:eastAsia="zh-CN"/>
              </w:rPr>
            </w:pPr>
            <w:r>
              <w:rPr>
                <w:rFonts w:hint="eastAsia" w:ascii="宋体" w:hAnsi="宋体" w:cs="宋体"/>
                <w:sz w:val="21"/>
                <w:szCs w:val="21"/>
                <w:highlight w:val="none"/>
                <w:u w:val="none"/>
                <w:lang w:eastAsia="zh-CN"/>
              </w:rPr>
              <w:t>合同签订后 60日历天。</w:t>
            </w:r>
          </w:p>
        </w:tc>
      </w:tr>
      <w:tr w14:paraId="3ECFD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286" w:hRule="atLeast"/>
        </w:trPr>
        <w:tc>
          <w:tcPr>
            <w:tcW w:w="737" w:type="dxa"/>
            <w:vAlign w:val="center"/>
          </w:tcPr>
          <w:p w14:paraId="278E14AF">
            <w:pPr>
              <w:widowControl/>
              <w:jc w:val="center"/>
              <w:rPr>
                <w:rFonts w:ascii="宋体" w:hAnsi="宋体" w:cs="宋体"/>
                <w:b/>
                <w:szCs w:val="21"/>
                <w:highlight w:val="none"/>
              </w:rPr>
            </w:pPr>
            <w:r>
              <w:rPr>
                <w:rFonts w:hint="eastAsia" w:ascii="宋体" w:hAnsi="宋体" w:cs="宋体"/>
                <w:b/>
                <w:szCs w:val="21"/>
                <w:highlight w:val="none"/>
              </w:rPr>
              <w:t>9</w:t>
            </w:r>
          </w:p>
        </w:tc>
        <w:tc>
          <w:tcPr>
            <w:tcW w:w="1701" w:type="dxa"/>
            <w:vAlign w:val="center"/>
          </w:tcPr>
          <w:p w14:paraId="6A506132">
            <w:pPr>
              <w:pStyle w:val="19"/>
              <w:widowControl/>
              <w:jc w:val="center"/>
              <w:rPr>
                <w:rFonts w:hAnsi="宋体" w:cs="宋体"/>
                <w:highlight w:val="none"/>
              </w:rPr>
            </w:pPr>
            <w:r>
              <w:rPr>
                <w:rFonts w:hint="eastAsia" w:hAnsi="宋体" w:cs="宋体"/>
                <w:highlight w:val="none"/>
              </w:rPr>
              <w:t>供应商</w:t>
            </w:r>
          </w:p>
          <w:p w14:paraId="33081ACB">
            <w:pPr>
              <w:pStyle w:val="19"/>
              <w:widowControl/>
              <w:jc w:val="center"/>
              <w:rPr>
                <w:rFonts w:hAnsi="宋体" w:cs="宋体"/>
                <w:highlight w:val="none"/>
              </w:rPr>
            </w:pPr>
            <w:r>
              <w:rPr>
                <w:rFonts w:hint="eastAsia" w:hAnsi="宋体" w:cs="宋体"/>
                <w:highlight w:val="none"/>
              </w:rPr>
              <w:t>资质要求</w:t>
            </w:r>
          </w:p>
        </w:tc>
        <w:tc>
          <w:tcPr>
            <w:tcW w:w="6633" w:type="dxa"/>
            <w:vAlign w:val="center"/>
          </w:tcPr>
          <w:p w14:paraId="2727ABC7">
            <w:pPr>
              <w:widowControl/>
              <w:rPr>
                <w:rFonts w:ascii="宋体" w:hAnsi="宋体" w:cs="宋体"/>
                <w:szCs w:val="21"/>
                <w:highlight w:val="none"/>
              </w:rPr>
            </w:pPr>
            <w:r>
              <w:rPr>
                <w:rFonts w:hint="eastAsia" w:ascii="宋体" w:hAnsi="宋体" w:cs="宋体"/>
                <w:szCs w:val="21"/>
                <w:highlight w:val="none"/>
              </w:rPr>
              <w:t>详见磋商文件第一章第二款“申请人的资格要求”</w:t>
            </w:r>
          </w:p>
        </w:tc>
      </w:tr>
      <w:tr w14:paraId="2C61F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37" w:type="dxa"/>
            <w:vAlign w:val="center"/>
          </w:tcPr>
          <w:p w14:paraId="5E9484FB">
            <w:pPr>
              <w:widowControl/>
              <w:jc w:val="center"/>
              <w:rPr>
                <w:rFonts w:ascii="宋体" w:hAnsi="宋体" w:cs="宋体"/>
                <w:b/>
                <w:szCs w:val="21"/>
                <w:highlight w:val="none"/>
              </w:rPr>
            </w:pPr>
            <w:r>
              <w:rPr>
                <w:rFonts w:hint="eastAsia" w:ascii="宋体" w:hAnsi="宋体" w:cs="宋体"/>
                <w:b/>
                <w:szCs w:val="21"/>
                <w:highlight w:val="none"/>
              </w:rPr>
              <w:t>10</w:t>
            </w:r>
          </w:p>
        </w:tc>
        <w:tc>
          <w:tcPr>
            <w:tcW w:w="1701" w:type="dxa"/>
            <w:vAlign w:val="center"/>
          </w:tcPr>
          <w:p w14:paraId="205BD218">
            <w:pPr>
              <w:pStyle w:val="19"/>
              <w:widowControl/>
              <w:jc w:val="center"/>
              <w:rPr>
                <w:rFonts w:hAnsi="宋体" w:cs="宋体"/>
                <w:highlight w:val="none"/>
              </w:rPr>
            </w:pPr>
            <w:r>
              <w:rPr>
                <w:rFonts w:hint="eastAsia" w:hAnsi="宋体" w:cs="宋体"/>
                <w:highlight w:val="none"/>
              </w:rPr>
              <w:t>投标有效期</w:t>
            </w:r>
          </w:p>
        </w:tc>
        <w:tc>
          <w:tcPr>
            <w:tcW w:w="6633" w:type="dxa"/>
            <w:vAlign w:val="center"/>
          </w:tcPr>
          <w:p w14:paraId="44DC6EBE">
            <w:pPr>
              <w:pStyle w:val="19"/>
              <w:widowControl/>
              <w:rPr>
                <w:rFonts w:hint="eastAsia" w:hAnsi="宋体" w:eastAsia="宋体" w:cs="宋体"/>
                <w:highlight w:val="none"/>
                <w:lang w:eastAsia="zh-CN"/>
              </w:rPr>
            </w:pPr>
            <w:r>
              <w:rPr>
                <w:rFonts w:hint="eastAsia" w:hAnsi="宋体" w:cs="宋体"/>
                <w:highlight w:val="none"/>
              </w:rPr>
              <w:t>60日历天（从递交响应文件截止之日算起）</w:t>
            </w:r>
          </w:p>
        </w:tc>
      </w:tr>
      <w:tr w14:paraId="430A0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37" w:type="dxa"/>
            <w:vAlign w:val="center"/>
          </w:tcPr>
          <w:p w14:paraId="238F52D9">
            <w:pPr>
              <w:widowControl/>
              <w:jc w:val="center"/>
              <w:rPr>
                <w:rFonts w:ascii="宋体" w:hAnsi="宋体" w:cs="宋体"/>
                <w:b/>
                <w:szCs w:val="21"/>
                <w:highlight w:val="none"/>
              </w:rPr>
            </w:pPr>
            <w:r>
              <w:rPr>
                <w:rFonts w:hint="eastAsia" w:ascii="宋体" w:hAnsi="宋体" w:cs="宋体"/>
                <w:b/>
                <w:szCs w:val="21"/>
                <w:highlight w:val="none"/>
              </w:rPr>
              <w:t>11</w:t>
            </w:r>
          </w:p>
        </w:tc>
        <w:tc>
          <w:tcPr>
            <w:tcW w:w="1701" w:type="dxa"/>
            <w:vAlign w:val="center"/>
          </w:tcPr>
          <w:p w14:paraId="68EF706D">
            <w:pPr>
              <w:pStyle w:val="19"/>
              <w:widowControl/>
              <w:jc w:val="center"/>
              <w:rPr>
                <w:rFonts w:hAnsi="宋体" w:cs="宋体"/>
                <w:highlight w:val="none"/>
              </w:rPr>
            </w:pPr>
            <w:r>
              <w:rPr>
                <w:rFonts w:hint="eastAsia" w:hAnsi="宋体" w:cs="宋体"/>
                <w:highlight w:val="none"/>
              </w:rPr>
              <w:t>资格审查方法</w:t>
            </w:r>
          </w:p>
        </w:tc>
        <w:tc>
          <w:tcPr>
            <w:tcW w:w="6633" w:type="dxa"/>
            <w:vAlign w:val="center"/>
          </w:tcPr>
          <w:p w14:paraId="4A7D6390">
            <w:pPr>
              <w:pStyle w:val="19"/>
              <w:widowControl/>
              <w:rPr>
                <w:rFonts w:hint="eastAsia" w:hAnsi="宋体" w:eastAsia="宋体" w:cs="宋体"/>
                <w:highlight w:val="none"/>
                <w:lang w:eastAsia="zh-CN"/>
              </w:rPr>
            </w:pPr>
            <w:r>
              <w:rPr>
                <w:rFonts w:hint="eastAsia" w:hAnsi="宋体" w:cs="宋体"/>
                <w:highlight w:val="none"/>
              </w:rPr>
              <w:t>资格后审</w:t>
            </w:r>
          </w:p>
        </w:tc>
      </w:tr>
      <w:tr w14:paraId="21D00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37" w:type="dxa"/>
            <w:vAlign w:val="center"/>
          </w:tcPr>
          <w:p w14:paraId="6B2682A6">
            <w:pPr>
              <w:widowControl/>
              <w:jc w:val="center"/>
              <w:rPr>
                <w:rFonts w:ascii="宋体" w:hAnsi="宋体" w:cs="宋体"/>
                <w:b/>
                <w:szCs w:val="21"/>
                <w:highlight w:val="none"/>
              </w:rPr>
            </w:pPr>
            <w:r>
              <w:rPr>
                <w:rFonts w:hint="eastAsia" w:ascii="宋体" w:hAnsi="宋体" w:cs="宋体"/>
                <w:b/>
                <w:szCs w:val="21"/>
                <w:highlight w:val="none"/>
              </w:rPr>
              <w:t>12</w:t>
            </w:r>
          </w:p>
        </w:tc>
        <w:tc>
          <w:tcPr>
            <w:tcW w:w="1701" w:type="dxa"/>
            <w:vAlign w:val="center"/>
          </w:tcPr>
          <w:p w14:paraId="1651A648">
            <w:pPr>
              <w:pStyle w:val="19"/>
              <w:widowControl/>
              <w:jc w:val="center"/>
              <w:rPr>
                <w:rFonts w:hAnsi="宋体" w:cs="宋体"/>
                <w:highlight w:val="none"/>
              </w:rPr>
            </w:pPr>
            <w:r>
              <w:rPr>
                <w:rFonts w:hint="eastAsia" w:hAnsi="宋体" w:cs="宋体"/>
                <w:highlight w:val="none"/>
              </w:rPr>
              <w:t>采购方式</w:t>
            </w:r>
          </w:p>
        </w:tc>
        <w:tc>
          <w:tcPr>
            <w:tcW w:w="6633" w:type="dxa"/>
            <w:vAlign w:val="center"/>
          </w:tcPr>
          <w:p w14:paraId="3DFE7347">
            <w:pPr>
              <w:pStyle w:val="19"/>
              <w:widowControl/>
              <w:rPr>
                <w:rFonts w:hint="eastAsia" w:hAnsi="宋体" w:eastAsia="宋体" w:cs="宋体"/>
                <w:highlight w:val="none"/>
                <w:lang w:eastAsia="zh-CN"/>
              </w:rPr>
            </w:pPr>
            <w:r>
              <w:rPr>
                <w:rFonts w:hint="eastAsia" w:hAnsi="宋体" w:cs="宋体"/>
                <w:highlight w:val="none"/>
              </w:rPr>
              <w:t>竞争性磋商</w:t>
            </w:r>
          </w:p>
        </w:tc>
      </w:tr>
      <w:tr w14:paraId="1FFF4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37" w:type="dxa"/>
            <w:vAlign w:val="center"/>
          </w:tcPr>
          <w:p w14:paraId="0CF5F8C0">
            <w:pPr>
              <w:widowControl/>
              <w:jc w:val="center"/>
              <w:rPr>
                <w:rFonts w:ascii="宋体" w:hAnsi="宋体" w:cs="宋体"/>
                <w:b/>
                <w:szCs w:val="21"/>
                <w:highlight w:val="none"/>
              </w:rPr>
            </w:pPr>
            <w:r>
              <w:rPr>
                <w:rFonts w:hint="eastAsia" w:ascii="宋体" w:hAnsi="宋体" w:cs="宋体"/>
                <w:b/>
                <w:szCs w:val="21"/>
                <w:highlight w:val="none"/>
              </w:rPr>
              <w:t>13</w:t>
            </w:r>
          </w:p>
        </w:tc>
        <w:tc>
          <w:tcPr>
            <w:tcW w:w="1701" w:type="dxa"/>
            <w:vAlign w:val="center"/>
          </w:tcPr>
          <w:p w14:paraId="0D3676E0">
            <w:pPr>
              <w:pStyle w:val="19"/>
              <w:widowControl/>
              <w:jc w:val="center"/>
              <w:rPr>
                <w:rFonts w:hAnsi="宋体" w:cs="宋体"/>
                <w:highlight w:val="none"/>
              </w:rPr>
            </w:pPr>
            <w:r>
              <w:rPr>
                <w:rFonts w:hint="eastAsia" w:hAnsi="宋体" w:cs="宋体"/>
                <w:highlight w:val="none"/>
              </w:rPr>
              <w:t>磋商响应</w:t>
            </w:r>
          </w:p>
          <w:p w14:paraId="0FC2C6A7">
            <w:pPr>
              <w:pStyle w:val="19"/>
              <w:widowControl/>
              <w:jc w:val="center"/>
              <w:rPr>
                <w:rFonts w:hAnsi="宋体" w:cs="宋体"/>
                <w:highlight w:val="none"/>
                <w:lang w:eastAsia="en-US"/>
              </w:rPr>
            </w:pPr>
            <w:r>
              <w:rPr>
                <w:rFonts w:hint="eastAsia" w:hAnsi="宋体" w:cs="宋体"/>
                <w:highlight w:val="none"/>
              </w:rPr>
              <w:t>文件份数</w:t>
            </w:r>
          </w:p>
        </w:tc>
        <w:tc>
          <w:tcPr>
            <w:tcW w:w="6633" w:type="dxa"/>
            <w:vAlign w:val="center"/>
          </w:tcPr>
          <w:p w14:paraId="097E8FA2">
            <w:pPr>
              <w:pStyle w:val="19"/>
              <w:widowControl/>
              <w:rPr>
                <w:rFonts w:hint="eastAsia" w:hAnsi="宋体" w:eastAsia="宋体" w:cs="宋体"/>
                <w:highlight w:val="none"/>
                <w:lang w:eastAsia="zh-CN"/>
              </w:rPr>
            </w:pPr>
            <w:r>
              <w:rPr>
                <w:rFonts w:hint="eastAsia" w:hAnsi="宋体" w:cs="宋体"/>
                <w:bCs/>
                <w:highlight w:val="none"/>
              </w:rPr>
              <w:t>壹式叁份</w:t>
            </w:r>
            <w:r>
              <w:rPr>
                <w:rFonts w:hint="eastAsia" w:hAnsi="宋体" w:cs="宋体"/>
                <w:bCs/>
                <w:highlight w:val="none"/>
                <w:lang w:eastAsia="zh-CN"/>
              </w:rPr>
              <w:t>，</w:t>
            </w:r>
            <w:r>
              <w:rPr>
                <w:rFonts w:hint="eastAsia" w:hAnsi="宋体" w:cs="宋体"/>
                <w:bCs/>
                <w:highlight w:val="none"/>
                <w:lang w:val="en-US" w:eastAsia="zh-CN"/>
              </w:rPr>
              <w:t>其中：</w:t>
            </w:r>
            <w:r>
              <w:rPr>
                <w:rFonts w:hint="eastAsia" w:hAnsi="宋体" w:cs="宋体"/>
                <w:bCs/>
                <w:highlight w:val="none"/>
              </w:rPr>
              <w:t>正本壹份，副本贰份</w:t>
            </w:r>
          </w:p>
        </w:tc>
      </w:tr>
      <w:tr w14:paraId="7AC9F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37" w:type="dxa"/>
            <w:vAlign w:val="center"/>
          </w:tcPr>
          <w:p w14:paraId="29D05891">
            <w:pPr>
              <w:widowControl/>
              <w:jc w:val="center"/>
              <w:rPr>
                <w:rFonts w:ascii="宋体" w:hAnsi="宋体" w:cs="宋体"/>
                <w:b/>
                <w:szCs w:val="21"/>
                <w:highlight w:val="none"/>
              </w:rPr>
            </w:pPr>
            <w:r>
              <w:rPr>
                <w:rFonts w:hint="eastAsia" w:ascii="宋体" w:hAnsi="宋体" w:cs="宋体"/>
                <w:b/>
                <w:szCs w:val="21"/>
                <w:highlight w:val="none"/>
              </w:rPr>
              <w:t>14</w:t>
            </w:r>
          </w:p>
        </w:tc>
        <w:tc>
          <w:tcPr>
            <w:tcW w:w="1701" w:type="dxa"/>
            <w:vAlign w:val="center"/>
          </w:tcPr>
          <w:p w14:paraId="346D2048">
            <w:pPr>
              <w:pStyle w:val="19"/>
              <w:widowControl/>
              <w:jc w:val="center"/>
              <w:rPr>
                <w:rFonts w:hAnsi="宋体" w:cs="宋体"/>
                <w:highlight w:val="none"/>
              </w:rPr>
            </w:pPr>
            <w:r>
              <w:rPr>
                <w:rFonts w:hint="eastAsia" w:hAnsi="宋体" w:cs="宋体"/>
                <w:highlight w:val="none"/>
              </w:rPr>
              <w:t>供应商</w:t>
            </w:r>
          </w:p>
          <w:p w14:paraId="50D9718D">
            <w:pPr>
              <w:pStyle w:val="19"/>
              <w:widowControl/>
              <w:jc w:val="center"/>
              <w:rPr>
                <w:rFonts w:hAnsi="宋体" w:cs="宋体"/>
                <w:highlight w:val="none"/>
                <w:lang w:eastAsia="en-US"/>
              </w:rPr>
            </w:pPr>
            <w:r>
              <w:rPr>
                <w:rFonts w:hint="eastAsia" w:hAnsi="宋体" w:cs="宋体"/>
                <w:highlight w:val="none"/>
              </w:rPr>
              <w:t>提出答疑</w:t>
            </w:r>
          </w:p>
        </w:tc>
        <w:tc>
          <w:tcPr>
            <w:tcW w:w="6633" w:type="dxa"/>
            <w:vAlign w:val="center"/>
          </w:tcPr>
          <w:p w14:paraId="15BE658E">
            <w:pPr>
              <w:pStyle w:val="19"/>
              <w:widowControl/>
              <w:rPr>
                <w:rFonts w:hAnsi="宋体" w:cs="宋体"/>
                <w:color w:val="auto"/>
                <w:highlight w:val="none"/>
              </w:rPr>
            </w:pPr>
            <w:r>
              <w:rPr>
                <w:rFonts w:hint="eastAsia" w:hAnsi="宋体" w:cs="宋体"/>
                <w:b w:val="0"/>
                <w:bCs/>
                <w:color w:val="auto"/>
                <w:sz w:val="21"/>
                <w:szCs w:val="21"/>
                <w:highlight w:val="none"/>
                <w:u w:val="single"/>
                <w:lang w:eastAsia="zh-CN"/>
              </w:rPr>
              <w:t>2026</w:t>
            </w:r>
            <w:r>
              <w:rPr>
                <w:rFonts w:hint="eastAsia" w:hAnsi="宋体" w:cs="宋体"/>
                <w:b w:val="0"/>
                <w:bCs/>
                <w:color w:val="auto"/>
                <w:sz w:val="21"/>
                <w:szCs w:val="21"/>
                <w:highlight w:val="none"/>
                <w:u w:val="single"/>
              </w:rPr>
              <w:t>年</w:t>
            </w:r>
            <w:r>
              <w:rPr>
                <w:rFonts w:hint="eastAsia" w:hAnsi="宋体" w:cs="宋体"/>
                <w:b w:val="0"/>
                <w:bCs/>
                <w:color w:val="auto"/>
                <w:sz w:val="21"/>
                <w:szCs w:val="21"/>
                <w:highlight w:val="none"/>
                <w:u w:val="single"/>
                <w:lang w:val="en-US" w:eastAsia="zh-CN"/>
              </w:rPr>
              <w:t>5</w:t>
            </w:r>
            <w:r>
              <w:rPr>
                <w:rFonts w:hint="eastAsia" w:hAnsi="宋体" w:cs="宋体"/>
                <w:b w:val="0"/>
                <w:bCs/>
                <w:color w:val="auto"/>
                <w:sz w:val="21"/>
                <w:szCs w:val="21"/>
                <w:highlight w:val="none"/>
                <w:u w:val="single"/>
              </w:rPr>
              <w:t>月</w:t>
            </w:r>
            <w:r>
              <w:rPr>
                <w:rFonts w:hint="eastAsia" w:hAnsi="宋体" w:cs="宋体"/>
                <w:b w:val="0"/>
                <w:bCs/>
                <w:color w:val="auto"/>
                <w:sz w:val="21"/>
                <w:szCs w:val="21"/>
                <w:highlight w:val="none"/>
                <w:u w:val="single"/>
                <w:lang w:val="en-US" w:eastAsia="zh-CN"/>
              </w:rPr>
              <w:t>01</w:t>
            </w:r>
            <w:r>
              <w:rPr>
                <w:rFonts w:hint="eastAsia" w:hAnsi="宋体" w:cs="宋体"/>
                <w:b w:val="0"/>
                <w:bCs/>
                <w:color w:val="auto"/>
                <w:sz w:val="21"/>
                <w:szCs w:val="21"/>
                <w:highlight w:val="none"/>
                <w:u w:val="single"/>
              </w:rPr>
              <w:t>日</w:t>
            </w:r>
            <w:r>
              <w:rPr>
                <w:rFonts w:hint="eastAsia" w:hAnsi="宋体" w:cs="宋体"/>
                <w:b w:val="0"/>
                <w:bCs/>
                <w:color w:val="auto"/>
                <w:sz w:val="21"/>
                <w:szCs w:val="21"/>
                <w:highlight w:val="none"/>
              </w:rPr>
              <w:t>之前将要求答疑的问题加盖公章的扫描件发至电子邮箱</w:t>
            </w:r>
            <w:r>
              <w:rPr>
                <w:rFonts w:hint="eastAsia" w:hAnsi="宋体" w:cs="宋体"/>
                <w:b w:val="0"/>
                <w:bCs/>
                <w:color w:val="auto"/>
                <w:sz w:val="21"/>
                <w:szCs w:val="21"/>
                <w:highlight w:val="none"/>
                <w:lang w:eastAsia="zh-CN"/>
              </w:rPr>
              <w:t>：</w:t>
            </w:r>
            <w:r>
              <w:rPr>
                <w:rFonts w:hint="eastAsia" w:hAnsi="宋体" w:cs="宋体"/>
                <w:b w:val="0"/>
                <w:bCs/>
                <w:color w:val="auto"/>
                <w:sz w:val="21"/>
                <w:szCs w:val="21"/>
                <w:highlight w:val="none"/>
                <w:lang w:val="en-US" w:eastAsia="zh-CN"/>
              </w:rPr>
              <w:t>6105575</w:t>
            </w:r>
            <w:r>
              <w:rPr>
                <w:rFonts w:hint="eastAsia" w:ascii="宋体" w:hAnsi="宋体" w:eastAsia="宋体" w:cs="宋体"/>
                <w:color w:val="auto"/>
                <w:sz w:val="21"/>
                <w:szCs w:val="21"/>
                <w:highlight w:val="none"/>
                <w:lang w:eastAsia="zh-CN"/>
              </w:rPr>
              <w:t>@qq.com，联系人：</w:t>
            </w:r>
            <w:r>
              <w:rPr>
                <w:rFonts w:hint="eastAsia" w:hAnsi="宋体" w:cs="宋体"/>
                <w:color w:val="auto"/>
                <w:sz w:val="21"/>
                <w:szCs w:val="21"/>
                <w:highlight w:val="none"/>
                <w:lang w:val="en-US" w:eastAsia="zh-CN"/>
              </w:rPr>
              <w:t>柯工</w:t>
            </w:r>
            <w:r>
              <w:rPr>
                <w:rFonts w:hint="eastAsia" w:ascii="宋体" w:hAnsi="宋体" w:eastAsia="宋体" w:cs="宋体"/>
                <w:color w:val="auto"/>
                <w:sz w:val="21"/>
                <w:szCs w:val="21"/>
                <w:highlight w:val="none"/>
                <w:lang w:val="en-US" w:eastAsia="zh-CN"/>
              </w:rPr>
              <w:t>（</w:t>
            </w:r>
            <w:r>
              <w:rPr>
                <w:rFonts w:hint="eastAsia" w:hAnsi="宋体" w:cs="宋体"/>
                <w:color w:val="auto"/>
                <w:sz w:val="21"/>
                <w:szCs w:val="21"/>
                <w:highlight w:val="none"/>
                <w:lang w:val="en-US" w:eastAsia="zh-CN"/>
              </w:rPr>
              <w:t>18120488008</w:t>
            </w:r>
            <w:r>
              <w:rPr>
                <w:rFonts w:hint="eastAsia" w:ascii="宋体" w:hAnsi="宋体" w:eastAsia="宋体" w:cs="宋体"/>
                <w:color w:val="auto"/>
                <w:sz w:val="21"/>
                <w:szCs w:val="21"/>
                <w:highlight w:val="none"/>
                <w:lang w:val="en-US" w:eastAsia="zh-CN"/>
              </w:rPr>
              <w:t>）</w:t>
            </w:r>
          </w:p>
        </w:tc>
      </w:tr>
      <w:tr w14:paraId="6AD6D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37" w:type="dxa"/>
            <w:vAlign w:val="center"/>
          </w:tcPr>
          <w:p w14:paraId="3E0F0169">
            <w:pPr>
              <w:widowControl/>
              <w:jc w:val="center"/>
              <w:rPr>
                <w:rFonts w:ascii="宋体" w:hAnsi="宋体" w:cs="宋体"/>
                <w:b/>
                <w:szCs w:val="21"/>
                <w:highlight w:val="none"/>
              </w:rPr>
            </w:pPr>
            <w:r>
              <w:rPr>
                <w:rFonts w:hint="eastAsia" w:ascii="宋体" w:hAnsi="宋体" w:cs="宋体"/>
                <w:b/>
                <w:szCs w:val="21"/>
                <w:highlight w:val="none"/>
              </w:rPr>
              <w:t>15</w:t>
            </w:r>
          </w:p>
        </w:tc>
        <w:tc>
          <w:tcPr>
            <w:tcW w:w="1701" w:type="dxa"/>
            <w:vAlign w:val="center"/>
          </w:tcPr>
          <w:p w14:paraId="1CB528B4">
            <w:pPr>
              <w:pStyle w:val="19"/>
              <w:widowControl/>
              <w:jc w:val="center"/>
              <w:rPr>
                <w:rFonts w:hAnsi="宋体" w:cs="宋体"/>
                <w:highlight w:val="none"/>
              </w:rPr>
            </w:pPr>
            <w:r>
              <w:rPr>
                <w:rFonts w:hint="eastAsia" w:hAnsi="宋体" w:cs="宋体"/>
                <w:highlight w:val="none"/>
              </w:rPr>
              <w:t>答疑文件发布</w:t>
            </w:r>
          </w:p>
          <w:p w14:paraId="2FD2540B">
            <w:pPr>
              <w:pStyle w:val="19"/>
              <w:widowControl/>
              <w:jc w:val="center"/>
              <w:rPr>
                <w:rFonts w:hAnsi="宋体" w:cs="宋体"/>
                <w:highlight w:val="none"/>
              </w:rPr>
            </w:pPr>
            <w:r>
              <w:rPr>
                <w:rFonts w:hint="eastAsia" w:hAnsi="宋体" w:cs="宋体"/>
                <w:highlight w:val="none"/>
              </w:rPr>
              <w:t>地点及截止时间</w:t>
            </w:r>
          </w:p>
        </w:tc>
        <w:tc>
          <w:tcPr>
            <w:tcW w:w="6633" w:type="dxa"/>
            <w:vAlign w:val="center"/>
          </w:tcPr>
          <w:p w14:paraId="664D1475">
            <w:pPr>
              <w:pStyle w:val="19"/>
              <w:widowControl/>
              <w:rPr>
                <w:rFonts w:hAnsi="宋体" w:cs="宋体"/>
                <w:b w:val="0"/>
                <w:bCs w:val="0"/>
                <w:color w:val="auto"/>
                <w:highlight w:val="none"/>
              </w:rPr>
            </w:pPr>
            <w:r>
              <w:rPr>
                <w:rFonts w:hint="eastAsia" w:hAnsi="宋体" w:cs="宋体"/>
                <w:b w:val="0"/>
                <w:bCs w:val="0"/>
                <w:color w:val="auto"/>
                <w:highlight w:val="none"/>
              </w:rPr>
              <w:t>地点：</w:t>
            </w:r>
            <w:r>
              <w:rPr>
                <w:rFonts w:hint="eastAsia" w:hAnsi="宋体" w:cs="宋体"/>
                <w:b w:val="0"/>
                <w:bCs w:val="0"/>
                <w:color w:val="auto"/>
                <w:highlight w:val="none"/>
                <w:lang w:val="zh-CN"/>
              </w:rPr>
              <w:t>黄石临空</w:t>
            </w:r>
            <w:r>
              <w:rPr>
                <w:rFonts w:hint="eastAsia" w:hAnsi="宋体" w:cs="宋体"/>
                <w:b w:val="0"/>
                <w:bCs w:val="0"/>
                <w:color w:val="auto"/>
                <w:highlight w:val="none"/>
              </w:rPr>
              <w:t>经济区</w:t>
            </w:r>
            <w:r>
              <w:rPr>
                <w:rFonts w:hint="eastAsia" w:hAnsi="宋体" w:cs="宋体"/>
                <w:b w:val="0"/>
                <w:bCs w:val="0"/>
                <w:color w:val="auto"/>
                <w:highlight w:val="none"/>
                <w:lang w:val="zh-CN"/>
              </w:rPr>
              <w:t>官网</w:t>
            </w:r>
            <w:r>
              <w:rPr>
                <w:rFonts w:hint="eastAsia" w:hAnsi="宋体" w:cs="宋体"/>
                <w:b w:val="0"/>
                <w:bCs w:val="0"/>
                <w:color w:val="auto"/>
                <w:highlight w:val="none"/>
              </w:rPr>
              <w:t>（http://lkjjq.huangshi.gov.cn/）</w:t>
            </w:r>
          </w:p>
          <w:p w14:paraId="04ACED61">
            <w:pPr>
              <w:pStyle w:val="19"/>
              <w:widowControl/>
              <w:rPr>
                <w:rFonts w:hAnsi="宋体" w:cs="宋体"/>
                <w:color w:val="auto"/>
                <w:highlight w:val="none"/>
              </w:rPr>
            </w:pPr>
            <w:r>
              <w:rPr>
                <w:rFonts w:hint="eastAsia" w:hAnsi="宋体" w:cs="宋体"/>
                <w:b w:val="0"/>
                <w:bCs w:val="0"/>
                <w:color w:val="auto"/>
                <w:highlight w:val="none"/>
              </w:rPr>
              <w:t>时间：</w:t>
            </w:r>
            <w:r>
              <w:rPr>
                <w:rFonts w:hint="eastAsia" w:hAnsi="宋体" w:cs="宋体"/>
                <w:b w:val="0"/>
                <w:bCs w:val="0"/>
                <w:color w:val="auto"/>
                <w:highlight w:val="none"/>
                <w:u w:val="single"/>
                <w:lang w:eastAsia="zh-CN"/>
              </w:rPr>
              <w:t>2026</w:t>
            </w:r>
            <w:r>
              <w:rPr>
                <w:rFonts w:hint="eastAsia" w:hAnsi="宋体" w:cs="宋体"/>
                <w:b w:val="0"/>
                <w:bCs w:val="0"/>
                <w:color w:val="auto"/>
                <w:highlight w:val="none"/>
                <w:u w:val="single"/>
              </w:rPr>
              <w:t>年</w:t>
            </w:r>
            <w:r>
              <w:rPr>
                <w:rFonts w:hint="eastAsia" w:hAnsi="宋体" w:cs="宋体"/>
                <w:b w:val="0"/>
                <w:bCs w:val="0"/>
                <w:color w:val="auto"/>
                <w:highlight w:val="none"/>
                <w:u w:val="single"/>
                <w:lang w:val="en-US" w:eastAsia="zh-CN"/>
              </w:rPr>
              <w:t>5</w:t>
            </w:r>
            <w:r>
              <w:rPr>
                <w:rFonts w:hint="eastAsia" w:hAnsi="宋体" w:cs="宋体"/>
                <w:b w:val="0"/>
                <w:bCs w:val="0"/>
                <w:color w:val="auto"/>
                <w:highlight w:val="none"/>
                <w:u w:val="single"/>
              </w:rPr>
              <w:t>月</w:t>
            </w:r>
            <w:r>
              <w:rPr>
                <w:rFonts w:hint="eastAsia" w:hAnsi="宋体" w:cs="宋体"/>
                <w:b w:val="0"/>
                <w:bCs w:val="0"/>
                <w:color w:val="auto"/>
                <w:highlight w:val="none"/>
                <w:u w:val="single"/>
                <w:lang w:val="en-US" w:eastAsia="zh-CN"/>
              </w:rPr>
              <w:t>01</w:t>
            </w:r>
            <w:r>
              <w:rPr>
                <w:rFonts w:hint="eastAsia" w:hAnsi="宋体" w:cs="宋体"/>
                <w:b w:val="0"/>
                <w:bCs w:val="0"/>
                <w:color w:val="auto"/>
                <w:highlight w:val="none"/>
                <w:u w:val="single"/>
              </w:rPr>
              <w:t>日</w:t>
            </w:r>
          </w:p>
        </w:tc>
      </w:tr>
      <w:tr w14:paraId="517DE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760" w:hRule="atLeast"/>
        </w:trPr>
        <w:tc>
          <w:tcPr>
            <w:tcW w:w="737" w:type="dxa"/>
            <w:vAlign w:val="center"/>
          </w:tcPr>
          <w:p w14:paraId="7059F317">
            <w:pPr>
              <w:widowControl/>
              <w:jc w:val="center"/>
              <w:rPr>
                <w:rFonts w:ascii="宋体" w:hAnsi="宋体" w:cs="宋体"/>
                <w:b/>
                <w:szCs w:val="21"/>
                <w:highlight w:val="none"/>
              </w:rPr>
            </w:pPr>
            <w:r>
              <w:rPr>
                <w:rFonts w:hint="eastAsia" w:ascii="宋体" w:hAnsi="宋体" w:cs="宋体"/>
                <w:b/>
                <w:szCs w:val="21"/>
                <w:highlight w:val="none"/>
              </w:rPr>
              <w:t>16</w:t>
            </w:r>
          </w:p>
        </w:tc>
        <w:tc>
          <w:tcPr>
            <w:tcW w:w="1701" w:type="dxa"/>
            <w:vAlign w:val="center"/>
          </w:tcPr>
          <w:p w14:paraId="48163E3A">
            <w:pPr>
              <w:pStyle w:val="19"/>
              <w:widowControl/>
              <w:jc w:val="center"/>
              <w:rPr>
                <w:rFonts w:hAnsi="宋体" w:cs="宋体"/>
                <w:highlight w:val="none"/>
              </w:rPr>
            </w:pPr>
            <w:r>
              <w:rPr>
                <w:rFonts w:hint="eastAsia" w:hAnsi="宋体" w:cs="宋体"/>
                <w:highlight w:val="none"/>
              </w:rPr>
              <w:t>响应文件递交</w:t>
            </w:r>
          </w:p>
          <w:p w14:paraId="056B5503">
            <w:pPr>
              <w:pStyle w:val="19"/>
              <w:widowControl/>
              <w:jc w:val="center"/>
              <w:rPr>
                <w:rFonts w:hAnsi="宋体" w:cs="宋体"/>
                <w:highlight w:val="none"/>
              </w:rPr>
            </w:pPr>
            <w:r>
              <w:rPr>
                <w:rFonts w:hint="eastAsia" w:hAnsi="宋体" w:cs="宋体"/>
                <w:highlight w:val="none"/>
              </w:rPr>
              <w:t>地点及截止时间</w:t>
            </w:r>
          </w:p>
        </w:tc>
        <w:tc>
          <w:tcPr>
            <w:tcW w:w="6633" w:type="dxa"/>
            <w:vAlign w:val="center"/>
          </w:tcPr>
          <w:p w14:paraId="45A00C11">
            <w:pPr>
              <w:widowControl/>
              <w:rPr>
                <w:rFonts w:ascii="宋体" w:hAnsi="宋体" w:cs="宋体"/>
                <w:b w:val="0"/>
                <w:bCs/>
                <w:color w:val="auto"/>
                <w:szCs w:val="21"/>
                <w:highlight w:val="none"/>
              </w:rPr>
            </w:pPr>
            <w:r>
              <w:rPr>
                <w:rFonts w:hint="eastAsia" w:ascii="宋体" w:hAnsi="宋体" w:cs="宋体"/>
                <w:b w:val="0"/>
                <w:bCs/>
                <w:color w:val="auto"/>
                <w:szCs w:val="21"/>
                <w:highlight w:val="none"/>
              </w:rPr>
              <w:t>地点：</w:t>
            </w:r>
            <w:r>
              <w:rPr>
                <w:rFonts w:hint="eastAsia" w:ascii="宋体" w:hAnsi="宋体" w:cs="宋体"/>
                <w:b w:val="0"/>
                <w:bCs/>
                <w:color w:val="auto"/>
                <w:szCs w:val="21"/>
                <w:highlight w:val="none"/>
                <w:u w:val="single"/>
              </w:rPr>
              <w:t>大冶市还地桥镇财政所四楼会议室</w:t>
            </w:r>
          </w:p>
          <w:p w14:paraId="69ED07F6">
            <w:pPr>
              <w:widowControl/>
              <w:rPr>
                <w:rFonts w:ascii="宋体" w:hAnsi="宋体" w:cs="宋体"/>
                <w:color w:val="auto"/>
                <w:szCs w:val="21"/>
                <w:highlight w:val="none"/>
              </w:rPr>
            </w:pPr>
            <w:r>
              <w:rPr>
                <w:rFonts w:hint="eastAsia" w:ascii="宋体" w:hAnsi="宋体" w:cs="宋体"/>
                <w:b w:val="0"/>
                <w:bCs/>
                <w:color w:val="auto"/>
                <w:szCs w:val="21"/>
                <w:highlight w:val="none"/>
              </w:rPr>
              <w:t>时间：</w:t>
            </w:r>
            <w:r>
              <w:rPr>
                <w:rFonts w:hint="eastAsia" w:ascii="宋体" w:hAnsi="宋体" w:cs="宋体"/>
                <w:b w:val="0"/>
                <w:bCs/>
                <w:color w:val="auto"/>
                <w:szCs w:val="21"/>
                <w:highlight w:val="none"/>
                <w:u w:val="single"/>
                <w:lang w:eastAsia="zh-CN"/>
              </w:rPr>
              <w:t>2026</w:t>
            </w:r>
            <w:r>
              <w:rPr>
                <w:rFonts w:hint="eastAsia" w:ascii="宋体" w:hAnsi="宋体" w:cs="宋体"/>
                <w:b w:val="0"/>
                <w:bCs/>
                <w:color w:val="auto"/>
                <w:szCs w:val="21"/>
                <w:highlight w:val="none"/>
                <w:u w:val="single"/>
              </w:rPr>
              <w:t>年</w:t>
            </w:r>
            <w:r>
              <w:rPr>
                <w:rFonts w:hint="eastAsia" w:ascii="宋体" w:hAnsi="宋体" w:cs="宋体"/>
                <w:b w:val="0"/>
                <w:bCs/>
                <w:color w:val="auto"/>
                <w:szCs w:val="21"/>
                <w:highlight w:val="none"/>
                <w:u w:val="single"/>
                <w:lang w:val="en-US" w:eastAsia="zh-CN"/>
              </w:rPr>
              <w:t>5</w:t>
            </w:r>
            <w:r>
              <w:rPr>
                <w:rFonts w:hint="eastAsia" w:ascii="宋体" w:hAnsi="宋体" w:cs="宋体"/>
                <w:b w:val="0"/>
                <w:bCs/>
                <w:color w:val="auto"/>
                <w:szCs w:val="21"/>
                <w:highlight w:val="none"/>
                <w:u w:val="single"/>
              </w:rPr>
              <w:t>月</w:t>
            </w:r>
            <w:r>
              <w:rPr>
                <w:rFonts w:hint="eastAsia" w:ascii="宋体" w:hAnsi="宋体" w:cs="宋体"/>
                <w:b w:val="0"/>
                <w:bCs/>
                <w:color w:val="auto"/>
                <w:szCs w:val="21"/>
                <w:highlight w:val="none"/>
                <w:u w:val="single"/>
                <w:lang w:val="en-US" w:eastAsia="zh-CN"/>
              </w:rPr>
              <w:t>08</w:t>
            </w:r>
            <w:r>
              <w:rPr>
                <w:rFonts w:hint="eastAsia" w:ascii="宋体" w:hAnsi="宋体" w:cs="宋体"/>
                <w:b w:val="0"/>
                <w:bCs/>
                <w:color w:val="auto"/>
                <w:szCs w:val="21"/>
                <w:highlight w:val="none"/>
                <w:u w:val="single"/>
              </w:rPr>
              <w:t>日</w:t>
            </w:r>
            <w:r>
              <w:rPr>
                <w:rFonts w:hint="eastAsia" w:ascii="宋体" w:hAnsi="宋体" w:cs="宋体"/>
                <w:b w:val="0"/>
                <w:bCs/>
                <w:color w:val="auto"/>
                <w:szCs w:val="21"/>
                <w:highlight w:val="none"/>
                <w:u w:val="single"/>
                <w:lang w:val="en-US" w:eastAsia="zh-CN"/>
              </w:rPr>
              <w:t>9</w:t>
            </w:r>
            <w:r>
              <w:rPr>
                <w:rFonts w:hint="eastAsia" w:ascii="宋体" w:hAnsi="宋体" w:cs="宋体"/>
                <w:b w:val="0"/>
                <w:bCs/>
                <w:color w:val="auto"/>
                <w:szCs w:val="21"/>
                <w:highlight w:val="none"/>
                <w:u w:val="single"/>
              </w:rPr>
              <w:t>时</w:t>
            </w:r>
            <w:r>
              <w:rPr>
                <w:rFonts w:hint="eastAsia" w:ascii="宋体" w:hAnsi="宋体" w:cs="宋体"/>
                <w:b w:val="0"/>
                <w:bCs/>
                <w:color w:val="auto"/>
                <w:szCs w:val="21"/>
                <w:highlight w:val="none"/>
                <w:u w:val="single"/>
                <w:lang w:val="en-US" w:eastAsia="zh-CN"/>
              </w:rPr>
              <w:t>0</w:t>
            </w:r>
            <w:r>
              <w:rPr>
                <w:rFonts w:hint="eastAsia" w:ascii="宋体" w:hAnsi="宋体" w:cs="宋体"/>
                <w:b w:val="0"/>
                <w:bCs/>
                <w:color w:val="auto"/>
                <w:szCs w:val="21"/>
                <w:highlight w:val="none"/>
                <w:u w:val="single"/>
              </w:rPr>
              <w:t>0</w:t>
            </w:r>
            <w:r>
              <w:rPr>
                <w:rFonts w:hint="eastAsia" w:ascii="宋体" w:hAnsi="宋体" w:cs="宋体"/>
                <w:b w:val="0"/>
                <w:bCs/>
                <w:color w:val="auto"/>
                <w:szCs w:val="21"/>
                <w:highlight w:val="none"/>
                <w:u w:val="single"/>
              </w:rPr>
              <w:t>分</w:t>
            </w:r>
          </w:p>
        </w:tc>
      </w:tr>
      <w:tr w14:paraId="15C6D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37" w:type="dxa"/>
            <w:vAlign w:val="center"/>
          </w:tcPr>
          <w:p w14:paraId="0DD09464">
            <w:pPr>
              <w:widowControl/>
              <w:jc w:val="center"/>
              <w:rPr>
                <w:rFonts w:ascii="宋体" w:hAnsi="宋体" w:cs="宋体"/>
                <w:b/>
                <w:szCs w:val="21"/>
                <w:highlight w:val="none"/>
              </w:rPr>
            </w:pPr>
            <w:r>
              <w:rPr>
                <w:rFonts w:hint="eastAsia" w:ascii="宋体" w:hAnsi="宋体" w:cs="宋体"/>
                <w:b/>
                <w:szCs w:val="21"/>
                <w:highlight w:val="none"/>
              </w:rPr>
              <w:t>17</w:t>
            </w:r>
          </w:p>
        </w:tc>
        <w:tc>
          <w:tcPr>
            <w:tcW w:w="1701" w:type="dxa"/>
            <w:vAlign w:val="center"/>
          </w:tcPr>
          <w:p w14:paraId="2CD5720E">
            <w:pPr>
              <w:pStyle w:val="19"/>
              <w:widowControl/>
              <w:jc w:val="center"/>
              <w:rPr>
                <w:rFonts w:hAnsi="宋体" w:cs="宋体"/>
                <w:highlight w:val="none"/>
              </w:rPr>
            </w:pPr>
            <w:r>
              <w:rPr>
                <w:rFonts w:hint="eastAsia" w:hAnsi="宋体" w:cs="宋体"/>
                <w:highlight w:val="none"/>
              </w:rPr>
              <w:t>磋商地点、时间</w:t>
            </w:r>
          </w:p>
        </w:tc>
        <w:tc>
          <w:tcPr>
            <w:tcW w:w="6633" w:type="dxa"/>
            <w:vAlign w:val="center"/>
          </w:tcPr>
          <w:p w14:paraId="7BA1961A">
            <w:pPr>
              <w:pStyle w:val="19"/>
              <w:widowControl/>
              <w:rPr>
                <w:rFonts w:hAnsi="宋体" w:cs="宋体"/>
                <w:highlight w:val="none"/>
              </w:rPr>
            </w:pPr>
            <w:r>
              <w:rPr>
                <w:rFonts w:hint="eastAsia" w:hAnsi="宋体" w:cs="宋体"/>
                <w:highlight w:val="none"/>
              </w:rPr>
              <w:t>同磋商响应文件递交截止时间、地点</w:t>
            </w:r>
          </w:p>
        </w:tc>
      </w:tr>
      <w:tr w14:paraId="1820C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37" w:type="dxa"/>
            <w:vAlign w:val="center"/>
          </w:tcPr>
          <w:p w14:paraId="06046234">
            <w:pPr>
              <w:widowControl/>
              <w:jc w:val="center"/>
              <w:rPr>
                <w:rFonts w:ascii="宋体" w:hAnsi="宋体" w:cs="宋体"/>
                <w:b/>
                <w:szCs w:val="21"/>
                <w:highlight w:val="none"/>
              </w:rPr>
            </w:pPr>
            <w:r>
              <w:rPr>
                <w:rFonts w:hint="eastAsia" w:ascii="宋体" w:hAnsi="宋体" w:cs="宋体"/>
                <w:b/>
                <w:szCs w:val="21"/>
                <w:highlight w:val="none"/>
              </w:rPr>
              <w:t>18</w:t>
            </w:r>
          </w:p>
        </w:tc>
        <w:tc>
          <w:tcPr>
            <w:tcW w:w="1701" w:type="dxa"/>
            <w:vAlign w:val="center"/>
          </w:tcPr>
          <w:p w14:paraId="7CE020AA">
            <w:pPr>
              <w:pStyle w:val="19"/>
              <w:widowControl/>
              <w:jc w:val="center"/>
              <w:rPr>
                <w:rFonts w:hAnsi="宋体" w:cs="宋体"/>
                <w:highlight w:val="none"/>
              </w:rPr>
            </w:pPr>
            <w:r>
              <w:rPr>
                <w:rFonts w:hint="eastAsia" w:hAnsi="宋体" w:cs="宋体"/>
                <w:highlight w:val="none"/>
              </w:rPr>
              <w:t xml:space="preserve">第二轮报价时间 </w:t>
            </w:r>
          </w:p>
        </w:tc>
        <w:tc>
          <w:tcPr>
            <w:tcW w:w="6633" w:type="dxa"/>
            <w:vAlign w:val="center"/>
          </w:tcPr>
          <w:p w14:paraId="3DAF0668">
            <w:pPr>
              <w:pStyle w:val="19"/>
              <w:widowControl/>
              <w:rPr>
                <w:rFonts w:hAnsi="宋体" w:cs="宋体"/>
                <w:highlight w:val="none"/>
              </w:rPr>
            </w:pPr>
            <w:r>
              <w:rPr>
                <w:rFonts w:hint="eastAsia" w:hAnsi="宋体" w:cs="宋体"/>
                <w:highlight w:val="none"/>
              </w:rPr>
              <w:t>发出第二轮报价提示后15分钟内</w:t>
            </w:r>
          </w:p>
        </w:tc>
      </w:tr>
      <w:tr w14:paraId="1DF0D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37" w:type="dxa"/>
            <w:vAlign w:val="center"/>
          </w:tcPr>
          <w:p w14:paraId="7AA4E785">
            <w:pPr>
              <w:widowControl/>
              <w:jc w:val="center"/>
              <w:rPr>
                <w:rFonts w:hint="eastAsia" w:ascii="宋体" w:hAnsi="宋体" w:cs="宋体"/>
                <w:b/>
                <w:szCs w:val="21"/>
                <w:highlight w:val="none"/>
              </w:rPr>
            </w:pPr>
            <w:r>
              <w:rPr>
                <w:rFonts w:hint="eastAsia" w:ascii="宋体" w:hAnsi="宋体" w:cs="宋体"/>
                <w:b/>
                <w:szCs w:val="21"/>
                <w:highlight w:val="none"/>
              </w:rPr>
              <w:t>19</w:t>
            </w:r>
          </w:p>
        </w:tc>
        <w:tc>
          <w:tcPr>
            <w:tcW w:w="1701" w:type="dxa"/>
            <w:vAlign w:val="center"/>
          </w:tcPr>
          <w:p w14:paraId="01ED7047">
            <w:pPr>
              <w:pStyle w:val="19"/>
              <w:widowControl/>
              <w:jc w:val="center"/>
              <w:rPr>
                <w:rFonts w:hint="eastAsia" w:hAnsi="宋体" w:cs="宋体"/>
                <w:highlight w:val="none"/>
              </w:rPr>
            </w:pPr>
            <w:r>
              <w:rPr>
                <w:rFonts w:hint="eastAsia" w:hAnsi="宋体" w:cs="宋体"/>
                <w:highlight w:val="none"/>
              </w:rPr>
              <w:t>代理服务费</w:t>
            </w:r>
          </w:p>
        </w:tc>
        <w:tc>
          <w:tcPr>
            <w:tcW w:w="6633" w:type="dxa"/>
            <w:vAlign w:val="center"/>
          </w:tcPr>
          <w:p w14:paraId="1B289877">
            <w:pPr>
              <w:pStyle w:val="19"/>
              <w:widowControl/>
              <w:rPr>
                <w:rFonts w:hint="eastAsia" w:hAnsi="宋体" w:cs="宋体"/>
                <w:highlight w:val="none"/>
              </w:rPr>
            </w:pPr>
            <w:r>
              <w:rPr>
                <w:rFonts w:hint="eastAsia" w:hAnsi="宋体" w:cs="宋体"/>
                <w:highlight w:val="none"/>
              </w:rPr>
              <w:t>按代理合同约定收取，由成交供应商在领取成交通知书时支付。</w:t>
            </w:r>
          </w:p>
        </w:tc>
      </w:tr>
    </w:tbl>
    <w:p w14:paraId="43ECE86E">
      <w:pPr>
        <w:rPr>
          <w:rFonts w:hint="eastAsia" w:ascii="宋体" w:hAnsi="宋体" w:cs="宋体"/>
          <w:sz w:val="28"/>
          <w:szCs w:val="28"/>
          <w:highlight w:val="none"/>
          <w:u w:val="single"/>
        </w:rPr>
      </w:pPr>
      <w:r>
        <w:rPr>
          <w:rFonts w:hint="eastAsia" w:ascii="宋体" w:hAnsi="宋体" w:cs="宋体"/>
          <w:sz w:val="28"/>
          <w:szCs w:val="28"/>
          <w:highlight w:val="none"/>
          <w:u w:val="single"/>
        </w:rPr>
        <w:br w:type="page"/>
      </w:r>
    </w:p>
    <w:p w14:paraId="516FF41D">
      <w:pPr>
        <w:widowControl/>
        <w:jc w:val="center"/>
        <w:rPr>
          <w:rFonts w:ascii="宋体" w:hAnsi="宋体" w:cs="宋体"/>
          <w:b/>
          <w:bCs/>
          <w:sz w:val="28"/>
          <w:szCs w:val="28"/>
          <w:highlight w:val="none"/>
        </w:rPr>
      </w:pPr>
      <w:r>
        <w:rPr>
          <w:rFonts w:hint="eastAsia" w:ascii="宋体" w:hAnsi="宋体" w:cs="宋体"/>
          <w:sz w:val="28"/>
          <w:szCs w:val="28"/>
          <w:highlight w:val="none"/>
          <w:u w:val="single"/>
        </w:rPr>
        <w:t>磋商须知正文</w:t>
      </w:r>
    </w:p>
    <w:p w14:paraId="625B68DE">
      <w:pPr>
        <w:widowControl/>
        <w:spacing w:line="460" w:lineRule="exact"/>
        <w:rPr>
          <w:rFonts w:ascii="宋体" w:hAnsi="宋体" w:cs="宋体"/>
          <w:b/>
          <w:sz w:val="24"/>
          <w:highlight w:val="none"/>
        </w:rPr>
      </w:pPr>
      <w:r>
        <w:rPr>
          <w:rFonts w:hint="eastAsia" w:ascii="宋体" w:hAnsi="宋体" w:cs="宋体"/>
          <w:b/>
          <w:sz w:val="24"/>
          <w:highlight w:val="none"/>
        </w:rPr>
        <w:t>A：说明</w:t>
      </w:r>
    </w:p>
    <w:p w14:paraId="29A66F29">
      <w:pPr>
        <w:widowControl/>
        <w:spacing w:line="460" w:lineRule="exact"/>
        <w:ind w:firstLine="480" w:firstLineChars="200"/>
        <w:rPr>
          <w:rFonts w:ascii="宋体" w:hAnsi="宋体" w:cs="宋体"/>
          <w:b/>
          <w:sz w:val="24"/>
          <w:highlight w:val="none"/>
        </w:rPr>
      </w:pPr>
      <w:r>
        <w:rPr>
          <w:rFonts w:hint="eastAsia" w:ascii="宋体" w:hAnsi="宋体" w:cs="宋体"/>
          <w:b/>
          <w:sz w:val="24"/>
          <w:highlight w:val="none"/>
        </w:rPr>
        <w:t>一、采购范围及适用法律</w:t>
      </w:r>
    </w:p>
    <w:p w14:paraId="3B3FD240">
      <w:pPr>
        <w:widowControl/>
        <w:spacing w:line="460" w:lineRule="exact"/>
        <w:ind w:firstLine="480" w:firstLineChars="200"/>
        <w:rPr>
          <w:rFonts w:ascii="宋体" w:hAnsi="宋体" w:cs="宋体"/>
          <w:b/>
          <w:sz w:val="24"/>
          <w:highlight w:val="none"/>
        </w:rPr>
      </w:pPr>
      <w:r>
        <w:rPr>
          <w:rFonts w:hint="eastAsia" w:ascii="宋体" w:hAnsi="宋体" w:cs="宋体"/>
          <w:sz w:val="24"/>
          <w:highlight w:val="none"/>
        </w:rPr>
        <w:t>本次采购适用的法律、法规为《中华人民共和国民法典》、《中华人民共和国招标投标法》、《政府采购非招标采购方式管理办法》。</w:t>
      </w:r>
    </w:p>
    <w:p w14:paraId="2F59DA08">
      <w:pPr>
        <w:widowControl/>
        <w:spacing w:line="460" w:lineRule="exact"/>
        <w:ind w:firstLine="480" w:firstLineChars="200"/>
        <w:rPr>
          <w:rFonts w:ascii="宋体" w:hAnsi="宋体" w:cs="宋体"/>
          <w:b/>
          <w:sz w:val="24"/>
          <w:highlight w:val="none"/>
        </w:rPr>
      </w:pPr>
      <w:r>
        <w:rPr>
          <w:rFonts w:hint="eastAsia" w:ascii="宋体" w:hAnsi="宋体" w:cs="宋体"/>
          <w:b/>
          <w:sz w:val="24"/>
          <w:highlight w:val="none"/>
        </w:rPr>
        <w:t>二、当事人定义</w:t>
      </w:r>
    </w:p>
    <w:p w14:paraId="2F8A4270">
      <w:pPr>
        <w:widowControl/>
        <w:spacing w:line="460" w:lineRule="exact"/>
        <w:ind w:firstLine="480" w:firstLineChars="200"/>
        <w:rPr>
          <w:rFonts w:ascii="宋体" w:hAnsi="宋体" w:cs="宋体"/>
          <w:sz w:val="24"/>
          <w:highlight w:val="none"/>
        </w:rPr>
      </w:pPr>
      <w:r>
        <w:rPr>
          <w:rFonts w:hint="eastAsia" w:ascii="宋体" w:hAnsi="宋体" w:cs="宋体"/>
          <w:sz w:val="24"/>
          <w:highlight w:val="none"/>
        </w:rPr>
        <w:t>1、采购人：</w:t>
      </w:r>
      <w:r>
        <w:rPr>
          <w:rFonts w:hint="eastAsia" w:ascii="宋体" w:hAnsi="宋体" w:cs="宋体"/>
          <w:sz w:val="24"/>
          <w:highlight w:val="none"/>
          <w:lang w:eastAsia="zh-CN"/>
        </w:rPr>
        <w:t>黄石临空园区管理有限公司</w:t>
      </w:r>
      <w:r>
        <w:rPr>
          <w:rFonts w:hint="eastAsia" w:ascii="宋体" w:hAnsi="宋体" w:eastAsia="宋体" w:cs="宋体"/>
          <w:sz w:val="24"/>
          <w:highlight w:val="none"/>
        </w:rPr>
        <w:t>。</w:t>
      </w:r>
    </w:p>
    <w:p w14:paraId="4C11DA63">
      <w:pPr>
        <w:widowControl/>
        <w:spacing w:line="460" w:lineRule="exact"/>
        <w:ind w:firstLine="480" w:firstLineChars="200"/>
        <w:rPr>
          <w:rFonts w:ascii="宋体" w:hAnsi="宋体" w:cs="宋体"/>
          <w:sz w:val="24"/>
          <w:highlight w:val="none"/>
        </w:rPr>
      </w:pPr>
      <w:r>
        <w:rPr>
          <w:rFonts w:hint="eastAsia" w:ascii="宋体" w:hAnsi="宋体" w:cs="宋体"/>
          <w:sz w:val="24"/>
          <w:highlight w:val="none"/>
        </w:rPr>
        <w:t>2、采购代理机构：</w:t>
      </w:r>
      <w:r>
        <w:rPr>
          <w:rFonts w:hint="eastAsia" w:ascii="宋体" w:hAnsi="宋体" w:cs="宋体"/>
          <w:sz w:val="24"/>
          <w:highlight w:val="none"/>
          <w:lang w:val="en-US" w:eastAsia="zh-CN"/>
        </w:rPr>
        <w:t>湖北瑞璟工程项目管理有限公司</w:t>
      </w:r>
      <w:r>
        <w:rPr>
          <w:rFonts w:hint="eastAsia" w:ascii="宋体" w:hAnsi="宋体" w:cs="宋体"/>
          <w:sz w:val="24"/>
          <w:highlight w:val="none"/>
        </w:rPr>
        <w:t>。</w:t>
      </w:r>
    </w:p>
    <w:p w14:paraId="50055687">
      <w:pPr>
        <w:widowControl/>
        <w:spacing w:line="460" w:lineRule="exact"/>
        <w:ind w:firstLine="480" w:firstLineChars="200"/>
        <w:rPr>
          <w:rFonts w:ascii="宋体" w:hAnsi="宋体" w:cs="宋体"/>
          <w:sz w:val="24"/>
          <w:highlight w:val="none"/>
        </w:rPr>
      </w:pPr>
      <w:r>
        <w:rPr>
          <w:rFonts w:hint="eastAsia" w:ascii="宋体" w:hAnsi="宋体" w:cs="宋体"/>
          <w:sz w:val="24"/>
          <w:highlight w:val="none"/>
          <w:lang w:val="en-US" w:eastAsia="zh-CN"/>
        </w:rPr>
        <w:t>3</w:t>
      </w:r>
      <w:r>
        <w:rPr>
          <w:rFonts w:hint="eastAsia" w:ascii="宋体" w:hAnsi="宋体" w:cs="宋体"/>
          <w:sz w:val="24"/>
          <w:highlight w:val="none"/>
        </w:rPr>
        <w:t>、磋商小组：依法组建的竞争性磋商小组。</w:t>
      </w:r>
    </w:p>
    <w:p w14:paraId="513B8532">
      <w:pPr>
        <w:widowControl/>
        <w:spacing w:line="460" w:lineRule="exact"/>
        <w:ind w:firstLine="480" w:firstLineChars="200"/>
        <w:rPr>
          <w:rFonts w:ascii="宋体" w:hAnsi="宋体" w:cs="宋体"/>
          <w:sz w:val="24"/>
          <w:highlight w:val="none"/>
        </w:rPr>
      </w:pPr>
      <w:r>
        <w:rPr>
          <w:rFonts w:hint="eastAsia" w:ascii="宋体" w:hAnsi="宋体" w:cs="宋体"/>
          <w:sz w:val="24"/>
          <w:highlight w:val="none"/>
          <w:lang w:val="en-US" w:eastAsia="zh-CN"/>
        </w:rPr>
        <w:t>4</w:t>
      </w:r>
      <w:r>
        <w:rPr>
          <w:rFonts w:hint="eastAsia" w:ascii="宋体" w:hAnsi="宋体" w:cs="宋体"/>
          <w:sz w:val="24"/>
          <w:highlight w:val="none"/>
        </w:rPr>
        <w:t>、供应商：指符合磋商文件规定的条件、向采购人提交响应文件的供应商或其专业授权经销商。</w:t>
      </w:r>
    </w:p>
    <w:p w14:paraId="6BE3CCFE">
      <w:pPr>
        <w:widowControl/>
        <w:spacing w:line="460" w:lineRule="exact"/>
        <w:ind w:firstLine="480" w:firstLineChars="200"/>
        <w:rPr>
          <w:rFonts w:ascii="宋体" w:hAnsi="宋体" w:cs="宋体"/>
          <w:sz w:val="24"/>
          <w:highlight w:val="none"/>
        </w:rPr>
      </w:pPr>
      <w:r>
        <w:rPr>
          <w:rFonts w:hint="eastAsia" w:ascii="宋体" w:hAnsi="宋体" w:cs="宋体"/>
          <w:sz w:val="24"/>
          <w:highlight w:val="none"/>
          <w:lang w:val="en-US" w:eastAsia="zh-CN"/>
        </w:rPr>
        <w:t>5</w:t>
      </w:r>
      <w:r>
        <w:rPr>
          <w:rFonts w:hint="eastAsia" w:ascii="宋体" w:hAnsi="宋体" w:cs="宋体"/>
          <w:sz w:val="24"/>
          <w:highlight w:val="none"/>
        </w:rPr>
        <w:t>、合格的供应商：经磋商小组资格审查和符合性审查合格的供应商。如果该供应商在本次磋商中成交，即成为“成交供应商”。</w:t>
      </w:r>
    </w:p>
    <w:p w14:paraId="0A2ABEC6">
      <w:pPr>
        <w:widowControl/>
        <w:spacing w:line="460" w:lineRule="exact"/>
        <w:ind w:firstLine="480" w:firstLineChars="200"/>
        <w:rPr>
          <w:rFonts w:ascii="宋体" w:hAnsi="宋体" w:cs="宋体"/>
          <w:b/>
          <w:sz w:val="24"/>
          <w:highlight w:val="none"/>
        </w:rPr>
      </w:pPr>
      <w:r>
        <w:rPr>
          <w:rFonts w:hint="eastAsia" w:ascii="宋体" w:hAnsi="宋体" w:cs="宋体"/>
          <w:b/>
          <w:sz w:val="24"/>
          <w:highlight w:val="none"/>
        </w:rPr>
        <w:t>三、项目属性及定义</w:t>
      </w:r>
    </w:p>
    <w:p w14:paraId="188311E5">
      <w:pPr>
        <w:widowControl/>
        <w:spacing w:line="460" w:lineRule="exact"/>
        <w:ind w:firstLine="480" w:firstLineChars="200"/>
        <w:rPr>
          <w:rFonts w:ascii="宋体" w:hAnsi="宋体" w:cs="宋体"/>
          <w:sz w:val="24"/>
          <w:highlight w:val="none"/>
        </w:rPr>
      </w:pPr>
      <w:r>
        <w:rPr>
          <w:rFonts w:hint="eastAsia" w:ascii="宋体" w:hAnsi="宋体" w:cs="宋体"/>
          <w:sz w:val="24"/>
          <w:highlight w:val="none"/>
        </w:rPr>
        <w:t>1、货物：各种形态和种类的物品，包括原材料、燃料、设备、产品等。</w:t>
      </w:r>
    </w:p>
    <w:p w14:paraId="1DF3DFD1">
      <w:pPr>
        <w:widowControl/>
        <w:spacing w:line="460" w:lineRule="exact"/>
        <w:ind w:firstLine="480" w:firstLineChars="200"/>
        <w:rPr>
          <w:rFonts w:ascii="宋体" w:hAnsi="宋体" w:cs="宋体"/>
          <w:sz w:val="24"/>
          <w:highlight w:val="none"/>
        </w:rPr>
      </w:pPr>
      <w:r>
        <w:rPr>
          <w:rFonts w:hint="eastAsia" w:ascii="宋体" w:hAnsi="宋体" w:cs="宋体"/>
          <w:sz w:val="24"/>
          <w:highlight w:val="none"/>
        </w:rPr>
        <w:t>1.1磋商文件中没有提及采购货物来源地的，根据《政府采购法》及相关规定均应是本国货物，另有规定的除外。</w:t>
      </w:r>
    </w:p>
    <w:p w14:paraId="0C71EDDF">
      <w:pPr>
        <w:widowControl/>
        <w:spacing w:line="460" w:lineRule="exact"/>
        <w:ind w:firstLine="480" w:firstLineChars="200"/>
        <w:rPr>
          <w:rFonts w:ascii="宋体" w:hAnsi="宋体" w:cs="宋体"/>
          <w:sz w:val="24"/>
          <w:highlight w:val="none"/>
        </w:rPr>
      </w:pPr>
      <w:r>
        <w:rPr>
          <w:rFonts w:hint="eastAsia" w:ascii="宋体" w:hAnsi="宋体" w:cs="宋体"/>
          <w:sz w:val="24"/>
          <w:highlight w:val="none"/>
        </w:rPr>
        <w:t>1.2 响应的货物应是合法生产的符合国家有关标准要求的货物，且是全新、原装正品，并能够按照合同规定的品牌、产地、质量、价格和有效期等履约。</w:t>
      </w:r>
    </w:p>
    <w:p w14:paraId="247FC953">
      <w:pPr>
        <w:widowControl/>
        <w:spacing w:line="460" w:lineRule="exact"/>
        <w:ind w:firstLine="480" w:firstLineChars="200"/>
        <w:rPr>
          <w:rFonts w:ascii="宋体" w:hAnsi="宋体" w:cs="宋体"/>
          <w:sz w:val="24"/>
          <w:highlight w:val="none"/>
        </w:rPr>
      </w:pPr>
      <w:r>
        <w:rPr>
          <w:rFonts w:hint="eastAsia" w:ascii="宋体" w:hAnsi="宋体" w:cs="宋体"/>
          <w:sz w:val="24"/>
          <w:highlight w:val="none"/>
        </w:rPr>
        <w:t>2、工程：建设工程，包括建筑物和构筑物的新建、改建、扩建、装修、拆除、修缮等。</w:t>
      </w:r>
    </w:p>
    <w:p w14:paraId="0FE34586">
      <w:pPr>
        <w:widowControl/>
        <w:spacing w:line="460" w:lineRule="exact"/>
        <w:ind w:firstLine="480" w:firstLineChars="200"/>
        <w:rPr>
          <w:rFonts w:ascii="宋体" w:hAnsi="宋体" w:cs="宋体"/>
          <w:sz w:val="24"/>
          <w:highlight w:val="none"/>
        </w:rPr>
      </w:pPr>
      <w:r>
        <w:rPr>
          <w:rFonts w:hint="eastAsia" w:ascii="宋体" w:hAnsi="宋体" w:cs="宋体"/>
          <w:sz w:val="24"/>
          <w:highlight w:val="none"/>
        </w:rPr>
        <w:t>3、服务：除货物（指各种形态和种类的物品，包括原材料、燃料、设备、产品等）和工程（指建设工程，包括建筑物和构筑物的新建、改建、扩建及其相关的装修、拆除、修缮等）以外的其它采购对象,包括采购人自身需要的服务和采购人向社会公众提供的公共服务。</w:t>
      </w:r>
    </w:p>
    <w:p w14:paraId="6C8D6988">
      <w:pPr>
        <w:widowControl/>
        <w:spacing w:line="460" w:lineRule="exact"/>
        <w:ind w:firstLine="480" w:firstLineChars="200"/>
        <w:rPr>
          <w:rFonts w:ascii="宋体" w:hAnsi="宋体" w:cs="宋体"/>
          <w:b/>
          <w:sz w:val="24"/>
          <w:highlight w:val="none"/>
        </w:rPr>
      </w:pPr>
      <w:r>
        <w:rPr>
          <w:rFonts w:hint="eastAsia" w:ascii="宋体" w:hAnsi="宋体" w:cs="宋体"/>
          <w:b/>
          <w:sz w:val="24"/>
          <w:highlight w:val="none"/>
        </w:rPr>
        <w:t>四、文件用语简称</w:t>
      </w:r>
    </w:p>
    <w:p w14:paraId="6AC1FCAD">
      <w:pPr>
        <w:widowControl/>
        <w:spacing w:line="460" w:lineRule="exact"/>
        <w:ind w:firstLine="480" w:firstLineChars="200"/>
        <w:rPr>
          <w:rFonts w:ascii="宋体" w:hAnsi="宋体" w:cs="宋体"/>
          <w:sz w:val="24"/>
          <w:highlight w:val="none"/>
        </w:rPr>
      </w:pPr>
      <w:r>
        <w:rPr>
          <w:rFonts w:hint="eastAsia" w:ascii="宋体" w:hAnsi="宋体" w:cs="宋体"/>
          <w:sz w:val="24"/>
          <w:highlight w:val="none"/>
        </w:rPr>
        <w:t>1、竞争性磋商文件简称“磋商文件”。</w:t>
      </w:r>
    </w:p>
    <w:p w14:paraId="7032D59B">
      <w:pPr>
        <w:widowControl/>
        <w:spacing w:line="460" w:lineRule="exact"/>
        <w:ind w:firstLine="480" w:firstLineChars="200"/>
        <w:rPr>
          <w:rFonts w:ascii="宋体" w:hAnsi="宋体" w:cs="宋体"/>
          <w:sz w:val="24"/>
          <w:highlight w:val="none"/>
        </w:rPr>
      </w:pPr>
      <w:r>
        <w:rPr>
          <w:rFonts w:hint="eastAsia" w:ascii="宋体" w:hAnsi="宋体" w:cs="宋体"/>
          <w:sz w:val="24"/>
          <w:highlight w:val="none"/>
        </w:rPr>
        <w:t>2、竞争性磋商响应文件简称“响应文件”。</w:t>
      </w:r>
    </w:p>
    <w:p w14:paraId="27159831">
      <w:pPr>
        <w:widowControl/>
        <w:spacing w:line="460" w:lineRule="exact"/>
        <w:ind w:firstLine="480" w:firstLineChars="200"/>
        <w:rPr>
          <w:rFonts w:ascii="宋体" w:hAnsi="宋体" w:cs="宋体"/>
          <w:sz w:val="24"/>
          <w:highlight w:val="none"/>
        </w:rPr>
      </w:pPr>
      <w:r>
        <w:rPr>
          <w:rFonts w:hint="eastAsia" w:ascii="宋体" w:hAnsi="宋体" w:cs="宋体"/>
          <w:sz w:val="24"/>
          <w:highlight w:val="none"/>
        </w:rPr>
        <w:t>3、法定代表人授权委托人简称“被授权人”。</w:t>
      </w:r>
    </w:p>
    <w:p w14:paraId="70536528">
      <w:pPr>
        <w:widowControl/>
        <w:spacing w:line="460" w:lineRule="exact"/>
        <w:ind w:firstLine="480" w:firstLineChars="200"/>
        <w:rPr>
          <w:rFonts w:ascii="宋体" w:hAnsi="宋体" w:cs="宋体"/>
          <w:b/>
          <w:sz w:val="24"/>
          <w:highlight w:val="none"/>
        </w:rPr>
      </w:pPr>
      <w:r>
        <w:rPr>
          <w:rFonts w:hint="eastAsia" w:ascii="宋体" w:hAnsi="宋体" w:cs="宋体"/>
          <w:b/>
          <w:sz w:val="24"/>
          <w:highlight w:val="none"/>
        </w:rPr>
        <w:t>四、合格的供应商</w:t>
      </w:r>
    </w:p>
    <w:p w14:paraId="2C0FF10C">
      <w:pPr>
        <w:widowControl/>
        <w:spacing w:line="460" w:lineRule="exact"/>
        <w:ind w:firstLine="480" w:firstLineChars="200"/>
        <w:rPr>
          <w:rFonts w:ascii="宋体" w:hAnsi="宋体" w:cs="宋体"/>
          <w:sz w:val="24"/>
          <w:highlight w:val="none"/>
        </w:rPr>
      </w:pPr>
      <w:r>
        <w:rPr>
          <w:rFonts w:hint="eastAsia" w:ascii="宋体" w:hAnsi="宋体" w:cs="宋体"/>
          <w:sz w:val="24"/>
          <w:highlight w:val="none"/>
        </w:rPr>
        <w:t>详见第一章“竞争性磋商公告”第二款申请人的资格要求。</w:t>
      </w:r>
    </w:p>
    <w:p w14:paraId="4D97B12B">
      <w:pPr>
        <w:widowControl/>
        <w:spacing w:line="460" w:lineRule="exact"/>
        <w:ind w:firstLine="480" w:firstLineChars="200"/>
        <w:rPr>
          <w:rFonts w:ascii="宋体" w:hAnsi="宋体" w:cs="宋体"/>
          <w:b/>
          <w:sz w:val="24"/>
          <w:highlight w:val="none"/>
        </w:rPr>
      </w:pPr>
      <w:r>
        <w:rPr>
          <w:rFonts w:hint="eastAsia" w:ascii="宋体" w:hAnsi="宋体" w:cs="宋体"/>
          <w:b/>
          <w:sz w:val="24"/>
          <w:highlight w:val="none"/>
        </w:rPr>
        <w:t>五、磋商费用的承担</w:t>
      </w:r>
    </w:p>
    <w:p w14:paraId="61E8D81C">
      <w:pPr>
        <w:widowControl/>
        <w:spacing w:line="460" w:lineRule="exact"/>
        <w:ind w:firstLine="480" w:firstLineChars="200"/>
        <w:rPr>
          <w:rFonts w:ascii="宋体" w:hAnsi="宋体" w:cs="宋体"/>
          <w:sz w:val="24"/>
          <w:highlight w:val="none"/>
        </w:rPr>
      </w:pPr>
      <w:r>
        <w:rPr>
          <w:rFonts w:hint="eastAsia" w:ascii="宋体" w:hAnsi="宋体" w:cs="宋体"/>
          <w:sz w:val="24"/>
          <w:highlight w:val="none"/>
        </w:rPr>
        <w:t>1、无论磋商过程中的做法和结果如何，供应商自行承担所有与参加本项目有关的全部费用，采购人在任何情况下无义务和责任承担上述费用。</w:t>
      </w:r>
    </w:p>
    <w:p w14:paraId="5F483CAD">
      <w:pPr>
        <w:widowControl/>
        <w:spacing w:line="460" w:lineRule="exact"/>
        <w:ind w:firstLine="480" w:firstLineChars="200"/>
        <w:rPr>
          <w:rFonts w:ascii="宋体" w:hAnsi="宋体" w:cs="宋体"/>
          <w:sz w:val="24"/>
          <w:highlight w:val="none"/>
        </w:rPr>
      </w:pPr>
      <w:r>
        <w:rPr>
          <w:rFonts w:hint="eastAsia" w:ascii="宋体" w:hAnsi="宋体" w:cs="宋体"/>
          <w:sz w:val="24"/>
          <w:highlight w:val="none"/>
        </w:rPr>
        <w:t>2、</w:t>
      </w:r>
      <w:r>
        <w:rPr>
          <w:rFonts w:hint="eastAsia" w:ascii="宋体" w:hAnsi="宋体" w:eastAsia="宋体" w:cs="宋体"/>
          <w:color w:val="auto"/>
          <w:spacing w:val="0"/>
          <w:sz w:val="24"/>
          <w:szCs w:val="24"/>
          <w:highlight w:val="none"/>
          <w:lang w:val="en-US" w:eastAsia="zh-CN"/>
        </w:rPr>
        <w:t>本项目招标代理服务费按发改价格[2011]534号文标准收取，由成交供应商在领取成交通知书时支付。</w:t>
      </w:r>
    </w:p>
    <w:p w14:paraId="315DB93B">
      <w:pPr>
        <w:widowControl/>
        <w:spacing w:line="460" w:lineRule="exact"/>
        <w:rPr>
          <w:rFonts w:ascii="宋体" w:hAnsi="宋体" w:cs="宋体"/>
          <w:b/>
          <w:sz w:val="24"/>
          <w:highlight w:val="none"/>
          <w:u w:val="single"/>
        </w:rPr>
      </w:pPr>
      <w:r>
        <w:rPr>
          <w:rFonts w:hint="eastAsia" w:ascii="宋体" w:hAnsi="宋体" w:cs="宋体"/>
          <w:b/>
          <w:sz w:val="24"/>
          <w:highlight w:val="none"/>
          <w:u w:val="single"/>
        </w:rPr>
        <w:t>B：磋商文件说明</w:t>
      </w:r>
    </w:p>
    <w:p w14:paraId="53A335CF">
      <w:pPr>
        <w:widowControl/>
        <w:spacing w:line="460" w:lineRule="exact"/>
        <w:ind w:firstLine="480" w:firstLineChars="200"/>
        <w:rPr>
          <w:rFonts w:ascii="宋体" w:hAnsi="宋体" w:cs="宋体"/>
          <w:b/>
          <w:sz w:val="24"/>
          <w:highlight w:val="none"/>
        </w:rPr>
      </w:pPr>
      <w:r>
        <w:rPr>
          <w:rFonts w:hint="eastAsia" w:ascii="宋体" w:hAnsi="宋体" w:cs="宋体"/>
          <w:b/>
          <w:sz w:val="24"/>
          <w:highlight w:val="none"/>
        </w:rPr>
        <w:t>一、磋商文件的说明</w:t>
      </w:r>
    </w:p>
    <w:p w14:paraId="14E2ADBD">
      <w:pPr>
        <w:widowControl/>
        <w:spacing w:line="460" w:lineRule="exact"/>
        <w:ind w:firstLine="480" w:firstLineChars="200"/>
        <w:rPr>
          <w:rFonts w:ascii="宋体" w:hAnsi="宋体" w:cs="宋体"/>
          <w:sz w:val="24"/>
          <w:highlight w:val="none"/>
        </w:rPr>
      </w:pPr>
      <w:r>
        <w:rPr>
          <w:rFonts w:hint="eastAsia" w:ascii="宋体" w:hAnsi="宋体" w:cs="宋体"/>
          <w:sz w:val="24"/>
          <w:highlight w:val="none"/>
        </w:rPr>
        <w:t>磋商文件是采购人用以阐明采购项目的内容及要求、磋商程序及办法、成交原则、主要合同条款和响应文件格式的文件。</w:t>
      </w:r>
    </w:p>
    <w:p w14:paraId="6B5A73AA">
      <w:pPr>
        <w:widowControl/>
        <w:spacing w:line="460" w:lineRule="exact"/>
        <w:ind w:firstLine="480" w:firstLineChars="200"/>
        <w:rPr>
          <w:rFonts w:ascii="宋体" w:hAnsi="宋体" w:cs="宋体"/>
          <w:b/>
          <w:bCs/>
          <w:sz w:val="24"/>
          <w:highlight w:val="none"/>
        </w:rPr>
      </w:pPr>
      <w:r>
        <w:rPr>
          <w:rFonts w:hint="eastAsia" w:ascii="宋体" w:hAnsi="宋体" w:cs="宋体"/>
          <w:b/>
          <w:bCs/>
          <w:sz w:val="24"/>
          <w:highlight w:val="none"/>
        </w:rPr>
        <w:t>二、磋商文件由下述部分组成</w:t>
      </w:r>
    </w:p>
    <w:p w14:paraId="2AF03D85">
      <w:pPr>
        <w:widowControl/>
        <w:spacing w:line="460" w:lineRule="exact"/>
        <w:ind w:firstLine="480" w:firstLineChars="200"/>
        <w:rPr>
          <w:rFonts w:ascii="宋体" w:hAnsi="宋体" w:cs="宋体"/>
          <w:sz w:val="24"/>
          <w:highlight w:val="none"/>
        </w:rPr>
      </w:pPr>
      <w:r>
        <w:rPr>
          <w:rFonts w:hint="eastAsia" w:ascii="宋体" w:hAnsi="宋体" w:cs="宋体"/>
          <w:sz w:val="24"/>
          <w:highlight w:val="none"/>
        </w:rPr>
        <w:t>1、竞争性磋商公告；</w:t>
      </w:r>
    </w:p>
    <w:p w14:paraId="6C0971AE">
      <w:pPr>
        <w:widowControl/>
        <w:spacing w:line="460" w:lineRule="exact"/>
        <w:ind w:firstLine="480" w:firstLineChars="200"/>
        <w:rPr>
          <w:rFonts w:ascii="宋体" w:hAnsi="宋体" w:cs="宋体"/>
          <w:sz w:val="24"/>
          <w:highlight w:val="none"/>
        </w:rPr>
      </w:pPr>
      <w:r>
        <w:rPr>
          <w:rFonts w:hint="eastAsia" w:ascii="宋体" w:hAnsi="宋体" w:cs="宋体"/>
          <w:sz w:val="24"/>
          <w:highlight w:val="none"/>
        </w:rPr>
        <w:t>2、磋商须知；</w:t>
      </w:r>
    </w:p>
    <w:p w14:paraId="439B2DCA">
      <w:pPr>
        <w:widowControl/>
        <w:spacing w:line="460" w:lineRule="exact"/>
        <w:ind w:firstLine="480" w:firstLineChars="200"/>
        <w:rPr>
          <w:rFonts w:ascii="宋体" w:hAnsi="宋体" w:cs="宋体"/>
          <w:sz w:val="24"/>
          <w:highlight w:val="none"/>
        </w:rPr>
      </w:pPr>
      <w:r>
        <w:rPr>
          <w:rFonts w:hint="eastAsia" w:ascii="宋体" w:hAnsi="宋体" w:cs="宋体"/>
          <w:sz w:val="24"/>
          <w:highlight w:val="none"/>
        </w:rPr>
        <w:t>3、项目技术、服务及商务要求；</w:t>
      </w:r>
    </w:p>
    <w:p w14:paraId="49DDAB1B">
      <w:pPr>
        <w:widowControl/>
        <w:spacing w:line="460" w:lineRule="exact"/>
        <w:ind w:firstLine="480" w:firstLineChars="200"/>
        <w:rPr>
          <w:rFonts w:ascii="宋体" w:hAnsi="宋体" w:cs="宋体"/>
          <w:sz w:val="24"/>
          <w:highlight w:val="none"/>
        </w:rPr>
      </w:pPr>
      <w:r>
        <w:rPr>
          <w:rFonts w:hint="eastAsia" w:ascii="宋体" w:hAnsi="宋体" w:cs="宋体"/>
          <w:sz w:val="24"/>
          <w:highlight w:val="none"/>
        </w:rPr>
        <w:t>4、评审办法及评审标准；</w:t>
      </w:r>
    </w:p>
    <w:p w14:paraId="324CAFB6">
      <w:pPr>
        <w:widowControl/>
        <w:spacing w:line="460" w:lineRule="exact"/>
        <w:ind w:firstLine="480" w:firstLineChars="200"/>
        <w:rPr>
          <w:rFonts w:ascii="宋体" w:hAnsi="宋体" w:cs="宋体"/>
          <w:sz w:val="24"/>
          <w:highlight w:val="none"/>
        </w:rPr>
      </w:pPr>
      <w:r>
        <w:rPr>
          <w:rFonts w:hint="eastAsia" w:ascii="宋体" w:hAnsi="宋体" w:cs="宋体"/>
          <w:sz w:val="24"/>
          <w:highlight w:val="none"/>
        </w:rPr>
        <w:t>5、采购合同；</w:t>
      </w:r>
    </w:p>
    <w:p w14:paraId="45F8CF43">
      <w:pPr>
        <w:widowControl/>
        <w:spacing w:line="460" w:lineRule="exact"/>
        <w:ind w:firstLine="480" w:firstLineChars="200"/>
        <w:rPr>
          <w:rFonts w:ascii="宋体" w:hAnsi="宋体" w:cs="宋体"/>
          <w:sz w:val="24"/>
          <w:highlight w:val="none"/>
        </w:rPr>
      </w:pPr>
      <w:r>
        <w:rPr>
          <w:rFonts w:hint="eastAsia" w:ascii="宋体" w:hAnsi="宋体" w:cs="宋体"/>
          <w:sz w:val="24"/>
          <w:highlight w:val="none"/>
        </w:rPr>
        <w:t>6、响应文件格式。</w:t>
      </w:r>
    </w:p>
    <w:p w14:paraId="0C4258EF">
      <w:pPr>
        <w:widowControl/>
        <w:spacing w:line="460" w:lineRule="exact"/>
        <w:rPr>
          <w:rFonts w:ascii="宋体" w:hAnsi="宋体" w:cs="宋体"/>
          <w:b/>
          <w:sz w:val="24"/>
          <w:highlight w:val="none"/>
          <w:u w:val="single"/>
        </w:rPr>
      </w:pPr>
      <w:r>
        <w:rPr>
          <w:rFonts w:hint="eastAsia" w:ascii="宋体" w:hAnsi="宋体" w:cs="宋体"/>
          <w:b/>
          <w:sz w:val="24"/>
          <w:highlight w:val="none"/>
          <w:u w:val="single"/>
        </w:rPr>
        <w:t>C：磋商文件的澄清和修改</w:t>
      </w:r>
    </w:p>
    <w:p w14:paraId="1F36E9CE">
      <w:pPr>
        <w:widowControl/>
        <w:spacing w:line="460" w:lineRule="exact"/>
        <w:ind w:firstLine="480" w:firstLineChars="200"/>
        <w:rPr>
          <w:rFonts w:ascii="宋体" w:hAnsi="宋体" w:cs="宋体"/>
          <w:sz w:val="24"/>
          <w:highlight w:val="none"/>
        </w:rPr>
      </w:pPr>
      <w:r>
        <w:rPr>
          <w:rFonts w:hint="eastAsia" w:ascii="宋体" w:hAnsi="宋体" w:cs="宋体"/>
          <w:sz w:val="24"/>
          <w:highlight w:val="none"/>
        </w:rPr>
        <w:t>一、供应商应仔细阅读和检查磋商文件的全部内容。如对磋商文件有任何疑问，应在磋商须知前附表规定的时间前，以书面形式要求采购人对磋商文件予以澄清。</w:t>
      </w:r>
    </w:p>
    <w:p w14:paraId="3C7FA42C">
      <w:pPr>
        <w:widowControl/>
        <w:spacing w:line="460" w:lineRule="exact"/>
        <w:ind w:firstLine="480" w:firstLineChars="200"/>
        <w:rPr>
          <w:rFonts w:ascii="宋体" w:hAnsi="宋体" w:cs="宋体"/>
          <w:sz w:val="24"/>
          <w:highlight w:val="none"/>
        </w:rPr>
      </w:pPr>
      <w:r>
        <w:rPr>
          <w:rFonts w:hint="eastAsia" w:ascii="宋体" w:hAnsi="宋体" w:cs="宋体"/>
          <w:sz w:val="24"/>
          <w:highlight w:val="none"/>
        </w:rPr>
        <w:t>二、采购人对磋商文件的澄清通过“黄石临空经济区官网”发布，但不指明澄清问题的来源。如果澄清通知发出的时间距磋商须知前附表规定的响应文件递交截止时间不足5日历天，并且澄清的内容影响响应文件编制的，相应延长递交截止时间。</w:t>
      </w:r>
    </w:p>
    <w:p w14:paraId="3CD79901">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三、采购人可用补充文件的方式修正磋商文件，该补充文件将成为磋商文件的组成部分。</w:t>
      </w:r>
    </w:p>
    <w:p w14:paraId="40E076B0">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highlight w:val="none"/>
        </w:rPr>
      </w:pPr>
      <w:r>
        <w:rPr>
          <w:rFonts w:hint="eastAsia" w:ascii="宋体" w:hAnsi="宋体" w:cs="宋体"/>
          <w:sz w:val="24"/>
          <w:highlight w:val="none"/>
        </w:rPr>
        <w:t>四、补充文件以公告形式在“黄石临空经济区官网”发布，视同所有参与磋商的供应商都收到了该补充文件。供应商应实时关注“黄石临空经济区官网”上发出的澄清通知，因供应商自身原因未及时获知澄清内容而导致的任何后果将由其自行承担。</w:t>
      </w:r>
    </w:p>
    <w:p w14:paraId="02938106">
      <w:pPr>
        <w:widowControl/>
        <w:spacing w:line="460" w:lineRule="exact"/>
        <w:ind w:firstLine="480" w:firstLineChars="200"/>
        <w:rPr>
          <w:rFonts w:ascii="宋体" w:hAnsi="宋体" w:cs="宋体"/>
          <w:sz w:val="24"/>
          <w:highlight w:val="none"/>
        </w:rPr>
      </w:pPr>
      <w:r>
        <w:rPr>
          <w:rFonts w:hint="eastAsia" w:ascii="宋体" w:hAnsi="宋体" w:cs="宋体"/>
          <w:sz w:val="24"/>
          <w:highlight w:val="none"/>
        </w:rPr>
        <w:t>五、当磋商补充（答疑）文件内容相矛盾时，以最后发出的文件为准。</w:t>
      </w:r>
    </w:p>
    <w:p w14:paraId="13DA1AD0">
      <w:pPr>
        <w:widowControl/>
        <w:spacing w:line="460" w:lineRule="exact"/>
        <w:ind w:firstLine="480" w:firstLineChars="200"/>
        <w:rPr>
          <w:rFonts w:ascii="宋体" w:hAnsi="宋体" w:cs="宋体"/>
          <w:spacing w:val="-2"/>
          <w:sz w:val="24"/>
          <w:highlight w:val="none"/>
        </w:rPr>
      </w:pPr>
      <w:r>
        <w:rPr>
          <w:rFonts w:hint="eastAsia" w:ascii="宋体" w:hAnsi="宋体" w:cs="宋体"/>
          <w:sz w:val="24"/>
          <w:highlight w:val="none"/>
        </w:rPr>
        <w:t>六、</w:t>
      </w:r>
      <w:r>
        <w:rPr>
          <w:rFonts w:hint="eastAsia" w:ascii="宋体" w:hAnsi="宋体" w:cs="宋体"/>
          <w:spacing w:val="-2"/>
          <w:sz w:val="24"/>
          <w:highlight w:val="none"/>
        </w:rPr>
        <w:t>采购过程中产生的修改或补充文件与原磋商文件一样均具有同等的法律效力。</w:t>
      </w:r>
    </w:p>
    <w:p w14:paraId="5BD6C50C">
      <w:pPr>
        <w:widowControl/>
        <w:spacing w:line="460" w:lineRule="exact"/>
        <w:rPr>
          <w:rFonts w:ascii="宋体" w:hAnsi="宋体" w:cs="宋体"/>
          <w:b/>
          <w:sz w:val="24"/>
          <w:highlight w:val="none"/>
          <w:u w:val="single"/>
        </w:rPr>
      </w:pPr>
      <w:r>
        <w:rPr>
          <w:rFonts w:hint="eastAsia" w:ascii="宋体" w:hAnsi="宋体" w:cs="宋体"/>
          <w:b/>
          <w:sz w:val="24"/>
          <w:highlight w:val="none"/>
          <w:u w:val="single"/>
        </w:rPr>
        <w:t>D：响应文件的制作</w:t>
      </w:r>
    </w:p>
    <w:p w14:paraId="7044A418">
      <w:pPr>
        <w:widowControl/>
        <w:spacing w:line="460" w:lineRule="exact"/>
        <w:ind w:firstLine="480" w:firstLineChars="200"/>
        <w:rPr>
          <w:rFonts w:ascii="宋体" w:hAnsi="宋体" w:cs="宋体"/>
          <w:b/>
          <w:sz w:val="24"/>
          <w:highlight w:val="none"/>
        </w:rPr>
      </w:pPr>
      <w:r>
        <w:rPr>
          <w:rFonts w:hint="eastAsia" w:ascii="宋体" w:hAnsi="宋体" w:cs="宋体"/>
          <w:b/>
          <w:sz w:val="24"/>
          <w:highlight w:val="none"/>
        </w:rPr>
        <w:t>一、原则</w:t>
      </w:r>
    </w:p>
    <w:p w14:paraId="22A037EB">
      <w:pPr>
        <w:widowControl/>
        <w:spacing w:line="460" w:lineRule="exact"/>
        <w:ind w:firstLine="480" w:firstLineChars="200"/>
        <w:rPr>
          <w:rFonts w:ascii="宋体" w:hAnsi="宋体" w:cs="宋体"/>
          <w:sz w:val="24"/>
          <w:highlight w:val="none"/>
        </w:rPr>
      </w:pPr>
      <w:r>
        <w:rPr>
          <w:rFonts w:hint="eastAsia" w:ascii="宋体" w:hAnsi="宋体" w:cs="宋体"/>
          <w:sz w:val="24"/>
          <w:highlight w:val="none"/>
        </w:rPr>
        <w:t>1、供应商应仔细阅读磋商文件的所有内容，按照磋商文件的要求制作并递交响应文件，并声明所提供的全部资料真实、准确，以确保对磋商文件做出实质性响应，否则，其磋商资格将被取消。</w:t>
      </w:r>
    </w:p>
    <w:p w14:paraId="56CE43BC">
      <w:pPr>
        <w:widowControl/>
        <w:spacing w:line="460" w:lineRule="exact"/>
        <w:ind w:firstLine="480" w:firstLineChars="200"/>
        <w:rPr>
          <w:rFonts w:ascii="宋体" w:hAnsi="宋体" w:cs="宋体"/>
          <w:sz w:val="24"/>
          <w:highlight w:val="none"/>
        </w:rPr>
      </w:pPr>
      <w:r>
        <w:rPr>
          <w:rFonts w:hint="eastAsia" w:ascii="宋体" w:hAnsi="宋体" w:cs="宋体"/>
          <w:sz w:val="24"/>
          <w:highlight w:val="none"/>
        </w:rPr>
        <w:t>2、采购人拒绝接受电报、电话或传真形式的响应文件。</w:t>
      </w:r>
    </w:p>
    <w:p w14:paraId="0425DCD7">
      <w:pPr>
        <w:widowControl/>
        <w:spacing w:line="460" w:lineRule="exact"/>
        <w:ind w:firstLine="480" w:firstLineChars="200"/>
        <w:rPr>
          <w:rFonts w:ascii="宋体" w:hAnsi="宋体" w:cs="宋体"/>
          <w:sz w:val="24"/>
          <w:highlight w:val="none"/>
        </w:rPr>
      </w:pPr>
      <w:r>
        <w:rPr>
          <w:rFonts w:hint="eastAsia" w:ascii="宋体" w:hAnsi="宋体" w:cs="宋体"/>
          <w:b/>
          <w:sz w:val="24"/>
          <w:highlight w:val="none"/>
        </w:rPr>
        <w:t>二、响应文件的组成</w:t>
      </w:r>
    </w:p>
    <w:p w14:paraId="634F07BE">
      <w:pPr>
        <w:widowControl/>
        <w:spacing w:line="460" w:lineRule="exact"/>
        <w:ind w:firstLine="480" w:firstLineChars="200"/>
        <w:rPr>
          <w:rFonts w:ascii="宋体" w:hAnsi="宋体" w:cs="宋体"/>
          <w:sz w:val="24"/>
          <w:highlight w:val="none"/>
        </w:rPr>
      </w:pPr>
      <w:r>
        <w:rPr>
          <w:rFonts w:hint="eastAsia" w:ascii="宋体" w:hAnsi="宋体" w:cs="宋体"/>
          <w:sz w:val="24"/>
          <w:highlight w:val="none"/>
        </w:rPr>
        <w:t>1、响应文件应包括下列部分（但不限于）</w:t>
      </w:r>
    </w:p>
    <w:p w14:paraId="5EB57CD4">
      <w:pPr>
        <w:widowControl/>
        <w:numPr>
          <w:ilvl w:val="0"/>
          <w:numId w:val="1"/>
        </w:numPr>
        <w:spacing w:line="460" w:lineRule="exact"/>
        <w:ind w:left="0" w:firstLine="480" w:firstLineChars="200"/>
        <w:rPr>
          <w:rFonts w:ascii="宋体" w:hAnsi="宋体" w:cs="宋体"/>
          <w:sz w:val="24"/>
          <w:highlight w:val="none"/>
          <w:lang w:val="zh-CN"/>
        </w:rPr>
      </w:pPr>
      <w:r>
        <w:rPr>
          <w:rFonts w:hint="eastAsia" w:ascii="宋体" w:hAnsi="宋体" w:cs="宋体"/>
          <w:sz w:val="24"/>
          <w:highlight w:val="none"/>
        </w:rPr>
        <w:t>磋商书</w:t>
      </w:r>
    </w:p>
    <w:p w14:paraId="2AE90AE1">
      <w:pPr>
        <w:widowControl/>
        <w:numPr>
          <w:ilvl w:val="0"/>
          <w:numId w:val="1"/>
        </w:numPr>
        <w:spacing w:line="460" w:lineRule="exact"/>
        <w:ind w:left="0" w:firstLine="480" w:firstLineChars="200"/>
        <w:rPr>
          <w:rFonts w:ascii="宋体" w:hAnsi="宋体" w:cs="宋体"/>
          <w:sz w:val="24"/>
          <w:highlight w:val="none"/>
        </w:rPr>
      </w:pPr>
      <w:r>
        <w:rPr>
          <w:rFonts w:hint="eastAsia" w:ascii="宋体" w:hAnsi="宋体" w:cs="宋体"/>
          <w:sz w:val="24"/>
          <w:highlight w:val="none"/>
        </w:rPr>
        <w:t>报价表</w:t>
      </w:r>
    </w:p>
    <w:p w14:paraId="1B531CAD">
      <w:pPr>
        <w:widowControl/>
        <w:numPr>
          <w:ilvl w:val="0"/>
          <w:numId w:val="1"/>
        </w:numPr>
        <w:spacing w:line="460" w:lineRule="exact"/>
        <w:ind w:left="0" w:firstLine="480" w:firstLineChars="200"/>
        <w:rPr>
          <w:rFonts w:ascii="宋体" w:hAnsi="宋体" w:cs="宋体"/>
          <w:sz w:val="24"/>
          <w:highlight w:val="none"/>
        </w:rPr>
      </w:pPr>
      <w:r>
        <w:rPr>
          <w:rFonts w:hint="eastAsia" w:ascii="宋体" w:hAnsi="宋体" w:cs="宋体"/>
          <w:sz w:val="24"/>
          <w:highlight w:val="none"/>
        </w:rPr>
        <w:t>法定代表人或被授权人身份证明</w:t>
      </w:r>
    </w:p>
    <w:p w14:paraId="3E844524">
      <w:pPr>
        <w:widowControl/>
        <w:numPr>
          <w:ilvl w:val="0"/>
          <w:numId w:val="1"/>
        </w:numPr>
        <w:spacing w:line="460" w:lineRule="exact"/>
        <w:ind w:left="0" w:firstLine="480" w:firstLineChars="200"/>
        <w:rPr>
          <w:rFonts w:ascii="宋体" w:hAnsi="宋体" w:cs="宋体"/>
          <w:sz w:val="24"/>
          <w:highlight w:val="none"/>
        </w:rPr>
      </w:pPr>
      <w:r>
        <w:rPr>
          <w:rFonts w:hint="eastAsia" w:ascii="宋体" w:hAnsi="宋体" w:cs="宋体"/>
          <w:sz w:val="24"/>
          <w:highlight w:val="none"/>
          <w:lang w:val="zh-CN"/>
        </w:rPr>
        <w:t>营业执照等证明文件</w:t>
      </w:r>
    </w:p>
    <w:p w14:paraId="109B2A20">
      <w:pPr>
        <w:widowControl/>
        <w:numPr>
          <w:ilvl w:val="0"/>
          <w:numId w:val="1"/>
        </w:numPr>
        <w:spacing w:line="460" w:lineRule="exact"/>
        <w:ind w:left="0" w:firstLine="480" w:firstLineChars="200"/>
        <w:rPr>
          <w:rFonts w:ascii="宋体" w:hAnsi="宋体" w:cs="宋体"/>
          <w:sz w:val="24"/>
          <w:highlight w:val="none"/>
        </w:rPr>
      </w:pPr>
      <w:r>
        <w:rPr>
          <w:rFonts w:hint="eastAsia" w:ascii="宋体" w:hAnsi="宋体" w:cs="宋体"/>
          <w:sz w:val="24"/>
          <w:highlight w:val="none"/>
        </w:rPr>
        <w:t>项目管理机构主要人员表</w:t>
      </w:r>
    </w:p>
    <w:p w14:paraId="2C2BA4E8">
      <w:pPr>
        <w:widowControl/>
        <w:numPr>
          <w:ilvl w:val="0"/>
          <w:numId w:val="1"/>
        </w:numPr>
        <w:spacing w:line="460" w:lineRule="exact"/>
        <w:ind w:left="0" w:firstLine="480" w:firstLineChars="200"/>
        <w:rPr>
          <w:rFonts w:ascii="宋体" w:hAnsi="宋体" w:cs="宋体"/>
          <w:sz w:val="24"/>
          <w:highlight w:val="none"/>
        </w:rPr>
      </w:pPr>
      <w:r>
        <w:rPr>
          <w:rFonts w:hint="eastAsia" w:ascii="宋体" w:hAnsi="宋体" w:cs="宋体"/>
          <w:sz w:val="24"/>
          <w:highlight w:val="none"/>
        </w:rPr>
        <w:t>企业信誉</w:t>
      </w:r>
    </w:p>
    <w:p w14:paraId="54BDB629">
      <w:pPr>
        <w:widowControl/>
        <w:numPr>
          <w:ilvl w:val="0"/>
          <w:numId w:val="1"/>
        </w:numPr>
        <w:spacing w:line="460" w:lineRule="exact"/>
        <w:ind w:left="0" w:firstLine="480" w:firstLineChars="200"/>
        <w:rPr>
          <w:rFonts w:ascii="宋体" w:hAnsi="宋体" w:cs="宋体"/>
          <w:sz w:val="24"/>
          <w:highlight w:val="none"/>
          <w:lang w:val="zh-CN"/>
        </w:rPr>
      </w:pPr>
      <w:r>
        <w:rPr>
          <w:rFonts w:hint="eastAsia" w:ascii="宋体" w:hAnsi="宋体" w:cs="宋体"/>
          <w:sz w:val="24"/>
          <w:highlight w:val="none"/>
          <w:lang w:val="zh-CN"/>
        </w:rPr>
        <w:t>相关技术方案、措施、承诺</w:t>
      </w:r>
    </w:p>
    <w:p w14:paraId="254B4226">
      <w:pPr>
        <w:widowControl/>
        <w:numPr>
          <w:ilvl w:val="0"/>
          <w:numId w:val="1"/>
        </w:numPr>
        <w:spacing w:line="460" w:lineRule="exact"/>
        <w:ind w:left="0" w:firstLine="480" w:firstLineChars="200"/>
        <w:rPr>
          <w:rFonts w:ascii="宋体" w:hAnsi="宋体" w:cs="宋体"/>
          <w:sz w:val="24"/>
          <w:highlight w:val="none"/>
          <w:lang w:val="zh-CN"/>
        </w:rPr>
      </w:pPr>
      <w:r>
        <w:rPr>
          <w:rFonts w:hint="eastAsia" w:ascii="宋体" w:hAnsi="宋体" w:cs="宋体"/>
          <w:sz w:val="24"/>
          <w:highlight w:val="none"/>
          <w:lang w:val="zh-CN"/>
        </w:rPr>
        <w:t>供应商认为需提供的其它有关资料</w:t>
      </w:r>
    </w:p>
    <w:p w14:paraId="2AD0257C">
      <w:pPr>
        <w:widowControl/>
        <w:numPr>
          <w:ilvl w:val="0"/>
          <w:numId w:val="1"/>
        </w:numPr>
        <w:spacing w:line="460" w:lineRule="exact"/>
        <w:ind w:left="0" w:firstLine="480" w:firstLineChars="200"/>
        <w:rPr>
          <w:rFonts w:ascii="宋体" w:hAnsi="宋体" w:cs="宋体"/>
          <w:sz w:val="24"/>
          <w:highlight w:val="none"/>
        </w:rPr>
      </w:pPr>
      <w:r>
        <w:rPr>
          <w:rFonts w:hint="eastAsia" w:ascii="宋体" w:hAnsi="宋体" w:cs="宋体"/>
          <w:sz w:val="24"/>
          <w:highlight w:val="none"/>
        </w:rPr>
        <w:t>磋商文件要求的其它材料、能展现企业能力、信誉及获表彰情况的其它文件及磋商供应商认为有必要提供的材料。</w:t>
      </w:r>
    </w:p>
    <w:p w14:paraId="10AC6DFB">
      <w:pPr>
        <w:widowControl/>
        <w:spacing w:line="460" w:lineRule="exact"/>
        <w:ind w:firstLine="480" w:firstLineChars="200"/>
        <w:rPr>
          <w:rFonts w:ascii="宋体" w:hAnsi="宋体" w:cs="宋体"/>
          <w:b/>
          <w:sz w:val="24"/>
          <w:highlight w:val="none"/>
        </w:rPr>
      </w:pPr>
      <w:r>
        <w:rPr>
          <w:rFonts w:hint="eastAsia" w:ascii="宋体" w:hAnsi="宋体" w:cs="宋体"/>
          <w:b/>
          <w:sz w:val="24"/>
          <w:highlight w:val="none"/>
        </w:rPr>
        <w:t>三、响应文件制作要求</w:t>
      </w:r>
    </w:p>
    <w:p w14:paraId="60D7C2C7">
      <w:pPr>
        <w:widowControl/>
        <w:spacing w:line="460" w:lineRule="exact"/>
        <w:ind w:firstLine="480" w:firstLineChars="200"/>
        <w:rPr>
          <w:rFonts w:ascii="宋体" w:hAnsi="宋体" w:cs="宋体"/>
          <w:sz w:val="24"/>
          <w:highlight w:val="none"/>
        </w:rPr>
      </w:pPr>
      <w:r>
        <w:rPr>
          <w:rFonts w:hint="eastAsia" w:ascii="宋体" w:hAnsi="宋体" w:cs="宋体"/>
          <w:sz w:val="24"/>
          <w:highlight w:val="none"/>
        </w:rPr>
        <w:t>1、响应文件应按第六章“响应文件格式”进行编写，如有必要，可以增加附页，作为响应文件的组成部分。在满足磋商文件实质性要求的基础上，可以提出比磋商文件要求更有利于采购人的承诺。</w:t>
      </w:r>
    </w:p>
    <w:p w14:paraId="144559C0">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highlight w:val="none"/>
        </w:rPr>
      </w:pPr>
      <w:r>
        <w:rPr>
          <w:rFonts w:hint="eastAsia" w:ascii="宋体" w:hAnsi="宋体" w:cs="宋体"/>
          <w:sz w:val="24"/>
          <w:highlight w:val="none"/>
        </w:rPr>
        <w:t>2、响应文件应当对磋商文件有关项目负责人、履约期限、投标有效期、技术要求等实质性内容作出响应。如有漏项或采购人认为其响应性磋商文件有明显缺陷的，造成的后果由磋商供应商自己承担。</w:t>
      </w:r>
    </w:p>
    <w:p w14:paraId="16119B72">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highlight w:val="none"/>
        </w:rPr>
      </w:pPr>
      <w:r>
        <w:rPr>
          <w:rFonts w:hint="eastAsia" w:ascii="宋体" w:hAnsi="宋体" w:cs="宋体"/>
          <w:sz w:val="24"/>
          <w:highlight w:val="none"/>
        </w:rPr>
        <w:t>3、响应文件应当以纸质印刷体形式编制，文件正文要编写目录、页码，且以胶装形式装订。由于响应文件出现错页、缺页所导致的一切后果由供应商自行承担。</w:t>
      </w:r>
    </w:p>
    <w:p w14:paraId="1B66DECC">
      <w:pPr>
        <w:widowControl/>
        <w:spacing w:line="460" w:lineRule="exact"/>
        <w:ind w:firstLine="480" w:firstLineChars="200"/>
        <w:rPr>
          <w:rFonts w:ascii="宋体" w:hAnsi="宋体" w:cs="宋体"/>
          <w:sz w:val="24"/>
          <w:highlight w:val="none"/>
        </w:rPr>
      </w:pPr>
      <w:r>
        <w:rPr>
          <w:rFonts w:hint="eastAsia" w:ascii="宋体" w:hAnsi="宋体" w:cs="宋体"/>
          <w:sz w:val="24"/>
          <w:highlight w:val="none"/>
        </w:rPr>
        <w:t>4、响应文件需提供正本壹份、副本贰份，每份响应文件封面，均要注明“正本”或“副本”字样，副本可以是正本的复印件，一旦正本和副本内容有差异，以正本为准；正本和副本一起密封封装。</w:t>
      </w:r>
    </w:p>
    <w:p w14:paraId="288FFC63">
      <w:pPr>
        <w:widowControl/>
        <w:spacing w:line="460" w:lineRule="exact"/>
        <w:ind w:firstLine="480" w:firstLineChars="200"/>
        <w:rPr>
          <w:rFonts w:ascii="宋体" w:hAnsi="宋体" w:cs="宋体"/>
          <w:sz w:val="24"/>
          <w:highlight w:val="none"/>
        </w:rPr>
      </w:pPr>
      <w:r>
        <w:rPr>
          <w:rFonts w:hint="eastAsia" w:ascii="宋体" w:hAnsi="宋体" w:cs="宋体"/>
          <w:sz w:val="24"/>
          <w:highlight w:val="none"/>
        </w:rPr>
        <w:t>5、响应文件文字：响应文件均以中文编辑，中文以外的文字应附以中文译文，中外文不符时以中文为准。</w:t>
      </w:r>
    </w:p>
    <w:p w14:paraId="1B658F70">
      <w:pPr>
        <w:widowControl/>
        <w:spacing w:line="460" w:lineRule="exact"/>
        <w:ind w:firstLine="480" w:firstLineChars="200"/>
        <w:rPr>
          <w:rFonts w:ascii="宋体" w:hAnsi="宋体" w:cs="宋体"/>
          <w:sz w:val="24"/>
          <w:highlight w:val="none"/>
        </w:rPr>
      </w:pPr>
      <w:r>
        <w:rPr>
          <w:rFonts w:hint="eastAsia" w:ascii="宋体" w:hAnsi="宋体" w:cs="宋体"/>
          <w:sz w:val="24"/>
          <w:highlight w:val="none"/>
        </w:rPr>
        <w:t>6、响应文件计量单位：除在磋商文件的技术规格中有规定的之外，计量单位使用中华人民共和国法定计量单位。</w:t>
      </w:r>
    </w:p>
    <w:p w14:paraId="0FD592D2">
      <w:pPr>
        <w:widowControl/>
        <w:spacing w:line="460" w:lineRule="exact"/>
        <w:ind w:firstLine="480" w:firstLineChars="200"/>
        <w:rPr>
          <w:rFonts w:ascii="宋体" w:hAnsi="宋体" w:cs="宋体"/>
          <w:b/>
          <w:sz w:val="24"/>
          <w:highlight w:val="none"/>
        </w:rPr>
      </w:pPr>
      <w:r>
        <w:rPr>
          <w:rFonts w:hint="eastAsia" w:ascii="宋体" w:hAnsi="宋体" w:cs="宋体"/>
          <w:sz w:val="24"/>
          <w:highlight w:val="none"/>
        </w:rPr>
        <w:t>7、响应文件必须由法定代表人或被授权人在规定处签字（签章）并逐页加盖供应商公章，供应商使用法定代表人的个人电子印章或电子签名章及供应商公章电子印章具有同等效力。</w:t>
      </w:r>
    </w:p>
    <w:p w14:paraId="5922509A">
      <w:pPr>
        <w:widowControl/>
        <w:spacing w:line="460" w:lineRule="exact"/>
        <w:ind w:firstLine="480" w:firstLineChars="200"/>
        <w:rPr>
          <w:rFonts w:ascii="宋体" w:hAnsi="宋体" w:cs="宋体"/>
          <w:b/>
          <w:sz w:val="24"/>
          <w:highlight w:val="none"/>
        </w:rPr>
      </w:pPr>
      <w:r>
        <w:rPr>
          <w:rFonts w:hint="eastAsia" w:ascii="宋体" w:hAnsi="宋体" w:cs="宋体"/>
          <w:b/>
          <w:sz w:val="24"/>
          <w:highlight w:val="none"/>
        </w:rPr>
        <w:t>四、磋商报价</w:t>
      </w:r>
    </w:p>
    <w:p w14:paraId="34875E7A">
      <w:pPr>
        <w:widowControl/>
        <w:spacing w:line="460" w:lineRule="exact"/>
        <w:ind w:firstLine="480" w:firstLineChars="200"/>
        <w:rPr>
          <w:rFonts w:ascii="宋体" w:hAnsi="宋体" w:cs="宋体"/>
          <w:sz w:val="24"/>
          <w:highlight w:val="none"/>
        </w:rPr>
      </w:pPr>
      <w:r>
        <w:rPr>
          <w:rFonts w:hint="eastAsia" w:ascii="宋体" w:hAnsi="宋体" w:cs="宋体"/>
          <w:sz w:val="24"/>
          <w:highlight w:val="none"/>
        </w:rPr>
        <w:t>1、报价包括供应商首次提交响应文件中的报价、磋商过程中的报价和最终报价。除磋商文件另有规定外，供应商的报价均应以人民币作为货币单位。</w:t>
      </w:r>
    </w:p>
    <w:p w14:paraId="34DCCB3F">
      <w:pPr>
        <w:widowControl/>
        <w:spacing w:line="460" w:lineRule="exact"/>
        <w:ind w:firstLine="480" w:firstLineChars="200"/>
        <w:rPr>
          <w:rFonts w:ascii="宋体" w:hAnsi="宋体" w:cs="宋体"/>
          <w:sz w:val="24"/>
          <w:highlight w:val="none"/>
        </w:rPr>
      </w:pPr>
      <w:r>
        <w:rPr>
          <w:rFonts w:hint="eastAsia" w:ascii="宋体" w:hAnsi="宋体" w:cs="宋体"/>
          <w:sz w:val="24"/>
          <w:highlight w:val="none"/>
        </w:rPr>
        <w:t>2、如果分项报价与单价不符的，则以单价为准；小写与大写不符的，以大写为准。</w:t>
      </w:r>
    </w:p>
    <w:p w14:paraId="075724BB">
      <w:pPr>
        <w:widowControl/>
        <w:spacing w:line="460" w:lineRule="exact"/>
        <w:ind w:firstLine="480" w:firstLineChars="200"/>
        <w:rPr>
          <w:rFonts w:ascii="宋体" w:hAnsi="宋体" w:cs="宋体"/>
          <w:sz w:val="24"/>
          <w:highlight w:val="none"/>
        </w:rPr>
      </w:pPr>
      <w:r>
        <w:rPr>
          <w:rFonts w:hint="eastAsia" w:ascii="宋体" w:hAnsi="宋体" w:cs="宋体"/>
          <w:sz w:val="24"/>
          <w:highlight w:val="none"/>
        </w:rPr>
        <w:t>3、报价是评标的重要依据之一，但不是评定成交的唯一标准。</w:t>
      </w:r>
    </w:p>
    <w:p w14:paraId="34F833D0">
      <w:pPr>
        <w:widowControl/>
        <w:spacing w:line="460" w:lineRule="exact"/>
        <w:ind w:firstLine="480" w:firstLineChars="200"/>
        <w:rPr>
          <w:rFonts w:ascii="宋体" w:hAnsi="宋体" w:cs="宋体"/>
          <w:sz w:val="24"/>
          <w:highlight w:val="none"/>
        </w:rPr>
      </w:pPr>
      <w:r>
        <w:rPr>
          <w:rFonts w:hint="eastAsia" w:ascii="宋体" w:hAnsi="宋体" w:cs="宋体"/>
          <w:sz w:val="24"/>
          <w:highlight w:val="none"/>
        </w:rPr>
        <w:t>4、供应商应按照磋商文件规定的采购需求及合同条款进行报价，并按磋商文件规定的格式报出。报价中不得包含磋商文件要求以外的内容，否则在评审时不予核减。报价中也不得缺漏磋商文件所要求的内容，否则漏项部分的价格需由该供应商自行承担。</w:t>
      </w:r>
    </w:p>
    <w:p w14:paraId="17E80218">
      <w:pPr>
        <w:widowControl/>
        <w:spacing w:line="460" w:lineRule="exact"/>
        <w:ind w:firstLine="480" w:firstLineChars="200"/>
        <w:rPr>
          <w:rFonts w:ascii="宋体" w:hAnsi="宋体" w:cs="宋体"/>
          <w:sz w:val="24"/>
          <w:highlight w:val="none"/>
        </w:rPr>
      </w:pPr>
      <w:r>
        <w:rPr>
          <w:rFonts w:hint="eastAsia" w:ascii="宋体" w:hAnsi="宋体" w:cs="宋体"/>
          <w:sz w:val="24"/>
          <w:highlight w:val="none"/>
        </w:rPr>
        <w:t>5、对于磋商文件中未列明、而供应商认为必需的费用也需列入总报价。在合同实施时，采购人将不予支付成交供应商响应文件没有列入的项目费用，并认为此项目的费用已包括在总报价中。</w:t>
      </w:r>
    </w:p>
    <w:p w14:paraId="477D4870">
      <w:pPr>
        <w:widowControl/>
        <w:spacing w:line="460" w:lineRule="exact"/>
        <w:ind w:firstLine="480" w:firstLineChars="200"/>
        <w:rPr>
          <w:rFonts w:ascii="宋体" w:hAnsi="宋体" w:cs="宋体"/>
          <w:sz w:val="24"/>
          <w:highlight w:val="none"/>
        </w:rPr>
      </w:pPr>
      <w:r>
        <w:rPr>
          <w:rFonts w:hint="eastAsia" w:ascii="宋体" w:hAnsi="宋体" w:cs="宋体"/>
          <w:sz w:val="24"/>
          <w:highlight w:val="none"/>
        </w:rPr>
        <w:t>6、供应商可根据企业具体情况在合理范围内自主考虑报价，但不得高于预算金额、控制价及不得低于成本价，磋商后的报价（第二次报价）为最终报价，采购人不支付报价以外的任何费用。</w:t>
      </w:r>
    </w:p>
    <w:p w14:paraId="523907B1">
      <w:pPr>
        <w:widowControl/>
        <w:spacing w:line="460" w:lineRule="exact"/>
        <w:ind w:firstLine="480" w:firstLineChars="200"/>
        <w:rPr>
          <w:rFonts w:ascii="宋体" w:hAnsi="宋体" w:cs="宋体"/>
          <w:sz w:val="24"/>
          <w:highlight w:val="none"/>
        </w:rPr>
      </w:pPr>
      <w:r>
        <w:rPr>
          <w:rFonts w:hint="eastAsia" w:ascii="宋体" w:hAnsi="宋体" w:cs="宋体"/>
          <w:sz w:val="24"/>
          <w:highlight w:val="none"/>
        </w:rPr>
        <w:t>7、供应商的报价明显低于其他通过符合性审查供应商的报价，有可能影响产品质量或者不能诚信履约的，磋商小组应当要求其在评标过程中合理的时间内提供说明及相关证明材料；供应商不能证明其报价合理性的，磋商小组应当将其作为无效投标处理。</w:t>
      </w:r>
    </w:p>
    <w:p w14:paraId="21DCA5A2">
      <w:pPr>
        <w:widowControl/>
        <w:spacing w:line="460" w:lineRule="exact"/>
        <w:ind w:firstLine="480" w:firstLineChars="200"/>
        <w:rPr>
          <w:rFonts w:ascii="宋体" w:hAnsi="宋体" w:cs="宋体"/>
          <w:sz w:val="24"/>
          <w:highlight w:val="none"/>
        </w:rPr>
      </w:pPr>
      <w:r>
        <w:rPr>
          <w:rFonts w:hint="eastAsia" w:ascii="宋体" w:hAnsi="宋体" w:cs="宋体"/>
          <w:sz w:val="24"/>
          <w:highlight w:val="none"/>
        </w:rPr>
        <w:t>8、供应商在响应文件中注明免费的项目将被视为包含在报价中。</w:t>
      </w:r>
    </w:p>
    <w:p w14:paraId="532004D4">
      <w:pPr>
        <w:widowControl/>
        <w:spacing w:line="460" w:lineRule="exact"/>
        <w:ind w:firstLine="480" w:firstLineChars="200"/>
        <w:rPr>
          <w:rFonts w:ascii="宋体" w:hAnsi="宋体" w:cs="宋体"/>
          <w:sz w:val="24"/>
          <w:highlight w:val="none"/>
        </w:rPr>
      </w:pPr>
      <w:r>
        <w:rPr>
          <w:rFonts w:hint="eastAsia" w:ascii="宋体" w:hAnsi="宋体" w:cs="宋体"/>
          <w:sz w:val="24"/>
          <w:highlight w:val="none"/>
        </w:rPr>
        <w:t>9、成交供应商应负责本项目相关售后服务等全部工作，文件另有规定的除外。</w:t>
      </w:r>
    </w:p>
    <w:p w14:paraId="25D915CA">
      <w:pPr>
        <w:widowControl/>
        <w:spacing w:line="460" w:lineRule="exact"/>
        <w:ind w:firstLine="480" w:firstLineChars="200"/>
        <w:rPr>
          <w:rFonts w:ascii="宋体" w:hAnsi="宋体" w:cs="宋体"/>
          <w:b/>
          <w:sz w:val="24"/>
          <w:highlight w:val="none"/>
        </w:rPr>
      </w:pPr>
      <w:r>
        <w:rPr>
          <w:rFonts w:hint="eastAsia" w:ascii="宋体" w:hAnsi="宋体" w:cs="宋体"/>
          <w:b/>
          <w:sz w:val="24"/>
          <w:highlight w:val="none"/>
        </w:rPr>
        <w:t>五、磋商有效期</w:t>
      </w:r>
    </w:p>
    <w:p w14:paraId="62E7D525">
      <w:pPr>
        <w:widowControl/>
        <w:spacing w:line="460" w:lineRule="exact"/>
        <w:ind w:firstLine="480" w:firstLineChars="200"/>
        <w:rPr>
          <w:rFonts w:ascii="宋体" w:hAnsi="宋体" w:cs="宋体"/>
          <w:sz w:val="24"/>
          <w:highlight w:val="none"/>
        </w:rPr>
      </w:pPr>
      <w:r>
        <w:rPr>
          <w:rFonts w:hint="eastAsia" w:ascii="宋体" w:hAnsi="宋体" w:cs="宋体"/>
          <w:sz w:val="24"/>
          <w:highlight w:val="none"/>
        </w:rPr>
        <w:t>1、在磋商须知前附表规定的投标有效期内，供应商不得要求撤销或修改其响应文件。</w:t>
      </w:r>
    </w:p>
    <w:p w14:paraId="459DFD4E">
      <w:pPr>
        <w:widowControl/>
        <w:spacing w:line="460" w:lineRule="exact"/>
        <w:ind w:firstLine="480" w:firstLineChars="200"/>
        <w:rPr>
          <w:rFonts w:ascii="宋体" w:hAnsi="宋体" w:cs="宋体"/>
          <w:b/>
          <w:sz w:val="24"/>
          <w:highlight w:val="none"/>
        </w:rPr>
      </w:pPr>
      <w:r>
        <w:rPr>
          <w:rFonts w:hint="eastAsia" w:ascii="宋体" w:hAnsi="宋体" w:cs="宋体"/>
          <w:sz w:val="24"/>
          <w:highlight w:val="none"/>
        </w:rPr>
        <w:t>2、出现特殊情况需要延长投标有效期的，采购人以书面形式通知所有供应商延长投标有效期。供应商同意延长的，但不得要求或被允许修改或撤销其响应文件；供应商拒绝延长的，其投标失效。</w:t>
      </w:r>
    </w:p>
    <w:p w14:paraId="531E94BA">
      <w:pPr>
        <w:widowControl/>
        <w:spacing w:line="460" w:lineRule="exact"/>
        <w:ind w:firstLine="480" w:firstLineChars="200"/>
        <w:rPr>
          <w:rFonts w:ascii="宋体" w:hAnsi="宋体" w:cs="宋体"/>
          <w:b/>
          <w:sz w:val="24"/>
          <w:highlight w:val="none"/>
        </w:rPr>
      </w:pPr>
      <w:r>
        <w:rPr>
          <w:rFonts w:hint="eastAsia" w:ascii="宋体" w:hAnsi="宋体" w:cs="宋体"/>
          <w:b/>
          <w:sz w:val="24"/>
          <w:highlight w:val="none"/>
        </w:rPr>
        <w:t>六、响应文件的修改与撤回</w:t>
      </w:r>
    </w:p>
    <w:p w14:paraId="36B6AA73">
      <w:pPr>
        <w:widowControl/>
        <w:spacing w:line="460" w:lineRule="exact"/>
        <w:ind w:firstLine="480" w:firstLineChars="200"/>
        <w:rPr>
          <w:rFonts w:ascii="宋体" w:hAnsi="宋体" w:cs="宋体"/>
          <w:sz w:val="24"/>
          <w:highlight w:val="none"/>
        </w:rPr>
      </w:pPr>
      <w:r>
        <w:rPr>
          <w:rFonts w:hint="eastAsia" w:ascii="宋体" w:hAnsi="宋体" w:cs="宋体"/>
          <w:sz w:val="24"/>
          <w:highlight w:val="none"/>
        </w:rPr>
        <w:t>1、在竞争性磋商公告规定的响应文件提交截止时间前，供应商可以修改或撤回已递交的响应文件。</w:t>
      </w:r>
    </w:p>
    <w:p w14:paraId="23EE9485">
      <w:pPr>
        <w:widowControl/>
        <w:spacing w:line="460" w:lineRule="exact"/>
        <w:ind w:firstLine="480" w:firstLineChars="200"/>
        <w:rPr>
          <w:rFonts w:ascii="宋体" w:hAnsi="宋体" w:cs="宋体"/>
          <w:sz w:val="24"/>
          <w:highlight w:val="none"/>
        </w:rPr>
      </w:pPr>
      <w:r>
        <w:rPr>
          <w:rFonts w:hint="eastAsia" w:ascii="宋体" w:hAnsi="宋体" w:cs="宋体"/>
          <w:sz w:val="24"/>
          <w:highlight w:val="none"/>
        </w:rPr>
        <w:t>2、供应商于磋商文件递交截止时间前可以补充、修改或撤回响应文件，并书面通知采购人。</w:t>
      </w:r>
    </w:p>
    <w:p w14:paraId="12040659">
      <w:pPr>
        <w:widowControl/>
        <w:spacing w:line="460" w:lineRule="exact"/>
        <w:ind w:firstLine="480" w:firstLineChars="200"/>
        <w:rPr>
          <w:rFonts w:ascii="宋体" w:hAnsi="宋体" w:cs="宋体"/>
          <w:sz w:val="24"/>
          <w:highlight w:val="none"/>
        </w:rPr>
      </w:pPr>
      <w:r>
        <w:rPr>
          <w:rFonts w:hint="eastAsia" w:ascii="宋体" w:hAnsi="宋体" w:cs="宋体"/>
          <w:sz w:val="24"/>
          <w:highlight w:val="none"/>
        </w:rPr>
        <w:t>3、除供应商对错处作必要修改外，响应文件中不许有加行、涂抹或改写。如有修改错漏处，必须由供应商法定代表人或被授权人签字（签章）并加盖供应商公章。</w:t>
      </w:r>
    </w:p>
    <w:p w14:paraId="5D6FD1C6">
      <w:pPr>
        <w:widowControl/>
        <w:spacing w:line="460" w:lineRule="exact"/>
        <w:rPr>
          <w:highlight w:val="none"/>
        </w:rPr>
      </w:pPr>
      <w:r>
        <w:rPr>
          <w:rFonts w:hint="eastAsia" w:ascii="宋体" w:hAnsi="宋体" w:eastAsia="宋体" w:cs="宋体"/>
          <w:b/>
          <w:sz w:val="24"/>
          <w:highlight w:val="none"/>
          <w:u w:val="single"/>
        </w:rPr>
        <w:t>E：响应文件的递交</w:t>
      </w:r>
    </w:p>
    <w:p w14:paraId="62EFFF72">
      <w:pPr>
        <w:widowControl/>
        <w:spacing w:line="460" w:lineRule="exact"/>
        <w:ind w:firstLine="480" w:firstLineChars="200"/>
        <w:rPr>
          <w:rFonts w:ascii="宋体" w:hAnsi="宋体" w:cs="宋体"/>
          <w:sz w:val="24"/>
          <w:highlight w:val="none"/>
        </w:rPr>
      </w:pPr>
      <w:r>
        <w:rPr>
          <w:rFonts w:hint="eastAsia" w:ascii="宋体" w:hAnsi="宋体" w:cs="宋体"/>
          <w:sz w:val="24"/>
          <w:highlight w:val="none"/>
        </w:rPr>
        <w:t>1、供应商递交响应文件的截止时间及地点：见磋商须知前附表。</w:t>
      </w:r>
    </w:p>
    <w:p w14:paraId="7E32878A">
      <w:pPr>
        <w:widowControl/>
        <w:spacing w:line="460" w:lineRule="exact"/>
        <w:ind w:firstLine="480" w:firstLineChars="200"/>
        <w:rPr>
          <w:rFonts w:ascii="宋体" w:hAnsi="宋体" w:cs="宋体"/>
          <w:sz w:val="24"/>
          <w:highlight w:val="none"/>
        </w:rPr>
      </w:pPr>
      <w:r>
        <w:rPr>
          <w:rFonts w:hint="eastAsia" w:ascii="宋体" w:hAnsi="宋体" w:cs="宋体"/>
          <w:sz w:val="24"/>
          <w:highlight w:val="none"/>
        </w:rPr>
        <w:t>2、响应文件必须由供应商的法定代表人或被授权人当面递交。</w:t>
      </w:r>
    </w:p>
    <w:p w14:paraId="644DCBDA">
      <w:pPr>
        <w:widowControl/>
        <w:spacing w:line="460" w:lineRule="exact"/>
        <w:ind w:firstLine="480" w:firstLineChars="200"/>
        <w:rPr>
          <w:rFonts w:ascii="宋体" w:hAnsi="宋体" w:cs="宋体"/>
          <w:sz w:val="24"/>
          <w:highlight w:val="none"/>
        </w:rPr>
      </w:pPr>
      <w:r>
        <w:rPr>
          <w:rFonts w:hint="eastAsia" w:ascii="宋体" w:hAnsi="宋体" w:cs="宋体"/>
          <w:sz w:val="24"/>
          <w:highlight w:val="none"/>
        </w:rPr>
        <w:t>3、供应商应充分考虑递交文件时的不可预见因素，未在响应文件截止时间前完成递交的视为逾期送达，采购人及采购代理机构将拒收。</w:t>
      </w:r>
    </w:p>
    <w:p w14:paraId="42C53E3E">
      <w:pPr>
        <w:widowControl/>
        <w:spacing w:line="460" w:lineRule="exact"/>
        <w:ind w:firstLine="480" w:firstLineChars="200"/>
        <w:rPr>
          <w:rFonts w:ascii="宋体" w:hAnsi="宋体" w:cs="宋体"/>
          <w:sz w:val="24"/>
          <w:highlight w:val="none"/>
        </w:rPr>
      </w:pPr>
      <w:r>
        <w:rPr>
          <w:rFonts w:hint="eastAsia" w:ascii="宋体" w:hAnsi="宋体" w:cs="宋体"/>
          <w:sz w:val="24"/>
          <w:highlight w:val="none"/>
        </w:rPr>
        <w:t>4、在磋商须知前附表规定的响应文件递交截止时间前，供应商可以修改或撤回已递交的响应文件。撤回和修改相关事项详见“响应文件的修改与撤回”。</w:t>
      </w:r>
    </w:p>
    <w:p w14:paraId="689CC9BC">
      <w:pPr>
        <w:widowControl/>
        <w:spacing w:line="460" w:lineRule="exact"/>
        <w:ind w:firstLine="480" w:firstLineChars="200"/>
        <w:rPr>
          <w:rFonts w:ascii="宋体" w:hAnsi="宋体" w:cs="宋体"/>
          <w:sz w:val="24"/>
          <w:highlight w:val="none"/>
        </w:rPr>
      </w:pPr>
      <w:r>
        <w:rPr>
          <w:rFonts w:hint="eastAsia" w:ascii="宋体" w:hAnsi="宋体" w:cs="宋体"/>
          <w:sz w:val="24"/>
          <w:highlight w:val="none"/>
        </w:rPr>
        <w:t>5、如果因供应商的原因造成响应文件迟到或遗失，过早启封或失密等情况，采购人概不负责。</w:t>
      </w:r>
    </w:p>
    <w:p w14:paraId="0F83AB54">
      <w:pPr>
        <w:widowControl/>
        <w:spacing w:line="460" w:lineRule="exact"/>
        <w:rPr>
          <w:rFonts w:ascii="宋体" w:hAnsi="宋体" w:cs="宋体"/>
          <w:b/>
          <w:sz w:val="24"/>
          <w:highlight w:val="none"/>
          <w:u w:val="single"/>
        </w:rPr>
      </w:pPr>
      <w:r>
        <w:rPr>
          <w:rFonts w:hint="eastAsia" w:ascii="宋体" w:hAnsi="宋体" w:cs="宋体"/>
          <w:b/>
          <w:sz w:val="24"/>
          <w:highlight w:val="none"/>
          <w:u w:val="single"/>
        </w:rPr>
        <w:t>F：磋商</w:t>
      </w:r>
    </w:p>
    <w:p w14:paraId="151BCE21">
      <w:pPr>
        <w:widowControl/>
        <w:spacing w:line="460" w:lineRule="exact"/>
        <w:ind w:firstLine="480" w:firstLineChars="200"/>
        <w:rPr>
          <w:rFonts w:ascii="宋体" w:hAnsi="宋体" w:cs="宋体"/>
          <w:b/>
          <w:sz w:val="24"/>
          <w:highlight w:val="none"/>
        </w:rPr>
      </w:pPr>
      <w:r>
        <w:rPr>
          <w:rFonts w:hint="eastAsia" w:ascii="宋体" w:hAnsi="宋体" w:cs="宋体"/>
          <w:b/>
          <w:sz w:val="24"/>
          <w:highlight w:val="none"/>
        </w:rPr>
        <w:t>一、磋商时间及地点</w:t>
      </w:r>
    </w:p>
    <w:p w14:paraId="65EAB100">
      <w:pPr>
        <w:widowControl/>
        <w:spacing w:line="460" w:lineRule="exact"/>
        <w:ind w:firstLine="480" w:firstLineChars="200"/>
        <w:rPr>
          <w:rFonts w:ascii="宋体" w:hAnsi="宋体" w:cs="宋体"/>
          <w:sz w:val="24"/>
          <w:highlight w:val="none"/>
        </w:rPr>
      </w:pPr>
      <w:r>
        <w:rPr>
          <w:rFonts w:hint="eastAsia" w:ascii="宋体" w:hAnsi="宋体" w:cs="宋体"/>
          <w:sz w:val="24"/>
          <w:highlight w:val="none"/>
        </w:rPr>
        <w:t>详见第一章“竞争性磋商公告”中公示的磋商时间及地点。</w:t>
      </w:r>
    </w:p>
    <w:p w14:paraId="4B364DC3">
      <w:pPr>
        <w:widowControl/>
        <w:spacing w:line="460" w:lineRule="exact"/>
        <w:ind w:firstLine="480" w:firstLineChars="200"/>
        <w:rPr>
          <w:rFonts w:ascii="宋体" w:hAnsi="宋体" w:cs="宋体"/>
          <w:b/>
          <w:sz w:val="24"/>
          <w:highlight w:val="none"/>
        </w:rPr>
      </w:pPr>
      <w:r>
        <w:rPr>
          <w:rFonts w:hint="eastAsia" w:ascii="宋体" w:hAnsi="宋体" w:cs="宋体"/>
          <w:b/>
          <w:sz w:val="24"/>
          <w:highlight w:val="none"/>
        </w:rPr>
        <w:t>二、磋商小组的组成及工作要求</w:t>
      </w:r>
    </w:p>
    <w:p w14:paraId="5DB26BC8">
      <w:pPr>
        <w:widowControl/>
        <w:spacing w:line="460" w:lineRule="exact"/>
        <w:ind w:firstLine="480" w:firstLineChars="200"/>
        <w:rPr>
          <w:rFonts w:ascii="宋体" w:hAnsi="宋体" w:cs="宋体"/>
          <w:bCs/>
          <w:sz w:val="24"/>
          <w:highlight w:val="none"/>
        </w:rPr>
      </w:pPr>
      <w:r>
        <w:rPr>
          <w:rFonts w:hint="eastAsia" w:ascii="宋体" w:hAnsi="宋体" w:cs="宋体"/>
          <w:bCs/>
          <w:sz w:val="24"/>
          <w:highlight w:val="none"/>
        </w:rPr>
        <w:t>1、磋商小组由采购代理机构组建。采购人委派一名代表参加磋商的，则外聘二名专家（技术、经济等方面）组成磋商小组；采购人不委派代表参加磋商的，则外聘三名专家（技术、经济等方面）组成磋商小组。外聘专家均为湖北省政府采购评审专家管理系统中在库专家。</w:t>
      </w:r>
    </w:p>
    <w:p w14:paraId="3CC09E54">
      <w:pPr>
        <w:widowControl/>
        <w:spacing w:line="460" w:lineRule="exact"/>
        <w:ind w:firstLine="480" w:firstLineChars="200"/>
        <w:rPr>
          <w:rFonts w:ascii="宋体" w:hAnsi="宋体" w:cs="宋体"/>
          <w:bCs/>
          <w:sz w:val="24"/>
          <w:highlight w:val="none"/>
        </w:rPr>
      </w:pPr>
      <w:r>
        <w:rPr>
          <w:rFonts w:hint="eastAsia" w:ascii="宋体" w:hAnsi="宋体" w:cs="宋体"/>
          <w:bCs/>
          <w:sz w:val="24"/>
          <w:highlight w:val="none"/>
        </w:rPr>
        <w:t>2、磋商小组负责分析磋商文件、响应文件的评审及确定供应商名单，根据综合情况编写评审报告，协助处理质疑、投诉等工作。</w:t>
      </w:r>
    </w:p>
    <w:p w14:paraId="42A8ABFD">
      <w:pPr>
        <w:widowControl/>
        <w:spacing w:line="460" w:lineRule="exact"/>
        <w:ind w:firstLine="480" w:firstLineChars="200"/>
        <w:rPr>
          <w:rFonts w:ascii="宋体" w:hAnsi="宋体" w:cs="宋体"/>
          <w:b/>
          <w:sz w:val="24"/>
          <w:highlight w:val="none"/>
        </w:rPr>
      </w:pPr>
      <w:r>
        <w:rPr>
          <w:rFonts w:hint="eastAsia" w:ascii="宋体" w:hAnsi="宋体" w:cs="宋体"/>
          <w:b/>
          <w:sz w:val="24"/>
          <w:highlight w:val="none"/>
        </w:rPr>
        <w:t>三、磋商程序</w:t>
      </w:r>
    </w:p>
    <w:p w14:paraId="332F4354">
      <w:pPr>
        <w:widowControl/>
        <w:spacing w:line="460" w:lineRule="exact"/>
        <w:ind w:firstLine="480" w:firstLineChars="200"/>
        <w:rPr>
          <w:rFonts w:ascii="宋体" w:hAnsi="宋体" w:cs="宋体"/>
          <w:bCs/>
          <w:sz w:val="24"/>
          <w:highlight w:val="none"/>
        </w:rPr>
      </w:pPr>
      <w:r>
        <w:rPr>
          <w:rFonts w:hint="eastAsia" w:ascii="宋体" w:hAnsi="宋体" w:cs="宋体"/>
          <w:bCs/>
          <w:sz w:val="24"/>
          <w:highlight w:val="none"/>
        </w:rPr>
        <w:t>1、供应商必须按本磋商文件的要求参与开标并参加磋商过程。</w:t>
      </w:r>
    </w:p>
    <w:p w14:paraId="36000B40">
      <w:pPr>
        <w:widowControl/>
        <w:spacing w:line="460" w:lineRule="exact"/>
        <w:ind w:firstLine="480" w:firstLineChars="200"/>
        <w:rPr>
          <w:rFonts w:ascii="宋体" w:hAnsi="宋体" w:cs="宋体"/>
          <w:bCs/>
          <w:sz w:val="24"/>
          <w:highlight w:val="none"/>
        </w:rPr>
      </w:pPr>
      <w:r>
        <w:rPr>
          <w:rFonts w:hint="eastAsia" w:ascii="宋体" w:hAnsi="宋体" w:cs="宋体"/>
          <w:bCs/>
          <w:sz w:val="24"/>
          <w:highlight w:val="none"/>
        </w:rPr>
        <w:t>2、资格性审查。</w:t>
      </w:r>
    </w:p>
    <w:p w14:paraId="079A192C">
      <w:pPr>
        <w:widowControl/>
        <w:spacing w:line="460" w:lineRule="exact"/>
        <w:ind w:firstLine="480" w:firstLineChars="200"/>
        <w:rPr>
          <w:rFonts w:ascii="宋体" w:hAnsi="宋体" w:cs="宋体"/>
          <w:bCs/>
          <w:sz w:val="24"/>
          <w:highlight w:val="none"/>
        </w:rPr>
      </w:pPr>
      <w:r>
        <w:rPr>
          <w:rFonts w:hint="eastAsia" w:ascii="宋体" w:hAnsi="宋体" w:cs="宋体"/>
          <w:bCs/>
          <w:sz w:val="24"/>
          <w:highlight w:val="none"/>
        </w:rPr>
        <w:t>3、磋商小组验证各供应商法定代表人或被授权人的身份。若证明文件与响应文件不符的、响应文件未按要求加盖公章或签字（</w:t>
      </w:r>
      <w:r>
        <w:rPr>
          <w:rFonts w:hint="eastAsia" w:ascii="宋体" w:hAnsi="宋体" w:cs="宋体"/>
          <w:sz w:val="24"/>
          <w:highlight w:val="none"/>
        </w:rPr>
        <w:t>签章）</w:t>
      </w:r>
      <w:r>
        <w:rPr>
          <w:rFonts w:hint="eastAsia" w:ascii="宋体" w:hAnsi="宋体" w:cs="宋体"/>
          <w:bCs/>
          <w:sz w:val="24"/>
          <w:highlight w:val="none"/>
        </w:rPr>
        <w:t>的，磋商小组有权拒绝该供应商参加磋商。</w:t>
      </w:r>
    </w:p>
    <w:p w14:paraId="36ACA032">
      <w:pPr>
        <w:widowControl/>
        <w:spacing w:line="460" w:lineRule="exact"/>
        <w:ind w:firstLine="480" w:firstLineChars="200"/>
        <w:rPr>
          <w:rFonts w:ascii="宋体" w:hAnsi="宋体" w:cs="宋体"/>
          <w:bCs/>
          <w:sz w:val="24"/>
          <w:highlight w:val="none"/>
        </w:rPr>
      </w:pPr>
      <w:r>
        <w:rPr>
          <w:rFonts w:hint="eastAsia" w:ascii="宋体" w:hAnsi="宋体" w:cs="宋体"/>
          <w:bCs/>
          <w:sz w:val="24"/>
          <w:highlight w:val="none"/>
        </w:rPr>
        <w:t>4、磋商小组根据磋商文件规定对供应商响应文件的有效性、完整性和响应程度进行审查。审查内容包括供应商资格条件、实质性响应的情况等。未实质性响应磋商文件的响应文件按无效处理，并告响应所属供应商。</w:t>
      </w:r>
    </w:p>
    <w:p w14:paraId="4C697351">
      <w:pPr>
        <w:widowControl/>
        <w:spacing w:line="460" w:lineRule="exact"/>
        <w:ind w:firstLine="480" w:firstLineChars="200"/>
        <w:rPr>
          <w:rFonts w:ascii="宋体" w:hAnsi="宋体" w:cs="宋体"/>
          <w:bCs/>
          <w:sz w:val="24"/>
          <w:highlight w:val="none"/>
        </w:rPr>
      </w:pPr>
      <w:r>
        <w:rPr>
          <w:rFonts w:hint="eastAsia" w:ascii="宋体" w:hAnsi="宋体" w:cs="宋体"/>
          <w:bCs/>
          <w:sz w:val="24"/>
          <w:highlight w:val="none"/>
        </w:rPr>
        <w:t>5、响应文件的澄清和说明</w:t>
      </w:r>
    </w:p>
    <w:p w14:paraId="2FE4CEC8">
      <w:pPr>
        <w:widowControl/>
        <w:spacing w:line="460" w:lineRule="exact"/>
        <w:ind w:firstLine="480" w:firstLineChars="200"/>
        <w:rPr>
          <w:rFonts w:ascii="宋体" w:hAnsi="宋体" w:cs="宋体"/>
          <w:bCs/>
          <w:sz w:val="24"/>
          <w:highlight w:val="none"/>
        </w:rPr>
      </w:pPr>
      <w:r>
        <w:rPr>
          <w:rFonts w:hint="eastAsia" w:ascii="宋体" w:hAnsi="宋体" w:cs="宋体"/>
          <w:bCs/>
          <w:sz w:val="24"/>
          <w:highlight w:val="none"/>
        </w:rPr>
        <w:t>5.1磋商小组可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73207F9">
      <w:pPr>
        <w:widowControl/>
        <w:spacing w:line="460" w:lineRule="exact"/>
        <w:ind w:firstLine="480" w:firstLineChars="200"/>
        <w:rPr>
          <w:rFonts w:ascii="宋体" w:hAnsi="宋体" w:cs="宋体"/>
          <w:b/>
          <w:bCs/>
          <w:sz w:val="24"/>
          <w:highlight w:val="none"/>
        </w:rPr>
      </w:pPr>
      <w:r>
        <w:rPr>
          <w:rFonts w:hint="eastAsia" w:ascii="宋体" w:hAnsi="宋体" w:cs="宋体"/>
          <w:bCs/>
          <w:sz w:val="24"/>
          <w:highlight w:val="none"/>
        </w:rPr>
        <w:t>5.2磋商小组要求供应商澄清、说明或者更正响应文件应以书面形式作出，由采购代理机构传递给供应商确认回复。供应商的澄清、说明或者更正应当由法定代表人或被授权人签字（签章）或者加盖公章以书面方式回复。</w:t>
      </w:r>
    </w:p>
    <w:p w14:paraId="0986BA93">
      <w:pPr>
        <w:widowControl/>
        <w:spacing w:line="460" w:lineRule="exact"/>
        <w:ind w:firstLine="480" w:firstLineChars="200"/>
        <w:rPr>
          <w:rFonts w:ascii="宋体" w:hAnsi="宋体" w:cs="宋体"/>
          <w:bCs/>
          <w:sz w:val="24"/>
          <w:highlight w:val="none"/>
        </w:rPr>
      </w:pPr>
      <w:r>
        <w:rPr>
          <w:rFonts w:hint="eastAsia" w:ascii="宋体" w:hAnsi="宋体" w:cs="宋体"/>
          <w:bCs/>
          <w:sz w:val="24"/>
          <w:highlight w:val="none"/>
        </w:rPr>
        <w:t>5.3供应商可以对参加磋商项目的采购需求提出优化建议，并以书面方式提交磋商小组。</w:t>
      </w:r>
    </w:p>
    <w:p w14:paraId="0C4BA13D">
      <w:pPr>
        <w:widowControl/>
        <w:spacing w:line="460" w:lineRule="exact"/>
        <w:ind w:firstLine="480" w:firstLineChars="200"/>
        <w:rPr>
          <w:rFonts w:ascii="宋体" w:hAnsi="宋体" w:cs="宋体"/>
          <w:bCs/>
          <w:sz w:val="24"/>
          <w:highlight w:val="none"/>
        </w:rPr>
      </w:pPr>
      <w:r>
        <w:rPr>
          <w:rFonts w:hint="eastAsia" w:ascii="宋体" w:hAnsi="宋体" w:cs="宋体"/>
          <w:bCs/>
          <w:sz w:val="24"/>
          <w:highlight w:val="none"/>
        </w:rPr>
        <w:t>6、第一轮磋商</w:t>
      </w:r>
    </w:p>
    <w:p w14:paraId="1FEFFEDD">
      <w:pPr>
        <w:widowControl/>
        <w:spacing w:line="460" w:lineRule="exact"/>
        <w:ind w:firstLine="480" w:firstLineChars="200"/>
        <w:rPr>
          <w:rFonts w:ascii="宋体" w:hAnsi="宋体" w:cs="宋体"/>
          <w:bCs/>
          <w:sz w:val="24"/>
          <w:highlight w:val="none"/>
        </w:rPr>
      </w:pPr>
      <w:r>
        <w:rPr>
          <w:rFonts w:hint="eastAsia" w:ascii="宋体" w:hAnsi="宋体" w:cs="宋体"/>
          <w:bCs/>
          <w:sz w:val="24"/>
          <w:highlight w:val="none"/>
        </w:rPr>
        <w:t>6.1磋商小组将按照随机抽签的顺序决定供应商的磋商顺序，并与单一供应商分别进行磋商。</w:t>
      </w:r>
    </w:p>
    <w:p w14:paraId="7E21E83A">
      <w:pPr>
        <w:widowControl/>
        <w:spacing w:line="460" w:lineRule="exact"/>
        <w:ind w:firstLine="480" w:firstLineChars="200"/>
        <w:rPr>
          <w:rFonts w:ascii="宋体" w:hAnsi="宋体" w:cs="宋体"/>
          <w:bCs/>
          <w:sz w:val="24"/>
          <w:highlight w:val="none"/>
        </w:rPr>
      </w:pPr>
      <w:r>
        <w:rPr>
          <w:rFonts w:hint="eastAsia" w:ascii="宋体" w:hAnsi="宋体" w:cs="宋体"/>
          <w:bCs/>
          <w:sz w:val="24"/>
          <w:highlight w:val="none"/>
        </w:rPr>
        <w:t>6.2磋商小组对照磋商文件与供应商的响应文件分别就采购需求、质量和服务等进行磋商，并了解其报价组成情况。磋商中，磋商的任何一方不得透露与磋商有关的其他供应商的技术资料、价格和其他信息。</w:t>
      </w:r>
    </w:p>
    <w:p w14:paraId="718E4FB1">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bCs/>
          <w:sz w:val="24"/>
          <w:highlight w:val="none"/>
        </w:rPr>
      </w:pPr>
      <w:r>
        <w:rPr>
          <w:rFonts w:hint="eastAsia" w:ascii="宋体" w:hAnsi="宋体" w:cs="宋体"/>
          <w:bCs/>
          <w:sz w:val="24"/>
          <w:highlight w:val="none"/>
        </w:rPr>
        <w:t>6.3磋商小组按磋商文件设定的方法和标准确定供应商符合磋商文件要求的，该供应商即为合格的供应商。</w:t>
      </w:r>
    </w:p>
    <w:p w14:paraId="0C934E3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bCs/>
          <w:sz w:val="24"/>
          <w:highlight w:val="none"/>
        </w:rPr>
      </w:pPr>
      <w:r>
        <w:rPr>
          <w:rFonts w:hint="eastAsia" w:ascii="宋体" w:hAnsi="宋体" w:cs="宋体"/>
          <w:bCs/>
          <w:sz w:val="24"/>
          <w:highlight w:val="none"/>
        </w:rPr>
        <w:t>6.4第一轮磋商后，合格的供应商超过三家的，磋商小组可根据采购项目的特点、采购人的实际需求及与供应商的磋商情况对磋商文件作出实质性变动，并进行下一轮磋商，或直接进入最后报价。变动后的磋商文件至少有三家供应商满足。</w:t>
      </w:r>
    </w:p>
    <w:p w14:paraId="60C58249">
      <w:pPr>
        <w:widowControl/>
        <w:spacing w:line="460" w:lineRule="exact"/>
        <w:ind w:firstLine="480" w:firstLineChars="200"/>
        <w:rPr>
          <w:rFonts w:ascii="宋体" w:hAnsi="宋体" w:cs="宋体"/>
          <w:bCs/>
          <w:sz w:val="24"/>
          <w:highlight w:val="none"/>
        </w:rPr>
      </w:pPr>
      <w:r>
        <w:rPr>
          <w:rFonts w:hint="eastAsia" w:ascii="宋体" w:hAnsi="宋体" w:cs="宋体"/>
          <w:bCs/>
          <w:sz w:val="24"/>
          <w:highlight w:val="none"/>
        </w:rPr>
        <w:t>6.5合格的供应商不足三家的，本次磋商终止。</w:t>
      </w:r>
    </w:p>
    <w:p w14:paraId="0B4FBADF">
      <w:pPr>
        <w:widowControl/>
        <w:spacing w:line="460" w:lineRule="exact"/>
        <w:ind w:firstLine="480" w:firstLineChars="200"/>
        <w:rPr>
          <w:rFonts w:ascii="宋体" w:hAnsi="宋体" w:cs="宋体"/>
          <w:bCs/>
          <w:sz w:val="24"/>
          <w:highlight w:val="none"/>
        </w:rPr>
      </w:pPr>
      <w:r>
        <w:rPr>
          <w:rFonts w:hint="eastAsia" w:ascii="宋体" w:hAnsi="宋体" w:cs="宋体"/>
          <w:bCs/>
          <w:sz w:val="24"/>
          <w:highlight w:val="none"/>
        </w:rPr>
        <w:t>7、磋商文件修正</w:t>
      </w:r>
    </w:p>
    <w:p w14:paraId="2C01D540">
      <w:pPr>
        <w:widowControl/>
        <w:spacing w:line="460" w:lineRule="exact"/>
        <w:ind w:firstLine="480" w:firstLineChars="200"/>
        <w:rPr>
          <w:rFonts w:ascii="宋体" w:hAnsi="宋体" w:cs="宋体"/>
          <w:bCs/>
          <w:sz w:val="24"/>
          <w:highlight w:val="none"/>
        </w:rPr>
      </w:pPr>
      <w:r>
        <w:rPr>
          <w:rFonts w:hint="eastAsia" w:ascii="宋体" w:hAnsi="宋体" w:cs="宋体"/>
          <w:bCs/>
          <w:sz w:val="24"/>
          <w:highlight w:val="none"/>
        </w:rPr>
        <w:t>7.1磋商小组可根据磋商文件和磋商情况实质性变动采购需求中的技术、服务要求以及合同草案条款，但不得变动磋商文件中的其他内容。对磋商文件作出的实质性变动是磋商文件的有效组成部分。</w:t>
      </w:r>
    </w:p>
    <w:p w14:paraId="555EEF26">
      <w:pPr>
        <w:widowControl/>
        <w:spacing w:line="460" w:lineRule="exact"/>
        <w:ind w:firstLine="480" w:firstLineChars="200"/>
        <w:rPr>
          <w:rFonts w:ascii="宋体" w:hAnsi="宋体" w:cs="宋体"/>
          <w:bCs/>
          <w:sz w:val="24"/>
          <w:highlight w:val="none"/>
        </w:rPr>
      </w:pPr>
      <w:r>
        <w:rPr>
          <w:rFonts w:hint="eastAsia" w:ascii="宋体" w:hAnsi="宋体" w:cs="宋体"/>
          <w:bCs/>
          <w:sz w:val="24"/>
          <w:highlight w:val="none"/>
        </w:rPr>
        <w:t>7.2磋商小组将磋商文件的修改结果以书面形式通知参加磋商的供应商。</w:t>
      </w:r>
    </w:p>
    <w:p w14:paraId="457C3E81">
      <w:pPr>
        <w:widowControl/>
        <w:spacing w:line="460" w:lineRule="exact"/>
        <w:ind w:firstLine="480" w:firstLineChars="200"/>
        <w:rPr>
          <w:rFonts w:ascii="宋体" w:hAnsi="宋体" w:cs="宋体"/>
          <w:bCs/>
          <w:sz w:val="24"/>
          <w:highlight w:val="none"/>
        </w:rPr>
      </w:pPr>
      <w:r>
        <w:rPr>
          <w:rFonts w:hint="eastAsia" w:ascii="宋体" w:hAnsi="宋体" w:cs="宋体"/>
          <w:bCs/>
          <w:sz w:val="24"/>
          <w:highlight w:val="none"/>
        </w:rPr>
        <w:t>7.3供应商根据第一轮磋商情况和磋商文件修改书面通知，对原响应文件进行修正，并将修正文件签字或盖公章后密封送交磋商小组。逾时不交的，视同放弃磋商。修正文件与响应文件同具法律效应。</w:t>
      </w:r>
    </w:p>
    <w:p w14:paraId="6E181431">
      <w:pPr>
        <w:widowControl/>
        <w:spacing w:line="460" w:lineRule="exact"/>
        <w:ind w:firstLine="480" w:firstLineChars="200"/>
        <w:rPr>
          <w:rFonts w:ascii="宋体" w:hAnsi="宋体" w:cs="宋体"/>
          <w:bCs/>
          <w:sz w:val="24"/>
          <w:highlight w:val="none"/>
        </w:rPr>
      </w:pPr>
      <w:r>
        <w:rPr>
          <w:rFonts w:hint="eastAsia" w:ascii="宋体" w:hAnsi="宋体" w:cs="宋体"/>
          <w:bCs/>
          <w:sz w:val="24"/>
          <w:highlight w:val="none"/>
        </w:rPr>
        <w:t>7.4对无法详细描述需求，需要供应商提供设计或者解决方案的项目，磋商小组可以根据采购人对需求确认情况，进行多轮磋商，直至采购人代表最终确认需求为止。</w:t>
      </w:r>
    </w:p>
    <w:p w14:paraId="43C77551">
      <w:pPr>
        <w:widowControl/>
        <w:spacing w:line="460" w:lineRule="exact"/>
        <w:ind w:firstLine="480" w:firstLineChars="200"/>
        <w:rPr>
          <w:rFonts w:ascii="宋体" w:hAnsi="宋体" w:cs="宋体"/>
          <w:bCs/>
          <w:sz w:val="24"/>
          <w:highlight w:val="none"/>
        </w:rPr>
      </w:pPr>
      <w:r>
        <w:rPr>
          <w:rFonts w:hint="eastAsia" w:ascii="宋体" w:hAnsi="宋体" w:cs="宋体"/>
          <w:bCs/>
          <w:sz w:val="24"/>
          <w:highlight w:val="none"/>
        </w:rPr>
        <w:t>8、第二轮磋商</w:t>
      </w:r>
    </w:p>
    <w:p w14:paraId="6A6A7606">
      <w:pPr>
        <w:widowControl/>
        <w:spacing w:line="460" w:lineRule="exact"/>
        <w:ind w:firstLine="480" w:firstLineChars="200"/>
        <w:rPr>
          <w:rFonts w:ascii="宋体" w:hAnsi="宋体" w:cs="宋体"/>
          <w:bCs/>
          <w:sz w:val="24"/>
          <w:highlight w:val="none"/>
        </w:rPr>
      </w:pPr>
      <w:r>
        <w:rPr>
          <w:rFonts w:hint="eastAsia" w:ascii="宋体" w:hAnsi="宋体" w:cs="宋体"/>
          <w:bCs/>
          <w:sz w:val="24"/>
          <w:highlight w:val="none"/>
        </w:rPr>
        <w:t>8.1磋商小组就修正后的磋商文件与供应商分别进行磋商。</w:t>
      </w:r>
    </w:p>
    <w:p w14:paraId="00D8D1E2">
      <w:pPr>
        <w:widowControl/>
        <w:spacing w:line="460" w:lineRule="exact"/>
        <w:ind w:firstLine="480" w:firstLineChars="200"/>
        <w:rPr>
          <w:rFonts w:ascii="宋体" w:hAnsi="宋体" w:cs="宋体"/>
          <w:bCs/>
          <w:sz w:val="24"/>
          <w:highlight w:val="none"/>
        </w:rPr>
      </w:pPr>
      <w:r>
        <w:rPr>
          <w:rFonts w:hint="eastAsia" w:ascii="宋体" w:hAnsi="宋体" w:cs="宋体"/>
          <w:bCs/>
          <w:sz w:val="24"/>
          <w:highlight w:val="none"/>
        </w:rPr>
        <w:t>8.2第二轮磋商结束后，实质性响应磋商文件及变动后磋商文件要求的供应商超过或不足三家的，按照上一轮磋商程序办理，以此类推。</w:t>
      </w:r>
    </w:p>
    <w:p w14:paraId="574B3308">
      <w:pPr>
        <w:widowControl/>
        <w:spacing w:line="460" w:lineRule="exact"/>
        <w:ind w:firstLine="480" w:firstLineChars="200"/>
        <w:rPr>
          <w:rFonts w:ascii="宋体" w:hAnsi="宋体" w:cs="宋体"/>
          <w:bCs/>
          <w:sz w:val="24"/>
          <w:highlight w:val="none"/>
        </w:rPr>
      </w:pPr>
      <w:r>
        <w:rPr>
          <w:rFonts w:hint="eastAsia" w:ascii="宋体" w:hAnsi="宋体" w:cs="宋体"/>
          <w:bCs/>
          <w:sz w:val="24"/>
          <w:highlight w:val="none"/>
        </w:rPr>
        <w:t>9、第二轮报价</w:t>
      </w:r>
    </w:p>
    <w:p w14:paraId="741C6962">
      <w:pPr>
        <w:widowControl/>
        <w:spacing w:line="460" w:lineRule="exact"/>
        <w:ind w:firstLine="480" w:firstLineChars="200"/>
        <w:rPr>
          <w:rFonts w:ascii="宋体" w:hAnsi="宋体" w:cs="宋体"/>
          <w:bCs/>
          <w:sz w:val="24"/>
          <w:highlight w:val="none"/>
        </w:rPr>
      </w:pPr>
      <w:r>
        <w:rPr>
          <w:rFonts w:hint="eastAsia" w:ascii="宋体" w:hAnsi="宋体" w:cs="宋体"/>
          <w:bCs/>
          <w:sz w:val="24"/>
          <w:highlight w:val="none"/>
        </w:rPr>
        <w:t>9.1磋商小组对磋商文件中能够详细列明采购标的技术、服务要求的，在磋商结束后，所有继续参加磋商的合格供应商应在磋商小组发出第二轮报价提示后15分钟内提交报价，第二轮报价即为最终报价。</w:t>
      </w:r>
    </w:p>
    <w:p w14:paraId="5F4E9384">
      <w:pPr>
        <w:widowControl/>
        <w:spacing w:line="460" w:lineRule="exact"/>
        <w:ind w:firstLine="480" w:firstLineChars="200"/>
        <w:rPr>
          <w:rFonts w:ascii="宋体" w:hAnsi="宋体" w:cs="宋体"/>
          <w:bCs/>
          <w:sz w:val="24"/>
          <w:highlight w:val="none"/>
        </w:rPr>
      </w:pPr>
      <w:r>
        <w:rPr>
          <w:rFonts w:hint="eastAsia" w:ascii="宋体" w:hAnsi="宋体" w:cs="宋体"/>
          <w:bCs/>
          <w:sz w:val="24"/>
          <w:highlight w:val="none"/>
        </w:rPr>
        <w:t>9.2磋商小组对磋商文件中不能详细描述和列明采购标的的技术、服务要求，需通过磋商由供应商提供最终设计方案或解决方案的，在磋商结束后，磋商小组按照少数服从多数的原则投票推荐三家以上合格供应商的设计方案或者解决方案，并要求其在规定时间内提交最终报价。</w:t>
      </w:r>
    </w:p>
    <w:p w14:paraId="08545CEB">
      <w:pPr>
        <w:widowControl/>
        <w:spacing w:line="460" w:lineRule="exact"/>
        <w:ind w:firstLine="480" w:firstLineChars="200"/>
        <w:rPr>
          <w:rFonts w:ascii="宋体" w:hAnsi="宋体" w:cs="宋体"/>
          <w:bCs/>
          <w:sz w:val="24"/>
          <w:highlight w:val="none"/>
        </w:rPr>
      </w:pPr>
      <w:r>
        <w:rPr>
          <w:rFonts w:hint="eastAsia" w:ascii="宋体" w:hAnsi="宋体" w:cs="宋体"/>
          <w:bCs/>
          <w:sz w:val="24"/>
          <w:highlight w:val="none"/>
        </w:rPr>
        <w:t>9.3供应商的报价均超过了政府采购预算或报价未超过采购预算的供应商不足三家的，磋商活动终止。</w:t>
      </w:r>
    </w:p>
    <w:p w14:paraId="0D64F6E6">
      <w:pPr>
        <w:widowControl/>
        <w:spacing w:line="460" w:lineRule="exact"/>
        <w:ind w:firstLine="480" w:firstLineChars="200"/>
        <w:rPr>
          <w:rFonts w:ascii="宋体" w:hAnsi="宋体" w:cs="宋体"/>
          <w:bCs/>
          <w:sz w:val="24"/>
          <w:highlight w:val="none"/>
        </w:rPr>
      </w:pPr>
      <w:r>
        <w:rPr>
          <w:rFonts w:hint="eastAsia" w:ascii="宋体" w:hAnsi="宋体" w:cs="宋体"/>
          <w:bCs/>
          <w:sz w:val="24"/>
          <w:highlight w:val="none"/>
        </w:rPr>
        <w:t>9.4最终报价在磋商小组发出提示后</w:t>
      </w:r>
      <w:r>
        <w:rPr>
          <w:rFonts w:hint="eastAsia" w:ascii="宋体" w:hAnsi="宋体" w:cs="宋体"/>
          <w:sz w:val="24"/>
          <w:highlight w:val="none"/>
        </w:rPr>
        <w:t>进行，供应商须注意查看报价结束时间，在报价时间内及时进行最终报价，</w:t>
      </w:r>
      <w:r>
        <w:rPr>
          <w:rFonts w:hint="eastAsia" w:ascii="宋体" w:hAnsi="宋体" w:cs="宋体"/>
          <w:bCs/>
          <w:sz w:val="24"/>
          <w:highlight w:val="none"/>
        </w:rPr>
        <w:t>最终报价是供应商响应文件的有效组成部分。</w:t>
      </w:r>
    </w:p>
    <w:p w14:paraId="5AE082EC">
      <w:pPr>
        <w:widowControl/>
        <w:spacing w:line="460" w:lineRule="exact"/>
        <w:ind w:firstLine="480" w:firstLineChars="200"/>
        <w:rPr>
          <w:rFonts w:ascii="宋体" w:hAnsi="宋体" w:cs="宋体"/>
          <w:bCs/>
          <w:sz w:val="24"/>
          <w:highlight w:val="none"/>
        </w:rPr>
      </w:pPr>
      <w:r>
        <w:rPr>
          <w:rFonts w:hint="eastAsia" w:ascii="宋体" w:hAnsi="宋体" w:cs="宋体"/>
          <w:bCs/>
          <w:sz w:val="24"/>
          <w:highlight w:val="none"/>
        </w:rPr>
        <w:t>9.5在提交最终报价之前，供应商可以根据磋商情况退出磋商，但必须提供书面情况说明，由法定代表人或被授权人签字（签章）并加盖公章。未能提供书面情况说明或在规定时间内未能提交最后报价的供应商，其首次报价将作为最终报价继续参与磋商活动。</w:t>
      </w:r>
    </w:p>
    <w:p w14:paraId="261B9ECB">
      <w:pPr>
        <w:widowControl/>
        <w:spacing w:line="460" w:lineRule="exact"/>
        <w:ind w:firstLine="480" w:firstLineChars="200"/>
        <w:rPr>
          <w:rFonts w:ascii="宋体" w:hAnsi="宋体" w:cs="宋体"/>
          <w:highlight w:val="none"/>
        </w:rPr>
      </w:pPr>
      <w:r>
        <w:rPr>
          <w:rFonts w:hint="eastAsia" w:ascii="宋体" w:hAnsi="宋体" w:cs="宋体"/>
          <w:bCs/>
          <w:sz w:val="24"/>
          <w:highlight w:val="none"/>
        </w:rPr>
        <w:t>9.6本项目采购需求无变化时，供应商的最终报价不得超过首次报价，否则作为无效响应处理</w:t>
      </w:r>
      <w:r>
        <w:rPr>
          <w:rFonts w:hint="eastAsia" w:ascii="宋体" w:hAnsi="宋体" w:cs="宋体"/>
          <w:highlight w:val="none"/>
        </w:rPr>
        <w:t>。</w:t>
      </w:r>
    </w:p>
    <w:p w14:paraId="3A14FCB6">
      <w:pPr>
        <w:widowControl/>
        <w:spacing w:line="460" w:lineRule="exact"/>
        <w:ind w:firstLine="480" w:firstLineChars="200"/>
        <w:rPr>
          <w:rFonts w:ascii="宋体" w:hAnsi="宋体" w:cs="宋体"/>
          <w:b/>
          <w:sz w:val="24"/>
          <w:highlight w:val="none"/>
        </w:rPr>
      </w:pPr>
      <w:r>
        <w:rPr>
          <w:rFonts w:hint="eastAsia" w:ascii="宋体" w:hAnsi="宋体" w:cs="宋体"/>
          <w:b/>
          <w:sz w:val="24"/>
          <w:highlight w:val="none"/>
        </w:rPr>
        <w:t>四、响应文件有下列情况之一的，磋商小组应当在资格性、符合性审查时按无效响应文件处理：</w:t>
      </w:r>
    </w:p>
    <w:p w14:paraId="28CE013A">
      <w:pPr>
        <w:widowControl/>
        <w:spacing w:line="460" w:lineRule="exact"/>
        <w:ind w:firstLine="480" w:firstLineChars="200"/>
        <w:rPr>
          <w:rFonts w:ascii="宋体" w:hAnsi="宋体" w:cs="宋体"/>
          <w:bCs/>
          <w:sz w:val="24"/>
          <w:highlight w:val="none"/>
        </w:rPr>
      </w:pPr>
      <w:r>
        <w:rPr>
          <w:rFonts w:hint="eastAsia" w:ascii="宋体" w:hAnsi="宋体" w:cs="宋体"/>
          <w:bCs/>
          <w:sz w:val="24"/>
          <w:highlight w:val="none"/>
        </w:rPr>
        <w:t>1、未按照磋商文件规定要求密封、签署、盖章的；</w:t>
      </w:r>
    </w:p>
    <w:p w14:paraId="69AA75C9">
      <w:pPr>
        <w:widowControl/>
        <w:spacing w:line="460" w:lineRule="exact"/>
        <w:ind w:firstLine="480" w:firstLineChars="200"/>
        <w:rPr>
          <w:rFonts w:ascii="宋体" w:hAnsi="宋体" w:cs="宋体"/>
          <w:bCs/>
          <w:sz w:val="24"/>
          <w:highlight w:val="none"/>
        </w:rPr>
      </w:pPr>
      <w:r>
        <w:rPr>
          <w:rFonts w:hint="eastAsia" w:ascii="宋体" w:hAnsi="宋体" w:cs="宋体"/>
          <w:bCs/>
          <w:sz w:val="24"/>
          <w:highlight w:val="none"/>
        </w:rPr>
        <w:t>2、未标明项目履约期限或超过磋商文件规定的项目履约期限；</w:t>
      </w:r>
    </w:p>
    <w:p w14:paraId="677933D9">
      <w:pPr>
        <w:widowControl/>
        <w:spacing w:line="460" w:lineRule="exact"/>
        <w:ind w:firstLine="480" w:firstLineChars="200"/>
        <w:rPr>
          <w:rFonts w:ascii="宋体" w:hAnsi="宋体" w:cs="宋体"/>
          <w:bCs/>
          <w:sz w:val="24"/>
          <w:highlight w:val="none"/>
        </w:rPr>
      </w:pPr>
      <w:r>
        <w:rPr>
          <w:rFonts w:hint="eastAsia" w:ascii="宋体" w:hAnsi="宋体" w:cs="宋体"/>
          <w:bCs/>
          <w:sz w:val="24"/>
          <w:highlight w:val="none"/>
        </w:rPr>
        <w:t>3、不具备磋商文件中规定的资格要求的；</w:t>
      </w:r>
    </w:p>
    <w:p w14:paraId="1ABD6B04">
      <w:pPr>
        <w:widowControl/>
        <w:spacing w:line="460" w:lineRule="exact"/>
        <w:ind w:firstLine="480" w:firstLineChars="200"/>
        <w:rPr>
          <w:rFonts w:ascii="宋体" w:hAnsi="宋体" w:cs="宋体"/>
          <w:bCs/>
          <w:sz w:val="24"/>
          <w:highlight w:val="none"/>
        </w:rPr>
      </w:pPr>
      <w:r>
        <w:rPr>
          <w:rFonts w:hint="eastAsia" w:ascii="宋体" w:hAnsi="宋体" w:cs="宋体"/>
          <w:bCs/>
          <w:sz w:val="24"/>
          <w:highlight w:val="none"/>
        </w:rPr>
        <w:t>4、响应文件附有采购人不能接受条件的；</w:t>
      </w:r>
    </w:p>
    <w:p w14:paraId="3DB0F8A4">
      <w:pPr>
        <w:widowControl/>
        <w:spacing w:line="460" w:lineRule="exact"/>
        <w:ind w:firstLine="480" w:firstLineChars="200"/>
        <w:rPr>
          <w:rFonts w:ascii="宋体" w:hAnsi="宋体" w:cs="宋体"/>
          <w:bCs/>
          <w:sz w:val="24"/>
          <w:highlight w:val="none"/>
        </w:rPr>
      </w:pPr>
      <w:r>
        <w:rPr>
          <w:rFonts w:hint="eastAsia" w:ascii="宋体" w:hAnsi="宋体" w:cs="宋体"/>
          <w:bCs/>
          <w:sz w:val="24"/>
          <w:highlight w:val="none"/>
        </w:rPr>
        <w:t>5、未按磋商文件要求提交有关资料或提交的资料存在虚假成份的。</w:t>
      </w:r>
    </w:p>
    <w:p w14:paraId="4E91ED2F">
      <w:pPr>
        <w:widowControl/>
        <w:spacing w:line="460" w:lineRule="exact"/>
        <w:ind w:firstLine="480" w:firstLineChars="200"/>
        <w:rPr>
          <w:rFonts w:ascii="宋体" w:hAnsi="宋体" w:cs="宋体"/>
          <w:b/>
          <w:sz w:val="24"/>
          <w:highlight w:val="none"/>
        </w:rPr>
      </w:pPr>
      <w:r>
        <w:rPr>
          <w:rFonts w:hint="eastAsia" w:ascii="宋体" w:hAnsi="宋体" w:cs="宋体"/>
          <w:b/>
          <w:sz w:val="24"/>
          <w:highlight w:val="none"/>
        </w:rPr>
        <w:t>五、在磋商过程中磋商小组发现供应商有下列情形之一的，认定其有围标串标行为，宣布其本次磋商无效：</w:t>
      </w:r>
    </w:p>
    <w:p w14:paraId="3C42921D">
      <w:pPr>
        <w:widowControl/>
        <w:spacing w:line="460" w:lineRule="exact"/>
        <w:ind w:firstLine="480" w:firstLineChars="200"/>
        <w:rPr>
          <w:rFonts w:ascii="宋体" w:hAnsi="宋体" w:cs="宋体"/>
          <w:bCs/>
          <w:sz w:val="24"/>
          <w:highlight w:val="none"/>
        </w:rPr>
      </w:pPr>
      <w:r>
        <w:rPr>
          <w:rFonts w:hint="eastAsia" w:ascii="宋体" w:hAnsi="宋体" w:cs="宋体"/>
          <w:bCs/>
          <w:sz w:val="24"/>
          <w:highlight w:val="none"/>
        </w:rPr>
        <w:t>1、不同供应商的响应文件两处以上（含两处）错、漏一致或雷同的；</w:t>
      </w:r>
    </w:p>
    <w:p w14:paraId="6B68E3A6">
      <w:pPr>
        <w:widowControl/>
        <w:spacing w:line="460" w:lineRule="exact"/>
        <w:ind w:firstLine="480" w:firstLineChars="200"/>
        <w:rPr>
          <w:rFonts w:ascii="宋体" w:hAnsi="宋体" w:cs="宋体"/>
          <w:bCs/>
          <w:sz w:val="24"/>
          <w:highlight w:val="none"/>
        </w:rPr>
      </w:pPr>
      <w:r>
        <w:rPr>
          <w:rFonts w:hint="eastAsia" w:ascii="宋体" w:hAnsi="宋体" w:cs="宋体"/>
          <w:bCs/>
          <w:sz w:val="24"/>
          <w:highlight w:val="none"/>
        </w:rPr>
        <w:t>2、不同供应商的响应文件各项报价存在异常一致或者呈规律性变化的；</w:t>
      </w:r>
    </w:p>
    <w:p w14:paraId="6E417D1A">
      <w:pPr>
        <w:widowControl/>
        <w:spacing w:line="460" w:lineRule="exact"/>
        <w:ind w:firstLine="480" w:firstLineChars="200"/>
        <w:rPr>
          <w:rFonts w:ascii="宋体" w:hAnsi="宋体" w:cs="宋体"/>
          <w:bCs/>
          <w:sz w:val="24"/>
          <w:highlight w:val="none"/>
        </w:rPr>
      </w:pPr>
      <w:r>
        <w:rPr>
          <w:rFonts w:hint="eastAsia" w:ascii="宋体" w:hAnsi="宋体" w:cs="宋体"/>
          <w:bCs/>
          <w:sz w:val="24"/>
          <w:highlight w:val="none"/>
        </w:rPr>
        <w:t>3、不同供应商的响应文件由同一单位或者同一个人编制的；</w:t>
      </w:r>
    </w:p>
    <w:p w14:paraId="0FDFFED2">
      <w:pPr>
        <w:widowControl/>
        <w:spacing w:line="460" w:lineRule="exact"/>
        <w:ind w:firstLine="480" w:firstLineChars="200"/>
        <w:rPr>
          <w:rFonts w:ascii="宋体" w:hAnsi="宋体" w:cs="宋体"/>
          <w:bCs/>
          <w:sz w:val="24"/>
          <w:highlight w:val="none"/>
        </w:rPr>
      </w:pPr>
      <w:r>
        <w:rPr>
          <w:rFonts w:hint="eastAsia" w:ascii="宋体" w:hAnsi="宋体" w:cs="宋体"/>
          <w:bCs/>
          <w:sz w:val="24"/>
          <w:highlight w:val="none"/>
        </w:rPr>
        <w:t>4、不同供应商的响应文件中投标资料相互混装或项目班子成员出现同一人的。</w:t>
      </w:r>
    </w:p>
    <w:p w14:paraId="24DBB3AD">
      <w:pPr>
        <w:widowControl/>
        <w:spacing w:line="460" w:lineRule="exact"/>
        <w:ind w:firstLine="480" w:firstLineChars="200"/>
        <w:rPr>
          <w:rFonts w:ascii="宋体" w:hAnsi="宋体" w:cs="宋体"/>
          <w:sz w:val="24"/>
          <w:highlight w:val="none"/>
        </w:rPr>
      </w:pPr>
      <w:r>
        <w:rPr>
          <w:rFonts w:hint="eastAsia" w:ascii="宋体" w:hAnsi="宋体" w:cs="宋体"/>
          <w:b/>
          <w:sz w:val="24"/>
          <w:highlight w:val="none"/>
        </w:rPr>
        <w:t>六、评标办法</w:t>
      </w:r>
    </w:p>
    <w:p w14:paraId="096C1C52">
      <w:pPr>
        <w:widowControl/>
        <w:spacing w:line="460" w:lineRule="exact"/>
        <w:ind w:firstLine="480" w:firstLineChars="200"/>
        <w:rPr>
          <w:rFonts w:ascii="宋体" w:hAnsi="宋体" w:cs="宋体"/>
          <w:sz w:val="24"/>
          <w:highlight w:val="none"/>
        </w:rPr>
      </w:pPr>
      <w:r>
        <w:rPr>
          <w:rFonts w:hint="eastAsia" w:ascii="宋体" w:hAnsi="宋体" w:cs="宋体"/>
          <w:sz w:val="24"/>
          <w:highlight w:val="none"/>
        </w:rPr>
        <w:t>1、采用综合评分法。</w:t>
      </w:r>
    </w:p>
    <w:p w14:paraId="67236FDB">
      <w:pPr>
        <w:widowControl/>
        <w:spacing w:line="460" w:lineRule="exact"/>
        <w:ind w:firstLine="480" w:firstLineChars="200"/>
        <w:rPr>
          <w:rFonts w:ascii="宋体" w:hAnsi="宋体" w:cs="宋体"/>
          <w:sz w:val="24"/>
          <w:highlight w:val="none"/>
        </w:rPr>
      </w:pPr>
      <w:r>
        <w:rPr>
          <w:rFonts w:hint="eastAsia" w:ascii="宋体" w:hAnsi="宋体" w:cs="宋体"/>
          <w:sz w:val="24"/>
          <w:highlight w:val="none"/>
        </w:rPr>
        <w:t>2、只有通过资格性、符合性审查的合格供应商才可进入综合评定和评分。</w:t>
      </w:r>
    </w:p>
    <w:p w14:paraId="3AA8D7C8">
      <w:pPr>
        <w:widowControl/>
        <w:spacing w:line="460" w:lineRule="exact"/>
        <w:ind w:firstLine="480" w:firstLineChars="200"/>
        <w:rPr>
          <w:rFonts w:ascii="宋体" w:hAnsi="宋体" w:cs="宋体"/>
          <w:sz w:val="24"/>
          <w:highlight w:val="none"/>
        </w:rPr>
      </w:pPr>
      <w:r>
        <w:rPr>
          <w:rFonts w:hint="eastAsia" w:ascii="宋体" w:hAnsi="宋体" w:cs="宋体"/>
          <w:sz w:val="24"/>
          <w:highlight w:val="none"/>
        </w:rPr>
        <w:t>3、磋商小组对各供应商提交的响应文件符合性和技术响应程度、业绩、信誉、综合实力、售后服务承诺、报价等因素，按照磋商文件规定的评分标准进行综合打分。</w:t>
      </w:r>
    </w:p>
    <w:p w14:paraId="7724D1C7">
      <w:pPr>
        <w:widowControl/>
        <w:spacing w:line="460" w:lineRule="exact"/>
        <w:ind w:firstLine="480" w:firstLineChars="200"/>
        <w:rPr>
          <w:rFonts w:ascii="宋体" w:hAnsi="宋体" w:cs="宋体"/>
          <w:sz w:val="24"/>
          <w:highlight w:val="none"/>
        </w:rPr>
      </w:pPr>
      <w:r>
        <w:rPr>
          <w:rFonts w:hint="eastAsia" w:ascii="宋体" w:hAnsi="宋体" w:cs="宋体"/>
          <w:b/>
          <w:sz w:val="24"/>
          <w:highlight w:val="none"/>
        </w:rPr>
        <w:t>七、定标原则</w:t>
      </w:r>
    </w:p>
    <w:p w14:paraId="2CD6862C">
      <w:pPr>
        <w:widowControl/>
        <w:spacing w:line="460" w:lineRule="exact"/>
        <w:ind w:firstLine="480" w:firstLineChars="200"/>
        <w:rPr>
          <w:rFonts w:ascii="宋体" w:hAnsi="宋体" w:cs="宋体"/>
          <w:sz w:val="24"/>
          <w:highlight w:val="none"/>
        </w:rPr>
      </w:pPr>
      <w:r>
        <w:rPr>
          <w:rFonts w:hint="eastAsia" w:ascii="宋体" w:hAnsi="宋体" w:cs="宋体"/>
          <w:sz w:val="24"/>
          <w:highlight w:val="none"/>
        </w:rPr>
        <w:t>磋商小组按照采购需求且综合得分最高、排序第一的原则确定成交供应商。</w:t>
      </w:r>
    </w:p>
    <w:p w14:paraId="22E91EAF">
      <w:pPr>
        <w:widowControl/>
        <w:spacing w:line="460" w:lineRule="exact"/>
        <w:rPr>
          <w:rFonts w:ascii="宋体" w:hAnsi="宋体" w:cs="宋体"/>
          <w:b/>
          <w:sz w:val="24"/>
          <w:highlight w:val="none"/>
          <w:u w:val="single"/>
        </w:rPr>
      </w:pPr>
      <w:r>
        <w:rPr>
          <w:rFonts w:hint="eastAsia" w:ascii="宋体" w:hAnsi="宋体" w:cs="宋体"/>
          <w:b/>
          <w:sz w:val="24"/>
          <w:highlight w:val="none"/>
          <w:u w:val="single"/>
        </w:rPr>
        <w:t>G）成交通知书及签订合同</w:t>
      </w:r>
    </w:p>
    <w:p w14:paraId="4AB48AF4">
      <w:pPr>
        <w:widowControl/>
        <w:spacing w:line="460" w:lineRule="exact"/>
        <w:ind w:firstLine="480" w:firstLineChars="200"/>
        <w:rPr>
          <w:rFonts w:ascii="宋体" w:hAnsi="宋体" w:cs="宋体"/>
          <w:b/>
          <w:sz w:val="24"/>
          <w:highlight w:val="none"/>
        </w:rPr>
      </w:pPr>
      <w:r>
        <w:rPr>
          <w:rFonts w:hint="eastAsia" w:ascii="宋体" w:hAnsi="宋体" w:cs="宋体"/>
          <w:b/>
          <w:sz w:val="24"/>
          <w:highlight w:val="none"/>
        </w:rPr>
        <w:t>一、成交通知</w:t>
      </w:r>
    </w:p>
    <w:p w14:paraId="34D49088">
      <w:pPr>
        <w:widowControl/>
        <w:spacing w:line="460" w:lineRule="exact"/>
        <w:ind w:firstLine="480" w:firstLineChars="200"/>
        <w:rPr>
          <w:rFonts w:ascii="宋体" w:hAnsi="宋体" w:cs="宋体"/>
          <w:sz w:val="24"/>
          <w:highlight w:val="none"/>
        </w:rPr>
      </w:pPr>
      <w:r>
        <w:rPr>
          <w:rFonts w:hint="eastAsia" w:ascii="宋体" w:hAnsi="宋体" w:cs="宋体"/>
          <w:sz w:val="24"/>
          <w:highlight w:val="none"/>
        </w:rPr>
        <w:t>1、成交供应商被正式确定后，采购人将在黄石临空经济区官网发布成交结果。</w:t>
      </w:r>
    </w:p>
    <w:p w14:paraId="6782B2CF">
      <w:pPr>
        <w:widowControl/>
        <w:spacing w:line="460" w:lineRule="exact"/>
        <w:ind w:firstLine="480" w:firstLineChars="200"/>
        <w:rPr>
          <w:rFonts w:ascii="宋体" w:hAnsi="宋体" w:cs="宋体"/>
          <w:sz w:val="24"/>
          <w:highlight w:val="none"/>
        </w:rPr>
      </w:pPr>
      <w:r>
        <w:rPr>
          <w:rFonts w:hint="eastAsia" w:ascii="宋体" w:hAnsi="宋体" w:cs="宋体"/>
          <w:sz w:val="24"/>
          <w:highlight w:val="none"/>
        </w:rPr>
        <w:t>2、《成交通知书》将作为签订合同的依据之一。</w:t>
      </w:r>
    </w:p>
    <w:p w14:paraId="56AAF615">
      <w:pPr>
        <w:widowControl/>
        <w:spacing w:line="460" w:lineRule="exact"/>
        <w:ind w:firstLine="480" w:firstLineChars="200"/>
        <w:rPr>
          <w:rFonts w:ascii="宋体" w:hAnsi="宋体" w:cs="宋体"/>
          <w:sz w:val="24"/>
          <w:highlight w:val="none"/>
        </w:rPr>
      </w:pPr>
      <w:r>
        <w:rPr>
          <w:rFonts w:hint="eastAsia" w:ascii="宋体" w:hAnsi="宋体" w:cs="宋体"/>
          <w:sz w:val="24"/>
          <w:highlight w:val="none"/>
        </w:rPr>
        <w:t>3、成交结果公告公示期满后，成交供应商须在7日历天内领取《成交通知书》，否则视为自动放弃。</w:t>
      </w:r>
    </w:p>
    <w:p w14:paraId="39053D0C">
      <w:pPr>
        <w:widowControl/>
        <w:spacing w:line="460" w:lineRule="exact"/>
        <w:ind w:firstLine="480" w:firstLineChars="200"/>
        <w:rPr>
          <w:rFonts w:ascii="宋体" w:hAnsi="宋体" w:cs="宋体"/>
          <w:b/>
          <w:sz w:val="24"/>
          <w:highlight w:val="none"/>
        </w:rPr>
      </w:pPr>
      <w:r>
        <w:rPr>
          <w:rFonts w:hint="eastAsia" w:ascii="宋体" w:hAnsi="宋体" w:cs="宋体"/>
          <w:sz w:val="24"/>
          <w:highlight w:val="none"/>
        </w:rPr>
        <w:t>二、</w:t>
      </w:r>
      <w:r>
        <w:rPr>
          <w:rFonts w:hint="eastAsia" w:ascii="宋体" w:hAnsi="宋体" w:cs="宋体"/>
          <w:b/>
          <w:sz w:val="24"/>
          <w:highlight w:val="none"/>
        </w:rPr>
        <w:t>签订合同</w:t>
      </w:r>
    </w:p>
    <w:p w14:paraId="4D6D880F">
      <w:pPr>
        <w:widowControl/>
        <w:spacing w:line="460" w:lineRule="exact"/>
        <w:ind w:firstLine="480" w:firstLineChars="200"/>
        <w:rPr>
          <w:rFonts w:ascii="宋体" w:hAnsi="宋体" w:cs="宋体"/>
          <w:sz w:val="24"/>
          <w:highlight w:val="none"/>
        </w:rPr>
      </w:pPr>
      <w:r>
        <w:rPr>
          <w:rFonts w:hint="eastAsia" w:ascii="宋体" w:hAnsi="宋体" w:cs="宋体"/>
          <w:sz w:val="24"/>
          <w:highlight w:val="none"/>
        </w:rPr>
        <w:t>1、采购人和成交供应商应在收到《成交通知书》后及时签订采购合同，最迟不得超过10日历天。</w:t>
      </w:r>
    </w:p>
    <w:p w14:paraId="71279774">
      <w:pPr>
        <w:widowControl/>
        <w:spacing w:line="460" w:lineRule="exact"/>
        <w:ind w:firstLine="480" w:firstLineChars="200"/>
        <w:rPr>
          <w:rFonts w:ascii="宋体" w:hAnsi="宋体" w:cs="宋体"/>
          <w:sz w:val="24"/>
          <w:highlight w:val="none"/>
        </w:rPr>
      </w:pPr>
      <w:r>
        <w:rPr>
          <w:rFonts w:hint="eastAsia" w:ascii="宋体" w:hAnsi="宋体" w:cs="宋体"/>
          <w:sz w:val="24"/>
          <w:highlight w:val="none"/>
        </w:rPr>
        <w:t>2、磋商文件、响应文件、答疑及澄清文件，均为签订合同的依据。</w:t>
      </w:r>
    </w:p>
    <w:p w14:paraId="4756502D">
      <w:pPr>
        <w:widowControl/>
        <w:spacing w:line="460" w:lineRule="exact"/>
        <w:ind w:firstLine="480" w:firstLineChars="200"/>
        <w:rPr>
          <w:rFonts w:ascii="宋体" w:hAnsi="宋体" w:cs="宋体"/>
          <w:sz w:val="24"/>
          <w:highlight w:val="none"/>
        </w:rPr>
      </w:pPr>
      <w:r>
        <w:rPr>
          <w:rFonts w:hint="eastAsia" w:ascii="宋体" w:hAnsi="宋体" w:cs="宋体"/>
          <w:sz w:val="24"/>
          <w:highlight w:val="none"/>
        </w:rPr>
        <w:t>3、采购人不得向成交供应商提出超出磋商文件以外的任何要求作为签订合同的条件，采购人与成交供应商不得订立背离磋商文件确定的采购标的、规格型号、采购金额、采购数量、技术和服务要求等实质性内容的协议。</w:t>
      </w:r>
    </w:p>
    <w:p w14:paraId="0C82B4E8">
      <w:pPr>
        <w:widowControl/>
        <w:spacing w:line="460" w:lineRule="exact"/>
        <w:ind w:firstLine="480" w:firstLineChars="200"/>
        <w:rPr>
          <w:rFonts w:ascii="宋体" w:hAnsi="宋体" w:cs="宋体"/>
          <w:sz w:val="24"/>
          <w:highlight w:val="none"/>
        </w:rPr>
      </w:pPr>
      <w:r>
        <w:rPr>
          <w:rFonts w:hint="eastAsia" w:ascii="宋体" w:hAnsi="宋体" w:cs="宋体"/>
          <w:sz w:val="24"/>
          <w:highlight w:val="none"/>
        </w:rPr>
        <w:t>4、除不可抗力等因素外，成交通知书发出后，采购人改变成交结果，或者成交供应商拒绝签订采购合同的，应当承担相应的法律责任。</w:t>
      </w:r>
    </w:p>
    <w:p w14:paraId="33F50C4C">
      <w:pPr>
        <w:widowControl/>
        <w:spacing w:line="460" w:lineRule="exact"/>
        <w:ind w:firstLine="480" w:firstLineChars="200"/>
        <w:rPr>
          <w:rFonts w:ascii="宋体" w:hAnsi="宋体" w:cs="宋体"/>
          <w:sz w:val="24"/>
          <w:highlight w:val="none"/>
        </w:rPr>
      </w:pPr>
      <w:r>
        <w:rPr>
          <w:rFonts w:hint="eastAsia" w:ascii="宋体" w:hAnsi="宋体" w:cs="宋体"/>
          <w:sz w:val="24"/>
          <w:highlight w:val="none"/>
        </w:rPr>
        <w:t>5、成交供应商拒绝签订采购合同的，采购人可以按照《政府采购非招标采购方式管理办法》第二十二条规定的原则确定其他供应商作为成交供应商并签订采购合同，也可以重新开展采购活动。拒绝签订采购合同的成交供应商不得参加对该项目重新开展的采购活动。</w:t>
      </w:r>
    </w:p>
    <w:p w14:paraId="590083D2">
      <w:pPr>
        <w:widowControl/>
        <w:spacing w:line="460" w:lineRule="exact"/>
        <w:rPr>
          <w:rFonts w:ascii="宋体" w:hAnsi="宋体" w:cs="宋体"/>
          <w:b/>
          <w:sz w:val="24"/>
          <w:highlight w:val="none"/>
          <w:u w:val="single"/>
        </w:rPr>
      </w:pPr>
      <w:r>
        <w:rPr>
          <w:rFonts w:hint="eastAsia" w:ascii="宋体" w:hAnsi="宋体" w:cs="宋体"/>
          <w:b/>
          <w:sz w:val="24"/>
          <w:highlight w:val="none"/>
          <w:u w:val="single"/>
        </w:rPr>
        <w:t>H）质疑和投诉</w:t>
      </w:r>
    </w:p>
    <w:p w14:paraId="12D9BB59">
      <w:pPr>
        <w:widowControl/>
        <w:spacing w:line="460" w:lineRule="exact"/>
        <w:ind w:firstLine="480" w:firstLineChars="200"/>
        <w:rPr>
          <w:rFonts w:ascii="宋体" w:hAnsi="宋体" w:cs="宋体"/>
          <w:b/>
          <w:sz w:val="24"/>
          <w:highlight w:val="none"/>
        </w:rPr>
      </w:pPr>
      <w:r>
        <w:rPr>
          <w:rFonts w:hint="eastAsia" w:ascii="宋体" w:hAnsi="宋体" w:cs="宋体"/>
          <w:b/>
          <w:sz w:val="24"/>
          <w:highlight w:val="none"/>
        </w:rPr>
        <w:t>一、质疑</w:t>
      </w:r>
    </w:p>
    <w:p w14:paraId="1853AF04">
      <w:pPr>
        <w:widowControl/>
        <w:spacing w:line="460" w:lineRule="exact"/>
        <w:ind w:firstLine="480" w:firstLineChars="200"/>
        <w:rPr>
          <w:rFonts w:ascii="宋体" w:hAnsi="宋体" w:cs="宋体"/>
          <w:sz w:val="24"/>
          <w:highlight w:val="none"/>
        </w:rPr>
      </w:pPr>
      <w:r>
        <w:rPr>
          <w:rFonts w:hint="eastAsia" w:ascii="宋体" w:hAnsi="宋体" w:cs="宋体"/>
          <w:sz w:val="24"/>
          <w:highlight w:val="none"/>
        </w:rPr>
        <w:t>1、供应商认为采购文件、磋商过程和成交结果使自己的权益受到损害的，可以在知道或者应知其权益受到损害之日起7个工作日内，以书面形式向采购人、采购代理机构一次性提出针对同一采购程序环节的质疑。</w:t>
      </w:r>
    </w:p>
    <w:p w14:paraId="4E8DC907">
      <w:pPr>
        <w:widowControl/>
        <w:spacing w:line="460" w:lineRule="exact"/>
        <w:ind w:firstLine="480" w:firstLineChars="200"/>
        <w:rPr>
          <w:rFonts w:ascii="宋体" w:hAnsi="宋体" w:cs="宋体"/>
          <w:sz w:val="24"/>
          <w:highlight w:val="none"/>
        </w:rPr>
      </w:pPr>
      <w:r>
        <w:rPr>
          <w:rFonts w:hint="eastAsia" w:ascii="宋体" w:hAnsi="宋体" w:cs="宋体"/>
          <w:sz w:val="24"/>
          <w:highlight w:val="none"/>
        </w:rPr>
        <w:t>2、质疑应当有具体的质疑事项及事实依据，不得进行虚假、恶意质疑。属于虚假、恶意质疑的将列入不良行为记录名单，必要时予以网上公布。供应商提出质疑应当提交质疑函和必要的证明材料，质疑函应当包括下列内容：</w:t>
      </w:r>
    </w:p>
    <w:p w14:paraId="62B10B86">
      <w:pPr>
        <w:widowControl/>
        <w:spacing w:line="460" w:lineRule="exact"/>
        <w:ind w:firstLine="480" w:firstLineChars="200"/>
        <w:rPr>
          <w:rFonts w:ascii="宋体" w:hAnsi="宋体" w:cs="宋体"/>
          <w:sz w:val="24"/>
          <w:highlight w:val="none"/>
        </w:rPr>
      </w:pPr>
      <w:r>
        <w:rPr>
          <w:rFonts w:hint="eastAsia" w:ascii="宋体" w:hAnsi="宋体" w:cs="宋体"/>
          <w:sz w:val="24"/>
          <w:highlight w:val="none"/>
        </w:rPr>
        <w:t>2.1 供应商的姓名或者名称、地址、邮编、联系人及联系电话（供应商为自然人的，应当由本人签字；供应商为法人或者其他组织的，应当由法定代表人、主要负责人，或者被授权人签字（签章）并加盖公章。供应商被授权人办理质疑事务的，应当提供授权委托书，授权委托书应当载明委托代理的具体权限和事项）；</w:t>
      </w:r>
    </w:p>
    <w:p w14:paraId="7CBD8769">
      <w:pPr>
        <w:widowControl/>
        <w:spacing w:line="460" w:lineRule="exact"/>
        <w:ind w:firstLine="480" w:firstLineChars="200"/>
        <w:rPr>
          <w:rFonts w:ascii="宋体" w:hAnsi="宋体" w:cs="宋体"/>
          <w:sz w:val="24"/>
          <w:highlight w:val="none"/>
        </w:rPr>
      </w:pPr>
      <w:r>
        <w:rPr>
          <w:rFonts w:hint="eastAsia" w:ascii="宋体" w:hAnsi="宋体" w:cs="宋体"/>
          <w:sz w:val="24"/>
          <w:highlight w:val="none"/>
        </w:rPr>
        <w:t>2.2 质疑项目的名称、编号；</w:t>
      </w:r>
    </w:p>
    <w:p w14:paraId="5C6C7A3C">
      <w:pPr>
        <w:widowControl/>
        <w:spacing w:line="460" w:lineRule="exact"/>
        <w:ind w:firstLine="480" w:firstLineChars="200"/>
        <w:rPr>
          <w:rFonts w:ascii="宋体" w:hAnsi="宋体" w:cs="宋体"/>
          <w:sz w:val="24"/>
          <w:highlight w:val="none"/>
        </w:rPr>
      </w:pPr>
      <w:r>
        <w:rPr>
          <w:rFonts w:hint="eastAsia" w:ascii="宋体" w:hAnsi="宋体" w:cs="宋体"/>
          <w:sz w:val="24"/>
          <w:highlight w:val="none"/>
        </w:rPr>
        <w:t>2.3 具体、明确的质疑事项和与质疑事项相关的请求；</w:t>
      </w:r>
    </w:p>
    <w:p w14:paraId="1FB8814D">
      <w:pPr>
        <w:widowControl/>
        <w:spacing w:line="460" w:lineRule="exact"/>
        <w:ind w:firstLine="480" w:firstLineChars="200"/>
        <w:rPr>
          <w:rFonts w:ascii="宋体" w:hAnsi="宋体" w:cs="宋体"/>
          <w:sz w:val="24"/>
          <w:highlight w:val="none"/>
        </w:rPr>
      </w:pPr>
      <w:r>
        <w:rPr>
          <w:rFonts w:hint="eastAsia" w:ascii="宋体" w:hAnsi="宋体" w:cs="宋体"/>
          <w:sz w:val="24"/>
          <w:highlight w:val="none"/>
        </w:rPr>
        <w:t>2.4 质疑事项的事实根据、及其他必要的证明材料（供应商提供的证明材料属于其他供应商响应文件未公开内容的，应当提供书面材料证明其合法来源）；</w:t>
      </w:r>
    </w:p>
    <w:p w14:paraId="0A564B30">
      <w:pPr>
        <w:widowControl/>
        <w:spacing w:line="460" w:lineRule="exact"/>
        <w:ind w:firstLine="480" w:firstLineChars="200"/>
        <w:rPr>
          <w:rFonts w:ascii="宋体" w:hAnsi="宋体" w:cs="宋体"/>
          <w:sz w:val="24"/>
          <w:highlight w:val="none"/>
        </w:rPr>
      </w:pPr>
      <w:r>
        <w:rPr>
          <w:rFonts w:hint="eastAsia" w:ascii="宋体" w:hAnsi="宋体" w:cs="宋体"/>
          <w:sz w:val="24"/>
          <w:highlight w:val="none"/>
        </w:rPr>
        <w:t>2.5 必要的法律依据；</w:t>
      </w:r>
    </w:p>
    <w:p w14:paraId="29245D8E">
      <w:pPr>
        <w:widowControl/>
        <w:spacing w:line="460" w:lineRule="exact"/>
        <w:ind w:firstLine="480" w:firstLineChars="200"/>
        <w:rPr>
          <w:rFonts w:ascii="宋体" w:hAnsi="宋体" w:cs="宋体"/>
          <w:sz w:val="24"/>
          <w:highlight w:val="none"/>
        </w:rPr>
      </w:pPr>
      <w:r>
        <w:rPr>
          <w:rFonts w:hint="eastAsia" w:ascii="宋体" w:hAnsi="宋体" w:cs="宋体"/>
          <w:sz w:val="24"/>
          <w:highlight w:val="none"/>
        </w:rPr>
        <w:t>2.6 提起质疑的日期。</w:t>
      </w:r>
    </w:p>
    <w:p w14:paraId="5776AFCF">
      <w:pPr>
        <w:widowControl/>
        <w:spacing w:line="460" w:lineRule="exact"/>
        <w:ind w:firstLine="480" w:firstLineChars="200"/>
        <w:rPr>
          <w:rFonts w:ascii="宋体" w:hAnsi="宋体" w:cs="宋体"/>
          <w:sz w:val="24"/>
          <w:highlight w:val="none"/>
        </w:rPr>
      </w:pPr>
      <w:r>
        <w:rPr>
          <w:rFonts w:hint="eastAsia" w:ascii="宋体" w:hAnsi="宋体" w:cs="宋体"/>
          <w:sz w:val="24"/>
          <w:highlight w:val="none"/>
        </w:rPr>
        <w:t>3、质疑函不符合上述要求的，采购人或采购代理机构应书面告知具体事项，供应商应当按要求进行修改或补充，并在质疑有效期限内提交。</w:t>
      </w:r>
    </w:p>
    <w:p w14:paraId="5FAD8A88">
      <w:pPr>
        <w:widowControl/>
        <w:spacing w:line="460" w:lineRule="exact"/>
        <w:ind w:firstLine="480" w:firstLineChars="200"/>
        <w:rPr>
          <w:rFonts w:ascii="宋体" w:hAnsi="宋体" w:cs="宋体"/>
          <w:sz w:val="24"/>
          <w:highlight w:val="none"/>
        </w:rPr>
      </w:pPr>
      <w:r>
        <w:rPr>
          <w:rFonts w:hint="eastAsia" w:ascii="宋体" w:hAnsi="宋体" w:cs="宋体"/>
          <w:sz w:val="24"/>
          <w:highlight w:val="none"/>
        </w:rPr>
        <w:t>4、供应商应知其权益受到损害之日是指：</w:t>
      </w:r>
    </w:p>
    <w:p w14:paraId="1345226E">
      <w:pPr>
        <w:widowControl/>
        <w:spacing w:line="460" w:lineRule="exact"/>
        <w:ind w:firstLine="480" w:firstLineChars="200"/>
        <w:rPr>
          <w:rFonts w:ascii="宋体" w:hAnsi="宋体" w:cs="宋体"/>
          <w:sz w:val="24"/>
          <w:highlight w:val="none"/>
        </w:rPr>
      </w:pPr>
      <w:r>
        <w:rPr>
          <w:rFonts w:hint="eastAsia" w:ascii="宋体" w:hAnsi="宋体" w:cs="宋体"/>
          <w:sz w:val="24"/>
          <w:highlight w:val="none"/>
        </w:rPr>
        <w:t>4.1 对可以质疑的采购文件提出质疑的，为收到采购文件之日或者采购文件公告期限届满之日；</w:t>
      </w:r>
    </w:p>
    <w:p w14:paraId="3174BC6F">
      <w:pPr>
        <w:widowControl/>
        <w:spacing w:line="460" w:lineRule="exact"/>
        <w:ind w:firstLine="480" w:firstLineChars="200"/>
        <w:rPr>
          <w:rFonts w:ascii="宋体" w:hAnsi="宋体" w:cs="宋体"/>
          <w:sz w:val="24"/>
          <w:highlight w:val="none"/>
        </w:rPr>
      </w:pPr>
      <w:r>
        <w:rPr>
          <w:rFonts w:hint="eastAsia" w:ascii="宋体" w:hAnsi="宋体" w:cs="宋体"/>
          <w:sz w:val="24"/>
          <w:highlight w:val="none"/>
        </w:rPr>
        <w:t>4.2 对磋商过程提出质疑的，为各磋商程序环节结束之日；</w:t>
      </w:r>
    </w:p>
    <w:p w14:paraId="399AF49A">
      <w:pPr>
        <w:widowControl/>
        <w:spacing w:line="460" w:lineRule="exact"/>
        <w:ind w:firstLine="480" w:firstLineChars="200"/>
        <w:rPr>
          <w:rFonts w:ascii="宋体" w:hAnsi="宋体" w:cs="宋体"/>
          <w:sz w:val="24"/>
          <w:highlight w:val="none"/>
        </w:rPr>
      </w:pPr>
      <w:r>
        <w:rPr>
          <w:rFonts w:hint="eastAsia" w:ascii="宋体" w:hAnsi="宋体" w:cs="宋体"/>
          <w:sz w:val="24"/>
          <w:highlight w:val="none"/>
        </w:rPr>
        <w:t>4.3 对成交结果提出质疑的，为成交公告期限届满之日。</w:t>
      </w:r>
    </w:p>
    <w:p w14:paraId="3C16D301">
      <w:pPr>
        <w:widowControl/>
        <w:spacing w:line="460" w:lineRule="exact"/>
        <w:ind w:firstLine="480" w:firstLineChars="200"/>
        <w:rPr>
          <w:rFonts w:ascii="宋体" w:hAnsi="宋体" w:cs="宋体"/>
          <w:b/>
          <w:sz w:val="24"/>
          <w:highlight w:val="none"/>
        </w:rPr>
      </w:pPr>
      <w:r>
        <w:rPr>
          <w:rFonts w:hint="eastAsia" w:ascii="宋体" w:hAnsi="宋体" w:cs="宋体"/>
          <w:b/>
          <w:sz w:val="24"/>
          <w:highlight w:val="none"/>
        </w:rPr>
        <w:t>二、质疑不予受理的情形</w:t>
      </w:r>
    </w:p>
    <w:p w14:paraId="14DF9108">
      <w:pPr>
        <w:widowControl/>
        <w:spacing w:line="460" w:lineRule="exact"/>
        <w:ind w:firstLine="480" w:firstLineChars="200"/>
        <w:rPr>
          <w:rFonts w:ascii="宋体" w:hAnsi="宋体" w:cs="宋体"/>
          <w:sz w:val="24"/>
          <w:highlight w:val="none"/>
        </w:rPr>
      </w:pPr>
      <w:r>
        <w:rPr>
          <w:rFonts w:hint="eastAsia" w:ascii="宋体" w:hAnsi="宋体" w:cs="宋体"/>
          <w:sz w:val="24"/>
          <w:highlight w:val="none"/>
        </w:rPr>
        <w:t>供应商未按本章规定的时限、内容及方式进行质疑的，采购代理机构不予受理。</w:t>
      </w:r>
    </w:p>
    <w:p w14:paraId="75AA8E8C">
      <w:pPr>
        <w:widowControl/>
        <w:spacing w:line="460" w:lineRule="exact"/>
        <w:ind w:firstLine="480" w:firstLineChars="200"/>
        <w:rPr>
          <w:rFonts w:ascii="宋体" w:hAnsi="宋体" w:cs="宋体"/>
          <w:b/>
          <w:sz w:val="24"/>
          <w:highlight w:val="none"/>
        </w:rPr>
      </w:pPr>
      <w:r>
        <w:rPr>
          <w:rFonts w:hint="eastAsia" w:ascii="宋体" w:hAnsi="宋体" w:cs="宋体"/>
          <w:b/>
          <w:sz w:val="24"/>
          <w:highlight w:val="none"/>
        </w:rPr>
        <w:t>三、投诉</w:t>
      </w:r>
    </w:p>
    <w:p w14:paraId="04BB5A1F">
      <w:pPr>
        <w:widowControl/>
        <w:spacing w:line="460" w:lineRule="exact"/>
        <w:ind w:firstLine="480" w:firstLineChars="200"/>
        <w:rPr>
          <w:rFonts w:ascii="宋体" w:hAnsi="宋体" w:cs="宋体"/>
          <w:sz w:val="24"/>
          <w:highlight w:val="none"/>
        </w:rPr>
      </w:pPr>
      <w:r>
        <w:rPr>
          <w:rFonts w:hint="eastAsia" w:ascii="宋体" w:hAnsi="宋体" w:cs="宋体"/>
          <w:sz w:val="24"/>
          <w:highlight w:val="none"/>
        </w:rPr>
        <w:t>质疑供应商对采购人、采购代理机构的答复不满意或者采购人、采购代理机构未在规定的时间内作出答复的，可以在答复期满后15个工作日内向同级政府采购监督管理部门投诉。供应商投诉应当有明确的请求和必要的证明材料，且投诉的事项不得超出已质疑事项的范围。</w:t>
      </w:r>
    </w:p>
    <w:p w14:paraId="70B0859E">
      <w:pPr>
        <w:widowControl/>
        <w:spacing w:line="460" w:lineRule="exact"/>
        <w:rPr>
          <w:rFonts w:ascii="宋体" w:hAnsi="宋体" w:cs="宋体"/>
          <w:b/>
          <w:sz w:val="24"/>
          <w:highlight w:val="none"/>
          <w:u w:val="single"/>
        </w:rPr>
      </w:pPr>
      <w:r>
        <w:rPr>
          <w:rFonts w:hint="eastAsia" w:ascii="宋体" w:hAnsi="宋体" w:cs="宋体"/>
          <w:b/>
          <w:sz w:val="24"/>
          <w:highlight w:val="none"/>
          <w:u w:val="single"/>
        </w:rPr>
        <w:t>I）相关注意事项</w:t>
      </w:r>
    </w:p>
    <w:p w14:paraId="1A0CA905">
      <w:pPr>
        <w:widowControl/>
        <w:spacing w:line="460" w:lineRule="exact"/>
        <w:ind w:firstLine="480" w:firstLineChars="200"/>
        <w:rPr>
          <w:rFonts w:ascii="宋体" w:hAnsi="宋体" w:cs="宋体"/>
          <w:sz w:val="24"/>
          <w:highlight w:val="none"/>
        </w:rPr>
      </w:pPr>
      <w:r>
        <w:rPr>
          <w:rFonts w:hint="eastAsia" w:ascii="宋体" w:hAnsi="宋体" w:cs="宋体"/>
          <w:sz w:val="24"/>
          <w:highlight w:val="none"/>
        </w:rPr>
        <w:t>1、单位负责人为同一人或者存在直接控股、管理关系的不同供应商，不得参加本项目同一合同项下的政府采购活动。</w:t>
      </w:r>
    </w:p>
    <w:p w14:paraId="0EEEA183">
      <w:pPr>
        <w:widowControl/>
        <w:spacing w:line="460" w:lineRule="exact"/>
        <w:ind w:firstLine="480" w:firstLineChars="200"/>
        <w:rPr>
          <w:rFonts w:ascii="宋体" w:hAnsi="宋体" w:cs="宋体"/>
          <w:sz w:val="24"/>
          <w:highlight w:val="none"/>
        </w:rPr>
      </w:pPr>
      <w:r>
        <w:rPr>
          <w:rFonts w:hint="eastAsia" w:ascii="宋体" w:hAnsi="宋体" w:cs="宋体"/>
          <w:sz w:val="24"/>
          <w:highlight w:val="none"/>
        </w:rPr>
        <w:t>2、为本采购项目提供整体设计、规范编制或者项目管理、监理、检测等服务的，不得再参加本项目的其他招标采购活动。</w:t>
      </w:r>
    </w:p>
    <w:p w14:paraId="488DF517">
      <w:pPr>
        <w:widowControl/>
        <w:spacing w:line="460" w:lineRule="exact"/>
        <w:ind w:firstLine="480" w:firstLineChars="200"/>
        <w:rPr>
          <w:rFonts w:ascii="宋体" w:hAnsi="宋体" w:cs="宋体"/>
          <w:sz w:val="24"/>
          <w:highlight w:val="none"/>
        </w:rPr>
      </w:pPr>
      <w:r>
        <w:rPr>
          <w:rFonts w:hint="eastAsia" w:ascii="宋体" w:hAnsi="宋体" w:cs="宋体"/>
          <w:sz w:val="24"/>
          <w:highlight w:val="none"/>
        </w:rPr>
        <w:t>3、供应商不得与采购人和采购代理机构有任何隶属关系或其他利益关系。</w:t>
      </w:r>
    </w:p>
    <w:p w14:paraId="3B6B08B5">
      <w:pPr>
        <w:widowControl/>
        <w:spacing w:line="460" w:lineRule="exact"/>
        <w:ind w:firstLine="480" w:firstLineChars="200"/>
        <w:rPr>
          <w:rFonts w:ascii="宋体" w:hAnsi="宋体" w:cs="宋体"/>
          <w:sz w:val="24"/>
          <w:highlight w:val="none"/>
        </w:rPr>
      </w:pPr>
      <w:r>
        <w:rPr>
          <w:rFonts w:hint="eastAsia" w:ascii="宋体" w:hAnsi="宋体" w:cs="宋体"/>
          <w:sz w:val="24"/>
          <w:highlight w:val="none"/>
        </w:rPr>
        <w:t>4、开标及磋商时，供应商法定代表人必须按磋商文件规定的开标方式进行提交有效的身份证明，否则产生的不利后果由供应商自行承担。</w:t>
      </w:r>
    </w:p>
    <w:p w14:paraId="6AC1D437">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highlight w:val="none"/>
        </w:rPr>
      </w:pPr>
      <w:r>
        <w:rPr>
          <w:rFonts w:hint="eastAsia" w:ascii="宋体" w:hAnsi="宋体" w:cs="宋体"/>
          <w:sz w:val="24"/>
          <w:highlight w:val="none"/>
        </w:rPr>
        <w:t>5、各供应商应保证：响应文件中涉及到的所有内容，不会出现因第三方提出侵权而引发法律及经济纠纷，不论何种情况下若发生此类情况，其相应责任由供应商自行承担。</w:t>
      </w:r>
    </w:p>
    <w:p w14:paraId="20E4376E">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highlight w:val="none"/>
        </w:rPr>
      </w:pPr>
      <w:r>
        <w:rPr>
          <w:rFonts w:hint="eastAsia" w:ascii="宋体" w:hAnsi="宋体" w:cs="宋体"/>
          <w:sz w:val="24"/>
          <w:highlight w:val="none"/>
        </w:rPr>
        <w:t>6、开标、评标期间，供应商不得向评委询问评标情况，不得进行旨在影响评标结果的活动。</w:t>
      </w:r>
    </w:p>
    <w:p w14:paraId="4A1994BF">
      <w:pPr>
        <w:widowControl/>
        <w:spacing w:line="460" w:lineRule="exact"/>
        <w:ind w:firstLine="480" w:firstLineChars="200"/>
        <w:rPr>
          <w:rFonts w:ascii="宋体" w:hAnsi="宋体" w:cs="宋体"/>
          <w:sz w:val="24"/>
          <w:highlight w:val="none"/>
        </w:rPr>
      </w:pPr>
      <w:r>
        <w:rPr>
          <w:rFonts w:hint="eastAsia" w:ascii="宋体" w:hAnsi="宋体" w:cs="宋体"/>
          <w:sz w:val="24"/>
          <w:highlight w:val="none"/>
        </w:rPr>
        <w:t>7、为了保证评标的公正性，除磋商外，评委不得与供应商交换意见。无论评标工作结束与否，参与评标的任何人不得私下向外透露评标中的任何情况。</w:t>
      </w:r>
    </w:p>
    <w:p w14:paraId="6539EB49">
      <w:pPr>
        <w:widowControl/>
        <w:spacing w:line="460" w:lineRule="exact"/>
        <w:ind w:firstLine="480" w:firstLineChars="200"/>
        <w:rPr>
          <w:rFonts w:ascii="宋体" w:hAnsi="宋体" w:cs="宋体"/>
          <w:sz w:val="24"/>
          <w:highlight w:val="none"/>
        </w:rPr>
      </w:pPr>
      <w:r>
        <w:rPr>
          <w:rFonts w:hint="eastAsia" w:ascii="宋体" w:hAnsi="宋体" w:cs="宋体"/>
          <w:sz w:val="24"/>
          <w:highlight w:val="none"/>
        </w:rPr>
        <w:t>8、磋商小组不向被否决磋商资格的供应商解释否决原因，不退还其响应文件。</w:t>
      </w:r>
    </w:p>
    <w:p w14:paraId="4E41393D">
      <w:pPr>
        <w:widowControl/>
        <w:spacing w:line="460" w:lineRule="exact"/>
        <w:ind w:firstLine="480" w:firstLineChars="200"/>
        <w:rPr>
          <w:rFonts w:ascii="宋体" w:hAnsi="宋体" w:cs="宋体"/>
          <w:sz w:val="24"/>
          <w:highlight w:val="none"/>
        </w:rPr>
      </w:pPr>
      <w:r>
        <w:rPr>
          <w:rFonts w:hint="eastAsia" w:ascii="宋体" w:hAnsi="宋体" w:cs="宋体"/>
          <w:sz w:val="24"/>
          <w:highlight w:val="none"/>
        </w:rPr>
        <w:t>9、供应商应本着公平竞争的原则参与磋商，不得用任何方式对其他供应商恶意攻击。</w:t>
      </w:r>
    </w:p>
    <w:p w14:paraId="39B108C3">
      <w:pPr>
        <w:widowControl/>
        <w:spacing w:line="460" w:lineRule="exact"/>
        <w:ind w:firstLine="480" w:firstLineChars="200"/>
        <w:rPr>
          <w:rFonts w:ascii="宋体" w:hAnsi="宋体" w:cs="宋体"/>
          <w:sz w:val="24"/>
          <w:highlight w:val="none"/>
        </w:rPr>
      </w:pPr>
      <w:r>
        <w:rPr>
          <w:rFonts w:hint="eastAsia" w:ascii="宋体" w:hAnsi="宋体" w:cs="宋体"/>
          <w:sz w:val="24"/>
          <w:highlight w:val="none"/>
        </w:rPr>
        <w:t>10、供应商如有违反上述要求或违反国家法律、法规的行为，无论评标结果如何，其磋商资格将被否决。</w:t>
      </w:r>
    </w:p>
    <w:p w14:paraId="60C05A88">
      <w:pPr>
        <w:widowControl/>
        <w:spacing w:line="460" w:lineRule="exact"/>
        <w:ind w:firstLine="480" w:firstLineChars="200"/>
        <w:rPr>
          <w:rFonts w:ascii="宋体" w:hAnsi="宋体" w:cs="宋体"/>
          <w:sz w:val="24"/>
          <w:highlight w:val="none"/>
        </w:rPr>
      </w:pPr>
      <w:r>
        <w:rPr>
          <w:rFonts w:hint="eastAsia" w:ascii="宋体" w:hAnsi="宋体" w:cs="宋体"/>
          <w:sz w:val="24"/>
          <w:highlight w:val="none"/>
        </w:rPr>
        <w:t>11、成交供应商不能按磋商文件规定的时间履约，或在合同规定的履约期限内达不到验收标准的，成交供应商须向采购人支付本合同总价5%的违约金。</w:t>
      </w:r>
    </w:p>
    <w:p w14:paraId="0ED00450">
      <w:pPr>
        <w:pStyle w:val="2"/>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ascii="仿宋" w:hAnsi="仿宋" w:eastAsia="仿宋" w:cs="仿宋"/>
          <w:b/>
          <w:szCs w:val="21"/>
          <w:highlight w:val="none"/>
          <w:u w:val="single"/>
          <w:lang w:val="zh-CN"/>
        </w:rPr>
      </w:pPr>
      <w:r>
        <w:rPr>
          <w:rFonts w:hint="eastAsia" w:ascii="宋体" w:hAnsi="宋体" w:cs="宋体"/>
          <w:sz w:val="28"/>
          <w:szCs w:val="28"/>
          <w:highlight w:val="none"/>
        </w:rPr>
        <w:br w:type="page"/>
      </w:r>
      <w:bookmarkStart w:id="4" w:name="_Toc32384"/>
      <w:bookmarkStart w:id="5" w:name="_Toc13403"/>
      <w:r>
        <w:rPr>
          <w:rFonts w:hint="eastAsia"/>
          <w:sz w:val="32"/>
          <w:szCs w:val="32"/>
          <w:highlight w:val="none"/>
          <w:lang w:val="hr-HR"/>
        </w:rPr>
        <w:t>第三章  项目技术、服务及商务要求</w:t>
      </w:r>
      <w:bookmarkEnd w:id="4"/>
      <w:bookmarkEnd w:id="5"/>
    </w:p>
    <w:p w14:paraId="50434298">
      <w:pPr>
        <w:spacing w:line="500" w:lineRule="exact"/>
        <w:ind w:firstLine="480" w:firstLineChars="200"/>
        <w:rPr>
          <w:rFonts w:ascii="宋体" w:hAnsi="宋体" w:cs="宋体"/>
          <w:b/>
          <w:sz w:val="24"/>
          <w:highlight w:val="none"/>
        </w:rPr>
      </w:pPr>
      <w:r>
        <w:rPr>
          <w:rFonts w:hint="eastAsia" w:ascii="宋体" w:hAnsi="宋体" w:cs="宋体"/>
          <w:b/>
          <w:sz w:val="24"/>
          <w:highlight w:val="none"/>
        </w:rPr>
        <w:t>一、项目概况</w:t>
      </w:r>
    </w:p>
    <w:p w14:paraId="02FA7C8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default" w:ascii="宋体" w:hAnsi="宋体" w:eastAsia="宋体" w:cs="宋体"/>
          <w:sz w:val="24"/>
          <w:highlight w:val="none"/>
          <w:lang w:val="en-US" w:eastAsia="zh-CN"/>
        </w:rPr>
      </w:pPr>
      <w:r>
        <w:rPr>
          <w:rFonts w:hint="eastAsia" w:ascii="宋体" w:hAnsi="宋体" w:cs="宋体"/>
          <w:sz w:val="24"/>
          <w:highlight w:val="none"/>
        </w:rPr>
        <w:t>1</w:t>
      </w:r>
      <w:r>
        <w:rPr>
          <w:rFonts w:hint="eastAsia" w:ascii="宋体" w:hAnsi="宋体" w:cs="宋体"/>
          <w:sz w:val="24"/>
          <w:highlight w:val="none"/>
          <w:lang w:eastAsia="zh-CN"/>
        </w:rPr>
        <w:t>.</w:t>
      </w:r>
      <w:r>
        <w:rPr>
          <w:rFonts w:hint="eastAsia" w:ascii="宋体" w:hAnsi="宋体" w:cs="宋体"/>
          <w:sz w:val="24"/>
          <w:highlight w:val="none"/>
        </w:rPr>
        <w:t>项目</w:t>
      </w:r>
      <w:r>
        <w:rPr>
          <w:rFonts w:hint="eastAsia" w:ascii="宋体" w:hAnsi="宋体" w:cs="宋体"/>
          <w:sz w:val="24"/>
          <w:highlight w:val="none"/>
          <w:lang w:val="zh-CN"/>
        </w:rPr>
        <w:t>编号：</w:t>
      </w:r>
      <w:r>
        <w:rPr>
          <w:rFonts w:hint="eastAsia" w:ascii="宋体" w:hAnsi="宋体" w:cs="宋体"/>
          <w:sz w:val="24"/>
          <w:highlight w:val="none"/>
          <w:lang w:val="en-US" w:eastAsia="zh-CN"/>
        </w:rPr>
        <w:t xml:space="preserve">HBRJ20260403 </w:t>
      </w:r>
    </w:p>
    <w:p w14:paraId="2FBEA24F">
      <w:pPr>
        <w:keepNext w:val="0"/>
        <w:keepLines w:val="0"/>
        <w:pageBreakBefore w:val="0"/>
        <w:widowControl/>
        <w:kinsoku/>
        <w:wordWrap/>
        <w:overflowPunct/>
        <w:topLinePunct w:val="0"/>
        <w:autoSpaceDE/>
        <w:autoSpaceDN/>
        <w:bidi w:val="0"/>
        <w:adjustRightInd/>
        <w:snapToGrid/>
        <w:spacing w:line="460" w:lineRule="exact"/>
        <w:ind w:left="1918" w:leftChars="228" w:hanging="1440" w:hangingChars="600"/>
        <w:textAlignment w:val="auto"/>
        <w:rPr>
          <w:rFonts w:hint="eastAsia" w:ascii="宋体" w:hAnsi="宋体" w:eastAsia="宋体" w:cs="宋体"/>
          <w:sz w:val="24"/>
          <w:highlight w:val="none"/>
          <w:lang w:val="en-US" w:eastAsia="zh-CN"/>
        </w:rPr>
      </w:pPr>
      <w:r>
        <w:rPr>
          <w:rFonts w:hint="eastAsia" w:ascii="宋体" w:hAnsi="宋体" w:cs="宋体"/>
          <w:sz w:val="24"/>
          <w:highlight w:val="none"/>
        </w:rPr>
        <w:t>2</w:t>
      </w:r>
      <w:r>
        <w:rPr>
          <w:rFonts w:hint="eastAsia" w:ascii="宋体" w:hAnsi="宋体" w:cs="宋体"/>
          <w:sz w:val="24"/>
          <w:highlight w:val="none"/>
          <w:lang w:eastAsia="zh-CN"/>
        </w:rPr>
        <w:t>.</w:t>
      </w:r>
      <w:r>
        <w:rPr>
          <w:rFonts w:hint="eastAsia" w:ascii="宋体" w:hAnsi="宋体" w:cs="宋体"/>
          <w:sz w:val="24"/>
          <w:highlight w:val="none"/>
          <w:lang w:val="zh-CN"/>
        </w:rPr>
        <w:t>项目名称：</w:t>
      </w:r>
      <w:r>
        <w:rPr>
          <w:rFonts w:hint="eastAsia" w:ascii="宋体" w:hAnsi="宋体" w:cs="宋体"/>
          <w:sz w:val="24"/>
          <w:highlight w:val="none"/>
          <w:lang w:val="zh-CN" w:eastAsia="zh-CN"/>
        </w:rPr>
        <w:t>迁移苗圃苗木及动迁服务</w:t>
      </w:r>
    </w:p>
    <w:p w14:paraId="610B1D6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cs="宋体"/>
          <w:sz w:val="24"/>
          <w:highlight w:val="none"/>
          <w:lang w:val="en-US" w:eastAsia="zh-CN"/>
        </w:rPr>
        <w:t>3</w:t>
      </w:r>
      <w:r>
        <w:rPr>
          <w:rFonts w:hint="eastAsia" w:ascii="宋体" w:hAnsi="宋体" w:cs="宋体"/>
          <w:sz w:val="24"/>
          <w:highlight w:val="none"/>
          <w:lang w:eastAsia="zh-CN"/>
        </w:rPr>
        <w:t>.</w:t>
      </w:r>
      <w:r>
        <w:rPr>
          <w:rFonts w:hint="eastAsia" w:ascii="宋体" w:hAnsi="宋体" w:cs="宋体"/>
          <w:sz w:val="24"/>
          <w:highlight w:val="none"/>
        </w:rPr>
        <w:t>最高限价：</w:t>
      </w:r>
      <w:r>
        <w:rPr>
          <w:rFonts w:hint="eastAsia" w:ascii="宋体" w:hAnsi="宋体" w:cs="宋体"/>
          <w:sz w:val="24"/>
          <w:highlight w:val="none"/>
          <w:lang w:val="en-US" w:eastAsia="zh-CN"/>
        </w:rPr>
        <w:t>1051891.34元</w:t>
      </w:r>
      <w:r>
        <w:rPr>
          <w:rFonts w:hint="eastAsia" w:ascii="宋体" w:hAnsi="宋体" w:eastAsia="宋体" w:cs="宋体"/>
          <w:sz w:val="24"/>
          <w:highlight w:val="none"/>
          <w:lang w:val="en-US" w:eastAsia="zh-CN"/>
        </w:rPr>
        <w:t>（超过最高限价视为无效投标）</w:t>
      </w:r>
    </w:p>
    <w:p w14:paraId="39A9662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4.采购项目类别：服务类</w:t>
      </w:r>
    </w:p>
    <w:p w14:paraId="65325497">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eastAsia="zh-CN"/>
        </w:rPr>
        <w:t>、采购</w:t>
      </w:r>
      <w:r>
        <w:rPr>
          <w:rFonts w:hint="eastAsia" w:ascii="宋体" w:hAnsi="宋体" w:cs="宋体"/>
          <w:b/>
          <w:bCs/>
          <w:color w:val="auto"/>
          <w:sz w:val="24"/>
          <w:szCs w:val="24"/>
          <w:highlight w:val="none"/>
          <w:lang w:val="en-US" w:eastAsia="zh-CN"/>
        </w:rPr>
        <w:t>内容</w:t>
      </w:r>
      <w:r>
        <w:rPr>
          <w:rFonts w:hint="eastAsia" w:ascii="宋体" w:hAnsi="宋体" w:eastAsia="宋体" w:cs="宋体"/>
          <w:b/>
          <w:bCs/>
          <w:color w:val="auto"/>
          <w:sz w:val="24"/>
          <w:szCs w:val="24"/>
          <w:highlight w:val="none"/>
          <w:lang w:eastAsia="zh-CN"/>
        </w:rPr>
        <w:t>：</w:t>
      </w:r>
    </w:p>
    <w:p w14:paraId="22681BD3">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 xml:space="preserve">   详见服务清单。</w:t>
      </w:r>
    </w:p>
    <w:p w14:paraId="7741AFBB">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、合同履行期限：</w:t>
      </w:r>
      <w:r>
        <w:rPr>
          <w:rFonts w:hint="eastAsia" w:ascii="宋体" w:hAnsi="宋体" w:cs="宋体"/>
          <w:b w:val="0"/>
          <w:bCs w:val="0"/>
          <w:color w:val="auto"/>
          <w:sz w:val="24"/>
          <w:highlight w:val="none"/>
          <w:lang w:eastAsia="zh-CN"/>
        </w:rPr>
        <w:t>合同签订后 60日历天。</w:t>
      </w:r>
    </w:p>
    <w:p w14:paraId="62AC91BD">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rPr>
        <w:t>、付款方式：</w:t>
      </w:r>
      <w:r>
        <w:rPr>
          <w:rFonts w:hint="eastAsia" w:ascii="宋体" w:hAnsi="宋体" w:cs="宋体"/>
          <w:b w:val="0"/>
          <w:bCs w:val="0"/>
          <w:color w:val="auto"/>
          <w:sz w:val="24"/>
          <w:szCs w:val="24"/>
          <w:highlight w:val="none"/>
          <w:lang w:val="en-US" w:eastAsia="zh-CN"/>
        </w:rPr>
        <w:t>项目完成经验收合格后支付至审计价款的95%，留5%养护期一年后付清。（具体以甲、乙双方合同签订的支付方式为准）</w:t>
      </w:r>
    </w:p>
    <w:p w14:paraId="01763535">
      <w:pPr>
        <w:spacing w:line="500" w:lineRule="exact"/>
        <w:ind w:firstLine="480" w:firstLineChars="200"/>
        <w:rPr>
          <w:rFonts w:ascii="宋体" w:hAnsi="宋体" w:cs="宋体"/>
          <w:kern w:val="0"/>
          <w:sz w:val="24"/>
          <w:highlight w:val="none"/>
        </w:rPr>
      </w:pPr>
      <w:r>
        <w:rPr>
          <w:rFonts w:hint="eastAsia" w:ascii="宋体" w:hAnsi="宋体" w:eastAsia="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、其它需求：</w:t>
      </w:r>
      <w:r>
        <w:rPr>
          <w:rFonts w:hint="eastAsia" w:ascii="宋体" w:hAnsi="宋体" w:eastAsia="宋体" w:cs="宋体"/>
          <w:b w:val="0"/>
          <w:bCs w:val="0"/>
          <w:color w:val="auto"/>
          <w:sz w:val="24"/>
          <w:szCs w:val="24"/>
          <w:highlight w:val="none"/>
        </w:rPr>
        <w:t>本项目其它未尽事宜按合同规定执</w:t>
      </w:r>
      <w:r>
        <w:rPr>
          <w:rFonts w:hint="eastAsia" w:ascii="宋体" w:hAnsi="宋体" w:cs="宋体"/>
          <w:b w:val="0"/>
          <w:bCs w:val="0"/>
          <w:color w:val="auto"/>
          <w:sz w:val="24"/>
          <w:szCs w:val="24"/>
          <w:highlight w:val="none"/>
          <w:lang w:val="en-US" w:eastAsia="zh-CN"/>
        </w:rPr>
        <w:t>行</w:t>
      </w:r>
      <w:r>
        <w:rPr>
          <w:rFonts w:hint="eastAsia" w:ascii="宋体" w:hAnsi="宋体" w:cs="宋体"/>
          <w:b w:val="0"/>
          <w:bCs w:val="0"/>
          <w:color w:val="auto"/>
          <w:sz w:val="24"/>
          <w:szCs w:val="24"/>
          <w:highlight w:val="none"/>
          <w:lang w:eastAsia="zh-CN"/>
        </w:rPr>
        <w:t>。</w:t>
      </w:r>
    </w:p>
    <w:p w14:paraId="4B403700">
      <w:pPr>
        <w:pStyle w:val="29"/>
        <w:spacing w:before="0" w:after="0"/>
        <w:outlineLvl w:val="9"/>
        <w:rPr>
          <w:rFonts w:hint="eastAsia" w:ascii="宋体" w:hAnsi="宋体" w:cs="宋体"/>
          <w:sz w:val="36"/>
          <w:szCs w:val="36"/>
          <w:highlight w:val="none"/>
          <w:shd w:val="clear" w:color="auto" w:fill="FFFFFF"/>
        </w:rPr>
      </w:pPr>
      <w:bookmarkStart w:id="6" w:name="_TOC_250001"/>
    </w:p>
    <w:p w14:paraId="356B882A">
      <w:pPr>
        <w:pStyle w:val="29"/>
        <w:spacing w:before="0" w:after="0"/>
        <w:outlineLvl w:val="9"/>
        <w:rPr>
          <w:rFonts w:hint="eastAsia" w:ascii="宋体" w:hAnsi="宋体" w:cs="宋体"/>
          <w:sz w:val="36"/>
          <w:szCs w:val="36"/>
          <w:highlight w:val="none"/>
          <w:shd w:val="clear" w:color="auto" w:fill="FFFFFF"/>
        </w:rPr>
      </w:pPr>
    </w:p>
    <w:p w14:paraId="656B2EAA">
      <w:pPr>
        <w:rPr>
          <w:rFonts w:hint="eastAsia"/>
          <w:sz w:val="32"/>
          <w:szCs w:val="32"/>
          <w:highlight w:val="none"/>
          <w:lang w:val="hr-HR" w:eastAsia="zh-CN"/>
        </w:rPr>
      </w:pPr>
      <w:bookmarkStart w:id="7" w:name="_Toc14010"/>
      <w:bookmarkStart w:id="8" w:name="_Toc13908"/>
      <w:r>
        <w:rPr>
          <w:rFonts w:hint="eastAsia"/>
          <w:sz w:val="32"/>
          <w:szCs w:val="32"/>
          <w:highlight w:val="none"/>
          <w:lang w:val="hr-HR" w:eastAsia="zh-CN"/>
        </w:rPr>
        <w:br w:type="page"/>
      </w:r>
    </w:p>
    <w:p w14:paraId="775A1FCF">
      <w:pPr>
        <w:pStyle w:val="2"/>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sz w:val="32"/>
          <w:szCs w:val="32"/>
          <w:highlight w:val="none"/>
          <w:lang w:val="hr-HR" w:eastAsia="zh-CN"/>
        </w:rPr>
      </w:pPr>
      <w:r>
        <w:rPr>
          <w:rFonts w:hint="eastAsia"/>
          <w:sz w:val="32"/>
          <w:szCs w:val="32"/>
          <w:highlight w:val="none"/>
          <w:lang w:val="hr-HR" w:eastAsia="zh-CN"/>
        </w:rPr>
        <w:t>第四章  评审办法及评审标准</w:t>
      </w:r>
      <w:bookmarkEnd w:id="7"/>
      <w:bookmarkEnd w:id="8"/>
    </w:p>
    <w:p w14:paraId="6FEE94A3">
      <w:pPr>
        <w:widowControl/>
        <w:spacing w:line="460" w:lineRule="exact"/>
        <w:ind w:firstLine="480" w:firstLineChars="200"/>
        <w:rPr>
          <w:rFonts w:ascii="宋体" w:hAnsi="宋体" w:cs="宋体"/>
          <w:sz w:val="24"/>
          <w:highlight w:val="none"/>
        </w:rPr>
      </w:pPr>
      <w:r>
        <w:rPr>
          <w:rFonts w:hint="eastAsia" w:ascii="宋体" w:hAnsi="宋体" w:cs="宋体"/>
          <w:sz w:val="24"/>
          <w:highlight w:val="none"/>
        </w:rPr>
        <w:t>根据《中华人民共和国招标投标法》、《政府采购竞争性磋商采购方式管理暂行办法》等相关法律法规确定以下评审办法及评审标准。</w:t>
      </w:r>
    </w:p>
    <w:p w14:paraId="6BD147EF">
      <w:pPr>
        <w:widowControl/>
        <w:spacing w:line="460" w:lineRule="exact"/>
        <w:ind w:firstLine="480" w:firstLineChars="200"/>
        <w:rPr>
          <w:rFonts w:ascii="宋体" w:hAnsi="宋体" w:cs="宋体"/>
          <w:b/>
          <w:bCs/>
          <w:sz w:val="24"/>
          <w:highlight w:val="none"/>
        </w:rPr>
      </w:pPr>
      <w:r>
        <w:rPr>
          <w:rFonts w:hint="eastAsia" w:ascii="宋体" w:hAnsi="宋体" w:cs="宋体"/>
          <w:b/>
          <w:bCs/>
          <w:sz w:val="24"/>
          <w:highlight w:val="none"/>
        </w:rPr>
        <w:t>一、评审方法</w:t>
      </w:r>
    </w:p>
    <w:p w14:paraId="2870D25E">
      <w:pPr>
        <w:widowControl/>
        <w:spacing w:line="460" w:lineRule="exact"/>
        <w:ind w:firstLine="480" w:firstLineChars="200"/>
        <w:rPr>
          <w:rFonts w:ascii="宋体" w:hAnsi="宋体" w:cs="宋体"/>
          <w:sz w:val="24"/>
          <w:highlight w:val="none"/>
        </w:rPr>
      </w:pPr>
      <w:r>
        <w:rPr>
          <w:rFonts w:hint="eastAsia" w:ascii="宋体" w:hAnsi="宋体" w:cs="宋体"/>
          <w:sz w:val="24"/>
          <w:highlight w:val="none"/>
        </w:rPr>
        <w:t>本项目采用综合评分法，磋商结果按评审后得分由高到低顺序排列。得分相同的，按最终报价由低到高顺序排列。得分且最终报价相同的并列。响应文件满足磋商文件全部实质性要求，且按照评审因素的量化指标评审得分最高的供应商为排名第一的成交供应商候选人。</w:t>
      </w:r>
    </w:p>
    <w:p w14:paraId="5815D4DD">
      <w:pPr>
        <w:widowControl/>
        <w:spacing w:line="460" w:lineRule="exact"/>
        <w:ind w:firstLine="480" w:firstLineChars="200"/>
        <w:rPr>
          <w:rFonts w:ascii="宋体" w:hAnsi="宋体" w:cs="宋体"/>
          <w:b/>
          <w:bCs/>
          <w:sz w:val="24"/>
          <w:highlight w:val="none"/>
        </w:rPr>
      </w:pPr>
      <w:r>
        <w:rPr>
          <w:rFonts w:hint="eastAsia" w:ascii="宋体" w:hAnsi="宋体" w:cs="宋体"/>
          <w:b/>
          <w:bCs/>
          <w:sz w:val="24"/>
          <w:highlight w:val="none"/>
        </w:rPr>
        <w:t>二、评审步骤</w:t>
      </w:r>
    </w:p>
    <w:p w14:paraId="76FA2CFE">
      <w:pPr>
        <w:widowControl/>
        <w:spacing w:line="460" w:lineRule="exact"/>
        <w:ind w:firstLine="480" w:firstLineChars="200"/>
        <w:rPr>
          <w:rFonts w:ascii="宋体" w:hAnsi="宋体" w:cs="宋体"/>
          <w:sz w:val="24"/>
          <w:highlight w:val="none"/>
        </w:rPr>
      </w:pPr>
      <w:r>
        <w:rPr>
          <w:rFonts w:hint="eastAsia" w:ascii="宋体" w:hAnsi="宋体" w:cs="宋体"/>
          <w:sz w:val="24"/>
          <w:highlight w:val="none"/>
        </w:rPr>
        <w:t>磋商小组按以下步骤进行评标：资格性审查、符合性审查、综合比较和评价、确定成交候选人名单。</w:t>
      </w:r>
    </w:p>
    <w:p w14:paraId="413577CC">
      <w:pPr>
        <w:widowControl/>
        <w:spacing w:line="460" w:lineRule="exact"/>
        <w:ind w:firstLine="480" w:firstLineChars="200"/>
        <w:rPr>
          <w:rFonts w:ascii="宋体" w:hAnsi="宋体" w:cs="宋体"/>
          <w:b/>
          <w:bCs/>
          <w:sz w:val="24"/>
          <w:highlight w:val="none"/>
        </w:rPr>
      </w:pPr>
      <w:r>
        <w:rPr>
          <w:rFonts w:hint="eastAsia" w:ascii="宋体" w:hAnsi="宋体" w:cs="宋体"/>
          <w:b/>
          <w:bCs/>
          <w:sz w:val="24"/>
          <w:highlight w:val="none"/>
        </w:rPr>
        <w:t>1.资格性审查和符合性检查</w:t>
      </w:r>
    </w:p>
    <w:p w14:paraId="514AFE16">
      <w:pPr>
        <w:widowControl/>
        <w:spacing w:line="460" w:lineRule="exact"/>
        <w:ind w:firstLine="480" w:firstLineChars="200"/>
        <w:rPr>
          <w:rFonts w:ascii="宋体" w:hAnsi="宋体" w:cs="宋体"/>
          <w:sz w:val="24"/>
          <w:highlight w:val="none"/>
        </w:rPr>
      </w:pPr>
      <w:r>
        <w:rPr>
          <w:rFonts w:hint="eastAsia" w:ascii="宋体" w:hAnsi="宋体" w:cs="宋体"/>
          <w:sz w:val="24"/>
          <w:highlight w:val="none"/>
        </w:rPr>
        <w:t>磋商小组依据资格性审查表、符合性审查表的评审标准，对照各供应商响应文件的响应情况进行评审。资格性审查和符合性审查不合格的响应文件，不进入下一轮评议。</w:t>
      </w:r>
    </w:p>
    <w:p w14:paraId="63ED0039">
      <w:pPr>
        <w:widowControl/>
        <w:spacing w:before="159" w:beforeLines="50" w:after="159" w:afterLines="50" w:line="500" w:lineRule="exact"/>
        <w:ind w:firstLine="560" w:firstLineChars="200"/>
        <w:jc w:val="center"/>
        <w:rPr>
          <w:rFonts w:ascii="宋体" w:hAnsi="宋体" w:cs="宋体"/>
          <w:b/>
          <w:bCs/>
          <w:sz w:val="28"/>
          <w:szCs w:val="28"/>
          <w:highlight w:val="none"/>
        </w:rPr>
      </w:pPr>
      <w:r>
        <w:rPr>
          <w:rFonts w:hint="eastAsia" w:ascii="宋体" w:hAnsi="宋体" w:cs="宋体"/>
          <w:b/>
          <w:bCs/>
          <w:sz w:val="28"/>
          <w:szCs w:val="28"/>
          <w:highlight w:val="none"/>
        </w:rPr>
        <w:t>资格性审查表</w:t>
      </w:r>
    </w:p>
    <w:tbl>
      <w:tblPr>
        <w:tblStyle w:val="31"/>
        <w:tblW w:w="90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706"/>
        <w:gridCol w:w="3372"/>
        <w:gridCol w:w="4993"/>
      </w:tblGrid>
      <w:tr w14:paraId="41261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6" w:type="dxa"/>
            <w:shd w:val="clear" w:color="auto" w:fill="EEECE1" w:themeFill="background2"/>
            <w:vAlign w:val="center"/>
          </w:tcPr>
          <w:p w14:paraId="2731BECF">
            <w:pPr>
              <w:widowControl/>
              <w:jc w:val="center"/>
              <w:rPr>
                <w:rFonts w:ascii="宋体" w:hAnsi="宋体" w:cs="宋体"/>
                <w:b/>
                <w:bCs/>
                <w:sz w:val="24"/>
                <w:highlight w:val="none"/>
              </w:rPr>
            </w:pPr>
            <w:r>
              <w:rPr>
                <w:rFonts w:hint="eastAsia" w:ascii="宋体" w:hAnsi="宋体" w:cs="宋体"/>
                <w:b/>
                <w:bCs/>
                <w:sz w:val="24"/>
                <w:highlight w:val="none"/>
              </w:rPr>
              <w:t>序号</w:t>
            </w:r>
          </w:p>
        </w:tc>
        <w:tc>
          <w:tcPr>
            <w:tcW w:w="3372" w:type="dxa"/>
            <w:shd w:val="clear" w:color="auto" w:fill="EEECE1" w:themeFill="background2"/>
            <w:vAlign w:val="center"/>
          </w:tcPr>
          <w:p w14:paraId="17C4E863">
            <w:pPr>
              <w:widowControl/>
              <w:jc w:val="center"/>
              <w:rPr>
                <w:rFonts w:ascii="宋体" w:hAnsi="宋体" w:cs="宋体"/>
                <w:b/>
                <w:bCs/>
                <w:sz w:val="24"/>
                <w:highlight w:val="none"/>
              </w:rPr>
            </w:pPr>
            <w:r>
              <w:rPr>
                <w:rFonts w:hint="eastAsia" w:ascii="宋体" w:hAnsi="宋体" w:cs="宋体"/>
                <w:b/>
                <w:bCs/>
                <w:sz w:val="24"/>
                <w:highlight w:val="none"/>
              </w:rPr>
              <w:t>评审因素</w:t>
            </w:r>
          </w:p>
        </w:tc>
        <w:tc>
          <w:tcPr>
            <w:tcW w:w="4993" w:type="dxa"/>
            <w:shd w:val="clear" w:color="auto" w:fill="EEECE1" w:themeFill="background2"/>
            <w:vAlign w:val="center"/>
          </w:tcPr>
          <w:p w14:paraId="4C942AE8">
            <w:pPr>
              <w:widowControl/>
              <w:jc w:val="center"/>
              <w:rPr>
                <w:rFonts w:ascii="宋体" w:hAnsi="宋体" w:cs="宋体"/>
                <w:b/>
                <w:bCs/>
                <w:sz w:val="24"/>
                <w:highlight w:val="none"/>
              </w:rPr>
            </w:pPr>
            <w:r>
              <w:rPr>
                <w:rFonts w:hint="eastAsia" w:ascii="宋体" w:hAnsi="宋体" w:cs="宋体"/>
                <w:b/>
                <w:bCs/>
                <w:sz w:val="24"/>
                <w:highlight w:val="none"/>
              </w:rPr>
              <w:t>评审标准</w:t>
            </w:r>
          </w:p>
        </w:tc>
      </w:tr>
      <w:tr w14:paraId="1388F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06" w:type="dxa"/>
            <w:vAlign w:val="center"/>
          </w:tcPr>
          <w:p w14:paraId="4A8DC081">
            <w:pPr>
              <w:widowControl/>
              <w:jc w:val="center"/>
              <w:rPr>
                <w:rFonts w:ascii="宋体" w:hAnsi="宋体" w:cs="宋体"/>
                <w:bCs/>
                <w:sz w:val="24"/>
                <w:highlight w:val="none"/>
              </w:rPr>
            </w:pPr>
            <w:r>
              <w:rPr>
                <w:rFonts w:hint="eastAsia" w:ascii="宋体" w:hAnsi="宋体" w:cs="宋体"/>
                <w:bCs/>
                <w:sz w:val="24"/>
                <w:highlight w:val="none"/>
              </w:rPr>
              <w:t>1</w:t>
            </w:r>
          </w:p>
        </w:tc>
        <w:tc>
          <w:tcPr>
            <w:tcW w:w="3372" w:type="dxa"/>
            <w:vAlign w:val="center"/>
          </w:tcPr>
          <w:p w14:paraId="76149FCB">
            <w:pPr>
              <w:widowControl/>
              <w:rPr>
                <w:rFonts w:ascii="宋体" w:hAnsi="宋体" w:cs="宋体"/>
                <w:bCs/>
                <w:sz w:val="24"/>
                <w:highlight w:val="none"/>
              </w:rPr>
            </w:pPr>
            <w:r>
              <w:rPr>
                <w:rFonts w:hint="eastAsia" w:ascii="宋体" w:hAnsi="宋体" w:cs="宋体"/>
                <w:bCs/>
                <w:sz w:val="24"/>
                <w:highlight w:val="none"/>
              </w:rPr>
              <w:t>具有独立承担民事责任的能力</w:t>
            </w:r>
          </w:p>
        </w:tc>
        <w:tc>
          <w:tcPr>
            <w:tcW w:w="4993" w:type="dxa"/>
            <w:vAlign w:val="center"/>
          </w:tcPr>
          <w:p w14:paraId="72B3FA3A">
            <w:pPr>
              <w:widowControl/>
              <w:rPr>
                <w:rFonts w:ascii="宋体" w:hAnsi="宋体" w:cs="宋体"/>
                <w:bCs/>
                <w:sz w:val="24"/>
                <w:highlight w:val="none"/>
              </w:rPr>
            </w:pPr>
            <w:r>
              <w:rPr>
                <w:rFonts w:hint="eastAsia" w:ascii="宋体" w:hAnsi="宋体" w:cs="宋体"/>
                <w:bCs/>
                <w:sz w:val="24"/>
                <w:highlight w:val="none"/>
              </w:rPr>
              <w:t>提供具有独立法人资格的营业执照或事业单位法人证书，提供银行基本开户许可证或基本存款帐户信息。</w:t>
            </w:r>
          </w:p>
        </w:tc>
      </w:tr>
      <w:tr w14:paraId="42F4F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06" w:type="dxa"/>
            <w:vAlign w:val="center"/>
          </w:tcPr>
          <w:p w14:paraId="1122B09E">
            <w:pPr>
              <w:widowControl/>
              <w:jc w:val="center"/>
              <w:rPr>
                <w:rFonts w:ascii="宋体" w:hAnsi="宋体" w:cs="宋体"/>
                <w:bCs/>
                <w:sz w:val="24"/>
                <w:highlight w:val="none"/>
              </w:rPr>
            </w:pPr>
            <w:r>
              <w:rPr>
                <w:rFonts w:hint="eastAsia" w:ascii="宋体" w:hAnsi="宋体" w:cs="宋体"/>
                <w:bCs/>
                <w:sz w:val="24"/>
                <w:highlight w:val="none"/>
              </w:rPr>
              <w:t>2</w:t>
            </w:r>
          </w:p>
        </w:tc>
        <w:tc>
          <w:tcPr>
            <w:tcW w:w="3372" w:type="dxa"/>
            <w:vAlign w:val="center"/>
          </w:tcPr>
          <w:p w14:paraId="34AD73D9">
            <w:pPr>
              <w:widowControl/>
              <w:rPr>
                <w:rFonts w:ascii="宋体" w:hAnsi="宋体" w:cs="宋体"/>
                <w:bCs/>
                <w:sz w:val="24"/>
                <w:highlight w:val="none"/>
              </w:rPr>
            </w:pPr>
            <w:r>
              <w:rPr>
                <w:rFonts w:hint="eastAsia" w:ascii="宋体" w:hAnsi="宋体" w:cs="宋体"/>
                <w:bCs/>
                <w:sz w:val="24"/>
                <w:highlight w:val="none"/>
              </w:rPr>
              <w:t>具有良好的商业信誉和健全的财务会计制度</w:t>
            </w:r>
          </w:p>
        </w:tc>
        <w:tc>
          <w:tcPr>
            <w:tcW w:w="4993" w:type="dxa"/>
            <w:vAlign w:val="center"/>
          </w:tcPr>
          <w:p w14:paraId="57A1ECBC">
            <w:pPr>
              <w:widowControl/>
              <w:rPr>
                <w:rFonts w:ascii="宋体" w:hAnsi="宋体" w:cs="宋体"/>
                <w:bCs/>
                <w:sz w:val="24"/>
                <w:highlight w:val="none"/>
              </w:rPr>
            </w:pPr>
            <w:r>
              <w:rPr>
                <w:rFonts w:hint="eastAsia" w:ascii="宋体" w:hAnsi="宋体" w:cs="宋体"/>
                <w:bCs/>
                <w:sz w:val="24"/>
                <w:highlight w:val="none"/>
              </w:rPr>
              <w:t>按照附件二格式提交《财务状况报告、依法缴纳税收和社会保障资金的声明函》。</w:t>
            </w:r>
          </w:p>
        </w:tc>
      </w:tr>
      <w:tr w14:paraId="5BC42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06" w:type="dxa"/>
            <w:vAlign w:val="center"/>
          </w:tcPr>
          <w:p w14:paraId="7322FE33">
            <w:pPr>
              <w:widowControl/>
              <w:jc w:val="center"/>
              <w:rPr>
                <w:rFonts w:ascii="宋体" w:hAnsi="宋体" w:cs="宋体"/>
                <w:bCs/>
                <w:sz w:val="24"/>
                <w:highlight w:val="none"/>
              </w:rPr>
            </w:pPr>
            <w:r>
              <w:rPr>
                <w:rFonts w:hint="eastAsia" w:ascii="宋体" w:hAnsi="宋体" w:cs="宋体"/>
                <w:bCs/>
                <w:sz w:val="24"/>
                <w:highlight w:val="none"/>
              </w:rPr>
              <w:t>3</w:t>
            </w:r>
          </w:p>
        </w:tc>
        <w:tc>
          <w:tcPr>
            <w:tcW w:w="3372" w:type="dxa"/>
            <w:vAlign w:val="center"/>
          </w:tcPr>
          <w:p w14:paraId="3ACFAC1D">
            <w:pPr>
              <w:widowControl/>
              <w:rPr>
                <w:rFonts w:ascii="宋体" w:hAnsi="宋体" w:cs="宋体"/>
                <w:bCs/>
                <w:sz w:val="24"/>
                <w:highlight w:val="none"/>
              </w:rPr>
            </w:pPr>
            <w:r>
              <w:rPr>
                <w:rFonts w:hint="eastAsia" w:ascii="宋体" w:hAnsi="宋体" w:eastAsia="宋体" w:cs="宋体"/>
                <w:color w:val="auto"/>
                <w:spacing w:val="0"/>
                <w:sz w:val="24"/>
                <w:szCs w:val="24"/>
                <w:highlight w:val="none"/>
                <w:lang w:val="zh-CN" w:eastAsia="zh-CN"/>
              </w:rPr>
              <w:t>具有履行合同所必需的设备和专业技术能力</w:t>
            </w:r>
          </w:p>
        </w:tc>
        <w:tc>
          <w:tcPr>
            <w:tcW w:w="4993" w:type="dxa"/>
            <w:vAlign w:val="center"/>
          </w:tcPr>
          <w:p w14:paraId="5A594D2C">
            <w:pPr>
              <w:widowControl/>
              <w:rPr>
                <w:rFonts w:ascii="宋体" w:hAnsi="宋体" w:cs="宋体"/>
                <w:bCs/>
                <w:sz w:val="24"/>
                <w:highlight w:val="none"/>
              </w:rPr>
            </w:pPr>
            <w:r>
              <w:rPr>
                <w:rFonts w:hint="eastAsia" w:ascii="宋体" w:hAnsi="宋体" w:cs="宋体"/>
                <w:bCs/>
                <w:sz w:val="24"/>
                <w:highlight w:val="none"/>
              </w:rPr>
              <w:t>按照附件一格式提交《</w:t>
            </w:r>
            <w:r>
              <w:rPr>
                <w:rFonts w:hint="eastAsia" w:ascii="宋体" w:hAnsi="宋体" w:eastAsia="宋体" w:cs="宋体"/>
                <w:color w:val="auto"/>
                <w:spacing w:val="0"/>
                <w:sz w:val="24"/>
                <w:szCs w:val="24"/>
                <w:highlight w:val="none"/>
                <w:lang w:val="zh-CN" w:eastAsia="zh-CN"/>
              </w:rPr>
              <w:t>具有履行合同所必需的设备和专业技术能力</w:t>
            </w:r>
            <w:r>
              <w:rPr>
                <w:rFonts w:hint="eastAsia" w:ascii="宋体" w:hAnsi="宋体" w:cs="宋体"/>
                <w:bCs/>
                <w:sz w:val="24"/>
                <w:highlight w:val="none"/>
              </w:rPr>
              <w:t>的声明函》。</w:t>
            </w:r>
          </w:p>
        </w:tc>
      </w:tr>
      <w:tr w14:paraId="5A638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06" w:type="dxa"/>
            <w:vAlign w:val="center"/>
          </w:tcPr>
          <w:p w14:paraId="795AD34A">
            <w:pPr>
              <w:widowControl/>
              <w:jc w:val="center"/>
              <w:rPr>
                <w:rFonts w:ascii="宋体" w:hAnsi="宋体" w:cs="宋体"/>
                <w:bCs/>
                <w:sz w:val="24"/>
                <w:highlight w:val="none"/>
              </w:rPr>
            </w:pPr>
            <w:r>
              <w:rPr>
                <w:rFonts w:hint="eastAsia" w:ascii="宋体" w:hAnsi="宋体" w:cs="宋体"/>
                <w:bCs/>
                <w:sz w:val="24"/>
                <w:highlight w:val="none"/>
              </w:rPr>
              <w:t>4</w:t>
            </w:r>
          </w:p>
        </w:tc>
        <w:tc>
          <w:tcPr>
            <w:tcW w:w="3372" w:type="dxa"/>
            <w:vAlign w:val="center"/>
          </w:tcPr>
          <w:p w14:paraId="1ABA35EE">
            <w:pPr>
              <w:widowControl/>
              <w:rPr>
                <w:rFonts w:ascii="宋体" w:hAnsi="宋体" w:cs="宋体"/>
                <w:bCs/>
                <w:sz w:val="24"/>
                <w:highlight w:val="none"/>
              </w:rPr>
            </w:pPr>
            <w:r>
              <w:rPr>
                <w:rFonts w:hint="eastAsia" w:ascii="宋体" w:hAnsi="宋体" w:cs="宋体"/>
                <w:bCs/>
                <w:sz w:val="24"/>
                <w:highlight w:val="none"/>
              </w:rPr>
              <w:t>有依法缴纳税收和社会保障资金的良好记录</w:t>
            </w:r>
          </w:p>
        </w:tc>
        <w:tc>
          <w:tcPr>
            <w:tcW w:w="4993" w:type="dxa"/>
            <w:vAlign w:val="center"/>
          </w:tcPr>
          <w:p w14:paraId="286AB786">
            <w:pPr>
              <w:widowControl/>
              <w:rPr>
                <w:rFonts w:ascii="宋体" w:hAnsi="宋体" w:cs="宋体"/>
                <w:bCs/>
                <w:sz w:val="24"/>
                <w:highlight w:val="none"/>
              </w:rPr>
            </w:pPr>
            <w:r>
              <w:rPr>
                <w:rFonts w:hint="eastAsia" w:ascii="宋体" w:hAnsi="宋体" w:cs="宋体"/>
                <w:bCs/>
                <w:sz w:val="24"/>
                <w:highlight w:val="none"/>
              </w:rPr>
              <w:t>按照附件二格式提交《财务状况报告、依法缴纳税收和社会保障资金的声明函》。</w:t>
            </w:r>
          </w:p>
        </w:tc>
      </w:tr>
      <w:tr w14:paraId="73F16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06" w:type="dxa"/>
            <w:vAlign w:val="center"/>
          </w:tcPr>
          <w:p w14:paraId="20E247D8">
            <w:pPr>
              <w:widowControl/>
              <w:jc w:val="center"/>
              <w:rPr>
                <w:rFonts w:ascii="宋体" w:hAnsi="宋体" w:cs="宋体"/>
                <w:bCs/>
                <w:sz w:val="24"/>
                <w:highlight w:val="none"/>
              </w:rPr>
            </w:pPr>
            <w:r>
              <w:rPr>
                <w:rFonts w:hint="eastAsia" w:ascii="宋体" w:hAnsi="宋体" w:cs="宋体"/>
                <w:bCs/>
                <w:sz w:val="24"/>
                <w:highlight w:val="none"/>
              </w:rPr>
              <w:t>5</w:t>
            </w:r>
          </w:p>
        </w:tc>
        <w:tc>
          <w:tcPr>
            <w:tcW w:w="3372" w:type="dxa"/>
            <w:vAlign w:val="center"/>
          </w:tcPr>
          <w:p w14:paraId="79475CC2">
            <w:pPr>
              <w:widowControl/>
              <w:rPr>
                <w:rFonts w:ascii="宋体" w:hAnsi="宋体" w:cs="宋体"/>
                <w:bCs/>
                <w:sz w:val="24"/>
                <w:highlight w:val="none"/>
              </w:rPr>
            </w:pPr>
            <w:r>
              <w:rPr>
                <w:rFonts w:hint="eastAsia" w:ascii="宋体" w:hAnsi="宋体" w:cs="宋体"/>
                <w:bCs/>
                <w:sz w:val="24"/>
                <w:highlight w:val="none"/>
              </w:rPr>
              <w:t>参加政府采购活动前三年内，在经营活动中没有重大违法记录</w:t>
            </w:r>
          </w:p>
        </w:tc>
        <w:tc>
          <w:tcPr>
            <w:tcW w:w="4993" w:type="dxa"/>
            <w:vAlign w:val="center"/>
          </w:tcPr>
          <w:p w14:paraId="5E334398">
            <w:pPr>
              <w:widowControl/>
              <w:rPr>
                <w:rFonts w:ascii="宋体" w:hAnsi="宋体" w:cs="宋体"/>
                <w:bCs/>
                <w:sz w:val="24"/>
                <w:highlight w:val="none"/>
              </w:rPr>
            </w:pPr>
            <w:r>
              <w:rPr>
                <w:rFonts w:hint="eastAsia" w:ascii="宋体" w:hAnsi="宋体" w:cs="宋体"/>
                <w:bCs/>
                <w:sz w:val="24"/>
                <w:highlight w:val="none"/>
              </w:rPr>
              <w:t>按照附件三格式提交《无重大违法记录的声明函》。</w:t>
            </w:r>
          </w:p>
        </w:tc>
      </w:tr>
      <w:tr w14:paraId="09A46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06" w:type="dxa"/>
            <w:vAlign w:val="center"/>
          </w:tcPr>
          <w:p w14:paraId="712F85A3">
            <w:pPr>
              <w:widowControl/>
              <w:jc w:val="center"/>
              <w:rPr>
                <w:rFonts w:ascii="宋体" w:hAnsi="宋体" w:cs="宋体"/>
                <w:bCs/>
                <w:sz w:val="24"/>
                <w:highlight w:val="none"/>
              </w:rPr>
            </w:pPr>
            <w:r>
              <w:rPr>
                <w:rFonts w:hint="eastAsia" w:ascii="宋体" w:hAnsi="宋体" w:cs="宋体"/>
                <w:bCs/>
                <w:sz w:val="24"/>
                <w:highlight w:val="none"/>
              </w:rPr>
              <w:t>6</w:t>
            </w:r>
          </w:p>
        </w:tc>
        <w:tc>
          <w:tcPr>
            <w:tcW w:w="3372" w:type="dxa"/>
            <w:vAlign w:val="center"/>
          </w:tcPr>
          <w:p w14:paraId="57C48A16">
            <w:pPr>
              <w:widowControl/>
              <w:rPr>
                <w:rFonts w:ascii="宋体" w:hAnsi="宋体" w:cs="宋体"/>
                <w:bCs/>
                <w:sz w:val="24"/>
                <w:highlight w:val="none"/>
              </w:rPr>
            </w:pPr>
            <w:r>
              <w:rPr>
                <w:rFonts w:hint="eastAsia" w:ascii="宋体" w:hAnsi="宋体" w:cs="宋体"/>
                <w:bCs/>
                <w:sz w:val="24"/>
                <w:highlight w:val="none"/>
              </w:rPr>
              <w:t>法律、行政法规规定的其他条件</w:t>
            </w:r>
          </w:p>
        </w:tc>
        <w:tc>
          <w:tcPr>
            <w:tcW w:w="4993" w:type="dxa"/>
            <w:vAlign w:val="center"/>
          </w:tcPr>
          <w:p w14:paraId="660263EB">
            <w:pPr>
              <w:widowControl/>
              <w:rPr>
                <w:rFonts w:ascii="宋体" w:hAnsi="宋体" w:cs="宋体"/>
                <w:bCs/>
                <w:sz w:val="24"/>
                <w:highlight w:val="none"/>
              </w:rPr>
            </w:pPr>
            <w:r>
              <w:rPr>
                <w:rFonts w:hint="eastAsia" w:ascii="宋体" w:hAnsi="宋体" w:cs="宋体"/>
                <w:bCs/>
                <w:sz w:val="24"/>
                <w:highlight w:val="none"/>
              </w:rPr>
              <w:t>按照附件七格式提供《供应商资格声明》。</w:t>
            </w:r>
          </w:p>
          <w:p w14:paraId="6CC2D468">
            <w:pPr>
              <w:widowControl/>
              <w:rPr>
                <w:rFonts w:ascii="宋体" w:hAnsi="宋体" w:cs="宋体"/>
                <w:bCs/>
                <w:sz w:val="24"/>
                <w:highlight w:val="none"/>
              </w:rPr>
            </w:pPr>
            <w:r>
              <w:rPr>
                <w:rFonts w:hint="eastAsia" w:ascii="宋体" w:hAnsi="宋体" w:cs="宋体"/>
                <w:bCs/>
                <w:sz w:val="24"/>
                <w:highlight w:val="none"/>
              </w:rPr>
              <w:t>按照附件八格式提供《诚信投标承诺函》。</w:t>
            </w:r>
          </w:p>
        </w:tc>
      </w:tr>
      <w:tr w14:paraId="6BFBF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06" w:type="dxa"/>
            <w:vAlign w:val="center"/>
          </w:tcPr>
          <w:p w14:paraId="510221EC">
            <w:pPr>
              <w:widowControl/>
              <w:jc w:val="center"/>
              <w:rPr>
                <w:rFonts w:ascii="宋体" w:hAnsi="宋体" w:cs="宋体"/>
                <w:bCs/>
                <w:sz w:val="24"/>
                <w:highlight w:val="none"/>
              </w:rPr>
            </w:pPr>
            <w:r>
              <w:rPr>
                <w:rFonts w:hint="eastAsia" w:ascii="宋体" w:hAnsi="宋体" w:cs="宋体"/>
                <w:bCs/>
                <w:sz w:val="24"/>
                <w:highlight w:val="none"/>
              </w:rPr>
              <w:t>7</w:t>
            </w:r>
          </w:p>
        </w:tc>
        <w:tc>
          <w:tcPr>
            <w:tcW w:w="3372" w:type="dxa"/>
            <w:vAlign w:val="center"/>
          </w:tcPr>
          <w:p w14:paraId="71378872">
            <w:pPr>
              <w:widowControl/>
              <w:rPr>
                <w:rFonts w:ascii="宋体" w:hAnsi="宋体" w:cs="宋体"/>
                <w:bCs/>
                <w:sz w:val="24"/>
                <w:highlight w:val="none"/>
              </w:rPr>
            </w:pPr>
            <w:r>
              <w:rPr>
                <w:rFonts w:hint="eastAsia" w:ascii="宋体" w:hAnsi="宋体" w:cs="宋体"/>
                <w:bCs/>
                <w:sz w:val="24"/>
                <w:highlight w:val="none"/>
              </w:rPr>
              <w:t>单位负责人为同一人或者存在直接控股、管理关系的不同供应商，不得参加本项目同一合同项下的政府采购活动</w:t>
            </w:r>
          </w:p>
        </w:tc>
        <w:tc>
          <w:tcPr>
            <w:tcW w:w="4993" w:type="dxa"/>
            <w:vAlign w:val="center"/>
          </w:tcPr>
          <w:p w14:paraId="292DB490">
            <w:pPr>
              <w:widowControl/>
              <w:rPr>
                <w:rFonts w:ascii="宋体" w:hAnsi="宋体" w:cs="宋体"/>
                <w:bCs/>
                <w:sz w:val="24"/>
                <w:highlight w:val="none"/>
              </w:rPr>
            </w:pPr>
            <w:r>
              <w:rPr>
                <w:rFonts w:hint="eastAsia" w:ascii="宋体" w:hAnsi="宋体" w:cs="宋体"/>
                <w:bCs/>
                <w:sz w:val="24"/>
                <w:highlight w:val="none"/>
              </w:rPr>
              <w:t>按照附件四格式提交《未参加同一合同项下的政府采购活动的声明函》。</w:t>
            </w:r>
          </w:p>
        </w:tc>
      </w:tr>
      <w:tr w14:paraId="6ACAB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06" w:type="dxa"/>
            <w:vAlign w:val="center"/>
          </w:tcPr>
          <w:p w14:paraId="5A22F4AA">
            <w:pPr>
              <w:widowControl/>
              <w:jc w:val="center"/>
              <w:rPr>
                <w:rFonts w:ascii="宋体" w:hAnsi="宋体" w:cs="宋体"/>
                <w:bCs/>
                <w:sz w:val="24"/>
                <w:highlight w:val="none"/>
              </w:rPr>
            </w:pPr>
            <w:r>
              <w:rPr>
                <w:rFonts w:hint="eastAsia" w:ascii="宋体" w:hAnsi="宋体" w:cs="宋体"/>
                <w:bCs/>
                <w:sz w:val="24"/>
                <w:highlight w:val="none"/>
              </w:rPr>
              <w:t>8</w:t>
            </w:r>
          </w:p>
        </w:tc>
        <w:tc>
          <w:tcPr>
            <w:tcW w:w="3372" w:type="dxa"/>
            <w:vAlign w:val="center"/>
          </w:tcPr>
          <w:p w14:paraId="7D56D1F2">
            <w:pPr>
              <w:widowControl/>
              <w:rPr>
                <w:rFonts w:ascii="宋体" w:hAnsi="宋体" w:cs="宋体"/>
                <w:bCs/>
                <w:sz w:val="24"/>
                <w:highlight w:val="none"/>
              </w:rPr>
            </w:pPr>
            <w:r>
              <w:rPr>
                <w:rFonts w:hint="eastAsia" w:ascii="宋体" w:hAnsi="宋体" w:cs="宋体"/>
                <w:bCs/>
                <w:sz w:val="24"/>
                <w:highlight w:val="none"/>
              </w:rPr>
              <w:t>为本采购项目提供整体设计、规范编制或者项目管理、监理、检测等服务的，不得再参加本项目的其他招标采购活动</w:t>
            </w:r>
          </w:p>
        </w:tc>
        <w:tc>
          <w:tcPr>
            <w:tcW w:w="4993" w:type="dxa"/>
            <w:vAlign w:val="center"/>
          </w:tcPr>
          <w:p w14:paraId="2D11BE3E">
            <w:pPr>
              <w:widowControl/>
              <w:rPr>
                <w:rFonts w:ascii="宋体" w:hAnsi="宋体" w:cs="宋体"/>
                <w:bCs/>
                <w:sz w:val="24"/>
                <w:highlight w:val="none"/>
              </w:rPr>
            </w:pPr>
            <w:r>
              <w:rPr>
                <w:rFonts w:hint="eastAsia" w:ascii="宋体" w:hAnsi="宋体" w:cs="宋体"/>
                <w:bCs/>
                <w:sz w:val="24"/>
                <w:highlight w:val="none"/>
              </w:rPr>
              <w:t>按照附件五格式提交《未为本采购项目提供服务的声明函》。</w:t>
            </w:r>
          </w:p>
        </w:tc>
      </w:tr>
      <w:tr w14:paraId="4AB35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06" w:type="dxa"/>
            <w:vAlign w:val="center"/>
          </w:tcPr>
          <w:p w14:paraId="54AAB148">
            <w:pPr>
              <w:widowControl/>
              <w:jc w:val="center"/>
              <w:rPr>
                <w:rFonts w:ascii="宋体" w:hAnsi="宋体" w:cs="宋体"/>
                <w:bCs/>
                <w:sz w:val="24"/>
                <w:highlight w:val="none"/>
              </w:rPr>
            </w:pPr>
            <w:r>
              <w:rPr>
                <w:rFonts w:hint="eastAsia" w:ascii="宋体" w:hAnsi="宋体" w:cs="宋体"/>
                <w:bCs/>
                <w:sz w:val="24"/>
                <w:highlight w:val="none"/>
              </w:rPr>
              <w:t>9</w:t>
            </w:r>
          </w:p>
        </w:tc>
        <w:tc>
          <w:tcPr>
            <w:tcW w:w="3372" w:type="dxa"/>
            <w:vAlign w:val="center"/>
          </w:tcPr>
          <w:p w14:paraId="4F2655BC">
            <w:pPr>
              <w:widowControl/>
              <w:rPr>
                <w:rFonts w:ascii="宋体" w:hAnsi="宋体" w:cs="宋体"/>
                <w:bCs/>
                <w:sz w:val="24"/>
                <w:highlight w:val="none"/>
              </w:rPr>
            </w:pPr>
            <w:r>
              <w:rPr>
                <w:rFonts w:hint="eastAsia" w:ascii="宋体" w:hAnsi="宋体" w:cs="宋体"/>
                <w:bCs/>
                <w:sz w:val="24"/>
                <w:highlight w:val="none"/>
              </w:rPr>
              <w:t>未被列入失信被执行人、重大税收违法失信主体，未被列入政府采购严重违法失信行为记录名单</w:t>
            </w:r>
          </w:p>
        </w:tc>
        <w:tc>
          <w:tcPr>
            <w:tcW w:w="4993" w:type="dxa"/>
            <w:vAlign w:val="center"/>
          </w:tcPr>
          <w:p w14:paraId="68B7AA79">
            <w:pPr>
              <w:widowControl/>
              <w:rPr>
                <w:rFonts w:ascii="宋体" w:hAnsi="宋体" w:cs="宋体"/>
                <w:bCs/>
                <w:sz w:val="24"/>
                <w:highlight w:val="none"/>
              </w:rPr>
            </w:pPr>
            <w:r>
              <w:rPr>
                <w:rFonts w:hint="eastAsia" w:ascii="宋体" w:hAnsi="宋体" w:cs="宋体"/>
                <w:bCs/>
                <w:sz w:val="24"/>
                <w:highlight w:val="none"/>
              </w:rPr>
              <w:t>根据《关于在招标投标活动中对失信被执行人实施联合惩戒的通知》(法[2016]285 号)，供应商未被列入“中国执行信息公开网”网站“失信被执行人”， 未被列入“信用中国”网站“政府采购严重违法失信行为记录名单”、“重大税收违法失信主体”，供应商自行查询并提供</w:t>
            </w:r>
            <w:r>
              <w:rPr>
                <w:rFonts w:hint="eastAsia" w:ascii="宋体" w:hAnsi="宋体" w:cs="宋体"/>
                <w:sz w:val="24"/>
                <w:highlight w:val="none"/>
              </w:rPr>
              <w:t>网页截图</w:t>
            </w:r>
            <w:r>
              <w:rPr>
                <w:rFonts w:hint="eastAsia" w:ascii="宋体" w:hAnsi="宋体" w:cs="宋体"/>
                <w:bCs/>
                <w:sz w:val="24"/>
                <w:highlight w:val="none"/>
              </w:rPr>
              <w:t>，未提供或现场查询已被列入以上名单的其投标无效。</w:t>
            </w:r>
          </w:p>
        </w:tc>
      </w:tr>
      <w:tr w14:paraId="3B39E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06" w:type="dxa"/>
            <w:vAlign w:val="center"/>
          </w:tcPr>
          <w:p w14:paraId="59CE1E0C">
            <w:pPr>
              <w:widowControl/>
              <w:jc w:val="center"/>
              <w:rPr>
                <w:rFonts w:ascii="宋体" w:hAnsi="宋体" w:cs="宋体"/>
                <w:bCs/>
                <w:sz w:val="24"/>
                <w:highlight w:val="none"/>
              </w:rPr>
            </w:pPr>
            <w:r>
              <w:rPr>
                <w:rFonts w:hint="eastAsia" w:ascii="宋体" w:hAnsi="宋体" w:cs="宋体"/>
                <w:bCs/>
                <w:sz w:val="24"/>
                <w:highlight w:val="none"/>
              </w:rPr>
              <w:t>10</w:t>
            </w:r>
          </w:p>
        </w:tc>
        <w:tc>
          <w:tcPr>
            <w:tcW w:w="3372" w:type="dxa"/>
            <w:vAlign w:val="center"/>
          </w:tcPr>
          <w:p w14:paraId="38E59AF8">
            <w:pPr>
              <w:widowControl/>
              <w:rPr>
                <w:rFonts w:ascii="宋体" w:hAnsi="宋体" w:cs="宋体"/>
                <w:bCs/>
                <w:sz w:val="24"/>
                <w:highlight w:val="none"/>
              </w:rPr>
            </w:pPr>
            <w:r>
              <w:rPr>
                <w:rFonts w:hint="eastAsia" w:ascii="宋体" w:hAnsi="宋体" w:cs="宋体"/>
                <w:bCs/>
                <w:sz w:val="24"/>
                <w:highlight w:val="none"/>
              </w:rPr>
              <w:t>本项目的特定资格要求</w:t>
            </w:r>
          </w:p>
        </w:tc>
        <w:tc>
          <w:tcPr>
            <w:tcW w:w="4993" w:type="dxa"/>
            <w:vAlign w:val="center"/>
          </w:tcPr>
          <w:p w14:paraId="4E84590A">
            <w:pPr>
              <w:widowControl/>
              <w:numPr>
                <w:ilvl w:val="0"/>
                <w:numId w:val="0"/>
              </w:numPr>
              <w:spacing w:line="460" w:lineRule="exact"/>
              <w:rPr>
                <w:rFonts w:hint="eastAsia" w:ascii="宋体" w:hAnsi="宋体" w:eastAsia="宋体" w:cs="宋体"/>
                <w:bCs/>
                <w:sz w:val="24"/>
                <w:highlight w:val="none"/>
                <w:lang w:eastAsia="zh-CN"/>
              </w:rPr>
            </w:pPr>
            <w:r>
              <w:rPr>
                <w:rFonts w:hint="eastAsia" w:ascii="宋体" w:hAnsi="宋体" w:cs="宋体"/>
                <w:sz w:val="24"/>
                <w:highlight w:val="none"/>
                <w:u w:val="none"/>
                <w:lang w:eastAsia="zh-CN"/>
              </w:rPr>
              <w:t>无</w:t>
            </w:r>
          </w:p>
        </w:tc>
      </w:tr>
      <w:tr w14:paraId="4E363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06" w:type="dxa"/>
            <w:vAlign w:val="center"/>
          </w:tcPr>
          <w:p w14:paraId="16C7FCD1">
            <w:pPr>
              <w:widowControl/>
              <w:jc w:val="center"/>
              <w:rPr>
                <w:rFonts w:ascii="宋体" w:hAnsi="宋体" w:cs="宋体"/>
                <w:bCs/>
                <w:sz w:val="24"/>
                <w:highlight w:val="none"/>
              </w:rPr>
            </w:pPr>
            <w:r>
              <w:rPr>
                <w:rFonts w:hint="eastAsia" w:ascii="宋体" w:hAnsi="宋体" w:cs="宋体"/>
                <w:bCs/>
                <w:sz w:val="24"/>
                <w:highlight w:val="none"/>
              </w:rPr>
              <w:t>11</w:t>
            </w:r>
          </w:p>
        </w:tc>
        <w:tc>
          <w:tcPr>
            <w:tcW w:w="3372" w:type="dxa"/>
            <w:vAlign w:val="center"/>
          </w:tcPr>
          <w:p w14:paraId="76BC2D47">
            <w:pPr>
              <w:widowControl/>
              <w:rPr>
                <w:rFonts w:ascii="宋体" w:hAnsi="宋体" w:cs="宋体"/>
                <w:bCs/>
                <w:sz w:val="24"/>
                <w:highlight w:val="none"/>
              </w:rPr>
            </w:pPr>
            <w:r>
              <w:rPr>
                <w:rFonts w:hint="eastAsia" w:ascii="宋体" w:hAnsi="宋体" w:cs="宋体"/>
                <w:bCs/>
                <w:sz w:val="24"/>
                <w:highlight w:val="none"/>
              </w:rPr>
              <w:t>参加磋商人员要求</w:t>
            </w:r>
          </w:p>
        </w:tc>
        <w:tc>
          <w:tcPr>
            <w:tcW w:w="4993" w:type="dxa"/>
            <w:vAlign w:val="center"/>
          </w:tcPr>
          <w:p w14:paraId="2A25CF92">
            <w:pPr>
              <w:widowControl/>
              <w:rPr>
                <w:rFonts w:ascii="宋体" w:hAnsi="宋体" w:cs="宋体"/>
                <w:bCs/>
                <w:sz w:val="24"/>
                <w:highlight w:val="none"/>
              </w:rPr>
            </w:pPr>
            <w:r>
              <w:rPr>
                <w:rFonts w:hint="eastAsia" w:ascii="宋体" w:hAnsi="宋体" w:cs="宋体"/>
                <w:bCs/>
                <w:sz w:val="24"/>
                <w:highlight w:val="none"/>
              </w:rPr>
              <w:t>供应商法定代表人参加磋商的须携带法定代表人身份证原件及法定代表人身份证明原件；委托代理人参加磋商的需出具授权委托书原件及受托人本人身份证原件。</w:t>
            </w:r>
          </w:p>
        </w:tc>
      </w:tr>
    </w:tbl>
    <w:p w14:paraId="2FEA1EFE">
      <w:pPr>
        <w:rPr>
          <w:rFonts w:ascii="宋体" w:hAnsi="宋体" w:cs="宋体"/>
          <w:sz w:val="24"/>
          <w:highlight w:val="none"/>
        </w:rPr>
      </w:pPr>
    </w:p>
    <w:p w14:paraId="5F981CAA">
      <w:pPr>
        <w:widowControl/>
        <w:spacing w:after="159" w:afterLines="50" w:line="500" w:lineRule="exact"/>
        <w:jc w:val="center"/>
        <w:rPr>
          <w:rFonts w:ascii="宋体" w:hAnsi="宋体" w:cs="宋体"/>
          <w:b/>
          <w:bCs/>
          <w:sz w:val="28"/>
          <w:szCs w:val="28"/>
          <w:highlight w:val="none"/>
        </w:rPr>
      </w:pPr>
      <w:r>
        <w:rPr>
          <w:rFonts w:hint="eastAsia" w:ascii="宋体" w:hAnsi="宋体" w:cs="宋体"/>
          <w:b/>
          <w:bCs/>
          <w:sz w:val="28"/>
          <w:szCs w:val="28"/>
          <w:highlight w:val="none"/>
        </w:rPr>
        <w:t>符合性审查表</w:t>
      </w:r>
    </w:p>
    <w:tbl>
      <w:tblPr>
        <w:tblStyle w:val="31"/>
        <w:tblW w:w="90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706"/>
        <w:gridCol w:w="2536"/>
        <w:gridCol w:w="5829"/>
      </w:tblGrid>
      <w:tr w14:paraId="5AC79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06" w:type="dxa"/>
            <w:shd w:val="clear" w:color="auto" w:fill="EEECE1" w:themeFill="background2"/>
            <w:vAlign w:val="center"/>
          </w:tcPr>
          <w:p w14:paraId="2FB30A18">
            <w:pPr>
              <w:widowControl/>
              <w:jc w:val="center"/>
              <w:rPr>
                <w:rFonts w:ascii="宋体" w:hAnsi="宋体" w:cs="宋体"/>
                <w:b/>
                <w:bCs/>
                <w:sz w:val="24"/>
                <w:highlight w:val="none"/>
              </w:rPr>
            </w:pPr>
            <w:r>
              <w:rPr>
                <w:rFonts w:hint="eastAsia" w:ascii="宋体" w:hAnsi="宋体" w:cs="宋体"/>
                <w:b/>
                <w:bCs/>
                <w:sz w:val="24"/>
                <w:highlight w:val="none"/>
              </w:rPr>
              <w:t>序号</w:t>
            </w:r>
          </w:p>
        </w:tc>
        <w:tc>
          <w:tcPr>
            <w:tcW w:w="2536" w:type="dxa"/>
            <w:shd w:val="clear" w:color="auto" w:fill="EEECE1" w:themeFill="background2"/>
            <w:vAlign w:val="center"/>
          </w:tcPr>
          <w:p w14:paraId="55CAC876">
            <w:pPr>
              <w:widowControl/>
              <w:jc w:val="center"/>
              <w:rPr>
                <w:rFonts w:ascii="宋体" w:hAnsi="宋体" w:cs="宋体"/>
                <w:b/>
                <w:bCs/>
                <w:sz w:val="24"/>
                <w:highlight w:val="none"/>
              </w:rPr>
            </w:pPr>
            <w:r>
              <w:rPr>
                <w:rFonts w:hint="eastAsia" w:ascii="宋体" w:hAnsi="宋体" w:cs="宋体"/>
                <w:b/>
                <w:bCs/>
                <w:sz w:val="24"/>
                <w:highlight w:val="none"/>
              </w:rPr>
              <w:t>评审因素</w:t>
            </w:r>
          </w:p>
        </w:tc>
        <w:tc>
          <w:tcPr>
            <w:tcW w:w="5829" w:type="dxa"/>
            <w:shd w:val="clear" w:color="auto" w:fill="EEECE1" w:themeFill="background2"/>
            <w:vAlign w:val="center"/>
          </w:tcPr>
          <w:p w14:paraId="12D911F3">
            <w:pPr>
              <w:widowControl/>
              <w:jc w:val="center"/>
              <w:rPr>
                <w:rFonts w:ascii="宋体" w:hAnsi="宋体" w:cs="宋体"/>
                <w:b/>
                <w:bCs/>
                <w:sz w:val="24"/>
                <w:highlight w:val="none"/>
              </w:rPr>
            </w:pPr>
            <w:r>
              <w:rPr>
                <w:rFonts w:hint="eastAsia" w:ascii="宋体" w:hAnsi="宋体" w:cs="宋体"/>
                <w:b/>
                <w:bCs/>
                <w:sz w:val="24"/>
                <w:highlight w:val="none"/>
              </w:rPr>
              <w:t>评审标准</w:t>
            </w:r>
          </w:p>
        </w:tc>
      </w:tr>
      <w:tr w14:paraId="6E927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06" w:type="dxa"/>
            <w:vAlign w:val="center"/>
          </w:tcPr>
          <w:p w14:paraId="06A04F0D">
            <w:pPr>
              <w:widowControl/>
              <w:jc w:val="center"/>
              <w:rPr>
                <w:rFonts w:ascii="宋体" w:hAnsi="宋体" w:cs="宋体"/>
                <w:bCs/>
                <w:sz w:val="24"/>
                <w:highlight w:val="none"/>
              </w:rPr>
            </w:pPr>
            <w:r>
              <w:rPr>
                <w:rFonts w:hint="eastAsia" w:ascii="宋体" w:hAnsi="宋体" w:cs="宋体"/>
                <w:bCs/>
                <w:sz w:val="24"/>
                <w:highlight w:val="none"/>
              </w:rPr>
              <w:t>1</w:t>
            </w:r>
          </w:p>
        </w:tc>
        <w:tc>
          <w:tcPr>
            <w:tcW w:w="2536" w:type="dxa"/>
            <w:vAlign w:val="center"/>
          </w:tcPr>
          <w:p w14:paraId="49A3FDF2">
            <w:pPr>
              <w:widowControl/>
              <w:jc w:val="center"/>
              <w:rPr>
                <w:rFonts w:ascii="宋体" w:hAnsi="宋体" w:cs="宋体"/>
                <w:bCs/>
                <w:sz w:val="24"/>
                <w:highlight w:val="none"/>
                <w:lang w:eastAsia="en-US"/>
              </w:rPr>
            </w:pPr>
            <w:r>
              <w:rPr>
                <w:rFonts w:hint="eastAsia" w:ascii="宋体" w:hAnsi="宋体" w:cs="宋体"/>
                <w:bCs/>
                <w:sz w:val="24"/>
                <w:highlight w:val="none"/>
              </w:rPr>
              <w:t>采购文件的获取</w:t>
            </w:r>
          </w:p>
        </w:tc>
        <w:tc>
          <w:tcPr>
            <w:tcW w:w="5829" w:type="dxa"/>
            <w:vAlign w:val="center"/>
          </w:tcPr>
          <w:p w14:paraId="593682E7">
            <w:pPr>
              <w:widowControl/>
              <w:rPr>
                <w:rFonts w:ascii="宋体" w:hAnsi="宋体" w:cs="宋体"/>
                <w:sz w:val="24"/>
                <w:highlight w:val="none"/>
              </w:rPr>
            </w:pPr>
            <w:r>
              <w:rPr>
                <w:rFonts w:hint="eastAsia" w:ascii="宋体" w:hAnsi="宋体" w:cs="宋体"/>
                <w:sz w:val="24"/>
                <w:highlight w:val="none"/>
              </w:rPr>
              <w:t>从黄石临空经济区官网下载采购文件，提供带下载日期时间的截图。</w:t>
            </w:r>
          </w:p>
        </w:tc>
      </w:tr>
      <w:tr w14:paraId="3120E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06" w:type="dxa"/>
            <w:vAlign w:val="center"/>
          </w:tcPr>
          <w:p w14:paraId="43DA8EC6">
            <w:pPr>
              <w:widowControl/>
              <w:jc w:val="center"/>
              <w:rPr>
                <w:rFonts w:ascii="宋体" w:hAnsi="宋体" w:cs="宋体"/>
                <w:bCs/>
                <w:sz w:val="24"/>
                <w:highlight w:val="none"/>
              </w:rPr>
            </w:pPr>
            <w:r>
              <w:rPr>
                <w:rFonts w:hint="eastAsia" w:ascii="宋体" w:hAnsi="宋体" w:cs="宋体"/>
                <w:bCs/>
                <w:sz w:val="24"/>
                <w:highlight w:val="none"/>
              </w:rPr>
              <w:t>2</w:t>
            </w:r>
          </w:p>
        </w:tc>
        <w:tc>
          <w:tcPr>
            <w:tcW w:w="2536" w:type="dxa"/>
            <w:vAlign w:val="center"/>
          </w:tcPr>
          <w:p w14:paraId="4AF05BFF">
            <w:pPr>
              <w:widowControl/>
              <w:jc w:val="center"/>
              <w:rPr>
                <w:rFonts w:ascii="宋体" w:hAnsi="宋体" w:cs="宋体"/>
                <w:bCs/>
                <w:sz w:val="24"/>
                <w:highlight w:val="none"/>
                <w:lang w:eastAsia="en-US"/>
              </w:rPr>
            </w:pPr>
            <w:r>
              <w:rPr>
                <w:rFonts w:hint="eastAsia" w:ascii="宋体" w:hAnsi="宋体" w:cs="宋体"/>
                <w:bCs/>
                <w:sz w:val="24"/>
                <w:highlight w:val="none"/>
              </w:rPr>
              <w:t>供应商名称</w:t>
            </w:r>
          </w:p>
        </w:tc>
        <w:tc>
          <w:tcPr>
            <w:tcW w:w="5829" w:type="dxa"/>
            <w:vAlign w:val="center"/>
          </w:tcPr>
          <w:p w14:paraId="443149CF">
            <w:pPr>
              <w:widowControl/>
              <w:rPr>
                <w:rFonts w:ascii="宋体" w:hAnsi="宋体" w:cs="宋体"/>
                <w:sz w:val="24"/>
                <w:highlight w:val="none"/>
              </w:rPr>
            </w:pPr>
            <w:r>
              <w:rPr>
                <w:rFonts w:hint="eastAsia" w:ascii="宋体" w:hAnsi="宋体" w:cs="宋体"/>
                <w:sz w:val="24"/>
                <w:highlight w:val="none"/>
              </w:rPr>
              <w:t>供应商名称与响应文件中提供的证明材料所属供应商名称一致。</w:t>
            </w:r>
          </w:p>
        </w:tc>
      </w:tr>
      <w:tr w14:paraId="36775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06" w:type="dxa"/>
            <w:vAlign w:val="center"/>
          </w:tcPr>
          <w:p w14:paraId="76E65485">
            <w:pPr>
              <w:widowControl/>
              <w:jc w:val="center"/>
              <w:rPr>
                <w:rFonts w:ascii="宋体" w:hAnsi="宋体" w:cs="宋体"/>
                <w:bCs/>
                <w:sz w:val="24"/>
                <w:highlight w:val="none"/>
              </w:rPr>
            </w:pPr>
            <w:r>
              <w:rPr>
                <w:rFonts w:hint="eastAsia" w:ascii="宋体" w:hAnsi="宋体" w:cs="宋体"/>
                <w:bCs/>
                <w:sz w:val="24"/>
                <w:highlight w:val="none"/>
              </w:rPr>
              <w:t>3</w:t>
            </w:r>
          </w:p>
        </w:tc>
        <w:tc>
          <w:tcPr>
            <w:tcW w:w="2536" w:type="dxa"/>
            <w:vAlign w:val="center"/>
          </w:tcPr>
          <w:p w14:paraId="423B087F">
            <w:pPr>
              <w:widowControl/>
              <w:jc w:val="center"/>
              <w:rPr>
                <w:rFonts w:ascii="宋体" w:hAnsi="宋体" w:cs="宋体"/>
                <w:bCs/>
                <w:sz w:val="24"/>
                <w:highlight w:val="none"/>
                <w:lang w:eastAsia="en-US"/>
              </w:rPr>
            </w:pPr>
            <w:r>
              <w:rPr>
                <w:rFonts w:hint="eastAsia" w:ascii="宋体" w:hAnsi="宋体" w:cs="宋体"/>
                <w:bCs/>
                <w:sz w:val="24"/>
                <w:highlight w:val="none"/>
              </w:rPr>
              <w:t>响应文件签字盖章</w:t>
            </w:r>
          </w:p>
        </w:tc>
        <w:tc>
          <w:tcPr>
            <w:tcW w:w="5829" w:type="dxa"/>
            <w:vAlign w:val="center"/>
          </w:tcPr>
          <w:p w14:paraId="16A878F4">
            <w:pPr>
              <w:widowControl/>
              <w:rPr>
                <w:rFonts w:ascii="宋体" w:hAnsi="宋体" w:cs="宋体"/>
                <w:sz w:val="24"/>
                <w:highlight w:val="none"/>
              </w:rPr>
            </w:pPr>
            <w:r>
              <w:rPr>
                <w:rFonts w:hint="eastAsia" w:ascii="宋体" w:hAnsi="宋体" w:cs="宋体"/>
                <w:sz w:val="24"/>
                <w:highlight w:val="none"/>
              </w:rPr>
              <w:t>供应商的响应文件按磋商文件要求在规定处签字盖章。</w:t>
            </w:r>
          </w:p>
        </w:tc>
      </w:tr>
      <w:tr w14:paraId="7E0A9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06" w:type="dxa"/>
            <w:vAlign w:val="center"/>
          </w:tcPr>
          <w:p w14:paraId="37C2AAF3">
            <w:pPr>
              <w:widowControl/>
              <w:jc w:val="center"/>
              <w:rPr>
                <w:rFonts w:ascii="宋体" w:hAnsi="宋体" w:cs="宋体"/>
                <w:bCs/>
                <w:sz w:val="24"/>
                <w:highlight w:val="none"/>
              </w:rPr>
            </w:pPr>
            <w:r>
              <w:rPr>
                <w:rFonts w:hint="eastAsia" w:ascii="宋体" w:hAnsi="宋体" w:cs="宋体"/>
                <w:bCs/>
                <w:sz w:val="24"/>
                <w:highlight w:val="none"/>
              </w:rPr>
              <w:t>4</w:t>
            </w:r>
          </w:p>
        </w:tc>
        <w:tc>
          <w:tcPr>
            <w:tcW w:w="2536" w:type="dxa"/>
            <w:vAlign w:val="center"/>
          </w:tcPr>
          <w:p w14:paraId="66A1C0BE">
            <w:pPr>
              <w:widowControl/>
              <w:jc w:val="center"/>
              <w:rPr>
                <w:rFonts w:ascii="宋体" w:hAnsi="宋体" w:cs="宋体"/>
                <w:bCs/>
                <w:sz w:val="24"/>
                <w:highlight w:val="none"/>
                <w:lang w:eastAsia="en-US"/>
              </w:rPr>
            </w:pPr>
            <w:r>
              <w:rPr>
                <w:rFonts w:hint="eastAsia" w:ascii="宋体" w:hAnsi="宋体" w:cs="宋体"/>
                <w:bCs/>
                <w:sz w:val="24"/>
                <w:highlight w:val="none"/>
              </w:rPr>
              <w:t>投标报价</w:t>
            </w:r>
          </w:p>
        </w:tc>
        <w:tc>
          <w:tcPr>
            <w:tcW w:w="5829" w:type="dxa"/>
            <w:vAlign w:val="center"/>
          </w:tcPr>
          <w:p w14:paraId="48039427">
            <w:pPr>
              <w:widowControl/>
              <w:rPr>
                <w:rFonts w:ascii="宋体" w:hAnsi="宋体" w:cs="宋体"/>
                <w:sz w:val="24"/>
                <w:highlight w:val="none"/>
              </w:rPr>
            </w:pPr>
            <w:r>
              <w:rPr>
                <w:rFonts w:hint="eastAsia" w:ascii="宋体" w:hAnsi="宋体" w:cs="宋体"/>
                <w:sz w:val="24"/>
                <w:highlight w:val="none"/>
              </w:rPr>
              <w:t>供应商的投标报价或算术错误修正后的报价（如有）未超过本项目采购预算价（即最高限价）。</w:t>
            </w:r>
          </w:p>
        </w:tc>
      </w:tr>
      <w:tr w14:paraId="31E4F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06" w:type="dxa"/>
            <w:vAlign w:val="center"/>
          </w:tcPr>
          <w:p w14:paraId="2BBAB028">
            <w:pPr>
              <w:widowControl/>
              <w:jc w:val="center"/>
              <w:rPr>
                <w:rFonts w:ascii="宋体" w:hAnsi="宋体" w:cs="宋体"/>
                <w:bCs/>
                <w:sz w:val="24"/>
                <w:highlight w:val="none"/>
              </w:rPr>
            </w:pPr>
            <w:r>
              <w:rPr>
                <w:rFonts w:hint="eastAsia" w:ascii="宋体" w:hAnsi="宋体" w:cs="宋体"/>
                <w:bCs/>
                <w:sz w:val="24"/>
                <w:highlight w:val="none"/>
              </w:rPr>
              <w:t>5</w:t>
            </w:r>
          </w:p>
        </w:tc>
        <w:tc>
          <w:tcPr>
            <w:tcW w:w="2536" w:type="dxa"/>
            <w:vAlign w:val="center"/>
          </w:tcPr>
          <w:p w14:paraId="3D2A61FB">
            <w:pPr>
              <w:widowControl/>
              <w:jc w:val="center"/>
              <w:rPr>
                <w:rFonts w:ascii="宋体" w:hAnsi="宋体" w:cs="宋体"/>
                <w:bCs/>
                <w:sz w:val="24"/>
                <w:highlight w:val="none"/>
                <w:lang w:eastAsia="en-US"/>
              </w:rPr>
            </w:pPr>
            <w:r>
              <w:rPr>
                <w:rFonts w:hint="eastAsia" w:ascii="宋体" w:hAnsi="宋体" w:cs="宋体"/>
                <w:bCs/>
                <w:sz w:val="24"/>
                <w:highlight w:val="none"/>
              </w:rPr>
              <w:t>投标有效期</w:t>
            </w:r>
          </w:p>
        </w:tc>
        <w:tc>
          <w:tcPr>
            <w:tcW w:w="5829" w:type="dxa"/>
            <w:vAlign w:val="center"/>
          </w:tcPr>
          <w:p w14:paraId="61A70B49">
            <w:pPr>
              <w:widowControl/>
              <w:rPr>
                <w:rFonts w:ascii="宋体" w:hAnsi="宋体" w:cs="宋体"/>
                <w:sz w:val="24"/>
                <w:highlight w:val="none"/>
              </w:rPr>
            </w:pPr>
            <w:r>
              <w:rPr>
                <w:rFonts w:hint="eastAsia" w:ascii="宋体" w:hAnsi="宋体" w:cs="宋体"/>
                <w:sz w:val="24"/>
                <w:highlight w:val="none"/>
              </w:rPr>
              <w:t>投标有效期是否满足磋商文件要求。</w:t>
            </w:r>
          </w:p>
        </w:tc>
      </w:tr>
      <w:tr w14:paraId="6D663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06" w:type="dxa"/>
            <w:vAlign w:val="center"/>
          </w:tcPr>
          <w:p w14:paraId="3562BAF6">
            <w:pPr>
              <w:widowControl/>
              <w:jc w:val="center"/>
              <w:rPr>
                <w:rFonts w:ascii="宋体" w:hAnsi="宋体" w:cs="宋体"/>
                <w:bCs/>
                <w:sz w:val="24"/>
                <w:highlight w:val="none"/>
              </w:rPr>
            </w:pPr>
            <w:r>
              <w:rPr>
                <w:rFonts w:hint="eastAsia" w:ascii="宋体" w:hAnsi="宋体" w:cs="宋体"/>
                <w:bCs/>
                <w:sz w:val="24"/>
                <w:highlight w:val="none"/>
              </w:rPr>
              <w:t>6</w:t>
            </w:r>
          </w:p>
        </w:tc>
        <w:tc>
          <w:tcPr>
            <w:tcW w:w="2536" w:type="dxa"/>
            <w:vAlign w:val="center"/>
          </w:tcPr>
          <w:p w14:paraId="166DECFA">
            <w:pPr>
              <w:widowControl/>
              <w:jc w:val="center"/>
              <w:rPr>
                <w:rFonts w:ascii="宋体" w:hAnsi="宋体" w:cs="宋体"/>
                <w:bCs/>
                <w:sz w:val="24"/>
                <w:highlight w:val="none"/>
                <w:lang w:eastAsia="en-US"/>
              </w:rPr>
            </w:pPr>
            <w:r>
              <w:rPr>
                <w:rFonts w:hint="eastAsia" w:ascii="宋体" w:hAnsi="宋体" w:cs="宋体"/>
                <w:bCs/>
                <w:sz w:val="24"/>
                <w:highlight w:val="none"/>
              </w:rPr>
              <w:t>响应文件格式、内容</w:t>
            </w:r>
          </w:p>
        </w:tc>
        <w:tc>
          <w:tcPr>
            <w:tcW w:w="5829" w:type="dxa"/>
            <w:vAlign w:val="center"/>
          </w:tcPr>
          <w:p w14:paraId="5906930C">
            <w:pPr>
              <w:widowControl/>
              <w:rPr>
                <w:rFonts w:ascii="宋体" w:hAnsi="宋体" w:cs="宋体"/>
                <w:sz w:val="24"/>
                <w:highlight w:val="none"/>
              </w:rPr>
            </w:pPr>
            <w:r>
              <w:rPr>
                <w:rFonts w:hint="eastAsia" w:ascii="宋体" w:hAnsi="宋体" w:cs="宋体"/>
                <w:sz w:val="24"/>
                <w:highlight w:val="none"/>
              </w:rPr>
              <w:t>符合“第六章 响应文件格式”的要求，实质性内容齐全、关键字迹清晰可辨。</w:t>
            </w:r>
          </w:p>
        </w:tc>
      </w:tr>
      <w:tr w14:paraId="7049C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06" w:type="dxa"/>
            <w:vAlign w:val="center"/>
          </w:tcPr>
          <w:p w14:paraId="203126E4">
            <w:pPr>
              <w:widowControl/>
              <w:jc w:val="center"/>
              <w:rPr>
                <w:rFonts w:ascii="宋体" w:hAnsi="宋体" w:cs="宋体"/>
                <w:bCs/>
                <w:sz w:val="24"/>
                <w:highlight w:val="none"/>
              </w:rPr>
            </w:pPr>
            <w:r>
              <w:rPr>
                <w:rFonts w:hint="eastAsia" w:ascii="宋体" w:hAnsi="宋体" w:cs="宋体"/>
                <w:bCs/>
                <w:sz w:val="24"/>
                <w:highlight w:val="none"/>
              </w:rPr>
              <w:t>7</w:t>
            </w:r>
          </w:p>
        </w:tc>
        <w:tc>
          <w:tcPr>
            <w:tcW w:w="2536" w:type="dxa"/>
            <w:vAlign w:val="center"/>
          </w:tcPr>
          <w:p w14:paraId="64E03A49">
            <w:pPr>
              <w:widowControl/>
              <w:jc w:val="center"/>
              <w:rPr>
                <w:rFonts w:ascii="宋体" w:hAnsi="宋体" w:cs="宋体"/>
                <w:bCs/>
                <w:sz w:val="24"/>
                <w:highlight w:val="none"/>
              </w:rPr>
            </w:pPr>
            <w:r>
              <w:rPr>
                <w:rFonts w:hint="eastAsia" w:ascii="宋体" w:hAnsi="宋体" w:cs="宋体"/>
                <w:bCs/>
                <w:sz w:val="24"/>
                <w:highlight w:val="none"/>
              </w:rPr>
              <w:t>其它要求响应</w:t>
            </w:r>
          </w:p>
        </w:tc>
        <w:tc>
          <w:tcPr>
            <w:tcW w:w="5829" w:type="dxa"/>
            <w:vAlign w:val="center"/>
          </w:tcPr>
          <w:p w14:paraId="37FEFD91">
            <w:pPr>
              <w:widowControl/>
              <w:rPr>
                <w:rFonts w:ascii="宋体" w:hAnsi="宋体" w:cs="宋体"/>
                <w:sz w:val="24"/>
                <w:highlight w:val="none"/>
              </w:rPr>
            </w:pPr>
            <w:r>
              <w:rPr>
                <w:rFonts w:hint="eastAsia" w:ascii="宋体" w:hAnsi="宋体" w:cs="宋体"/>
                <w:sz w:val="24"/>
                <w:highlight w:val="none"/>
              </w:rPr>
              <w:t>是否实质性响应磋商文件中“</w:t>
            </w:r>
            <w:r>
              <w:rPr>
                <w:rFonts w:ascii="宋体" w:hAnsi="宋体" w:cs="宋体"/>
                <w:sz w:val="24"/>
                <w:highlight w:val="none"/>
              </w:rPr>
              <w:t>第三章 项目技术、服务及商务要求</w:t>
            </w:r>
            <w:r>
              <w:rPr>
                <w:rFonts w:hint="eastAsia" w:ascii="宋体" w:hAnsi="宋体" w:cs="宋体"/>
                <w:sz w:val="24"/>
                <w:highlight w:val="none"/>
              </w:rPr>
              <w:t>”的要求。</w:t>
            </w:r>
          </w:p>
        </w:tc>
      </w:tr>
    </w:tbl>
    <w:p w14:paraId="52A2E9B6">
      <w:pPr>
        <w:widowControl/>
        <w:spacing w:before="159" w:beforeLines="50" w:line="460" w:lineRule="exact"/>
        <w:ind w:firstLine="480" w:firstLineChars="200"/>
        <w:rPr>
          <w:rFonts w:ascii="宋体" w:hAnsi="宋体" w:cs="宋体"/>
          <w:b/>
          <w:bCs/>
          <w:sz w:val="24"/>
          <w:highlight w:val="none"/>
        </w:rPr>
      </w:pPr>
      <w:r>
        <w:rPr>
          <w:rFonts w:hint="eastAsia" w:ascii="宋体" w:hAnsi="宋体" w:cs="宋体"/>
          <w:b/>
          <w:bCs/>
          <w:sz w:val="24"/>
          <w:highlight w:val="none"/>
        </w:rPr>
        <w:t xml:space="preserve">2.综合比较与评价 </w:t>
      </w:r>
    </w:p>
    <w:p w14:paraId="4D0488FC">
      <w:pPr>
        <w:spacing w:line="460" w:lineRule="exact"/>
        <w:ind w:firstLine="480" w:firstLineChars="200"/>
        <w:rPr>
          <w:rFonts w:ascii="宋体" w:hAnsi="宋体" w:cs="宋体"/>
          <w:sz w:val="24"/>
          <w:highlight w:val="none"/>
          <w:shd w:val="clear" w:color="auto" w:fill="FFFFFF"/>
        </w:rPr>
      </w:pPr>
      <w:r>
        <w:rPr>
          <w:rFonts w:hint="eastAsia" w:ascii="宋体" w:hAnsi="宋体" w:cs="宋体"/>
          <w:sz w:val="24"/>
          <w:highlight w:val="none"/>
          <w:shd w:val="clear" w:color="auto" w:fill="FFFFFF"/>
        </w:rPr>
        <w:t>磋商小组应当按照本章中规定的评标方法和标准，对资格性审查、符合性审查合格的响应文件进行商务和技术、服务评估，综合比较与评价。</w:t>
      </w:r>
    </w:p>
    <w:p w14:paraId="77C5F410">
      <w:pPr>
        <w:spacing w:line="460" w:lineRule="exact"/>
        <w:ind w:firstLine="480" w:firstLineChars="200"/>
        <w:rPr>
          <w:rFonts w:ascii="宋体" w:hAnsi="宋体" w:cs="宋体"/>
          <w:sz w:val="24"/>
          <w:highlight w:val="none"/>
          <w:shd w:val="clear" w:color="auto" w:fill="FFFFFF"/>
        </w:rPr>
      </w:pPr>
      <w:r>
        <w:rPr>
          <w:rFonts w:hint="eastAsia" w:ascii="宋体" w:hAnsi="宋体" w:cs="宋体"/>
          <w:sz w:val="24"/>
          <w:highlight w:val="none"/>
          <w:shd w:val="clear" w:color="auto" w:fill="FFFFFF"/>
        </w:rPr>
        <w:t>1.商务评议</w:t>
      </w:r>
    </w:p>
    <w:p w14:paraId="7F7B4CB0">
      <w:pPr>
        <w:spacing w:line="460" w:lineRule="exact"/>
        <w:ind w:firstLine="480" w:firstLineChars="200"/>
        <w:rPr>
          <w:rFonts w:ascii="宋体" w:hAnsi="宋体" w:cs="宋体"/>
          <w:sz w:val="24"/>
          <w:highlight w:val="none"/>
          <w:shd w:val="clear" w:color="auto" w:fill="FFFFFF"/>
        </w:rPr>
      </w:pPr>
      <w:r>
        <w:rPr>
          <w:rFonts w:hint="eastAsia" w:ascii="宋体" w:hAnsi="宋体" w:cs="宋体"/>
          <w:sz w:val="24"/>
          <w:highlight w:val="none"/>
          <w:shd w:val="clear" w:color="auto" w:fill="FFFFFF"/>
        </w:rPr>
        <w:t>依据本章“评审因素及评分标准”中的商务评议进行综合比较和评分。</w:t>
      </w:r>
    </w:p>
    <w:p w14:paraId="21C4E025">
      <w:pPr>
        <w:spacing w:line="460" w:lineRule="exact"/>
        <w:ind w:firstLine="480" w:firstLineChars="200"/>
        <w:rPr>
          <w:rFonts w:ascii="宋体" w:hAnsi="宋体" w:cs="宋体"/>
          <w:sz w:val="24"/>
          <w:highlight w:val="none"/>
          <w:shd w:val="clear" w:color="auto" w:fill="FFFFFF"/>
        </w:rPr>
      </w:pPr>
      <w:r>
        <w:rPr>
          <w:rFonts w:hint="eastAsia" w:ascii="宋体" w:hAnsi="宋体" w:cs="宋体"/>
          <w:sz w:val="24"/>
          <w:highlight w:val="none"/>
          <w:shd w:val="clear" w:color="auto" w:fill="FFFFFF"/>
        </w:rPr>
        <w:t xml:space="preserve">2.技术、服务评议 </w:t>
      </w:r>
    </w:p>
    <w:p w14:paraId="525BB499">
      <w:pPr>
        <w:spacing w:line="460" w:lineRule="exact"/>
        <w:ind w:firstLine="480" w:firstLineChars="200"/>
        <w:rPr>
          <w:rFonts w:ascii="宋体" w:hAnsi="宋体" w:cs="宋体"/>
          <w:sz w:val="24"/>
          <w:highlight w:val="none"/>
          <w:shd w:val="clear" w:color="auto" w:fill="FFFFFF"/>
        </w:rPr>
      </w:pPr>
      <w:r>
        <w:rPr>
          <w:rFonts w:hint="eastAsia" w:ascii="宋体" w:hAnsi="宋体" w:cs="宋体"/>
          <w:sz w:val="24"/>
          <w:highlight w:val="none"/>
          <w:shd w:val="clear" w:color="auto" w:fill="FFFFFF"/>
        </w:rPr>
        <w:t>依据本章“评审因素及评分标准”中的技术、服务评议进行综合比较和评分。</w:t>
      </w:r>
    </w:p>
    <w:p w14:paraId="3E9F3C05">
      <w:pPr>
        <w:spacing w:line="460" w:lineRule="exact"/>
        <w:ind w:firstLine="480" w:firstLineChars="200"/>
        <w:rPr>
          <w:rFonts w:ascii="宋体" w:hAnsi="宋体" w:cs="宋体"/>
          <w:sz w:val="24"/>
          <w:highlight w:val="none"/>
          <w:shd w:val="clear" w:color="auto" w:fill="FFFFFF"/>
        </w:rPr>
      </w:pPr>
      <w:r>
        <w:rPr>
          <w:rFonts w:hint="eastAsia" w:ascii="宋体" w:hAnsi="宋体" w:cs="宋体"/>
          <w:sz w:val="24"/>
          <w:highlight w:val="none"/>
          <w:shd w:val="clear" w:color="auto" w:fill="FFFFFF"/>
        </w:rPr>
        <w:t>3.价格评议</w:t>
      </w:r>
    </w:p>
    <w:p w14:paraId="6263F5AB">
      <w:pPr>
        <w:spacing w:line="460" w:lineRule="exact"/>
        <w:ind w:firstLine="480" w:firstLineChars="200"/>
        <w:rPr>
          <w:rFonts w:ascii="宋体" w:hAnsi="宋体" w:cs="宋体"/>
          <w:sz w:val="24"/>
          <w:highlight w:val="none"/>
          <w:shd w:val="clear" w:color="auto" w:fill="FFFFFF"/>
        </w:rPr>
      </w:pPr>
      <w:r>
        <w:rPr>
          <w:rFonts w:hint="eastAsia" w:ascii="宋体" w:hAnsi="宋体" w:cs="宋体"/>
          <w:sz w:val="24"/>
          <w:highlight w:val="none"/>
          <w:shd w:val="clear" w:color="auto" w:fill="FFFFFF"/>
        </w:rPr>
        <w:t>价格评议采用低价优先法计算，即满足磋商文件要求且最终报价最低的（落实政府采购政策进行价格扣除优惠的，以扣除后的价格计算）报价为评标基准价，其价格分为满分。其他供应商的价格分计算详见本章“评审因素及评分标准”中的具体计算公式。</w:t>
      </w:r>
    </w:p>
    <w:p w14:paraId="71C9D4D9">
      <w:pPr>
        <w:spacing w:line="460" w:lineRule="exact"/>
        <w:ind w:firstLine="480" w:firstLineChars="200"/>
        <w:rPr>
          <w:rFonts w:ascii="宋体" w:hAnsi="宋体" w:cs="宋体"/>
          <w:sz w:val="24"/>
          <w:highlight w:val="none"/>
          <w:shd w:val="clear" w:color="auto" w:fill="FFFFFF"/>
        </w:rPr>
      </w:pPr>
      <w:r>
        <w:rPr>
          <w:rFonts w:hint="eastAsia" w:ascii="宋体" w:hAnsi="宋体" w:cs="宋体"/>
          <w:sz w:val="24"/>
          <w:highlight w:val="none"/>
          <w:shd w:val="clear" w:color="auto" w:fill="FFFFFF"/>
        </w:rPr>
        <w:t>报价合理性说明：磋商小组认为供应商的报价明显低于其他合格供应商的报价，有可能影响服务（工程或货物）质量或者不能诚信履约的，应当要求其在评标现场合理的时间内提供书面说明，必要时提交相关证明材料；供应商不能证明其报价合理性的，磋商小组应当将其作为无效投标处理。</w:t>
      </w:r>
    </w:p>
    <w:p w14:paraId="7EC7D5B2">
      <w:pPr>
        <w:spacing w:line="460" w:lineRule="exact"/>
        <w:ind w:firstLine="480" w:firstLineChars="200"/>
        <w:rPr>
          <w:rFonts w:ascii="宋体" w:hAnsi="宋体" w:cs="宋体"/>
          <w:sz w:val="24"/>
          <w:highlight w:val="none"/>
          <w:shd w:val="clear" w:color="auto" w:fill="FFFFFF"/>
        </w:rPr>
      </w:pPr>
      <w:r>
        <w:rPr>
          <w:rFonts w:hint="eastAsia" w:ascii="宋体" w:hAnsi="宋体" w:cs="宋体"/>
          <w:sz w:val="24"/>
          <w:highlight w:val="none"/>
          <w:shd w:val="clear" w:color="auto" w:fill="FFFFFF"/>
        </w:rPr>
        <w:t>4.计分办法</w:t>
      </w:r>
    </w:p>
    <w:p w14:paraId="026CF426">
      <w:pPr>
        <w:spacing w:line="460" w:lineRule="exact"/>
        <w:ind w:firstLine="480" w:firstLineChars="200"/>
        <w:rPr>
          <w:rFonts w:ascii="宋体" w:hAnsi="宋体" w:cs="宋体"/>
          <w:sz w:val="24"/>
          <w:highlight w:val="none"/>
          <w:shd w:val="clear" w:color="auto" w:fill="FFFFFF"/>
        </w:rPr>
      </w:pPr>
      <w:r>
        <w:rPr>
          <w:rFonts w:hint="eastAsia" w:ascii="宋体" w:hAnsi="宋体" w:cs="宋体"/>
          <w:sz w:val="24"/>
          <w:highlight w:val="none"/>
          <w:shd w:val="clear" w:color="auto" w:fill="FFFFFF"/>
        </w:rPr>
        <w:t>4.1采购代理机构对各评委的总分进行复核，各项统计结果均精确到小数点后两位。</w:t>
      </w:r>
    </w:p>
    <w:p w14:paraId="27AE0FEE">
      <w:pPr>
        <w:spacing w:line="460" w:lineRule="exact"/>
        <w:ind w:firstLine="480" w:firstLineChars="200"/>
        <w:rPr>
          <w:rFonts w:ascii="宋体" w:hAnsi="宋体" w:cs="宋体"/>
          <w:sz w:val="24"/>
          <w:highlight w:val="none"/>
          <w:shd w:val="clear" w:color="auto" w:fill="FFFFFF"/>
        </w:rPr>
      </w:pPr>
      <w:r>
        <w:rPr>
          <w:rFonts w:hint="eastAsia" w:ascii="宋体" w:hAnsi="宋体" w:cs="宋体"/>
          <w:sz w:val="24"/>
          <w:highlight w:val="none"/>
          <w:shd w:val="clear" w:color="auto" w:fill="FFFFFF"/>
        </w:rPr>
        <w:t>4.2各供应商的最终得分为评委所评定分数的算术平均值。</w:t>
      </w:r>
    </w:p>
    <w:p w14:paraId="3A9A1CF1">
      <w:pPr>
        <w:spacing w:line="460" w:lineRule="exact"/>
        <w:ind w:firstLine="480" w:firstLineChars="200"/>
        <w:rPr>
          <w:rFonts w:ascii="宋体" w:hAnsi="宋体" w:cs="宋体"/>
          <w:b/>
          <w:bCs/>
          <w:sz w:val="24"/>
          <w:highlight w:val="none"/>
          <w:shd w:val="clear" w:color="auto" w:fill="FFFFFF"/>
        </w:rPr>
      </w:pPr>
      <w:r>
        <w:rPr>
          <w:rFonts w:hint="eastAsia" w:ascii="宋体" w:hAnsi="宋体" w:cs="宋体"/>
          <w:b/>
          <w:bCs/>
          <w:sz w:val="24"/>
          <w:highlight w:val="none"/>
          <w:shd w:val="clear" w:color="auto" w:fill="FFFFFF"/>
        </w:rPr>
        <w:t>3.推荐成交供应商候选人名单或确定成交供应商</w:t>
      </w:r>
    </w:p>
    <w:p w14:paraId="724C9977">
      <w:pPr>
        <w:spacing w:line="460" w:lineRule="exact"/>
        <w:ind w:firstLine="480" w:firstLineChars="200"/>
        <w:rPr>
          <w:rFonts w:ascii="宋体" w:hAnsi="宋体" w:cs="宋体"/>
          <w:sz w:val="24"/>
          <w:highlight w:val="none"/>
          <w:shd w:val="clear" w:color="auto" w:fill="FFFFFF"/>
        </w:rPr>
      </w:pPr>
      <w:r>
        <w:rPr>
          <w:rFonts w:hint="eastAsia" w:ascii="宋体" w:hAnsi="宋体" w:cs="宋体"/>
          <w:sz w:val="24"/>
          <w:highlight w:val="none"/>
          <w:shd w:val="clear" w:color="auto" w:fill="FFFFFF"/>
        </w:rPr>
        <w:t>1.磋商小组按照磋商文件确定的评标方法、程序及标准，对响应文件进行评审。评标结果按评审后得分由高到低顺序排列。得分相同的，按投标报价由低到高顺序排列。得分且投标报价相同的并列。响应文件满足磋商文件全部实质性要求，且按照评审因素的量化指标评审得分最高的供应商为排名第一的成交供应商候选人。</w:t>
      </w:r>
    </w:p>
    <w:p w14:paraId="33EABB5D">
      <w:pPr>
        <w:spacing w:line="460" w:lineRule="exact"/>
        <w:ind w:firstLine="480" w:firstLineChars="200"/>
        <w:rPr>
          <w:rFonts w:ascii="宋体" w:hAnsi="宋体" w:cs="宋体"/>
          <w:sz w:val="24"/>
          <w:highlight w:val="none"/>
          <w:shd w:val="clear" w:color="auto" w:fill="FFFFFF"/>
        </w:rPr>
      </w:pPr>
      <w:r>
        <w:rPr>
          <w:rFonts w:hint="eastAsia" w:ascii="宋体" w:hAnsi="宋体" w:cs="宋体"/>
          <w:sz w:val="24"/>
          <w:highlight w:val="none"/>
          <w:shd w:val="clear" w:color="auto" w:fill="FFFFFF"/>
        </w:rPr>
        <w:t>2.磋商小组依据评标结果，按各供应商的评审后得分由高到低的顺序向采购人推荐得分前三名的进入成交供应商候选人名单，并形成书面的磋商小组报告。</w:t>
      </w:r>
    </w:p>
    <w:p w14:paraId="7D7925F7">
      <w:pPr>
        <w:spacing w:line="460" w:lineRule="exact"/>
        <w:ind w:firstLine="480" w:firstLineChars="200"/>
        <w:rPr>
          <w:rFonts w:ascii="宋体" w:hAnsi="宋体" w:cs="宋体"/>
          <w:sz w:val="24"/>
          <w:highlight w:val="none"/>
          <w:shd w:val="clear" w:color="auto" w:fill="FFFFFF"/>
        </w:rPr>
      </w:pPr>
      <w:r>
        <w:rPr>
          <w:rFonts w:hint="eastAsia" w:ascii="宋体" w:hAnsi="宋体" w:cs="宋体"/>
          <w:sz w:val="24"/>
          <w:highlight w:val="none"/>
          <w:shd w:val="clear" w:color="auto" w:fill="FFFFFF"/>
        </w:rPr>
        <w:t>3.成交供应商候选人并列的，由采购人确定或者采购人委托磋商小组以投票方式确定成交供应商。</w:t>
      </w:r>
    </w:p>
    <w:p w14:paraId="015C3F12">
      <w:pPr>
        <w:spacing w:line="460" w:lineRule="exact"/>
        <w:ind w:firstLine="480" w:firstLineChars="200"/>
        <w:rPr>
          <w:rFonts w:ascii="宋体" w:hAnsi="宋体" w:cs="宋体"/>
          <w:sz w:val="24"/>
          <w:highlight w:val="none"/>
          <w:shd w:val="clear" w:color="auto" w:fill="FFFFFF"/>
        </w:rPr>
      </w:pPr>
      <w:r>
        <w:rPr>
          <w:rFonts w:hint="eastAsia" w:ascii="宋体" w:hAnsi="宋体" w:cs="宋体"/>
          <w:sz w:val="24"/>
          <w:highlight w:val="none"/>
          <w:shd w:val="clear" w:color="auto" w:fill="FFFFFF"/>
        </w:rPr>
        <w:t>4.磋商小组应当在磋商小组报告上签字，对自己的评审意见承担法律责任。对磋商小组报告有异议的，应当在磋商小组报告上签署不同意见，并说明理由，否则视为同意磋商小组报告。</w:t>
      </w:r>
    </w:p>
    <w:p w14:paraId="2D2A5F58">
      <w:pPr>
        <w:spacing w:line="460" w:lineRule="exact"/>
        <w:ind w:firstLine="480" w:firstLineChars="200"/>
        <w:rPr>
          <w:rFonts w:ascii="宋体" w:hAnsi="宋体" w:cs="宋体"/>
          <w:b/>
          <w:bCs/>
          <w:sz w:val="24"/>
          <w:highlight w:val="none"/>
          <w:shd w:val="clear" w:color="auto" w:fill="FFFFFF"/>
        </w:rPr>
      </w:pPr>
      <w:r>
        <w:rPr>
          <w:rFonts w:hint="eastAsia" w:ascii="宋体" w:hAnsi="宋体" w:cs="宋体"/>
          <w:b/>
          <w:bCs/>
          <w:sz w:val="24"/>
          <w:highlight w:val="none"/>
          <w:shd w:val="clear" w:color="auto" w:fill="FFFFFF"/>
        </w:rPr>
        <w:t xml:space="preserve">三、评审因素及评分标准 </w:t>
      </w:r>
    </w:p>
    <w:p w14:paraId="42CF23FE">
      <w:pPr>
        <w:spacing w:line="460" w:lineRule="exact"/>
        <w:ind w:firstLine="480" w:firstLineChars="200"/>
        <w:rPr>
          <w:rFonts w:ascii="宋体" w:hAnsi="宋体" w:cs="宋体"/>
          <w:sz w:val="24"/>
          <w:highlight w:val="none"/>
          <w:shd w:val="clear" w:color="auto" w:fill="FFFFFF"/>
        </w:rPr>
      </w:pPr>
      <w:r>
        <w:rPr>
          <w:rFonts w:hint="eastAsia" w:ascii="宋体" w:hAnsi="宋体" w:cs="宋体"/>
          <w:sz w:val="24"/>
          <w:highlight w:val="none"/>
        </w:rPr>
        <w:t>以下所有评分标准中要求提供的相关证明材料须是原件的扫描件或影印件并加盖供应商公章，要求清晰易于辨认，否则按照无效投标处理。</w:t>
      </w:r>
    </w:p>
    <w:tbl>
      <w:tblPr>
        <w:tblStyle w:val="31"/>
        <w:tblpPr w:leftFromText="180" w:rightFromText="180" w:vertAnchor="text" w:horzAnchor="page" w:tblpX="1064" w:tblpY="300"/>
        <w:tblOverlap w:val="never"/>
        <w:tblW w:w="9806" w:type="dxa"/>
        <w:tblInd w:w="0" w:type="dxa"/>
        <w:tblLayout w:type="fixed"/>
        <w:tblCellMar>
          <w:top w:w="0" w:type="dxa"/>
          <w:left w:w="0" w:type="dxa"/>
          <w:bottom w:w="0" w:type="dxa"/>
          <w:right w:w="0" w:type="dxa"/>
        </w:tblCellMar>
      </w:tblPr>
      <w:tblGrid>
        <w:gridCol w:w="1024"/>
        <w:gridCol w:w="997"/>
        <w:gridCol w:w="555"/>
        <w:gridCol w:w="7230"/>
      </w:tblGrid>
      <w:tr w14:paraId="34E48E1B">
        <w:tblPrEx>
          <w:tblCellMar>
            <w:top w:w="0" w:type="dxa"/>
            <w:left w:w="0" w:type="dxa"/>
            <w:bottom w:w="0" w:type="dxa"/>
            <w:right w:w="0" w:type="dxa"/>
          </w:tblCellMar>
        </w:tblPrEx>
        <w:trPr>
          <w:trHeight w:val="664" w:hRule="atLeast"/>
        </w:trPr>
        <w:tc>
          <w:tcPr>
            <w:tcW w:w="1024" w:type="dxa"/>
            <w:tcBorders>
              <w:top w:val="single" w:color="auto" w:sz="8" w:space="0"/>
              <w:left w:val="single" w:color="auto" w:sz="8" w:space="0"/>
              <w:bottom w:val="single" w:color="000000" w:sz="8" w:space="0"/>
              <w:right w:val="single" w:color="000000" w:sz="8" w:space="0"/>
            </w:tcBorders>
            <w:noWrap w:val="0"/>
            <w:vAlign w:val="center"/>
          </w:tcPr>
          <w:p w14:paraId="0ECD0AC2">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评审 </w:t>
            </w:r>
          </w:p>
          <w:p w14:paraId="76F2BF25">
            <w:pPr>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color w:val="auto"/>
                <w:sz w:val="24"/>
                <w:szCs w:val="24"/>
                <w:highlight w:val="none"/>
              </w:rPr>
              <w:t xml:space="preserve"> 项目</w:t>
            </w:r>
          </w:p>
        </w:tc>
        <w:tc>
          <w:tcPr>
            <w:tcW w:w="997" w:type="dxa"/>
            <w:tcBorders>
              <w:top w:val="single" w:color="auto" w:sz="8" w:space="0"/>
              <w:left w:val="single" w:color="auto" w:sz="8" w:space="0"/>
              <w:bottom w:val="single" w:color="000000" w:sz="8" w:space="0"/>
              <w:right w:val="single" w:color="000000" w:sz="8" w:space="0"/>
            </w:tcBorders>
            <w:noWrap w:val="0"/>
            <w:vAlign w:val="center"/>
          </w:tcPr>
          <w:p w14:paraId="1D915D32">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w:t>
            </w:r>
          </w:p>
          <w:p w14:paraId="709C448E">
            <w:pPr>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color w:val="auto"/>
                <w:sz w:val="24"/>
                <w:szCs w:val="24"/>
                <w:highlight w:val="none"/>
              </w:rPr>
              <w:t>因素</w:t>
            </w:r>
          </w:p>
        </w:tc>
        <w:tc>
          <w:tcPr>
            <w:tcW w:w="555" w:type="dxa"/>
            <w:tcBorders>
              <w:top w:val="single" w:color="auto" w:sz="8" w:space="0"/>
              <w:left w:val="nil"/>
              <w:bottom w:val="single" w:color="000000" w:sz="8" w:space="0"/>
              <w:right w:val="single" w:color="000000" w:sz="8" w:space="0"/>
            </w:tcBorders>
            <w:noWrap w:val="0"/>
            <w:tcMar>
              <w:top w:w="0" w:type="dxa"/>
              <w:left w:w="108" w:type="dxa"/>
              <w:bottom w:w="0" w:type="dxa"/>
              <w:right w:w="108" w:type="dxa"/>
            </w:tcMar>
            <w:vAlign w:val="center"/>
          </w:tcPr>
          <w:p w14:paraId="7C155C2E">
            <w:pPr>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color w:val="auto"/>
                <w:sz w:val="24"/>
                <w:szCs w:val="24"/>
                <w:highlight w:val="none"/>
              </w:rPr>
              <w:t>分值</w:t>
            </w:r>
          </w:p>
        </w:tc>
        <w:tc>
          <w:tcPr>
            <w:tcW w:w="7230" w:type="dxa"/>
            <w:tcBorders>
              <w:top w:val="single" w:color="auto" w:sz="8" w:space="0"/>
              <w:left w:val="nil"/>
              <w:bottom w:val="single" w:color="000000" w:sz="8" w:space="0"/>
              <w:right w:val="single" w:color="auto" w:sz="8" w:space="0"/>
            </w:tcBorders>
            <w:noWrap w:val="0"/>
            <w:tcMar>
              <w:top w:w="0" w:type="dxa"/>
              <w:left w:w="108" w:type="dxa"/>
              <w:bottom w:w="0" w:type="dxa"/>
              <w:right w:w="108" w:type="dxa"/>
            </w:tcMar>
            <w:vAlign w:val="center"/>
          </w:tcPr>
          <w:p w14:paraId="654A36F1">
            <w:pPr>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color w:val="auto"/>
                <w:sz w:val="24"/>
                <w:szCs w:val="24"/>
                <w:highlight w:val="none"/>
              </w:rPr>
              <w:t xml:space="preserve">评审细则 </w:t>
            </w:r>
          </w:p>
        </w:tc>
      </w:tr>
      <w:tr w14:paraId="63C42F4B">
        <w:tblPrEx>
          <w:tblCellMar>
            <w:top w:w="0" w:type="dxa"/>
            <w:left w:w="0" w:type="dxa"/>
            <w:bottom w:w="0" w:type="dxa"/>
            <w:right w:w="0" w:type="dxa"/>
          </w:tblCellMar>
        </w:tblPrEx>
        <w:trPr>
          <w:trHeight w:val="1455" w:hRule="atLeast"/>
        </w:trPr>
        <w:tc>
          <w:tcPr>
            <w:tcW w:w="1024" w:type="dxa"/>
            <w:tcBorders>
              <w:top w:val="single" w:color="auto" w:sz="8" w:space="0"/>
              <w:left w:val="single" w:color="auto" w:sz="8" w:space="0"/>
              <w:bottom w:val="single" w:color="auto" w:sz="4" w:space="0"/>
              <w:right w:val="single" w:color="000000" w:sz="8" w:space="0"/>
            </w:tcBorders>
            <w:noWrap w:val="0"/>
            <w:vAlign w:val="center"/>
          </w:tcPr>
          <w:p w14:paraId="594A9BCB">
            <w:pPr>
              <w:spacing w:line="360" w:lineRule="auto"/>
              <w:jc w:val="center"/>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报价</w:t>
            </w:r>
          </w:p>
          <w:p w14:paraId="172A6C65">
            <w:pPr>
              <w:spacing w:line="360" w:lineRule="auto"/>
              <w:jc w:val="center"/>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部分</w:t>
            </w:r>
          </w:p>
          <w:p w14:paraId="61ABBAD4">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zh-CN"/>
              </w:rPr>
              <w:t>(</w:t>
            </w:r>
            <w:r>
              <w:rPr>
                <w:rFonts w:hint="eastAsia" w:ascii="宋体" w:hAnsi="宋体" w:eastAsia="宋体" w:cs="宋体"/>
                <w:color w:val="auto"/>
                <w:kern w:val="0"/>
                <w:sz w:val="24"/>
                <w:szCs w:val="24"/>
                <w:highlight w:val="none"/>
                <w:lang w:val="en-US" w:eastAsia="zh-CN"/>
              </w:rPr>
              <w:t>10</w:t>
            </w:r>
            <w:r>
              <w:rPr>
                <w:rFonts w:hint="eastAsia" w:ascii="宋体" w:hAnsi="宋体" w:eastAsia="宋体" w:cs="宋体"/>
                <w:color w:val="auto"/>
                <w:kern w:val="0"/>
                <w:sz w:val="24"/>
                <w:szCs w:val="24"/>
                <w:highlight w:val="none"/>
                <w:lang w:val="zh-CN"/>
              </w:rPr>
              <w:t>分)</w:t>
            </w:r>
          </w:p>
        </w:tc>
        <w:tc>
          <w:tcPr>
            <w:tcW w:w="997" w:type="dxa"/>
            <w:tcBorders>
              <w:top w:val="single" w:color="auto" w:sz="8" w:space="0"/>
              <w:left w:val="single" w:color="auto" w:sz="8" w:space="0"/>
              <w:bottom w:val="single" w:color="000000" w:sz="8" w:space="0"/>
              <w:right w:val="single" w:color="000000" w:sz="8" w:space="0"/>
            </w:tcBorders>
            <w:noWrap w:val="0"/>
            <w:vAlign w:val="center"/>
          </w:tcPr>
          <w:p w14:paraId="583318E9">
            <w:pPr>
              <w:spacing w:line="360" w:lineRule="auto"/>
              <w:jc w:val="center"/>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价格</w:t>
            </w:r>
          </w:p>
          <w:p w14:paraId="00C9C4B2">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zh-CN"/>
              </w:rPr>
              <w:t>部分</w:t>
            </w:r>
          </w:p>
        </w:tc>
        <w:tc>
          <w:tcPr>
            <w:tcW w:w="555" w:type="dxa"/>
            <w:tcBorders>
              <w:top w:val="single" w:color="auto" w:sz="8" w:space="0"/>
              <w:left w:val="nil"/>
              <w:bottom w:val="single" w:color="000000" w:sz="8" w:space="0"/>
              <w:right w:val="single" w:color="000000" w:sz="8" w:space="0"/>
            </w:tcBorders>
            <w:noWrap w:val="0"/>
            <w:tcMar>
              <w:top w:w="0" w:type="dxa"/>
              <w:left w:w="108" w:type="dxa"/>
              <w:bottom w:w="0" w:type="dxa"/>
              <w:right w:w="108" w:type="dxa"/>
            </w:tcMar>
            <w:vAlign w:val="center"/>
          </w:tcPr>
          <w:p w14:paraId="7295F026">
            <w:pPr>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10</w:t>
            </w:r>
          </w:p>
        </w:tc>
        <w:tc>
          <w:tcPr>
            <w:tcW w:w="7230" w:type="dxa"/>
            <w:tcBorders>
              <w:top w:val="single" w:color="auto" w:sz="8" w:space="0"/>
              <w:left w:val="nil"/>
              <w:bottom w:val="single" w:color="000000" w:sz="8" w:space="0"/>
              <w:right w:val="single" w:color="auto" w:sz="8" w:space="0"/>
            </w:tcBorders>
            <w:noWrap w:val="0"/>
            <w:tcMar>
              <w:top w:w="0" w:type="dxa"/>
              <w:left w:w="108" w:type="dxa"/>
              <w:bottom w:w="0" w:type="dxa"/>
              <w:right w:w="108" w:type="dxa"/>
            </w:tcMar>
            <w:vAlign w:val="center"/>
          </w:tcPr>
          <w:p w14:paraId="50673295">
            <w:pPr>
              <w:spacing w:line="360" w:lineRule="auto"/>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磋商小组只对</w:t>
            </w:r>
            <w:r>
              <w:rPr>
                <w:rFonts w:hint="eastAsia" w:ascii="宋体" w:hAnsi="宋体" w:cs="宋体"/>
                <w:color w:val="auto"/>
                <w:kern w:val="0"/>
                <w:sz w:val="24"/>
                <w:szCs w:val="24"/>
                <w:highlight w:val="none"/>
                <w:lang w:val="en-US" w:eastAsia="zh-CN"/>
              </w:rPr>
              <w:t>资格审查及</w:t>
            </w:r>
            <w:r>
              <w:rPr>
                <w:rFonts w:hint="eastAsia" w:ascii="宋体" w:hAnsi="宋体" w:eastAsia="宋体" w:cs="宋体"/>
                <w:color w:val="auto"/>
                <w:kern w:val="0"/>
                <w:sz w:val="24"/>
                <w:szCs w:val="24"/>
                <w:highlight w:val="none"/>
                <w:lang w:val="en-US" w:eastAsia="zh-CN"/>
              </w:rPr>
              <w:t>符合性审查合格的响应文件进行价格评</w:t>
            </w:r>
            <w:r>
              <w:rPr>
                <w:rFonts w:hint="eastAsia" w:ascii="宋体" w:hAnsi="宋体" w:cs="宋体"/>
                <w:color w:val="auto"/>
                <w:kern w:val="0"/>
                <w:sz w:val="24"/>
                <w:szCs w:val="24"/>
                <w:highlight w:val="none"/>
                <w:lang w:val="en-US" w:eastAsia="zh-CN"/>
              </w:rPr>
              <w:t>议</w:t>
            </w:r>
            <w:r>
              <w:rPr>
                <w:rFonts w:hint="eastAsia" w:ascii="宋体" w:hAnsi="宋体" w:eastAsia="宋体" w:cs="宋体"/>
                <w:color w:val="auto"/>
                <w:kern w:val="0"/>
                <w:sz w:val="24"/>
                <w:szCs w:val="24"/>
                <w:highlight w:val="none"/>
                <w:lang w:val="en-US" w:eastAsia="zh-CN"/>
              </w:rPr>
              <w:t>，报价分采用低价优先法计算，即满足磋商文件要求且磋商价格最低的磋商最后报价为磋商基准价，其价格分为满分。其他磋商供应商的报价分按照下列公式计算：</w:t>
            </w:r>
          </w:p>
          <w:p w14:paraId="0A608E33">
            <w:pPr>
              <w:spacing w:line="360" w:lineRule="auto"/>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磋商报价得分=（磋商基准价/最后磋商报价）×10。</w:t>
            </w:r>
          </w:p>
        </w:tc>
      </w:tr>
      <w:tr w14:paraId="642AB360">
        <w:tblPrEx>
          <w:tblCellMar>
            <w:top w:w="0" w:type="dxa"/>
            <w:left w:w="0" w:type="dxa"/>
            <w:bottom w:w="0" w:type="dxa"/>
            <w:right w:w="0" w:type="dxa"/>
          </w:tblCellMar>
        </w:tblPrEx>
        <w:trPr>
          <w:trHeight w:val="761" w:hRule="atLeast"/>
        </w:trPr>
        <w:tc>
          <w:tcPr>
            <w:tcW w:w="1024" w:type="dxa"/>
            <w:vMerge w:val="restart"/>
            <w:tcBorders>
              <w:top w:val="single" w:color="auto" w:sz="4" w:space="0"/>
              <w:left w:val="single" w:color="auto" w:sz="4" w:space="0"/>
              <w:right w:val="single" w:color="auto" w:sz="4" w:space="0"/>
            </w:tcBorders>
            <w:noWrap w:val="0"/>
            <w:vAlign w:val="center"/>
          </w:tcPr>
          <w:p w14:paraId="1561FE16">
            <w:pPr>
              <w:spacing w:line="360" w:lineRule="auto"/>
              <w:jc w:val="center"/>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en-US" w:eastAsia="zh-CN"/>
              </w:rPr>
              <w:t xml:space="preserve">商务    </w:t>
            </w:r>
            <w:r>
              <w:rPr>
                <w:rFonts w:hint="eastAsia" w:ascii="宋体" w:hAnsi="宋体" w:cs="宋体"/>
                <w:color w:val="auto"/>
                <w:kern w:val="0"/>
                <w:sz w:val="24"/>
                <w:szCs w:val="24"/>
                <w:highlight w:val="none"/>
                <w:lang w:val="en-US" w:eastAsia="zh-CN"/>
              </w:rPr>
              <w:t>部分</w:t>
            </w:r>
            <w:r>
              <w:rPr>
                <w:rFonts w:hint="eastAsia" w:ascii="宋体" w:hAnsi="宋体" w:eastAsia="宋体"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lang w:val="en-US" w:eastAsia="zh-CN"/>
              </w:rPr>
              <w:t>35</w:t>
            </w:r>
            <w:r>
              <w:rPr>
                <w:rFonts w:hint="eastAsia" w:ascii="宋体" w:hAnsi="宋体" w:eastAsia="宋体" w:cs="宋体"/>
                <w:color w:val="auto"/>
                <w:kern w:val="0"/>
                <w:sz w:val="24"/>
                <w:szCs w:val="24"/>
                <w:highlight w:val="none"/>
                <w:lang w:val="en-US" w:eastAsia="zh-CN"/>
              </w:rPr>
              <w:t>分）</w:t>
            </w:r>
          </w:p>
        </w:tc>
        <w:tc>
          <w:tcPr>
            <w:tcW w:w="997" w:type="dxa"/>
            <w:tcBorders>
              <w:top w:val="nil"/>
              <w:left w:val="single" w:color="auto" w:sz="4" w:space="0"/>
              <w:right w:val="single" w:color="000000" w:sz="8" w:space="0"/>
            </w:tcBorders>
            <w:noWrap w:val="0"/>
            <w:tcMar>
              <w:top w:w="0" w:type="dxa"/>
              <w:left w:w="108" w:type="dxa"/>
              <w:bottom w:w="0" w:type="dxa"/>
              <w:right w:w="108" w:type="dxa"/>
            </w:tcMar>
            <w:vAlign w:val="center"/>
          </w:tcPr>
          <w:p w14:paraId="6F76D7AC">
            <w:pPr>
              <w:spacing w:line="360" w:lineRule="auto"/>
              <w:jc w:val="center"/>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类似</w:t>
            </w:r>
          </w:p>
          <w:p w14:paraId="030BDEFA">
            <w:pPr>
              <w:spacing w:line="360" w:lineRule="auto"/>
              <w:jc w:val="center"/>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业绩</w:t>
            </w:r>
          </w:p>
        </w:tc>
        <w:tc>
          <w:tcPr>
            <w:tcW w:w="555"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60EE1427">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30</w:t>
            </w:r>
          </w:p>
        </w:tc>
        <w:tc>
          <w:tcPr>
            <w:tcW w:w="7230" w:type="dxa"/>
            <w:tcBorders>
              <w:top w:val="single" w:color="000000" w:sz="8" w:space="0"/>
              <w:left w:val="nil"/>
              <w:bottom w:val="single" w:color="000000" w:sz="8" w:space="0"/>
              <w:right w:val="single" w:color="auto" w:sz="8" w:space="0"/>
            </w:tcBorders>
            <w:noWrap w:val="0"/>
            <w:tcMar>
              <w:top w:w="0" w:type="dxa"/>
              <w:left w:w="108" w:type="dxa"/>
              <w:bottom w:w="0" w:type="dxa"/>
              <w:right w:w="108" w:type="dxa"/>
            </w:tcMar>
            <w:vAlign w:val="center"/>
          </w:tcPr>
          <w:p w14:paraId="47A9456E">
            <w:pPr>
              <w:spacing w:line="360" w:lineRule="auto"/>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eastAsia="zh-CN"/>
              </w:rPr>
              <w:t>供应</w:t>
            </w:r>
            <w:r>
              <w:rPr>
                <w:rFonts w:hint="eastAsia" w:ascii="宋体" w:hAnsi="宋体" w:eastAsia="宋体" w:cs="宋体"/>
                <w:color w:val="auto"/>
                <w:sz w:val="24"/>
                <w:szCs w:val="24"/>
                <w:highlight w:val="none"/>
                <w:lang w:val="en-US" w:eastAsia="zh-CN"/>
              </w:rPr>
              <w:t>商</w:t>
            </w:r>
            <w:r>
              <w:rPr>
                <w:rFonts w:hint="eastAsia" w:ascii="宋体" w:hAnsi="宋体" w:eastAsia="宋体" w:cs="宋体"/>
                <w:color w:val="auto"/>
                <w:sz w:val="24"/>
                <w:szCs w:val="24"/>
                <w:highlight w:val="none"/>
                <w:lang w:val="zh-CN" w:eastAsia="zh-CN"/>
              </w:rPr>
              <w:t>每提供一个</w:t>
            </w:r>
            <w:r>
              <w:rPr>
                <w:rFonts w:hint="eastAsia" w:ascii="宋体" w:hAnsi="宋体" w:eastAsia="宋体" w:cs="宋体"/>
                <w:color w:val="auto"/>
                <w:sz w:val="24"/>
                <w:szCs w:val="24"/>
                <w:highlight w:val="none"/>
                <w:lang w:val="en-US" w:eastAsia="zh-CN"/>
              </w:rPr>
              <w:t>近</w:t>
            </w:r>
            <w:r>
              <w:rPr>
                <w:rFonts w:hint="eastAsia" w:ascii="宋体" w:hAnsi="宋体" w:cs="宋体"/>
                <w:color w:val="auto"/>
                <w:sz w:val="24"/>
                <w:szCs w:val="24"/>
                <w:highlight w:val="none"/>
                <w:lang w:val="en-US" w:eastAsia="zh-CN"/>
              </w:rPr>
              <w:t>五</w:t>
            </w:r>
            <w:r>
              <w:rPr>
                <w:rFonts w:hint="eastAsia" w:ascii="宋体" w:hAnsi="宋体" w:eastAsia="宋体" w:cs="宋体"/>
                <w:color w:val="auto"/>
                <w:sz w:val="24"/>
                <w:szCs w:val="24"/>
                <w:highlight w:val="none"/>
                <w:lang w:val="en-US" w:eastAsia="zh-CN"/>
              </w:rPr>
              <w:t>年</w:t>
            </w:r>
            <w:r>
              <w:rPr>
                <w:rFonts w:hint="eastAsia" w:ascii="宋体" w:hAnsi="宋体" w:eastAsia="宋体" w:cs="宋体"/>
                <w:color w:val="auto"/>
                <w:sz w:val="24"/>
                <w:szCs w:val="24"/>
                <w:highlight w:val="none"/>
                <w:lang w:val="zh-CN" w:eastAsia="zh-CN"/>
              </w:rPr>
              <w:t>承担过</w:t>
            </w:r>
            <w:r>
              <w:rPr>
                <w:rFonts w:hint="eastAsia" w:ascii="宋体" w:hAnsi="宋体" w:eastAsia="宋体" w:cs="宋体"/>
                <w:color w:val="auto"/>
                <w:sz w:val="24"/>
                <w:szCs w:val="24"/>
                <w:highlight w:val="none"/>
                <w:lang w:val="en-US" w:eastAsia="zh-CN"/>
              </w:rPr>
              <w:t>类似</w:t>
            </w:r>
            <w:r>
              <w:rPr>
                <w:rFonts w:hint="eastAsia" w:ascii="宋体" w:hAnsi="宋体" w:eastAsia="宋体" w:cs="宋体"/>
                <w:color w:val="auto"/>
                <w:sz w:val="24"/>
                <w:szCs w:val="24"/>
                <w:highlight w:val="none"/>
                <w:lang w:val="zh-CN" w:eastAsia="zh-CN"/>
              </w:rPr>
              <w:t>项目的</w:t>
            </w:r>
            <w:r>
              <w:rPr>
                <w:rFonts w:hint="eastAsia" w:ascii="宋体" w:hAnsi="宋体" w:eastAsia="宋体" w:cs="宋体"/>
                <w:color w:val="auto"/>
                <w:sz w:val="24"/>
                <w:szCs w:val="24"/>
                <w:highlight w:val="none"/>
                <w:lang w:val="en-US" w:eastAsia="zh-CN"/>
              </w:rPr>
              <w:t>业绩</w:t>
            </w:r>
            <w:r>
              <w:rPr>
                <w:rFonts w:hint="eastAsia" w:ascii="宋体" w:hAnsi="宋体" w:eastAsia="宋体" w:cs="宋体"/>
                <w:color w:val="auto"/>
                <w:sz w:val="24"/>
                <w:szCs w:val="24"/>
                <w:highlight w:val="none"/>
                <w:lang w:val="zh-CN" w:eastAsia="zh-CN"/>
              </w:rPr>
              <w:t>，每个得</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zh-CN" w:eastAsia="zh-CN"/>
              </w:rPr>
              <w:t>分，最多得</w:t>
            </w: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lang w:val="zh-CN" w:eastAsia="zh-CN"/>
              </w:rPr>
              <w:t>分。（时间以合同签订时间为准，提供合同复印件等证明文件加盖公章）</w:t>
            </w:r>
          </w:p>
        </w:tc>
      </w:tr>
      <w:tr w14:paraId="00E44BBB">
        <w:tblPrEx>
          <w:tblCellMar>
            <w:top w:w="0" w:type="dxa"/>
            <w:left w:w="0" w:type="dxa"/>
            <w:bottom w:w="0" w:type="dxa"/>
            <w:right w:w="0" w:type="dxa"/>
          </w:tblCellMar>
        </w:tblPrEx>
        <w:trPr>
          <w:trHeight w:val="1036" w:hRule="atLeast"/>
        </w:trPr>
        <w:tc>
          <w:tcPr>
            <w:tcW w:w="1024" w:type="dxa"/>
            <w:vMerge w:val="continue"/>
            <w:tcBorders>
              <w:left w:val="single" w:color="auto" w:sz="4" w:space="0"/>
              <w:bottom w:val="single" w:color="auto" w:sz="4" w:space="0"/>
              <w:right w:val="single" w:color="auto" w:sz="4" w:space="0"/>
            </w:tcBorders>
            <w:noWrap w:val="0"/>
            <w:vAlign w:val="center"/>
          </w:tcPr>
          <w:p w14:paraId="25F3E789">
            <w:pPr>
              <w:spacing w:line="360" w:lineRule="auto"/>
              <w:jc w:val="center"/>
              <w:rPr>
                <w:rFonts w:hint="eastAsia" w:ascii="宋体" w:hAnsi="宋体" w:eastAsia="宋体" w:cs="宋体"/>
                <w:color w:val="auto"/>
                <w:kern w:val="0"/>
                <w:sz w:val="24"/>
                <w:szCs w:val="24"/>
                <w:highlight w:val="none"/>
                <w:lang w:val="zh-CN"/>
              </w:rPr>
            </w:pPr>
          </w:p>
        </w:tc>
        <w:tc>
          <w:tcPr>
            <w:tcW w:w="997" w:type="dxa"/>
            <w:tcBorders>
              <w:top w:val="single" w:color="000000" w:sz="8" w:space="0"/>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0FD13190">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企业信誉</w:t>
            </w:r>
          </w:p>
        </w:tc>
        <w:tc>
          <w:tcPr>
            <w:tcW w:w="555" w:type="dxa"/>
            <w:tcBorders>
              <w:top w:val="single" w:color="000000" w:sz="8" w:space="0"/>
              <w:left w:val="nil"/>
              <w:bottom w:val="single" w:color="auto" w:sz="4" w:space="0"/>
              <w:right w:val="single" w:color="000000" w:sz="8" w:space="0"/>
            </w:tcBorders>
            <w:noWrap w:val="0"/>
            <w:tcMar>
              <w:top w:w="0" w:type="dxa"/>
              <w:left w:w="108" w:type="dxa"/>
              <w:bottom w:w="0" w:type="dxa"/>
              <w:right w:w="108" w:type="dxa"/>
            </w:tcMar>
            <w:vAlign w:val="center"/>
          </w:tcPr>
          <w:p w14:paraId="5F4CAF54">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7230" w:type="dxa"/>
            <w:tcBorders>
              <w:top w:val="single" w:color="000000" w:sz="8" w:space="0"/>
              <w:left w:val="nil"/>
              <w:bottom w:val="single" w:color="auto" w:sz="4" w:space="0"/>
              <w:right w:val="single" w:color="auto" w:sz="8" w:space="0"/>
            </w:tcBorders>
            <w:noWrap w:val="0"/>
            <w:tcMar>
              <w:top w:w="0" w:type="dxa"/>
              <w:left w:w="108" w:type="dxa"/>
              <w:bottom w:w="0" w:type="dxa"/>
              <w:right w:w="108" w:type="dxa"/>
            </w:tcMar>
            <w:vAlign w:val="center"/>
          </w:tcPr>
          <w:p w14:paraId="019F8D68">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未受到行政监管部门做出的行政处罚的得</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分；被行政监管部门做出行政处罚的不得分。（行政处罚是指开标当天通过在“信用中国”查询投标人有行政处罚记录信息且在公示期内的予以记分）</w:t>
            </w:r>
          </w:p>
        </w:tc>
      </w:tr>
      <w:tr w14:paraId="35FEC6E4">
        <w:tblPrEx>
          <w:tblCellMar>
            <w:top w:w="0" w:type="dxa"/>
            <w:left w:w="0" w:type="dxa"/>
            <w:bottom w:w="0" w:type="dxa"/>
            <w:right w:w="0" w:type="dxa"/>
          </w:tblCellMar>
        </w:tblPrEx>
        <w:trPr>
          <w:trHeight w:val="4380" w:hRule="atLeast"/>
        </w:trPr>
        <w:tc>
          <w:tcPr>
            <w:tcW w:w="1024" w:type="dxa"/>
            <w:vMerge w:val="restart"/>
            <w:tcBorders>
              <w:top w:val="single" w:color="auto" w:sz="4" w:space="0"/>
              <w:left w:val="single" w:color="auto" w:sz="4" w:space="0"/>
              <w:bottom w:val="single" w:color="auto" w:sz="4" w:space="0"/>
              <w:right w:val="single" w:color="auto" w:sz="4" w:space="0"/>
            </w:tcBorders>
            <w:noWrap w:val="0"/>
            <w:vAlign w:val="center"/>
          </w:tcPr>
          <w:p w14:paraId="19BAAAF6">
            <w:pPr>
              <w:spacing w:line="360" w:lineRule="auto"/>
              <w:jc w:val="center"/>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技术</w:t>
            </w:r>
          </w:p>
          <w:p w14:paraId="263C80EB">
            <w:pPr>
              <w:spacing w:line="360" w:lineRule="auto"/>
              <w:jc w:val="center"/>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部分</w:t>
            </w:r>
          </w:p>
          <w:p w14:paraId="2366196D">
            <w:pPr>
              <w:spacing w:line="360" w:lineRule="auto"/>
              <w:jc w:val="center"/>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w:t>
            </w:r>
            <w:r>
              <w:rPr>
                <w:rFonts w:hint="eastAsia" w:ascii="宋体" w:hAnsi="宋体" w:eastAsia="宋体" w:cs="宋体"/>
                <w:color w:val="auto"/>
                <w:kern w:val="0"/>
                <w:sz w:val="24"/>
                <w:szCs w:val="24"/>
                <w:highlight w:val="none"/>
                <w:lang w:val="en-US" w:eastAsia="zh-CN"/>
              </w:rPr>
              <w:t>5</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lang w:val="zh-CN" w:eastAsia="zh-CN"/>
              </w:rPr>
              <w:t>分）</w:t>
            </w:r>
          </w:p>
        </w:tc>
        <w:tc>
          <w:tcPr>
            <w:tcW w:w="99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B16E12E">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对项目的理解</w:t>
            </w:r>
            <w:r>
              <w:rPr>
                <w:rFonts w:hint="eastAsia" w:ascii="宋体" w:hAnsi="宋体" w:cs="宋体"/>
                <w:color w:val="auto"/>
                <w:sz w:val="24"/>
                <w:szCs w:val="24"/>
                <w:highlight w:val="none"/>
                <w:lang w:val="en-US" w:eastAsia="zh-CN"/>
              </w:rPr>
              <w:t>和认识</w:t>
            </w:r>
          </w:p>
        </w:tc>
        <w:tc>
          <w:tcPr>
            <w:tcW w:w="55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54B6823">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25</w:t>
            </w:r>
          </w:p>
        </w:tc>
        <w:tc>
          <w:tcPr>
            <w:tcW w:w="72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D0134E5">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对供应商针对项目背景、项目概况、实施的目的了解及认识情况进行综合评审</w:t>
            </w:r>
            <w:r>
              <w:rPr>
                <w:rFonts w:hint="eastAsia" w:ascii="宋体" w:hAnsi="宋体" w:cs="宋体"/>
                <w:color w:val="auto"/>
                <w:sz w:val="24"/>
                <w:szCs w:val="24"/>
                <w:highlight w:val="none"/>
                <w:lang w:val="en-US" w:eastAsia="zh-CN"/>
              </w:rPr>
              <w:t>：</w:t>
            </w:r>
          </w:p>
          <w:p w14:paraId="3C1754CD">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1、对项目背景、项目概况、实施的目的效果和意义理解准确、分析透彻、全面，针对性强，熟悉相关政策及规范要求的得 </w:t>
            </w:r>
            <w:r>
              <w:rPr>
                <w:rFonts w:hint="eastAsia" w:ascii="宋体" w:hAnsi="宋体" w:cs="宋体"/>
                <w:color w:val="auto"/>
                <w:sz w:val="24"/>
                <w:szCs w:val="24"/>
                <w:highlight w:val="none"/>
                <w:lang w:val="en-US" w:eastAsia="zh-CN"/>
              </w:rPr>
              <w:t>25</w:t>
            </w:r>
            <w:r>
              <w:rPr>
                <w:rFonts w:hint="eastAsia" w:ascii="宋体" w:hAnsi="宋体" w:eastAsia="宋体" w:cs="宋体"/>
                <w:color w:val="auto"/>
                <w:sz w:val="24"/>
                <w:szCs w:val="24"/>
                <w:highlight w:val="none"/>
                <w:lang w:val="en-US" w:eastAsia="zh-CN"/>
              </w:rPr>
              <w:t>分；</w:t>
            </w:r>
          </w:p>
          <w:p w14:paraId="6652D20C">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2、对项目背景、项目概况、实施的目的效果和意义理解一般、分析较为全面，针对性一般，较熟悉相关政策及规范要求的得</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lang w:val="en-US" w:eastAsia="zh-CN"/>
              </w:rPr>
              <w:t>分；</w:t>
            </w:r>
          </w:p>
          <w:p w14:paraId="5646C6CB">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3、对项目背景、项目概况、实施的目的效果和意义理解较差、分析不够全面，针对性较一般，一般熟悉相关政策及规范要求的得 </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分；</w:t>
            </w:r>
          </w:p>
          <w:p w14:paraId="42F074AD">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4.项目的理解和认识不满足采购人需求。不得分。</w:t>
            </w:r>
          </w:p>
        </w:tc>
      </w:tr>
      <w:tr w14:paraId="55CD745E">
        <w:tblPrEx>
          <w:tblCellMar>
            <w:top w:w="0" w:type="dxa"/>
            <w:left w:w="0" w:type="dxa"/>
            <w:bottom w:w="0" w:type="dxa"/>
            <w:right w:w="0" w:type="dxa"/>
          </w:tblCellMar>
        </w:tblPrEx>
        <w:trPr>
          <w:trHeight w:val="4899" w:hRule="atLeast"/>
        </w:trPr>
        <w:tc>
          <w:tcPr>
            <w:tcW w:w="1024" w:type="dxa"/>
            <w:vMerge w:val="continue"/>
            <w:tcBorders>
              <w:top w:val="single" w:color="auto" w:sz="4" w:space="0"/>
              <w:left w:val="single" w:color="auto" w:sz="4" w:space="0"/>
              <w:right w:val="single" w:color="auto" w:sz="4" w:space="0"/>
            </w:tcBorders>
            <w:noWrap w:val="0"/>
            <w:vAlign w:val="center"/>
          </w:tcPr>
          <w:p w14:paraId="3C6A412F">
            <w:pPr>
              <w:spacing w:line="360" w:lineRule="auto"/>
              <w:jc w:val="center"/>
              <w:rPr>
                <w:rFonts w:hint="eastAsia" w:ascii="宋体" w:hAnsi="宋体" w:eastAsia="宋体" w:cs="宋体"/>
                <w:color w:val="auto"/>
                <w:kern w:val="0"/>
                <w:sz w:val="24"/>
                <w:szCs w:val="24"/>
                <w:highlight w:val="none"/>
                <w:lang w:val="zh-CN"/>
              </w:rPr>
            </w:pPr>
          </w:p>
        </w:tc>
        <w:tc>
          <w:tcPr>
            <w:tcW w:w="99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1B78282">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动迁服务方案</w:t>
            </w:r>
          </w:p>
        </w:tc>
        <w:tc>
          <w:tcPr>
            <w:tcW w:w="55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29D6FA1">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p>
        </w:tc>
        <w:tc>
          <w:tcPr>
            <w:tcW w:w="72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AAB6189">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对供应商针对项目需求制定的</w:t>
            </w:r>
            <w:r>
              <w:rPr>
                <w:rFonts w:hint="eastAsia" w:ascii="宋体" w:hAnsi="宋体" w:cs="宋体"/>
                <w:color w:val="auto"/>
                <w:sz w:val="24"/>
                <w:szCs w:val="24"/>
                <w:highlight w:val="none"/>
                <w:lang w:val="en-US" w:eastAsia="zh-CN"/>
              </w:rPr>
              <w:t>动迁</w:t>
            </w:r>
            <w:r>
              <w:rPr>
                <w:rFonts w:hint="eastAsia" w:ascii="宋体" w:hAnsi="宋体" w:eastAsia="宋体" w:cs="宋体"/>
                <w:color w:val="auto"/>
                <w:sz w:val="24"/>
                <w:szCs w:val="24"/>
                <w:highlight w:val="none"/>
                <w:lang w:val="en-US" w:eastAsia="zh-CN"/>
              </w:rPr>
              <w:t>服务方案进行综合评审</w:t>
            </w:r>
            <w:r>
              <w:rPr>
                <w:rFonts w:hint="eastAsia" w:ascii="宋体" w:hAnsi="宋体" w:cs="宋体"/>
                <w:color w:val="auto"/>
                <w:sz w:val="24"/>
                <w:szCs w:val="24"/>
                <w:highlight w:val="none"/>
                <w:lang w:val="en-US" w:eastAsia="zh-CN"/>
              </w:rPr>
              <w:t>，包括但不限于动迁计划、动迁进度及突发事件的对应措施：</w:t>
            </w:r>
          </w:p>
          <w:p w14:paraId="6A16A49B">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服务方案应最大限度满足采购人需求，包括方案的科学性、合理性、周到性以及与本次</w:t>
            </w:r>
            <w:r>
              <w:rPr>
                <w:rFonts w:hint="eastAsia" w:ascii="宋体" w:hAnsi="宋体" w:cs="宋体"/>
                <w:color w:val="auto"/>
                <w:sz w:val="24"/>
                <w:szCs w:val="24"/>
                <w:highlight w:val="none"/>
                <w:lang w:val="en-US" w:eastAsia="zh-CN"/>
              </w:rPr>
              <w:t>项目</w:t>
            </w:r>
            <w:r>
              <w:rPr>
                <w:rFonts w:hint="eastAsia" w:ascii="宋体" w:hAnsi="宋体" w:eastAsia="宋体" w:cs="宋体"/>
                <w:color w:val="auto"/>
                <w:sz w:val="24"/>
                <w:szCs w:val="24"/>
                <w:highlight w:val="none"/>
                <w:lang w:val="en-US" w:eastAsia="zh-CN"/>
              </w:rPr>
              <w:t>需要的符合程度等内容。</w:t>
            </w:r>
          </w:p>
          <w:p w14:paraId="2B1D614B">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1、服务方案优于采购人需求，总体服务方案制定详细，科学性、合理性、且操作性强，服务周到的得 1</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val="en-US" w:eastAsia="zh-CN"/>
              </w:rPr>
              <w:t>分；</w:t>
            </w:r>
          </w:p>
          <w:p w14:paraId="243F2B02">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2、服务方案满足采购人需求，总体服务方案清晰，科学性、合理性、周到性能满足采购人需求。得 </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分；</w:t>
            </w:r>
          </w:p>
          <w:p w14:paraId="4EA51324">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3、服务方案基本满足采购人需求。得</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分；</w:t>
            </w:r>
          </w:p>
          <w:p w14:paraId="7BC0E2B5">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4、服务方案不满足采购人需求。不得分</w:t>
            </w:r>
          </w:p>
        </w:tc>
      </w:tr>
      <w:tr w14:paraId="2BDB7B3D">
        <w:tblPrEx>
          <w:tblCellMar>
            <w:top w:w="0" w:type="dxa"/>
            <w:left w:w="0" w:type="dxa"/>
            <w:bottom w:w="0" w:type="dxa"/>
            <w:right w:w="0" w:type="dxa"/>
          </w:tblCellMar>
        </w:tblPrEx>
        <w:trPr>
          <w:trHeight w:val="3971" w:hRule="atLeast"/>
        </w:trPr>
        <w:tc>
          <w:tcPr>
            <w:tcW w:w="1024" w:type="dxa"/>
            <w:vMerge w:val="continue"/>
            <w:tcBorders>
              <w:left w:val="single" w:color="auto" w:sz="4" w:space="0"/>
              <w:right w:val="single" w:color="auto" w:sz="4" w:space="0"/>
            </w:tcBorders>
            <w:noWrap w:val="0"/>
            <w:vAlign w:val="center"/>
          </w:tcPr>
          <w:p w14:paraId="71C9B3D9">
            <w:pPr>
              <w:spacing w:line="360" w:lineRule="auto"/>
              <w:jc w:val="center"/>
              <w:rPr>
                <w:rFonts w:hint="eastAsia" w:ascii="宋体" w:hAnsi="宋体" w:eastAsia="宋体" w:cs="宋体"/>
                <w:color w:val="auto"/>
                <w:kern w:val="0"/>
                <w:sz w:val="24"/>
                <w:szCs w:val="24"/>
                <w:highlight w:val="none"/>
                <w:lang w:val="zh-CN"/>
              </w:rPr>
            </w:pPr>
          </w:p>
        </w:tc>
        <w:tc>
          <w:tcPr>
            <w:tcW w:w="99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CD4DBF3">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迁移实施方案</w:t>
            </w:r>
          </w:p>
        </w:tc>
        <w:tc>
          <w:tcPr>
            <w:tcW w:w="55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63A8F21">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p>
        </w:tc>
        <w:tc>
          <w:tcPr>
            <w:tcW w:w="72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0D1EB9A">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对供应商</w:t>
            </w:r>
            <w:r>
              <w:rPr>
                <w:rFonts w:hint="eastAsia" w:ascii="宋体" w:hAnsi="宋体" w:eastAsia="宋体" w:cs="宋体"/>
                <w:color w:val="auto"/>
                <w:sz w:val="24"/>
                <w:szCs w:val="24"/>
                <w:highlight w:val="none"/>
                <w:lang w:val="en-US" w:eastAsia="zh-CN"/>
              </w:rPr>
              <w:t>根据项目情况制定详细的</w:t>
            </w:r>
            <w:r>
              <w:rPr>
                <w:rFonts w:hint="eastAsia" w:ascii="宋体" w:hAnsi="宋体" w:cs="宋体"/>
                <w:color w:val="auto"/>
                <w:sz w:val="24"/>
                <w:szCs w:val="24"/>
                <w:highlight w:val="none"/>
                <w:lang w:val="en-US" w:eastAsia="zh-CN"/>
              </w:rPr>
              <w:t>苗圃苗木迁移实施</w:t>
            </w:r>
            <w:r>
              <w:rPr>
                <w:rFonts w:hint="eastAsia" w:ascii="宋体" w:hAnsi="宋体" w:eastAsia="宋体" w:cs="宋体"/>
                <w:color w:val="auto"/>
                <w:sz w:val="24"/>
                <w:szCs w:val="24"/>
                <w:highlight w:val="none"/>
                <w:lang w:val="en-US" w:eastAsia="zh-CN"/>
              </w:rPr>
              <w:t>方案进行综合评审，包括但不限于</w:t>
            </w:r>
            <w:r>
              <w:rPr>
                <w:rFonts w:hint="eastAsia" w:ascii="宋体" w:hAnsi="宋体" w:cs="宋体"/>
                <w:color w:val="auto"/>
                <w:sz w:val="24"/>
                <w:szCs w:val="24"/>
                <w:highlight w:val="none"/>
                <w:lang w:val="en-US" w:eastAsia="zh-CN"/>
              </w:rPr>
              <w:t>迁移</w:t>
            </w:r>
            <w:r>
              <w:rPr>
                <w:rFonts w:hint="eastAsia" w:ascii="宋体" w:hAnsi="宋体" w:eastAsia="宋体" w:cs="宋体"/>
                <w:color w:val="auto"/>
                <w:sz w:val="24"/>
                <w:szCs w:val="24"/>
                <w:highlight w:val="none"/>
                <w:lang w:val="en-US" w:eastAsia="zh-CN"/>
              </w:rPr>
              <w:t>计划、</w:t>
            </w:r>
            <w:r>
              <w:rPr>
                <w:rFonts w:hint="eastAsia" w:ascii="宋体" w:hAnsi="宋体" w:cs="宋体"/>
                <w:color w:val="auto"/>
                <w:sz w:val="24"/>
                <w:szCs w:val="24"/>
                <w:highlight w:val="none"/>
                <w:lang w:val="en-US" w:eastAsia="zh-CN"/>
              </w:rPr>
              <w:t>迁移</w:t>
            </w:r>
            <w:r>
              <w:rPr>
                <w:rFonts w:hint="eastAsia" w:ascii="宋体" w:hAnsi="宋体" w:eastAsia="宋体" w:cs="宋体"/>
                <w:color w:val="auto"/>
                <w:sz w:val="24"/>
                <w:szCs w:val="24"/>
                <w:highlight w:val="none"/>
                <w:lang w:val="en-US" w:eastAsia="zh-CN"/>
              </w:rPr>
              <w:t>进度及紧急情况处理措施</w:t>
            </w:r>
            <w:r>
              <w:rPr>
                <w:rFonts w:hint="eastAsia" w:ascii="宋体" w:hAnsi="宋体" w:cs="宋体"/>
                <w:color w:val="auto"/>
                <w:sz w:val="24"/>
                <w:szCs w:val="24"/>
                <w:highlight w:val="none"/>
                <w:lang w:val="en-US" w:eastAsia="zh-CN"/>
              </w:rPr>
              <w:t>：</w:t>
            </w:r>
          </w:p>
          <w:p w14:paraId="22E55170">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1、服务方案优于采购人需求，总体服务方案制定详细，科学性、合理性、且操作性强，服务周到的得 1</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val="en-US" w:eastAsia="zh-CN"/>
              </w:rPr>
              <w:t>分；</w:t>
            </w:r>
          </w:p>
          <w:p w14:paraId="2E472829">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2、服务方案满足采购人需求，总体服务方案清晰，科学性、合理性、周到性能满足采购人需求。得 </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分；</w:t>
            </w:r>
          </w:p>
          <w:p w14:paraId="0CD6A40A">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3、服务方案基本满足采购人需求。得</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分；</w:t>
            </w:r>
          </w:p>
          <w:p w14:paraId="0439688E">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4、服务方案不满足采购人需求。不得分</w:t>
            </w:r>
          </w:p>
        </w:tc>
      </w:tr>
      <w:tr w14:paraId="647D42F2">
        <w:tblPrEx>
          <w:tblCellMar>
            <w:top w:w="0" w:type="dxa"/>
            <w:left w:w="0" w:type="dxa"/>
            <w:bottom w:w="0" w:type="dxa"/>
            <w:right w:w="0" w:type="dxa"/>
          </w:tblCellMar>
        </w:tblPrEx>
        <w:trPr>
          <w:trHeight w:val="396" w:hRule="atLeast"/>
        </w:trPr>
        <w:tc>
          <w:tcPr>
            <w:tcW w:w="1024" w:type="dxa"/>
            <w:vMerge w:val="continue"/>
            <w:tcBorders>
              <w:left w:val="single" w:color="auto" w:sz="4" w:space="0"/>
              <w:right w:val="single" w:color="auto" w:sz="4" w:space="0"/>
            </w:tcBorders>
            <w:noWrap w:val="0"/>
            <w:vAlign w:val="center"/>
          </w:tcPr>
          <w:p w14:paraId="404D04DE">
            <w:pPr>
              <w:spacing w:line="360" w:lineRule="auto"/>
              <w:jc w:val="center"/>
              <w:rPr>
                <w:rFonts w:hint="eastAsia" w:ascii="宋体" w:hAnsi="宋体" w:eastAsia="宋体" w:cs="宋体"/>
                <w:color w:val="auto"/>
                <w:kern w:val="0"/>
                <w:sz w:val="24"/>
                <w:szCs w:val="24"/>
                <w:highlight w:val="none"/>
                <w:lang w:val="zh-CN"/>
              </w:rPr>
            </w:pPr>
          </w:p>
        </w:tc>
        <w:tc>
          <w:tcPr>
            <w:tcW w:w="99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0062F64">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安全管理措施</w:t>
            </w:r>
          </w:p>
        </w:tc>
        <w:tc>
          <w:tcPr>
            <w:tcW w:w="55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561FB50">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72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F3B29EB">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对供应商</w:t>
            </w:r>
            <w:r>
              <w:rPr>
                <w:rFonts w:hint="eastAsia" w:ascii="宋体" w:hAnsi="宋体" w:eastAsia="宋体" w:cs="宋体"/>
                <w:color w:val="auto"/>
                <w:sz w:val="24"/>
                <w:szCs w:val="24"/>
                <w:highlight w:val="none"/>
                <w:lang w:val="en-US" w:eastAsia="zh-CN"/>
              </w:rPr>
              <w:t>提供的确保安全</w:t>
            </w:r>
            <w:r>
              <w:rPr>
                <w:rFonts w:hint="eastAsia" w:ascii="宋体" w:hAnsi="宋体" w:cs="宋体"/>
                <w:color w:val="auto"/>
                <w:sz w:val="24"/>
                <w:szCs w:val="24"/>
                <w:highlight w:val="none"/>
                <w:lang w:val="en-US" w:eastAsia="zh-CN"/>
              </w:rPr>
              <w:t>实施</w:t>
            </w:r>
            <w:r>
              <w:rPr>
                <w:rFonts w:hint="eastAsia" w:ascii="宋体" w:hAnsi="宋体" w:eastAsia="宋体" w:cs="宋体"/>
                <w:color w:val="auto"/>
                <w:sz w:val="24"/>
                <w:szCs w:val="24"/>
                <w:highlight w:val="none"/>
                <w:lang w:val="en-US" w:eastAsia="zh-CN"/>
              </w:rPr>
              <w:t>的技术组织措施进行综合评审：</w:t>
            </w:r>
          </w:p>
          <w:p w14:paraId="5A8B00D8">
            <w:pPr>
              <w:numPr>
                <w:ilvl w:val="0"/>
                <w:numId w:val="2"/>
              </w:num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方</w:t>
            </w:r>
            <w:r>
              <w:rPr>
                <w:rFonts w:hint="eastAsia" w:ascii="宋体" w:hAnsi="宋体" w:eastAsia="宋体" w:cs="宋体"/>
                <w:color w:val="auto"/>
                <w:sz w:val="24"/>
                <w:szCs w:val="24"/>
                <w:highlight w:val="none"/>
                <w:lang w:val="en-US" w:eastAsia="zh-CN"/>
              </w:rPr>
              <w:t>案详细完整、具有针对性且科学可行的得5 分；</w:t>
            </w:r>
          </w:p>
          <w:p w14:paraId="6113F6FF">
            <w:pPr>
              <w:numPr>
                <w:ilvl w:val="0"/>
                <w:numId w:val="2"/>
              </w:num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方案略有缺陷，针对性缺乏，但基本具有可行性的3 分；</w:t>
            </w:r>
          </w:p>
          <w:p w14:paraId="12322B76">
            <w:pPr>
              <w:numPr>
                <w:ilvl w:val="0"/>
                <w:numId w:val="2"/>
              </w:num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方案有重大缺陷的得1 分；</w:t>
            </w:r>
          </w:p>
          <w:p w14:paraId="6CC39A4A">
            <w:pPr>
              <w:numPr>
                <w:ilvl w:val="0"/>
                <w:numId w:val="2"/>
              </w:num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其他不得分。</w:t>
            </w:r>
          </w:p>
        </w:tc>
      </w:tr>
      <w:tr w14:paraId="43C3189A">
        <w:tblPrEx>
          <w:tblCellMar>
            <w:top w:w="0" w:type="dxa"/>
            <w:left w:w="0" w:type="dxa"/>
            <w:bottom w:w="0" w:type="dxa"/>
            <w:right w:w="0" w:type="dxa"/>
          </w:tblCellMar>
        </w:tblPrEx>
        <w:trPr>
          <w:trHeight w:val="396" w:hRule="atLeast"/>
        </w:trPr>
        <w:tc>
          <w:tcPr>
            <w:tcW w:w="1024" w:type="dxa"/>
            <w:vMerge w:val="continue"/>
            <w:tcBorders>
              <w:left w:val="single" w:color="auto" w:sz="4" w:space="0"/>
              <w:right w:val="single" w:color="auto" w:sz="4" w:space="0"/>
            </w:tcBorders>
            <w:noWrap w:val="0"/>
            <w:vAlign w:val="center"/>
          </w:tcPr>
          <w:p w14:paraId="1FA3C22E">
            <w:pPr>
              <w:spacing w:line="360" w:lineRule="auto"/>
              <w:jc w:val="center"/>
              <w:rPr>
                <w:rFonts w:hint="eastAsia" w:ascii="宋体" w:hAnsi="宋体" w:eastAsia="宋体" w:cs="宋体"/>
                <w:color w:val="auto"/>
                <w:kern w:val="0"/>
                <w:sz w:val="24"/>
                <w:szCs w:val="24"/>
                <w:highlight w:val="none"/>
                <w:lang w:val="zh-CN"/>
              </w:rPr>
            </w:pPr>
          </w:p>
        </w:tc>
        <w:tc>
          <w:tcPr>
            <w:tcW w:w="99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2D4B302">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文明管理措施</w:t>
            </w:r>
          </w:p>
        </w:tc>
        <w:tc>
          <w:tcPr>
            <w:tcW w:w="55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AE2A2CA">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72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0C480FA">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对供应商</w:t>
            </w:r>
            <w:r>
              <w:rPr>
                <w:rFonts w:hint="eastAsia" w:ascii="宋体" w:hAnsi="宋体" w:eastAsia="宋体" w:cs="宋体"/>
                <w:color w:val="auto"/>
                <w:sz w:val="24"/>
                <w:szCs w:val="24"/>
                <w:highlight w:val="none"/>
                <w:lang w:val="en-US" w:eastAsia="zh-CN"/>
              </w:rPr>
              <w:t>提供的确保文明</w:t>
            </w:r>
            <w:r>
              <w:rPr>
                <w:rFonts w:hint="eastAsia" w:ascii="宋体" w:hAnsi="宋体" w:cs="宋体"/>
                <w:color w:val="auto"/>
                <w:sz w:val="24"/>
                <w:szCs w:val="24"/>
                <w:highlight w:val="none"/>
                <w:lang w:val="en-US" w:eastAsia="zh-CN"/>
              </w:rPr>
              <w:t>实施</w:t>
            </w:r>
            <w:r>
              <w:rPr>
                <w:rFonts w:hint="eastAsia" w:ascii="宋体" w:hAnsi="宋体" w:eastAsia="宋体" w:cs="宋体"/>
                <w:color w:val="auto"/>
                <w:sz w:val="24"/>
                <w:szCs w:val="24"/>
                <w:highlight w:val="none"/>
                <w:lang w:val="en-US" w:eastAsia="zh-CN"/>
              </w:rPr>
              <w:t>的技术组织措施进行综合评审：</w:t>
            </w:r>
          </w:p>
          <w:p w14:paraId="73CC8F76">
            <w:pPr>
              <w:numPr>
                <w:ilvl w:val="0"/>
                <w:numId w:val="3"/>
              </w:num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方</w:t>
            </w:r>
            <w:r>
              <w:rPr>
                <w:rFonts w:hint="eastAsia" w:ascii="宋体" w:hAnsi="宋体" w:eastAsia="宋体" w:cs="宋体"/>
                <w:color w:val="auto"/>
                <w:sz w:val="24"/>
                <w:szCs w:val="24"/>
                <w:highlight w:val="none"/>
                <w:lang w:val="en-US" w:eastAsia="zh-CN"/>
              </w:rPr>
              <w:t>案详细完整、具有针对性且科学可行的得5 分；</w:t>
            </w:r>
          </w:p>
          <w:p w14:paraId="58653685">
            <w:pPr>
              <w:numPr>
                <w:ilvl w:val="0"/>
                <w:numId w:val="3"/>
              </w:num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方案略有缺陷，针对性缺乏，但基本具有可行性的3 分；</w:t>
            </w:r>
          </w:p>
          <w:p w14:paraId="584382BF">
            <w:pPr>
              <w:numPr>
                <w:ilvl w:val="0"/>
                <w:numId w:val="3"/>
              </w:num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方案有重大缺陷的得1 分；</w:t>
            </w:r>
          </w:p>
          <w:p w14:paraId="53A89C79">
            <w:pPr>
              <w:numPr>
                <w:ilvl w:val="0"/>
                <w:numId w:val="3"/>
              </w:num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其他不得分。</w:t>
            </w:r>
          </w:p>
        </w:tc>
      </w:tr>
    </w:tbl>
    <w:p w14:paraId="2764ED4B">
      <w:pPr>
        <w:rPr>
          <w:rFonts w:hint="eastAsia"/>
          <w:sz w:val="32"/>
          <w:szCs w:val="32"/>
          <w:highlight w:val="none"/>
          <w:lang w:val="hr-HR" w:eastAsia="zh-CN"/>
        </w:rPr>
      </w:pPr>
      <w:r>
        <w:rPr>
          <w:rFonts w:hint="eastAsia"/>
          <w:sz w:val="32"/>
          <w:szCs w:val="32"/>
          <w:highlight w:val="none"/>
          <w:lang w:val="hr-HR" w:eastAsia="zh-CN"/>
        </w:rPr>
        <w:br w:type="page"/>
      </w:r>
    </w:p>
    <w:p w14:paraId="69BF8705">
      <w:pPr>
        <w:pStyle w:val="2"/>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sz w:val="32"/>
          <w:szCs w:val="32"/>
          <w:highlight w:val="none"/>
          <w:lang w:val="hr-HR" w:eastAsia="zh-CN"/>
        </w:rPr>
      </w:pPr>
      <w:bookmarkStart w:id="9" w:name="_Toc7344"/>
      <w:bookmarkStart w:id="10" w:name="_Toc23228"/>
      <w:r>
        <w:rPr>
          <w:rFonts w:hint="eastAsia"/>
          <w:sz w:val="32"/>
          <w:szCs w:val="32"/>
          <w:highlight w:val="none"/>
          <w:lang w:val="hr-HR" w:eastAsia="zh-CN"/>
        </w:rPr>
        <w:t xml:space="preserve">第五章  </w:t>
      </w:r>
      <w:bookmarkEnd w:id="6"/>
      <w:r>
        <w:rPr>
          <w:rFonts w:hint="eastAsia"/>
          <w:sz w:val="32"/>
          <w:szCs w:val="32"/>
          <w:highlight w:val="none"/>
          <w:lang w:val="hr-HR" w:eastAsia="zh-CN"/>
        </w:rPr>
        <w:t>采购合同</w:t>
      </w:r>
      <w:bookmarkEnd w:id="9"/>
      <w:bookmarkEnd w:id="10"/>
    </w:p>
    <w:p w14:paraId="0C488B3B">
      <w:pPr>
        <w:spacing w:line="440" w:lineRule="exact"/>
        <w:jc w:val="center"/>
        <w:rPr>
          <w:rFonts w:ascii="宋体" w:hAnsi="宋体" w:cs="宋体"/>
          <w:bCs/>
          <w:sz w:val="24"/>
          <w:highlight w:val="none"/>
        </w:rPr>
      </w:pPr>
      <w:r>
        <w:rPr>
          <w:rFonts w:hint="eastAsia" w:ascii="宋体" w:hAnsi="宋体" w:cs="宋体"/>
          <w:bCs/>
          <w:sz w:val="24"/>
          <w:highlight w:val="none"/>
        </w:rPr>
        <w:t>（</w:t>
      </w:r>
      <w:r>
        <w:rPr>
          <w:rFonts w:ascii="宋体" w:hAnsi="宋体" w:cs="宋体"/>
          <w:bCs/>
          <w:sz w:val="24"/>
          <w:highlight w:val="none"/>
        </w:rPr>
        <w:t>此合同格式及主要条款作为签订正式合同时的参考，最终以甲乙双方签订的合同为准。</w:t>
      </w:r>
      <w:r>
        <w:rPr>
          <w:rFonts w:hint="eastAsia" w:ascii="宋体" w:hAnsi="宋体" w:cs="宋体"/>
          <w:bCs/>
          <w:sz w:val="24"/>
          <w:highlight w:val="none"/>
        </w:rPr>
        <w:t>）</w:t>
      </w:r>
    </w:p>
    <w:p w14:paraId="6BCD5CC5">
      <w:pPr>
        <w:pStyle w:val="28"/>
        <w:spacing w:line="440" w:lineRule="exact"/>
        <w:rPr>
          <w:rFonts w:ascii="宋体" w:hAnsi="宋体" w:cs="仿宋_GB2312"/>
          <w:bCs/>
          <w:highlight w:val="none"/>
        </w:rPr>
      </w:pPr>
      <w:r>
        <w:rPr>
          <w:rFonts w:hint="eastAsia" w:ascii="宋体" w:hAnsi="宋体" w:cs="宋体"/>
          <w:bCs/>
          <w:highlight w:val="none"/>
        </w:rPr>
        <w:t>合同编号：</w:t>
      </w:r>
    </w:p>
    <w:p w14:paraId="475ABFF4">
      <w:pPr>
        <w:pStyle w:val="28"/>
        <w:spacing w:line="440" w:lineRule="exact"/>
        <w:rPr>
          <w:rFonts w:ascii="宋体" w:hAnsi="宋体"/>
          <w:bCs/>
          <w:highlight w:val="none"/>
        </w:rPr>
      </w:pPr>
      <w:r>
        <w:rPr>
          <w:rFonts w:ascii="宋体" w:hAnsi="宋体"/>
          <w:bCs/>
          <w:highlight w:val="none"/>
        </w:rPr>
        <w:t>合同项目名称：</w:t>
      </w:r>
    </w:p>
    <w:p w14:paraId="78CEEDCF">
      <w:pPr>
        <w:pStyle w:val="28"/>
        <w:spacing w:line="440" w:lineRule="exact"/>
        <w:rPr>
          <w:rFonts w:ascii="宋体" w:hAnsi="宋体"/>
          <w:b/>
          <w:bCs/>
          <w:highlight w:val="none"/>
        </w:rPr>
      </w:pPr>
    </w:p>
    <w:p w14:paraId="235DF224">
      <w:pPr>
        <w:pStyle w:val="28"/>
        <w:spacing w:line="440" w:lineRule="exact"/>
        <w:rPr>
          <w:rFonts w:ascii="宋体" w:hAnsi="宋体"/>
          <w:bCs/>
          <w:highlight w:val="none"/>
        </w:rPr>
      </w:pPr>
      <w:r>
        <w:rPr>
          <w:rFonts w:hint="eastAsia" w:ascii="宋体" w:hAnsi="宋体"/>
          <w:bCs/>
          <w:highlight w:val="none"/>
        </w:rPr>
        <w:t>合同双方：</w:t>
      </w:r>
    </w:p>
    <w:p w14:paraId="3BDB9B42">
      <w:pPr>
        <w:pStyle w:val="28"/>
        <w:spacing w:line="440" w:lineRule="exact"/>
        <w:rPr>
          <w:rFonts w:ascii="宋体" w:hAnsi="宋体"/>
          <w:highlight w:val="none"/>
        </w:rPr>
      </w:pPr>
      <w:r>
        <w:rPr>
          <w:rFonts w:ascii="宋体" w:hAnsi="宋体"/>
          <w:highlight w:val="none"/>
        </w:rPr>
        <w:t xml:space="preserve">甲方（委托人）： </w:t>
      </w:r>
    </w:p>
    <w:p w14:paraId="37F96484">
      <w:pPr>
        <w:pStyle w:val="28"/>
        <w:spacing w:line="440" w:lineRule="exact"/>
        <w:rPr>
          <w:rFonts w:ascii="宋体" w:hAnsi="宋体"/>
          <w:highlight w:val="none"/>
        </w:rPr>
      </w:pPr>
      <w:r>
        <w:rPr>
          <w:rFonts w:ascii="宋体" w:hAnsi="宋体"/>
          <w:highlight w:val="none"/>
        </w:rPr>
        <w:t xml:space="preserve">地址： </w:t>
      </w:r>
    </w:p>
    <w:p w14:paraId="70F62FF1">
      <w:pPr>
        <w:pStyle w:val="28"/>
        <w:spacing w:line="440" w:lineRule="exact"/>
        <w:rPr>
          <w:rFonts w:ascii="宋体" w:hAnsi="宋体"/>
          <w:highlight w:val="none"/>
        </w:rPr>
      </w:pPr>
      <w:r>
        <w:rPr>
          <w:rFonts w:ascii="宋体" w:hAnsi="宋体"/>
          <w:highlight w:val="none"/>
        </w:rPr>
        <w:t xml:space="preserve">邮政编码： </w:t>
      </w:r>
    </w:p>
    <w:p w14:paraId="60A6193C">
      <w:pPr>
        <w:pStyle w:val="28"/>
        <w:spacing w:line="440" w:lineRule="exact"/>
        <w:rPr>
          <w:rFonts w:ascii="宋体" w:hAnsi="宋体"/>
          <w:highlight w:val="none"/>
        </w:rPr>
      </w:pPr>
      <w:r>
        <w:rPr>
          <w:rFonts w:ascii="宋体" w:hAnsi="宋体"/>
          <w:highlight w:val="none"/>
        </w:rPr>
        <w:t xml:space="preserve">电话： </w:t>
      </w:r>
    </w:p>
    <w:p w14:paraId="06E0FDFD">
      <w:pPr>
        <w:pStyle w:val="28"/>
        <w:spacing w:line="440" w:lineRule="exact"/>
        <w:rPr>
          <w:rFonts w:ascii="宋体" w:hAnsi="宋体"/>
          <w:highlight w:val="none"/>
        </w:rPr>
      </w:pPr>
      <w:r>
        <w:rPr>
          <w:rFonts w:ascii="宋体" w:hAnsi="宋体"/>
          <w:highlight w:val="none"/>
        </w:rPr>
        <w:t xml:space="preserve">传真： </w:t>
      </w:r>
    </w:p>
    <w:p w14:paraId="3AB78164">
      <w:pPr>
        <w:pStyle w:val="28"/>
        <w:spacing w:line="440" w:lineRule="exact"/>
        <w:rPr>
          <w:rFonts w:ascii="宋体" w:hAnsi="宋体"/>
          <w:highlight w:val="none"/>
        </w:rPr>
      </w:pPr>
      <w:r>
        <w:rPr>
          <w:rFonts w:ascii="宋体" w:hAnsi="宋体"/>
          <w:highlight w:val="none"/>
        </w:rPr>
        <w:t xml:space="preserve">联系人： </w:t>
      </w:r>
    </w:p>
    <w:p w14:paraId="6D826751">
      <w:pPr>
        <w:pStyle w:val="28"/>
        <w:spacing w:line="440" w:lineRule="exact"/>
        <w:rPr>
          <w:rFonts w:ascii="宋体" w:hAnsi="宋体"/>
          <w:highlight w:val="none"/>
        </w:rPr>
      </w:pPr>
    </w:p>
    <w:p w14:paraId="7DCD37BC">
      <w:pPr>
        <w:pStyle w:val="28"/>
        <w:spacing w:line="440" w:lineRule="exact"/>
        <w:rPr>
          <w:rFonts w:ascii="宋体" w:hAnsi="宋体"/>
          <w:highlight w:val="none"/>
        </w:rPr>
      </w:pPr>
      <w:r>
        <w:rPr>
          <w:rFonts w:ascii="宋体" w:hAnsi="宋体"/>
          <w:highlight w:val="none"/>
        </w:rPr>
        <w:t xml:space="preserve">乙方（受托人）： </w:t>
      </w:r>
    </w:p>
    <w:p w14:paraId="72A8B91A">
      <w:pPr>
        <w:pStyle w:val="28"/>
        <w:spacing w:line="440" w:lineRule="exact"/>
        <w:rPr>
          <w:rFonts w:ascii="宋体" w:hAnsi="宋体"/>
          <w:highlight w:val="none"/>
        </w:rPr>
      </w:pPr>
      <w:r>
        <w:rPr>
          <w:rFonts w:ascii="宋体" w:hAnsi="宋体"/>
          <w:highlight w:val="none"/>
        </w:rPr>
        <w:t xml:space="preserve">地址： </w:t>
      </w:r>
    </w:p>
    <w:p w14:paraId="0235959D">
      <w:pPr>
        <w:pStyle w:val="28"/>
        <w:spacing w:line="440" w:lineRule="exact"/>
        <w:rPr>
          <w:rFonts w:ascii="宋体" w:hAnsi="宋体"/>
          <w:highlight w:val="none"/>
        </w:rPr>
      </w:pPr>
      <w:r>
        <w:rPr>
          <w:rFonts w:ascii="宋体" w:hAnsi="宋体"/>
          <w:highlight w:val="none"/>
        </w:rPr>
        <w:t xml:space="preserve">邮政编码： </w:t>
      </w:r>
    </w:p>
    <w:p w14:paraId="6D8A3C03">
      <w:pPr>
        <w:pStyle w:val="28"/>
        <w:spacing w:line="440" w:lineRule="exact"/>
        <w:rPr>
          <w:rFonts w:ascii="宋体" w:hAnsi="宋体"/>
          <w:highlight w:val="none"/>
        </w:rPr>
      </w:pPr>
      <w:r>
        <w:rPr>
          <w:rFonts w:ascii="宋体" w:hAnsi="宋体"/>
          <w:highlight w:val="none"/>
        </w:rPr>
        <w:t xml:space="preserve">电话： </w:t>
      </w:r>
    </w:p>
    <w:p w14:paraId="5444C045">
      <w:pPr>
        <w:pStyle w:val="28"/>
        <w:spacing w:line="440" w:lineRule="exact"/>
        <w:rPr>
          <w:rFonts w:ascii="宋体" w:hAnsi="宋体"/>
          <w:highlight w:val="none"/>
        </w:rPr>
      </w:pPr>
      <w:r>
        <w:rPr>
          <w:rFonts w:ascii="宋体" w:hAnsi="宋体"/>
          <w:highlight w:val="none"/>
        </w:rPr>
        <w:t xml:space="preserve">传真： </w:t>
      </w:r>
    </w:p>
    <w:p w14:paraId="74083B63">
      <w:pPr>
        <w:pStyle w:val="28"/>
        <w:spacing w:line="440" w:lineRule="exact"/>
        <w:rPr>
          <w:rFonts w:ascii="宋体" w:hAnsi="宋体"/>
          <w:highlight w:val="none"/>
        </w:rPr>
      </w:pPr>
      <w:r>
        <w:rPr>
          <w:rFonts w:ascii="宋体" w:hAnsi="宋体"/>
          <w:highlight w:val="none"/>
        </w:rPr>
        <w:t xml:space="preserve">联系人： </w:t>
      </w:r>
    </w:p>
    <w:p w14:paraId="43F1B69D">
      <w:pPr>
        <w:pStyle w:val="28"/>
        <w:spacing w:line="440" w:lineRule="exact"/>
        <w:rPr>
          <w:rFonts w:ascii="宋体" w:hAnsi="宋体"/>
          <w:highlight w:val="none"/>
        </w:rPr>
      </w:pPr>
      <w:r>
        <w:rPr>
          <w:rFonts w:ascii="宋体" w:hAnsi="宋体"/>
          <w:highlight w:val="none"/>
        </w:rPr>
        <w:t xml:space="preserve">开户银行： </w:t>
      </w:r>
    </w:p>
    <w:p w14:paraId="4ABB1B98">
      <w:pPr>
        <w:pStyle w:val="28"/>
        <w:spacing w:line="440" w:lineRule="exact"/>
        <w:rPr>
          <w:rFonts w:ascii="宋体" w:hAnsi="宋体"/>
          <w:b/>
          <w:bCs/>
          <w:highlight w:val="none"/>
        </w:rPr>
      </w:pPr>
      <w:r>
        <w:rPr>
          <w:rFonts w:ascii="宋体" w:hAnsi="宋体"/>
          <w:highlight w:val="none"/>
        </w:rPr>
        <w:t>帐号：</w:t>
      </w:r>
    </w:p>
    <w:p w14:paraId="6DB6DCC8">
      <w:pPr>
        <w:pStyle w:val="28"/>
        <w:spacing w:line="440" w:lineRule="exact"/>
        <w:jc w:val="left"/>
        <w:rPr>
          <w:rFonts w:ascii="宋体" w:hAnsi="宋体"/>
          <w:highlight w:val="none"/>
        </w:rPr>
      </w:pPr>
      <w:r>
        <w:rPr>
          <w:rFonts w:ascii="宋体" w:hAnsi="宋体"/>
          <w:highlight w:val="none"/>
        </w:rPr>
        <w:t xml:space="preserve">根据国家有关法律、行政法规，本合同当事人遵循平等、自愿、公平和诚实信用的原则，经协商一致，同意按下述条款和条件签署本合同： </w:t>
      </w:r>
    </w:p>
    <w:p w14:paraId="48142D8C">
      <w:pPr>
        <w:pStyle w:val="28"/>
        <w:spacing w:line="440" w:lineRule="exact"/>
        <w:jc w:val="left"/>
        <w:rPr>
          <w:rFonts w:ascii="宋体" w:hAnsi="宋体"/>
          <w:highlight w:val="none"/>
        </w:rPr>
      </w:pPr>
      <w:r>
        <w:rPr>
          <w:rFonts w:ascii="宋体" w:hAnsi="宋体"/>
          <w:highlight w:val="none"/>
        </w:rPr>
        <w:t>一、合同主要条件要素：</w:t>
      </w:r>
    </w:p>
    <w:p w14:paraId="67B076C1">
      <w:pPr>
        <w:pStyle w:val="28"/>
        <w:spacing w:line="440" w:lineRule="exact"/>
        <w:jc w:val="left"/>
        <w:rPr>
          <w:rFonts w:ascii="宋体" w:hAnsi="宋体"/>
          <w:highlight w:val="none"/>
        </w:rPr>
      </w:pPr>
      <w:r>
        <w:rPr>
          <w:rFonts w:ascii="宋体" w:hAnsi="宋体"/>
          <w:highlight w:val="none"/>
        </w:rPr>
        <w:t xml:space="preserve">1、乙方根据本合同的规定向甲方提供以下服务： </w:t>
      </w:r>
    </w:p>
    <w:p w14:paraId="539E9CA8">
      <w:pPr>
        <w:pStyle w:val="28"/>
        <w:spacing w:line="440" w:lineRule="exact"/>
        <w:jc w:val="left"/>
        <w:rPr>
          <w:rFonts w:ascii="宋体" w:hAnsi="宋体"/>
          <w:highlight w:val="none"/>
        </w:rPr>
      </w:pPr>
      <w:r>
        <w:rPr>
          <w:rFonts w:ascii="宋体" w:hAnsi="宋体"/>
          <w:highlight w:val="none"/>
        </w:rPr>
        <w:t xml:space="preserve">按照本项目合同文件服务内容与要求，完成本项目各项服务内容。 </w:t>
      </w:r>
    </w:p>
    <w:p w14:paraId="54C16CEA">
      <w:pPr>
        <w:pStyle w:val="28"/>
        <w:spacing w:line="440" w:lineRule="exact"/>
        <w:jc w:val="left"/>
        <w:rPr>
          <w:rFonts w:ascii="宋体" w:hAnsi="宋体"/>
          <w:highlight w:val="none"/>
        </w:rPr>
      </w:pPr>
      <w:r>
        <w:rPr>
          <w:rFonts w:ascii="宋体" w:hAnsi="宋体"/>
          <w:highlight w:val="none"/>
        </w:rPr>
        <w:t>2、合同金额：本合同项目服务费用金额为人民币元整（</w:t>
      </w:r>
      <w:r>
        <w:rPr>
          <w:rFonts w:hint="eastAsia" w:ascii="宋体" w:hAnsi="宋体"/>
          <w:highlight w:val="none"/>
        </w:rPr>
        <w:t>¥</w:t>
      </w:r>
      <w:r>
        <w:rPr>
          <w:rFonts w:ascii="宋体" w:hAnsi="宋体"/>
          <w:highlight w:val="none"/>
        </w:rPr>
        <w:t xml:space="preserve"> 元整），乙方完成及达到本合同文件规定的要求与标准完成与本服务项目有关的所有费用均包含在合同金额中，委托人不再另行支付任何费用。 </w:t>
      </w:r>
    </w:p>
    <w:p w14:paraId="749F1AAC">
      <w:pPr>
        <w:pStyle w:val="28"/>
        <w:spacing w:line="440" w:lineRule="exact"/>
        <w:jc w:val="left"/>
        <w:rPr>
          <w:rFonts w:ascii="宋体" w:hAnsi="宋体"/>
          <w:highlight w:val="none"/>
        </w:rPr>
      </w:pPr>
      <w:r>
        <w:rPr>
          <w:rFonts w:ascii="宋体" w:hAnsi="宋体"/>
          <w:highlight w:val="none"/>
        </w:rPr>
        <w:t xml:space="preserve">3、服务时间： </w:t>
      </w:r>
    </w:p>
    <w:p w14:paraId="661EF91C">
      <w:pPr>
        <w:pStyle w:val="28"/>
        <w:spacing w:line="440" w:lineRule="exact"/>
        <w:jc w:val="left"/>
        <w:rPr>
          <w:rFonts w:ascii="宋体" w:hAnsi="宋体"/>
          <w:highlight w:val="none"/>
        </w:rPr>
      </w:pPr>
      <w:r>
        <w:rPr>
          <w:rFonts w:ascii="宋体" w:hAnsi="宋体"/>
          <w:highlight w:val="none"/>
        </w:rPr>
        <w:t xml:space="preserve">4、服务地点： </w:t>
      </w:r>
    </w:p>
    <w:p w14:paraId="354E630F">
      <w:pPr>
        <w:pStyle w:val="28"/>
        <w:spacing w:line="440" w:lineRule="exact"/>
        <w:jc w:val="left"/>
        <w:rPr>
          <w:rFonts w:ascii="宋体" w:hAnsi="宋体"/>
          <w:highlight w:val="none"/>
        </w:rPr>
      </w:pPr>
      <w:r>
        <w:rPr>
          <w:rFonts w:ascii="宋体" w:hAnsi="宋体"/>
          <w:highlight w:val="none"/>
        </w:rPr>
        <w:t xml:space="preserve">5、付款方式： </w:t>
      </w:r>
    </w:p>
    <w:p w14:paraId="27DFE948">
      <w:pPr>
        <w:pStyle w:val="28"/>
        <w:spacing w:line="440" w:lineRule="exact"/>
        <w:jc w:val="left"/>
        <w:rPr>
          <w:rFonts w:ascii="宋体" w:hAnsi="宋体"/>
          <w:highlight w:val="none"/>
        </w:rPr>
      </w:pPr>
      <w:r>
        <w:rPr>
          <w:rFonts w:ascii="宋体" w:hAnsi="宋体"/>
          <w:highlight w:val="none"/>
        </w:rPr>
        <w:t>6、其它：</w:t>
      </w:r>
    </w:p>
    <w:p w14:paraId="7B91DBCB">
      <w:pPr>
        <w:pStyle w:val="28"/>
        <w:spacing w:line="440" w:lineRule="exact"/>
        <w:jc w:val="left"/>
        <w:rPr>
          <w:rFonts w:ascii="宋体" w:hAnsi="宋体"/>
          <w:highlight w:val="none"/>
        </w:rPr>
      </w:pPr>
      <w:r>
        <w:rPr>
          <w:rFonts w:ascii="宋体" w:hAnsi="宋体"/>
          <w:highlight w:val="none"/>
        </w:rPr>
        <w:t>二、合同文件的组成和解释顺序如下：</w:t>
      </w:r>
    </w:p>
    <w:p w14:paraId="1B944BE9">
      <w:pPr>
        <w:pStyle w:val="28"/>
        <w:spacing w:line="440" w:lineRule="exact"/>
        <w:jc w:val="left"/>
        <w:rPr>
          <w:rFonts w:ascii="宋体" w:hAnsi="宋体"/>
          <w:highlight w:val="none"/>
        </w:rPr>
      </w:pPr>
      <w:r>
        <w:rPr>
          <w:rFonts w:ascii="宋体" w:hAnsi="宋体"/>
          <w:highlight w:val="none"/>
        </w:rPr>
        <w:t xml:space="preserve">1.本合同执行中双方共同签署的补充与修正文件及双方确认的明确双方权利、义务的会谈纪要； </w:t>
      </w:r>
    </w:p>
    <w:p w14:paraId="53413085">
      <w:pPr>
        <w:pStyle w:val="28"/>
        <w:spacing w:line="440" w:lineRule="exact"/>
        <w:jc w:val="left"/>
        <w:rPr>
          <w:rFonts w:ascii="宋体" w:hAnsi="宋体"/>
          <w:highlight w:val="none"/>
        </w:rPr>
      </w:pPr>
      <w:r>
        <w:rPr>
          <w:rFonts w:ascii="宋体" w:hAnsi="宋体"/>
          <w:highlight w:val="none"/>
        </w:rPr>
        <w:t xml:space="preserve">2.本合同书 </w:t>
      </w:r>
    </w:p>
    <w:p w14:paraId="7807EB7F">
      <w:pPr>
        <w:pStyle w:val="28"/>
        <w:spacing w:line="440" w:lineRule="exact"/>
        <w:jc w:val="left"/>
        <w:rPr>
          <w:rFonts w:ascii="宋体" w:hAnsi="宋体"/>
          <w:highlight w:val="none"/>
        </w:rPr>
      </w:pPr>
      <w:r>
        <w:rPr>
          <w:rFonts w:ascii="宋体" w:hAnsi="宋体"/>
          <w:highlight w:val="none"/>
        </w:rPr>
        <w:t xml:space="preserve">3.本项目中标或成交通知书 </w:t>
      </w:r>
    </w:p>
    <w:p w14:paraId="06028F88">
      <w:pPr>
        <w:pStyle w:val="28"/>
        <w:spacing w:line="440" w:lineRule="exact"/>
        <w:jc w:val="left"/>
        <w:rPr>
          <w:rFonts w:ascii="宋体" w:hAnsi="宋体"/>
          <w:highlight w:val="none"/>
        </w:rPr>
      </w:pPr>
      <w:r>
        <w:rPr>
          <w:rFonts w:ascii="宋体" w:hAnsi="宋体"/>
          <w:highlight w:val="none"/>
        </w:rPr>
        <w:t xml:space="preserve">4.乙方的本项目投标文件或响应文件 </w:t>
      </w:r>
    </w:p>
    <w:p w14:paraId="2EDFC274">
      <w:pPr>
        <w:pStyle w:val="28"/>
        <w:spacing w:line="440" w:lineRule="exact"/>
        <w:jc w:val="left"/>
        <w:rPr>
          <w:rFonts w:ascii="宋体" w:hAnsi="宋体"/>
          <w:highlight w:val="none"/>
        </w:rPr>
      </w:pPr>
      <w:r>
        <w:rPr>
          <w:rFonts w:ascii="宋体" w:hAnsi="宋体"/>
          <w:highlight w:val="none"/>
        </w:rPr>
        <w:t xml:space="preserve">5.本项目采购文件或采购文件中的合同条款 </w:t>
      </w:r>
    </w:p>
    <w:p w14:paraId="324064BD">
      <w:pPr>
        <w:pStyle w:val="28"/>
        <w:spacing w:line="440" w:lineRule="exact"/>
        <w:jc w:val="left"/>
        <w:rPr>
          <w:rFonts w:ascii="宋体" w:hAnsi="宋体"/>
          <w:highlight w:val="none"/>
        </w:rPr>
      </w:pPr>
      <w:r>
        <w:rPr>
          <w:rFonts w:ascii="宋体" w:hAnsi="宋体"/>
          <w:highlight w:val="none"/>
        </w:rPr>
        <w:t xml:space="preserve">6.本项目采购文件或采购文件中的采购需求 </w:t>
      </w:r>
    </w:p>
    <w:p w14:paraId="2AC158A8">
      <w:pPr>
        <w:pStyle w:val="28"/>
        <w:spacing w:line="440" w:lineRule="exact"/>
        <w:jc w:val="left"/>
        <w:rPr>
          <w:rFonts w:ascii="宋体" w:hAnsi="宋体"/>
          <w:highlight w:val="none"/>
        </w:rPr>
      </w:pPr>
      <w:r>
        <w:rPr>
          <w:rFonts w:ascii="宋体" w:hAnsi="宋体"/>
          <w:highlight w:val="none"/>
        </w:rPr>
        <w:t xml:space="preserve">7.其他合同文件（需列明） </w:t>
      </w:r>
    </w:p>
    <w:p w14:paraId="195DC899">
      <w:pPr>
        <w:pStyle w:val="28"/>
        <w:spacing w:line="440" w:lineRule="exact"/>
        <w:jc w:val="left"/>
        <w:rPr>
          <w:rFonts w:ascii="宋体" w:hAnsi="宋体"/>
          <w:highlight w:val="none"/>
        </w:rPr>
      </w:pPr>
      <w:r>
        <w:rPr>
          <w:rFonts w:ascii="宋体" w:hAnsi="宋体"/>
          <w:highlight w:val="none"/>
        </w:rPr>
        <w:t>上述文件互相补充和解释，如有不明确或不一致之处，按照上述文件次序在先者为准。同一层次合同文件有矛盾的，以时间较后的为准。</w:t>
      </w:r>
    </w:p>
    <w:p w14:paraId="6A6B0C55">
      <w:pPr>
        <w:pStyle w:val="28"/>
        <w:spacing w:line="440" w:lineRule="exact"/>
        <w:jc w:val="left"/>
        <w:rPr>
          <w:rFonts w:ascii="宋体" w:hAnsi="宋体"/>
          <w:bCs/>
          <w:highlight w:val="none"/>
        </w:rPr>
      </w:pPr>
      <w:r>
        <w:rPr>
          <w:rFonts w:ascii="宋体" w:hAnsi="宋体"/>
          <w:bCs/>
          <w:highlight w:val="none"/>
        </w:rPr>
        <w:t xml:space="preserve">三、合同条款： </w:t>
      </w:r>
    </w:p>
    <w:p w14:paraId="2EEB0EF1">
      <w:pPr>
        <w:pStyle w:val="28"/>
        <w:spacing w:line="440" w:lineRule="exact"/>
        <w:jc w:val="left"/>
        <w:rPr>
          <w:rFonts w:ascii="宋体" w:hAnsi="宋体"/>
          <w:bCs/>
          <w:highlight w:val="none"/>
        </w:rPr>
      </w:pPr>
      <w:r>
        <w:rPr>
          <w:rFonts w:ascii="宋体" w:hAnsi="宋体"/>
          <w:bCs/>
          <w:highlight w:val="none"/>
        </w:rPr>
        <w:t xml:space="preserve">1. 权利瑕疵担保 </w:t>
      </w:r>
    </w:p>
    <w:p w14:paraId="3055B1F2">
      <w:pPr>
        <w:pStyle w:val="28"/>
        <w:spacing w:line="440" w:lineRule="exact"/>
        <w:jc w:val="left"/>
        <w:rPr>
          <w:rFonts w:ascii="宋体" w:hAnsi="宋体"/>
          <w:bCs/>
          <w:highlight w:val="none"/>
        </w:rPr>
      </w:pPr>
      <w:r>
        <w:rPr>
          <w:rFonts w:ascii="宋体" w:hAnsi="宋体"/>
          <w:bCs/>
          <w:highlight w:val="none"/>
        </w:rPr>
        <w:t xml:space="preserve">1．1 乙方保证对其提供的服务享有合法的权利，甲方接受乙方服务不会因此而侵犯任何人的合法权益。 </w:t>
      </w:r>
    </w:p>
    <w:p w14:paraId="314ECF14">
      <w:pPr>
        <w:pStyle w:val="28"/>
        <w:spacing w:line="440" w:lineRule="exact"/>
        <w:jc w:val="left"/>
        <w:rPr>
          <w:rFonts w:ascii="宋体" w:hAnsi="宋体"/>
          <w:bCs/>
          <w:highlight w:val="none"/>
        </w:rPr>
      </w:pPr>
      <w:r>
        <w:rPr>
          <w:rFonts w:ascii="宋体" w:hAnsi="宋体"/>
          <w:bCs/>
          <w:highlight w:val="none"/>
        </w:rPr>
        <w:t xml:space="preserve">1．2 乙方保证在提供服务上不存在任何未曾向甲方透露的担保物权，如抵押权、质押权、留置权等。甲方接受乙方服务不会因此而存在合同外义务的负担。 </w:t>
      </w:r>
    </w:p>
    <w:p w14:paraId="11B0CF9E">
      <w:pPr>
        <w:pStyle w:val="28"/>
        <w:spacing w:line="440" w:lineRule="exact"/>
        <w:jc w:val="left"/>
        <w:rPr>
          <w:rFonts w:ascii="宋体" w:hAnsi="宋体"/>
          <w:bCs/>
          <w:highlight w:val="none"/>
        </w:rPr>
      </w:pPr>
      <w:r>
        <w:rPr>
          <w:rFonts w:ascii="宋体" w:hAnsi="宋体"/>
          <w:bCs/>
          <w:highlight w:val="none"/>
        </w:rPr>
        <w:t xml:space="preserve">1．3 乙方保证其提供服务没有侵犯任何第三人的知识产权和商业秘密等权利。 </w:t>
      </w:r>
    </w:p>
    <w:p w14:paraId="68243B0A">
      <w:pPr>
        <w:pStyle w:val="28"/>
        <w:spacing w:line="440" w:lineRule="exact"/>
        <w:jc w:val="left"/>
        <w:rPr>
          <w:rFonts w:ascii="宋体" w:hAnsi="宋体"/>
          <w:bCs/>
          <w:highlight w:val="none"/>
        </w:rPr>
      </w:pPr>
      <w:r>
        <w:rPr>
          <w:rFonts w:ascii="宋体" w:hAnsi="宋体"/>
          <w:bCs/>
          <w:highlight w:val="none"/>
        </w:rPr>
        <w:t>1．4 如所提供服务构成上述侵权的，则由乙方承担全部责任。</w:t>
      </w:r>
    </w:p>
    <w:p w14:paraId="17491396">
      <w:pPr>
        <w:pStyle w:val="28"/>
        <w:spacing w:line="440" w:lineRule="exact"/>
        <w:jc w:val="left"/>
        <w:rPr>
          <w:rFonts w:ascii="宋体" w:hAnsi="宋体"/>
          <w:bCs/>
          <w:highlight w:val="none"/>
        </w:rPr>
      </w:pPr>
      <w:r>
        <w:rPr>
          <w:rFonts w:hint="eastAsia" w:ascii="宋体" w:hAnsi="宋体"/>
          <w:bCs/>
          <w:highlight w:val="none"/>
        </w:rPr>
        <w:t>2．保密</w:t>
      </w:r>
    </w:p>
    <w:p w14:paraId="651B9898">
      <w:pPr>
        <w:pStyle w:val="28"/>
        <w:spacing w:line="440" w:lineRule="exact"/>
        <w:jc w:val="left"/>
        <w:rPr>
          <w:rFonts w:ascii="宋体" w:hAnsi="宋体"/>
          <w:bCs/>
          <w:highlight w:val="none"/>
        </w:rPr>
      </w:pPr>
      <w:r>
        <w:rPr>
          <w:rFonts w:hint="eastAsia" w:ascii="宋体" w:hAnsi="宋体"/>
          <w:bCs/>
          <w:highlight w:val="none"/>
        </w:rPr>
        <w:t>2. 1 在履行本合同的过程中，如果甲方或乙方提供、接触、知悉的内容属于保密的，应签订保密协议，甲乙双方均有保密义务。</w:t>
      </w:r>
    </w:p>
    <w:p w14:paraId="7597F28F">
      <w:pPr>
        <w:pStyle w:val="28"/>
        <w:spacing w:line="440" w:lineRule="exact"/>
        <w:jc w:val="left"/>
        <w:rPr>
          <w:rFonts w:ascii="宋体" w:hAnsi="宋体"/>
          <w:bCs/>
          <w:highlight w:val="none"/>
        </w:rPr>
      </w:pPr>
      <w:r>
        <w:rPr>
          <w:rFonts w:hint="eastAsia" w:ascii="宋体" w:hAnsi="宋体"/>
          <w:bCs/>
          <w:highlight w:val="none"/>
        </w:rPr>
        <w:t>2.2 保密的内容包括但不限于书面、电子数据等承载保密信息的各种形式。</w:t>
      </w:r>
    </w:p>
    <w:p w14:paraId="09D12DC8">
      <w:pPr>
        <w:pStyle w:val="28"/>
        <w:spacing w:line="440" w:lineRule="exact"/>
        <w:jc w:val="left"/>
        <w:rPr>
          <w:rFonts w:ascii="宋体" w:hAnsi="宋体"/>
          <w:bCs/>
          <w:highlight w:val="none"/>
        </w:rPr>
      </w:pPr>
      <w:r>
        <w:rPr>
          <w:rFonts w:hint="eastAsia" w:ascii="宋体" w:hAnsi="宋体"/>
          <w:bCs/>
          <w:highlight w:val="none"/>
        </w:rPr>
        <w:t>3. 服务质量标准和要求</w:t>
      </w:r>
    </w:p>
    <w:p w14:paraId="0617DA47">
      <w:pPr>
        <w:pStyle w:val="28"/>
        <w:spacing w:line="440" w:lineRule="exact"/>
        <w:jc w:val="left"/>
        <w:rPr>
          <w:rFonts w:ascii="宋体" w:hAnsi="宋体"/>
          <w:bCs/>
          <w:highlight w:val="none"/>
        </w:rPr>
      </w:pPr>
      <w:r>
        <w:rPr>
          <w:rFonts w:hint="eastAsia" w:ascii="宋体" w:hAnsi="宋体"/>
          <w:bCs/>
          <w:highlight w:val="none"/>
        </w:rPr>
        <w:t>3．1 乙方所提供的服务标准按照国家标准或行业标准或企业标准确定，均有标准的以高者（严格者）为准。没有国家标准、行业标准和企业标准的，按照通常标准或者符合合同目的的特定标准确定。</w:t>
      </w:r>
    </w:p>
    <w:p w14:paraId="5B86A6D2">
      <w:pPr>
        <w:pStyle w:val="28"/>
        <w:spacing w:line="440" w:lineRule="exact"/>
        <w:jc w:val="left"/>
        <w:rPr>
          <w:rFonts w:ascii="宋体" w:hAnsi="宋体"/>
          <w:bCs/>
          <w:highlight w:val="none"/>
        </w:rPr>
      </w:pPr>
      <w:r>
        <w:rPr>
          <w:rFonts w:hint="eastAsia" w:ascii="宋体" w:hAnsi="宋体"/>
          <w:bCs/>
          <w:highlight w:val="none"/>
        </w:rPr>
        <w:t>3．2 乙方所提供的服务还应符合国家和湖北省、武汉市</w:t>
      </w:r>
      <w:r>
        <w:rPr>
          <w:rFonts w:hint="eastAsia" w:ascii="宋体" w:hAnsi="宋体"/>
          <w:bCs/>
          <w:highlight w:val="none"/>
        </w:rPr>
        <w:t>之</w:t>
      </w:r>
      <w:r>
        <w:rPr>
          <w:rFonts w:hint="eastAsia" w:ascii="宋体" w:hAnsi="宋体"/>
          <w:bCs/>
          <w:highlight w:val="none"/>
        </w:rPr>
        <w:t>有关规定。</w:t>
      </w:r>
    </w:p>
    <w:p w14:paraId="19F75B7E">
      <w:pPr>
        <w:pStyle w:val="28"/>
        <w:spacing w:line="440" w:lineRule="exact"/>
        <w:jc w:val="left"/>
        <w:rPr>
          <w:rFonts w:ascii="宋体" w:hAnsi="宋体"/>
          <w:bCs/>
          <w:highlight w:val="none"/>
        </w:rPr>
      </w:pPr>
      <w:r>
        <w:rPr>
          <w:rFonts w:hint="eastAsia" w:ascii="宋体" w:hAnsi="宋体"/>
          <w:bCs/>
          <w:highlight w:val="none"/>
        </w:rPr>
        <w:t>4. 乙方的权利和义务</w:t>
      </w:r>
    </w:p>
    <w:p w14:paraId="628114E4">
      <w:pPr>
        <w:pStyle w:val="28"/>
        <w:spacing w:line="440" w:lineRule="exact"/>
        <w:jc w:val="left"/>
        <w:rPr>
          <w:rFonts w:ascii="宋体" w:hAnsi="宋体"/>
          <w:bCs/>
          <w:highlight w:val="none"/>
        </w:rPr>
      </w:pPr>
      <w:r>
        <w:rPr>
          <w:rFonts w:hint="eastAsia" w:ascii="宋体" w:hAnsi="宋体"/>
          <w:bCs/>
          <w:highlight w:val="none"/>
        </w:rPr>
        <w:t>4. 1 乙方有权在履行合同期间内取得按合同约定应有的报酬。</w:t>
      </w:r>
    </w:p>
    <w:p w14:paraId="61E5899D">
      <w:pPr>
        <w:pStyle w:val="28"/>
        <w:spacing w:line="440" w:lineRule="exact"/>
        <w:jc w:val="left"/>
        <w:rPr>
          <w:rFonts w:ascii="宋体" w:hAnsi="宋体"/>
          <w:bCs/>
          <w:highlight w:val="none"/>
        </w:rPr>
      </w:pPr>
      <w:r>
        <w:rPr>
          <w:rFonts w:hint="eastAsia" w:ascii="宋体" w:hAnsi="宋体"/>
          <w:bCs/>
          <w:highlight w:val="none"/>
        </w:rPr>
        <w:t>4. 2 乙方在项目服务过程中，如甲方提供的资料不明确时可向甲方提出书面报告。</w:t>
      </w:r>
    </w:p>
    <w:p w14:paraId="181A37BC">
      <w:pPr>
        <w:pStyle w:val="28"/>
        <w:spacing w:line="440" w:lineRule="exact"/>
        <w:jc w:val="left"/>
        <w:rPr>
          <w:rFonts w:ascii="宋体" w:hAnsi="宋体"/>
          <w:bCs/>
          <w:highlight w:val="none"/>
        </w:rPr>
      </w:pPr>
      <w:r>
        <w:rPr>
          <w:rFonts w:hint="eastAsia" w:ascii="宋体" w:hAnsi="宋体"/>
          <w:bCs/>
          <w:highlight w:val="none"/>
        </w:rPr>
        <w:t>4. 3 乙方有权在合同履行期间得到甲方必要的支持，有权拒绝执行甲方任何不符合有关法律、法规规定的要求。</w:t>
      </w:r>
    </w:p>
    <w:p w14:paraId="6EF16CC1">
      <w:pPr>
        <w:pStyle w:val="28"/>
        <w:spacing w:line="440" w:lineRule="exact"/>
        <w:jc w:val="left"/>
        <w:rPr>
          <w:rFonts w:ascii="宋体" w:hAnsi="宋体"/>
          <w:bCs/>
          <w:highlight w:val="none"/>
        </w:rPr>
      </w:pPr>
      <w:r>
        <w:rPr>
          <w:rFonts w:hint="eastAsia" w:ascii="宋体" w:hAnsi="宋体"/>
          <w:bCs/>
          <w:highlight w:val="none"/>
        </w:rPr>
        <w:t>4. 4 乙方应严格遵守国家、地方的法律、法规的规定，保证在合法且不侵犯他人利益的原则下进行所委托项目服务活动，并对其所进行的与委托有关的服务活动负责。</w:t>
      </w:r>
    </w:p>
    <w:p w14:paraId="20263363">
      <w:pPr>
        <w:pStyle w:val="28"/>
        <w:spacing w:line="440" w:lineRule="exact"/>
        <w:jc w:val="left"/>
        <w:rPr>
          <w:rFonts w:ascii="宋体" w:hAnsi="宋体"/>
          <w:bCs/>
          <w:highlight w:val="none"/>
        </w:rPr>
      </w:pPr>
      <w:r>
        <w:rPr>
          <w:rFonts w:hint="eastAsia" w:ascii="宋体" w:hAnsi="宋体"/>
          <w:bCs/>
          <w:highlight w:val="none"/>
        </w:rPr>
        <w:t>4. 5 乙方应按本合同所述的时间、服务范围和内容,尽自己的一切努力,按行业通常接受的技术惯例和专业机构承认的标准，高效地履行自己的义务。在项目执行过程中支持和维护国家和甲方的合法利益；</w:t>
      </w:r>
    </w:p>
    <w:p w14:paraId="3950A1A9">
      <w:pPr>
        <w:pStyle w:val="28"/>
        <w:spacing w:line="440" w:lineRule="exact"/>
        <w:jc w:val="left"/>
        <w:rPr>
          <w:rFonts w:ascii="宋体" w:hAnsi="宋体"/>
          <w:bCs/>
          <w:highlight w:val="none"/>
        </w:rPr>
      </w:pPr>
      <w:r>
        <w:rPr>
          <w:rFonts w:hint="eastAsia" w:ascii="宋体" w:hAnsi="宋体"/>
          <w:bCs/>
          <w:highlight w:val="none"/>
        </w:rPr>
        <w:t>4. 6 向甲方提供与本项目服务有关的资料，包括项目服务单位、人员的资质证书及承担本合同业务的专业人员名单、项目服务工作计划等，并按合同约定的范围、时间工作依据、工作标准等，出具内容齐全、规范、准确的相关报告等。</w:t>
      </w:r>
    </w:p>
    <w:p w14:paraId="02F5FD67">
      <w:pPr>
        <w:pStyle w:val="28"/>
        <w:spacing w:line="440" w:lineRule="exact"/>
        <w:jc w:val="left"/>
        <w:rPr>
          <w:rFonts w:ascii="宋体" w:hAnsi="宋体"/>
          <w:bCs/>
          <w:highlight w:val="none"/>
        </w:rPr>
      </w:pPr>
      <w:r>
        <w:rPr>
          <w:rFonts w:hint="eastAsia" w:ascii="宋体" w:hAnsi="宋体"/>
          <w:bCs/>
          <w:highlight w:val="none"/>
        </w:rPr>
        <w:t>4. 7 乙方应对履行本合同所规定的服务以及在履行中因自己违约而给甲方造成的损失承担责任并应当向甲方进行赔偿,累计赔偿总额不应超过酬金总额。但下例情况除外：</w:t>
      </w:r>
    </w:p>
    <w:p w14:paraId="65EFBC6E">
      <w:pPr>
        <w:pStyle w:val="28"/>
        <w:spacing w:line="440" w:lineRule="exact"/>
        <w:ind w:firstLine="480" w:firstLineChars="200"/>
        <w:jc w:val="left"/>
        <w:rPr>
          <w:rFonts w:ascii="宋体" w:hAnsi="宋体"/>
          <w:bCs/>
          <w:highlight w:val="none"/>
        </w:rPr>
      </w:pPr>
      <w:r>
        <w:rPr>
          <w:rFonts w:hint="eastAsia" w:ascii="宋体" w:hAnsi="宋体"/>
          <w:bCs/>
          <w:highlight w:val="none"/>
        </w:rPr>
        <w:t>（1）非乙方的行为、过失、违约或失职造成的损失或伤害；</w:t>
      </w:r>
    </w:p>
    <w:p w14:paraId="5A209621">
      <w:pPr>
        <w:pStyle w:val="28"/>
        <w:spacing w:line="440" w:lineRule="exact"/>
        <w:ind w:firstLine="480" w:firstLineChars="200"/>
        <w:jc w:val="left"/>
        <w:rPr>
          <w:rFonts w:ascii="宋体" w:hAnsi="宋体"/>
          <w:bCs/>
          <w:highlight w:val="none"/>
        </w:rPr>
      </w:pPr>
      <w:r>
        <w:rPr>
          <w:rFonts w:hint="eastAsia" w:ascii="宋体" w:hAnsi="宋体"/>
          <w:bCs/>
          <w:highlight w:val="none"/>
        </w:rPr>
        <w:t>（2）不可抗力造成的损失。</w:t>
      </w:r>
    </w:p>
    <w:p w14:paraId="5F20C5FC">
      <w:pPr>
        <w:pStyle w:val="28"/>
        <w:spacing w:line="440" w:lineRule="exact"/>
        <w:jc w:val="left"/>
        <w:rPr>
          <w:rFonts w:ascii="宋体" w:hAnsi="宋体"/>
          <w:bCs/>
          <w:highlight w:val="none"/>
        </w:rPr>
      </w:pPr>
      <w:r>
        <w:rPr>
          <w:rFonts w:hint="eastAsia" w:ascii="宋体" w:hAnsi="宋体"/>
          <w:bCs/>
          <w:highlight w:val="none"/>
        </w:rPr>
        <w:t>4. 8 乙方必须为本项目涉及的各种资料、数据和收据等保密。未经甲方书面同意, 乙方及乙方员工不得泄露、遗失、复印与本合同规定业务活动有关的一切资料和内容。所有甲方或第三人（与合同业务有关相关单位）提供的与本合同规定业务活动有关的一切资料，在合同结束后均应归还。</w:t>
      </w:r>
    </w:p>
    <w:p w14:paraId="2D535057">
      <w:pPr>
        <w:pStyle w:val="28"/>
        <w:spacing w:line="440" w:lineRule="exact"/>
        <w:jc w:val="left"/>
        <w:rPr>
          <w:rFonts w:ascii="宋体" w:hAnsi="宋体"/>
          <w:bCs/>
          <w:highlight w:val="none"/>
        </w:rPr>
      </w:pPr>
      <w:r>
        <w:rPr>
          <w:rFonts w:hint="eastAsia" w:ascii="宋体" w:hAnsi="宋体"/>
          <w:bCs/>
          <w:highlight w:val="none"/>
        </w:rPr>
        <w:t>4. 9 乙方应对本项目所提供服务结果的可靠性、准确性、全面性向甲方负责，由于服务结果的可靠性、准确性、全面性不足而导致甲方工作偏差或失误，乙方应承担责任。</w:t>
      </w:r>
    </w:p>
    <w:p w14:paraId="37F56850">
      <w:pPr>
        <w:pStyle w:val="28"/>
        <w:spacing w:line="440" w:lineRule="exact"/>
        <w:jc w:val="left"/>
        <w:rPr>
          <w:rFonts w:ascii="宋体" w:hAnsi="宋体"/>
          <w:bCs/>
          <w:highlight w:val="none"/>
        </w:rPr>
      </w:pPr>
      <w:r>
        <w:rPr>
          <w:rFonts w:hint="eastAsia" w:ascii="宋体" w:hAnsi="宋体"/>
          <w:bCs/>
          <w:highlight w:val="none"/>
        </w:rPr>
        <w:t>4. 10 乙方在履行合同期间或合同规定期限内，履行本合同所确定的项目负责人及主要专业技术、管理人员等必须是本单位职工和该项目的实际操作者，未经甲方同意，乙方不得调换或撤离上述人员。</w:t>
      </w:r>
    </w:p>
    <w:p w14:paraId="7CBFF557">
      <w:pPr>
        <w:pStyle w:val="28"/>
        <w:spacing w:line="440" w:lineRule="exact"/>
        <w:jc w:val="left"/>
        <w:rPr>
          <w:rFonts w:ascii="宋体" w:hAnsi="宋体"/>
          <w:bCs/>
          <w:highlight w:val="none"/>
        </w:rPr>
      </w:pPr>
      <w:r>
        <w:rPr>
          <w:rFonts w:hint="eastAsia" w:ascii="宋体" w:hAnsi="宋体"/>
          <w:bCs/>
          <w:highlight w:val="none"/>
        </w:rPr>
        <w:t>4.11 按本合同支付给乙方的报酬应为本合同服务的唯一报酬。</w:t>
      </w:r>
    </w:p>
    <w:p w14:paraId="21D2AA94">
      <w:pPr>
        <w:pStyle w:val="28"/>
        <w:spacing w:line="440" w:lineRule="exact"/>
        <w:jc w:val="left"/>
        <w:rPr>
          <w:rFonts w:ascii="宋体" w:hAnsi="宋体"/>
          <w:bCs/>
          <w:highlight w:val="none"/>
        </w:rPr>
      </w:pPr>
      <w:r>
        <w:rPr>
          <w:rFonts w:hint="eastAsia" w:ascii="宋体" w:hAnsi="宋体"/>
          <w:bCs/>
          <w:highlight w:val="none"/>
        </w:rPr>
        <w:t>4.12 乙方在本合同履行期间均不能直接或间接从事与本合同中活动相冲突的商业或职业活动，不得以任何理由向甲方任何工作人员行贿或有类似的行为。</w:t>
      </w:r>
    </w:p>
    <w:p w14:paraId="525FC77E">
      <w:pPr>
        <w:pStyle w:val="28"/>
        <w:spacing w:line="440" w:lineRule="exact"/>
        <w:jc w:val="left"/>
        <w:rPr>
          <w:rFonts w:ascii="宋体" w:hAnsi="宋体"/>
          <w:bCs/>
          <w:highlight w:val="none"/>
        </w:rPr>
      </w:pPr>
      <w:r>
        <w:rPr>
          <w:rFonts w:hint="eastAsia" w:ascii="宋体" w:hAnsi="宋体"/>
          <w:bCs/>
          <w:highlight w:val="none"/>
        </w:rPr>
        <w:t>5. 甲方的权利和义务</w:t>
      </w:r>
    </w:p>
    <w:p w14:paraId="78C60A88">
      <w:pPr>
        <w:pStyle w:val="28"/>
        <w:spacing w:line="440" w:lineRule="exact"/>
        <w:jc w:val="left"/>
        <w:rPr>
          <w:rFonts w:ascii="宋体" w:hAnsi="宋体"/>
          <w:bCs/>
          <w:highlight w:val="none"/>
        </w:rPr>
      </w:pPr>
      <w:r>
        <w:rPr>
          <w:rFonts w:hint="eastAsia" w:ascii="宋体" w:hAnsi="宋体"/>
          <w:bCs/>
          <w:highlight w:val="none"/>
        </w:rPr>
        <w:t>5. 1 甲方有权向乙方询问工作进展情况及相关的内容, 有权检查乙方的服务工作质量，有权要求乙方以书面形式就前述内容进行汇报。</w:t>
      </w:r>
    </w:p>
    <w:p w14:paraId="63825C63">
      <w:pPr>
        <w:pStyle w:val="28"/>
        <w:spacing w:line="440" w:lineRule="exact"/>
        <w:jc w:val="left"/>
        <w:rPr>
          <w:rFonts w:ascii="宋体" w:hAnsi="宋体"/>
          <w:bCs/>
          <w:highlight w:val="none"/>
        </w:rPr>
      </w:pPr>
      <w:r>
        <w:rPr>
          <w:rFonts w:hint="eastAsia" w:ascii="宋体" w:hAnsi="宋体"/>
          <w:bCs/>
          <w:highlight w:val="none"/>
        </w:rPr>
        <w:t>5. 2 甲方有权对具体的问题提出建议和意见。</w:t>
      </w:r>
    </w:p>
    <w:p w14:paraId="1340F952">
      <w:pPr>
        <w:pStyle w:val="28"/>
        <w:spacing w:line="440" w:lineRule="exact"/>
        <w:jc w:val="left"/>
        <w:rPr>
          <w:rFonts w:ascii="宋体" w:hAnsi="宋体"/>
          <w:bCs/>
          <w:highlight w:val="none"/>
        </w:rPr>
      </w:pPr>
      <w:r>
        <w:rPr>
          <w:rFonts w:hint="eastAsia" w:ascii="宋体" w:hAnsi="宋体"/>
          <w:bCs/>
          <w:highlight w:val="none"/>
        </w:rPr>
        <w:t>5. 3 当甲方认定项目服务专业人员不按项目服务合同履行其职责，或专业能力、管理能力、责任心较差，不能有效与甲方配合并履行其项目服务义务；或与第三人串通给甲方造与经济损失的，甲方有权要求更换项目服务专业人员，直至终止合同并要求乙方承担相应的赔偿责任。</w:t>
      </w:r>
    </w:p>
    <w:p w14:paraId="2D052C40">
      <w:pPr>
        <w:pStyle w:val="28"/>
        <w:spacing w:line="440" w:lineRule="exact"/>
        <w:jc w:val="left"/>
        <w:rPr>
          <w:rFonts w:ascii="宋体" w:hAnsi="宋体"/>
          <w:bCs/>
          <w:highlight w:val="none"/>
        </w:rPr>
      </w:pPr>
      <w:r>
        <w:rPr>
          <w:rFonts w:hint="eastAsia" w:ascii="宋体" w:hAnsi="宋体"/>
          <w:bCs/>
          <w:highlight w:val="none"/>
        </w:rPr>
        <w:t>5. 4 甲方有权同意或不同意乙方因自身工作需要而更换合同约定的主要工作小组成员的要求。</w:t>
      </w:r>
    </w:p>
    <w:p w14:paraId="0EE1AEFD">
      <w:pPr>
        <w:pStyle w:val="28"/>
        <w:spacing w:line="440" w:lineRule="exact"/>
        <w:jc w:val="left"/>
        <w:rPr>
          <w:rFonts w:ascii="宋体" w:hAnsi="宋体"/>
          <w:bCs/>
          <w:highlight w:val="none"/>
        </w:rPr>
      </w:pPr>
      <w:r>
        <w:rPr>
          <w:rFonts w:hint="eastAsia" w:ascii="宋体" w:hAnsi="宋体"/>
          <w:bCs/>
          <w:highlight w:val="none"/>
        </w:rPr>
        <w:t>5. 5 甲方有权得到合同范围内乙方的服务和其服务成果。乙方提交的全部服务成果及相关资料，所具有的知识产权归甲方所有并使用（合同另有规定的除外），乙方就此不做任何的权利保留。</w:t>
      </w:r>
    </w:p>
    <w:p w14:paraId="39AA5ED3">
      <w:pPr>
        <w:pStyle w:val="28"/>
        <w:spacing w:line="440" w:lineRule="exact"/>
        <w:jc w:val="left"/>
        <w:rPr>
          <w:rFonts w:ascii="宋体" w:hAnsi="宋体"/>
          <w:bCs/>
          <w:highlight w:val="none"/>
        </w:rPr>
      </w:pPr>
      <w:r>
        <w:rPr>
          <w:rFonts w:hint="eastAsia" w:ascii="宋体" w:hAnsi="宋体"/>
          <w:bCs/>
          <w:highlight w:val="none"/>
        </w:rPr>
        <w:t>5. 6 甲方应当在合同履约中，督促、协调与本项目服务有关的第三人（与合同履行有关的相关单位）协同乙方办理有关服务事项。</w:t>
      </w:r>
    </w:p>
    <w:p w14:paraId="4E5217E8">
      <w:pPr>
        <w:pStyle w:val="28"/>
        <w:spacing w:line="440" w:lineRule="exact"/>
        <w:jc w:val="left"/>
        <w:rPr>
          <w:rFonts w:ascii="宋体" w:hAnsi="宋体"/>
          <w:bCs/>
          <w:highlight w:val="none"/>
        </w:rPr>
      </w:pPr>
      <w:r>
        <w:rPr>
          <w:rFonts w:hint="eastAsia" w:ascii="宋体" w:hAnsi="宋体"/>
          <w:bCs/>
          <w:highlight w:val="none"/>
        </w:rPr>
        <w:t>5. 7 甲方应当在 7 个工作日内就乙方书面提交并要求做出答复的事宜做出书面答复。乙方要求第三人提供有关资料时，甲方可根据自己的能力负责协调、转达及资料转送，但并不成为甲方当然的义务。</w:t>
      </w:r>
    </w:p>
    <w:p w14:paraId="34DD5926">
      <w:pPr>
        <w:pStyle w:val="28"/>
        <w:spacing w:line="440" w:lineRule="exact"/>
        <w:jc w:val="left"/>
        <w:rPr>
          <w:rFonts w:ascii="宋体" w:hAnsi="宋体"/>
          <w:bCs/>
          <w:highlight w:val="none"/>
        </w:rPr>
      </w:pPr>
      <w:r>
        <w:rPr>
          <w:rFonts w:hint="eastAsia" w:ascii="宋体" w:hAnsi="宋体"/>
          <w:bCs/>
          <w:highlight w:val="none"/>
        </w:rPr>
        <w:t>5. 8 甲方应当履行本合同约定的义务，如有违反则应当承担违约责任，赔偿给乙方造成的直接经济损失。</w:t>
      </w:r>
    </w:p>
    <w:p w14:paraId="5FEF581F">
      <w:pPr>
        <w:pStyle w:val="28"/>
        <w:spacing w:line="440" w:lineRule="exact"/>
        <w:jc w:val="left"/>
        <w:rPr>
          <w:rFonts w:ascii="宋体" w:hAnsi="宋体"/>
          <w:bCs/>
          <w:highlight w:val="none"/>
        </w:rPr>
      </w:pPr>
      <w:r>
        <w:rPr>
          <w:rFonts w:hint="eastAsia" w:ascii="宋体" w:hAnsi="宋体"/>
          <w:bCs/>
          <w:highlight w:val="none"/>
        </w:rPr>
        <w:t>6. 违约责任</w:t>
      </w:r>
    </w:p>
    <w:p w14:paraId="2DD032B6">
      <w:pPr>
        <w:pStyle w:val="28"/>
        <w:spacing w:line="440" w:lineRule="exact"/>
        <w:jc w:val="left"/>
        <w:rPr>
          <w:rFonts w:ascii="宋体" w:hAnsi="宋体"/>
          <w:bCs/>
          <w:highlight w:val="none"/>
        </w:rPr>
      </w:pPr>
      <w:r>
        <w:rPr>
          <w:rFonts w:hint="eastAsia" w:ascii="宋体" w:hAnsi="宋体"/>
          <w:bCs/>
          <w:highlight w:val="none"/>
        </w:rPr>
        <w:t>6. 1 乙方按合同约定的质量标准履行服务职责而甲方逾期支付服务费用的，应按银行同期贷款利息向乙方支付违约金，违约金最高为逾期支付服务费用的5%。</w:t>
      </w:r>
    </w:p>
    <w:p w14:paraId="1CD530AF">
      <w:pPr>
        <w:pStyle w:val="28"/>
        <w:spacing w:line="440" w:lineRule="exact"/>
        <w:jc w:val="left"/>
        <w:rPr>
          <w:rFonts w:ascii="宋体" w:hAnsi="宋体"/>
          <w:bCs/>
          <w:highlight w:val="none"/>
        </w:rPr>
      </w:pPr>
      <w:r>
        <w:rPr>
          <w:rFonts w:hint="eastAsia" w:ascii="宋体" w:hAnsi="宋体"/>
          <w:bCs/>
          <w:highlight w:val="none"/>
        </w:rPr>
        <w:t>6. 2 乙方未按合同约定的质量标准履行服务职责，但未给甲方造成损失的，甲方可要求乙方整改，乙方达到服务质量标准后，甲方应支付相应的服务费用。</w:t>
      </w:r>
    </w:p>
    <w:p w14:paraId="66154B76">
      <w:pPr>
        <w:pStyle w:val="28"/>
        <w:spacing w:line="440" w:lineRule="exact"/>
        <w:jc w:val="left"/>
        <w:rPr>
          <w:rFonts w:ascii="宋体" w:hAnsi="宋体"/>
          <w:bCs/>
          <w:highlight w:val="none"/>
        </w:rPr>
      </w:pPr>
      <w:r>
        <w:rPr>
          <w:rFonts w:hint="eastAsia" w:ascii="宋体" w:hAnsi="宋体"/>
          <w:bCs/>
          <w:highlight w:val="none"/>
        </w:rPr>
        <w:t>6. 3 乙方未按合同约定的质量标准履行服务职责，给甲方造成损失的，乙方应按实赔偿，并向甲方支付违约金，违约金最高为合同金额的 5%。因乙方服务能力、服务质量问题导致甲方无法实现合同目的的，甲方有权单方解除合同并根据情况向乙方追回已付合同款项及追索最高为合同金额5%的违约金。</w:t>
      </w:r>
    </w:p>
    <w:p w14:paraId="22D91CB3">
      <w:pPr>
        <w:pStyle w:val="28"/>
        <w:spacing w:line="440" w:lineRule="exact"/>
        <w:jc w:val="left"/>
        <w:rPr>
          <w:rFonts w:ascii="宋体" w:hAnsi="宋体"/>
          <w:bCs/>
          <w:highlight w:val="none"/>
        </w:rPr>
      </w:pPr>
      <w:r>
        <w:rPr>
          <w:rFonts w:hint="eastAsia" w:ascii="宋体" w:hAnsi="宋体"/>
          <w:bCs/>
          <w:highlight w:val="none"/>
        </w:rPr>
        <w:t>6. 4 因乙方原因导致违反法律、法规和规章规定的行为的，甲方有权单方解除合同，并要求乙方按合同 6.3 条承担违约金并赔偿相关损失。</w:t>
      </w:r>
    </w:p>
    <w:p w14:paraId="70C477A9">
      <w:pPr>
        <w:pStyle w:val="28"/>
        <w:spacing w:line="440" w:lineRule="exact"/>
        <w:jc w:val="left"/>
        <w:rPr>
          <w:rFonts w:ascii="宋体" w:hAnsi="宋体"/>
          <w:bCs/>
          <w:highlight w:val="none"/>
        </w:rPr>
      </w:pPr>
      <w:r>
        <w:rPr>
          <w:rFonts w:hint="eastAsia" w:ascii="宋体" w:hAnsi="宋体"/>
          <w:bCs/>
          <w:highlight w:val="none"/>
        </w:rPr>
        <w:t>6 .5 合同履约过程中，若乙方在合同中承诺的主要服务人员安排情况自行变动而未经甲方同意的，将按照合同 6.3 条的违约责任处理，情况严重者，甲方有权终止合同。</w:t>
      </w:r>
    </w:p>
    <w:p w14:paraId="6D0C05A1">
      <w:pPr>
        <w:pStyle w:val="28"/>
        <w:spacing w:line="440" w:lineRule="exact"/>
        <w:jc w:val="left"/>
        <w:rPr>
          <w:rFonts w:ascii="宋体" w:hAnsi="宋体"/>
          <w:bCs/>
          <w:highlight w:val="none"/>
        </w:rPr>
      </w:pPr>
      <w:r>
        <w:rPr>
          <w:rFonts w:hint="eastAsia" w:ascii="宋体" w:hAnsi="宋体"/>
          <w:bCs/>
          <w:highlight w:val="none"/>
        </w:rPr>
        <w:t>7. 争议解决方式</w:t>
      </w:r>
    </w:p>
    <w:p w14:paraId="5A41785A">
      <w:pPr>
        <w:pStyle w:val="28"/>
        <w:spacing w:line="440" w:lineRule="exact"/>
        <w:jc w:val="left"/>
        <w:rPr>
          <w:rFonts w:ascii="宋体" w:hAnsi="宋体"/>
          <w:bCs/>
          <w:highlight w:val="none"/>
        </w:rPr>
      </w:pPr>
      <w:r>
        <w:rPr>
          <w:rFonts w:hint="eastAsia" w:ascii="宋体" w:hAnsi="宋体"/>
          <w:bCs/>
          <w:highlight w:val="none"/>
        </w:rPr>
        <w:t>7. 1 双方发生争议的，可协商解决，或向有关部门申请调解；也可（请在选择项中打“√”）</w:t>
      </w:r>
    </w:p>
    <w:p w14:paraId="283F99A0">
      <w:pPr>
        <w:pStyle w:val="28"/>
        <w:spacing w:line="440" w:lineRule="exact"/>
        <w:jc w:val="left"/>
        <w:rPr>
          <w:rFonts w:ascii="宋体" w:hAnsi="宋体"/>
          <w:bCs/>
          <w:highlight w:val="none"/>
        </w:rPr>
      </w:pPr>
      <w:r>
        <w:rPr>
          <w:rFonts w:hint="eastAsia" w:ascii="宋体" w:hAnsi="宋体"/>
          <w:bCs/>
          <w:highlight w:val="none"/>
        </w:rPr>
        <w:t>□提请大冶仲裁委员会仲裁。</w:t>
      </w:r>
    </w:p>
    <w:p w14:paraId="16861DB0">
      <w:pPr>
        <w:pStyle w:val="28"/>
        <w:spacing w:line="440" w:lineRule="exact"/>
        <w:jc w:val="left"/>
        <w:rPr>
          <w:rFonts w:ascii="宋体" w:hAnsi="宋体"/>
          <w:bCs/>
          <w:highlight w:val="none"/>
        </w:rPr>
      </w:pPr>
      <w:r>
        <w:rPr>
          <w:rFonts w:hint="eastAsia" w:ascii="宋体" w:hAnsi="宋体"/>
          <w:bCs/>
          <w:highlight w:val="none"/>
        </w:rPr>
        <w:t>□向甲方所在地法院提起诉讼。</w:t>
      </w:r>
    </w:p>
    <w:p w14:paraId="18F65140">
      <w:pPr>
        <w:pStyle w:val="28"/>
        <w:spacing w:line="440" w:lineRule="exact"/>
        <w:jc w:val="left"/>
        <w:rPr>
          <w:rFonts w:ascii="宋体" w:hAnsi="宋体"/>
          <w:bCs/>
          <w:highlight w:val="none"/>
        </w:rPr>
      </w:pPr>
      <w:r>
        <w:rPr>
          <w:rFonts w:hint="eastAsia" w:ascii="宋体" w:hAnsi="宋体"/>
          <w:bCs/>
          <w:highlight w:val="none"/>
        </w:rPr>
        <w:t>8. 合同生效</w:t>
      </w:r>
    </w:p>
    <w:p w14:paraId="11AB08C6">
      <w:pPr>
        <w:pStyle w:val="28"/>
        <w:spacing w:line="440" w:lineRule="exact"/>
        <w:jc w:val="left"/>
        <w:rPr>
          <w:rFonts w:ascii="宋体" w:hAnsi="宋体"/>
          <w:bCs/>
          <w:highlight w:val="none"/>
        </w:rPr>
      </w:pPr>
      <w:r>
        <w:rPr>
          <w:rFonts w:hint="eastAsia" w:ascii="宋体" w:hAnsi="宋体"/>
          <w:bCs/>
          <w:highlight w:val="none"/>
        </w:rPr>
        <w:t>8. 1 本合同经双方签字、盖章后生效。本合同一式肆份，甲乙双方各执贰份。</w:t>
      </w:r>
    </w:p>
    <w:p w14:paraId="7F2BF11D">
      <w:pPr>
        <w:pStyle w:val="28"/>
        <w:spacing w:line="440" w:lineRule="exact"/>
        <w:jc w:val="left"/>
        <w:rPr>
          <w:rFonts w:ascii="宋体" w:hAnsi="宋体"/>
          <w:bCs/>
          <w:highlight w:val="none"/>
        </w:rPr>
      </w:pPr>
      <w:r>
        <w:rPr>
          <w:rFonts w:hint="eastAsia" w:ascii="宋体" w:hAnsi="宋体"/>
          <w:bCs/>
          <w:highlight w:val="none"/>
        </w:rPr>
        <w:t>8.2 合同中有关双方的地址、传真等联系方式等信息均为双方的文书信息送达地址，同时也作为双方争议发生的相关诉讼法律文书送达地址（包括原审、二审、再审、执行阶段等），变更须书面通知对方。</w:t>
      </w:r>
    </w:p>
    <w:p w14:paraId="1764A51E">
      <w:pPr>
        <w:pStyle w:val="28"/>
        <w:spacing w:line="440" w:lineRule="exact"/>
        <w:jc w:val="left"/>
        <w:rPr>
          <w:rFonts w:ascii="宋体" w:hAnsi="宋体"/>
          <w:bCs/>
          <w:highlight w:val="none"/>
        </w:rPr>
      </w:pPr>
      <w:r>
        <w:rPr>
          <w:rFonts w:hint="eastAsia" w:ascii="宋体" w:hAnsi="宋体"/>
          <w:bCs/>
          <w:highlight w:val="none"/>
        </w:rPr>
        <w:t>9. 合同附件</w:t>
      </w:r>
    </w:p>
    <w:p w14:paraId="5F3390C3">
      <w:pPr>
        <w:pStyle w:val="28"/>
        <w:spacing w:line="440" w:lineRule="exact"/>
        <w:jc w:val="left"/>
        <w:rPr>
          <w:rFonts w:ascii="宋体" w:hAnsi="宋体"/>
          <w:bCs/>
          <w:highlight w:val="none"/>
        </w:rPr>
      </w:pPr>
      <w:r>
        <w:rPr>
          <w:rFonts w:hint="eastAsia" w:ascii="宋体" w:hAnsi="宋体"/>
          <w:bCs/>
          <w:highlight w:val="none"/>
        </w:rPr>
        <w:t>9. 1 本合同附件与合同具有同等效力。</w:t>
      </w:r>
    </w:p>
    <w:p w14:paraId="7A4DFEF7">
      <w:pPr>
        <w:pStyle w:val="28"/>
        <w:spacing w:line="440" w:lineRule="exact"/>
        <w:jc w:val="left"/>
        <w:rPr>
          <w:rFonts w:ascii="宋体" w:hAnsi="宋体"/>
          <w:bCs/>
          <w:highlight w:val="none"/>
        </w:rPr>
      </w:pPr>
      <w:r>
        <w:rPr>
          <w:rFonts w:hint="eastAsia" w:ascii="宋体" w:hAnsi="宋体"/>
          <w:bCs/>
          <w:highlight w:val="none"/>
        </w:rPr>
        <w:t>9. 2 合同文件应能相互解释，互为说明。若合同文件之间有矛盾，则以最新的文件为准。</w:t>
      </w:r>
    </w:p>
    <w:p w14:paraId="3ECEEEC3">
      <w:pPr>
        <w:pStyle w:val="28"/>
        <w:spacing w:line="440" w:lineRule="exact"/>
        <w:jc w:val="left"/>
        <w:rPr>
          <w:rFonts w:ascii="宋体" w:hAnsi="宋体"/>
          <w:bCs/>
          <w:highlight w:val="none"/>
        </w:rPr>
      </w:pPr>
      <w:r>
        <w:rPr>
          <w:rFonts w:hint="eastAsia" w:ascii="宋体" w:hAnsi="宋体"/>
          <w:bCs/>
          <w:highlight w:val="none"/>
        </w:rPr>
        <w:t>10. 合同修改</w:t>
      </w:r>
    </w:p>
    <w:p w14:paraId="0AF67096">
      <w:pPr>
        <w:pStyle w:val="28"/>
        <w:spacing w:line="440" w:lineRule="exact"/>
        <w:jc w:val="left"/>
        <w:rPr>
          <w:rFonts w:ascii="宋体" w:hAnsi="宋体"/>
          <w:bCs/>
          <w:highlight w:val="none"/>
        </w:rPr>
      </w:pPr>
      <w:r>
        <w:rPr>
          <w:rFonts w:hint="eastAsia" w:ascii="宋体" w:hAnsi="宋体"/>
          <w:bCs/>
          <w:highlight w:val="none"/>
        </w:rPr>
        <w:t>10．1 除了双方签署书面修改协议，并成为本合同不可分割的一部分之外，本合同条件不得有任何变化或修改。</w:t>
      </w:r>
    </w:p>
    <w:p w14:paraId="370D2B63">
      <w:pPr>
        <w:pStyle w:val="28"/>
        <w:spacing w:line="440" w:lineRule="exact"/>
        <w:jc w:val="left"/>
        <w:rPr>
          <w:rFonts w:ascii="宋体" w:hAnsi="宋体"/>
          <w:bCs/>
          <w:highlight w:val="none"/>
        </w:rPr>
      </w:pPr>
    </w:p>
    <w:p w14:paraId="372124E8">
      <w:pPr>
        <w:pStyle w:val="28"/>
        <w:spacing w:line="440" w:lineRule="exact"/>
        <w:jc w:val="left"/>
        <w:rPr>
          <w:rFonts w:ascii="宋体" w:hAnsi="宋体"/>
          <w:bCs/>
          <w:highlight w:val="none"/>
        </w:rPr>
      </w:pPr>
      <w:r>
        <w:rPr>
          <w:rFonts w:hint="eastAsia" w:ascii="宋体" w:hAnsi="宋体"/>
          <w:bCs/>
          <w:highlight w:val="none"/>
        </w:rPr>
        <w:t>签约各方：</w:t>
      </w:r>
    </w:p>
    <w:p w14:paraId="13E38C0B">
      <w:pPr>
        <w:pStyle w:val="28"/>
        <w:spacing w:line="440" w:lineRule="exact"/>
        <w:jc w:val="left"/>
        <w:rPr>
          <w:rFonts w:ascii="宋体" w:hAnsi="宋体"/>
          <w:bCs/>
          <w:highlight w:val="none"/>
        </w:rPr>
      </w:pPr>
      <w:r>
        <w:rPr>
          <w:rFonts w:hint="eastAsia" w:ascii="宋体" w:hAnsi="宋体"/>
          <w:bCs/>
          <w:highlight w:val="none"/>
        </w:rPr>
        <w:t xml:space="preserve">甲方： </w:t>
      </w:r>
      <w:r>
        <w:rPr>
          <w:rFonts w:ascii="宋体" w:hAnsi="宋体"/>
          <w:bCs/>
          <w:highlight w:val="none"/>
        </w:rPr>
        <w:t xml:space="preserve">                           </w:t>
      </w:r>
      <w:r>
        <w:rPr>
          <w:rFonts w:hint="eastAsia" w:ascii="宋体" w:hAnsi="宋体"/>
          <w:bCs/>
          <w:highlight w:val="none"/>
        </w:rPr>
        <w:t>乙方：</w:t>
      </w:r>
    </w:p>
    <w:p w14:paraId="278340FD">
      <w:pPr>
        <w:pStyle w:val="28"/>
        <w:spacing w:line="440" w:lineRule="exact"/>
        <w:jc w:val="left"/>
        <w:rPr>
          <w:rFonts w:ascii="宋体" w:hAnsi="宋体"/>
          <w:bCs/>
          <w:highlight w:val="none"/>
        </w:rPr>
      </w:pPr>
      <w:r>
        <w:rPr>
          <w:rFonts w:hint="eastAsia" w:ascii="宋体" w:hAnsi="宋体"/>
          <w:bCs/>
          <w:highlight w:val="none"/>
        </w:rPr>
        <w:t xml:space="preserve">（盖章） </w:t>
      </w:r>
      <w:r>
        <w:rPr>
          <w:rFonts w:ascii="宋体" w:hAnsi="宋体"/>
          <w:bCs/>
          <w:highlight w:val="none"/>
        </w:rPr>
        <w:t xml:space="preserve">                        </w:t>
      </w:r>
      <w:r>
        <w:rPr>
          <w:rFonts w:hint="eastAsia" w:ascii="宋体" w:hAnsi="宋体"/>
          <w:bCs/>
          <w:highlight w:val="none"/>
        </w:rPr>
        <w:t>（盖章）</w:t>
      </w:r>
    </w:p>
    <w:p w14:paraId="209A6234">
      <w:pPr>
        <w:pStyle w:val="28"/>
        <w:spacing w:line="440" w:lineRule="exact"/>
        <w:jc w:val="left"/>
        <w:rPr>
          <w:rFonts w:ascii="宋体" w:hAnsi="宋体"/>
          <w:bCs/>
          <w:highlight w:val="none"/>
        </w:rPr>
      </w:pPr>
      <w:r>
        <w:rPr>
          <w:rFonts w:hint="eastAsia" w:ascii="宋体" w:hAnsi="宋体"/>
          <w:bCs/>
          <w:highlight w:val="none"/>
        </w:rPr>
        <w:t xml:space="preserve">法定代表人或授权委托人（签章） </w:t>
      </w:r>
      <w:r>
        <w:rPr>
          <w:rFonts w:ascii="宋体" w:hAnsi="宋体"/>
          <w:bCs/>
          <w:highlight w:val="none"/>
        </w:rPr>
        <w:t xml:space="preserve">   </w:t>
      </w:r>
      <w:r>
        <w:rPr>
          <w:rFonts w:hint="eastAsia" w:ascii="宋体" w:hAnsi="宋体"/>
          <w:bCs/>
          <w:highlight w:val="none"/>
        </w:rPr>
        <w:t>法定代表人或授权委托人（签章）</w:t>
      </w:r>
    </w:p>
    <w:p w14:paraId="473B55AC">
      <w:pPr>
        <w:pStyle w:val="28"/>
        <w:spacing w:line="440" w:lineRule="exact"/>
        <w:jc w:val="left"/>
        <w:rPr>
          <w:rFonts w:ascii="宋体" w:hAnsi="宋体"/>
          <w:bCs/>
          <w:highlight w:val="none"/>
        </w:rPr>
      </w:pPr>
      <w:r>
        <w:rPr>
          <w:rFonts w:hint="eastAsia" w:ascii="宋体" w:hAnsi="宋体"/>
          <w:bCs/>
          <w:highlight w:val="none"/>
        </w:rPr>
        <w:t xml:space="preserve">合同签订地点： </w:t>
      </w:r>
      <w:r>
        <w:rPr>
          <w:rFonts w:ascii="宋体" w:hAnsi="宋体"/>
          <w:bCs/>
          <w:highlight w:val="none"/>
        </w:rPr>
        <w:t xml:space="preserve">                   </w:t>
      </w:r>
      <w:r>
        <w:rPr>
          <w:rFonts w:hint="eastAsia" w:ascii="宋体" w:hAnsi="宋体"/>
          <w:bCs/>
          <w:highlight w:val="none"/>
        </w:rPr>
        <w:t>合同签订地点：</w:t>
      </w:r>
    </w:p>
    <w:p w14:paraId="047ECF44">
      <w:pPr>
        <w:pStyle w:val="28"/>
        <w:spacing w:line="440" w:lineRule="exact"/>
        <w:jc w:val="left"/>
        <w:rPr>
          <w:rFonts w:ascii="宋体" w:hAnsi="宋体"/>
          <w:highlight w:val="none"/>
        </w:rPr>
      </w:pPr>
      <w:r>
        <w:rPr>
          <w:rFonts w:hint="eastAsia" w:ascii="宋体" w:hAnsi="宋体"/>
          <w:bCs/>
          <w:highlight w:val="none"/>
        </w:rPr>
        <w:t xml:space="preserve">年 月 日 </w:t>
      </w:r>
      <w:r>
        <w:rPr>
          <w:rFonts w:ascii="宋体" w:hAnsi="宋体"/>
          <w:bCs/>
          <w:highlight w:val="none"/>
        </w:rPr>
        <w:t xml:space="preserve">                         </w:t>
      </w:r>
      <w:r>
        <w:rPr>
          <w:rFonts w:hint="eastAsia" w:ascii="宋体" w:hAnsi="宋体"/>
          <w:bCs/>
          <w:highlight w:val="none"/>
        </w:rPr>
        <w:t>年 月 日</w:t>
      </w:r>
      <w:r>
        <w:rPr>
          <w:rFonts w:hint="eastAsia" w:ascii="宋体" w:hAnsi="宋体"/>
          <w:highlight w:val="none"/>
        </w:rPr>
        <w:t> </w:t>
      </w:r>
    </w:p>
    <w:p w14:paraId="2C58EDCC">
      <w:pPr>
        <w:rPr>
          <w:highlight w:val="none"/>
        </w:rPr>
      </w:pPr>
    </w:p>
    <w:p w14:paraId="508C7B86">
      <w:pPr>
        <w:rPr>
          <w:rFonts w:hint="eastAsia"/>
          <w:sz w:val="32"/>
          <w:szCs w:val="32"/>
          <w:highlight w:val="none"/>
          <w:lang w:val="hr-HR" w:eastAsia="zh-CN"/>
        </w:rPr>
      </w:pPr>
      <w:bookmarkStart w:id="11" w:name="_Toc18191"/>
      <w:bookmarkStart w:id="12" w:name="_Toc30014"/>
      <w:r>
        <w:rPr>
          <w:rFonts w:hint="eastAsia"/>
          <w:sz w:val="32"/>
          <w:szCs w:val="32"/>
          <w:highlight w:val="none"/>
          <w:lang w:val="hr-HR" w:eastAsia="zh-CN"/>
        </w:rPr>
        <w:br w:type="page"/>
      </w:r>
    </w:p>
    <w:p w14:paraId="034966B8">
      <w:pPr>
        <w:pStyle w:val="2"/>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ascii="宋体" w:hAnsi="宋体" w:cs="宋体"/>
          <w:sz w:val="36"/>
          <w:szCs w:val="36"/>
          <w:highlight w:val="none"/>
          <w:shd w:val="clear" w:color="auto" w:fill="FFFFFF"/>
        </w:rPr>
      </w:pPr>
      <w:r>
        <w:rPr>
          <w:rFonts w:hint="eastAsia"/>
          <w:sz w:val="32"/>
          <w:szCs w:val="32"/>
          <w:highlight w:val="none"/>
          <w:lang w:val="hr-HR" w:eastAsia="zh-CN"/>
        </w:rPr>
        <w:t>第六章  响应文件格式</w:t>
      </w:r>
      <w:bookmarkEnd w:id="11"/>
      <w:bookmarkEnd w:id="12"/>
    </w:p>
    <w:p w14:paraId="6C254247">
      <w:pPr>
        <w:spacing w:line="500" w:lineRule="exact"/>
        <w:rPr>
          <w:rFonts w:ascii="宋体" w:hAnsi="宋体" w:cs="宋体"/>
          <w:sz w:val="28"/>
          <w:szCs w:val="28"/>
          <w:highlight w:val="none"/>
        </w:rPr>
      </w:pPr>
    </w:p>
    <w:p w14:paraId="3220526A">
      <w:pPr>
        <w:spacing w:line="500" w:lineRule="exact"/>
        <w:rPr>
          <w:rFonts w:ascii="宋体" w:hAnsi="宋体" w:cs="宋体"/>
          <w:bCs/>
          <w:sz w:val="44"/>
          <w:highlight w:val="none"/>
        </w:rPr>
      </w:pPr>
      <w:r>
        <w:rPr>
          <w:rFonts w:hint="eastAsia" w:ascii="宋体" w:hAnsi="宋体" w:cs="宋体"/>
          <w:szCs w:val="28"/>
          <w:highlight w:val="none"/>
        </w:rPr>
        <w:t>封面：</w:t>
      </w:r>
    </w:p>
    <w:p w14:paraId="741059D2">
      <w:pPr>
        <w:jc w:val="center"/>
        <w:rPr>
          <w:rFonts w:ascii="宋体" w:hAnsi="宋体" w:cs="宋体"/>
          <w:sz w:val="52"/>
          <w:szCs w:val="52"/>
          <w:highlight w:val="none"/>
        </w:rPr>
      </w:pPr>
    </w:p>
    <w:p w14:paraId="1F480C6B">
      <w:pPr>
        <w:jc w:val="center"/>
        <w:rPr>
          <w:rFonts w:ascii="宋体" w:hAnsi="宋体" w:cs="宋体"/>
          <w:b/>
          <w:sz w:val="36"/>
          <w:szCs w:val="36"/>
          <w:highlight w:val="none"/>
        </w:rPr>
      </w:pPr>
    </w:p>
    <w:p w14:paraId="6F67B12C">
      <w:pPr>
        <w:jc w:val="center"/>
        <w:rPr>
          <w:rFonts w:ascii="宋体" w:hAnsi="宋体" w:cs="宋体"/>
          <w:sz w:val="44"/>
          <w:highlight w:val="none"/>
        </w:rPr>
      </w:pPr>
    </w:p>
    <w:p w14:paraId="0DE3781D">
      <w:pPr>
        <w:jc w:val="center"/>
        <w:rPr>
          <w:rFonts w:ascii="宋体" w:hAnsi="宋体" w:cs="宋体"/>
          <w:b/>
          <w:bCs/>
          <w:spacing w:val="57"/>
          <w:w w:val="66"/>
          <w:sz w:val="132"/>
          <w:szCs w:val="132"/>
          <w:highlight w:val="none"/>
        </w:rPr>
      </w:pPr>
      <w:r>
        <w:rPr>
          <w:rFonts w:hint="eastAsia" w:ascii="宋体" w:hAnsi="宋体" w:cs="宋体"/>
          <w:b/>
          <w:bCs/>
          <w:spacing w:val="57"/>
          <w:w w:val="66"/>
          <w:sz w:val="132"/>
          <w:szCs w:val="132"/>
          <w:highlight w:val="none"/>
        </w:rPr>
        <w:t>竞争性磋商响应文件</w:t>
      </w:r>
    </w:p>
    <w:p w14:paraId="24921D03">
      <w:pPr>
        <w:jc w:val="center"/>
        <w:rPr>
          <w:rFonts w:ascii="宋体" w:hAnsi="宋体" w:cs="宋体"/>
          <w:sz w:val="44"/>
          <w:highlight w:val="none"/>
        </w:rPr>
      </w:pPr>
      <w:r>
        <w:rPr>
          <w:rFonts w:hint="eastAsia" w:ascii="宋体" w:hAnsi="宋体" w:cs="宋体"/>
          <w:sz w:val="44"/>
          <w:highlight w:val="none"/>
        </w:rPr>
        <w:t>〔正本/副本〕</w:t>
      </w:r>
    </w:p>
    <w:p w14:paraId="01BD543C">
      <w:pPr>
        <w:jc w:val="center"/>
        <w:rPr>
          <w:rFonts w:ascii="宋体" w:hAnsi="宋体" w:cs="宋体"/>
          <w:sz w:val="44"/>
          <w:highlight w:val="none"/>
        </w:rPr>
      </w:pPr>
    </w:p>
    <w:p w14:paraId="42262CC2">
      <w:pPr>
        <w:ind w:firstLine="1440"/>
        <w:rPr>
          <w:rFonts w:ascii="宋体" w:hAnsi="宋体" w:cs="宋体"/>
          <w:bCs/>
          <w:sz w:val="32"/>
          <w:szCs w:val="32"/>
          <w:highlight w:val="none"/>
        </w:rPr>
      </w:pPr>
    </w:p>
    <w:p w14:paraId="17087107">
      <w:pPr>
        <w:ind w:firstLine="1440"/>
        <w:rPr>
          <w:rFonts w:ascii="宋体" w:hAnsi="宋体" w:cs="宋体"/>
          <w:bCs/>
          <w:sz w:val="32"/>
          <w:szCs w:val="32"/>
          <w:highlight w:val="none"/>
        </w:rPr>
      </w:pPr>
      <w:r>
        <w:rPr>
          <w:rFonts w:hint="eastAsia" w:ascii="宋体" w:hAnsi="宋体" w:cs="宋体"/>
          <w:bCs/>
          <w:sz w:val="32"/>
          <w:szCs w:val="32"/>
          <w:highlight w:val="none"/>
        </w:rPr>
        <w:t>项目编号：</w:t>
      </w:r>
    </w:p>
    <w:p w14:paraId="4F0D5F92">
      <w:pPr>
        <w:tabs>
          <w:tab w:val="left" w:pos="3240"/>
        </w:tabs>
        <w:ind w:firstLine="1440"/>
        <w:rPr>
          <w:rFonts w:ascii="宋体" w:hAnsi="宋体" w:cs="宋体"/>
          <w:bCs/>
          <w:sz w:val="32"/>
          <w:szCs w:val="32"/>
          <w:highlight w:val="none"/>
          <w:u w:val="single"/>
        </w:rPr>
      </w:pPr>
      <w:r>
        <w:rPr>
          <w:rFonts w:hint="eastAsia" w:ascii="宋体" w:hAnsi="宋体" w:cs="宋体"/>
          <w:bCs/>
          <w:sz w:val="32"/>
          <w:szCs w:val="32"/>
          <w:highlight w:val="none"/>
        </w:rPr>
        <w:t>项目名称：</w:t>
      </w:r>
    </w:p>
    <w:p w14:paraId="00E762E8">
      <w:pPr>
        <w:ind w:firstLine="1440"/>
        <w:rPr>
          <w:rFonts w:ascii="宋体" w:hAnsi="宋体" w:cs="宋体"/>
          <w:bCs/>
          <w:sz w:val="32"/>
          <w:szCs w:val="32"/>
          <w:highlight w:val="none"/>
        </w:rPr>
      </w:pPr>
      <w:r>
        <w:rPr>
          <w:rFonts w:hint="eastAsia" w:ascii="宋体" w:hAnsi="宋体" w:cs="宋体"/>
          <w:bCs/>
          <w:sz w:val="32"/>
          <w:szCs w:val="32"/>
          <w:highlight w:val="none"/>
        </w:rPr>
        <w:t>采购内容：</w:t>
      </w:r>
    </w:p>
    <w:p w14:paraId="0B02053D">
      <w:pPr>
        <w:tabs>
          <w:tab w:val="left" w:pos="2625"/>
        </w:tabs>
        <w:spacing w:line="360" w:lineRule="auto"/>
        <w:jc w:val="center"/>
        <w:rPr>
          <w:rFonts w:ascii="宋体" w:hAnsi="宋体" w:cs="宋体"/>
          <w:bCs/>
          <w:sz w:val="32"/>
          <w:szCs w:val="32"/>
          <w:highlight w:val="none"/>
        </w:rPr>
      </w:pPr>
    </w:p>
    <w:p w14:paraId="156B9ABA">
      <w:pPr>
        <w:tabs>
          <w:tab w:val="left" w:pos="2625"/>
        </w:tabs>
        <w:spacing w:line="360" w:lineRule="auto"/>
        <w:jc w:val="center"/>
        <w:rPr>
          <w:rFonts w:ascii="宋体" w:hAnsi="宋体" w:cs="宋体"/>
          <w:sz w:val="32"/>
          <w:szCs w:val="32"/>
          <w:highlight w:val="none"/>
        </w:rPr>
      </w:pPr>
    </w:p>
    <w:p w14:paraId="296D1812">
      <w:pPr>
        <w:tabs>
          <w:tab w:val="left" w:pos="2625"/>
        </w:tabs>
        <w:spacing w:line="360" w:lineRule="auto"/>
        <w:jc w:val="center"/>
        <w:rPr>
          <w:rFonts w:ascii="宋体" w:hAnsi="宋体" w:cs="宋体"/>
          <w:sz w:val="32"/>
          <w:szCs w:val="32"/>
          <w:highlight w:val="none"/>
        </w:rPr>
      </w:pPr>
    </w:p>
    <w:p w14:paraId="50E969EA">
      <w:pPr>
        <w:jc w:val="center"/>
        <w:rPr>
          <w:rFonts w:ascii="宋体" w:hAnsi="宋体" w:cs="宋体"/>
          <w:bCs/>
          <w:sz w:val="32"/>
          <w:szCs w:val="32"/>
          <w:highlight w:val="none"/>
        </w:rPr>
      </w:pPr>
      <w:r>
        <w:rPr>
          <w:rFonts w:hint="eastAsia" w:ascii="宋体" w:hAnsi="宋体" w:cs="宋体"/>
          <w:bCs/>
          <w:sz w:val="32"/>
          <w:szCs w:val="32"/>
          <w:highlight w:val="none"/>
        </w:rPr>
        <w:t>供应商名称（盖章）</w:t>
      </w:r>
    </w:p>
    <w:p w14:paraId="644F0F40">
      <w:pPr>
        <w:jc w:val="center"/>
        <w:rPr>
          <w:rFonts w:ascii="宋体" w:hAnsi="宋体" w:cs="宋体"/>
          <w:bCs/>
          <w:sz w:val="32"/>
          <w:szCs w:val="32"/>
          <w:highlight w:val="none"/>
        </w:rPr>
      </w:pPr>
      <w:r>
        <w:rPr>
          <w:rFonts w:hint="eastAsia" w:ascii="宋体" w:hAnsi="宋体" w:cs="宋体"/>
          <w:bCs/>
          <w:sz w:val="32"/>
          <w:szCs w:val="32"/>
          <w:highlight w:val="none"/>
        </w:rPr>
        <w:t>供应商地址</w:t>
      </w:r>
    </w:p>
    <w:p w14:paraId="0E8C8B2A">
      <w:pPr>
        <w:jc w:val="center"/>
        <w:rPr>
          <w:rFonts w:ascii="宋体" w:hAnsi="宋体" w:cs="宋体"/>
          <w:sz w:val="32"/>
          <w:szCs w:val="32"/>
          <w:highlight w:val="none"/>
        </w:rPr>
      </w:pPr>
      <w:r>
        <w:rPr>
          <w:rFonts w:hint="eastAsia" w:ascii="宋体" w:hAnsi="宋体" w:cs="宋体"/>
          <w:sz w:val="32"/>
          <w:szCs w:val="32"/>
          <w:highlight w:val="none"/>
        </w:rPr>
        <w:t>年 月 日</w:t>
      </w:r>
    </w:p>
    <w:p w14:paraId="0B0C41F2">
      <w:pPr>
        <w:jc w:val="center"/>
        <w:rPr>
          <w:rFonts w:ascii="宋体" w:hAnsi="宋体" w:cs="宋体"/>
          <w:b/>
          <w:sz w:val="28"/>
          <w:szCs w:val="28"/>
          <w:highlight w:val="none"/>
        </w:rPr>
      </w:pPr>
      <w:r>
        <w:rPr>
          <w:rFonts w:hint="eastAsia" w:ascii="宋体" w:hAnsi="宋体" w:cs="宋体"/>
          <w:b/>
          <w:sz w:val="28"/>
          <w:szCs w:val="28"/>
          <w:highlight w:val="none"/>
        </w:rPr>
        <w:t>一、磋商书</w:t>
      </w:r>
    </w:p>
    <w:p w14:paraId="58B22CAA">
      <w:pPr>
        <w:pStyle w:val="19"/>
        <w:spacing w:line="500" w:lineRule="exact"/>
        <w:rPr>
          <w:rFonts w:hAnsi="宋体" w:cs="宋体"/>
          <w:sz w:val="28"/>
          <w:szCs w:val="28"/>
          <w:highlight w:val="none"/>
          <w:u w:val="single"/>
        </w:rPr>
      </w:pPr>
    </w:p>
    <w:p w14:paraId="36BD3E0B">
      <w:pPr>
        <w:pStyle w:val="19"/>
        <w:spacing w:line="500" w:lineRule="exact"/>
        <w:rPr>
          <w:rFonts w:hAnsi="宋体" w:cs="宋体"/>
          <w:sz w:val="24"/>
          <w:szCs w:val="24"/>
          <w:highlight w:val="none"/>
          <w:u w:val="single"/>
        </w:rPr>
      </w:pPr>
      <w:r>
        <w:rPr>
          <w:rFonts w:hint="eastAsia" w:hAnsi="宋体" w:cs="宋体"/>
          <w:sz w:val="24"/>
          <w:szCs w:val="24"/>
          <w:highlight w:val="none"/>
          <w:u w:val="single"/>
        </w:rPr>
        <w:t>（采购代理机构）：</w:t>
      </w:r>
    </w:p>
    <w:p w14:paraId="58115595">
      <w:pPr>
        <w:pStyle w:val="19"/>
        <w:spacing w:line="500" w:lineRule="exact"/>
        <w:ind w:firstLine="480" w:firstLineChars="200"/>
        <w:rPr>
          <w:rFonts w:hAnsi="宋体" w:cs="宋体"/>
          <w:sz w:val="24"/>
          <w:szCs w:val="24"/>
          <w:highlight w:val="none"/>
        </w:rPr>
      </w:pPr>
      <w:r>
        <w:rPr>
          <w:rFonts w:hint="eastAsia" w:hAnsi="宋体" w:cs="宋体"/>
          <w:sz w:val="24"/>
          <w:szCs w:val="24"/>
          <w:highlight w:val="none"/>
        </w:rPr>
        <w:t>依据贵方</w:t>
      </w:r>
      <w:r>
        <w:rPr>
          <w:rFonts w:hint="eastAsia" w:hAnsi="宋体" w:cs="宋体"/>
          <w:sz w:val="24"/>
          <w:szCs w:val="24"/>
          <w:highlight w:val="none"/>
          <w:u w:val="single"/>
        </w:rPr>
        <w:t>（项目名称/</w:t>
      </w:r>
      <w:r>
        <w:rPr>
          <w:rFonts w:hint="eastAsia" w:hAnsi="宋体" w:cs="宋体"/>
          <w:sz w:val="24"/>
          <w:szCs w:val="24"/>
          <w:highlight w:val="none"/>
          <w:u w:val="single"/>
          <w:lang w:val="en-US" w:eastAsia="zh-CN"/>
        </w:rPr>
        <w:t>项目</w:t>
      </w:r>
      <w:r>
        <w:rPr>
          <w:rFonts w:hint="eastAsia" w:hAnsi="宋体" w:cs="宋体"/>
          <w:sz w:val="24"/>
          <w:szCs w:val="24"/>
          <w:highlight w:val="none"/>
          <w:u w:val="single"/>
        </w:rPr>
        <w:t>编号）</w:t>
      </w:r>
      <w:r>
        <w:rPr>
          <w:rFonts w:hint="eastAsia" w:hAnsi="宋体" w:cs="宋体"/>
          <w:sz w:val="24"/>
          <w:szCs w:val="24"/>
          <w:highlight w:val="none"/>
        </w:rPr>
        <w:t>项目政府采购的磋商邀请，我方</w:t>
      </w:r>
      <w:r>
        <w:rPr>
          <w:rFonts w:hint="eastAsia" w:hAnsi="宋体" w:cs="宋体"/>
          <w:sz w:val="24"/>
          <w:szCs w:val="24"/>
          <w:highlight w:val="none"/>
          <w:u w:val="single"/>
        </w:rPr>
        <w:t>（姓名和职务）</w:t>
      </w:r>
      <w:r>
        <w:rPr>
          <w:rFonts w:hint="eastAsia" w:hAnsi="宋体" w:cs="宋体"/>
          <w:sz w:val="24"/>
          <w:szCs w:val="24"/>
          <w:highlight w:val="none"/>
        </w:rPr>
        <w:t>经正式授权并代表磋商供应商</w:t>
      </w:r>
      <w:r>
        <w:rPr>
          <w:rFonts w:hint="eastAsia" w:hAnsi="宋体" w:cs="宋体"/>
          <w:sz w:val="24"/>
          <w:szCs w:val="24"/>
          <w:highlight w:val="none"/>
          <w:u w:val="single"/>
        </w:rPr>
        <w:t>（磋商供应商名称、地址）</w:t>
      </w:r>
      <w:r>
        <w:rPr>
          <w:rFonts w:hint="eastAsia" w:hAnsi="宋体" w:cs="宋体"/>
          <w:sz w:val="24"/>
          <w:szCs w:val="24"/>
          <w:highlight w:val="none"/>
        </w:rPr>
        <w:t>提交下述竞争性磋商响应文件正本壹份和副本贰份。</w:t>
      </w:r>
    </w:p>
    <w:p w14:paraId="6FCECF55">
      <w:pPr>
        <w:pStyle w:val="19"/>
        <w:spacing w:line="500" w:lineRule="exact"/>
        <w:ind w:firstLine="480" w:firstLineChars="200"/>
        <w:rPr>
          <w:rFonts w:hAnsi="宋体" w:cs="宋体"/>
          <w:sz w:val="24"/>
          <w:szCs w:val="24"/>
          <w:highlight w:val="none"/>
        </w:rPr>
      </w:pPr>
      <w:r>
        <w:rPr>
          <w:rFonts w:hint="eastAsia" w:hAnsi="宋体" w:cs="宋体"/>
          <w:sz w:val="24"/>
          <w:szCs w:val="24"/>
          <w:highlight w:val="none"/>
        </w:rPr>
        <w:t>1.资格证明文件；</w:t>
      </w:r>
    </w:p>
    <w:p w14:paraId="6FDB42E8">
      <w:pPr>
        <w:pStyle w:val="19"/>
        <w:spacing w:line="500" w:lineRule="exact"/>
        <w:ind w:firstLine="480" w:firstLineChars="200"/>
        <w:rPr>
          <w:rFonts w:hAnsi="宋体" w:cs="宋体"/>
          <w:sz w:val="24"/>
          <w:szCs w:val="24"/>
          <w:highlight w:val="none"/>
        </w:rPr>
      </w:pPr>
      <w:r>
        <w:rPr>
          <w:rFonts w:hint="eastAsia" w:hAnsi="宋体" w:cs="宋体"/>
          <w:sz w:val="24"/>
          <w:szCs w:val="24"/>
          <w:highlight w:val="none"/>
        </w:rPr>
        <w:t>2.按竞争性磋商文件磋商须知和技术规格要求提供的有关文件；</w:t>
      </w:r>
    </w:p>
    <w:p w14:paraId="59F51AED">
      <w:pPr>
        <w:pStyle w:val="19"/>
        <w:spacing w:line="500" w:lineRule="exact"/>
        <w:ind w:firstLine="480" w:firstLineChars="200"/>
        <w:rPr>
          <w:rFonts w:hAnsi="宋体" w:cs="宋体"/>
          <w:sz w:val="24"/>
          <w:szCs w:val="24"/>
          <w:highlight w:val="none"/>
        </w:rPr>
      </w:pPr>
      <w:r>
        <w:rPr>
          <w:rFonts w:hint="eastAsia" w:hAnsi="宋体" w:cs="宋体"/>
          <w:sz w:val="24"/>
          <w:szCs w:val="24"/>
          <w:highlight w:val="none"/>
        </w:rPr>
        <w:t>3.其它需要提供的证明材料；</w:t>
      </w:r>
    </w:p>
    <w:p w14:paraId="231DC888">
      <w:pPr>
        <w:pStyle w:val="19"/>
        <w:spacing w:line="500" w:lineRule="exact"/>
        <w:ind w:firstLine="480" w:firstLineChars="200"/>
        <w:rPr>
          <w:rFonts w:hAnsi="宋体" w:cs="宋体"/>
          <w:sz w:val="24"/>
          <w:szCs w:val="24"/>
          <w:highlight w:val="none"/>
        </w:rPr>
      </w:pPr>
      <w:r>
        <w:rPr>
          <w:rFonts w:hint="eastAsia" w:hAnsi="宋体" w:cs="宋体"/>
          <w:sz w:val="24"/>
          <w:szCs w:val="24"/>
          <w:highlight w:val="none"/>
        </w:rPr>
        <w:t>4.报价表；</w:t>
      </w:r>
    </w:p>
    <w:p w14:paraId="40C2094F">
      <w:pPr>
        <w:pStyle w:val="19"/>
        <w:spacing w:line="500" w:lineRule="exact"/>
        <w:ind w:firstLine="480" w:firstLineChars="200"/>
        <w:rPr>
          <w:rFonts w:hAnsi="宋体" w:cs="宋体"/>
          <w:sz w:val="24"/>
          <w:szCs w:val="24"/>
          <w:highlight w:val="none"/>
        </w:rPr>
      </w:pPr>
      <w:r>
        <w:rPr>
          <w:rFonts w:hint="eastAsia" w:hAnsi="宋体" w:cs="宋体"/>
          <w:sz w:val="24"/>
          <w:szCs w:val="24"/>
          <w:highlight w:val="none"/>
        </w:rPr>
        <w:t>在此，授权代表宣布同意如下：</w:t>
      </w:r>
    </w:p>
    <w:p w14:paraId="59F298EB">
      <w:pPr>
        <w:pStyle w:val="19"/>
        <w:spacing w:line="500" w:lineRule="exact"/>
        <w:ind w:firstLine="480" w:firstLineChars="200"/>
        <w:rPr>
          <w:rFonts w:hAnsi="宋体" w:cs="宋体"/>
          <w:sz w:val="24"/>
          <w:szCs w:val="24"/>
          <w:highlight w:val="none"/>
        </w:rPr>
      </w:pPr>
      <w:r>
        <w:rPr>
          <w:rFonts w:hint="eastAsia" w:hAnsi="宋体" w:cs="宋体"/>
          <w:sz w:val="24"/>
          <w:szCs w:val="24"/>
          <w:highlight w:val="none"/>
        </w:rPr>
        <w:t>1. 将按竞争性磋商文件的约定履行合同责任和义务；</w:t>
      </w:r>
    </w:p>
    <w:p w14:paraId="27505892">
      <w:pPr>
        <w:pStyle w:val="19"/>
        <w:spacing w:line="500" w:lineRule="exact"/>
        <w:ind w:firstLine="480" w:firstLineChars="200"/>
        <w:rPr>
          <w:rFonts w:hAnsi="宋体" w:cs="宋体"/>
          <w:sz w:val="24"/>
          <w:szCs w:val="24"/>
          <w:highlight w:val="none"/>
        </w:rPr>
      </w:pPr>
      <w:r>
        <w:rPr>
          <w:rFonts w:hint="eastAsia" w:hAnsi="宋体" w:cs="宋体"/>
          <w:sz w:val="24"/>
          <w:szCs w:val="24"/>
          <w:highlight w:val="none"/>
        </w:rPr>
        <w:t>2. 已详细审查全部竞争性磋商文件，包括（补遗书）（如果有的话）；我们完全理解并同意放弃对这方面有不明及误解的权力；</w:t>
      </w:r>
    </w:p>
    <w:p w14:paraId="67714356">
      <w:pPr>
        <w:pStyle w:val="19"/>
        <w:spacing w:line="500" w:lineRule="exact"/>
        <w:ind w:firstLine="480" w:firstLineChars="200"/>
        <w:rPr>
          <w:rFonts w:hAnsi="宋体" w:cs="宋体"/>
          <w:sz w:val="24"/>
          <w:szCs w:val="24"/>
          <w:highlight w:val="none"/>
        </w:rPr>
      </w:pPr>
      <w:r>
        <w:rPr>
          <w:rFonts w:hint="eastAsia" w:hAnsi="宋体" w:cs="宋体"/>
          <w:sz w:val="24"/>
          <w:szCs w:val="24"/>
          <w:highlight w:val="none"/>
        </w:rPr>
        <w:t>3.本响应文件有效期为自磋商之日起（60）个日历日；</w:t>
      </w:r>
    </w:p>
    <w:p w14:paraId="53116F11">
      <w:pPr>
        <w:pStyle w:val="19"/>
        <w:spacing w:line="500" w:lineRule="exact"/>
        <w:ind w:firstLine="480" w:firstLineChars="200"/>
        <w:rPr>
          <w:rFonts w:hAnsi="宋体" w:cs="宋体"/>
          <w:sz w:val="24"/>
          <w:szCs w:val="24"/>
          <w:highlight w:val="none"/>
        </w:rPr>
      </w:pPr>
      <w:r>
        <w:rPr>
          <w:rFonts w:hint="eastAsia" w:hAnsi="宋体" w:cs="宋体"/>
          <w:sz w:val="24"/>
          <w:szCs w:val="24"/>
          <w:highlight w:val="none"/>
        </w:rPr>
        <w:t>4. 同意提供按照贵方可能要求的与其磋商有关的一切数据或资料；</w:t>
      </w:r>
    </w:p>
    <w:p w14:paraId="72AB8B96">
      <w:pPr>
        <w:pStyle w:val="19"/>
        <w:spacing w:line="500" w:lineRule="exact"/>
        <w:ind w:firstLine="480" w:firstLineChars="200"/>
        <w:rPr>
          <w:rFonts w:hAnsi="宋体" w:cs="宋体"/>
          <w:sz w:val="24"/>
          <w:szCs w:val="24"/>
          <w:highlight w:val="none"/>
          <w:u w:val="single"/>
        </w:rPr>
      </w:pPr>
      <w:r>
        <w:rPr>
          <w:rFonts w:hint="eastAsia" w:hAnsi="宋体" w:cs="宋体"/>
          <w:sz w:val="24"/>
          <w:szCs w:val="24"/>
          <w:highlight w:val="none"/>
        </w:rPr>
        <w:t>5. 与本磋商有关的一切正式往来信函请寄：</w:t>
      </w:r>
    </w:p>
    <w:p w14:paraId="51E6BD4B">
      <w:pPr>
        <w:pStyle w:val="19"/>
        <w:spacing w:line="500" w:lineRule="exact"/>
        <w:ind w:firstLine="480" w:firstLineChars="200"/>
        <w:rPr>
          <w:rFonts w:hAnsi="宋体" w:cs="宋体"/>
          <w:sz w:val="24"/>
          <w:szCs w:val="24"/>
          <w:highlight w:val="none"/>
          <w:u w:val="single"/>
        </w:rPr>
      </w:pPr>
      <w:r>
        <w:rPr>
          <w:rFonts w:hint="eastAsia" w:hAnsi="宋体" w:cs="宋体"/>
          <w:sz w:val="24"/>
          <w:szCs w:val="24"/>
          <w:highlight w:val="none"/>
        </w:rPr>
        <w:t>电话/传真： 电子函件：</w:t>
      </w:r>
    </w:p>
    <w:p w14:paraId="4AFE13F7">
      <w:pPr>
        <w:pStyle w:val="19"/>
        <w:spacing w:line="500" w:lineRule="exact"/>
        <w:ind w:firstLine="480" w:firstLineChars="200"/>
        <w:rPr>
          <w:rFonts w:hAnsi="宋体" w:cs="宋体"/>
          <w:sz w:val="24"/>
          <w:szCs w:val="24"/>
          <w:highlight w:val="none"/>
        </w:rPr>
      </w:pPr>
      <w:r>
        <w:rPr>
          <w:rFonts w:hint="eastAsia" w:hAnsi="宋体" w:cs="宋体"/>
          <w:sz w:val="24"/>
          <w:szCs w:val="24"/>
          <w:highlight w:val="none"/>
        </w:rPr>
        <w:t>开户银行： 帐号/行号：</w:t>
      </w:r>
    </w:p>
    <w:p w14:paraId="2918FDE5">
      <w:pPr>
        <w:pStyle w:val="19"/>
        <w:adjustRightInd w:val="0"/>
        <w:snapToGrid w:val="0"/>
        <w:spacing w:line="360" w:lineRule="auto"/>
        <w:ind w:firstLine="480" w:firstLineChars="200"/>
        <w:jc w:val="right"/>
        <w:rPr>
          <w:rFonts w:hAnsi="宋体" w:cs="宋体"/>
          <w:sz w:val="24"/>
          <w:szCs w:val="24"/>
          <w:highlight w:val="none"/>
        </w:rPr>
      </w:pPr>
    </w:p>
    <w:p w14:paraId="0504B8EF">
      <w:pPr>
        <w:pStyle w:val="19"/>
        <w:adjustRightInd w:val="0"/>
        <w:snapToGrid w:val="0"/>
        <w:spacing w:line="360" w:lineRule="auto"/>
        <w:ind w:firstLine="480" w:firstLineChars="200"/>
        <w:jc w:val="right"/>
        <w:rPr>
          <w:rFonts w:hAnsi="宋体" w:cs="宋体"/>
          <w:sz w:val="24"/>
          <w:szCs w:val="24"/>
          <w:highlight w:val="none"/>
        </w:rPr>
      </w:pPr>
    </w:p>
    <w:p w14:paraId="76CAE995">
      <w:pPr>
        <w:pStyle w:val="19"/>
        <w:adjustRightInd w:val="0"/>
        <w:snapToGrid w:val="0"/>
        <w:spacing w:line="360" w:lineRule="auto"/>
        <w:ind w:firstLine="480" w:firstLineChars="200"/>
        <w:jc w:val="right"/>
        <w:rPr>
          <w:rFonts w:hAnsi="宋体" w:cs="宋体"/>
          <w:sz w:val="24"/>
          <w:szCs w:val="24"/>
          <w:highlight w:val="none"/>
        </w:rPr>
      </w:pPr>
      <w:r>
        <w:rPr>
          <w:rFonts w:hint="eastAsia" w:hAnsi="宋体" w:cs="宋体"/>
          <w:sz w:val="24"/>
          <w:szCs w:val="24"/>
          <w:highlight w:val="none"/>
        </w:rPr>
        <w:t>供应商名称（盖章）：</w:t>
      </w:r>
      <w:r>
        <w:rPr>
          <w:rFonts w:hint="eastAsia" w:hAnsi="宋体" w:cs="宋体"/>
          <w:sz w:val="24"/>
          <w:szCs w:val="24"/>
          <w:highlight w:val="none"/>
          <w:u w:val="single"/>
        </w:rPr>
        <w:tab/>
      </w:r>
      <w:r>
        <w:rPr>
          <w:rFonts w:hint="eastAsia" w:hAnsi="宋体" w:cs="宋体"/>
          <w:sz w:val="24"/>
          <w:szCs w:val="24"/>
          <w:highlight w:val="none"/>
          <w:u w:val="single"/>
        </w:rPr>
        <w:tab/>
      </w:r>
      <w:r>
        <w:rPr>
          <w:rFonts w:hint="eastAsia" w:hAnsi="宋体" w:cs="宋体"/>
          <w:sz w:val="24"/>
          <w:szCs w:val="24"/>
          <w:highlight w:val="none"/>
          <w:u w:val="single"/>
        </w:rPr>
        <w:tab/>
      </w:r>
      <w:r>
        <w:rPr>
          <w:rFonts w:hint="eastAsia" w:hAnsi="宋体" w:cs="宋体"/>
          <w:sz w:val="24"/>
          <w:szCs w:val="24"/>
          <w:highlight w:val="none"/>
          <w:u w:val="single"/>
        </w:rPr>
        <w:tab/>
      </w:r>
      <w:r>
        <w:rPr>
          <w:rFonts w:hint="eastAsia" w:hAnsi="宋体" w:cs="宋体"/>
          <w:sz w:val="24"/>
          <w:szCs w:val="24"/>
          <w:highlight w:val="none"/>
          <w:u w:val="single"/>
        </w:rPr>
        <w:tab/>
      </w:r>
      <w:r>
        <w:rPr>
          <w:rFonts w:hint="eastAsia" w:hAnsi="宋体" w:cs="宋体"/>
          <w:sz w:val="24"/>
          <w:szCs w:val="24"/>
          <w:highlight w:val="none"/>
          <w:u w:val="single"/>
        </w:rPr>
        <w:tab/>
      </w:r>
    </w:p>
    <w:p w14:paraId="7753AF77">
      <w:pPr>
        <w:pStyle w:val="19"/>
        <w:adjustRightInd w:val="0"/>
        <w:snapToGrid w:val="0"/>
        <w:spacing w:line="360" w:lineRule="auto"/>
        <w:ind w:firstLine="480" w:firstLineChars="200"/>
        <w:jc w:val="right"/>
        <w:rPr>
          <w:rFonts w:hAnsi="宋体" w:cs="宋体"/>
          <w:sz w:val="24"/>
          <w:szCs w:val="24"/>
          <w:highlight w:val="none"/>
        </w:rPr>
      </w:pPr>
      <w:r>
        <w:rPr>
          <w:rFonts w:hint="eastAsia" w:hAnsi="宋体" w:cs="宋体"/>
          <w:sz w:val="24"/>
          <w:szCs w:val="24"/>
          <w:highlight w:val="none"/>
        </w:rPr>
        <w:t>日期：</w:t>
      </w:r>
      <w:r>
        <w:rPr>
          <w:rFonts w:hint="eastAsia" w:hAnsi="宋体" w:cs="宋体"/>
          <w:sz w:val="24"/>
          <w:szCs w:val="24"/>
          <w:highlight w:val="none"/>
          <w:u w:val="single"/>
        </w:rPr>
        <w:tab/>
      </w:r>
      <w:r>
        <w:rPr>
          <w:rFonts w:hint="eastAsia" w:hAnsi="宋体" w:cs="宋体"/>
          <w:sz w:val="24"/>
          <w:szCs w:val="24"/>
          <w:highlight w:val="none"/>
          <w:u w:val="single"/>
        </w:rPr>
        <w:tab/>
      </w:r>
      <w:r>
        <w:rPr>
          <w:rFonts w:hint="eastAsia" w:hAnsi="宋体" w:cs="宋体"/>
          <w:sz w:val="24"/>
          <w:szCs w:val="24"/>
          <w:highlight w:val="none"/>
          <w:u w:val="single"/>
        </w:rPr>
        <w:tab/>
      </w:r>
      <w:r>
        <w:rPr>
          <w:rFonts w:hint="eastAsia" w:hAnsi="宋体" w:cs="宋体"/>
          <w:sz w:val="24"/>
          <w:szCs w:val="24"/>
          <w:highlight w:val="none"/>
          <w:u w:val="single"/>
        </w:rPr>
        <w:tab/>
      </w:r>
      <w:r>
        <w:rPr>
          <w:rFonts w:hint="eastAsia" w:hAnsi="宋体" w:cs="宋体"/>
          <w:sz w:val="24"/>
          <w:szCs w:val="24"/>
          <w:highlight w:val="none"/>
        </w:rPr>
        <w:t>年</w:t>
      </w:r>
      <w:r>
        <w:rPr>
          <w:rFonts w:hint="eastAsia" w:hAnsi="宋体" w:cs="宋体"/>
          <w:sz w:val="24"/>
          <w:szCs w:val="24"/>
          <w:highlight w:val="none"/>
          <w:u w:val="single"/>
        </w:rPr>
        <w:tab/>
      </w:r>
      <w:r>
        <w:rPr>
          <w:rFonts w:hint="eastAsia" w:hAnsi="宋体" w:cs="宋体"/>
          <w:sz w:val="24"/>
          <w:szCs w:val="24"/>
          <w:highlight w:val="none"/>
          <w:u w:val="single"/>
        </w:rPr>
        <w:tab/>
      </w:r>
      <w:r>
        <w:rPr>
          <w:rFonts w:hint="eastAsia" w:hAnsi="宋体" w:cs="宋体"/>
          <w:sz w:val="24"/>
          <w:szCs w:val="24"/>
          <w:highlight w:val="none"/>
        </w:rPr>
        <w:t>月</w:t>
      </w:r>
      <w:r>
        <w:rPr>
          <w:rFonts w:hint="eastAsia" w:hAnsi="宋体" w:cs="宋体"/>
          <w:sz w:val="24"/>
          <w:szCs w:val="24"/>
          <w:highlight w:val="none"/>
          <w:u w:val="single"/>
        </w:rPr>
        <w:tab/>
      </w:r>
      <w:r>
        <w:rPr>
          <w:rFonts w:hint="eastAsia" w:hAnsi="宋体" w:cs="宋体"/>
          <w:sz w:val="24"/>
          <w:szCs w:val="24"/>
          <w:highlight w:val="none"/>
          <w:u w:val="single"/>
        </w:rPr>
        <w:tab/>
      </w:r>
      <w:r>
        <w:rPr>
          <w:rFonts w:hint="eastAsia" w:hAnsi="宋体" w:cs="宋体"/>
          <w:sz w:val="24"/>
          <w:szCs w:val="24"/>
          <w:highlight w:val="none"/>
        </w:rPr>
        <w:t>日</w:t>
      </w:r>
    </w:p>
    <w:p w14:paraId="33A3D45E">
      <w:pPr>
        <w:rPr>
          <w:rFonts w:ascii="宋体" w:hAnsi="宋体" w:cs="宋体"/>
          <w:sz w:val="28"/>
          <w:szCs w:val="28"/>
          <w:highlight w:val="none"/>
        </w:rPr>
      </w:pPr>
      <w:r>
        <w:rPr>
          <w:rFonts w:hint="eastAsia" w:ascii="宋体" w:hAnsi="宋体" w:cs="宋体"/>
          <w:sz w:val="28"/>
          <w:szCs w:val="28"/>
          <w:highlight w:val="none"/>
        </w:rPr>
        <w:br w:type="page"/>
      </w:r>
    </w:p>
    <w:p w14:paraId="2B223927">
      <w:pPr>
        <w:jc w:val="center"/>
        <w:rPr>
          <w:rFonts w:ascii="宋体" w:hAnsi="宋体" w:cs="宋体"/>
          <w:b/>
          <w:sz w:val="28"/>
          <w:szCs w:val="28"/>
          <w:highlight w:val="none"/>
          <w:lang w:val="zh-CN"/>
        </w:rPr>
      </w:pPr>
      <w:r>
        <w:rPr>
          <w:rFonts w:hint="eastAsia" w:ascii="宋体" w:hAnsi="宋体" w:cs="宋体"/>
          <w:b/>
          <w:sz w:val="28"/>
          <w:szCs w:val="28"/>
          <w:highlight w:val="none"/>
        </w:rPr>
        <w:t>二（1）</w:t>
      </w:r>
      <w:r>
        <w:rPr>
          <w:rFonts w:hint="eastAsia" w:ascii="宋体" w:hAnsi="宋体" w:cs="宋体"/>
          <w:b/>
          <w:sz w:val="28"/>
          <w:szCs w:val="28"/>
          <w:highlight w:val="none"/>
          <w:lang w:val="zh-CN"/>
        </w:rPr>
        <w:t>法定代表人</w:t>
      </w:r>
      <w:r>
        <w:rPr>
          <w:rFonts w:hint="eastAsia" w:ascii="宋体" w:hAnsi="宋体" w:cs="宋体"/>
          <w:b/>
          <w:sz w:val="28"/>
          <w:szCs w:val="28"/>
          <w:highlight w:val="none"/>
        </w:rPr>
        <w:t>身份证明</w:t>
      </w:r>
    </w:p>
    <w:p w14:paraId="4D209DF6">
      <w:pPr>
        <w:spacing w:line="500" w:lineRule="exact"/>
        <w:rPr>
          <w:rFonts w:ascii="宋体" w:hAnsi="宋体" w:cs="宋体"/>
          <w:color w:val="333333"/>
          <w:sz w:val="28"/>
          <w:szCs w:val="28"/>
          <w:highlight w:val="none"/>
        </w:rPr>
      </w:pPr>
    </w:p>
    <w:p w14:paraId="407DF244">
      <w:pPr>
        <w:widowControl/>
        <w:spacing w:line="480" w:lineRule="auto"/>
        <w:rPr>
          <w:rFonts w:ascii="宋体" w:hAnsi="宋体" w:cs="宋体"/>
          <w:color w:val="333333"/>
          <w:sz w:val="24"/>
          <w:highlight w:val="none"/>
        </w:rPr>
      </w:pPr>
      <w:r>
        <w:rPr>
          <w:rFonts w:hint="eastAsia" w:ascii="宋体" w:hAnsi="宋体" w:cs="宋体"/>
          <w:color w:val="333333"/>
          <w:sz w:val="24"/>
          <w:highlight w:val="none"/>
        </w:rPr>
        <w:t>供应商：</w:t>
      </w:r>
    </w:p>
    <w:p w14:paraId="3E0F5DBA">
      <w:pPr>
        <w:widowControl/>
        <w:spacing w:line="480" w:lineRule="auto"/>
        <w:rPr>
          <w:rFonts w:ascii="宋体" w:hAnsi="宋体" w:cs="宋体"/>
          <w:color w:val="333333"/>
          <w:sz w:val="24"/>
          <w:highlight w:val="none"/>
          <w:u w:val="single"/>
        </w:rPr>
      </w:pPr>
      <w:r>
        <w:rPr>
          <w:rFonts w:hint="eastAsia" w:ascii="宋体" w:hAnsi="宋体" w:cs="宋体"/>
          <w:color w:val="333333"/>
          <w:sz w:val="24"/>
          <w:highlight w:val="none"/>
        </w:rPr>
        <w:t>单位性质：</w:t>
      </w:r>
    </w:p>
    <w:p w14:paraId="580804EC">
      <w:pPr>
        <w:widowControl/>
        <w:spacing w:line="480" w:lineRule="auto"/>
        <w:rPr>
          <w:rFonts w:ascii="宋体" w:hAnsi="宋体" w:cs="宋体"/>
          <w:color w:val="333333"/>
          <w:sz w:val="24"/>
          <w:highlight w:val="none"/>
        </w:rPr>
      </w:pPr>
      <w:r>
        <w:rPr>
          <w:rFonts w:hint="eastAsia" w:ascii="宋体" w:hAnsi="宋体" w:cs="宋体"/>
          <w:color w:val="333333"/>
          <w:sz w:val="24"/>
          <w:highlight w:val="none"/>
        </w:rPr>
        <w:t>地    址：</w:t>
      </w:r>
    </w:p>
    <w:p w14:paraId="35EB0722">
      <w:pPr>
        <w:widowControl/>
        <w:spacing w:line="480" w:lineRule="auto"/>
        <w:rPr>
          <w:rFonts w:ascii="宋体" w:hAnsi="宋体" w:cs="宋体"/>
          <w:color w:val="333333"/>
          <w:sz w:val="24"/>
          <w:highlight w:val="none"/>
        </w:rPr>
      </w:pPr>
      <w:r>
        <w:rPr>
          <w:rFonts w:hint="eastAsia" w:ascii="宋体" w:hAnsi="宋体" w:cs="宋体"/>
          <w:color w:val="333333"/>
          <w:sz w:val="24"/>
          <w:highlight w:val="none"/>
        </w:rPr>
        <w:t>成立时间：年月日</w:t>
      </w:r>
    </w:p>
    <w:p w14:paraId="45DD135D">
      <w:pPr>
        <w:widowControl/>
        <w:spacing w:line="480" w:lineRule="auto"/>
        <w:rPr>
          <w:rFonts w:ascii="宋体" w:hAnsi="宋体" w:cs="宋体"/>
          <w:color w:val="333333"/>
          <w:sz w:val="24"/>
          <w:highlight w:val="none"/>
        </w:rPr>
      </w:pPr>
      <w:r>
        <w:rPr>
          <w:rFonts w:hint="eastAsia" w:ascii="宋体" w:hAnsi="宋体" w:cs="宋体"/>
          <w:color w:val="333333"/>
          <w:sz w:val="24"/>
          <w:highlight w:val="none"/>
        </w:rPr>
        <w:t>经营期限：</w:t>
      </w:r>
    </w:p>
    <w:p w14:paraId="76BF4C15">
      <w:pPr>
        <w:widowControl/>
        <w:spacing w:line="480" w:lineRule="auto"/>
        <w:rPr>
          <w:rFonts w:ascii="宋体" w:hAnsi="宋体" w:cs="宋体"/>
          <w:color w:val="333333"/>
          <w:sz w:val="24"/>
          <w:highlight w:val="none"/>
        </w:rPr>
      </w:pPr>
      <w:r>
        <w:rPr>
          <w:rFonts w:hint="eastAsia" w:ascii="宋体" w:hAnsi="宋体" w:cs="宋体"/>
          <w:color w:val="333333"/>
          <w:sz w:val="24"/>
          <w:highlight w:val="none"/>
        </w:rPr>
        <w:t>姓    名：性    别：</w:t>
      </w:r>
    </w:p>
    <w:p w14:paraId="387109B8">
      <w:pPr>
        <w:widowControl/>
        <w:spacing w:line="480" w:lineRule="auto"/>
        <w:rPr>
          <w:rFonts w:ascii="宋体" w:hAnsi="宋体" w:cs="宋体"/>
          <w:color w:val="333333"/>
          <w:sz w:val="24"/>
          <w:highlight w:val="none"/>
        </w:rPr>
      </w:pPr>
      <w:r>
        <w:rPr>
          <w:rFonts w:hint="eastAsia" w:ascii="宋体" w:hAnsi="宋体" w:cs="宋体"/>
          <w:color w:val="333333"/>
          <w:sz w:val="24"/>
          <w:highlight w:val="none"/>
        </w:rPr>
        <w:t>年    龄：职    务：</w:t>
      </w:r>
    </w:p>
    <w:p w14:paraId="1225C73B">
      <w:pPr>
        <w:widowControl/>
        <w:spacing w:line="480" w:lineRule="auto"/>
        <w:rPr>
          <w:rFonts w:ascii="宋体" w:hAnsi="宋体" w:cs="宋体"/>
          <w:color w:val="333333"/>
          <w:sz w:val="24"/>
          <w:highlight w:val="none"/>
        </w:rPr>
      </w:pPr>
      <w:r>
        <w:rPr>
          <w:rFonts w:hint="eastAsia" w:ascii="宋体" w:hAnsi="宋体" w:cs="宋体"/>
          <w:color w:val="333333"/>
          <w:sz w:val="24"/>
          <w:highlight w:val="none"/>
        </w:rPr>
        <w:t>系（</w:t>
      </w:r>
      <w:r>
        <w:rPr>
          <w:rFonts w:hint="eastAsia" w:ascii="宋体" w:hAnsi="宋体" w:cs="宋体"/>
          <w:highlight w:val="none"/>
        </w:rPr>
        <w:t>供应商</w:t>
      </w:r>
      <w:r>
        <w:rPr>
          <w:rFonts w:hint="eastAsia" w:ascii="宋体" w:hAnsi="宋体" w:cs="宋体"/>
          <w:color w:val="333333"/>
          <w:sz w:val="24"/>
          <w:highlight w:val="none"/>
        </w:rPr>
        <w:t>名称）的法定代表人。</w:t>
      </w:r>
    </w:p>
    <w:p w14:paraId="2AE4389F">
      <w:pPr>
        <w:widowControl/>
        <w:spacing w:line="480" w:lineRule="auto"/>
        <w:jc w:val="left"/>
        <w:rPr>
          <w:rFonts w:ascii="宋体" w:hAnsi="宋体" w:cs="宋体"/>
          <w:bCs/>
          <w:sz w:val="24"/>
          <w:highlight w:val="none"/>
        </w:rPr>
      </w:pPr>
      <w:r>
        <w:rPr>
          <w:rFonts w:hint="eastAsia" w:ascii="宋体" w:hAnsi="宋体" w:cs="宋体"/>
          <w:color w:val="333333"/>
          <w:sz w:val="24"/>
          <w:highlight w:val="none"/>
        </w:rPr>
        <w:t>特此证明。</w:t>
      </w:r>
    </w:p>
    <w:p w14:paraId="2F780B6D">
      <w:pPr>
        <w:pStyle w:val="19"/>
        <w:adjustRightInd w:val="0"/>
        <w:snapToGrid w:val="0"/>
        <w:spacing w:line="360" w:lineRule="auto"/>
        <w:ind w:firstLine="420" w:firstLineChars="200"/>
        <w:jc w:val="right"/>
        <w:rPr>
          <w:rFonts w:hAnsi="宋体" w:cs="宋体"/>
          <w:szCs w:val="24"/>
          <w:highlight w:val="none"/>
        </w:rPr>
      </w:pPr>
    </w:p>
    <w:p w14:paraId="69F3C683">
      <w:pPr>
        <w:pStyle w:val="19"/>
        <w:adjustRightInd w:val="0"/>
        <w:snapToGrid w:val="0"/>
        <w:spacing w:line="360" w:lineRule="auto"/>
        <w:ind w:firstLine="420" w:firstLineChars="200"/>
        <w:jc w:val="right"/>
        <w:rPr>
          <w:rFonts w:hAnsi="宋体" w:cs="宋体"/>
          <w:szCs w:val="24"/>
          <w:highlight w:val="none"/>
        </w:rPr>
      </w:pPr>
    </w:p>
    <w:p w14:paraId="47907B67">
      <w:pPr>
        <w:pStyle w:val="19"/>
        <w:adjustRightInd w:val="0"/>
        <w:snapToGrid w:val="0"/>
        <w:spacing w:line="360" w:lineRule="auto"/>
        <w:ind w:firstLine="480" w:firstLineChars="200"/>
        <w:jc w:val="right"/>
        <w:rPr>
          <w:rFonts w:hAnsi="宋体" w:cs="宋体"/>
          <w:sz w:val="24"/>
          <w:szCs w:val="24"/>
          <w:highlight w:val="none"/>
        </w:rPr>
      </w:pPr>
      <w:r>
        <w:rPr>
          <w:rFonts w:hint="eastAsia" w:hAnsi="宋体" w:cs="宋体"/>
          <w:sz w:val="24"/>
          <w:szCs w:val="24"/>
          <w:highlight w:val="none"/>
        </w:rPr>
        <w:t>供应商名称（盖章）：</w:t>
      </w:r>
      <w:r>
        <w:rPr>
          <w:rFonts w:hint="eastAsia" w:hAnsi="宋体" w:cs="宋体"/>
          <w:sz w:val="24"/>
          <w:szCs w:val="24"/>
          <w:highlight w:val="none"/>
          <w:u w:val="single"/>
        </w:rPr>
        <w:tab/>
      </w:r>
      <w:r>
        <w:rPr>
          <w:rFonts w:hint="eastAsia" w:hAnsi="宋体" w:cs="宋体"/>
          <w:sz w:val="24"/>
          <w:szCs w:val="24"/>
          <w:highlight w:val="none"/>
          <w:u w:val="single"/>
        </w:rPr>
        <w:tab/>
      </w:r>
      <w:r>
        <w:rPr>
          <w:rFonts w:hint="eastAsia" w:hAnsi="宋体" w:cs="宋体"/>
          <w:sz w:val="24"/>
          <w:szCs w:val="24"/>
          <w:highlight w:val="none"/>
          <w:u w:val="single"/>
        </w:rPr>
        <w:tab/>
      </w:r>
      <w:r>
        <w:rPr>
          <w:rFonts w:hint="eastAsia" w:hAnsi="宋体" w:cs="宋体"/>
          <w:sz w:val="24"/>
          <w:szCs w:val="24"/>
          <w:highlight w:val="none"/>
          <w:u w:val="single"/>
        </w:rPr>
        <w:tab/>
      </w:r>
      <w:r>
        <w:rPr>
          <w:rFonts w:hint="eastAsia" w:hAnsi="宋体" w:cs="宋体"/>
          <w:sz w:val="24"/>
          <w:szCs w:val="24"/>
          <w:highlight w:val="none"/>
          <w:u w:val="single"/>
        </w:rPr>
        <w:tab/>
      </w:r>
      <w:r>
        <w:rPr>
          <w:rFonts w:hint="eastAsia" w:hAnsi="宋体" w:cs="宋体"/>
          <w:sz w:val="24"/>
          <w:szCs w:val="24"/>
          <w:highlight w:val="none"/>
          <w:u w:val="single"/>
        </w:rPr>
        <w:tab/>
      </w:r>
    </w:p>
    <w:p w14:paraId="6EF342E7">
      <w:pPr>
        <w:pStyle w:val="19"/>
        <w:adjustRightInd w:val="0"/>
        <w:snapToGrid w:val="0"/>
        <w:spacing w:line="360" w:lineRule="auto"/>
        <w:ind w:firstLine="480" w:firstLineChars="200"/>
        <w:jc w:val="right"/>
        <w:rPr>
          <w:rFonts w:hAnsi="宋体" w:cs="宋体"/>
          <w:sz w:val="24"/>
          <w:szCs w:val="24"/>
          <w:highlight w:val="none"/>
          <w:u w:val="single"/>
        </w:rPr>
      </w:pPr>
      <w:r>
        <w:rPr>
          <w:rFonts w:hint="eastAsia" w:hAnsi="宋体" w:cs="宋体"/>
          <w:sz w:val="24"/>
          <w:szCs w:val="24"/>
          <w:highlight w:val="none"/>
        </w:rPr>
        <w:t>日期：</w:t>
      </w:r>
      <w:r>
        <w:rPr>
          <w:rFonts w:hint="eastAsia" w:hAnsi="宋体" w:cs="宋体"/>
          <w:sz w:val="24"/>
          <w:szCs w:val="24"/>
          <w:highlight w:val="none"/>
          <w:u w:val="single"/>
        </w:rPr>
        <w:tab/>
      </w:r>
      <w:r>
        <w:rPr>
          <w:rFonts w:hint="eastAsia" w:hAnsi="宋体" w:cs="宋体"/>
          <w:sz w:val="24"/>
          <w:szCs w:val="24"/>
          <w:highlight w:val="none"/>
          <w:u w:val="single"/>
        </w:rPr>
        <w:tab/>
      </w:r>
      <w:r>
        <w:rPr>
          <w:rFonts w:hint="eastAsia" w:hAnsi="宋体" w:cs="宋体"/>
          <w:sz w:val="24"/>
          <w:szCs w:val="24"/>
          <w:highlight w:val="none"/>
          <w:u w:val="single"/>
        </w:rPr>
        <w:tab/>
      </w:r>
      <w:r>
        <w:rPr>
          <w:rFonts w:hint="eastAsia" w:hAnsi="宋体" w:cs="宋体"/>
          <w:sz w:val="24"/>
          <w:szCs w:val="24"/>
          <w:highlight w:val="none"/>
          <w:u w:val="single"/>
        </w:rPr>
        <w:tab/>
      </w:r>
      <w:r>
        <w:rPr>
          <w:rFonts w:hint="eastAsia" w:hAnsi="宋体" w:cs="宋体"/>
          <w:sz w:val="24"/>
          <w:szCs w:val="24"/>
          <w:highlight w:val="none"/>
        </w:rPr>
        <w:t>年</w:t>
      </w:r>
      <w:r>
        <w:rPr>
          <w:rFonts w:hint="eastAsia" w:hAnsi="宋体" w:cs="宋体"/>
          <w:sz w:val="24"/>
          <w:szCs w:val="24"/>
          <w:highlight w:val="none"/>
          <w:u w:val="single"/>
        </w:rPr>
        <w:tab/>
      </w:r>
      <w:r>
        <w:rPr>
          <w:rFonts w:hint="eastAsia" w:hAnsi="宋体" w:cs="宋体"/>
          <w:sz w:val="24"/>
          <w:szCs w:val="24"/>
          <w:highlight w:val="none"/>
          <w:u w:val="single"/>
        </w:rPr>
        <w:tab/>
      </w:r>
      <w:r>
        <w:rPr>
          <w:rFonts w:hint="eastAsia" w:hAnsi="宋体" w:cs="宋体"/>
          <w:sz w:val="24"/>
          <w:szCs w:val="24"/>
          <w:highlight w:val="none"/>
        </w:rPr>
        <w:t>月</w:t>
      </w:r>
      <w:r>
        <w:rPr>
          <w:rFonts w:hint="eastAsia" w:hAnsi="宋体" w:cs="宋体"/>
          <w:sz w:val="24"/>
          <w:szCs w:val="24"/>
          <w:highlight w:val="none"/>
          <w:u w:val="single"/>
        </w:rPr>
        <w:tab/>
      </w:r>
      <w:r>
        <w:rPr>
          <w:rFonts w:hint="eastAsia" w:hAnsi="宋体" w:cs="宋体"/>
          <w:sz w:val="24"/>
          <w:szCs w:val="24"/>
          <w:highlight w:val="none"/>
          <w:u w:val="single"/>
        </w:rPr>
        <w:tab/>
      </w:r>
      <w:r>
        <w:rPr>
          <w:rFonts w:hint="eastAsia" w:hAnsi="宋体" w:cs="宋体"/>
          <w:sz w:val="24"/>
          <w:szCs w:val="24"/>
          <w:highlight w:val="none"/>
        </w:rPr>
        <w:t>日</w:t>
      </w:r>
    </w:p>
    <w:p w14:paraId="19AAA82B">
      <w:pPr>
        <w:adjustRightInd w:val="0"/>
        <w:snapToGrid w:val="0"/>
        <w:spacing w:line="360" w:lineRule="auto"/>
        <w:rPr>
          <w:rFonts w:ascii="宋体" w:hAnsi="宋体" w:cs="宋体"/>
          <w:bCs/>
          <w:sz w:val="24"/>
          <w:highlight w:val="none"/>
          <w:u w:val="single"/>
        </w:rPr>
      </w:pPr>
    </w:p>
    <w:p w14:paraId="6AAEF427">
      <w:pPr>
        <w:pStyle w:val="42"/>
        <w:ind w:firstLine="480" w:firstLineChars="200"/>
        <w:rPr>
          <w:rFonts w:ascii="仿宋" w:hAnsi="仿宋" w:eastAsia="仿宋" w:cs="仿宋"/>
          <w:b/>
          <w:kern w:val="2"/>
          <w:sz w:val="24"/>
          <w:highlight w:val="none"/>
          <w:shd w:val="pct10" w:color="auto" w:fill="FFFFFF"/>
        </w:rPr>
      </w:pPr>
    </w:p>
    <w:p w14:paraId="4575F9FA">
      <w:pPr>
        <w:pStyle w:val="42"/>
        <w:rPr>
          <w:rFonts w:ascii="宋体" w:hAnsi="宋体" w:eastAsia="宋体" w:cs="宋体"/>
          <w:b/>
          <w:kern w:val="2"/>
          <w:sz w:val="24"/>
          <w:highlight w:val="none"/>
          <w:shd w:val="pct10" w:color="auto" w:fill="FFFFFF"/>
        </w:rPr>
      </w:pPr>
      <w:r>
        <w:rPr>
          <w:rFonts w:hint="eastAsia" w:ascii="宋体" w:hAnsi="宋体" w:eastAsia="宋体" w:cs="宋体"/>
          <w:b/>
          <w:kern w:val="2"/>
          <w:sz w:val="24"/>
          <w:highlight w:val="none"/>
          <w:shd w:val="pct10" w:color="auto" w:fill="FFFFFF"/>
        </w:rPr>
        <w:t>备注：附法定代表人身份证复印件</w:t>
      </w:r>
    </w:p>
    <w:p w14:paraId="6B5CEE59">
      <w:pPr>
        <w:pStyle w:val="42"/>
        <w:rPr>
          <w:rFonts w:ascii="宋体" w:hAnsi="宋体" w:eastAsia="宋体" w:cs="宋体"/>
          <w:b/>
          <w:sz w:val="24"/>
          <w:highlight w:val="none"/>
          <w:shd w:val="pct10" w:color="auto" w:fill="FFFFFF"/>
        </w:rPr>
      </w:pPr>
    </w:p>
    <w:p w14:paraId="154D6B74">
      <w:pPr>
        <w:widowControl/>
        <w:spacing w:line="360" w:lineRule="auto"/>
        <w:rPr>
          <w:rFonts w:ascii="仿宋" w:hAnsi="仿宋" w:eastAsia="仿宋"/>
          <w:b/>
          <w:sz w:val="30"/>
          <w:szCs w:val="30"/>
          <w:highlight w:val="none"/>
        </w:rPr>
      </w:pPr>
      <w:r>
        <w:rPr>
          <w:rFonts w:hint="eastAsia" w:ascii="宋体" w:hAnsi="宋体" w:cs="宋体"/>
          <w:b/>
          <w:color w:val="FF0000"/>
          <w:sz w:val="24"/>
          <w:highlight w:val="none"/>
          <w:shd w:val="pct10" w:color="auto" w:fill="FFFFFF"/>
        </w:rPr>
        <w:t>说明：此证明文件除保留在响应文件中外，还需另附一份与法定代表人身份证原件一起递交。（若是法定代表人参加磋商的，仅提供此证明文件，无需提供法定代表人（负责人）代表授权书）</w:t>
      </w:r>
    </w:p>
    <w:p w14:paraId="7491A8CF">
      <w:pPr>
        <w:pStyle w:val="19"/>
        <w:adjustRightInd w:val="0"/>
        <w:snapToGrid w:val="0"/>
        <w:spacing w:line="360" w:lineRule="auto"/>
        <w:ind w:firstLine="480" w:firstLineChars="200"/>
        <w:jc w:val="right"/>
        <w:rPr>
          <w:rFonts w:hAnsi="宋体" w:cs="宋体"/>
          <w:sz w:val="24"/>
          <w:szCs w:val="24"/>
          <w:highlight w:val="none"/>
        </w:rPr>
      </w:pPr>
    </w:p>
    <w:p w14:paraId="370364A6">
      <w:pPr>
        <w:rPr>
          <w:rFonts w:ascii="宋体" w:hAnsi="宋体" w:cs="宋体"/>
          <w:b/>
          <w:sz w:val="32"/>
          <w:szCs w:val="32"/>
          <w:highlight w:val="none"/>
          <w:lang w:val="zh-CN"/>
        </w:rPr>
      </w:pPr>
      <w:r>
        <w:rPr>
          <w:rFonts w:hint="eastAsia" w:ascii="宋体" w:hAnsi="宋体" w:cs="宋体"/>
          <w:b/>
          <w:sz w:val="32"/>
          <w:szCs w:val="32"/>
          <w:highlight w:val="none"/>
          <w:lang w:val="zh-CN"/>
        </w:rPr>
        <w:br w:type="page"/>
      </w:r>
    </w:p>
    <w:p w14:paraId="1370AA0E">
      <w:pPr>
        <w:jc w:val="center"/>
        <w:rPr>
          <w:rFonts w:ascii="宋体" w:hAnsi="宋体" w:cs="宋体"/>
          <w:b/>
          <w:sz w:val="28"/>
          <w:szCs w:val="28"/>
          <w:highlight w:val="none"/>
          <w:lang w:val="zh-CN"/>
        </w:rPr>
      </w:pPr>
      <w:r>
        <w:rPr>
          <w:rFonts w:hint="eastAsia" w:ascii="宋体" w:hAnsi="宋体" w:cs="宋体"/>
          <w:b/>
          <w:sz w:val="28"/>
          <w:szCs w:val="28"/>
          <w:highlight w:val="none"/>
        </w:rPr>
        <w:t>二</w:t>
      </w:r>
      <w:r>
        <w:rPr>
          <w:rFonts w:hint="eastAsia" w:ascii="宋体" w:hAnsi="宋体" w:cs="宋体"/>
          <w:b/>
          <w:sz w:val="28"/>
          <w:szCs w:val="28"/>
          <w:highlight w:val="none"/>
          <w:lang w:val="zh-CN"/>
        </w:rPr>
        <w:t>（</w:t>
      </w:r>
      <w:r>
        <w:rPr>
          <w:rFonts w:hint="eastAsia" w:ascii="宋体" w:hAnsi="宋体" w:cs="宋体"/>
          <w:b/>
          <w:sz w:val="28"/>
          <w:szCs w:val="28"/>
          <w:highlight w:val="none"/>
        </w:rPr>
        <w:t>2</w:t>
      </w:r>
      <w:r>
        <w:rPr>
          <w:rFonts w:hint="eastAsia" w:ascii="宋体" w:hAnsi="宋体" w:cs="宋体"/>
          <w:b/>
          <w:sz w:val="28"/>
          <w:szCs w:val="28"/>
          <w:highlight w:val="none"/>
          <w:lang w:val="zh-CN"/>
        </w:rPr>
        <w:t>）、法定代表人（负责人）代表授权书</w:t>
      </w:r>
    </w:p>
    <w:p w14:paraId="32E6B6D6">
      <w:pPr>
        <w:adjustRightInd w:val="0"/>
        <w:snapToGrid w:val="0"/>
        <w:spacing w:line="360" w:lineRule="auto"/>
        <w:rPr>
          <w:rFonts w:ascii="宋体" w:hAnsi="宋体" w:cs="宋体"/>
          <w:bCs/>
          <w:color w:val="000000" w:themeColor="text1"/>
          <w:sz w:val="24"/>
          <w:highlight w:val="none"/>
          <w14:textFill>
            <w14:solidFill>
              <w14:schemeClr w14:val="tx1"/>
            </w14:solidFill>
          </w14:textFill>
        </w:rPr>
      </w:pPr>
    </w:p>
    <w:p w14:paraId="411E9DF9">
      <w:pPr>
        <w:widowControl/>
        <w:adjustRightInd w:val="0"/>
        <w:snapToGrid w:val="0"/>
        <w:spacing w:line="480" w:lineRule="auto"/>
        <w:rPr>
          <w:rFonts w:ascii="宋体" w:hAnsi="宋体" w:cs="宋体"/>
          <w:b/>
          <w:sz w:val="24"/>
          <w:highlight w:val="none"/>
        </w:rPr>
      </w:pPr>
      <w:r>
        <w:rPr>
          <w:rFonts w:hint="eastAsia" w:ascii="宋体" w:hAnsi="宋体" w:cs="宋体"/>
          <w:b/>
          <w:sz w:val="24"/>
          <w:highlight w:val="none"/>
          <w:u w:val="single"/>
        </w:rPr>
        <w:t>（采购代理机构）</w:t>
      </w:r>
      <w:r>
        <w:rPr>
          <w:rFonts w:hint="eastAsia" w:ascii="宋体" w:hAnsi="宋体" w:cs="宋体"/>
          <w:b/>
          <w:sz w:val="24"/>
          <w:highlight w:val="none"/>
        </w:rPr>
        <w:t>：</w:t>
      </w:r>
    </w:p>
    <w:p w14:paraId="7EA77EAD">
      <w:pPr>
        <w:widowControl/>
        <w:adjustRightInd w:val="0"/>
        <w:snapToGrid w:val="0"/>
        <w:spacing w:line="480" w:lineRule="auto"/>
        <w:ind w:firstLine="480" w:firstLineChars="200"/>
        <w:rPr>
          <w:rFonts w:ascii="宋体" w:hAnsi="宋体" w:cs="宋体"/>
          <w:bCs/>
          <w:sz w:val="24"/>
          <w:highlight w:val="none"/>
        </w:rPr>
      </w:pPr>
      <w:r>
        <w:rPr>
          <w:rFonts w:hint="eastAsia" w:ascii="宋体" w:hAnsi="宋体" w:cs="宋体"/>
          <w:bCs/>
          <w:sz w:val="24"/>
          <w:highlight w:val="none"/>
          <w:u w:val="single"/>
        </w:rPr>
        <w:t>（磋商供应商名称）</w:t>
      </w:r>
      <w:r>
        <w:rPr>
          <w:rFonts w:hint="eastAsia" w:ascii="宋体" w:hAnsi="宋体" w:cs="宋体"/>
          <w:bCs/>
          <w:sz w:val="24"/>
          <w:highlight w:val="none"/>
        </w:rPr>
        <w:t>在下面签字的（</w:t>
      </w:r>
      <w:r>
        <w:rPr>
          <w:rFonts w:hint="eastAsia" w:ascii="宋体" w:hAnsi="宋体" w:cs="宋体"/>
          <w:bCs/>
          <w:sz w:val="24"/>
          <w:highlight w:val="none"/>
          <w:u w:val="single"/>
        </w:rPr>
        <w:t>法定代表人姓名</w:t>
      </w:r>
      <w:r>
        <w:rPr>
          <w:rFonts w:hint="eastAsia" w:ascii="宋体" w:hAnsi="宋体" w:cs="宋体"/>
          <w:bCs/>
          <w:sz w:val="24"/>
          <w:highlight w:val="none"/>
        </w:rPr>
        <w:t>）代表本公司授权</w:t>
      </w:r>
      <w:r>
        <w:rPr>
          <w:rFonts w:hint="eastAsia" w:ascii="宋体" w:hAnsi="宋体" w:cs="宋体"/>
          <w:bCs/>
          <w:sz w:val="24"/>
          <w:highlight w:val="none"/>
          <w:u w:val="single"/>
        </w:rPr>
        <w:t>（供应商名称）</w:t>
      </w:r>
      <w:r>
        <w:rPr>
          <w:rFonts w:hint="eastAsia" w:ascii="宋体" w:hAnsi="宋体" w:cs="宋体"/>
          <w:bCs/>
          <w:sz w:val="24"/>
          <w:highlight w:val="none"/>
        </w:rPr>
        <w:t>在下面签字的</w:t>
      </w:r>
      <w:r>
        <w:rPr>
          <w:rFonts w:hint="eastAsia" w:ascii="宋体" w:hAnsi="宋体" w:cs="宋体"/>
          <w:bCs/>
          <w:sz w:val="24"/>
          <w:highlight w:val="none"/>
          <w:u w:val="single"/>
        </w:rPr>
        <w:t>（被授权代表的姓名）</w:t>
      </w:r>
      <w:r>
        <w:rPr>
          <w:rFonts w:hint="eastAsia" w:ascii="宋体" w:hAnsi="宋体" w:cs="宋体"/>
          <w:bCs/>
          <w:sz w:val="24"/>
          <w:highlight w:val="none"/>
        </w:rPr>
        <w:t>为本公司的合法代理人，就</w:t>
      </w:r>
      <w:r>
        <w:rPr>
          <w:rFonts w:hint="eastAsia" w:ascii="宋体" w:hAnsi="宋体" w:cs="宋体"/>
          <w:bCs/>
          <w:sz w:val="24"/>
          <w:highlight w:val="none"/>
          <w:u w:val="single"/>
        </w:rPr>
        <w:t>（项目名称、项目编号）</w:t>
      </w:r>
      <w:r>
        <w:rPr>
          <w:rFonts w:hint="eastAsia" w:ascii="宋体" w:hAnsi="宋体" w:cs="宋体"/>
          <w:bCs/>
          <w:sz w:val="24"/>
          <w:highlight w:val="none"/>
        </w:rPr>
        <w:t>的</w:t>
      </w:r>
      <w:r>
        <w:rPr>
          <w:rFonts w:hint="eastAsia" w:ascii="宋体" w:hAnsi="宋体" w:cs="宋体"/>
          <w:sz w:val="24"/>
          <w:highlight w:val="none"/>
        </w:rPr>
        <w:t>竞争性</w:t>
      </w:r>
      <w:r>
        <w:rPr>
          <w:rFonts w:hint="eastAsia" w:ascii="宋体" w:hAnsi="宋体" w:cs="宋体"/>
          <w:bCs/>
          <w:sz w:val="24"/>
          <w:highlight w:val="none"/>
          <w:u w:val="single"/>
        </w:rPr>
        <w:t>磋商</w:t>
      </w:r>
      <w:r>
        <w:rPr>
          <w:rFonts w:hint="eastAsia" w:ascii="宋体" w:hAnsi="宋体" w:cs="宋体"/>
          <w:bCs/>
          <w:sz w:val="24"/>
          <w:highlight w:val="none"/>
        </w:rPr>
        <w:t>活动，以本公司的名义处理一切与之有关的事务。</w:t>
      </w:r>
    </w:p>
    <w:p w14:paraId="5A840026">
      <w:pPr>
        <w:widowControl/>
        <w:adjustRightInd w:val="0"/>
        <w:snapToGrid w:val="0"/>
        <w:spacing w:line="480" w:lineRule="auto"/>
        <w:ind w:firstLine="480" w:firstLineChars="200"/>
        <w:rPr>
          <w:rFonts w:ascii="宋体" w:hAnsi="宋体" w:cs="宋体"/>
          <w:bCs/>
          <w:sz w:val="24"/>
          <w:highlight w:val="none"/>
        </w:rPr>
      </w:pPr>
      <w:r>
        <w:rPr>
          <w:rFonts w:hint="eastAsia" w:ascii="宋体" w:hAnsi="宋体" w:cs="宋体"/>
          <w:bCs/>
          <w:sz w:val="24"/>
          <w:highlight w:val="none"/>
        </w:rPr>
        <w:t>本授权书自</w:t>
      </w:r>
      <w:r>
        <w:rPr>
          <w:rFonts w:hint="eastAsia" w:ascii="宋体" w:hAnsi="宋体" w:cs="宋体"/>
          <w:bCs/>
          <w:sz w:val="24"/>
          <w:highlight w:val="none"/>
          <w:u w:val="single"/>
        </w:rPr>
        <w:tab/>
      </w:r>
      <w:r>
        <w:rPr>
          <w:rFonts w:hint="eastAsia" w:ascii="宋体" w:hAnsi="宋体" w:cs="宋体"/>
          <w:bCs/>
          <w:sz w:val="24"/>
          <w:highlight w:val="none"/>
          <w:u w:val="single"/>
        </w:rPr>
        <w:tab/>
      </w:r>
      <w:r>
        <w:rPr>
          <w:rFonts w:hint="eastAsia" w:ascii="宋体" w:hAnsi="宋体" w:cs="宋体"/>
          <w:bCs/>
          <w:sz w:val="24"/>
          <w:highlight w:val="none"/>
        </w:rPr>
        <w:t>年</w:t>
      </w:r>
      <w:r>
        <w:rPr>
          <w:rFonts w:hint="eastAsia" w:ascii="宋体" w:hAnsi="宋体" w:cs="宋体"/>
          <w:bCs/>
          <w:sz w:val="24"/>
          <w:highlight w:val="none"/>
          <w:u w:val="single"/>
        </w:rPr>
        <w:tab/>
      </w:r>
      <w:r>
        <w:rPr>
          <w:rFonts w:hint="eastAsia" w:ascii="宋体" w:hAnsi="宋体" w:cs="宋体"/>
          <w:bCs/>
          <w:sz w:val="24"/>
          <w:highlight w:val="none"/>
          <w:u w:val="single"/>
        </w:rPr>
        <w:tab/>
      </w:r>
      <w:r>
        <w:rPr>
          <w:rFonts w:hint="eastAsia" w:ascii="宋体" w:hAnsi="宋体" w:cs="宋体"/>
          <w:bCs/>
          <w:sz w:val="24"/>
          <w:highlight w:val="none"/>
        </w:rPr>
        <w:t>月</w:t>
      </w:r>
      <w:r>
        <w:rPr>
          <w:rFonts w:hint="eastAsia" w:ascii="宋体" w:hAnsi="宋体" w:cs="宋体"/>
          <w:bCs/>
          <w:sz w:val="24"/>
          <w:highlight w:val="none"/>
          <w:u w:val="single"/>
        </w:rPr>
        <w:tab/>
      </w:r>
      <w:r>
        <w:rPr>
          <w:rFonts w:hint="eastAsia" w:ascii="宋体" w:hAnsi="宋体" w:cs="宋体"/>
          <w:bCs/>
          <w:sz w:val="24"/>
          <w:highlight w:val="none"/>
          <w:u w:val="single"/>
        </w:rPr>
        <w:tab/>
      </w:r>
      <w:r>
        <w:rPr>
          <w:rFonts w:hint="eastAsia" w:ascii="宋体" w:hAnsi="宋体" w:cs="宋体"/>
          <w:bCs/>
          <w:sz w:val="24"/>
          <w:highlight w:val="none"/>
        </w:rPr>
        <w:t>日至</w:t>
      </w:r>
      <w:r>
        <w:rPr>
          <w:rFonts w:hint="eastAsia" w:ascii="宋体" w:hAnsi="宋体" w:cs="宋体"/>
          <w:bCs/>
          <w:sz w:val="24"/>
          <w:highlight w:val="none"/>
          <w:u w:val="single"/>
        </w:rPr>
        <w:tab/>
      </w:r>
      <w:r>
        <w:rPr>
          <w:rFonts w:hint="eastAsia" w:ascii="宋体" w:hAnsi="宋体" w:cs="宋体"/>
          <w:bCs/>
          <w:sz w:val="24"/>
          <w:highlight w:val="none"/>
          <w:u w:val="single"/>
        </w:rPr>
        <w:tab/>
      </w:r>
      <w:r>
        <w:rPr>
          <w:rFonts w:hint="eastAsia" w:ascii="宋体" w:hAnsi="宋体" w:cs="宋体"/>
          <w:bCs/>
          <w:sz w:val="24"/>
          <w:highlight w:val="none"/>
        </w:rPr>
        <w:t>年</w:t>
      </w:r>
      <w:r>
        <w:rPr>
          <w:rFonts w:hint="eastAsia" w:ascii="宋体" w:hAnsi="宋体" w:cs="宋体"/>
          <w:bCs/>
          <w:sz w:val="24"/>
          <w:highlight w:val="none"/>
          <w:u w:val="single"/>
        </w:rPr>
        <w:tab/>
      </w:r>
      <w:r>
        <w:rPr>
          <w:rFonts w:hint="eastAsia" w:ascii="宋体" w:hAnsi="宋体" w:cs="宋体"/>
          <w:bCs/>
          <w:sz w:val="24"/>
          <w:highlight w:val="none"/>
          <w:u w:val="single"/>
        </w:rPr>
        <w:tab/>
      </w:r>
      <w:r>
        <w:rPr>
          <w:rFonts w:hint="eastAsia" w:ascii="宋体" w:hAnsi="宋体" w:cs="宋体"/>
          <w:bCs/>
          <w:sz w:val="24"/>
          <w:highlight w:val="none"/>
        </w:rPr>
        <w:t>月</w:t>
      </w:r>
      <w:r>
        <w:rPr>
          <w:rFonts w:hint="eastAsia" w:ascii="宋体" w:hAnsi="宋体" w:cs="宋体"/>
          <w:bCs/>
          <w:sz w:val="24"/>
          <w:highlight w:val="none"/>
          <w:u w:val="single"/>
        </w:rPr>
        <w:tab/>
      </w:r>
      <w:r>
        <w:rPr>
          <w:rFonts w:hint="eastAsia" w:ascii="宋体" w:hAnsi="宋体" w:cs="宋体"/>
          <w:bCs/>
          <w:sz w:val="24"/>
          <w:highlight w:val="none"/>
          <w:u w:val="single"/>
        </w:rPr>
        <w:tab/>
      </w:r>
      <w:r>
        <w:rPr>
          <w:rFonts w:hint="eastAsia" w:ascii="宋体" w:hAnsi="宋体" w:cs="宋体"/>
          <w:bCs/>
          <w:sz w:val="24"/>
          <w:highlight w:val="none"/>
        </w:rPr>
        <w:t>日止签字有效。</w:t>
      </w:r>
    </w:p>
    <w:p w14:paraId="22435002">
      <w:pPr>
        <w:widowControl/>
        <w:adjustRightInd w:val="0"/>
        <w:snapToGrid w:val="0"/>
        <w:spacing w:line="480" w:lineRule="auto"/>
        <w:ind w:firstLine="480" w:firstLineChars="200"/>
        <w:rPr>
          <w:rFonts w:ascii="宋体" w:hAnsi="宋体" w:cs="宋体"/>
          <w:bCs/>
          <w:sz w:val="24"/>
          <w:highlight w:val="none"/>
        </w:rPr>
      </w:pPr>
      <w:r>
        <w:rPr>
          <w:rFonts w:hint="eastAsia" w:ascii="宋体" w:hAnsi="宋体" w:cs="宋体"/>
          <w:bCs/>
          <w:sz w:val="24"/>
          <w:highlight w:val="none"/>
        </w:rPr>
        <w:t>特此声明。</w:t>
      </w:r>
    </w:p>
    <w:p w14:paraId="5FD47FD5">
      <w:pPr>
        <w:adjustRightInd w:val="0"/>
        <w:snapToGrid w:val="0"/>
        <w:spacing w:line="360" w:lineRule="auto"/>
        <w:ind w:firstLine="480" w:firstLineChars="200"/>
        <w:rPr>
          <w:rFonts w:ascii="宋体" w:hAnsi="宋体" w:cs="宋体"/>
          <w:bCs/>
          <w:sz w:val="24"/>
          <w:highlight w:val="none"/>
        </w:rPr>
      </w:pPr>
    </w:p>
    <w:p w14:paraId="528BC8E9">
      <w:pPr>
        <w:adjustRightInd w:val="0"/>
        <w:snapToGrid w:val="0"/>
        <w:spacing w:line="360" w:lineRule="auto"/>
        <w:rPr>
          <w:rFonts w:ascii="宋体" w:hAnsi="宋体" w:cs="宋体"/>
          <w:bCs/>
          <w:sz w:val="24"/>
          <w:highlight w:val="none"/>
        </w:rPr>
      </w:pPr>
      <w:r>
        <w:rPr>
          <w:rFonts w:hint="eastAsia" w:ascii="宋体" w:hAnsi="宋体" w:cs="宋体"/>
          <w:bCs/>
          <w:sz w:val="24"/>
          <w:highlight w:val="none"/>
        </w:rPr>
        <w:t>委托人名称（盖章）：</w:t>
      </w:r>
      <w:r>
        <w:rPr>
          <w:rFonts w:hint="eastAsia" w:ascii="宋体" w:hAnsi="宋体" w:cs="宋体"/>
          <w:bCs/>
          <w:sz w:val="24"/>
          <w:highlight w:val="none"/>
        </w:rPr>
        <w:tab/>
      </w:r>
      <w:r>
        <w:rPr>
          <w:rFonts w:hint="eastAsia" w:ascii="宋体" w:hAnsi="宋体" w:cs="宋体"/>
          <w:bCs/>
          <w:sz w:val="24"/>
          <w:highlight w:val="none"/>
        </w:rPr>
        <w:tab/>
      </w:r>
      <w:r>
        <w:rPr>
          <w:rFonts w:hint="eastAsia" w:ascii="宋体" w:hAnsi="宋体" w:cs="宋体"/>
          <w:bCs/>
          <w:sz w:val="24"/>
          <w:highlight w:val="none"/>
        </w:rPr>
        <w:tab/>
      </w:r>
      <w:r>
        <w:rPr>
          <w:rFonts w:hint="eastAsia" w:ascii="宋体" w:hAnsi="宋体" w:cs="宋体"/>
          <w:bCs/>
          <w:sz w:val="24"/>
          <w:highlight w:val="none"/>
        </w:rPr>
        <w:tab/>
      </w:r>
      <w:r>
        <w:rPr>
          <w:rFonts w:hint="eastAsia" w:ascii="宋体" w:hAnsi="宋体" w:cs="宋体"/>
          <w:bCs/>
          <w:sz w:val="24"/>
          <w:highlight w:val="none"/>
        </w:rPr>
        <w:tab/>
      </w:r>
      <w:r>
        <w:rPr>
          <w:rFonts w:hint="eastAsia" w:ascii="宋体" w:hAnsi="宋体" w:cs="宋体"/>
          <w:bCs/>
          <w:sz w:val="24"/>
          <w:highlight w:val="none"/>
        </w:rPr>
        <w:tab/>
      </w:r>
      <w:r>
        <w:rPr>
          <w:rFonts w:hint="eastAsia" w:ascii="宋体" w:hAnsi="宋体" w:cs="宋体"/>
          <w:bCs/>
          <w:sz w:val="24"/>
          <w:highlight w:val="none"/>
        </w:rPr>
        <w:tab/>
      </w:r>
      <w:r>
        <w:rPr>
          <w:rFonts w:hint="eastAsia" w:ascii="宋体" w:hAnsi="宋体" w:cs="宋体"/>
          <w:bCs/>
          <w:sz w:val="24"/>
          <w:highlight w:val="none"/>
        </w:rPr>
        <w:t>被授权人（签字）：</w:t>
      </w:r>
    </w:p>
    <w:p w14:paraId="41DC8187">
      <w:pPr>
        <w:adjustRightInd w:val="0"/>
        <w:snapToGrid w:val="0"/>
        <w:spacing w:line="360" w:lineRule="auto"/>
        <w:rPr>
          <w:rFonts w:ascii="宋体" w:hAnsi="宋体" w:cs="宋体"/>
          <w:bCs/>
          <w:sz w:val="24"/>
          <w:highlight w:val="none"/>
          <w:u w:val="single"/>
        </w:rPr>
      </w:pPr>
      <w:r>
        <w:rPr>
          <w:rFonts w:hint="eastAsia" w:ascii="宋体" w:hAnsi="宋体" w:cs="宋体"/>
          <w:bCs/>
          <w:sz w:val="24"/>
          <w:highlight w:val="none"/>
        </w:rPr>
        <w:t>法定（负责人）代表人（签字）：</w:t>
      </w:r>
      <w:r>
        <w:rPr>
          <w:rFonts w:hint="eastAsia" w:ascii="宋体" w:hAnsi="宋体" w:cs="宋体"/>
          <w:bCs/>
          <w:sz w:val="24"/>
          <w:highlight w:val="none"/>
        </w:rPr>
        <w:tab/>
      </w:r>
      <w:r>
        <w:rPr>
          <w:rFonts w:hint="eastAsia" w:ascii="宋体" w:hAnsi="宋体" w:cs="宋体"/>
          <w:bCs/>
          <w:sz w:val="24"/>
          <w:highlight w:val="none"/>
        </w:rPr>
        <w:tab/>
      </w:r>
      <w:r>
        <w:rPr>
          <w:rFonts w:hint="eastAsia" w:ascii="宋体" w:hAnsi="宋体" w:cs="宋体"/>
          <w:bCs/>
          <w:sz w:val="24"/>
          <w:highlight w:val="none"/>
        </w:rPr>
        <w:tab/>
      </w:r>
      <w:r>
        <w:rPr>
          <w:rFonts w:hint="eastAsia" w:ascii="宋体" w:hAnsi="宋体" w:cs="宋体"/>
          <w:bCs/>
          <w:sz w:val="24"/>
          <w:highlight w:val="none"/>
        </w:rPr>
        <w:tab/>
      </w:r>
      <w:r>
        <w:rPr>
          <w:rFonts w:hint="eastAsia" w:ascii="宋体" w:hAnsi="宋体" w:cs="宋体"/>
          <w:bCs/>
          <w:sz w:val="24"/>
          <w:highlight w:val="none"/>
        </w:rPr>
        <w:t>身份证号码：</w:t>
      </w:r>
    </w:p>
    <w:p w14:paraId="3851BAFF">
      <w:pPr>
        <w:adjustRightInd w:val="0"/>
        <w:snapToGrid w:val="0"/>
        <w:spacing w:line="360" w:lineRule="auto"/>
        <w:rPr>
          <w:rFonts w:ascii="宋体" w:hAnsi="宋体" w:cs="宋体"/>
          <w:bCs/>
          <w:sz w:val="24"/>
          <w:highlight w:val="none"/>
        </w:rPr>
      </w:pPr>
      <w:r>
        <w:rPr>
          <w:rFonts w:hint="eastAsia" w:ascii="宋体" w:hAnsi="宋体" w:cs="宋体"/>
          <w:bCs/>
          <w:sz w:val="24"/>
          <w:highlight w:val="none"/>
        </w:rPr>
        <w:t>电话：</w:t>
      </w:r>
      <w:r>
        <w:rPr>
          <w:rFonts w:hint="eastAsia" w:ascii="宋体" w:hAnsi="宋体" w:cs="宋体"/>
          <w:bCs/>
          <w:sz w:val="24"/>
          <w:highlight w:val="none"/>
        </w:rPr>
        <w:tab/>
      </w:r>
      <w:r>
        <w:rPr>
          <w:rFonts w:hint="eastAsia" w:ascii="宋体" w:hAnsi="宋体" w:cs="宋体"/>
          <w:bCs/>
          <w:sz w:val="24"/>
          <w:highlight w:val="none"/>
        </w:rPr>
        <w:tab/>
      </w:r>
      <w:r>
        <w:rPr>
          <w:rFonts w:hint="eastAsia" w:ascii="宋体" w:hAnsi="宋体" w:cs="宋体"/>
          <w:bCs/>
          <w:sz w:val="24"/>
          <w:highlight w:val="none"/>
        </w:rPr>
        <w:tab/>
      </w:r>
      <w:r>
        <w:rPr>
          <w:rFonts w:hint="eastAsia" w:ascii="宋体" w:hAnsi="宋体" w:cs="宋体"/>
          <w:bCs/>
          <w:sz w:val="24"/>
          <w:highlight w:val="none"/>
        </w:rPr>
        <w:tab/>
      </w:r>
      <w:r>
        <w:rPr>
          <w:rFonts w:hint="eastAsia" w:ascii="宋体" w:hAnsi="宋体" w:cs="宋体"/>
          <w:bCs/>
          <w:sz w:val="24"/>
          <w:highlight w:val="none"/>
        </w:rPr>
        <w:tab/>
      </w:r>
      <w:r>
        <w:rPr>
          <w:rFonts w:hint="eastAsia" w:ascii="宋体" w:hAnsi="宋体" w:cs="宋体"/>
          <w:bCs/>
          <w:sz w:val="24"/>
          <w:highlight w:val="none"/>
        </w:rPr>
        <w:tab/>
      </w:r>
      <w:r>
        <w:rPr>
          <w:rFonts w:hint="eastAsia" w:ascii="宋体" w:hAnsi="宋体" w:cs="宋体"/>
          <w:bCs/>
          <w:sz w:val="24"/>
          <w:highlight w:val="none"/>
        </w:rPr>
        <w:tab/>
      </w:r>
      <w:r>
        <w:rPr>
          <w:rFonts w:hint="eastAsia" w:ascii="宋体" w:hAnsi="宋体" w:cs="宋体"/>
          <w:bCs/>
          <w:sz w:val="24"/>
          <w:highlight w:val="none"/>
        </w:rPr>
        <w:tab/>
      </w:r>
      <w:r>
        <w:rPr>
          <w:rFonts w:hint="eastAsia" w:ascii="宋体" w:hAnsi="宋体" w:cs="宋体"/>
          <w:bCs/>
          <w:sz w:val="24"/>
          <w:highlight w:val="none"/>
        </w:rPr>
        <w:tab/>
      </w:r>
      <w:r>
        <w:rPr>
          <w:rFonts w:hint="eastAsia" w:ascii="宋体" w:hAnsi="宋体" w:cs="宋体"/>
          <w:bCs/>
          <w:sz w:val="24"/>
          <w:highlight w:val="none"/>
        </w:rPr>
        <w:tab/>
      </w:r>
      <w:r>
        <w:rPr>
          <w:rFonts w:hint="eastAsia" w:ascii="宋体" w:hAnsi="宋体" w:cs="宋体"/>
          <w:bCs/>
          <w:sz w:val="24"/>
          <w:highlight w:val="none"/>
        </w:rPr>
        <w:tab/>
      </w:r>
      <w:r>
        <w:rPr>
          <w:rFonts w:hint="eastAsia" w:ascii="宋体" w:hAnsi="宋体" w:cs="宋体"/>
          <w:bCs/>
          <w:sz w:val="24"/>
          <w:highlight w:val="none"/>
        </w:rPr>
        <w:t>电话：</w:t>
      </w:r>
    </w:p>
    <w:p w14:paraId="77D0D28F">
      <w:pPr>
        <w:adjustRightInd w:val="0"/>
        <w:snapToGrid w:val="0"/>
        <w:spacing w:line="360" w:lineRule="auto"/>
        <w:rPr>
          <w:rFonts w:ascii="宋体" w:hAnsi="宋体" w:cs="宋体"/>
          <w:bCs/>
          <w:sz w:val="24"/>
          <w:highlight w:val="none"/>
          <w:u w:val="single"/>
        </w:rPr>
      </w:pPr>
    </w:p>
    <w:tbl>
      <w:tblPr>
        <w:tblStyle w:val="31"/>
        <w:tblW w:w="90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14:paraId="24946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1" w:hRule="atLeast"/>
        </w:trPr>
        <w:tc>
          <w:tcPr>
            <w:tcW w:w="9356" w:type="dxa"/>
            <w:vAlign w:val="center"/>
          </w:tcPr>
          <w:p w14:paraId="5C82B31C">
            <w:pPr>
              <w:adjustRightInd w:val="0"/>
              <w:snapToGrid w:val="0"/>
              <w:spacing w:line="360" w:lineRule="auto"/>
              <w:jc w:val="center"/>
              <w:rPr>
                <w:rFonts w:ascii="宋体" w:hAnsi="宋体" w:cs="宋体"/>
                <w:bCs/>
                <w:sz w:val="24"/>
                <w:highlight w:val="none"/>
              </w:rPr>
            </w:pPr>
            <w:r>
              <w:rPr>
                <w:rFonts w:hint="eastAsia" w:ascii="宋体" w:hAnsi="宋体" w:cs="宋体"/>
                <w:bCs/>
                <w:sz w:val="24"/>
                <w:highlight w:val="none"/>
              </w:rPr>
              <w:t>粘贴法定代表人身份证和被授权人身份证（复印件）</w:t>
            </w:r>
          </w:p>
        </w:tc>
      </w:tr>
    </w:tbl>
    <w:p w14:paraId="35DA72C4">
      <w:pPr>
        <w:pStyle w:val="19"/>
        <w:spacing w:line="300" w:lineRule="auto"/>
        <w:rPr>
          <w:rFonts w:hAnsi="宋体" w:cs="宋体"/>
          <w:b/>
          <w:szCs w:val="24"/>
          <w:highlight w:val="none"/>
          <w:shd w:val="pct10" w:color="auto" w:fill="FFFFFF"/>
        </w:rPr>
      </w:pPr>
    </w:p>
    <w:p w14:paraId="4864680A">
      <w:pPr>
        <w:pStyle w:val="19"/>
        <w:spacing w:line="360" w:lineRule="auto"/>
        <w:jc w:val="left"/>
        <w:rPr>
          <w:rFonts w:hAnsi="宋体" w:cs="宋体"/>
          <w:highlight w:val="none"/>
        </w:rPr>
      </w:pPr>
      <w:r>
        <w:rPr>
          <w:rFonts w:hint="eastAsia" w:hAnsi="宋体" w:cs="宋体"/>
          <w:b/>
          <w:color w:val="FF0000"/>
          <w:sz w:val="24"/>
          <w:szCs w:val="24"/>
          <w:highlight w:val="none"/>
          <w:shd w:val="pct10" w:color="auto" w:fill="FFFFFF"/>
        </w:rPr>
        <w:t>说明：此授权委托书除保留在响应文件中外，还需另附一份与被授权人身份证原件一起递交。（若是被授权人参加磋商，仅提供此授权书，无需提供法定代表人身份证明）</w:t>
      </w:r>
    </w:p>
    <w:p w14:paraId="40E7D574">
      <w:pPr>
        <w:widowControl/>
        <w:adjustRightInd w:val="0"/>
        <w:snapToGrid w:val="0"/>
        <w:spacing w:line="360" w:lineRule="auto"/>
        <w:jc w:val="left"/>
        <w:rPr>
          <w:rFonts w:ascii="宋体" w:hAnsi="宋体" w:cs="宋体"/>
          <w:b/>
          <w:sz w:val="32"/>
          <w:szCs w:val="32"/>
          <w:highlight w:val="none"/>
        </w:rPr>
      </w:pPr>
      <w:r>
        <w:rPr>
          <w:rFonts w:hint="eastAsia" w:ascii="宋体" w:hAnsi="宋体" w:cs="宋体"/>
          <w:b/>
          <w:sz w:val="32"/>
          <w:szCs w:val="32"/>
          <w:highlight w:val="none"/>
        </w:rPr>
        <w:br w:type="page"/>
      </w:r>
    </w:p>
    <w:p w14:paraId="62C6C0E6">
      <w:pPr>
        <w:jc w:val="center"/>
        <w:rPr>
          <w:rFonts w:ascii="宋体" w:hAnsi="宋体" w:cs="宋体"/>
          <w:b/>
          <w:sz w:val="28"/>
          <w:szCs w:val="28"/>
          <w:highlight w:val="none"/>
          <w:lang w:val="zh-CN"/>
        </w:rPr>
      </w:pPr>
      <w:r>
        <w:rPr>
          <w:rFonts w:hint="eastAsia" w:ascii="宋体" w:hAnsi="宋体" w:cs="宋体"/>
          <w:b/>
          <w:sz w:val="28"/>
          <w:szCs w:val="28"/>
          <w:highlight w:val="none"/>
        </w:rPr>
        <w:t>三</w:t>
      </w:r>
      <w:r>
        <w:rPr>
          <w:rFonts w:hint="eastAsia" w:ascii="宋体" w:hAnsi="宋体" w:cs="宋体"/>
          <w:b/>
          <w:sz w:val="28"/>
          <w:szCs w:val="28"/>
          <w:highlight w:val="none"/>
          <w:lang w:val="zh-CN"/>
        </w:rPr>
        <w:t>、</w:t>
      </w:r>
      <w:r>
        <w:rPr>
          <w:rFonts w:hint="eastAsia" w:ascii="宋体" w:hAnsi="宋体" w:cs="宋体"/>
          <w:b/>
          <w:sz w:val="28"/>
          <w:szCs w:val="28"/>
          <w:highlight w:val="none"/>
        </w:rPr>
        <w:t>供应商基本情况表</w:t>
      </w:r>
    </w:p>
    <w:p w14:paraId="2EFC8856">
      <w:pPr>
        <w:tabs>
          <w:tab w:val="left" w:pos="1365"/>
        </w:tabs>
        <w:spacing w:line="360" w:lineRule="auto"/>
        <w:rPr>
          <w:rFonts w:ascii="宋体" w:hAnsi="宋体" w:cs="宋体"/>
          <w:sz w:val="24"/>
          <w:highlight w:val="none"/>
        </w:rPr>
      </w:pPr>
    </w:p>
    <w:p w14:paraId="5A538A81">
      <w:pPr>
        <w:tabs>
          <w:tab w:val="left" w:pos="1365"/>
        </w:tabs>
        <w:spacing w:line="360" w:lineRule="auto"/>
        <w:rPr>
          <w:rFonts w:ascii="宋体" w:hAnsi="宋体" w:cs="宋体"/>
          <w:sz w:val="24"/>
          <w:highlight w:val="none"/>
        </w:rPr>
      </w:pPr>
      <w:r>
        <w:rPr>
          <w:rFonts w:hint="eastAsia" w:ascii="宋体" w:hAnsi="宋体" w:cs="宋体"/>
          <w:sz w:val="24"/>
          <w:highlight w:val="none"/>
        </w:rPr>
        <w:t>项目编号：</w:t>
      </w:r>
    </w:p>
    <w:p w14:paraId="5B9C9CAB">
      <w:pPr>
        <w:tabs>
          <w:tab w:val="left" w:pos="1365"/>
        </w:tabs>
        <w:spacing w:line="360" w:lineRule="auto"/>
        <w:rPr>
          <w:rFonts w:ascii="宋体" w:hAnsi="宋体" w:cs="宋体"/>
          <w:sz w:val="24"/>
          <w:highlight w:val="none"/>
        </w:rPr>
      </w:pPr>
      <w:r>
        <w:rPr>
          <w:rFonts w:hint="eastAsia" w:ascii="宋体" w:hAnsi="宋体" w:cs="宋体"/>
          <w:sz w:val="24"/>
          <w:highlight w:val="none"/>
        </w:rPr>
        <w:t>项目</w:t>
      </w:r>
      <w:r>
        <w:rPr>
          <w:rFonts w:hint="eastAsia" w:ascii="宋体" w:hAnsi="宋体" w:cs="宋体"/>
          <w:sz w:val="24"/>
          <w:highlight w:val="none"/>
          <w:lang w:val="en-US" w:eastAsia="zh-CN"/>
        </w:rPr>
        <w:t>名称</w:t>
      </w:r>
      <w:r>
        <w:rPr>
          <w:rFonts w:hint="eastAsia" w:ascii="宋体" w:hAnsi="宋体" w:cs="宋体"/>
          <w:sz w:val="24"/>
          <w:highlight w:val="none"/>
        </w:rPr>
        <w:t>：</w:t>
      </w:r>
    </w:p>
    <w:tbl>
      <w:tblPr>
        <w:tblStyle w:val="31"/>
        <w:tblW w:w="9071" w:type="dxa"/>
        <w:tblInd w:w="0" w:type="dxa"/>
        <w:tblLayout w:type="fixed"/>
        <w:tblCellMar>
          <w:top w:w="0" w:type="dxa"/>
          <w:left w:w="0" w:type="dxa"/>
          <w:bottom w:w="0" w:type="dxa"/>
          <w:right w:w="0" w:type="dxa"/>
        </w:tblCellMar>
      </w:tblPr>
      <w:tblGrid>
        <w:gridCol w:w="1821"/>
        <w:gridCol w:w="1051"/>
        <w:gridCol w:w="1920"/>
        <w:gridCol w:w="1428"/>
        <w:gridCol w:w="2851"/>
      </w:tblGrid>
      <w:tr w14:paraId="4820C828">
        <w:tblPrEx>
          <w:tblCellMar>
            <w:top w:w="0" w:type="dxa"/>
            <w:left w:w="0" w:type="dxa"/>
            <w:bottom w:w="0" w:type="dxa"/>
            <w:right w:w="0" w:type="dxa"/>
          </w:tblCellMar>
        </w:tblPrEx>
        <w:trPr>
          <w:trHeight w:val="567" w:hRule="atLeast"/>
        </w:trPr>
        <w:tc>
          <w:tcPr>
            <w:tcW w:w="1720"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33E7FA2A">
            <w:pPr>
              <w:widowControl/>
              <w:spacing w:line="500" w:lineRule="exact"/>
              <w:jc w:val="center"/>
              <w:rPr>
                <w:rFonts w:ascii="宋体" w:hAnsi="宋体" w:cs="宋体"/>
                <w:sz w:val="24"/>
                <w:highlight w:val="none"/>
              </w:rPr>
            </w:pPr>
            <w:r>
              <w:rPr>
                <w:rFonts w:hint="eastAsia" w:ascii="宋体" w:hAnsi="宋体" w:cs="宋体"/>
                <w:sz w:val="24"/>
                <w:highlight w:val="none"/>
              </w:rPr>
              <w:t>企业名称</w:t>
            </w:r>
          </w:p>
        </w:tc>
        <w:tc>
          <w:tcPr>
            <w:tcW w:w="6849" w:type="dxa"/>
            <w:gridSpan w:val="4"/>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1D6E2235">
            <w:pPr>
              <w:widowControl/>
              <w:spacing w:line="500" w:lineRule="exact"/>
              <w:jc w:val="center"/>
              <w:rPr>
                <w:rFonts w:ascii="宋体" w:hAnsi="宋体" w:cs="宋体"/>
                <w:sz w:val="24"/>
                <w:highlight w:val="none"/>
              </w:rPr>
            </w:pPr>
          </w:p>
        </w:tc>
      </w:tr>
      <w:tr w14:paraId="60E5B825">
        <w:tblPrEx>
          <w:tblCellMar>
            <w:top w:w="0" w:type="dxa"/>
            <w:left w:w="0" w:type="dxa"/>
            <w:bottom w:w="0" w:type="dxa"/>
            <w:right w:w="0" w:type="dxa"/>
          </w:tblCellMar>
        </w:tblPrEx>
        <w:trPr>
          <w:trHeight w:val="567" w:hRule="atLeast"/>
        </w:trPr>
        <w:tc>
          <w:tcPr>
            <w:tcW w:w="1720"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74694873">
            <w:pPr>
              <w:widowControl/>
              <w:spacing w:line="500" w:lineRule="exact"/>
              <w:jc w:val="center"/>
              <w:rPr>
                <w:rFonts w:ascii="宋体" w:hAnsi="宋体" w:cs="宋体"/>
                <w:sz w:val="24"/>
                <w:highlight w:val="none"/>
              </w:rPr>
            </w:pPr>
            <w:r>
              <w:rPr>
                <w:rFonts w:hint="eastAsia" w:ascii="宋体" w:hAnsi="宋体" w:cs="宋体"/>
                <w:sz w:val="24"/>
                <w:highlight w:val="none"/>
              </w:rPr>
              <w:t>注册地址</w:t>
            </w:r>
          </w:p>
        </w:tc>
        <w:tc>
          <w:tcPr>
            <w:tcW w:w="2807" w:type="dxa"/>
            <w:gridSpan w:val="2"/>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5B0F0DF1">
            <w:pPr>
              <w:widowControl/>
              <w:spacing w:line="500" w:lineRule="exact"/>
              <w:jc w:val="center"/>
              <w:rPr>
                <w:rFonts w:ascii="宋体" w:hAnsi="宋体" w:cs="宋体"/>
                <w:sz w:val="24"/>
                <w:highlight w:val="none"/>
              </w:rPr>
            </w:pPr>
          </w:p>
        </w:tc>
        <w:tc>
          <w:tcPr>
            <w:tcW w:w="1349"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6FE2FB98">
            <w:pPr>
              <w:widowControl/>
              <w:spacing w:line="500" w:lineRule="exact"/>
              <w:jc w:val="center"/>
              <w:rPr>
                <w:rFonts w:ascii="宋体" w:hAnsi="宋体" w:cs="宋体"/>
                <w:sz w:val="24"/>
                <w:highlight w:val="none"/>
              </w:rPr>
            </w:pPr>
            <w:r>
              <w:rPr>
                <w:rFonts w:hint="eastAsia" w:ascii="宋体" w:hAnsi="宋体" w:cs="宋体"/>
                <w:sz w:val="24"/>
                <w:highlight w:val="none"/>
              </w:rPr>
              <w:t>注册资金</w:t>
            </w:r>
          </w:p>
        </w:tc>
        <w:tc>
          <w:tcPr>
            <w:tcW w:w="2693"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6CBF0ABB">
            <w:pPr>
              <w:widowControl/>
              <w:spacing w:line="500" w:lineRule="exact"/>
              <w:jc w:val="center"/>
              <w:rPr>
                <w:rFonts w:ascii="宋体" w:hAnsi="宋体" w:cs="宋体"/>
                <w:sz w:val="24"/>
                <w:highlight w:val="none"/>
              </w:rPr>
            </w:pPr>
          </w:p>
        </w:tc>
      </w:tr>
      <w:tr w14:paraId="517F0B00">
        <w:tblPrEx>
          <w:tblCellMar>
            <w:top w:w="0" w:type="dxa"/>
            <w:left w:w="0" w:type="dxa"/>
            <w:bottom w:w="0" w:type="dxa"/>
            <w:right w:w="0" w:type="dxa"/>
          </w:tblCellMar>
        </w:tblPrEx>
        <w:trPr>
          <w:trHeight w:val="567" w:hRule="atLeast"/>
        </w:trPr>
        <w:tc>
          <w:tcPr>
            <w:tcW w:w="1720"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26B113CE">
            <w:pPr>
              <w:widowControl/>
              <w:spacing w:line="500" w:lineRule="exact"/>
              <w:jc w:val="center"/>
              <w:rPr>
                <w:rFonts w:ascii="宋体" w:hAnsi="宋体" w:cs="宋体"/>
                <w:sz w:val="24"/>
                <w:highlight w:val="none"/>
              </w:rPr>
            </w:pPr>
            <w:r>
              <w:rPr>
                <w:rFonts w:hint="eastAsia" w:ascii="宋体" w:hAnsi="宋体" w:cs="宋体"/>
                <w:sz w:val="24"/>
                <w:highlight w:val="none"/>
              </w:rPr>
              <w:t>法定代表人</w:t>
            </w:r>
          </w:p>
        </w:tc>
        <w:tc>
          <w:tcPr>
            <w:tcW w:w="2807" w:type="dxa"/>
            <w:gridSpan w:val="2"/>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60B915F6">
            <w:pPr>
              <w:widowControl/>
              <w:spacing w:line="500" w:lineRule="exact"/>
              <w:jc w:val="center"/>
              <w:rPr>
                <w:rFonts w:ascii="宋体" w:hAnsi="宋体" w:cs="宋体"/>
                <w:sz w:val="24"/>
                <w:highlight w:val="none"/>
              </w:rPr>
            </w:pPr>
          </w:p>
        </w:tc>
        <w:tc>
          <w:tcPr>
            <w:tcW w:w="1349"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5658A984">
            <w:pPr>
              <w:widowControl/>
              <w:spacing w:line="500" w:lineRule="exact"/>
              <w:jc w:val="center"/>
              <w:rPr>
                <w:rFonts w:ascii="宋体" w:hAnsi="宋体" w:cs="宋体"/>
                <w:sz w:val="24"/>
                <w:highlight w:val="none"/>
              </w:rPr>
            </w:pPr>
            <w:r>
              <w:rPr>
                <w:rFonts w:hint="eastAsia" w:ascii="宋体" w:hAnsi="宋体" w:cs="宋体"/>
                <w:sz w:val="24"/>
                <w:highlight w:val="none"/>
              </w:rPr>
              <w:t>职    务</w:t>
            </w:r>
          </w:p>
        </w:tc>
        <w:tc>
          <w:tcPr>
            <w:tcW w:w="2693"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5264CE3E">
            <w:pPr>
              <w:widowControl/>
              <w:spacing w:line="500" w:lineRule="exact"/>
              <w:jc w:val="center"/>
              <w:rPr>
                <w:rFonts w:ascii="宋体" w:hAnsi="宋体" w:cs="宋体"/>
                <w:sz w:val="24"/>
                <w:highlight w:val="none"/>
              </w:rPr>
            </w:pPr>
          </w:p>
        </w:tc>
      </w:tr>
      <w:tr w14:paraId="0F293F29">
        <w:tblPrEx>
          <w:tblCellMar>
            <w:top w:w="0" w:type="dxa"/>
            <w:left w:w="0" w:type="dxa"/>
            <w:bottom w:w="0" w:type="dxa"/>
            <w:right w:w="0" w:type="dxa"/>
          </w:tblCellMar>
        </w:tblPrEx>
        <w:trPr>
          <w:trHeight w:val="567" w:hRule="atLeast"/>
        </w:trPr>
        <w:tc>
          <w:tcPr>
            <w:tcW w:w="1720"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63B360CC">
            <w:pPr>
              <w:widowControl/>
              <w:spacing w:line="500" w:lineRule="exact"/>
              <w:jc w:val="center"/>
              <w:rPr>
                <w:rFonts w:ascii="宋体" w:hAnsi="宋体" w:cs="宋体"/>
                <w:sz w:val="24"/>
                <w:highlight w:val="none"/>
              </w:rPr>
            </w:pPr>
            <w:r>
              <w:rPr>
                <w:rFonts w:hint="eastAsia" w:ascii="宋体" w:hAnsi="宋体" w:cs="宋体"/>
                <w:sz w:val="24"/>
                <w:highlight w:val="none"/>
              </w:rPr>
              <w:t>营业执照号</w:t>
            </w:r>
          </w:p>
        </w:tc>
        <w:tc>
          <w:tcPr>
            <w:tcW w:w="2807" w:type="dxa"/>
            <w:gridSpan w:val="2"/>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3705AD46">
            <w:pPr>
              <w:widowControl/>
              <w:spacing w:line="500" w:lineRule="exact"/>
              <w:jc w:val="center"/>
              <w:rPr>
                <w:rFonts w:ascii="宋体" w:hAnsi="宋体" w:cs="宋体"/>
                <w:sz w:val="24"/>
                <w:highlight w:val="none"/>
              </w:rPr>
            </w:pPr>
          </w:p>
        </w:tc>
        <w:tc>
          <w:tcPr>
            <w:tcW w:w="1349"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23143E93">
            <w:pPr>
              <w:widowControl/>
              <w:spacing w:line="500" w:lineRule="exact"/>
              <w:jc w:val="center"/>
              <w:rPr>
                <w:rFonts w:ascii="宋体" w:hAnsi="宋体" w:cs="宋体"/>
                <w:sz w:val="24"/>
                <w:highlight w:val="none"/>
              </w:rPr>
            </w:pPr>
            <w:r>
              <w:rPr>
                <w:rFonts w:hint="eastAsia" w:ascii="宋体" w:hAnsi="宋体" w:cs="宋体"/>
                <w:sz w:val="24"/>
                <w:highlight w:val="none"/>
              </w:rPr>
              <w:t>企业性质</w:t>
            </w:r>
          </w:p>
        </w:tc>
        <w:tc>
          <w:tcPr>
            <w:tcW w:w="2693"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138E6ADC">
            <w:pPr>
              <w:widowControl/>
              <w:spacing w:line="500" w:lineRule="exact"/>
              <w:jc w:val="center"/>
              <w:rPr>
                <w:rFonts w:ascii="宋体" w:hAnsi="宋体" w:cs="宋体"/>
                <w:sz w:val="24"/>
                <w:highlight w:val="none"/>
              </w:rPr>
            </w:pPr>
          </w:p>
        </w:tc>
      </w:tr>
      <w:tr w14:paraId="1A8662E2">
        <w:tblPrEx>
          <w:tblCellMar>
            <w:top w:w="0" w:type="dxa"/>
            <w:left w:w="0" w:type="dxa"/>
            <w:bottom w:w="0" w:type="dxa"/>
            <w:right w:w="0" w:type="dxa"/>
          </w:tblCellMar>
        </w:tblPrEx>
        <w:trPr>
          <w:trHeight w:val="567" w:hRule="atLeast"/>
        </w:trPr>
        <w:tc>
          <w:tcPr>
            <w:tcW w:w="1720"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6E4ECB34">
            <w:pPr>
              <w:widowControl/>
              <w:spacing w:line="500" w:lineRule="exact"/>
              <w:jc w:val="center"/>
              <w:rPr>
                <w:rFonts w:ascii="宋体" w:hAnsi="宋体" w:cs="宋体"/>
                <w:sz w:val="24"/>
                <w:highlight w:val="none"/>
              </w:rPr>
            </w:pPr>
            <w:r>
              <w:rPr>
                <w:rFonts w:hint="eastAsia" w:ascii="宋体" w:hAnsi="宋体" w:cs="宋体"/>
                <w:sz w:val="24"/>
                <w:highlight w:val="none"/>
              </w:rPr>
              <w:t>初次注册日期</w:t>
            </w:r>
          </w:p>
        </w:tc>
        <w:tc>
          <w:tcPr>
            <w:tcW w:w="2807" w:type="dxa"/>
            <w:gridSpan w:val="2"/>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6E0847C7">
            <w:pPr>
              <w:widowControl/>
              <w:spacing w:line="500" w:lineRule="exact"/>
              <w:jc w:val="center"/>
              <w:rPr>
                <w:rFonts w:ascii="宋体" w:hAnsi="宋体" w:cs="宋体"/>
                <w:sz w:val="24"/>
                <w:highlight w:val="none"/>
              </w:rPr>
            </w:pPr>
          </w:p>
        </w:tc>
        <w:tc>
          <w:tcPr>
            <w:tcW w:w="1349"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13E2D1E6">
            <w:pPr>
              <w:widowControl/>
              <w:spacing w:line="500" w:lineRule="exact"/>
              <w:jc w:val="center"/>
              <w:rPr>
                <w:rFonts w:ascii="宋体" w:hAnsi="宋体" w:cs="宋体"/>
                <w:sz w:val="24"/>
                <w:highlight w:val="none"/>
              </w:rPr>
            </w:pPr>
            <w:r>
              <w:rPr>
                <w:rFonts w:hint="eastAsia" w:ascii="宋体" w:hAnsi="宋体" w:cs="宋体"/>
                <w:sz w:val="24"/>
                <w:highlight w:val="none"/>
              </w:rPr>
              <w:t>有效期至</w:t>
            </w:r>
          </w:p>
        </w:tc>
        <w:tc>
          <w:tcPr>
            <w:tcW w:w="2693"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1C12C95B">
            <w:pPr>
              <w:widowControl/>
              <w:spacing w:line="500" w:lineRule="exact"/>
              <w:jc w:val="center"/>
              <w:rPr>
                <w:rFonts w:ascii="宋体" w:hAnsi="宋体" w:cs="宋体"/>
                <w:sz w:val="24"/>
                <w:highlight w:val="none"/>
              </w:rPr>
            </w:pPr>
          </w:p>
        </w:tc>
      </w:tr>
      <w:tr w14:paraId="769BDEC6">
        <w:tblPrEx>
          <w:tblCellMar>
            <w:top w:w="0" w:type="dxa"/>
            <w:left w:w="0" w:type="dxa"/>
            <w:bottom w:w="0" w:type="dxa"/>
            <w:right w:w="0" w:type="dxa"/>
          </w:tblCellMar>
        </w:tblPrEx>
        <w:trPr>
          <w:trHeight w:val="567" w:hRule="atLeast"/>
        </w:trPr>
        <w:tc>
          <w:tcPr>
            <w:tcW w:w="1720"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1EADDB6A">
            <w:pPr>
              <w:widowControl/>
              <w:spacing w:line="500" w:lineRule="exact"/>
              <w:jc w:val="center"/>
              <w:rPr>
                <w:rFonts w:ascii="宋体" w:hAnsi="宋体" w:cs="宋体"/>
                <w:sz w:val="24"/>
                <w:highlight w:val="none"/>
              </w:rPr>
            </w:pPr>
            <w:r>
              <w:rPr>
                <w:rFonts w:hint="eastAsia" w:ascii="宋体" w:hAnsi="宋体" w:cs="宋体"/>
                <w:sz w:val="24"/>
                <w:highlight w:val="none"/>
              </w:rPr>
              <w:t>经营范围</w:t>
            </w:r>
          </w:p>
        </w:tc>
        <w:tc>
          <w:tcPr>
            <w:tcW w:w="6849" w:type="dxa"/>
            <w:gridSpan w:val="4"/>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24E8DFF9">
            <w:pPr>
              <w:widowControl/>
              <w:spacing w:line="500" w:lineRule="exact"/>
              <w:jc w:val="center"/>
              <w:rPr>
                <w:rFonts w:ascii="宋体" w:hAnsi="宋体" w:cs="宋体"/>
                <w:sz w:val="24"/>
                <w:highlight w:val="none"/>
              </w:rPr>
            </w:pPr>
          </w:p>
        </w:tc>
      </w:tr>
      <w:tr w14:paraId="30B38F20">
        <w:tblPrEx>
          <w:tblCellMar>
            <w:top w:w="0" w:type="dxa"/>
            <w:left w:w="0" w:type="dxa"/>
            <w:bottom w:w="0" w:type="dxa"/>
            <w:right w:w="0" w:type="dxa"/>
          </w:tblCellMar>
        </w:tblPrEx>
        <w:trPr>
          <w:trHeight w:val="567" w:hRule="atLeast"/>
        </w:trPr>
        <w:tc>
          <w:tcPr>
            <w:tcW w:w="1720"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4A48A437">
            <w:pPr>
              <w:widowControl/>
              <w:spacing w:line="500" w:lineRule="exact"/>
              <w:jc w:val="center"/>
              <w:rPr>
                <w:rFonts w:ascii="宋体" w:hAnsi="宋体" w:cs="宋体"/>
                <w:sz w:val="24"/>
                <w:highlight w:val="none"/>
              </w:rPr>
            </w:pPr>
            <w:r>
              <w:rPr>
                <w:rFonts w:hint="eastAsia" w:ascii="宋体" w:hAnsi="宋体" w:cs="宋体"/>
                <w:sz w:val="24"/>
                <w:highlight w:val="none"/>
              </w:rPr>
              <w:t>企业的资质等级（如有）</w:t>
            </w:r>
          </w:p>
        </w:tc>
        <w:tc>
          <w:tcPr>
            <w:tcW w:w="6849" w:type="dxa"/>
            <w:gridSpan w:val="4"/>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1EDDAA8F">
            <w:pPr>
              <w:widowControl/>
              <w:spacing w:line="500" w:lineRule="exact"/>
              <w:jc w:val="center"/>
              <w:rPr>
                <w:rFonts w:ascii="宋体" w:hAnsi="宋体" w:cs="宋体"/>
                <w:sz w:val="24"/>
                <w:highlight w:val="none"/>
              </w:rPr>
            </w:pPr>
          </w:p>
        </w:tc>
      </w:tr>
      <w:tr w14:paraId="370C77D6">
        <w:tblPrEx>
          <w:tblCellMar>
            <w:top w:w="0" w:type="dxa"/>
            <w:left w:w="0" w:type="dxa"/>
            <w:bottom w:w="0" w:type="dxa"/>
            <w:right w:w="0" w:type="dxa"/>
          </w:tblCellMar>
        </w:tblPrEx>
        <w:trPr>
          <w:trHeight w:val="567" w:hRule="atLeast"/>
        </w:trPr>
        <w:tc>
          <w:tcPr>
            <w:tcW w:w="1720"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2A48E829">
            <w:pPr>
              <w:widowControl/>
              <w:spacing w:line="500" w:lineRule="exact"/>
              <w:jc w:val="center"/>
              <w:rPr>
                <w:rFonts w:ascii="宋体" w:hAnsi="宋体" w:cs="宋体"/>
                <w:sz w:val="24"/>
                <w:highlight w:val="none"/>
              </w:rPr>
            </w:pPr>
            <w:r>
              <w:rPr>
                <w:rFonts w:hint="eastAsia" w:ascii="宋体" w:hAnsi="宋体" w:cs="宋体"/>
                <w:sz w:val="24"/>
                <w:highlight w:val="none"/>
              </w:rPr>
              <w:t>企业的质量体系认证（如有）</w:t>
            </w:r>
          </w:p>
        </w:tc>
        <w:tc>
          <w:tcPr>
            <w:tcW w:w="6849" w:type="dxa"/>
            <w:gridSpan w:val="4"/>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71C19F72">
            <w:pPr>
              <w:widowControl/>
              <w:spacing w:line="500" w:lineRule="exact"/>
              <w:jc w:val="center"/>
              <w:rPr>
                <w:rFonts w:ascii="宋体" w:hAnsi="宋体" w:cs="宋体"/>
                <w:sz w:val="24"/>
                <w:highlight w:val="none"/>
              </w:rPr>
            </w:pPr>
          </w:p>
        </w:tc>
      </w:tr>
      <w:tr w14:paraId="6B869958">
        <w:tblPrEx>
          <w:tblCellMar>
            <w:top w:w="0" w:type="dxa"/>
            <w:left w:w="0" w:type="dxa"/>
            <w:bottom w:w="0" w:type="dxa"/>
            <w:right w:w="0" w:type="dxa"/>
          </w:tblCellMar>
        </w:tblPrEx>
        <w:trPr>
          <w:trHeight w:val="567" w:hRule="atLeast"/>
        </w:trPr>
        <w:tc>
          <w:tcPr>
            <w:tcW w:w="1720"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1456372D">
            <w:pPr>
              <w:widowControl/>
              <w:spacing w:line="500" w:lineRule="exact"/>
              <w:jc w:val="center"/>
              <w:rPr>
                <w:rFonts w:ascii="宋体" w:hAnsi="宋体" w:cs="宋体"/>
                <w:sz w:val="24"/>
                <w:highlight w:val="none"/>
              </w:rPr>
            </w:pPr>
            <w:r>
              <w:rPr>
                <w:rFonts w:hint="eastAsia" w:ascii="宋体" w:hAnsi="宋体" w:cs="宋体"/>
                <w:sz w:val="24"/>
                <w:highlight w:val="none"/>
              </w:rPr>
              <w:t>开户银行</w:t>
            </w:r>
          </w:p>
        </w:tc>
        <w:tc>
          <w:tcPr>
            <w:tcW w:w="2807" w:type="dxa"/>
            <w:gridSpan w:val="2"/>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7750199E">
            <w:pPr>
              <w:widowControl/>
              <w:spacing w:line="500" w:lineRule="exact"/>
              <w:jc w:val="center"/>
              <w:rPr>
                <w:rFonts w:ascii="宋体" w:hAnsi="宋体" w:cs="宋体"/>
                <w:sz w:val="24"/>
                <w:highlight w:val="none"/>
              </w:rPr>
            </w:pPr>
          </w:p>
        </w:tc>
        <w:tc>
          <w:tcPr>
            <w:tcW w:w="1349"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15F248A2">
            <w:pPr>
              <w:widowControl/>
              <w:spacing w:line="500" w:lineRule="exact"/>
              <w:jc w:val="center"/>
              <w:rPr>
                <w:rFonts w:ascii="宋体" w:hAnsi="宋体" w:cs="宋体"/>
                <w:sz w:val="24"/>
                <w:highlight w:val="none"/>
              </w:rPr>
            </w:pPr>
            <w:r>
              <w:rPr>
                <w:rFonts w:hint="eastAsia" w:ascii="宋体" w:hAnsi="宋体" w:cs="宋体"/>
                <w:sz w:val="24"/>
                <w:highlight w:val="none"/>
              </w:rPr>
              <w:t>账    号</w:t>
            </w:r>
          </w:p>
        </w:tc>
        <w:tc>
          <w:tcPr>
            <w:tcW w:w="2693"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1F9F4FBB">
            <w:pPr>
              <w:widowControl/>
              <w:spacing w:line="500" w:lineRule="exact"/>
              <w:jc w:val="center"/>
              <w:rPr>
                <w:rFonts w:ascii="宋体" w:hAnsi="宋体" w:cs="宋体"/>
                <w:sz w:val="24"/>
                <w:highlight w:val="none"/>
              </w:rPr>
            </w:pPr>
          </w:p>
        </w:tc>
      </w:tr>
      <w:tr w14:paraId="11E8EB2B">
        <w:tblPrEx>
          <w:tblCellMar>
            <w:top w:w="0" w:type="dxa"/>
            <w:left w:w="0" w:type="dxa"/>
            <w:bottom w:w="0" w:type="dxa"/>
            <w:right w:w="0" w:type="dxa"/>
          </w:tblCellMar>
        </w:tblPrEx>
        <w:trPr>
          <w:trHeight w:val="567" w:hRule="atLeast"/>
        </w:trPr>
        <w:tc>
          <w:tcPr>
            <w:tcW w:w="1720" w:type="dxa"/>
            <w:vMerge w:val="restart"/>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69DAA022">
            <w:pPr>
              <w:widowControl/>
              <w:spacing w:line="500" w:lineRule="exact"/>
              <w:jc w:val="center"/>
              <w:rPr>
                <w:rFonts w:ascii="宋体" w:hAnsi="宋体" w:cs="宋体"/>
                <w:sz w:val="24"/>
                <w:highlight w:val="none"/>
              </w:rPr>
            </w:pPr>
            <w:r>
              <w:rPr>
                <w:rFonts w:hint="eastAsia" w:ascii="宋体" w:hAnsi="宋体" w:cs="宋体"/>
                <w:sz w:val="24"/>
                <w:highlight w:val="none"/>
              </w:rPr>
              <w:t>联系方式</w:t>
            </w:r>
          </w:p>
        </w:tc>
        <w:tc>
          <w:tcPr>
            <w:tcW w:w="993"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4344563C">
            <w:pPr>
              <w:widowControl/>
              <w:spacing w:line="500" w:lineRule="exact"/>
              <w:jc w:val="center"/>
              <w:rPr>
                <w:rFonts w:ascii="宋体" w:hAnsi="宋体" w:cs="宋体"/>
                <w:sz w:val="24"/>
                <w:highlight w:val="none"/>
              </w:rPr>
            </w:pPr>
            <w:r>
              <w:rPr>
                <w:rFonts w:hint="eastAsia" w:ascii="宋体" w:hAnsi="宋体" w:cs="宋体"/>
                <w:sz w:val="24"/>
                <w:highlight w:val="none"/>
              </w:rPr>
              <w:t>联系人</w:t>
            </w:r>
          </w:p>
        </w:tc>
        <w:tc>
          <w:tcPr>
            <w:tcW w:w="181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029DAB36">
            <w:pPr>
              <w:widowControl/>
              <w:spacing w:line="500" w:lineRule="exact"/>
              <w:jc w:val="center"/>
              <w:rPr>
                <w:rFonts w:ascii="宋体" w:hAnsi="宋体" w:cs="宋体"/>
                <w:sz w:val="24"/>
                <w:highlight w:val="none"/>
              </w:rPr>
            </w:pPr>
          </w:p>
        </w:tc>
        <w:tc>
          <w:tcPr>
            <w:tcW w:w="1349"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6D1D7372">
            <w:pPr>
              <w:widowControl/>
              <w:spacing w:line="500" w:lineRule="exact"/>
              <w:jc w:val="center"/>
              <w:rPr>
                <w:rFonts w:ascii="宋体" w:hAnsi="宋体" w:cs="宋体"/>
                <w:sz w:val="24"/>
                <w:highlight w:val="none"/>
              </w:rPr>
            </w:pPr>
            <w:r>
              <w:rPr>
                <w:rFonts w:hint="eastAsia" w:ascii="宋体" w:hAnsi="宋体" w:cs="宋体"/>
                <w:sz w:val="24"/>
                <w:highlight w:val="none"/>
              </w:rPr>
              <w:t>电    话</w:t>
            </w:r>
          </w:p>
        </w:tc>
        <w:tc>
          <w:tcPr>
            <w:tcW w:w="2693"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1CCCD98B">
            <w:pPr>
              <w:widowControl/>
              <w:spacing w:line="500" w:lineRule="exact"/>
              <w:jc w:val="center"/>
              <w:rPr>
                <w:rFonts w:ascii="宋体" w:hAnsi="宋体" w:cs="宋体"/>
                <w:sz w:val="24"/>
                <w:highlight w:val="none"/>
              </w:rPr>
            </w:pPr>
          </w:p>
        </w:tc>
      </w:tr>
      <w:tr w14:paraId="5D579003">
        <w:tblPrEx>
          <w:tblCellMar>
            <w:top w:w="0" w:type="dxa"/>
            <w:left w:w="0" w:type="dxa"/>
            <w:bottom w:w="0" w:type="dxa"/>
            <w:right w:w="0" w:type="dxa"/>
          </w:tblCellMar>
        </w:tblPrEx>
        <w:trPr>
          <w:trHeight w:val="567" w:hRule="atLeast"/>
        </w:trPr>
        <w:tc>
          <w:tcPr>
            <w:tcW w:w="1720" w:type="dxa"/>
            <w:vMerge w:val="continue"/>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17E40B01">
            <w:pPr>
              <w:widowControl/>
              <w:spacing w:line="500" w:lineRule="exact"/>
              <w:jc w:val="center"/>
              <w:rPr>
                <w:rFonts w:ascii="宋体" w:hAnsi="宋体" w:cs="宋体"/>
                <w:sz w:val="24"/>
                <w:highlight w:val="none"/>
              </w:rPr>
            </w:pPr>
          </w:p>
        </w:tc>
        <w:tc>
          <w:tcPr>
            <w:tcW w:w="993"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01A9C8ED">
            <w:pPr>
              <w:widowControl/>
              <w:spacing w:line="500" w:lineRule="exact"/>
              <w:jc w:val="center"/>
              <w:rPr>
                <w:rFonts w:ascii="宋体" w:hAnsi="宋体" w:cs="宋体"/>
                <w:sz w:val="24"/>
                <w:highlight w:val="none"/>
              </w:rPr>
            </w:pPr>
            <w:r>
              <w:rPr>
                <w:rFonts w:hint="eastAsia" w:ascii="宋体" w:hAnsi="宋体" w:cs="宋体"/>
                <w:sz w:val="24"/>
                <w:highlight w:val="none"/>
              </w:rPr>
              <w:t>传  真</w:t>
            </w:r>
          </w:p>
        </w:tc>
        <w:tc>
          <w:tcPr>
            <w:tcW w:w="181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6CBCE9C3">
            <w:pPr>
              <w:widowControl/>
              <w:spacing w:line="500" w:lineRule="exact"/>
              <w:jc w:val="center"/>
              <w:rPr>
                <w:rFonts w:ascii="宋体" w:hAnsi="宋体" w:cs="宋体"/>
                <w:sz w:val="24"/>
                <w:highlight w:val="none"/>
              </w:rPr>
            </w:pPr>
          </w:p>
        </w:tc>
        <w:tc>
          <w:tcPr>
            <w:tcW w:w="1349"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2FA178C8">
            <w:pPr>
              <w:widowControl/>
              <w:spacing w:line="500" w:lineRule="exact"/>
              <w:jc w:val="center"/>
              <w:rPr>
                <w:rFonts w:ascii="宋体" w:hAnsi="宋体" w:cs="宋体"/>
                <w:sz w:val="24"/>
                <w:highlight w:val="none"/>
              </w:rPr>
            </w:pPr>
            <w:r>
              <w:rPr>
                <w:rFonts w:hint="eastAsia" w:ascii="宋体" w:hAnsi="宋体" w:cs="宋体"/>
                <w:sz w:val="24"/>
                <w:highlight w:val="none"/>
              </w:rPr>
              <w:t>电子邮箱</w:t>
            </w:r>
          </w:p>
        </w:tc>
        <w:tc>
          <w:tcPr>
            <w:tcW w:w="2693"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150731DE">
            <w:pPr>
              <w:widowControl/>
              <w:spacing w:line="500" w:lineRule="exact"/>
              <w:jc w:val="center"/>
              <w:rPr>
                <w:rFonts w:ascii="宋体" w:hAnsi="宋体" w:cs="宋体"/>
                <w:sz w:val="24"/>
                <w:highlight w:val="none"/>
              </w:rPr>
            </w:pPr>
          </w:p>
        </w:tc>
      </w:tr>
    </w:tbl>
    <w:p w14:paraId="5A464A8C">
      <w:pPr>
        <w:pStyle w:val="19"/>
        <w:snapToGrid w:val="0"/>
        <w:spacing w:line="360" w:lineRule="auto"/>
        <w:ind w:firstLine="480" w:firstLineChars="200"/>
        <w:jc w:val="right"/>
        <w:rPr>
          <w:rFonts w:hAnsi="宋体" w:cs="宋体"/>
          <w:sz w:val="24"/>
          <w:szCs w:val="24"/>
          <w:highlight w:val="none"/>
        </w:rPr>
      </w:pPr>
    </w:p>
    <w:p w14:paraId="70CA0842">
      <w:pPr>
        <w:pStyle w:val="19"/>
        <w:widowControl/>
        <w:spacing w:line="500" w:lineRule="exact"/>
        <w:ind w:firstLine="480" w:firstLineChars="200"/>
        <w:jc w:val="right"/>
        <w:rPr>
          <w:rFonts w:hAnsi="宋体" w:cs="宋体"/>
          <w:sz w:val="24"/>
          <w:szCs w:val="24"/>
          <w:highlight w:val="none"/>
        </w:rPr>
      </w:pPr>
      <w:r>
        <w:rPr>
          <w:rFonts w:hint="eastAsia" w:hAnsi="宋体" w:cs="宋体"/>
          <w:sz w:val="24"/>
          <w:szCs w:val="24"/>
          <w:highlight w:val="none"/>
        </w:rPr>
        <w:t>供应商名称（盖章）：</w:t>
      </w:r>
      <w:r>
        <w:rPr>
          <w:rFonts w:hint="eastAsia" w:hAnsi="宋体" w:cs="宋体"/>
          <w:sz w:val="24"/>
          <w:szCs w:val="24"/>
          <w:highlight w:val="none"/>
          <w:u w:val="single"/>
        </w:rPr>
        <w:tab/>
      </w:r>
      <w:r>
        <w:rPr>
          <w:rFonts w:hint="eastAsia" w:hAnsi="宋体" w:cs="宋体"/>
          <w:sz w:val="24"/>
          <w:szCs w:val="24"/>
          <w:highlight w:val="none"/>
          <w:u w:val="single"/>
        </w:rPr>
        <w:tab/>
      </w:r>
      <w:r>
        <w:rPr>
          <w:rFonts w:hint="eastAsia" w:hAnsi="宋体" w:cs="宋体"/>
          <w:sz w:val="24"/>
          <w:szCs w:val="24"/>
          <w:highlight w:val="none"/>
          <w:u w:val="single"/>
        </w:rPr>
        <w:tab/>
      </w:r>
      <w:r>
        <w:rPr>
          <w:rFonts w:hint="eastAsia" w:hAnsi="宋体" w:cs="宋体"/>
          <w:sz w:val="24"/>
          <w:szCs w:val="24"/>
          <w:highlight w:val="none"/>
          <w:u w:val="single"/>
        </w:rPr>
        <w:tab/>
      </w:r>
      <w:r>
        <w:rPr>
          <w:rFonts w:hint="eastAsia" w:hAnsi="宋体" w:cs="宋体"/>
          <w:sz w:val="24"/>
          <w:szCs w:val="24"/>
          <w:highlight w:val="none"/>
          <w:u w:val="single"/>
        </w:rPr>
        <w:tab/>
      </w:r>
      <w:r>
        <w:rPr>
          <w:rFonts w:hint="eastAsia" w:hAnsi="宋体" w:cs="宋体"/>
          <w:sz w:val="24"/>
          <w:szCs w:val="24"/>
          <w:highlight w:val="none"/>
          <w:u w:val="single"/>
        </w:rPr>
        <w:tab/>
      </w:r>
    </w:p>
    <w:p w14:paraId="4958E660">
      <w:pPr>
        <w:pStyle w:val="19"/>
        <w:widowControl/>
        <w:spacing w:line="500" w:lineRule="exact"/>
        <w:ind w:firstLine="480" w:firstLineChars="200"/>
        <w:jc w:val="right"/>
        <w:rPr>
          <w:rFonts w:hAnsi="宋体" w:cs="宋体"/>
          <w:sz w:val="24"/>
          <w:szCs w:val="24"/>
          <w:highlight w:val="none"/>
          <w:u w:val="single"/>
        </w:rPr>
      </w:pPr>
      <w:r>
        <w:rPr>
          <w:rFonts w:hint="eastAsia" w:hAnsi="宋体" w:cs="宋体"/>
          <w:sz w:val="24"/>
          <w:szCs w:val="24"/>
          <w:highlight w:val="none"/>
        </w:rPr>
        <w:t>日期：</w:t>
      </w:r>
      <w:r>
        <w:rPr>
          <w:rFonts w:hint="eastAsia" w:hAnsi="宋体" w:cs="宋体"/>
          <w:sz w:val="24"/>
          <w:szCs w:val="24"/>
          <w:highlight w:val="none"/>
          <w:u w:val="single"/>
        </w:rPr>
        <w:tab/>
      </w:r>
      <w:r>
        <w:rPr>
          <w:rFonts w:hint="eastAsia" w:hAnsi="宋体" w:cs="宋体"/>
          <w:sz w:val="24"/>
          <w:szCs w:val="24"/>
          <w:highlight w:val="none"/>
          <w:u w:val="single"/>
        </w:rPr>
        <w:tab/>
      </w:r>
      <w:r>
        <w:rPr>
          <w:rFonts w:hint="eastAsia" w:hAnsi="宋体" w:cs="宋体"/>
          <w:sz w:val="24"/>
          <w:szCs w:val="24"/>
          <w:highlight w:val="none"/>
          <w:u w:val="single"/>
        </w:rPr>
        <w:tab/>
      </w:r>
      <w:r>
        <w:rPr>
          <w:rFonts w:hint="eastAsia" w:hAnsi="宋体" w:cs="宋体"/>
          <w:sz w:val="24"/>
          <w:szCs w:val="24"/>
          <w:highlight w:val="none"/>
          <w:u w:val="single"/>
        </w:rPr>
        <w:tab/>
      </w:r>
      <w:r>
        <w:rPr>
          <w:rFonts w:hint="eastAsia" w:hAnsi="宋体" w:cs="宋体"/>
          <w:sz w:val="24"/>
          <w:szCs w:val="24"/>
          <w:highlight w:val="none"/>
        </w:rPr>
        <w:t>年</w:t>
      </w:r>
      <w:r>
        <w:rPr>
          <w:rFonts w:hint="eastAsia" w:hAnsi="宋体" w:cs="宋体"/>
          <w:sz w:val="24"/>
          <w:szCs w:val="24"/>
          <w:highlight w:val="none"/>
          <w:u w:val="single"/>
        </w:rPr>
        <w:tab/>
      </w:r>
      <w:r>
        <w:rPr>
          <w:rFonts w:hint="eastAsia" w:hAnsi="宋体" w:cs="宋体"/>
          <w:sz w:val="24"/>
          <w:szCs w:val="24"/>
          <w:highlight w:val="none"/>
          <w:u w:val="single"/>
        </w:rPr>
        <w:tab/>
      </w:r>
      <w:r>
        <w:rPr>
          <w:rFonts w:hint="eastAsia" w:hAnsi="宋体" w:cs="宋体"/>
          <w:sz w:val="24"/>
          <w:szCs w:val="24"/>
          <w:highlight w:val="none"/>
        </w:rPr>
        <w:t>月</w:t>
      </w:r>
      <w:r>
        <w:rPr>
          <w:rFonts w:hint="eastAsia" w:hAnsi="宋体" w:cs="宋体"/>
          <w:sz w:val="24"/>
          <w:szCs w:val="24"/>
          <w:highlight w:val="none"/>
          <w:u w:val="single"/>
        </w:rPr>
        <w:tab/>
      </w:r>
      <w:r>
        <w:rPr>
          <w:rFonts w:hint="eastAsia" w:hAnsi="宋体" w:cs="宋体"/>
          <w:sz w:val="24"/>
          <w:szCs w:val="24"/>
          <w:highlight w:val="none"/>
          <w:u w:val="single"/>
        </w:rPr>
        <w:tab/>
      </w:r>
      <w:r>
        <w:rPr>
          <w:rFonts w:hint="eastAsia" w:hAnsi="宋体" w:cs="宋体"/>
          <w:sz w:val="24"/>
          <w:szCs w:val="24"/>
          <w:highlight w:val="none"/>
        </w:rPr>
        <w:t>日</w:t>
      </w:r>
    </w:p>
    <w:p w14:paraId="2CE42009">
      <w:pPr>
        <w:spacing w:line="500" w:lineRule="exact"/>
        <w:rPr>
          <w:rFonts w:ascii="宋体" w:hAnsi="宋体" w:cs="宋体"/>
          <w:b/>
          <w:sz w:val="24"/>
          <w:szCs w:val="22"/>
          <w:highlight w:val="none"/>
        </w:rPr>
      </w:pPr>
      <w:r>
        <w:rPr>
          <w:rFonts w:hint="eastAsia" w:ascii="宋体" w:hAnsi="宋体" w:cs="宋体"/>
          <w:b/>
          <w:sz w:val="24"/>
          <w:szCs w:val="22"/>
          <w:highlight w:val="none"/>
        </w:rPr>
        <w:t>说明：</w:t>
      </w:r>
    </w:p>
    <w:p w14:paraId="7548CDB0">
      <w:pPr>
        <w:spacing w:line="400" w:lineRule="exact"/>
        <w:ind w:firstLine="480" w:firstLineChars="200"/>
        <w:rPr>
          <w:rFonts w:ascii="宋体" w:hAnsi="宋体" w:cs="宋体"/>
          <w:b/>
          <w:sz w:val="24"/>
          <w:szCs w:val="22"/>
          <w:highlight w:val="none"/>
        </w:rPr>
      </w:pPr>
      <w:r>
        <w:rPr>
          <w:rFonts w:hint="eastAsia" w:ascii="宋体" w:hAnsi="宋体" w:cs="宋体"/>
          <w:b/>
          <w:sz w:val="24"/>
          <w:szCs w:val="22"/>
          <w:highlight w:val="none"/>
        </w:rPr>
        <w:t>1、所有参加磋商的供应商都必须填写此表。</w:t>
      </w:r>
    </w:p>
    <w:p w14:paraId="187705C4">
      <w:pPr>
        <w:spacing w:line="400" w:lineRule="exact"/>
        <w:ind w:firstLine="480" w:firstLineChars="200"/>
        <w:rPr>
          <w:rFonts w:ascii="宋体" w:hAnsi="宋体" w:cs="宋体"/>
          <w:b/>
          <w:sz w:val="24"/>
          <w:szCs w:val="22"/>
          <w:highlight w:val="none"/>
        </w:rPr>
      </w:pPr>
      <w:r>
        <w:rPr>
          <w:rFonts w:hint="eastAsia" w:ascii="宋体" w:hAnsi="宋体" w:cs="宋体"/>
          <w:b/>
          <w:sz w:val="24"/>
          <w:szCs w:val="22"/>
          <w:highlight w:val="none"/>
        </w:rPr>
        <w:t>2、此表后附营业执照、银行开户信息、资质证书（如有）等资格证明文件加盖供应商公章的复印件。</w:t>
      </w:r>
    </w:p>
    <w:p w14:paraId="0BAFCED3">
      <w:pPr>
        <w:spacing w:line="400" w:lineRule="exact"/>
        <w:ind w:firstLine="480" w:firstLineChars="200"/>
        <w:rPr>
          <w:rFonts w:ascii="宋体" w:hAnsi="宋体" w:cs="宋体"/>
          <w:b/>
          <w:sz w:val="24"/>
          <w:szCs w:val="22"/>
          <w:highlight w:val="none"/>
        </w:rPr>
      </w:pPr>
      <w:r>
        <w:rPr>
          <w:rFonts w:hint="eastAsia" w:ascii="宋体" w:hAnsi="宋体" w:cs="宋体"/>
          <w:b/>
          <w:sz w:val="24"/>
          <w:szCs w:val="22"/>
          <w:highlight w:val="none"/>
        </w:rPr>
        <w:t>3、未提供或未按要求提供上述资料的作无效投标处理。</w:t>
      </w:r>
    </w:p>
    <w:p w14:paraId="54C87434">
      <w:pPr>
        <w:spacing w:line="400" w:lineRule="exact"/>
        <w:ind w:firstLine="480" w:firstLineChars="200"/>
        <w:rPr>
          <w:rFonts w:ascii="宋体" w:hAnsi="宋体" w:cs="宋体"/>
          <w:b/>
          <w:sz w:val="24"/>
          <w:szCs w:val="22"/>
          <w:highlight w:val="none"/>
        </w:rPr>
      </w:pPr>
    </w:p>
    <w:p w14:paraId="5C058A7C">
      <w:pPr>
        <w:jc w:val="center"/>
        <w:rPr>
          <w:rFonts w:ascii="宋体" w:hAnsi="宋体" w:cs="宋体"/>
          <w:b/>
          <w:sz w:val="28"/>
          <w:szCs w:val="28"/>
          <w:highlight w:val="none"/>
          <w:lang w:val="zh-CN"/>
        </w:rPr>
      </w:pPr>
      <w:r>
        <w:rPr>
          <w:rFonts w:hint="eastAsia" w:ascii="宋体" w:hAnsi="宋体" w:cs="宋体"/>
          <w:b/>
          <w:sz w:val="28"/>
          <w:szCs w:val="28"/>
          <w:highlight w:val="none"/>
        </w:rPr>
        <w:t>四、</w:t>
      </w:r>
      <w:r>
        <w:rPr>
          <w:rFonts w:hint="eastAsia" w:ascii="宋体" w:hAnsi="宋体" w:cs="宋体"/>
          <w:b/>
          <w:sz w:val="28"/>
          <w:szCs w:val="28"/>
          <w:highlight w:val="none"/>
          <w:lang w:val="zh-CN"/>
        </w:rPr>
        <w:t>拟派本项目成员情况表</w:t>
      </w:r>
    </w:p>
    <w:p w14:paraId="1DE18B9F">
      <w:pPr>
        <w:tabs>
          <w:tab w:val="left" w:pos="1365"/>
        </w:tabs>
        <w:spacing w:line="360" w:lineRule="auto"/>
        <w:rPr>
          <w:rFonts w:ascii="宋体" w:hAnsi="宋体" w:cs="宋体"/>
          <w:sz w:val="24"/>
          <w:highlight w:val="none"/>
        </w:rPr>
      </w:pPr>
    </w:p>
    <w:p w14:paraId="6DF03F3C">
      <w:pPr>
        <w:tabs>
          <w:tab w:val="left" w:pos="1365"/>
        </w:tabs>
        <w:spacing w:line="360" w:lineRule="auto"/>
        <w:rPr>
          <w:rFonts w:ascii="宋体" w:hAnsi="宋体" w:cs="宋体"/>
          <w:sz w:val="24"/>
          <w:highlight w:val="none"/>
        </w:rPr>
      </w:pPr>
      <w:r>
        <w:rPr>
          <w:rFonts w:hint="eastAsia" w:ascii="宋体" w:hAnsi="宋体" w:cs="宋体"/>
          <w:sz w:val="24"/>
          <w:highlight w:val="none"/>
        </w:rPr>
        <w:t>项目编号：</w:t>
      </w:r>
    </w:p>
    <w:p w14:paraId="4D910D6A">
      <w:pPr>
        <w:tabs>
          <w:tab w:val="left" w:pos="1365"/>
        </w:tabs>
        <w:spacing w:line="360" w:lineRule="auto"/>
        <w:rPr>
          <w:rFonts w:ascii="宋体" w:hAnsi="宋体" w:cs="宋体"/>
          <w:sz w:val="24"/>
          <w:highlight w:val="none"/>
        </w:rPr>
      </w:pPr>
      <w:r>
        <w:rPr>
          <w:rFonts w:hint="eastAsia" w:ascii="宋体" w:hAnsi="宋体" w:cs="宋体"/>
          <w:sz w:val="24"/>
          <w:highlight w:val="none"/>
        </w:rPr>
        <w:t>项目名称：</w:t>
      </w:r>
    </w:p>
    <w:tbl>
      <w:tblPr>
        <w:tblStyle w:val="31"/>
        <w:tblW w:w="90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748"/>
        <w:gridCol w:w="705"/>
        <w:gridCol w:w="1197"/>
        <w:gridCol w:w="1063"/>
        <w:gridCol w:w="1141"/>
        <w:gridCol w:w="1547"/>
        <w:gridCol w:w="964"/>
      </w:tblGrid>
      <w:tr w14:paraId="7F68A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6" w:type="dxa"/>
            <w:vMerge w:val="restart"/>
            <w:noWrap/>
            <w:vAlign w:val="center"/>
          </w:tcPr>
          <w:p w14:paraId="004A621D">
            <w:pPr>
              <w:jc w:val="center"/>
              <w:rPr>
                <w:rFonts w:ascii="宋体" w:hAnsi="宋体" w:cs="宋体"/>
                <w:b/>
                <w:bCs/>
                <w:sz w:val="24"/>
                <w:highlight w:val="none"/>
              </w:rPr>
            </w:pPr>
            <w:r>
              <w:rPr>
                <w:rFonts w:hint="eastAsia" w:ascii="宋体" w:hAnsi="宋体" w:cs="宋体"/>
                <w:b/>
                <w:bCs/>
                <w:sz w:val="24"/>
                <w:highlight w:val="none"/>
              </w:rPr>
              <w:t>序号</w:t>
            </w:r>
          </w:p>
        </w:tc>
        <w:tc>
          <w:tcPr>
            <w:tcW w:w="1748" w:type="dxa"/>
            <w:vMerge w:val="restart"/>
            <w:noWrap/>
            <w:vAlign w:val="center"/>
          </w:tcPr>
          <w:p w14:paraId="2E7A6B68">
            <w:pPr>
              <w:jc w:val="center"/>
              <w:rPr>
                <w:rFonts w:ascii="宋体" w:hAnsi="宋体" w:cs="宋体"/>
                <w:b/>
                <w:bCs/>
                <w:sz w:val="24"/>
                <w:highlight w:val="none"/>
              </w:rPr>
            </w:pPr>
            <w:r>
              <w:rPr>
                <w:rFonts w:hint="eastAsia" w:ascii="宋体" w:hAnsi="宋体" w:cs="宋体"/>
                <w:b/>
                <w:bCs/>
                <w:sz w:val="24"/>
                <w:highlight w:val="none"/>
              </w:rPr>
              <w:t>职务</w:t>
            </w:r>
          </w:p>
        </w:tc>
        <w:tc>
          <w:tcPr>
            <w:tcW w:w="705" w:type="dxa"/>
            <w:vMerge w:val="restart"/>
            <w:noWrap/>
            <w:vAlign w:val="center"/>
          </w:tcPr>
          <w:p w14:paraId="11DA3795">
            <w:pPr>
              <w:jc w:val="center"/>
              <w:rPr>
                <w:rFonts w:ascii="宋体" w:hAnsi="宋体" w:cs="宋体"/>
                <w:b/>
                <w:bCs/>
                <w:sz w:val="24"/>
                <w:highlight w:val="none"/>
              </w:rPr>
            </w:pPr>
            <w:r>
              <w:rPr>
                <w:rFonts w:hint="eastAsia" w:ascii="宋体" w:hAnsi="宋体" w:cs="宋体"/>
                <w:b/>
                <w:bCs/>
                <w:sz w:val="24"/>
                <w:highlight w:val="none"/>
              </w:rPr>
              <w:t>姓名</w:t>
            </w:r>
          </w:p>
        </w:tc>
        <w:tc>
          <w:tcPr>
            <w:tcW w:w="4948" w:type="dxa"/>
            <w:gridSpan w:val="4"/>
            <w:noWrap/>
            <w:vAlign w:val="center"/>
          </w:tcPr>
          <w:p w14:paraId="14D76FCE">
            <w:pPr>
              <w:jc w:val="center"/>
              <w:rPr>
                <w:rFonts w:ascii="宋体" w:hAnsi="宋体" w:cs="宋体"/>
                <w:b/>
                <w:bCs/>
                <w:sz w:val="24"/>
                <w:highlight w:val="none"/>
              </w:rPr>
            </w:pPr>
            <w:r>
              <w:rPr>
                <w:rFonts w:hint="eastAsia" w:ascii="宋体" w:hAnsi="宋体" w:cs="宋体"/>
                <w:b/>
                <w:bCs/>
                <w:sz w:val="24"/>
                <w:highlight w:val="none"/>
              </w:rPr>
              <w:t>执业或职业资格证明</w:t>
            </w:r>
          </w:p>
        </w:tc>
        <w:tc>
          <w:tcPr>
            <w:tcW w:w="964" w:type="dxa"/>
            <w:vMerge w:val="restart"/>
            <w:noWrap/>
            <w:vAlign w:val="center"/>
          </w:tcPr>
          <w:p w14:paraId="2A6DAB24">
            <w:pPr>
              <w:jc w:val="center"/>
              <w:rPr>
                <w:rFonts w:ascii="宋体" w:hAnsi="宋体" w:cs="宋体"/>
                <w:b/>
                <w:bCs/>
                <w:sz w:val="24"/>
                <w:highlight w:val="none"/>
              </w:rPr>
            </w:pPr>
            <w:r>
              <w:rPr>
                <w:rFonts w:hint="eastAsia" w:ascii="宋体" w:hAnsi="宋体" w:cs="宋体"/>
                <w:b/>
                <w:bCs/>
                <w:sz w:val="24"/>
                <w:highlight w:val="none"/>
              </w:rPr>
              <w:t>备注</w:t>
            </w:r>
          </w:p>
        </w:tc>
      </w:tr>
      <w:tr w14:paraId="4B760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6" w:type="dxa"/>
            <w:vMerge w:val="continue"/>
            <w:noWrap/>
            <w:vAlign w:val="center"/>
          </w:tcPr>
          <w:p w14:paraId="30669029">
            <w:pPr>
              <w:jc w:val="center"/>
              <w:rPr>
                <w:rFonts w:ascii="宋体" w:hAnsi="宋体" w:cs="宋体"/>
                <w:sz w:val="24"/>
                <w:highlight w:val="none"/>
              </w:rPr>
            </w:pPr>
          </w:p>
        </w:tc>
        <w:tc>
          <w:tcPr>
            <w:tcW w:w="1748" w:type="dxa"/>
            <w:vMerge w:val="continue"/>
            <w:noWrap/>
            <w:vAlign w:val="center"/>
          </w:tcPr>
          <w:p w14:paraId="2114856C">
            <w:pPr>
              <w:jc w:val="center"/>
              <w:rPr>
                <w:rFonts w:ascii="宋体" w:hAnsi="宋体" w:cs="宋体"/>
                <w:sz w:val="24"/>
                <w:highlight w:val="none"/>
              </w:rPr>
            </w:pPr>
          </w:p>
        </w:tc>
        <w:tc>
          <w:tcPr>
            <w:tcW w:w="705" w:type="dxa"/>
            <w:vMerge w:val="continue"/>
            <w:noWrap/>
            <w:vAlign w:val="center"/>
          </w:tcPr>
          <w:p w14:paraId="259F0E14">
            <w:pPr>
              <w:jc w:val="center"/>
              <w:rPr>
                <w:rFonts w:ascii="宋体" w:hAnsi="宋体" w:cs="宋体"/>
                <w:sz w:val="24"/>
                <w:highlight w:val="none"/>
              </w:rPr>
            </w:pPr>
          </w:p>
        </w:tc>
        <w:tc>
          <w:tcPr>
            <w:tcW w:w="1197" w:type="dxa"/>
            <w:noWrap/>
            <w:vAlign w:val="center"/>
          </w:tcPr>
          <w:p w14:paraId="4F2EF1FE">
            <w:pPr>
              <w:jc w:val="center"/>
              <w:rPr>
                <w:rFonts w:ascii="宋体" w:hAnsi="宋体" w:cs="宋体"/>
                <w:b/>
                <w:bCs/>
                <w:sz w:val="24"/>
                <w:highlight w:val="none"/>
              </w:rPr>
            </w:pPr>
            <w:r>
              <w:rPr>
                <w:rFonts w:hint="eastAsia" w:ascii="宋体" w:hAnsi="宋体" w:cs="宋体"/>
                <w:b/>
                <w:bCs/>
                <w:sz w:val="24"/>
                <w:highlight w:val="none"/>
              </w:rPr>
              <w:t>证书名称</w:t>
            </w:r>
          </w:p>
        </w:tc>
        <w:tc>
          <w:tcPr>
            <w:tcW w:w="1063" w:type="dxa"/>
            <w:noWrap/>
            <w:vAlign w:val="center"/>
          </w:tcPr>
          <w:p w14:paraId="4C45CC85">
            <w:pPr>
              <w:jc w:val="center"/>
              <w:rPr>
                <w:rFonts w:ascii="宋体" w:hAnsi="宋体" w:cs="宋体"/>
                <w:b/>
                <w:bCs/>
                <w:sz w:val="24"/>
                <w:highlight w:val="none"/>
              </w:rPr>
            </w:pPr>
            <w:r>
              <w:rPr>
                <w:rFonts w:hint="eastAsia" w:ascii="宋体" w:hAnsi="宋体" w:cs="宋体"/>
                <w:b/>
                <w:bCs/>
                <w:sz w:val="24"/>
                <w:highlight w:val="none"/>
              </w:rPr>
              <w:t>级别</w:t>
            </w:r>
          </w:p>
        </w:tc>
        <w:tc>
          <w:tcPr>
            <w:tcW w:w="1141" w:type="dxa"/>
            <w:noWrap/>
            <w:vAlign w:val="center"/>
          </w:tcPr>
          <w:p w14:paraId="4926503E">
            <w:pPr>
              <w:jc w:val="center"/>
              <w:rPr>
                <w:rFonts w:ascii="宋体" w:hAnsi="宋体" w:cs="宋体"/>
                <w:b/>
                <w:bCs/>
                <w:sz w:val="24"/>
                <w:highlight w:val="none"/>
              </w:rPr>
            </w:pPr>
            <w:r>
              <w:rPr>
                <w:rFonts w:hint="eastAsia" w:ascii="宋体" w:hAnsi="宋体" w:cs="宋体"/>
                <w:b/>
                <w:bCs/>
                <w:sz w:val="24"/>
                <w:highlight w:val="none"/>
              </w:rPr>
              <w:t>证号</w:t>
            </w:r>
          </w:p>
        </w:tc>
        <w:tc>
          <w:tcPr>
            <w:tcW w:w="1547" w:type="dxa"/>
            <w:noWrap/>
            <w:vAlign w:val="center"/>
          </w:tcPr>
          <w:p w14:paraId="79831E3E">
            <w:pPr>
              <w:jc w:val="center"/>
              <w:rPr>
                <w:rFonts w:ascii="宋体" w:hAnsi="宋体" w:cs="宋体"/>
                <w:b/>
                <w:bCs/>
                <w:sz w:val="24"/>
                <w:highlight w:val="none"/>
              </w:rPr>
            </w:pPr>
            <w:r>
              <w:rPr>
                <w:rFonts w:hint="eastAsia" w:ascii="宋体" w:hAnsi="宋体" w:cs="宋体"/>
                <w:b/>
                <w:bCs/>
                <w:sz w:val="24"/>
                <w:highlight w:val="none"/>
              </w:rPr>
              <w:t>专业</w:t>
            </w:r>
          </w:p>
        </w:tc>
        <w:tc>
          <w:tcPr>
            <w:tcW w:w="964" w:type="dxa"/>
            <w:vMerge w:val="continue"/>
            <w:noWrap/>
          </w:tcPr>
          <w:p w14:paraId="69F41CE3">
            <w:pPr>
              <w:rPr>
                <w:rFonts w:ascii="宋体" w:hAnsi="宋体" w:cs="宋体"/>
                <w:sz w:val="24"/>
                <w:highlight w:val="none"/>
              </w:rPr>
            </w:pPr>
          </w:p>
        </w:tc>
      </w:tr>
      <w:tr w14:paraId="17DBF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6" w:type="dxa"/>
            <w:noWrap/>
            <w:vAlign w:val="center"/>
          </w:tcPr>
          <w:p w14:paraId="1A62BAF8">
            <w:pPr>
              <w:jc w:val="center"/>
              <w:rPr>
                <w:rFonts w:ascii="宋体" w:hAnsi="宋体" w:cs="宋体"/>
                <w:sz w:val="24"/>
                <w:highlight w:val="none"/>
              </w:rPr>
            </w:pPr>
            <w:r>
              <w:rPr>
                <w:rFonts w:hint="eastAsia" w:ascii="宋体" w:hAnsi="宋体" w:cs="宋体"/>
                <w:sz w:val="24"/>
                <w:highlight w:val="none"/>
              </w:rPr>
              <w:t>1</w:t>
            </w:r>
          </w:p>
        </w:tc>
        <w:tc>
          <w:tcPr>
            <w:tcW w:w="1748" w:type="dxa"/>
            <w:noWrap/>
            <w:vAlign w:val="center"/>
          </w:tcPr>
          <w:p w14:paraId="418E9224">
            <w:pPr>
              <w:jc w:val="center"/>
              <w:rPr>
                <w:rFonts w:ascii="宋体" w:hAnsi="宋体" w:cs="宋体"/>
                <w:sz w:val="24"/>
                <w:highlight w:val="none"/>
              </w:rPr>
            </w:pPr>
            <w:r>
              <w:rPr>
                <w:rFonts w:hint="eastAsia" w:ascii="宋体" w:hAnsi="宋体" w:cs="宋体"/>
                <w:sz w:val="24"/>
                <w:highlight w:val="none"/>
              </w:rPr>
              <w:t>项目负责人</w:t>
            </w:r>
          </w:p>
        </w:tc>
        <w:tc>
          <w:tcPr>
            <w:tcW w:w="705" w:type="dxa"/>
            <w:noWrap/>
            <w:vAlign w:val="center"/>
          </w:tcPr>
          <w:p w14:paraId="2CBE1E5F">
            <w:pPr>
              <w:jc w:val="center"/>
              <w:rPr>
                <w:rFonts w:ascii="宋体" w:hAnsi="宋体" w:cs="宋体"/>
                <w:sz w:val="24"/>
                <w:highlight w:val="none"/>
              </w:rPr>
            </w:pPr>
          </w:p>
        </w:tc>
        <w:tc>
          <w:tcPr>
            <w:tcW w:w="1197" w:type="dxa"/>
            <w:noWrap/>
            <w:vAlign w:val="center"/>
          </w:tcPr>
          <w:p w14:paraId="012E7FDB">
            <w:pPr>
              <w:jc w:val="center"/>
              <w:rPr>
                <w:rFonts w:ascii="宋体" w:hAnsi="宋体" w:cs="宋体"/>
                <w:sz w:val="24"/>
                <w:highlight w:val="none"/>
              </w:rPr>
            </w:pPr>
          </w:p>
        </w:tc>
        <w:tc>
          <w:tcPr>
            <w:tcW w:w="1063" w:type="dxa"/>
            <w:noWrap/>
            <w:vAlign w:val="center"/>
          </w:tcPr>
          <w:p w14:paraId="4BF47A78">
            <w:pPr>
              <w:jc w:val="center"/>
              <w:rPr>
                <w:rFonts w:ascii="宋体" w:hAnsi="宋体" w:cs="宋体"/>
                <w:sz w:val="24"/>
                <w:highlight w:val="none"/>
              </w:rPr>
            </w:pPr>
          </w:p>
        </w:tc>
        <w:tc>
          <w:tcPr>
            <w:tcW w:w="1141" w:type="dxa"/>
            <w:noWrap/>
            <w:vAlign w:val="center"/>
          </w:tcPr>
          <w:p w14:paraId="5A892C51">
            <w:pPr>
              <w:jc w:val="center"/>
              <w:rPr>
                <w:rFonts w:ascii="宋体" w:hAnsi="宋体" w:cs="宋体"/>
                <w:sz w:val="24"/>
                <w:highlight w:val="none"/>
              </w:rPr>
            </w:pPr>
          </w:p>
        </w:tc>
        <w:tc>
          <w:tcPr>
            <w:tcW w:w="1547" w:type="dxa"/>
            <w:noWrap/>
            <w:vAlign w:val="center"/>
          </w:tcPr>
          <w:p w14:paraId="751B2538">
            <w:pPr>
              <w:jc w:val="center"/>
              <w:rPr>
                <w:rFonts w:ascii="宋体" w:hAnsi="宋体" w:cs="宋体"/>
                <w:sz w:val="24"/>
                <w:highlight w:val="none"/>
              </w:rPr>
            </w:pPr>
          </w:p>
        </w:tc>
        <w:tc>
          <w:tcPr>
            <w:tcW w:w="964" w:type="dxa"/>
            <w:noWrap/>
            <w:vAlign w:val="center"/>
          </w:tcPr>
          <w:p w14:paraId="017958E2">
            <w:pPr>
              <w:jc w:val="center"/>
              <w:rPr>
                <w:rFonts w:ascii="宋体" w:hAnsi="宋体" w:cs="宋体"/>
                <w:sz w:val="24"/>
                <w:highlight w:val="none"/>
              </w:rPr>
            </w:pPr>
          </w:p>
        </w:tc>
      </w:tr>
      <w:tr w14:paraId="43631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6" w:type="dxa"/>
            <w:noWrap/>
            <w:vAlign w:val="center"/>
          </w:tcPr>
          <w:p w14:paraId="721F3A89">
            <w:pPr>
              <w:jc w:val="center"/>
              <w:rPr>
                <w:rFonts w:ascii="宋体" w:hAnsi="宋体" w:cs="宋体"/>
                <w:sz w:val="24"/>
                <w:highlight w:val="none"/>
              </w:rPr>
            </w:pPr>
            <w:r>
              <w:rPr>
                <w:rFonts w:hint="eastAsia" w:ascii="宋体" w:hAnsi="宋体" w:cs="宋体"/>
                <w:sz w:val="24"/>
                <w:highlight w:val="none"/>
              </w:rPr>
              <w:t>2</w:t>
            </w:r>
          </w:p>
        </w:tc>
        <w:tc>
          <w:tcPr>
            <w:tcW w:w="1748" w:type="dxa"/>
            <w:noWrap/>
            <w:vAlign w:val="center"/>
          </w:tcPr>
          <w:p w14:paraId="560CEA9E">
            <w:pPr>
              <w:jc w:val="center"/>
              <w:rPr>
                <w:rFonts w:ascii="宋体" w:hAnsi="宋体" w:cs="宋体"/>
                <w:sz w:val="24"/>
                <w:highlight w:val="none"/>
              </w:rPr>
            </w:pPr>
          </w:p>
        </w:tc>
        <w:tc>
          <w:tcPr>
            <w:tcW w:w="705" w:type="dxa"/>
            <w:noWrap/>
            <w:vAlign w:val="center"/>
          </w:tcPr>
          <w:p w14:paraId="66A5FA08">
            <w:pPr>
              <w:jc w:val="center"/>
              <w:rPr>
                <w:rFonts w:ascii="宋体" w:hAnsi="宋体" w:cs="宋体"/>
                <w:sz w:val="24"/>
                <w:highlight w:val="none"/>
              </w:rPr>
            </w:pPr>
          </w:p>
        </w:tc>
        <w:tc>
          <w:tcPr>
            <w:tcW w:w="1197" w:type="dxa"/>
            <w:noWrap/>
            <w:vAlign w:val="center"/>
          </w:tcPr>
          <w:p w14:paraId="1AC73AF4">
            <w:pPr>
              <w:jc w:val="center"/>
              <w:rPr>
                <w:rFonts w:ascii="宋体" w:hAnsi="宋体" w:cs="宋体"/>
                <w:sz w:val="24"/>
                <w:highlight w:val="none"/>
              </w:rPr>
            </w:pPr>
          </w:p>
        </w:tc>
        <w:tc>
          <w:tcPr>
            <w:tcW w:w="1063" w:type="dxa"/>
            <w:noWrap/>
            <w:vAlign w:val="center"/>
          </w:tcPr>
          <w:p w14:paraId="68715021">
            <w:pPr>
              <w:jc w:val="center"/>
              <w:rPr>
                <w:rFonts w:ascii="宋体" w:hAnsi="宋体" w:cs="宋体"/>
                <w:sz w:val="24"/>
                <w:highlight w:val="none"/>
              </w:rPr>
            </w:pPr>
          </w:p>
        </w:tc>
        <w:tc>
          <w:tcPr>
            <w:tcW w:w="1141" w:type="dxa"/>
            <w:noWrap/>
            <w:vAlign w:val="center"/>
          </w:tcPr>
          <w:p w14:paraId="3FF5E44B">
            <w:pPr>
              <w:jc w:val="center"/>
              <w:rPr>
                <w:rFonts w:ascii="宋体" w:hAnsi="宋体" w:cs="宋体"/>
                <w:sz w:val="24"/>
                <w:highlight w:val="none"/>
              </w:rPr>
            </w:pPr>
          </w:p>
        </w:tc>
        <w:tc>
          <w:tcPr>
            <w:tcW w:w="1547" w:type="dxa"/>
            <w:noWrap/>
            <w:vAlign w:val="center"/>
          </w:tcPr>
          <w:p w14:paraId="497F15F8">
            <w:pPr>
              <w:jc w:val="center"/>
              <w:rPr>
                <w:rFonts w:ascii="宋体" w:hAnsi="宋体" w:cs="宋体"/>
                <w:sz w:val="24"/>
                <w:highlight w:val="none"/>
              </w:rPr>
            </w:pPr>
          </w:p>
        </w:tc>
        <w:tc>
          <w:tcPr>
            <w:tcW w:w="964" w:type="dxa"/>
            <w:noWrap/>
            <w:vAlign w:val="center"/>
          </w:tcPr>
          <w:p w14:paraId="1E5875FD">
            <w:pPr>
              <w:jc w:val="center"/>
              <w:rPr>
                <w:rFonts w:ascii="宋体" w:hAnsi="宋体" w:cs="宋体"/>
                <w:sz w:val="24"/>
                <w:highlight w:val="none"/>
              </w:rPr>
            </w:pPr>
          </w:p>
        </w:tc>
      </w:tr>
      <w:tr w14:paraId="3904F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6" w:type="dxa"/>
            <w:noWrap/>
            <w:vAlign w:val="center"/>
          </w:tcPr>
          <w:p w14:paraId="1FB199B7">
            <w:pPr>
              <w:jc w:val="center"/>
              <w:rPr>
                <w:rFonts w:ascii="宋体" w:hAnsi="宋体" w:cs="宋体"/>
                <w:sz w:val="24"/>
                <w:highlight w:val="none"/>
              </w:rPr>
            </w:pPr>
            <w:r>
              <w:rPr>
                <w:rFonts w:hint="eastAsia" w:ascii="宋体" w:hAnsi="宋体" w:cs="宋体"/>
                <w:sz w:val="24"/>
                <w:highlight w:val="none"/>
              </w:rPr>
              <w:t>3</w:t>
            </w:r>
          </w:p>
        </w:tc>
        <w:tc>
          <w:tcPr>
            <w:tcW w:w="1748" w:type="dxa"/>
            <w:noWrap/>
            <w:vAlign w:val="center"/>
          </w:tcPr>
          <w:p w14:paraId="49EF0C2D">
            <w:pPr>
              <w:jc w:val="center"/>
              <w:rPr>
                <w:rFonts w:ascii="宋体" w:hAnsi="宋体" w:cs="宋体"/>
                <w:sz w:val="24"/>
                <w:highlight w:val="none"/>
              </w:rPr>
            </w:pPr>
          </w:p>
        </w:tc>
        <w:tc>
          <w:tcPr>
            <w:tcW w:w="705" w:type="dxa"/>
            <w:noWrap/>
            <w:vAlign w:val="center"/>
          </w:tcPr>
          <w:p w14:paraId="2E39FB06">
            <w:pPr>
              <w:jc w:val="center"/>
              <w:rPr>
                <w:rFonts w:ascii="宋体" w:hAnsi="宋体" w:cs="宋体"/>
                <w:sz w:val="24"/>
                <w:highlight w:val="none"/>
              </w:rPr>
            </w:pPr>
          </w:p>
        </w:tc>
        <w:tc>
          <w:tcPr>
            <w:tcW w:w="1197" w:type="dxa"/>
            <w:noWrap/>
            <w:vAlign w:val="center"/>
          </w:tcPr>
          <w:p w14:paraId="780BF6C7">
            <w:pPr>
              <w:jc w:val="center"/>
              <w:rPr>
                <w:rFonts w:ascii="宋体" w:hAnsi="宋体" w:cs="宋体"/>
                <w:sz w:val="24"/>
                <w:highlight w:val="none"/>
              </w:rPr>
            </w:pPr>
          </w:p>
        </w:tc>
        <w:tc>
          <w:tcPr>
            <w:tcW w:w="1063" w:type="dxa"/>
            <w:noWrap/>
            <w:vAlign w:val="center"/>
          </w:tcPr>
          <w:p w14:paraId="62D885BD">
            <w:pPr>
              <w:jc w:val="center"/>
              <w:rPr>
                <w:rFonts w:ascii="宋体" w:hAnsi="宋体" w:cs="宋体"/>
                <w:sz w:val="24"/>
                <w:highlight w:val="none"/>
              </w:rPr>
            </w:pPr>
          </w:p>
        </w:tc>
        <w:tc>
          <w:tcPr>
            <w:tcW w:w="1141" w:type="dxa"/>
            <w:noWrap/>
            <w:vAlign w:val="center"/>
          </w:tcPr>
          <w:p w14:paraId="3E2D2676">
            <w:pPr>
              <w:jc w:val="center"/>
              <w:rPr>
                <w:rFonts w:ascii="宋体" w:hAnsi="宋体" w:cs="宋体"/>
                <w:sz w:val="24"/>
                <w:highlight w:val="none"/>
              </w:rPr>
            </w:pPr>
          </w:p>
        </w:tc>
        <w:tc>
          <w:tcPr>
            <w:tcW w:w="1547" w:type="dxa"/>
            <w:noWrap/>
            <w:vAlign w:val="center"/>
          </w:tcPr>
          <w:p w14:paraId="19341F7C">
            <w:pPr>
              <w:jc w:val="center"/>
              <w:rPr>
                <w:rFonts w:ascii="宋体" w:hAnsi="宋体" w:cs="宋体"/>
                <w:sz w:val="24"/>
                <w:highlight w:val="none"/>
              </w:rPr>
            </w:pPr>
          </w:p>
        </w:tc>
        <w:tc>
          <w:tcPr>
            <w:tcW w:w="964" w:type="dxa"/>
            <w:noWrap/>
            <w:vAlign w:val="center"/>
          </w:tcPr>
          <w:p w14:paraId="4EE32242">
            <w:pPr>
              <w:jc w:val="center"/>
              <w:rPr>
                <w:rFonts w:ascii="宋体" w:hAnsi="宋体" w:cs="宋体"/>
                <w:sz w:val="24"/>
                <w:highlight w:val="none"/>
              </w:rPr>
            </w:pPr>
          </w:p>
        </w:tc>
      </w:tr>
      <w:tr w14:paraId="7A909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6" w:type="dxa"/>
            <w:noWrap/>
            <w:vAlign w:val="center"/>
          </w:tcPr>
          <w:p w14:paraId="50312BFF">
            <w:pPr>
              <w:jc w:val="center"/>
              <w:rPr>
                <w:rFonts w:ascii="宋体" w:hAnsi="宋体" w:cs="宋体"/>
                <w:sz w:val="24"/>
                <w:highlight w:val="none"/>
              </w:rPr>
            </w:pPr>
            <w:r>
              <w:rPr>
                <w:rFonts w:hint="eastAsia" w:ascii="宋体" w:hAnsi="宋体" w:cs="宋体"/>
                <w:sz w:val="24"/>
                <w:highlight w:val="none"/>
              </w:rPr>
              <w:t>4</w:t>
            </w:r>
          </w:p>
        </w:tc>
        <w:tc>
          <w:tcPr>
            <w:tcW w:w="1748" w:type="dxa"/>
            <w:noWrap/>
            <w:vAlign w:val="center"/>
          </w:tcPr>
          <w:p w14:paraId="5608212B">
            <w:pPr>
              <w:jc w:val="center"/>
              <w:rPr>
                <w:rFonts w:ascii="宋体" w:hAnsi="宋体" w:cs="宋体"/>
                <w:sz w:val="24"/>
                <w:highlight w:val="none"/>
              </w:rPr>
            </w:pPr>
          </w:p>
        </w:tc>
        <w:tc>
          <w:tcPr>
            <w:tcW w:w="705" w:type="dxa"/>
            <w:noWrap/>
            <w:vAlign w:val="center"/>
          </w:tcPr>
          <w:p w14:paraId="479346C0">
            <w:pPr>
              <w:jc w:val="center"/>
              <w:rPr>
                <w:rFonts w:ascii="宋体" w:hAnsi="宋体" w:cs="宋体"/>
                <w:sz w:val="24"/>
                <w:highlight w:val="none"/>
              </w:rPr>
            </w:pPr>
          </w:p>
        </w:tc>
        <w:tc>
          <w:tcPr>
            <w:tcW w:w="1197" w:type="dxa"/>
            <w:noWrap/>
            <w:vAlign w:val="center"/>
          </w:tcPr>
          <w:p w14:paraId="547CD6A1">
            <w:pPr>
              <w:jc w:val="center"/>
              <w:rPr>
                <w:rFonts w:ascii="宋体" w:hAnsi="宋体" w:cs="宋体"/>
                <w:sz w:val="24"/>
                <w:highlight w:val="none"/>
              </w:rPr>
            </w:pPr>
          </w:p>
        </w:tc>
        <w:tc>
          <w:tcPr>
            <w:tcW w:w="1063" w:type="dxa"/>
            <w:noWrap/>
            <w:vAlign w:val="center"/>
          </w:tcPr>
          <w:p w14:paraId="6721C787">
            <w:pPr>
              <w:jc w:val="center"/>
              <w:rPr>
                <w:rFonts w:ascii="宋体" w:hAnsi="宋体" w:cs="宋体"/>
                <w:sz w:val="24"/>
                <w:highlight w:val="none"/>
              </w:rPr>
            </w:pPr>
          </w:p>
        </w:tc>
        <w:tc>
          <w:tcPr>
            <w:tcW w:w="1141" w:type="dxa"/>
            <w:noWrap/>
            <w:vAlign w:val="center"/>
          </w:tcPr>
          <w:p w14:paraId="293521C0">
            <w:pPr>
              <w:jc w:val="center"/>
              <w:rPr>
                <w:rFonts w:ascii="宋体" w:hAnsi="宋体" w:cs="宋体"/>
                <w:sz w:val="24"/>
                <w:highlight w:val="none"/>
              </w:rPr>
            </w:pPr>
          </w:p>
        </w:tc>
        <w:tc>
          <w:tcPr>
            <w:tcW w:w="1547" w:type="dxa"/>
            <w:noWrap/>
            <w:vAlign w:val="center"/>
          </w:tcPr>
          <w:p w14:paraId="14C66D3B">
            <w:pPr>
              <w:jc w:val="center"/>
              <w:rPr>
                <w:rFonts w:ascii="宋体" w:hAnsi="宋体" w:cs="宋体"/>
                <w:sz w:val="24"/>
                <w:highlight w:val="none"/>
              </w:rPr>
            </w:pPr>
          </w:p>
        </w:tc>
        <w:tc>
          <w:tcPr>
            <w:tcW w:w="964" w:type="dxa"/>
            <w:noWrap/>
            <w:vAlign w:val="center"/>
          </w:tcPr>
          <w:p w14:paraId="539C8181">
            <w:pPr>
              <w:jc w:val="center"/>
              <w:rPr>
                <w:rFonts w:ascii="宋体" w:hAnsi="宋体" w:cs="宋体"/>
                <w:sz w:val="24"/>
                <w:highlight w:val="none"/>
              </w:rPr>
            </w:pPr>
          </w:p>
        </w:tc>
      </w:tr>
      <w:tr w14:paraId="7000C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6" w:type="dxa"/>
            <w:noWrap/>
            <w:vAlign w:val="center"/>
          </w:tcPr>
          <w:p w14:paraId="3708B5CC">
            <w:pPr>
              <w:jc w:val="center"/>
              <w:rPr>
                <w:rFonts w:ascii="宋体" w:hAnsi="宋体" w:cs="宋体"/>
                <w:sz w:val="24"/>
                <w:highlight w:val="none"/>
              </w:rPr>
            </w:pPr>
            <w:r>
              <w:rPr>
                <w:rFonts w:hint="eastAsia" w:ascii="宋体" w:hAnsi="宋体" w:cs="宋体"/>
                <w:sz w:val="24"/>
                <w:highlight w:val="none"/>
              </w:rPr>
              <w:t>5</w:t>
            </w:r>
          </w:p>
        </w:tc>
        <w:tc>
          <w:tcPr>
            <w:tcW w:w="1748" w:type="dxa"/>
            <w:noWrap/>
            <w:vAlign w:val="center"/>
          </w:tcPr>
          <w:p w14:paraId="1812045C">
            <w:pPr>
              <w:jc w:val="center"/>
              <w:rPr>
                <w:rFonts w:ascii="宋体" w:hAnsi="宋体" w:cs="宋体"/>
                <w:sz w:val="24"/>
                <w:highlight w:val="none"/>
              </w:rPr>
            </w:pPr>
          </w:p>
        </w:tc>
        <w:tc>
          <w:tcPr>
            <w:tcW w:w="705" w:type="dxa"/>
            <w:noWrap/>
            <w:vAlign w:val="center"/>
          </w:tcPr>
          <w:p w14:paraId="195B834C">
            <w:pPr>
              <w:jc w:val="center"/>
              <w:rPr>
                <w:rFonts w:ascii="宋体" w:hAnsi="宋体" w:cs="宋体"/>
                <w:sz w:val="24"/>
                <w:highlight w:val="none"/>
              </w:rPr>
            </w:pPr>
          </w:p>
        </w:tc>
        <w:tc>
          <w:tcPr>
            <w:tcW w:w="1197" w:type="dxa"/>
            <w:noWrap/>
            <w:vAlign w:val="center"/>
          </w:tcPr>
          <w:p w14:paraId="588B92A1">
            <w:pPr>
              <w:jc w:val="center"/>
              <w:rPr>
                <w:rFonts w:ascii="宋体" w:hAnsi="宋体" w:cs="宋体"/>
                <w:sz w:val="24"/>
                <w:highlight w:val="none"/>
              </w:rPr>
            </w:pPr>
          </w:p>
        </w:tc>
        <w:tc>
          <w:tcPr>
            <w:tcW w:w="1063" w:type="dxa"/>
            <w:noWrap/>
            <w:vAlign w:val="center"/>
          </w:tcPr>
          <w:p w14:paraId="40F4B39A">
            <w:pPr>
              <w:jc w:val="center"/>
              <w:rPr>
                <w:rFonts w:ascii="宋体" w:hAnsi="宋体" w:cs="宋体"/>
                <w:sz w:val="24"/>
                <w:highlight w:val="none"/>
              </w:rPr>
            </w:pPr>
          </w:p>
        </w:tc>
        <w:tc>
          <w:tcPr>
            <w:tcW w:w="1141" w:type="dxa"/>
            <w:noWrap/>
            <w:vAlign w:val="center"/>
          </w:tcPr>
          <w:p w14:paraId="1D56CDB2">
            <w:pPr>
              <w:jc w:val="center"/>
              <w:rPr>
                <w:rFonts w:ascii="宋体" w:hAnsi="宋体" w:cs="宋体"/>
                <w:sz w:val="24"/>
                <w:highlight w:val="none"/>
              </w:rPr>
            </w:pPr>
          </w:p>
        </w:tc>
        <w:tc>
          <w:tcPr>
            <w:tcW w:w="1547" w:type="dxa"/>
            <w:noWrap/>
            <w:vAlign w:val="center"/>
          </w:tcPr>
          <w:p w14:paraId="5FBA4B2B">
            <w:pPr>
              <w:jc w:val="center"/>
              <w:rPr>
                <w:rFonts w:ascii="宋体" w:hAnsi="宋体" w:cs="宋体"/>
                <w:sz w:val="24"/>
                <w:highlight w:val="none"/>
              </w:rPr>
            </w:pPr>
          </w:p>
        </w:tc>
        <w:tc>
          <w:tcPr>
            <w:tcW w:w="964" w:type="dxa"/>
            <w:noWrap/>
            <w:vAlign w:val="center"/>
          </w:tcPr>
          <w:p w14:paraId="3015692F">
            <w:pPr>
              <w:jc w:val="center"/>
              <w:rPr>
                <w:rFonts w:ascii="宋体" w:hAnsi="宋体" w:cs="宋体"/>
                <w:sz w:val="24"/>
                <w:highlight w:val="none"/>
              </w:rPr>
            </w:pPr>
          </w:p>
        </w:tc>
      </w:tr>
      <w:tr w14:paraId="0B045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6" w:type="dxa"/>
            <w:noWrap/>
            <w:vAlign w:val="center"/>
          </w:tcPr>
          <w:p w14:paraId="147DC4D6">
            <w:pPr>
              <w:jc w:val="center"/>
              <w:rPr>
                <w:rFonts w:ascii="宋体" w:hAnsi="宋体" w:cs="宋体"/>
                <w:sz w:val="24"/>
                <w:highlight w:val="none"/>
              </w:rPr>
            </w:pPr>
            <w:r>
              <w:rPr>
                <w:rFonts w:hint="eastAsia" w:ascii="宋体" w:hAnsi="宋体" w:cs="宋体"/>
                <w:sz w:val="24"/>
                <w:highlight w:val="none"/>
              </w:rPr>
              <w:t>6</w:t>
            </w:r>
          </w:p>
        </w:tc>
        <w:tc>
          <w:tcPr>
            <w:tcW w:w="1748" w:type="dxa"/>
            <w:noWrap/>
            <w:vAlign w:val="center"/>
          </w:tcPr>
          <w:p w14:paraId="32AF1B5C">
            <w:pPr>
              <w:jc w:val="center"/>
              <w:rPr>
                <w:rFonts w:ascii="宋体" w:hAnsi="宋体" w:cs="宋体"/>
                <w:sz w:val="24"/>
                <w:highlight w:val="none"/>
              </w:rPr>
            </w:pPr>
          </w:p>
        </w:tc>
        <w:tc>
          <w:tcPr>
            <w:tcW w:w="705" w:type="dxa"/>
            <w:noWrap/>
            <w:vAlign w:val="center"/>
          </w:tcPr>
          <w:p w14:paraId="37B535C0">
            <w:pPr>
              <w:jc w:val="center"/>
              <w:rPr>
                <w:rFonts w:ascii="宋体" w:hAnsi="宋体" w:cs="宋体"/>
                <w:sz w:val="24"/>
                <w:highlight w:val="none"/>
              </w:rPr>
            </w:pPr>
          </w:p>
        </w:tc>
        <w:tc>
          <w:tcPr>
            <w:tcW w:w="1197" w:type="dxa"/>
            <w:noWrap/>
            <w:vAlign w:val="center"/>
          </w:tcPr>
          <w:p w14:paraId="0855D1F1">
            <w:pPr>
              <w:jc w:val="center"/>
              <w:rPr>
                <w:rFonts w:ascii="宋体" w:hAnsi="宋体" w:cs="宋体"/>
                <w:sz w:val="24"/>
                <w:highlight w:val="none"/>
              </w:rPr>
            </w:pPr>
          </w:p>
        </w:tc>
        <w:tc>
          <w:tcPr>
            <w:tcW w:w="1063" w:type="dxa"/>
            <w:noWrap/>
            <w:vAlign w:val="center"/>
          </w:tcPr>
          <w:p w14:paraId="594564E3">
            <w:pPr>
              <w:jc w:val="center"/>
              <w:rPr>
                <w:rFonts w:ascii="宋体" w:hAnsi="宋体" w:cs="宋体"/>
                <w:sz w:val="24"/>
                <w:highlight w:val="none"/>
              </w:rPr>
            </w:pPr>
          </w:p>
        </w:tc>
        <w:tc>
          <w:tcPr>
            <w:tcW w:w="1141" w:type="dxa"/>
            <w:noWrap/>
            <w:vAlign w:val="center"/>
          </w:tcPr>
          <w:p w14:paraId="3176C270">
            <w:pPr>
              <w:jc w:val="center"/>
              <w:rPr>
                <w:rFonts w:ascii="宋体" w:hAnsi="宋体" w:cs="宋体"/>
                <w:sz w:val="24"/>
                <w:highlight w:val="none"/>
              </w:rPr>
            </w:pPr>
          </w:p>
        </w:tc>
        <w:tc>
          <w:tcPr>
            <w:tcW w:w="1547" w:type="dxa"/>
            <w:noWrap/>
            <w:vAlign w:val="center"/>
          </w:tcPr>
          <w:p w14:paraId="4F549002">
            <w:pPr>
              <w:jc w:val="center"/>
              <w:rPr>
                <w:rFonts w:ascii="宋体" w:hAnsi="宋体" w:cs="宋体"/>
                <w:sz w:val="24"/>
                <w:highlight w:val="none"/>
              </w:rPr>
            </w:pPr>
          </w:p>
        </w:tc>
        <w:tc>
          <w:tcPr>
            <w:tcW w:w="964" w:type="dxa"/>
            <w:noWrap/>
            <w:vAlign w:val="center"/>
          </w:tcPr>
          <w:p w14:paraId="7431585A">
            <w:pPr>
              <w:jc w:val="center"/>
              <w:rPr>
                <w:rFonts w:ascii="宋体" w:hAnsi="宋体" w:cs="宋体"/>
                <w:sz w:val="24"/>
                <w:highlight w:val="none"/>
              </w:rPr>
            </w:pPr>
          </w:p>
        </w:tc>
      </w:tr>
      <w:tr w14:paraId="7DB0F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6" w:type="dxa"/>
            <w:noWrap/>
            <w:vAlign w:val="center"/>
          </w:tcPr>
          <w:p w14:paraId="7D6FC2A6">
            <w:pPr>
              <w:jc w:val="center"/>
              <w:rPr>
                <w:rFonts w:ascii="宋体" w:hAnsi="宋体" w:cs="宋体"/>
                <w:sz w:val="24"/>
                <w:highlight w:val="none"/>
              </w:rPr>
            </w:pPr>
            <w:r>
              <w:rPr>
                <w:rFonts w:hint="eastAsia" w:ascii="宋体" w:hAnsi="宋体" w:cs="宋体"/>
                <w:sz w:val="24"/>
                <w:highlight w:val="none"/>
              </w:rPr>
              <w:t>7</w:t>
            </w:r>
          </w:p>
        </w:tc>
        <w:tc>
          <w:tcPr>
            <w:tcW w:w="1748" w:type="dxa"/>
            <w:noWrap/>
            <w:vAlign w:val="center"/>
          </w:tcPr>
          <w:p w14:paraId="7FB827E3">
            <w:pPr>
              <w:jc w:val="center"/>
              <w:rPr>
                <w:rFonts w:ascii="宋体" w:hAnsi="宋体" w:cs="宋体"/>
                <w:sz w:val="24"/>
                <w:highlight w:val="none"/>
              </w:rPr>
            </w:pPr>
          </w:p>
        </w:tc>
        <w:tc>
          <w:tcPr>
            <w:tcW w:w="705" w:type="dxa"/>
            <w:noWrap/>
            <w:vAlign w:val="center"/>
          </w:tcPr>
          <w:p w14:paraId="380D257E">
            <w:pPr>
              <w:jc w:val="center"/>
              <w:rPr>
                <w:rFonts w:ascii="宋体" w:hAnsi="宋体" w:cs="宋体"/>
                <w:sz w:val="24"/>
                <w:highlight w:val="none"/>
              </w:rPr>
            </w:pPr>
          </w:p>
        </w:tc>
        <w:tc>
          <w:tcPr>
            <w:tcW w:w="1197" w:type="dxa"/>
            <w:noWrap/>
            <w:vAlign w:val="center"/>
          </w:tcPr>
          <w:p w14:paraId="701D8AF2">
            <w:pPr>
              <w:jc w:val="center"/>
              <w:rPr>
                <w:rFonts w:ascii="宋体" w:hAnsi="宋体" w:cs="宋体"/>
                <w:sz w:val="24"/>
                <w:highlight w:val="none"/>
              </w:rPr>
            </w:pPr>
          </w:p>
        </w:tc>
        <w:tc>
          <w:tcPr>
            <w:tcW w:w="1063" w:type="dxa"/>
            <w:noWrap/>
            <w:vAlign w:val="center"/>
          </w:tcPr>
          <w:p w14:paraId="697713C5">
            <w:pPr>
              <w:jc w:val="center"/>
              <w:rPr>
                <w:rFonts w:ascii="宋体" w:hAnsi="宋体" w:cs="宋体"/>
                <w:sz w:val="24"/>
                <w:highlight w:val="none"/>
              </w:rPr>
            </w:pPr>
          </w:p>
        </w:tc>
        <w:tc>
          <w:tcPr>
            <w:tcW w:w="1141" w:type="dxa"/>
            <w:noWrap/>
            <w:vAlign w:val="center"/>
          </w:tcPr>
          <w:p w14:paraId="33E47345">
            <w:pPr>
              <w:jc w:val="center"/>
              <w:rPr>
                <w:rFonts w:ascii="宋体" w:hAnsi="宋体" w:cs="宋体"/>
                <w:sz w:val="24"/>
                <w:highlight w:val="none"/>
              </w:rPr>
            </w:pPr>
          </w:p>
        </w:tc>
        <w:tc>
          <w:tcPr>
            <w:tcW w:w="1547" w:type="dxa"/>
            <w:noWrap/>
            <w:vAlign w:val="center"/>
          </w:tcPr>
          <w:p w14:paraId="30804184">
            <w:pPr>
              <w:jc w:val="center"/>
              <w:rPr>
                <w:rFonts w:ascii="宋体" w:hAnsi="宋体" w:cs="宋体"/>
                <w:sz w:val="24"/>
                <w:highlight w:val="none"/>
              </w:rPr>
            </w:pPr>
          </w:p>
        </w:tc>
        <w:tc>
          <w:tcPr>
            <w:tcW w:w="964" w:type="dxa"/>
            <w:noWrap/>
            <w:vAlign w:val="center"/>
          </w:tcPr>
          <w:p w14:paraId="3969D6F7">
            <w:pPr>
              <w:jc w:val="center"/>
              <w:rPr>
                <w:rFonts w:ascii="宋体" w:hAnsi="宋体" w:cs="宋体"/>
                <w:sz w:val="24"/>
                <w:highlight w:val="none"/>
              </w:rPr>
            </w:pPr>
          </w:p>
        </w:tc>
      </w:tr>
      <w:tr w14:paraId="63306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6" w:type="dxa"/>
            <w:noWrap/>
            <w:vAlign w:val="center"/>
          </w:tcPr>
          <w:p w14:paraId="36A3FD71">
            <w:pPr>
              <w:jc w:val="center"/>
              <w:rPr>
                <w:rFonts w:ascii="宋体" w:hAnsi="宋体" w:cs="宋体"/>
                <w:sz w:val="24"/>
                <w:highlight w:val="none"/>
              </w:rPr>
            </w:pPr>
            <w:r>
              <w:rPr>
                <w:rFonts w:hint="eastAsia" w:ascii="宋体" w:hAnsi="宋体" w:cs="宋体"/>
                <w:sz w:val="24"/>
                <w:highlight w:val="none"/>
              </w:rPr>
              <w:t>...</w:t>
            </w:r>
          </w:p>
        </w:tc>
        <w:tc>
          <w:tcPr>
            <w:tcW w:w="1748" w:type="dxa"/>
            <w:noWrap/>
            <w:vAlign w:val="center"/>
          </w:tcPr>
          <w:p w14:paraId="333BFC73">
            <w:pPr>
              <w:jc w:val="center"/>
              <w:rPr>
                <w:rFonts w:ascii="宋体" w:hAnsi="宋体" w:cs="宋体"/>
                <w:sz w:val="24"/>
                <w:highlight w:val="none"/>
              </w:rPr>
            </w:pPr>
          </w:p>
        </w:tc>
        <w:tc>
          <w:tcPr>
            <w:tcW w:w="705" w:type="dxa"/>
            <w:noWrap/>
            <w:vAlign w:val="center"/>
          </w:tcPr>
          <w:p w14:paraId="50232EA4">
            <w:pPr>
              <w:jc w:val="center"/>
              <w:rPr>
                <w:rFonts w:ascii="宋体" w:hAnsi="宋体" w:cs="宋体"/>
                <w:sz w:val="24"/>
                <w:highlight w:val="none"/>
              </w:rPr>
            </w:pPr>
          </w:p>
        </w:tc>
        <w:tc>
          <w:tcPr>
            <w:tcW w:w="1197" w:type="dxa"/>
            <w:noWrap/>
            <w:vAlign w:val="center"/>
          </w:tcPr>
          <w:p w14:paraId="12AADEE6">
            <w:pPr>
              <w:jc w:val="center"/>
              <w:rPr>
                <w:rFonts w:ascii="宋体" w:hAnsi="宋体" w:cs="宋体"/>
                <w:sz w:val="24"/>
                <w:highlight w:val="none"/>
              </w:rPr>
            </w:pPr>
          </w:p>
        </w:tc>
        <w:tc>
          <w:tcPr>
            <w:tcW w:w="1063" w:type="dxa"/>
            <w:noWrap/>
            <w:vAlign w:val="center"/>
          </w:tcPr>
          <w:p w14:paraId="5417975F">
            <w:pPr>
              <w:jc w:val="center"/>
              <w:rPr>
                <w:rFonts w:ascii="宋体" w:hAnsi="宋体" w:cs="宋体"/>
                <w:sz w:val="24"/>
                <w:highlight w:val="none"/>
              </w:rPr>
            </w:pPr>
          </w:p>
        </w:tc>
        <w:tc>
          <w:tcPr>
            <w:tcW w:w="1141" w:type="dxa"/>
            <w:noWrap/>
            <w:vAlign w:val="center"/>
          </w:tcPr>
          <w:p w14:paraId="45A0BE4E">
            <w:pPr>
              <w:jc w:val="center"/>
              <w:rPr>
                <w:rFonts w:ascii="宋体" w:hAnsi="宋体" w:cs="宋体"/>
                <w:sz w:val="24"/>
                <w:highlight w:val="none"/>
              </w:rPr>
            </w:pPr>
          </w:p>
        </w:tc>
        <w:tc>
          <w:tcPr>
            <w:tcW w:w="1547" w:type="dxa"/>
            <w:noWrap/>
            <w:vAlign w:val="center"/>
          </w:tcPr>
          <w:p w14:paraId="54681B0D">
            <w:pPr>
              <w:jc w:val="center"/>
              <w:rPr>
                <w:rFonts w:ascii="宋体" w:hAnsi="宋体" w:cs="宋体"/>
                <w:sz w:val="24"/>
                <w:highlight w:val="none"/>
              </w:rPr>
            </w:pPr>
          </w:p>
        </w:tc>
        <w:tc>
          <w:tcPr>
            <w:tcW w:w="964" w:type="dxa"/>
            <w:noWrap/>
            <w:vAlign w:val="center"/>
          </w:tcPr>
          <w:p w14:paraId="29FC4AE0">
            <w:pPr>
              <w:jc w:val="center"/>
              <w:rPr>
                <w:rFonts w:ascii="宋体" w:hAnsi="宋体" w:cs="宋体"/>
                <w:sz w:val="24"/>
                <w:highlight w:val="none"/>
              </w:rPr>
            </w:pPr>
          </w:p>
        </w:tc>
      </w:tr>
    </w:tbl>
    <w:p w14:paraId="798C00A1">
      <w:pPr>
        <w:pStyle w:val="19"/>
        <w:widowControl/>
        <w:spacing w:before="318" w:beforeLines="100"/>
        <w:rPr>
          <w:rFonts w:hAnsi="宋体" w:cs="宋体"/>
          <w:b/>
          <w:sz w:val="24"/>
          <w:szCs w:val="24"/>
          <w:highlight w:val="none"/>
        </w:rPr>
      </w:pPr>
      <w:r>
        <w:rPr>
          <w:rFonts w:hint="eastAsia" w:hAnsi="宋体" w:cs="宋体"/>
          <w:b/>
          <w:sz w:val="24"/>
          <w:szCs w:val="24"/>
          <w:highlight w:val="none"/>
        </w:rPr>
        <w:t>说明：须根据磋商文件要求附相关证明材料的完整清晰复印件并加盖供应商公章。</w:t>
      </w:r>
    </w:p>
    <w:p w14:paraId="498B6740">
      <w:pPr>
        <w:pStyle w:val="19"/>
        <w:snapToGrid w:val="0"/>
        <w:spacing w:line="360" w:lineRule="auto"/>
        <w:ind w:firstLine="420" w:firstLineChars="200"/>
        <w:jc w:val="right"/>
        <w:rPr>
          <w:rFonts w:hAnsi="宋体" w:cs="宋体"/>
          <w:szCs w:val="24"/>
          <w:highlight w:val="none"/>
        </w:rPr>
      </w:pPr>
    </w:p>
    <w:p w14:paraId="4B75DAD6">
      <w:pPr>
        <w:pStyle w:val="19"/>
        <w:snapToGrid w:val="0"/>
        <w:spacing w:line="360" w:lineRule="auto"/>
        <w:ind w:firstLine="420" w:firstLineChars="200"/>
        <w:jc w:val="right"/>
        <w:rPr>
          <w:rFonts w:hAnsi="宋体" w:cs="宋体"/>
          <w:szCs w:val="24"/>
          <w:highlight w:val="none"/>
        </w:rPr>
      </w:pPr>
    </w:p>
    <w:p w14:paraId="2E9EC6F5">
      <w:pPr>
        <w:pStyle w:val="19"/>
        <w:widowControl/>
        <w:spacing w:line="500" w:lineRule="exact"/>
        <w:ind w:firstLine="480" w:firstLineChars="200"/>
        <w:jc w:val="right"/>
        <w:rPr>
          <w:rFonts w:hAnsi="宋体" w:cs="宋体"/>
          <w:sz w:val="24"/>
          <w:szCs w:val="24"/>
          <w:highlight w:val="none"/>
        </w:rPr>
      </w:pPr>
      <w:bookmarkStart w:id="13" w:name="_Toc355884929"/>
      <w:r>
        <w:rPr>
          <w:rFonts w:hint="eastAsia" w:hAnsi="宋体" w:cs="宋体"/>
          <w:sz w:val="24"/>
          <w:szCs w:val="24"/>
          <w:highlight w:val="none"/>
        </w:rPr>
        <w:t>供应商名称（盖章）：</w:t>
      </w:r>
      <w:r>
        <w:rPr>
          <w:rFonts w:hint="eastAsia" w:hAnsi="宋体" w:cs="宋体"/>
          <w:sz w:val="24"/>
          <w:szCs w:val="24"/>
          <w:highlight w:val="none"/>
          <w:u w:val="single"/>
        </w:rPr>
        <w:tab/>
      </w:r>
      <w:r>
        <w:rPr>
          <w:rFonts w:hint="eastAsia" w:hAnsi="宋体" w:cs="宋体"/>
          <w:sz w:val="24"/>
          <w:szCs w:val="24"/>
          <w:highlight w:val="none"/>
          <w:u w:val="single"/>
        </w:rPr>
        <w:tab/>
      </w:r>
      <w:r>
        <w:rPr>
          <w:rFonts w:hint="eastAsia" w:hAnsi="宋体" w:cs="宋体"/>
          <w:sz w:val="24"/>
          <w:szCs w:val="24"/>
          <w:highlight w:val="none"/>
          <w:u w:val="single"/>
        </w:rPr>
        <w:tab/>
      </w:r>
      <w:r>
        <w:rPr>
          <w:rFonts w:hint="eastAsia" w:hAnsi="宋体" w:cs="宋体"/>
          <w:sz w:val="24"/>
          <w:szCs w:val="24"/>
          <w:highlight w:val="none"/>
          <w:u w:val="single"/>
        </w:rPr>
        <w:tab/>
      </w:r>
      <w:r>
        <w:rPr>
          <w:rFonts w:hint="eastAsia" w:hAnsi="宋体" w:cs="宋体"/>
          <w:sz w:val="24"/>
          <w:szCs w:val="24"/>
          <w:highlight w:val="none"/>
          <w:u w:val="single"/>
        </w:rPr>
        <w:tab/>
      </w:r>
      <w:r>
        <w:rPr>
          <w:rFonts w:hint="eastAsia" w:hAnsi="宋体" w:cs="宋体"/>
          <w:sz w:val="24"/>
          <w:szCs w:val="24"/>
          <w:highlight w:val="none"/>
          <w:u w:val="single"/>
        </w:rPr>
        <w:tab/>
      </w:r>
    </w:p>
    <w:p w14:paraId="159A019E">
      <w:pPr>
        <w:pStyle w:val="19"/>
        <w:widowControl/>
        <w:spacing w:line="500" w:lineRule="exact"/>
        <w:ind w:firstLine="480" w:firstLineChars="200"/>
        <w:jc w:val="right"/>
        <w:rPr>
          <w:rFonts w:hAnsi="宋体" w:cs="宋体"/>
          <w:sz w:val="24"/>
          <w:szCs w:val="24"/>
          <w:highlight w:val="none"/>
          <w:u w:val="single"/>
        </w:rPr>
      </w:pPr>
      <w:r>
        <w:rPr>
          <w:rFonts w:hint="eastAsia" w:hAnsi="宋体" w:cs="宋体"/>
          <w:sz w:val="24"/>
          <w:szCs w:val="24"/>
          <w:highlight w:val="none"/>
        </w:rPr>
        <w:t>日期：</w:t>
      </w:r>
      <w:r>
        <w:rPr>
          <w:rFonts w:hint="eastAsia" w:hAnsi="宋体" w:cs="宋体"/>
          <w:sz w:val="24"/>
          <w:szCs w:val="24"/>
          <w:highlight w:val="none"/>
          <w:u w:val="single"/>
        </w:rPr>
        <w:tab/>
      </w:r>
      <w:r>
        <w:rPr>
          <w:rFonts w:hint="eastAsia" w:hAnsi="宋体" w:cs="宋体"/>
          <w:sz w:val="24"/>
          <w:szCs w:val="24"/>
          <w:highlight w:val="none"/>
          <w:u w:val="single"/>
        </w:rPr>
        <w:tab/>
      </w:r>
      <w:r>
        <w:rPr>
          <w:rFonts w:hint="eastAsia" w:hAnsi="宋体" w:cs="宋体"/>
          <w:sz w:val="24"/>
          <w:szCs w:val="24"/>
          <w:highlight w:val="none"/>
          <w:u w:val="single"/>
        </w:rPr>
        <w:tab/>
      </w:r>
      <w:r>
        <w:rPr>
          <w:rFonts w:hint="eastAsia" w:hAnsi="宋体" w:cs="宋体"/>
          <w:sz w:val="24"/>
          <w:szCs w:val="24"/>
          <w:highlight w:val="none"/>
          <w:u w:val="single"/>
        </w:rPr>
        <w:tab/>
      </w:r>
      <w:r>
        <w:rPr>
          <w:rFonts w:hint="eastAsia" w:hAnsi="宋体" w:cs="宋体"/>
          <w:sz w:val="24"/>
          <w:szCs w:val="24"/>
          <w:highlight w:val="none"/>
        </w:rPr>
        <w:t>年</w:t>
      </w:r>
      <w:r>
        <w:rPr>
          <w:rFonts w:hint="eastAsia" w:hAnsi="宋体" w:cs="宋体"/>
          <w:sz w:val="24"/>
          <w:szCs w:val="24"/>
          <w:highlight w:val="none"/>
          <w:u w:val="single"/>
        </w:rPr>
        <w:tab/>
      </w:r>
      <w:r>
        <w:rPr>
          <w:rFonts w:hint="eastAsia" w:hAnsi="宋体" w:cs="宋体"/>
          <w:sz w:val="24"/>
          <w:szCs w:val="24"/>
          <w:highlight w:val="none"/>
          <w:u w:val="single"/>
        </w:rPr>
        <w:tab/>
      </w:r>
      <w:r>
        <w:rPr>
          <w:rFonts w:hint="eastAsia" w:hAnsi="宋体" w:cs="宋体"/>
          <w:sz w:val="24"/>
          <w:szCs w:val="24"/>
          <w:highlight w:val="none"/>
        </w:rPr>
        <w:t>月</w:t>
      </w:r>
      <w:r>
        <w:rPr>
          <w:rFonts w:hint="eastAsia" w:hAnsi="宋体" w:cs="宋体"/>
          <w:sz w:val="24"/>
          <w:szCs w:val="24"/>
          <w:highlight w:val="none"/>
          <w:u w:val="single"/>
        </w:rPr>
        <w:tab/>
      </w:r>
      <w:r>
        <w:rPr>
          <w:rFonts w:hint="eastAsia" w:hAnsi="宋体" w:cs="宋体"/>
          <w:sz w:val="24"/>
          <w:szCs w:val="24"/>
          <w:highlight w:val="none"/>
          <w:u w:val="single"/>
        </w:rPr>
        <w:tab/>
      </w:r>
      <w:r>
        <w:rPr>
          <w:rFonts w:hint="eastAsia" w:hAnsi="宋体" w:cs="宋体"/>
          <w:sz w:val="24"/>
          <w:szCs w:val="24"/>
          <w:highlight w:val="none"/>
        </w:rPr>
        <w:t>日</w:t>
      </w:r>
    </w:p>
    <w:p w14:paraId="680FD33B">
      <w:pPr>
        <w:rPr>
          <w:rFonts w:ascii="宋体" w:hAnsi="宋体" w:cs="宋体"/>
          <w:sz w:val="28"/>
          <w:szCs w:val="28"/>
          <w:highlight w:val="none"/>
          <w:lang w:bidi="en-US"/>
        </w:rPr>
      </w:pPr>
      <w:r>
        <w:rPr>
          <w:rFonts w:hint="eastAsia" w:ascii="宋体" w:hAnsi="宋体" w:cs="宋体"/>
          <w:sz w:val="28"/>
          <w:szCs w:val="28"/>
          <w:highlight w:val="none"/>
          <w:lang w:bidi="en-US"/>
        </w:rPr>
        <w:br w:type="page"/>
      </w:r>
    </w:p>
    <w:bookmarkEnd w:id="13"/>
    <w:p w14:paraId="4112B6B3">
      <w:pPr>
        <w:jc w:val="center"/>
        <w:rPr>
          <w:rFonts w:ascii="宋体" w:hAnsi="宋体" w:cs="宋体"/>
          <w:b/>
          <w:sz w:val="28"/>
          <w:szCs w:val="28"/>
          <w:highlight w:val="none"/>
          <w:lang w:val="zh-CN"/>
        </w:rPr>
      </w:pPr>
      <w:r>
        <w:rPr>
          <w:rFonts w:hint="eastAsia" w:ascii="宋体" w:hAnsi="宋体" w:cs="宋体"/>
          <w:b/>
          <w:sz w:val="28"/>
          <w:szCs w:val="28"/>
          <w:highlight w:val="none"/>
        </w:rPr>
        <w:t>五</w:t>
      </w:r>
      <w:r>
        <w:rPr>
          <w:rFonts w:hint="eastAsia" w:ascii="宋体" w:hAnsi="宋体" w:cs="宋体"/>
          <w:b/>
          <w:sz w:val="28"/>
          <w:szCs w:val="28"/>
          <w:highlight w:val="none"/>
          <w:lang w:val="zh-CN"/>
        </w:rPr>
        <w:t>、相关</w:t>
      </w:r>
      <w:r>
        <w:rPr>
          <w:rFonts w:hint="eastAsia" w:ascii="宋体" w:hAnsi="宋体" w:cs="宋体"/>
          <w:b/>
          <w:sz w:val="28"/>
          <w:szCs w:val="28"/>
          <w:highlight w:val="none"/>
        </w:rPr>
        <w:t>技术方案、</w:t>
      </w:r>
      <w:r>
        <w:rPr>
          <w:rFonts w:hint="eastAsia" w:ascii="宋体" w:hAnsi="宋体" w:cs="宋体"/>
          <w:b/>
          <w:sz w:val="28"/>
          <w:szCs w:val="28"/>
          <w:highlight w:val="none"/>
          <w:lang w:val="zh-CN"/>
        </w:rPr>
        <w:t>措施、承诺</w:t>
      </w:r>
    </w:p>
    <w:p w14:paraId="17DE56B2">
      <w:pPr>
        <w:adjustRightInd w:val="0"/>
        <w:snapToGrid w:val="0"/>
        <w:spacing w:line="300" w:lineRule="auto"/>
        <w:ind w:firstLine="480" w:firstLineChars="200"/>
        <w:rPr>
          <w:rFonts w:ascii="宋体" w:hAnsi="宋体" w:cs="宋体"/>
          <w:sz w:val="24"/>
          <w:highlight w:val="none"/>
        </w:rPr>
      </w:pPr>
    </w:p>
    <w:p w14:paraId="3086B2E9">
      <w:pPr>
        <w:widowControl/>
        <w:spacing w:line="480" w:lineRule="auto"/>
        <w:ind w:firstLine="480" w:firstLineChars="200"/>
        <w:rPr>
          <w:rFonts w:ascii="宋体" w:hAnsi="宋体" w:cs="宋体"/>
          <w:sz w:val="24"/>
          <w:highlight w:val="none"/>
        </w:rPr>
      </w:pPr>
    </w:p>
    <w:p w14:paraId="28A4FB30">
      <w:pPr>
        <w:spacing w:line="480" w:lineRule="auto"/>
        <w:ind w:firstLine="480" w:firstLineChars="200"/>
        <w:rPr>
          <w:rFonts w:ascii="宋体" w:hAnsi="宋体" w:cs="宋体"/>
          <w:sz w:val="24"/>
          <w:highlight w:val="none"/>
        </w:rPr>
      </w:pPr>
      <w:r>
        <w:rPr>
          <w:rFonts w:hint="eastAsia" w:ascii="宋体" w:hAnsi="宋体" w:cs="宋体"/>
          <w:sz w:val="24"/>
          <w:highlight w:val="none"/>
        </w:rPr>
        <w:t>（一）服务方案。</w:t>
      </w:r>
    </w:p>
    <w:p w14:paraId="353598C2">
      <w:pPr>
        <w:spacing w:line="480" w:lineRule="auto"/>
        <w:ind w:firstLine="480" w:firstLineChars="200"/>
        <w:rPr>
          <w:rFonts w:ascii="宋体" w:hAnsi="宋体" w:cs="宋体"/>
          <w:sz w:val="24"/>
          <w:highlight w:val="none"/>
        </w:rPr>
      </w:pPr>
      <w:r>
        <w:rPr>
          <w:rFonts w:hint="eastAsia" w:ascii="宋体" w:hAnsi="宋体" w:cs="宋体"/>
          <w:sz w:val="24"/>
          <w:highlight w:val="none"/>
        </w:rPr>
        <w:t>（二）质量保证措施。</w:t>
      </w:r>
    </w:p>
    <w:p w14:paraId="6A11D290">
      <w:pPr>
        <w:spacing w:line="480" w:lineRule="auto"/>
        <w:ind w:firstLine="480" w:firstLineChars="200"/>
        <w:rPr>
          <w:rFonts w:ascii="宋体" w:hAnsi="宋体" w:cs="宋体"/>
          <w:sz w:val="24"/>
          <w:highlight w:val="none"/>
        </w:rPr>
      </w:pPr>
      <w:r>
        <w:rPr>
          <w:rFonts w:hint="eastAsia" w:ascii="宋体" w:hAnsi="宋体" w:cs="宋体"/>
          <w:sz w:val="24"/>
          <w:highlight w:val="none"/>
        </w:rPr>
        <w:t>（三）不转包分包承诺。</w:t>
      </w:r>
    </w:p>
    <w:p w14:paraId="566576A9">
      <w:pPr>
        <w:spacing w:line="480" w:lineRule="auto"/>
        <w:ind w:firstLine="480" w:firstLineChars="200"/>
        <w:rPr>
          <w:rFonts w:ascii="宋体" w:hAnsi="宋体" w:cs="宋体"/>
          <w:sz w:val="24"/>
          <w:highlight w:val="none"/>
        </w:rPr>
      </w:pPr>
      <w:r>
        <w:rPr>
          <w:rFonts w:hint="eastAsia" w:ascii="宋体" w:hAnsi="宋体" w:cs="宋体"/>
          <w:sz w:val="24"/>
          <w:highlight w:val="none"/>
        </w:rPr>
        <w:t>（四）服务承诺等。</w:t>
      </w:r>
    </w:p>
    <w:p w14:paraId="752E6ED4">
      <w:pPr>
        <w:rPr>
          <w:rFonts w:ascii="宋体" w:hAnsi="宋体" w:cs="宋体"/>
          <w:b/>
          <w:sz w:val="30"/>
          <w:szCs w:val="30"/>
          <w:highlight w:val="none"/>
        </w:rPr>
      </w:pPr>
      <w:r>
        <w:rPr>
          <w:rFonts w:hint="eastAsia" w:ascii="宋体" w:hAnsi="宋体" w:cs="宋体"/>
          <w:b/>
          <w:sz w:val="30"/>
          <w:szCs w:val="30"/>
          <w:highlight w:val="none"/>
        </w:rPr>
        <w:br w:type="page"/>
      </w:r>
    </w:p>
    <w:p w14:paraId="64D7FFEE">
      <w:pPr>
        <w:jc w:val="center"/>
        <w:rPr>
          <w:rFonts w:ascii="宋体" w:hAnsi="宋体" w:cs="宋体"/>
          <w:b/>
          <w:sz w:val="28"/>
          <w:szCs w:val="28"/>
          <w:highlight w:val="none"/>
          <w:lang w:val="zh-CN"/>
        </w:rPr>
      </w:pPr>
      <w:r>
        <w:rPr>
          <w:rFonts w:hint="eastAsia" w:ascii="宋体" w:hAnsi="宋体" w:cs="宋体"/>
          <w:b/>
          <w:sz w:val="28"/>
          <w:szCs w:val="28"/>
          <w:highlight w:val="none"/>
        </w:rPr>
        <w:t>六</w:t>
      </w:r>
      <w:r>
        <w:rPr>
          <w:rFonts w:hint="eastAsia" w:ascii="宋体" w:hAnsi="宋体" w:cs="宋体"/>
          <w:b/>
          <w:sz w:val="28"/>
          <w:szCs w:val="28"/>
          <w:highlight w:val="none"/>
          <w:lang w:val="zh-CN"/>
        </w:rPr>
        <w:t>、供应商认为需要提供的</w:t>
      </w:r>
      <w:r>
        <w:rPr>
          <w:rFonts w:hint="eastAsia" w:ascii="宋体" w:hAnsi="宋体" w:cs="宋体"/>
          <w:b/>
          <w:sz w:val="28"/>
          <w:szCs w:val="28"/>
          <w:highlight w:val="none"/>
        </w:rPr>
        <w:t>其它</w:t>
      </w:r>
      <w:r>
        <w:rPr>
          <w:rFonts w:hint="eastAsia" w:ascii="宋体" w:hAnsi="宋体" w:cs="宋体"/>
          <w:b/>
          <w:sz w:val="28"/>
          <w:szCs w:val="28"/>
          <w:highlight w:val="none"/>
          <w:lang w:val="zh-CN"/>
        </w:rPr>
        <w:t>资料</w:t>
      </w:r>
    </w:p>
    <w:p w14:paraId="48D026C6">
      <w:pPr>
        <w:rPr>
          <w:rFonts w:ascii="宋体" w:hAnsi="宋体" w:cs="宋体"/>
          <w:b/>
          <w:sz w:val="28"/>
          <w:szCs w:val="28"/>
          <w:highlight w:val="none"/>
        </w:rPr>
      </w:pPr>
      <w:r>
        <w:rPr>
          <w:rFonts w:hint="eastAsia" w:ascii="宋体" w:hAnsi="宋体" w:cs="宋体"/>
          <w:b/>
          <w:sz w:val="28"/>
          <w:szCs w:val="28"/>
          <w:highlight w:val="none"/>
        </w:rPr>
        <w:br w:type="page"/>
      </w:r>
    </w:p>
    <w:p w14:paraId="5320B243">
      <w:pPr>
        <w:jc w:val="center"/>
        <w:rPr>
          <w:rFonts w:ascii="宋体" w:hAnsi="宋体" w:cs="宋体"/>
          <w:b/>
          <w:sz w:val="28"/>
          <w:szCs w:val="28"/>
          <w:highlight w:val="none"/>
          <w:lang w:val="zh-CN"/>
        </w:rPr>
      </w:pPr>
      <w:r>
        <w:rPr>
          <w:rFonts w:hint="eastAsia" w:ascii="宋体" w:hAnsi="宋体" w:cs="宋体"/>
          <w:b/>
          <w:sz w:val="28"/>
          <w:szCs w:val="28"/>
          <w:highlight w:val="none"/>
        </w:rPr>
        <w:t>七</w:t>
      </w:r>
      <w:r>
        <w:rPr>
          <w:rFonts w:hint="eastAsia" w:ascii="宋体" w:hAnsi="宋体" w:cs="宋体"/>
          <w:b/>
          <w:sz w:val="28"/>
          <w:szCs w:val="28"/>
          <w:highlight w:val="none"/>
          <w:lang w:val="zh-CN"/>
        </w:rPr>
        <w:t>、报价表</w:t>
      </w:r>
    </w:p>
    <w:p w14:paraId="3C2CB667">
      <w:pPr>
        <w:spacing w:line="360" w:lineRule="auto"/>
        <w:rPr>
          <w:rFonts w:ascii="宋体" w:hAnsi="宋体" w:cs="宋体"/>
          <w:sz w:val="24"/>
          <w:highlight w:val="none"/>
        </w:rPr>
      </w:pPr>
    </w:p>
    <w:p w14:paraId="72D7603E">
      <w:pPr>
        <w:spacing w:line="360" w:lineRule="auto"/>
        <w:rPr>
          <w:rFonts w:ascii="宋体" w:hAnsi="宋体" w:cs="宋体"/>
          <w:sz w:val="24"/>
          <w:highlight w:val="none"/>
        </w:rPr>
      </w:pPr>
      <w:r>
        <w:rPr>
          <w:rFonts w:hint="eastAsia" w:ascii="宋体" w:hAnsi="宋体" w:cs="宋体"/>
          <w:sz w:val="24"/>
          <w:highlight w:val="none"/>
        </w:rPr>
        <w:t>项目编号：</w:t>
      </w:r>
    </w:p>
    <w:p w14:paraId="2EC2DFC7">
      <w:pPr>
        <w:spacing w:after="159" w:afterLines="50" w:line="360" w:lineRule="auto"/>
        <w:rPr>
          <w:rFonts w:ascii="宋体" w:hAnsi="宋体" w:cs="宋体"/>
          <w:sz w:val="24"/>
          <w:highlight w:val="none"/>
          <w:u w:val="single"/>
        </w:rPr>
      </w:pPr>
      <w:r>
        <w:rPr>
          <w:rFonts w:hint="eastAsia" w:ascii="宋体" w:hAnsi="宋体" w:cs="宋体"/>
          <w:sz w:val="24"/>
          <w:highlight w:val="none"/>
        </w:rPr>
        <w:t>项目名称：</w:t>
      </w:r>
    </w:p>
    <w:tbl>
      <w:tblPr>
        <w:tblStyle w:val="31"/>
        <w:tblW w:w="90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8"/>
        <w:gridCol w:w="6723"/>
      </w:tblGrid>
      <w:tr w14:paraId="3400C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4" w:hRule="atLeast"/>
        </w:trPr>
        <w:tc>
          <w:tcPr>
            <w:tcW w:w="2348" w:type="dxa"/>
            <w:noWrap/>
            <w:vAlign w:val="center"/>
          </w:tcPr>
          <w:p w14:paraId="10695FD1">
            <w:pPr>
              <w:widowControl/>
              <w:jc w:val="center"/>
              <w:rPr>
                <w:rFonts w:ascii="宋体" w:hAnsi="宋体" w:cs="宋体"/>
                <w:sz w:val="24"/>
                <w:highlight w:val="none"/>
              </w:rPr>
            </w:pPr>
            <w:r>
              <w:rPr>
                <w:rFonts w:hint="eastAsia" w:ascii="宋体" w:hAnsi="宋体" w:cs="宋体"/>
                <w:sz w:val="24"/>
                <w:highlight w:val="none"/>
              </w:rPr>
              <w:t>供应商全称</w:t>
            </w:r>
          </w:p>
        </w:tc>
        <w:tc>
          <w:tcPr>
            <w:tcW w:w="6723" w:type="dxa"/>
            <w:noWrap/>
          </w:tcPr>
          <w:p w14:paraId="38DD6A44">
            <w:pPr>
              <w:widowControl/>
              <w:jc w:val="center"/>
              <w:rPr>
                <w:rFonts w:ascii="宋体" w:hAnsi="宋体" w:cs="宋体"/>
                <w:sz w:val="24"/>
                <w:highlight w:val="none"/>
              </w:rPr>
            </w:pPr>
          </w:p>
        </w:tc>
      </w:tr>
      <w:tr w14:paraId="3774E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0" w:hRule="atLeast"/>
        </w:trPr>
        <w:tc>
          <w:tcPr>
            <w:tcW w:w="2348" w:type="dxa"/>
            <w:noWrap/>
            <w:vAlign w:val="center"/>
          </w:tcPr>
          <w:p w14:paraId="790F6D9B">
            <w:pPr>
              <w:widowControl/>
              <w:jc w:val="center"/>
              <w:rPr>
                <w:rFonts w:ascii="宋体" w:hAnsi="宋体" w:cs="宋体"/>
                <w:sz w:val="24"/>
                <w:highlight w:val="none"/>
              </w:rPr>
            </w:pPr>
            <w:r>
              <w:rPr>
                <w:rFonts w:hint="eastAsia" w:ascii="宋体" w:hAnsi="宋体" w:cs="宋体"/>
                <w:sz w:val="24"/>
                <w:highlight w:val="none"/>
              </w:rPr>
              <w:t>综合报价</w:t>
            </w:r>
          </w:p>
        </w:tc>
        <w:tc>
          <w:tcPr>
            <w:tcW w:w="6723" w:type="dxa"/>
            <w:tcBorders>
              <w:bottom w:val="single" w:color="auto" w:sz="4" w:space="0"/>
            </w:tcBorders>
            <w:noWrap/>
            <w:vAlign w:val="center"/>
          </w:tcPr>
          <w:p w14:paraId="25CD5B8B">
            <w:pPr>
              <w:widowControl/>
              <w:jc w:val="center"/>
              <w:rPr>
                <w:rFonts w:ascii="宋体" w:hAnsi="宋体" w:cs="宋体"/>
                <w:sz w:val="24"/>
                <w:highlight w:val="none"/>
              </w:rPr>
            </w:pPr>
          </w:p>
        </w:tc>
      </w:tr>
      <w:tr w14:paraId="36182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2348" w:type="dxa"/>
            <w:noWrap/>
            <w:vAlign w:val="center"/>
          </w:tcPr>
          <w:p w14:paraId="3FA68E75">
            <w:pPr>
              <w:jc w:val="center"/>
              <w:rPr>
                <w:rFonts w:ascii="宋体" w:hAnsi="宋体" w:cs="宋体"/>
                <w:sz w:val="24"/>
                <w:highlight w:val="none"/>
              </w:rPr>
            </w:pPr>
            <w:r>
              <w:rPr>
                <w:rFonts w:hint="eastAsia" w:ascii="宋体" w:hAnsi="宋体" w:cs="宋体"/>
                <w:sz w:val="24"/>
                <w:highlight w:val="none"/>
              </w:rPr>
              <w:t>项目负责人</w:t>
            </w:r>
          </w:p>
        </w:tc>
        <w:tc>
          <w:tcPr>
            <w:tcW w:w="6723" w:type="dxa"/>
            <w:noWrap/>
            <w:vAlign w:val="center"/>
          </w:tcPr>
          <w:p w14:paraId="33ED6280">
            <w:pPr>
              <w:rPr>
                <w:rFonts w:ascii="宋体" w:hAnsi="宋体" w:cs="宋体"/>
                <w:sz w:val="24"/>
                <w:highlight w:val="none"/>
              </w:rPr>
            </w:pPr>
          </w:p>
        </w:tc>
      </w:tr>
      <w:tr w14:paraId="3707C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2348" w:type="dxa"/>
            <w:noWrap/>
            <w:vAlign w:val="center"/>
          </w:tcPr>
          <w:p w14:paraId="502EC5F1">
            <w:pPr>
              <w:widowControl/>
              <w:jc w:val="center"/>
              <w:rPr>
                <w:rFonts w:ascii="宋体" w:hAnsi="宋体" w:cs="宋体"/>
                <w:sz w:val="24"/>
                <w:highlight w:val="none"/>
              </w:rPr>
            </w:pPr>
            <w:r>
              <w:rPr>
                <w:rFonts w:hint="eastAsia" w:ascii="宋体" w:hAnsi="宋体" w:cs="宋体"/>
                <w:sz w:val="24"/>
                <w:highlight w:val="none"/>
              </w:rPr>
              <w:t>履约期限</w:t>
            </w:r>
          </w:p>
        </w:tc>
        <w:tc>
          <w:tcPr>
            <w:tcW w:w="6723" w:type="dxa"/>
            <w:noWrap/>
            <w:vAlign w:val="center"/>
          </w:tcPr>
          <w:p w14:paraId="38C89000">
            <w:pPr>
              <w:widowControl/>
              <w:jc w:val="left"/>
              <w:rPr>
                <w:rFonts w:ascii="宋体" w:hAnsi="宋体" w:cs="宋体"/>
                <w:sz w:val="24"/>
                <w:highlight w:val="none"/>
              </w:rPr>
            </w:pPr>
            <w:r>
              <w:rPr>
                <w:rFonts w:hint="eastAsia" w:ascii="宋体" w:hAnsi="宋体" w:cs="宋体"/>
                <w:sz w:val="24"/>
                <w:highlight w:val="none"/>
                <w:lang w:eastAsia="zh-CN"/>
              </w:rPr>
              <w:t>合同签订后 60日历天。</w:t>
            </w:r>
          </w:p>
        </w:tc>
      </w:tr>
      <w:tr w14:paraId="511BE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0" w:hRule="atLeast"/>
        </w:trPr>
        <w:tc>
          <w:tcPr>
            <w:tcW w:w="2348" w:type="dxa"/>
            <w:noWrap/>
            <w:vAlign w:val="center"/>
          </w:tcPr>
          <w:p w14:paraId="31D50F4C">
            <w:pPr>
              <w:widowControl/>
              <w:jc w:val="center"/>
              <w:rPr>
                <w:rFonts w:ascii="宋体" w:hAnsi="宋体" w:cs="宋体"/>
                <w:sz w:val="24"/>
                <w:highlight w:val="none"/>
              </w:rPr>
            </w:pPr>
            <w:r>
              <w:rPr>
                <w:rFonts w:hint="eastAsia" w:ascii="宋体" w:hAnsi="宋体" w:cs="宋体"/>
                <w:sz w:val="24"/>
                <w:highlight w:val="none"/>
              </w:rPr>
              <w:t>付款方式</w:t>
            </w:r>
          </w:p>
        </w:tc>
        <w:tc>
          <w:tcPr>
            <w:tcW w:w="6723" w:type="dxa"/>
            <w:noWrap/>
            <w:vAlign w:val="center"/>
          </w:tcPr>
          <w:p w14:paraId="6C9C9378">
            <w:pPr>
              <w:widowControl/>
              <w:jc w:val="left"/>
              <w:rPr>
                <w:rFonts w:ascii="宋体" w:hAnsi="宋体" w:cs="宋体"/>
                <w:sz w:val="24"/>
                <w:highlight w:val="none"/>
              </w:rPr>
            </w:pPr>
            <w:r>
              <w:rPr>
                <w:rFonts w:hint="eastAsia" w:ascii="宋体" w:hAnsi="宋体" w:cs="宋体"/>
                <w:sz w:val="24"/>
                <w:highlight w:val="none"/>
                <w:lang w:val="en-US" w:eastAsia="zh-CN"/>
              </w:rPr>
              <w:t>项目完成经验收合格后支付至审计价款的95%，留5%养护期一年后付清。（具体以甲、乙双方合同签订的支付方式为准）</w:t>
            </w:r>
          </w:p>
        </w:tc>
      </w:tr>
      <w:tr w14:paraId="761AF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348" w:type="dxa"/>
            <w:noWrap/>
            <w:vAlign w:val="center"/>
          </w:tcPr>
          <w:p w14:paraId="2222CDC2">
            <w:pPr>
              <w:widowControl/>
              <w:jc w:val="center"/>
              <w:rPr>
                <w:rFonts w:ascii="宋体" w:hAnsi="宋体" w:cs="宋体"/>
                <w:sz w:val="24"/>
                <w:highlight w:val="none"/>
              </w:rPr>
            </w:pPr>
            <w:r>
              <w:rPr>
                <w:rFonts w:hint="eastAsia" w:ascii="宋体" w:hAnsi="宋体" w:cs="宋体"/>
                <w:sz w:val="24"/>
                <w:highlight w:val="none"/>
              </w:rPr>
              <w:t>备注</w:t>
            </w:r>
          </w:p>
        </w:tc>
        <w:tc>
          <w:tcPr>
            <w:tcW w:w="6723" w:type="dxa"/>
            <w:noWrap/>
            <w:vAlign w:val="center"/>
          </w:tcPr>
          <w:p w14:paraId="6F290CEA">
            <w:pPr>
              <w:widowControl/>
              <w:rPr>
                <w:rFonts w:ascii="宋体" w:hAnsi="宋体" w:cs="宋体"/>
                <w:sz w:val="24"/>
                <w:highlight w:val="none"/>
              </w:rPr>
            </w:pPr>
          </w:p>
        </w:tc>
      </w:tr>
    </w:tbl>
    <w:p w14:paraId="2DFD8D33">
      <w:pPr>
        <w:pStyle w:val="40"/>
        <w:ind w:firstLine="480"/>
        <w:rPr>
          <w:rFonts w:hAnsi="宋体" w:cs="宋体"/>
          <w:highlight w:val="none"/>
        </w:rPr>
      </w:pPr>
    </w:p>
    <w:p w14:paraId="63A5E391">
      <w:pPr>
        <w:pStyle w:val="42"/>
        <w:rPr>
          <w:highlight w:val="none"/>
        </w:rPr>
      </w:pPr>
    </w:p>
    <w:p w14:paraId="6C38844D">
      <w:pPr>
        <w:pStyle w:val="19"/>
        <w:widowControl/>
        <w:spacing w:line="500" w:lineRule="exact"/>
        <w:ind w:firstLine="480" w:firstLineChars="200"/>
        <w:jc w:val="right"/>
        <w:rPr>
          <w:rFonts w:hAnsi="宋体" w:cs="宋体"/>
          <w:sz w:val="24"/>
          <w:szCs w:val="24"/>
          <w:highlight w:val="none"/>
        </w:rPr>
      </w:pPr>
      <w:r>
        <w:rPr>
          <w:rFonts w:hint="eastAsia" w:hAnsi="宋体" w:cs="宋体"/>
          <w:sz w:val="24"/>
          <w:szCs w:val="24"/>
          <w:highlight w:val="none"/>
        </w:rPr>
        <w:t>供应商名称（盖章）：</w:t>
      </w:r>
      <w:r>
        <w:rPr>
          <w:rFonts w:hint="eastAsia" w:hAnsi="宋体" w:cs="宋体"/>
          <w:sz w:val="24"/>
          <w:szCs w:val="24"/>
          <w:highlight w:val="none"/>
          <w:u w:val="single"/>
        </w:rPr>
        <w:tab/>
      </w:r>
      <w:r>
        <w:rPr>
          <w:rFonts w:hint="eastAsia" w:hAnsi="宋体" w:cs="宋体"/>
          <w:sz w:val="24"/>
          <w:szCs w:val="24"/>
          <w:highlight w:val="none"/>
          <w:u w:val="single"/>
        </w:rPr>
        <w:tab/>
      </w:r>
      <w:r>
        <w:rPr>
          <w:rFonts w:hint="eastAsia" w:hAnsi="宋体" w:cs="宋体"/>
          <w:sz w:val="24"/>
          <w:szCs w:val="24"/>
          <w:highlight w:val="none"/>
          <w:u w:val="single"/>
        </w:rPr>
        <w:tab/>
      </w:r>
      <w:r>
        <w:rPr>
          <w:rFonts w:hint="eastAsia" w:hAnsi="宋体" w:cs="宋体"/>
          <w:sz w:val="24"/>
          <w:szCs w:val="24"/>
          <w:highlight w:val="none"/>
          <w:u w:val="single"/>
        </w:rPr>
        <w:tab/>
      </w:r>
      <w:r>
        <w:rPr>
          <w:rFonts w:hint="eastAsia" w:hAnsi="宋体" w:cs="宋体"/>
          <w:sz w:val="24"/>
          <w:szCs w:val="24"/>
          <w:highlight w:val="none"/>
          <w:u w:val="single"/>
        </w:rPr>
        <w:tab/>
      </w:r>
      <w:r>
        <w:rPr>
          <w:rFonts w:hint="eastAsia" w:hAnsi="宋体" w:cs="宋体"/>
          <w:sz w:val="24"/>
          <w:szCs w:val="24"/>
          <w:highlight w:val="none"/>
          <w:u w:val="single"/>
        </w:rPr>
        <w:tab/>
      </w:r>
    </w:p>
    <w:p w14:paraId="40EEC546">
      <w:pPr>
        <w:pStyle w:val="19"/>
        <w:widowControl/>
        <w:spacing w:line="500" w:lineRule="exact"/>
        <w:ind w:firstLine="480" w:firstLineChars="200"/>
        <w:jc w:val="right"/>
        <w:rPr>
          <w:rFonts w:hAnsi="宋体" w:cs="宋体"/>
          <w:sz w:val="24"/>
          <w:szCs w:val="24"/>
          <w:highlight w:val="none"/>
          <w:u w:val="single"/>
        </w:rPr>
      </w:pPr>
      <w:r>
        <w:rPr>
          <w:rFonts w:hint="eastAsia" w:hAnsi="宋体" w:cs="宋体"/>
          <w:sz w:val="24"/>
          <w:szCs w:val="24"/>
          <w:highlight w:val="none"/>
        </w:rPr>
        <w:t>日期：</w:t>
      </w:r>
      <w:r>
        <w:rPr>
          <w:rFonts w:hint="eastAsia" w:hAnsi="宋体" w:cs="宋体"/>
          <w:sz w:val="24"/>
          <w:szCs w:val="24"/>
          <w:highlight w:val="none"/>
          <w:u w:val="single"/>
        </w:rPr>
        <w:tab/>
      </w:r>
      <w:r>
        <w:rPr>
          <w:rFonts w:hint="eastAsia" w:hAnsi="宋体" w:cs="宋体"/>
          <w:sz w:val="24"/>
          <w:szCs w:val="24"/>
          <w:highlight w:val="none"/>
          <w:u w:val="single"/>
        </w:rPr>
        <w:tab/>
      </w:r>
      <w:r>
        <w:rPr>
          <w:rFonts w:hint="eastAsia" w:hAnsi="宋体" w:cs="宋体"/>
          <w:sz w:val="24"/>
          <w:szCs w:val="24"/>
          <w:highlight w:val="none"/>
          <w:u w:val="single"/>
        </w:rPr>
        <w:tab/>
      </w:r>
      <w:r>
        <w:rPr>
          <w:rFonts w:hint="eastAsia" w:hAnsi="宋体" w:cs="宋体"/>
          <w:sz w:val="24"/>
          <w:szCs w:val="24"/>
          <w:highlight w:val="none"/>
          <w:u w:val="single"/>
        </w:rPr>
        <w:tab/>
      </w:r>
      <w:r>
        <w:rPr>
          <w:rFonts w:hint="eastAsia" w:hAnsi="宋体" w:cs="宋体"/>
          <w:sz w:val="24"/>
          <w:szCs w:val="24"/>
          <w:highlight w:val="none"/>
        </w:rPr>
        <w:t>年</w:t>
      </w:r>
      <w:r>
        <w:rPr>
          <w:rFonts w:hint="eastAsia" w:hAnsi="宋体" w:cs="宋体"/>
          <w:sz w:val="24"/>
          <w:szCs w:val="24"/>
          <w:highlight w:val="none"/>
          <w:u w:val="single"/>
        </w:rPr>
        <w:tab/>
      </w:r>
      <w:r>
        <w:rPr>
          <w:rFonts w:hint="eastAsia" w:hAnsi="宋体" w:cs="宋体"/>
          <w:sz w:val="24"/>
          <w:szCs w:val="24"/>
          <w:highlight w:val="none"/>
          <w:u w:val="single"/>
        </w:rPr>
        <w:tab/>
      </w:r>
      <w:r>
        <w:rPr>
          <w:rFonts w:hint="eastAsia" w:hAnsi="宋体" w:cs="宋体"/>
          <w:sz w:val="24"/>
          <w:szCs w:val="24"/>
          <w:highlight w:val="none"/>
        </w:rPr>
        <w:t>月</w:t>
      </w:r>
      <w:r>
        <w:rPr>
          <w:rFonts w:hint="eastAsia" w:hAnsi="宋体" w:cs="宋体"/>
          <w:sz w:val="24"/>
          <w:szCs w:val="24"/>
          <w:highlight w:val="none"/>
          <w:u w:val="single"/>
        </w:rPr>
        <w:tab/>
      </w:r>
      <w:r>
        <w:rPr>
          <w:rFonts w:hint="eastAsia" w:hAnsi="宋体" w:cs="宋体"/>
          <w:sz w:val="24"/>
          <w:szCs w:val="24"/>
          <w:highlight w:val="none"/>
          <w:u w:val="single"/>
        </w:rPr>
        <w:tab/>
      </w:r>
      <w:r>
        <w:rPr>
          <w:rFonts w:hint="eastAsia" w:hAnsi="宋体" w:cs="宋体"/>
          <w:sz w:val="24"/>
          <w:szCs w:val="24"/>
          <w:highlight w:val="none"/>
        </w:rPr>
        <w:t>日</w:t>
      </w:r>
    </w:p>
    <w:p w14:paraId="21F15DE7">
      <w:pPr>
        <w:widowControl/>
        <w:spacing w:before="318" w:beforeLines="100" w:line="240" w:lineRule="exact"/>
        <w:rPr>
          <w:rFonts w:ascii="宋体" w:hAnsi="宋体" w:cs="宋体"/>
          <w:b/>
          <w:color w:val="FF0000"/>
          <w:sz w:val="24"/>
          <w:highlight w:val="none"/>
          <w:shd w:val="pct10" w:color="auto" w:fill="FFFFFF"/>
        </w:rPr>
      </w:pPr>
    </w:p>
    <w:p w14:paraId="69395C6F">
      <w:pPr>
        <w:widowControl/>
        <w:spacing w:line="360" w:lineRule="auto"/>
        <w:rPr>
          <w:rFonts w:ascii="宋体" w:hAnsi="宋体" w:cs="宋体"/>
          <w:color w:val="000000"/>
          <w:position w:val="6"/>
          <w:sz w:val="28"/>
          <w:szCs w:val="28"/>
          <w:highlight w:val="none"/>
        </w:rPr>
      </w:pPr>
      <w:r>
        <w:rPr>
          <w:rFonts w:hint="eastAsia" w:ascii="宋体" w:hAnsi="宋体" w:cs="宋体"/>
          <w:b/>
          <w:color w:val="FF0000"/>
          <w:sz w:val="24"/>
          <w:highlight w:val="none"/>
          <w:shd w:val="pct10" w:color="auto" w:fill="FFFFFF"/>
        </w:rPr>
        <w:t>说明：此报价表除保留在响应文件中外，还需另附一份在开标时单独递交。</w:t>
      </w:r>
    </w:p>
    <w:p w14:paraId="6B8E95C2">
      <w:pPr>
        <w:pStyle w:val="19"/>
        <w:spacing w:line="500" w:lineRule="exact"/>
        <w:jc w:val="right"/>
        <w:rPr>
          <w:rFonts w:hAnsi="宋体" w:cs="宋体"/>
          <w:sz w:val="28"/>
          <w:szCs w:val="28"/>
          <w:highlight w:val="none"/>
        </w:rPr>
      </w:pPr>
    </w:p>
    <w:p w14:paraId="72F72CFE">
      <w:pPr>
        <w:jc w:val="center"/>
        <w:rPr>
          <w:highlight w:val="none"/>
        </w:rPr>
      </w:pPr>
      <w:r>
        <w:rPr>
          <w:highlight w:val="none"/>
        </w:rPr>
        <w:br w:type="page"/>
      </w:r>
    </w:p>
    <w:p w14:paraId="6D6608F4">
      <w:pPr>
        <w:jc w:val="center"/>
        <w:rPr>
          <w:rFonts w:hint="eastAsia" w:ascii="宋体" w:hAnsi="宋体" w:eastAsia="宋体" w:cs="宋体"/>
          <w:b/>
          <w:sz w:val="28"/>
          <w:szCs w:val="28"/>
          <w:highlight w:val="none"/>
          <w:lang w:val="zh-CN"/>
        </w:rPr>
      </w:pPr>
      <w:r>
        <w:rPr>
          <w:rFonts w:hint="eastAsia" w:ascii="宋体" w:hAnsi="宋体" w:eastAsia="宋体" w:cs="宋体"/>
          <w:b/>
          <w:sz w:val="28"/>
          <w:szCs w:val="28"/>
          <w:highlight w:val="none"/>
          <w:lang w:val="zh-CN"/>
        </w:rPr>
        <w:t>分项报价表</w:t>
      </w:r>
    </w:p>
    <w:p w14:paraId="79568A4A">
      <w:pPr>
        <w:jc w:val="center"/>
        <w:rPr>
          <w:rFonts w:hint="eastAsia" w:ascii="宋体" w:hAnsi="宋体" w:eastAsia="宋体" w:cs="宋体"/>
          <w:b/>
          <w:sz w:val="28"/>
          <w:szCs w:val="28"/>
          <w:highlight w:val="none"/>
          <w:lang w:val="zh-CN"/>
        </w:rPr>
      </w:pPr>
    </w:p>
    <w:tbl>
      <w:tblPr>
        <w:tblStyle w:val="109"/>
        <w:tblW w:w="9078"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7"/>
        <w:gridCol w:w="4542"/>
        <w:gridCol w:w="1416"/>
        <w:gridCol w:w="1275"/>
        <w:gridCol w:w="1138"/>
      </w:tblGrid>
      <w:tr w14:paraId="075B9F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707" w:type="dxa"/>
            <w:tcBorders>
              <w:top w:val="single" w:color="000000" w:sz="2" w:space="0"/>
              <w:left w:val="single" w:color="000000" w:sz="2" w:space="0"/>
            </w:tcBorders>
            <w:vAlign w:val="top"/>
          </w:tcPr>
          <w:p w14:paraId="7DA691C2">
            <w:pPr>
              <w:pStyle w:val="111"/>
              <w:widowControl w:val="0"/>
              <w:autoSpaceDE w:val="0"/>
              <w:autoSpaceDN w:val="0"/>
              <w:spacing w:before="89" w:line="213" w:lineRule="auto"/>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14:textOutline w14:w="4356" w14:cap="flat" w14:cmpd="sng">
                  <w14:solidFill>
                    <w14:srgbClr w14:val="000000"/>
                  </w14:solidFill>
                  <w14:prstDash w14:val="solid"/>
                  <w14:miter w14:val="0"/>
                </w14:textOutline>
              </w:rPr>
              <w:t>序号</w:t>
            </w:r>
          </w:p>
        </w:tc>
        <w:tc>
          <w:tcPr>
            <w:tcW w:w="4542" w:type="dxa"/>
            <w:tcBorders>
              <w:top w:val="single" w:color="000000" w:sz="2" w:space="0"/>
            </w:tcBorders>
            <w:vAlign w:val="top"/>
          </w:tcPr>
          <w:p w14:paraId="51E13923">
            <w:pPr>
              <w:pStyle w:val="111"/>
              <w:widowControl w:val="0"/>
              <w:autoSpaceDE w:val="0"/>
              <w:autoSpaceDN w:val="0"/>
              <w:spacing w:before="89" w:line="211"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14:textOutline w14:w="4356" w14:cap="flat" w14:cmpd="sng">
                  <w14:solidFill>
                    <w14:srgbClr w14:val="000000"/>
                  </w14:solidFill>
                  <w14:prstDash w14:val="solid"/>
                  <w14:miter w14:val="0"/>
                </w14:textOutline>
              </w:rPr>
              <w:t>名称</w:t>
            </w:r>
          </w:p>
        </w:tc>
        <w:tc>
          <w:tcPr>
            <w:tcW w:w="1416" w:type="dxa"/>
            <w:tcBorders>
              <w:top w:val="single" w:color="000000" w:sz="2" w:space="0"/>
              <w:right w:val="single" w:color="000000" w:sz="2" w:space="0"/>
            </w:tcBorders>
            <w:vAlign w:val="top"/>
          </w:tcPr>
          <w:p w14:paraId="6D14B63B">
            <w:pPr>
              <w:pStyle w:val="111"/>
              <w:widowControl w:val="0"/>
              <w:autoSpaceDE w:val="0"/>
              <w:autoSpaceDN w:val="0"/>
              <w:spacing w:before="89" w:line="212"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14:textOutline w14:w="4356" w14:cap="flat" w14:cmpd="sng">
                  <w14:solidFill>
                    <w14:srgbClr w14:val="000000"/>
                  </w14:solidFill>
                  <w14:prstDash w14:val="solid"/>
                  <w14:miter w14:val="0"/>
                </w14:textOutline>
              </w:rPr>
              <w:t>数量</w:t>
            </w:r>
          </w:p>
        </w:tc>
        <w:tc>
          <w:tcPr>
            <w:tcW w:w="1275" w:type="dxa"/>
            <w:tcBorders>
              <w:top w:val="single" w:color="000000" w:sz="2" w:space="0"/>
              <w:left w:val="single" w:color="000000" w:sz="2" w:space="0"/>
            </w:tcBorders>
            <w:vAlign w:val="top"/>
          </w:tcPr>
          <w:p w14:paraId="73FD147C">
            <w:pPr>
              <w:pStyle w:val="111"/>
              <w:widowControl w:val="0"/>
              <w:autoSpaceDE w:val="0"/>
              <w:autoSpaceDN w:val="0"/>
              <w:spacing w:before="87" w:line="21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14:textOutline w14:w="4356" w14:cap="flat" w14:cmpd="sng">
                  <w14:solidFill>
                    <w14:srgbClr w14:val="000000"/>
                  </w14:solidFill>
                  <w14:prstDash w14:val="solid"/>
                  <w14:miter w14:val="0"/>
                </w14:textOutline>
              </w:rPr>
              <w:t>单价</w:t>
            </w:r>
          </w:p>
        </w:tc>
        <w:tc>
          <w:tcPr>
            <w:tcW w:w="1138" w:type="dxa"/>
            <w:tcBorders>
              <w:top w:val="single" w:color="000000" w:sz="2" w:space="0"/>
              <w:right w:val="single" w:color="000000" w:sz="2" w:space="0"/>
            </w:tcBorders>
            <w:vAlign w:val="top"/>
          </w:tcPr>
          <w:p w14:paraId="3083F8FE">
            <w:pPr>
              <w:pStyle w:val="111"/>
              <w:widowControl w:val="0"/>
              <w:autoSpaceDE w:val="0"/>
              <w:autoSpaceDN w:val="0"/>
              <w:spacing w:before="90" w:line="211"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14:textOutline w14:w="4356" w14:cap="flat" w14:cmpd="sng">
                  <w14:solidFill>
                    <w14:srgbClr w14:val="000000"/>
                  </w14:solidFill>
                  <w14:prstDash w14:val="solid"/>
                  <w14:miter w14:val="0"/>
                </w14:textOutline>
              </w:rPr>
              <w:t>小计</w:t>
            </w:r>
          </w:p>
        </w:tc>
      </w:tr>
      <w:tr w14:paraId="6596D5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707" w:type="dxa"/>
            <w:tcBorders>
              <w:left w:val="single" w:color="000000" w:sz="2" w:space="0"/>
            </w:tcBorders>
            <w:vAlign w:val="center"/>
          </w:tcPr>
          <w:p w14:paraId="0BC6DEE7">
            <w:pPr>
              <w:pStyle w:val="111"/>
              <w:widowControl w:val="0"/>
              <w:autoSpaceDE w:val="0"/>
              <w:autoSpaceDN w:val="0"/>
              <w:spacing w:before="121" w:line="174" w:lineRule="auto"/>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4542" w:type="dxa"/>
            <w:vAlign w:val="top"/>
          </w:tcPr>
          <w:p w14:paraId="06898476">
            <w:pPr>
              <w:widowControl w:val="0"/>
              <w:autoSpaceDE w:val="0"/>
              <w:autoSpaceDN w:val="0"/>
              <w:rPr>
                <w:rFonts w:hint="eastAsia" w:ascii="宋体" w:hAnsi="宋体" w:eastAsia="宋体" w:cs="宋体"/>
                <w:color w:val="auto"/>
                <w:sz w:val="24"/>
                <w:szCs w:val="24"/>
                <w:highlight w:val="none"/>
              </w:rPr>
            </w:pPr>
          </w:p>
        </w:tc>
        <w:tc>
          <w:tcPr>
            <w:tcW w:w="1416" w:type="dxa"/>
            <w:tcBorders>
              <w:right w:val="single" w:color="000000" w:sz="2" w:space="0"/>
            </w:tcBorders>
            <w:vAlign w:val="top"/>
          </w:tcPr>
          <w:p w14:paraId="59C3EE2C">
            <w:pPr>
              <w:widowControl w:val="0"/>
              <w:autoSpaceDE w:val="0"/>
              <w:autoSpaceDN w:val="0"/>
              <w:rPr>
                <w:rFonts w:hint="eastAsia" w:ascii="宋体" w:hAnsi="宋体" w:eastAsia="宋体" w:cs="宋体"/>
                <w:color w:val="auto"/>
                <w:sz w:val="24"/>
                <w:szCs w:val="24"/>
                <w:highlight w:val="none"/>
              </w:rPr>
            </w:pPr>
          </w:p>
        </w:tc>
        <w:tc>
          <w:tcPr>
            <w:tcW w:w="1275" w:type="dxa"/>
            <w:tcBorders>
              <w:left w:val="single" w:color="000000" w:sz="2" w:space="0"/>
            </w:tcBorders>
            <w:vAlign w:val="top"/>
          </w:tcPr>
          <w:p w14:paraId="178D2580">
            <w:pPr>
              <w:widowControl w:val="0"/>
              <w:autoSpaceDE w:val="0"/>
              <w:autoSpaceDN w:val="0"/>
              <w:rPr>
                <w:rFonts w:hint="eastAsia" w:ascii="宋体" w:hAnsi="宋体" w:eastAsia="宋体" w:cs="宋体"/>
                <w:color w:val="auto"/>
                <w:sz w:val="24"/>
                <w:szCs w:val="24"/>
                <w:highlight w:val="none"/>
              </w:rPr>
            </w:pPr>
          </w:p>
        </w:tc>
        <w:tc>
          <w:tcPr>
            <w:tcW w:w="1138" w:type="dxa"/>
            <w:tcBorders>
              <w:right w:val="single" w:color="000000" w:sz="2" w:space="0"/>
            </w:tcBorders>
            <w:vAlign w:val="top"/>
          </w:tcPr>
          <w:p w14:paraId="5009C148">
            <w:pPr>
              <w:widowControl w:val="0"/>
              <w:autoSpaceDE w:val="0"/>
              <w:autoSpaceDN w:val="0"/>
              <w:rPr>
                <w:rFonts w:hint="eastAsia" w:ascii="宋体" w:hAnsi="宋体" w:eastAsia="宋体" w:cs="宋体"/>
                <w:color w:val="auto"/>
                <w:sz w:val="24"/>
                <w:szCs w:val="24"/>
                <w:highlight w:val="none"/>
              </w:rPr>
            </w:pPr>
          </w:p>
        </w:tc>
      </w:tr>
      <w:tr w14:paraId="00E665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707" w:type="dxa"/>
            <w:tcBorders>
              <w:left w:val="single" w:color="000000" w:sz="2" w:space="0"/>
            </w:tcBorders>
            <w:vAlign w:val="center"/>
          </w:tcPr>
          <w:p w14:paraId="1C2E992B">
            <w:pPr>
              <w:pStyle w:val="111"/>
              <w:widowControl w:val="0"/>
              <w:autoSpaceDE w:val="0"/>
              <w:autoSpaceDN w:val="0"/>
              <w:spacing w:before="122" w:line="174" w:lineRule="auto"/>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4542" w:type="dxa"/>
            <w:vAlign w:val="top"/>
          </w:tcPr>
          <w:p w14:paraId="5E7E0870">
            <w:pPr>
              <w:widowControl w:val="0"/>
              <w:autoSpaceDE w:val="0"/>
              <w:autoSpaceDN w:val="0"/>
              <w:rPr>
                <w:rFonts w:hint="eastAsia" w:ascii="宋体" w:hAnsi="宋体" w:eastAsia="宋体" w:cs="宋体"/>
                <w:color w:val="auto"/>
                <w:sz w:val="24"/>
                <w:szCs w:val="24"/>
                <w:highlight w:val="none"/>
              </w:rPr>
            </w:pPr>
          </w:p>
        </w:tc>
        <w:tc>
          <w:tcPr>
            <w:tcW w:w="1416" w:type="dxa"/>
            <w:tcBorders>
              <w:right w:val="single" w:color="000000" w:sz="2" w:space="0"/>
            </w:tcBorders>
            <w:vAlign w:val="top"/>
          </w:tcPr>
          <w:p w14:paraId="02550709">
            <w:pPr>
              <w:widowControl w:val="0"/>
              <w:autoSpaceDE w:val="0"/>
              <w:autoSpaceDN w:val="0"/>
              <w:rPr>
                <w:rFonts w:hint="eastAsia" w:ascii="宋体" w:hAnsi="宋体" w:eastAsia="宋体" w:cs="宋体"/>
                <w:color w:val="auto"/>
                <w:sz w:val="24"/>
                <w:szCs w:val="24"/>
                <w:highlight w:val="none"/>
              </w:rPr>
            </w:pPr>
          </w:p>
        </w:tc>
        <w:tc>
          <w:tcPr>
            <w:tcW w:w="1275" w:type="dxa"/>
            <w:tcBorders>
              <w:left w:val="single" w:color="000000" w:sz="2" w:space="0"/>
            </w:tcBorders>
            <w:vAlign w:val="top"/>
          </w:tcPr>
          <w:p w14:paraId="37DDFF3C">
            <w:pPr>
              <w:widowControl w:val="0"/>
              <w:autoSpaceDE w:val="0"/>
              <w:autoSpaceDN w:val="0"/>
              <w:rPr>
                <w:rFonts w:hint="eastAsia" w:ascii="宋体" w:hAnsi="宋体" w:eastAsia="宋体" w:cs="宋体"/>
                <w:color w:val="auto"/>
                <w:sz w:val="24"/>
                <w:szCs w:val="24"/>
                <w:highlight w:val="none"/>
              </w:rPr>
            </w:pPr>
          </w:p>
        </w:tc>
        <w:tc>
          <w:tcPr>
            <w:tcW w:w="1138" w:type="dxa"/>
            <w:tcBorders>
              <w:right w:val="single" w:color="000000" w:sz="2" w:space="0"/>
            </w:tcBorders>
            <w:vAlign w:val="top"/>
          </w:tcPr>
          <w:p w14:paraId="5042C2C3">
            <w:pPr>
              <w:widowControl w:val="0"/>
              <w:autoSpaceDE w:val="0"/>
              <w:autoSpaceDN w:val="0"/>
              <w:rPr>
                <w:rFonts w:hint="eastAsia" w:ascii="宋体" w:hAnsi="宋体" w:eastAsia="宋体" w:cs="宋体"/>
                <w:color w:val="auto"/>
                <w:sz w:val="24"/>
                <w:szCs w:val="24"/>
                <w:highlight w:val="none"/>
              </w:rPr>
            </w:pPr>
          </w:p>
        </w:tc>
      </w:tr>
      <w:tr w14:paraId="6CD71B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trPr>
        <w:tc>
          <w:tcPr>
            <w:tcW w:w="707" w:type="dxa"/>
            <w:tcBorders>
              <w:left w:val="single" w:color="000000" w:sz="2" w:space="0"/>
            </w:tcBorders>
            <w:vAlign w:val="center"/>
          </w:tcPr>
          <w:p w14:paraId="32B5123F">
            <w:pPr>
              <w:pStyle w:val="111"/>
              <w:widowControl w:val="0"/>
              <w:autoSpaceDE w:val="0"/>
              <w:autoSpaceDN w:val="0"/>
              <w:spacing w:before="120" w:line="175" w:lineRule="auto"/>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4542" w:type="dxa"/>
            <w:vAlign w:val="top"/>
          </w:tcPr>
          <w:p w14:paraId="7E9A0AD1">
            <w:pPr>
              <w:widowControl w:val="0"/>
              <w:autoSpaceDE w:val="0"/>
              <w:autoSpaceDN w:val="0"/>
              <w:rPr>
                <w:rFonts w:hint="eastAsia" w:ascii="宋体" w:hAnsi="宋体" w:eastAsia="宋体" w:cs="宋体"/>
                <w:color w:val="auto"/>
                <w:sz w:val="24"/>
                <w:szCs w:val="24"/>
                <w:highlight w:val="none"/>
              </w:rPr>
            </w:pPr>
          </w:p>
        </w:tc>
        <w:tc>
          <w:tcPr>
            <w:tcW w:w="1416" w:type="dxa"/>
            <w:tcBorders>
              <w:right w:val="single" w:color="000000" w:sz="2" w:space="0"/>
            </w:tcBorders>
            <w:vAlign w:val="top"/>
          </w:tcPr>
          <w:p w14:paraId="0B246690">
            <w:pPr>
              <w:widowControl w:val="0"/>
              <w:autoSpaceDE w:val="0"/>
              <w:autoSpaceDN w:val="0"/>
              <w:rPr>
                <w:rFonts w:hint="eastAsia" w:ascii="宋体" w:hAnsi="宋体" w:eastAsia="宋体" w:cs="宋体"/>
                <w:color w:val="auto"/>
                <w:sz w:val="24"/>
                <w:szCs w:val="24"/>
                <w:highlight w:val="none"/>
              </w:rPr>
            </w:pPr>
          </w:p>
        </w:tc>
        <w:tc>
          <w:tcPr>
            <w:tcW w:w="1275" w:type="dxa"/>
            <w:tcBorders>
              <w:left w:val="single" w:color="000000" w:sz="2" w:space="0"/>
            </w:tcBorders>
            <w:vAlign w:val="top"/>
          </w:tcPr>
          <w:p w14:paraId="2BA941E4">
            <w:pPr>
              <w:widowControl w:val="0"/>
              <w:autoSpaceDE w:val="0"/>
              <w:autoSpaceDN w:val="0"/>
              <w:rPr>
                <w:rFonts w:hint="eastAsia" w:ascii="宋体" w:hAnsi="宋体" w:eastAsia="宋体" w:cs="宋体"/>
                <w:color w:val="auto"/>
                <w:sz w:val="24"/>
                <w:szCs w:val="24"/>
                <w:highlight w:val="none"/>
              </w:rPr>
            </w:pPr>
          </w:p>
        </w:tc>
        <w:tc>
          <w:tcPr>
            <w:tcW w:w="1138" w:type="dxa"/>
            <w:tcBorders>
              <w:right w:val="single" w:color="000000" w:sz="2" w:space="0"/>
            </w:tcBorders>
            <w:vAlign w:val="top"/>
          </w:tcPr>
          <w:p w14:paraId="7D7D05BD">
            <w:pPr>
              <w:widowControl w:val="0"/>
              <w:autoSpaceDE w:val="0"/>
              <w:autoSpaceDN w:val="0"/>
              <w:rPr>
                <w:rFonts w:hint="eastAsia" w:ascii="宋体" w:hAnsi="宋体" w:eastAsia="宋体" w:cs="宋体"/>
                <w:color w:val="auto"/>
                <w:sz w:val="24"/>
                <w:szCs w:val="24"/>
                <w:highlight w:val="none"/>
              </w:rPr>
            </w:pPr>
          </w:p>
        </w:tc>
      </w:tr>
      <w:tr w14:paraId="4B149E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trPr>
        <w:tc>
          <w:tcPr>
            <w:tcW w:w="707" w:type="dxa"/>
            <w:tcBorders>
              <w:left w:val="single" w:color="000000" w:sz="2" w:space="0"/>
            </w:tcBorders>
            <w:vAlign w:val="center"/>
          </w:tcPr>
          <w:p w14:paraId="6DD03EFF">
            <w:pPr>
              <w:pStyle w:val="111"/>
              <w:widowControl w:val="0"/>
              <w:autoSpaceDE w:val="0"/>
              <w:autoSpaceDN w:val="0"/>
              <w:spacing w:before="120" w:line="177" w:lineRule="auto"/>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4542" w:type="dxa"/>
            <w:vAlign w:val="top"/>
          </w:tcPr>
          <w:p w14:paraId="1B21D9A9">
            <w:pPr>
              <w:widowControl w:val="0"/>
              <w:autoSpaceDE w:val="0"/>
              <w:autoSpaceDN w:val="0"/>
              <w:rPr>
                <w:rFonts w:hint="eastAsia" w:ascii="宋体" w:hAnsi="宋体" w:eastAsia="宋体" w:cs="宋体"/>
                <w:color w:val="auto"/>
                <w:sz w:val="24"/>
                <w:szCs w:val="24"/>
                <w:highlight w:val="none"/>
              </w:rPr>
            </w:pPr>
          </w:p>
        </w:tc>
        <w:tc>
          <w:tcPr>
            <w:tcW w:w="1416" w:type="dxa"/>
            <w:tcBorders>
              <w:right w:val="single" w:color="000000" w:sz="2" w:space="0"/>
            </w:tcBorders>
            <w:vAlign w:val="top"/>
          </w:tcPr>
          <w:p w14:paraId="52966E9E">
            <w:pPr>
              <w:widowControl w:val="0"/>
              <w:autoSpaceDE w:val="0"/>
              <w:autoSpaceDN w:val="0"/>
              <w:rPr>
                <w:rFonts w:hint="eastAsia" w:ascii="宋体" w:hAnsi="宋体" w:eastAsia="宋体" w:cs="宋体"/>
                <w:color w:val="auto"/>
                <w:sz w:val="24"/>
                <w:szCs w:val="24"/>
                <w:highlight w:val="none"/>
              </w:rPr>
            </w:pPr>
          </w:p>
        </w:tc>
        <w:tc>
          <w:tcPr>
            <w:tcW w:w="1275" w:type="dxa"/>
            <w:tcBorders>
              <w:left w:val="single" w:color="000000" w:sz="2" w:space="0"/>
            </w:tcBorders>
            <w:vAlign w:val="top"/>
          </w:tcPr>
          <w:p w14:paraId="1254C0FE">
            <w:pPr>
              <w:widowControl w:val="0"/>
              <w:autoSpaceDE w:val="0"/>
              <w:autoSpaceDN w:val="0"/>
              <w:rPr>
                <w:rFonts w:hint="eastAsia" w:ascii="宋体" w:hAnsi="宋体" w:eastAsia="宋体" w:cs="宋体"/>
                <w:color w:val="auto"/>
                <w:sz w:val="24"/>
                <w:szCs w:val="24"/>
                <w:highlight w:val="none"/>
              </w:rPr>
            </w:pPr>
          </w:p>
        </w:tc>
        <w:tc>
          <w:tcPr>
            <w:tcW w:w="1138" w:type="dxa"/>
            <w:tcBorders>
              <w:right w:val="single" w:color="000000" w:sz="2" w:space="0"/>
            </w:tcBorders>
            <w:vAlign w:val="top"/>
          </w:tcPr>
          <w:p w14:paraId="5FCE26E8">
            <w:pPr>
              <w:widowControl w:val="0"/>
              <w:autoSpaceDE w:val="0"/>
              <w:autoSpaceDN w:val="0"/>
              <w:rPr>
                <w:rFonts w:hint="eastAsia" w:ascii="宋体" w:hAnsi="宋体" w:eastAsia="宋体" w:cs="宋体"/>
                <w:color w:val="auto"/>
                <w:sz w:val="24"/>
                <w:szCs w:val="24"/>
                <w:highlight w:val="none"/>
              </w:rPr>
            </w:pPr>
          </w:p>
        </w:tc>
      </w:tr>
      <w:tr w14:paraId="2207B1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707" w:type="dxa"/>
            <w:tcBorders>
              <w:left w:val="single" w:color="000000" w:sz="2" w:space="0"/>
            </w:tcBorders>
            <w:vAlign w:val="center"/>
          </w:tcPr>
          <w:p w14:paraId="69CEB987">
            <w:pPr>
              <w:pStyle w:val="111"/>
              <w:widowControl w:val="0"/>
              <w:autoSpaceDE w:val="0"/>
              <w:autoSpaceDN w:val="0"/>
              <w:spacing w:before="121" w:line="176" w:lineRule="auto"/>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4542" w:type="dxa"/>
            <w:vAlign w:val="top"/>
          </w:tcPr>
          <w:p w14:paraId="5A923386">
            <w:pPr>
              <w:widowControl w:val="0"/>
              <w:autoSpaceDE w:val="0"/>
              <w:autoSpaceDN w:val="0"/>
              <w:rPr>
                <w:rFonts w:hint="eastAsia" w:ascii="宋体" w:hAnsi="宋体" w:eastAsia="宋体" w:cs="宋体"/>
                <w:color w:val="auto"/>
                <w:sz w:val="24"/>
                <w:szCs w:val="24"/>
                <w:highlight w:val="none"/>
              </w:rPr>
            </w:pPr>
          </w:p>
        </w:tc>
        <w:tc>
          <w:tcPr>
            <w:tcW w:w="1416" w:type="dxa"/>
            <w:tcBorders>
              <w:right w:val="single" w:color="000000" w:sz="2" w:space="0"/>
            </w:tcBorders>
            <w:vAlign w:val="top"/>
          </w:tcPr>
          <w:p w14:paraId="04DADEE1">
            <w:pPr>
              <w:widowControl w:val="0"/>
              <w:autoSpaceDE w:val="0"/>
              <w:autoSpaceDN w:val="0"/>
              <w:rPr>
                <w:rFonts w:hint="eastAsia" w:ascii="宋体" w:hAnsi="宋体" w:eastAsia="宋体" w:cs="宋体"/>
                <w:color w:val="auto"/>
                <w:sz w:val="24"/>
                <w:szCs w:val="24"/>
                <w:highlight w:val="none"/>
              </w:rPr>
            </w:pPr>
          </w:p>
        </w:tc>
        <w:tc>
          <w:tcPr>
            <w:tcW w:w="1275" w:type="dxa"/>
            <w:tcBorders>
              <w:left w:val="single" w:color="000000" w:sz="2" w:space="0"/>
            </w:tcBorders>
            <w:vAlign w:val="top"/>
          </w:tcPr>
          <w:p w14:paraId="5D07DC0F">
            <w:pPr>
              <w:widowControl w:val="0"/>
              <w:autoSpaceDE w:val="0"/>
              <w:autoSpaceDN w:val="0"/>
              <w:rPr>
                <w:rFonts w:hint="eastAsia" w:ascii="宋体" w:hAnsi="宋体" w:eastAsia="宋体" w:cs="宋体"/>
                <w:color w:val="auto"/>
                <w:sz w:val="24"/>
                <w:szCs w:val="24"/>
                <w:highlight w:val="none"/>
              </w:rPr>
            </w:pPr>
          </w:p>
        </w:tc>
        <w:tc>
          <w:tcPr>
            <w:tcW w:w="1138" w:type="dxa"/>
            <w:tcBorders>
              <w:right w:val="single" w:color="000000" w:sz="2" w:space="0"/>
            </w:tcBorders>
            <w:vAlign w:val="top"/>
          </w:tcPr>
          <w:p w14:paraId="4C233694">
            <w:pPr>
              <w:widowControl w:val="0"/>
              <w:autoSpaceDE w:val="0"/>
              <w:autoSpaceDN w:val="0"/>
              <w:rPr>
                <w:rFonts w:hint="eastAsia" w:ascii="宋体" w:hAnsi="宋体" w:eastAsia="宋体" w:cs="宋体"/>
                <w:color w:val="auto"/>
                <w:sz w:val="24"/>
                <w:szCs w:val="24"/>
                <w:highlight w:val="none"/>
              </w:rPr>
            </w:pPr>
          </w:p>
        </w:tc>
      </w:tr>
      <w:tr w14:paraId="1DA7AB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8" w:hRule="atLeast"/>
        </w:trPr>
        <w:tc>
          <w:tcPr>
            <w:tcW w:w="707" w:type="dxa"/>
            <w:tcBorders>
              <w:left w:val="single" w:color="000000" w:sz="2" w:space="0"/>
            </w:tcBorders>
            <w:vAlign w:val="center"/>
          </w:tcPr>
          <w:p w14:paraId="6DAF1C3D">
            <w:pPr>
              <w:pStyle w:val="111"/>
              <w:widowControl w:val="0"/>
              <w:autoSpaceDE w:val="0"/>
              <w:autoSpaceDN w:val="0"/>
              <w:spacing w:before="124" w:line="176" w:lineRule="auto"/>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4542" w:type="dxa"/>
            <w:vAlign w:val="top"/>
          </w:tcPr>
          <w:p w14:paraId="5EAB434E">
            <w:pPr>
              <w:widowControl w:val="0"/>
              <w:autoSpaceDE w:val="0"/>
              <w:autoSpaceDN w:val="0"/>
              <w:rPr>
                <w:rFonts w:hint="eastAsia" w:ascii="宋体" w:hAnsi="宋体" w:eastAsia="宋体" w:cs="宋体"/>
                <w:color w:val="auto"/>
                <w:sz w:val="24"/>
                <w:szCs w:val="24"/>
                <w:highlight w:val="none"/>
              </w:rPr>
            </w:pPr>
          </w:p>
        </w:tc>
        <w:tc>
          <w:tcPr>
            <w:tcW w:w="1416" w:type="dxa"/>
            <w:tcBorders>
              <w:right w:val="single" w:color="000000" w:sz="2" w:space="0"/>
            </w:tcBorders>
            <w:vAlign w:val="top"/>
          </w:tcPr>
          <w:p w14:paraId="47F0EB59">
            <w:pPr>
              <w:widowControl w:val="0"/>
              <w:autoSpaceDE w:val="0"/>
              <w:autoSpaceDN w:val="0"/>
              <w:rPr>
                <w:rFonts w:hint="eastAsia" w:ascii="宋体" w:hAnsi="宋体" w:eastAsia="宋体" w:cs="宋体"/>
                <w:color w:val="auto"/>
                <w:sz w:val="24"/>
                <w:szCs w:val="24"/>
                <w:highlight w:val="none"/>
              </w:rPr>
            </w:pPr>
          </w:p>
        </w:tc>
        <w:tc>
          <w:tcPr>
            <w:tcW w:w="1275" w:type="dxa"/>
            <w:tcBorders>
              <w:left w:val="single" w:color="000000" w:sz="2" w:space="0"/>
            </w:tcBorders>
            <w:vAlign w:val="top"/>
          </w:tcPr>
          <w:p w14:paraId="3E4724C6">
            <w:pPr>
              <w:widowControl w:val="0"/>
              <w:autoSpaceDE w:val="0"/>
              <w:autoSpaceDN w:val="0"/>
              <w:rPr>
                <w:rFonts w:hint="eastAsia" w:ascii="宋体" w:hAnsi="宋体" w:eastAsia="宋体" w:cs="宋体"/>
                <w:color w:val="auto"/>
                <w:sz w:val="24"/>
                <w:szCs w:val="24"/>
                <w:highlight w:val="none"/>
              </w:rPr>
            </w:pPr>
          </w:p>
        </w:tc>
        <w:tc>
          <w:tcPr>
            <w:tcW w:w="1138" w:type="dxa"/>
            <w:tcBorders>
              <w:right w:val="single" w:color="000000" w:sz="2" w:space="0"/>
            </w:tcBorders>
            <w:vAlign w:val="top"/>
          </w:tcPr>
          <w:p w14:paraId="6210B466">
            <w:pPr>
              <w:widowControl w:val="0"/>
              <w:autoSpaceDE w:val="0"/>
              <w:autoSpaceDN w:val="0"/>
              <w:rPr>
                <w:rFonts w:hint="eastAsia" w:ascii="宋体" w:hAnsi="宋体" w:eastAsia="宋体" w:cs="宋体"/>
                <w:color w:val="auto"/>
                <w:sz w:val="24"/>
                <w:szCs w:val="24"/>
                <w:highlight w:val="none"/>
              </w:rPr>
            </w:pPr>
          </w:p>
        </w:tc>
      </w:tr>
      <w:tr w14:paraId="13B631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trPr>
        <w:tc>
          <w:tcPr>
            <w:tcW w:w="707" w:type="dxa"/>
            <w:tcBorders>
              <w:left w:val="single" w:color="000000" w:sz="2" w:space="0"/>
            </w:tcBorders>
            <w:vAlign w:val="center"/>
          </w:tcPr>
          <w:p w14:paraId="36E20541">
            <w:pPr>
              <w:pStyle w:val="111"/>
              <w:widowControl w:val="0"/>
              <w:autoSpaceDE w:val="0"/>
              <w:autoSpaceDN w:val="0"/>
              <w:spacing w:before="128" w:line="170" w:lineRule="auto"/>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4542" w:type="dxa"/>
            <w:vAlign w:val="top"/>
          </w:tcPr>
          <w:p w14:paraId="3E179500">
            <w:pPr>
              <w:widowControl w:val="0"/>
              <w:autoSpaceDE w:val="0"/>
              <w:autoSpaceDN w:val="0"/>
              <w:rPr>
                <w:rFonts w:hint="eastAsia" w:ascii="宋体" w:hAnsi="宋体" w:eastAsia="宋体" w:cs="宋体"/>
                <w:color w:val="auto"/>
                <w:sz w:val="24"/>
                <w:szCs w:val="24"/>
                <w:highlight w:val="none"/>
              </w:rPr>
            </w:pPr>
          </w:p>
        </w:tc>
        <w:tc>
          <w:tcPr>
            <w:tcW w:w="1416" w:type="dxa"/>
            <w:tcBorders>
              <w:right w:val="single" w:color="000000" w:sz="2" w:space="0"/>
            </w:tcBorders>
            <w:vAlign w:val="top"/>
          </w:tcPr>
          <w:p w14:paraId="0B0DD893">
            <w:pPr>
              <w:widowControl w:val="0"/>
              <w:autoSpaceDE w:val="0"/>
              <w:autoSpaceDN w:val="0"/>
              <w:rPr>
                <w:rFonts w:hint="eastAsia" w:ascii="宋体" w:hAnsi="宋体" w:eastAsia="宋体" w:cs="宋体"/>
                <w:color w:val="auto"/>
                <w:sz w:val="24"/>
                <w:szCs w:val="24"/>
                <w:highlight w:val="none"/>
              </w:rPr>
            </w:pPr>
          </w:p>
        </w:tc>
        <w:tc>
          <w:tcPr>
            <w:tcW w:w="1275" w:type="dxa"/>
            <w:tcBorders>
              <w:left w:val="single" w:color="000000" w:sz="2" w:space="0"/>
            </w:tcBorders>
            <w:vAlign w:val="top"/>
          </w:tcPr>
          <w:p w14:paraId="1BE0E793">
            <w:pPr>
              <w:widowControl w:val="0"/>
              <w:autoSpaceDE w:val="0"/>
              <w:autoSpaceDN w:val="0"/>
              <w:rPr>
                <w:rFonts w:hint="eastAsia" w:ascii="宋体" w:hAnsi="宋体" w:eastAsia="宋体" w:cs="宋体"/>
                <w:color w:val="auto"/>
                <w:sz w:val="24"/>
                <w:szCs w:val="24"/>
                <w:highlight w:val="none"/>
              </w:rPr>
            </w:pPr>
          </w:p>
        </w:tc>
        <w:tc>
          <w:tcPr>
            <w:tcW w:w="1138" w:type="dxa"/>
            <w:tcBorders>
              <w:right w:val="single" w:color="000000" w:sz="2" w:space="0"/>
            </w:tcBorders>
            <w:vAlign w:val="top"/>
          </w:tcPr>
          <w:p w14:paraId="31D3F30B">
            <w:pPr>
              <w:widowControl w:val="0"/>
              <w:autoSpaceDE w:val="0"/>
              <w:autoSpaceDN w:val="0"/>
              <w:rPr>
                <w:rFonts w:hint="eastAsia" w:ascii="宋体" w:hAnsi="宋体" w:eastAsia="宋体" w:cs="宋体"/>
                <w:color w:val="auto"/>
                <w:sz w:val="24"/>
                <w:szCs w:val="24"/>
                <w:highlight w:val="none"/>
              </w:rPr>
            </w:pPr>
          </w:p>
        </w:tc>
      </w:tr>
      <w:tr w14:paraId="2B9467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707" w:type="dxa"/>
            <w:tcBorders>
              <w:left w:val="single" w:color="000000" w:sz="2" w:space="0"/>
            </w:tcBorders>
            <w:vAlign w:val="center"/>
          </w:tcPr>
          <w:p w14:paraId="549CCDD0">
            <w:pPr>
              <w:pStyle w:val="111"/>
              <w:widowControl w:val="0"/>
              <w:autoSpaceDE w:val="0"/>
              <w:autoSpaceDN w:val="0"/>
              <w:spacing w:before="125" w:line="175" w:lineRule="auto"/>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4542" w:type="dxa"/>
            <w:vAlign w:val="top"/>
          </w:tcPr>
          <w:p w14:paraId="6BF8F1AC">
            <w:pPr>
              <w:widowControl w:val="0"/>
              <w:autoSpaceDE w:val="0"/>
              <w:autoSpaceDN w:val="0"/>
              <w:rPr>
                <w:rFonts w:hint="eastAsia" w:ascii="宋体" w:hAnsi="宋体" w:eastAsia="宋体" w:cs="宋体"/>
                <w:color w:val="auto"/>
                <w:sz w:val="24"/>
                <w:szCs w:val="24"/>
                <w:highlight w:val="none"/>
              </w:rPr>
            </w:pPr>
          </w:p>
        </w:tc>
        <w:tc>
          <w:tcPr>
            <w:tcW w:w="1416" w:type="dxa"/>
            <w:tcBorders>
              <w:right w:val="single" w:color="000000" w:sz="2" w:space="0"/>
            </w:tcBorders>
            <w:vAlign w:val="top"/>
          </w:tcPr>
          <w:p w14:paraId="314DC2F0">
            <w:pPr>
              <w:widowControl w:val="0"/>
              <w:autoSpaceDE w:val="0"/>
              <w:autoSpaceDN w:val="0"/>
              <w:rPr>
                <w:rFonts w:hint="eastAsia" w:ascii="宋体" w:hAnsi="宋体" w:eastAsia="宋体" w:cs="宋体"/>
                <w:color w:val="auto"/>
                <w:sz w:val="24"/>
                <w:szCs w:val="24"/>
                <w:highlight w:val="none"/>
              </w:rPr>
            </w:pPr>
          </w:p>
        </w:tc>
        <w:tc>
          <w:tcPr>
            <w:tcW w:w="1275" w:type="dxa"/>
            <w:tcBorders>
              <w:left w:val="single" w:color="000000" w:sz="2" w:space="0"/>
            </w:tcBorders>
            <w:vAlign w:val="top"/>
          </w:tcPr>
          <w:p w14:paraId="63905954">
            <w:pPr>
              <w:widowControl w:val="0"/>
              <w:autoSpaceDE w:val="0"/>
              <w:autoSpaceDN w:val="0"/>
              <w:rPr>
                <w:rFonts w:hint="eastAsia" w:ascii="宋体" w:hAnsi="宋体" w:eastAsia="宋体" w:cs="宋体"/>
                <w:color w:val="auto"/>
                <w:sz w:val="24"/>
                <w:szCs w:val="24"/>
                <w:highlight w:val="none"/>
              </w:rPr>
            </w:pPr>
          </w:p>
        </w:tc>
        <w:tc>
          <w:tcPr>
            <w:tcW w:w="1138" w:type="dxa"/>
            <w:tcBorders>
              <w:right w:val="single" w:color="000000" w:sz="2" w:space="0"/>
            </w:tcBorders>
            <w:vAlign w:val="top"/>
          </w:tcPr>
          <w:p w14:paraId="1012D921">
            <w:pPr>
              <w:widowControl w:val="0"/>
              <w:autoSpaceDE w:val="0"/>
              <w:autoSpaceDN w:val="0"/>
              <w:rPr>
                <w:rFonts w:hint="eastAsia" w:ascii="宋体" w:hAnsi="宋体" w:eastAsia="宋体" w:cs="宋体"/>
                <w:color w:val="auto"/>
                <w:sz w:val="24"/>
                <w:szCs w:val="24"/>
                <w:highlight w:val="none"/>
              </w:rPr>
            </w:pPr>
          </w:p>
        </w:tc>
      </w:tr>
      <w:tr w14:paraId="6C9AC7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7" w:hRule="atLeast"/>
        </w:trPr>
        <w:tc>
          <w:tcPr>
            <w:tcW w:w="707" w:type="dxa"/>
            <w:tcBorders>
              <w:left w:val="single" w:color="000000" w:sz="2" w:space="0"/>
            </w:tcBorders>
            <w:vAlign w:val="center"/>
          </w:tcPr>
          <w:p w14:paraId="5457A9F4">
            <w:pPr>
              <w:pStyle w:val="111"/>
              <w:widowControl w:val="0"/>
              <w:autoSpaceDE w:val="0"/>
              <w:autoSpaceDN w:val="0"/>
              <w:spacing w:before="123" w:line="176" w:lineRule="auto"/>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4542" w:type="dxa"/>
            <w:vAlign w:val="top"/>
          </w:tcPr>
          <w:p w14:paraId="0AF84E90">
            <w:pPr>
              <w:widowControl w:val="0"/>
              <w:autoSpaceDE w:val="0"/>
              <w:autoSpaceDN w:val="0"/>
              <w:rPr>
                <w:rFonts w:hint="eastAsia" w:ascii="宋体" w:hAnsi="宋体" w:eastAsia="宋体" w:cs="宋体"/>
                <w:color w:val="auto"/>
                <w:sz w:val="24"/>
                <w:szCs w:val="24"/>
                <w:highlight w:val="none"/>
              </w:rPr>
            </w:pPr>
          </w:p>
        </w:tc>
        <w:tc>
          <w:tcPr>
            <w:tcW w:w="1416" w:type="dxa"/>
            <w:tcBorders>
              <w:right w:val="single" w:color="000000" w:sz="2" w:space="0"/>
            </w:tcBorders>
            <w:vAlign w:val="top"/>
          </w:tcPr>
          <w:p w14:paraId="4CE331CB">
            <w:pPr>
              <w:widowControl w:val="0"/>
              <w:autoSpaceDE w:val="0"/>
              <w:autoSpaceDN w:val="0"/>
              <w:rPr>
                <w:rFonts w:hint="eastAsia" w:ascii="宋体" w:hAnsi="宋体" w:eastAsia="宋体" w:cs="宋体"/>
                <w:color w:val="auto"/>
                <w:sz w:val="24"/>
                <w:szCs w:val="24"/>
                <w:highlight w:val="none"/>
              </w:rPr>
            </w:pPr>
          </w:p>
        </w:tc>
        <w:tc>
          <w:tcPr>
            <w:tcW w:w="1275" w:type="dxa"/>
            <w:tcBorders>
              <w:left w:val="single" w:color="000000" w:sz="2" w:space="0"/>
            </w:tcBorders>
            <w:vAlign w:val="top"/>
          </w:tcPr>
          <w:p w14:paraId="2C173A71">
            <w:pPr>
              <w:widowControl w:val="0"/>
              <w:autoSpaceDE w:val="0"/>
              <w:autoSpaceDN w:val="0"/>
              <w:rPr>
                <w:rFonts w:hint="eastAsia" w:ascii="宋体" w:hAnsi="宋体" w:eastAsia="宋体" w:cs="宋体"/>
                <w:color w:val="auto"/>
                <w:sz w:val="24"/>
                <w:szCs w:val="24"/>
                <w:highlight w:val="none"/>
              </w:rPr>
            </w:pPr>
          </w:p>
        </w:tc>
        <w:tc>
          <w:tcPr>
            <w:tcW w:w="1138" w:type="dxa"/>
            <w:tcBorders>
              <w:right w:val="single" w:color="000000" w:sz="2" w:space="0"/>
            </w:tcBorders>
            <w:vAlign w:val="top"/>
          </w:tcPr>
          <w:p w14:paraId="4FD8BA4B">
            <w:pPr>
              <w:widowControl w:val="0"/>
              <w:autoSpaceDE w:val="0"/>
              <w:autoSpaceDN w:val="0"/>
              <w:rPr>
                <w:rFonts w:hint="eastAsia" w:ascii="宋体" w:hAnsi="宋体" w:eastAsia="宋体" w:cs="宋体"/>
                <w:color w:val="auto"/>
                <w:sz w:val="24"/>
                <w:szCs w:val="24"/>
                <w:highlight w:val="none"/>
              </w:rPr>
            </w:pPr>
          </w:p>
        </w:tc>
      </w:tr>
      <w:tr w14:paraId="1E270E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7" w:hRule="atLeast"/>
        </w:trPr>
        <w:tc>
          <w:tcPr>
            <w:tcW w:w="707" w:type="dxa"/>
            <w:tcBorders>
              <w:left w:val="single" w:color="000000" w:sz="2" w:space="0"/>
            </w:tcBorders>
            <w:vAlign w:val="center"/>
          </w:tcPr>
          <w:p w14:paraId="5CA7A7B5">
            <w:pPr>
              <w:pStyle w:val="111"/>
              <w:widowControl w:val="0"/>
              <w:autoSpaceDE w:val="0"/>
              <w:autoSpaceDN w:val="0"/>
              <w:spacing w:before="123" w:line="175" w:lineRule="auto"/>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10</w:t>
            </w:r>
          </w:p>
        </w:tc>
        <w:tc>
          <w:tcPr>
            <w:tcW w:w="4542" w:type="dxa"/>
            <w:vAlign w:val="top"/>
          </w:tcPr>
          <w:p w14:paraId="375DB48E">
            <w:pPr>
              <w:widowControl w:val="0"/>
              <w:autoSpaceDE w:val="0"/>
              <w:autoSpaceDN w:val="0"/>
              <w:rPr>
                <w:rFonts w:hint="eastAsia" w:ascii="宋体" w:hAnsi="宋体" w:eastAsia="宋体" w:cs="宋体"/>
                <w:color w:val="auto"/>
                <w:sz w:val="24"/>
                <w:szCs w:val="24"/>
                <w:highlight w:val="none"/>
              </w:rPr>
            </w:pPr>
          </w:p>
        </w:tc>
        <w:tc>
          <w:tcPr>
            <w:tcW w:w="1416" w:type="dxa"/>
            <w:tcBorders>
              <w:right w:val="single" w:color="000000" w:sz="2" w:space="0"/>
            </w:tcBorders>
            <w:vAlign w:val="top"/>
          </w:tcPr>
          <w:p w14:paraId="24D158C9">
            <w:pPr>
              <w:widowControl w:val="0"/>
              <w:autoSpaceDE w:val="0"/>
              <w:autoSpaceDN w:val="0"/>
              <w:rPr>
                <w:rFonts w:hint="eastAsia" w:ascii="宋体" w:hAnsi="宋体" w:eastAsia="宋体" w:cs="宋体"/>
                <w:color w:val="auto"/>
                <w:sz w:val="24"/>
                <w:szCs w:val="24"/>
                <w:highlight w:val="none"/>
              </w:rPr>
            </w:pPr>
          </w:p>
        </w:tc>
        <w:tc>
          <w:tcPr>
            <w:tcW w:w="1275" w:type="dxa"/>
            <w:tcBorders>
              <w:left w:val="single" w:color="000000" w:sz="2" w:space="0"/>
            </w:tcBorders>
            <w:vAlign w:val="top"/>
          </w:tcPr>
          <w:p w14:paraId="0EC12292">
            <w:pPr>
              <w:widowControl w:val="0"/>
              <w:autoSpaceDE w:val="0"/>
              <w:autoSpaceDN w:val="0"/>
              <w:rPr>
                <w:rFonts w:hint="eastAsia" w:ascii="宋体" w:hAnsi="宋体" w:eastAsia="宋体" w:cs="宋体"/>
                <w:color w:val="auto"/>
                <w:sz w:val="24"/>
                <w:szCs w:val="24"/>
                <w:highlight w:val="none"/>
              </w:rPr>
            </w:pPr>
          </w:p>
        </w:tc>
        <w:tc>
          <w:tcPr>
            <w:tcW w:w="1138" w:type="dxa"/>
            <w:tcBorders>
              <w:right w:val="single" w:color="000000" w:sz="2" w:space="0"/>
            </w:tcBorders>
            <w:vAlign w:val="top"/>
          </w:tcPr>
          <w:p w14:paraId="7147264E">
            <w:pPr>
              <w:widowControl w:val="0"/>
              <w:autoSpaceDE w:val="0"/>
              <w:autoSpaceDN w:val="0"/>
              <w:rPr>
                <w:rFonts w:hint="eastAsia" w:ascii="宋体" w:hAnsi="宋体" w:eastAsia="宋体" w:cs="宋体"/>
                <w:color w:val="auto"/>
                <w:sz w:val="24"/>
                <w:szCs w:val="24"/>
                <w:highlight w:val="none"/>
              </w:rPr>
            </w:pPr>
          </w:p>
        </w:tc>
      </w:tr>
      <w:tr w14:paraId="591078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trPr>
        <w:tc>
          <w:tcPr>
            <w:tcW w:w="707" w:type="dxa"/>
            <w:tcBorders>
              <w:left w:val="single" w:color="000000" w:sz="2" w:space="0"/>
            </w:tcBorders>
            <w:vAlign w:val="top"/>
          </w:tcPr>
          <w:p w14:paraId="7238770C">
            <w:pPr>
              <w:pStyle w:val="111"/>
              <w:widowControl w:val="0"/>
              <w:autoSpaceDE w:val="0"/>
              <w:autoSpaceDN w:val="0"/>
              <w:spacing w:before="191" w:line="162" w:lineRule="exact"/>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pacing w:val="-7"/>
                <w:position w:val="-4"/>
                <w:sz w:val="24"/>
                <w:szCs w:val="24"/>
                <w:highlight w:val="none"/>
              </w:rPr>
              <w:t>……</w:t>
            </w:r>
          </w:p>
        </w:tc>
        <w:tc>
          <w:tcPr>
            <w:tcW w:w="4542" w:type="dxa"/>
            <w:vAlign w:val="top"/>
          </w:tcPr>
          <w:p w14:paraId="5D531010">
            <w:pPr>
              <w:pStyle w:val="111"/>
              <w:widowControl w:val="0"/>
              <w:autoSpaceDE w:val="0"/>
              <w:autoSpaceDN w:val="0"/>
              <w:spacing w:before="87" w:line="212" w:lineRule="auto"/>
              <w:ind w:left="58"/>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其他</w:t>
            </w:r>
          </w:p>
        </w:tc>
        <w:tc>
          <w:tcPr>
            <w:tcW w:w="1416" w:type="dxa"/>
            <w:tcBorders>
              <w:right w:val="single" w:color="000000" w:sz="2" w:space="0"/>
            </w:tcBorders>
            <w:vAlign w:val="top"/>
          </w:tcPr>
          <w:p w14:paraId="28B984F2">
            <w:pPr>
              <w:widowControl w:val="0"/>
              <w:autoSpaceDE w:val="0"/>
              <w:autoSpaceDN w:val="0"/>
              <w:rPr>
                <w:rFonts w:hint="eastAsia" w:ascii="宋体" w:hAnsi="宋体" w:eastAsia="宋体" w:cs="宋体"/>
                <w:color w:val="auto"/>
                <w:sz w:val="24"/>
                <w:szCs w:val="24"/>
                <w:highlight w:val="none"/>
              </w:rPr>
            </w:pPr>
          </w:p>
        </w:tc>
        <w:tc>
          <w:tcPr>
            <w:tcW w:w="1275" w:type="dxa"/>
            <w:tcBorders>
              <w:left w:val="single" w:color="000000" w:sz="2" w:space="0"/>
            </w:tcBorders>
            <w:vAlign w:val="top"/>
          </w:tcPr>
          <w:p w14:paraId="09827950">
            <w:pPr>
              <w:widowControl w:val="0"/>
              <w:autoSpaceDE w:val="0"/>
              <w:autoSpaceDN w:val="0"/>
              <w:rPr>
                <w:rFonts w:hint="eastAsia" w:ascii="宋体" w:hAnsi="宋体" w:eastAsia="宋体" w:cs="宋体"/>
                <w:color w:val="auto"/>
                <w:sz w:val="24"/>
                <w:szCs w:val="24"/>
                <w:highlight w:val="none"/>
              </w:rPr>
            </w:pPr>
          </w:p>
        </w:tc>
        <w:tc>
          <w:tcPr>
            <w:tcW w:w="1138" w:type="dxa"/>
            <w:tcBorders>
              <w:right w:val="single" w:color="000000" w:sz="2" w:space="0"/>
            </w:tcBorders>
            <w:vAlign w:val="top"/>
          </w:tcPr>
          <w:p w14:paraId="06723449">
            <w:pPr>
              <w:widowControl w:val="0"/>
              <w:autoSpaceDE w:val="0"/>
              <w:autoSpaceDN w:val="0"/>
              <w:rPr>
                <w:rFonts w:hint="eastAsia" w:ascii="宋体" w:hAnsi="宋体" w:eastAsia="宋体" w:cs="宋体"/>
                <w:color w:val="auto"/>
                <w:sz w:val="24"/>
                <w:szCs w:val="24"/>
                <w:highlight w:val="none"/>
              </w:rPr>
            </w:pPr>
          </w:p>
        </w:tc>
      </w:tr>
      <w:tr w14:paraId="7195F1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5249" w:type="dxa"/>
            <w:gridSpan w:val="2"/>
            <w:tcBorders>
              <w:left w:val="single" w:color="000000" w:sz="2" w:space="0"/>
              <w:bottom w:val="single" w:color="000000" w:sz="2" w:space="0"/>
            </w:tcBorders>
            <w:vAlign w:val="top"/>
          </w:tcPr>
          <w:p w14:paraId="38E0E7AE">
            <w:pPr>
              <w:pStyle w:val="111"/>
              <w:widowControl w:val="0"/>
              <w:autoSpaceDE w:val="0"/>
              <w:autoSpaceDN w:val="0"/>
              <w:spacing w:before="90" w:line="211" w:lineRule="auto"/>
              <w:ind w:left="2394"/>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14:textOutline w14:w="4356" w14:cap="flat" w14:cmpd="sng">
                  <w14:solidFill>
                    <w14:srgbClr w14:val="000000"/>
                  </w14:solidFill>
                  <w14:prstDash w14:val="solid"/>
                  <w14:miter w14:val="0"/>
                </w14:textOutline>
              </w:rPr>
              <w:t>总计</w:t>
            </w:r>
          </w:p>
        </w:tc>
        <w:tc>
          <w:tcPr>
            <w:tcW w:w="3829" w:type="dxa"/>
            <w:gridSpan w:val="3"/>
            <w:tcBorders>
              <w:bottom w:val="single" w:color="000000" w:sz="2" w:space="0"/>
              <w:right w:val="single" w:color="000000" w:sz="2" w:space="0"/>
            </w:tcBorders>
            <w:vAlign w:val="top"/>
          </w:tcPr>
          <w:p w14:paraId="19E317E6">
            <w:pPr>
              <w:widowControl w:val="0"/>
              <w:autoSpaceDE w:val="0"/>
              <w:autoSpaceDN w:val="0"/>
              <w:rPr>
                <w:rFonts w:hint="eastAsia" w:ascii="宋体" w:hAnsi="宋体" w:eastAsia="宋体" w:cs="宋体"/>
                <w:color w:val="auto"/>
                <w:sz w:val="24"/>
                <w:szCs w:val="24"/>
                <w:highlight w:val="none"/>
              </w:rPr>
            </w:pPr>
          </w:p>
        </w:tc>
      </w:tr>
    </w:tbl>
    <w:p w14:paraId="399058B8">
      <w:pPr>
        <w:jc w:val="center"/>
        <w:rPr>
          <w:rFonts w:hint="eastAsia" w:ascii="宋体" w:hAnsi="宋体" w:eastAsia="宋体" w:cs="宋体"/>
          <w:b/>
          <w:sz w:val="28"/>
          <w:szCs w:val="28"/>
          <w:highlight w:val="none"/>
          <w:lang w:val="zh-CN"/>
        </w:rPr>
      </w:pPr>
    </w:p>
    <w:p w14:paraId="57922EB8">
      <w:pPr>
        <w:widowControl/>
        <w:spacing w:line="360" w:lineRule="auto"/>
        <w:rPr>
          <w:rFonts w:ascii="宋体" w:hAnsi="宋体" w:cs="宋体"/>
          <w:color w:val="000000"/>
          <w:position w:val="6"/>
          <w:sz w:val="28"/>
          <w:szCs w:val="28"/>
          <w:highlight w:val="none"/>
        </w:rPr>
      </w:pPr>
      <w:r>
        <w:rPr>
          <w:rFonts w:hint="eastAsia" w:ascii="宋体" w:hAnsi="宋体" w:cs="宋体"/>
          <w:b/>
          <w:color w:val="FF0000"/>
          <w:sz w:val="24"/>
          <w:highlight w:val="none"/>
          <w:shd w:val="pct10" w:color="auto" w:fill="FFFFFF"/>
        </w:rPr>
        <w:t>说明：此报价表除保留在响应文件中外，还需另附一份在开标时单独递交。</w:t>
      </w:r>
    </w:p>
    <w:p w14:paraId="4F6DF96E">
      <w:pPr>
        <w:jc w:val="center"/>
        <w:rPr>
          <w:rFonts w:hint="eastAsia" w:ascii="宋体" w:hAnsi="宋体" w:eastAsia="宋体" w:cs="宋体"/>
          <w:b/>
          <w:sz w:val="28"/>
          <w:szCs w:val="28"/>
          <w:highlight w:val="none"/>
          <w:lang w:val="zh-CN"/>
        </w:rPr>
      </w:pPr>
    </w:p>
    <w:p w14:paraId="3D83FBFA">
      <w:pPr>
        <w:pStyle w:val="19"/>
        <w:widowControl/>
        <w:spacing w:line="500" w:lineRule="exact"/>
        <w:ind w:firstLine="480" w:firstLineChars="200"/>
        <w:jc w:val="right"/>
        <w:rPr>
          <w:rFonts w:hAnsi="宋体" w:cs="宋体"/>
          <w:sz w:val="24"/>
          <w:szCs w:val="24"/>
          <w:highlight w:val="none"/>
        </w:rPr>
      </w:pPr>
      <w:r>
        <w:rPr>
          <w:rFonts w:hint="eastAsia" w:hAnsi="宋体" w:cs="宋体"/>
          <w:sz w:val="24"/>
          <w:szCs w:val="24"/>
          <w:highlight w:val="none"/>
        </w:rPr>
        <w:t>供应商名称（盖章）：</w:t>
      </w:r>
      <w:r>
        <w:rPr>
          <w:rFonts w:hint="eastAsia" w:hAnsi="宋体" w:cs="宋体"/>
          <w:sz w:val="24"/>
          <w:szCs w:val="24"/>
          <w:highlight w:val="none"/>
          <w:u w:val="single"/>
        </w:rPr>
        <w:tab/>
      </w:r>
      <w:r>
        <w:rPr>
          <w:rFonts w:hint="eastAsia" w:hAnsi="宋体" w:cs="宋体"/>
          <w:sz w:val="24"/>
          <w:szCs w:val="24"/>
          <w:highlight w:val="none"/>
          <w:u w:val="single"/>
        </w:rPr>
        <w:tab/>
      </w:r>
      <w:r>
        <w:rPr>
          <w:rFonts w:hint="eastAsia" w:hAnsi="宋体" w:cs="宋体"/>
          <w:sz w:val="24"/>
          <w:szCs w:val="24"/>
          <w:highlight w:val="none"/>
          <w:u w:val="single"/>
        </w:rPr>
        <w:tab/>
      </w:r>
      <w:r>
        <w:rPr>
          <w:rFonts w:hint="eastAsia" w:hAnsi="宋体" w:cs="宋体"/>
          <w:sz w:val="24"/>
          <w:szCs w:val="24"/>
          <w:highlight w:val="none"/>
          <w:u w:val="single"/>
        </w:rPr>
        <w:tab/>
      </w:r>
      <w:r>
        <w:rPr>
          <w:rFonts w:hint="eastAsia" w:hAnsi="宋体" w:cs="宋体"/>
          <w:sz w:val="24"/>
          <w:szCs w:val="24"/>
          <w:highlight w:val="none"/>
          <w:u w:val="single"/>
        </w:rPr>
        <w:tab/>
      </w:r>
      <w:r>
        <w:rPr>
          <w:rFonts w:hint="eastAsia" w:hAnsi="宋体" w:cs="宋体"/>
          <w:sz w:val="24"/>
          <w:szCs w:val="24"/>
          <w:highlight w:val="none"/>
          <w:u w:val="single"/>
        </w:rPr>
        <w:tab/>
      </w:r>
    </w:p>
    <w:p w14:paraId="0F00DE01">
      <w:pPr>
        <w:pStyle w:val="19"/>
        <w:widowControl/>
        <w:spacing w:line="500" w:lineRule="exact"/>
        <w:ind w:firstLine="480" w:firstLineChars="200"/>
        <w:jc w:val="right"/>
        <w:rPr>
          <w:rFonts w:hAnsi="宋体" w:cs="宋体"/>
          <w:sz w:val="24"/>
          <w:szCs w:val="24"/>
          <w:highlight w:val="none"/>
          <w:u w:val="single"/>
        </w:rPr>
      </w:pPr>
      <w:r>
        <w:rPr>
          <w:rFonts w:hint="eastAsia" w:hAnsi="宋体" w:cs="宋体"/>
          <w:sz w:val="24"/>
          <w:szCs w:val="24"/>
          <w:highlight w:val="none"/>
        </w:rPr>
        <w:t>日期：</w:t>
      </w:r>
      <w:r>
        <w:rPr>
          <w:rFonts w:hint="eastAsia" w:hAnsi="宋体" w:cs="宋体"/>
          <w:sz w:val="24"/>
          <w:szCs w:val="24"/>
          <w:highlight w:val="none"/>
          <w:u w:val="single"/>
        </w:rPr>
        <w:tab/>
      </w:r>
      <w:r>
        <w:rPr>
          <w:rFonts w:hint="eastAsia" w:hAnsi="宋体" w:cs="宋体"/>
          <w:sz w:val="24"/>
          <w:szCs w:val="24"/>
          <w:highlight w:val="none"/>
          <w:u w:val="single"/>
        </w:rPr>
        <w:tab/>
      </w:r>
      <w:r>
        <w:rPr>
          <w:rFonts w:hint="eastAsia" w:hAnsi="宋体" w:cs="宋体"/>
          <w:sz w:val="24"/>
          <w:szCs w:val="24"/>
          <w:highlight w:val="none"/>
          <w:u w:val="single"/>
        </w:rPr>
        <w:tab/>
      </w:r>
      <w:r>
        <w:rPr>
          <w:rFonts w:hint="eastAsia" w:hAnsi="宋体" w:cs="宋体"/>
          <w:sz w:val="24"/>
          <w:szCs w:val="24"/>
          <w:highlight w:val="none"/>
          <w:u w:val="single"/>
        </w:rPr>
        <w:tab/>
      </w:r>
      <w:r>
        <w:rPr>
          <w:rFonts w:hint="eastAsia" w:hAnsi="宋体" w:cs="宋体"/>
          <w:sz w:val="24"/>
          <w:szCs w:val="24"/>
          <w:highlight w:val="none"/>
        </w:rPr>
        <w:t>年</w:t>
      </w:r>
      <w:r>
        <w:rPr>
          <w:rFonts w:hint="eastAsia" w:hAnsi="宋体" w:cs="宋体"/>
          <w:sz w:val="24"/>
          <w:szCs w:val="24"/>
          <w:highlight w:val="none"/>
          <w:u w:val="single"/>
        </w:rPr>
        <w:tab/>
      </w:r>
      <w:r>
        <w:rPr>
          <w:rFonts w:hint="eastAsia" w:hAnsi="宋体" w:cs="宋体"/>
          <w:sz w:val="24"/>
          <w:szCs w:val="24"/>
          <w:highlight w:val="none"/>
          <w:u w:val="single"/>
        </w:rPr>
        <w:tab/>
      </w:r>
      <w:r>
        <w:rPr>
          <w:rFonts w:hint="eastAsia" w:hAnsi="宋体" w:cs="宋体"/>
          <w:sz w:val="24"/>
          <w:szCs w:val="24"/>
          <w:highlight w:val="none"/>
        </w:rPr>
        <w:t>月</w:t>
      </w:r>
      <w:r>
        <w:rPr>
          <w:rFonts w:hint="eastAsia" w:hAnsi="宋体" w:cs="宋体"/>
          <w:sz w:val="24"/>
          <w:szCs w:val="24"/>
          <w:highlight w:val="none"/>
          <w:u w:val="single"/>
        </w:rPr>
        <w:tab/>
      </w:r>
      <w:r>
        <w:rPr>
          <w:rFonts w:hint="eastAsia" w:hAnsi="宋体" w:cs="宋体"/>
          <w:sz w:val="24"/>
          <w:szCs w:val="24"/>
          <w:highlight w:val="none"/>
          <w:u w:val="single"/>
        </w:rPr>
        <w:tab/>
      </w:r>
      <w:r>
        <w:rPr>
          <w:rFonts w:hint="eastAsia" w:hAnsi="宋体" w:cs="宋体"/>
          <w:sz w:val="24"/>
          <w:szCs w:val="24"/>
          <w:highlight w:val="none"/>
        </w:rPr>
        <w:t>日</w:t>
      </w:r>
    </w:p>
    <w:p w14:paraId="08BACC47">
      <w:pPr>
        <w:jc w:val="center"/>
        <w:rPr>
          <w:rFonts w:hint="eastAsia" w:ascii="宋体" w:hAnsi="宋体" w:eastAsia="宋体" w:cs="宋体"/>
          <w:b/>
          <w:sz w:val="28"/>
          <w:szCs w:val="28"/>
          <w:highlight w:val="none"/>
          <w:lang w:val="zh-CN"/>
        </w:rPr>
        <w:sectPr>
          <w:headerReference r:id="rId8" w:type="default"/>
          <w:footerReference r:id="rId9" w:type="default"/>
          <w:pgSz w:w="11905" w:h="16838"/>
          <w:pgMar w:top="1417" w:right="1191" w:bottom="1701" w:left="1361" w:header="1134" w:footer="1247" w:gutter="0"/>
          <w:pgNumType w:fmt="numberInDash" w:start="1"/>
          <w:cols w:space="0" w:num="1"/>
          <w:rtlGutter w:val="0"/>
          <w:docGrid w:type="linesAndChars" w:linePitch="318" w:charSpace="0"/>
        </w:sectPr>
      </w:pPr>
    </w:p>
    <w:p w14:paraId="3E9C9EA8">
      <w:pPr>
        <w:rPr>
          <w:rFonts w:ascii="宋体" w:hAnsi="宋体" w:cs="宋体"/>
          <w:b/>
          <w:bCs/>
          <w:sz w:val="28"/>
          <w:szCs w:val="28"/>
          <w:highlight w:val="none"/>
        </w:rPr>
      </w:pPr>
      <w:r>
        <w:rPr>
          <w:rFonts w:hint="eastAsia" w:ascii="宋体" w:hAnsi="宋体" w:cs="宋体"/>
          <w:b/>
          <w:bCs/>
          <w:sz w:val="28"/>
          <w:szCs w:val="28"/>
          <w:highlight w:val="none"/>
        </w:rPr>
        <w:t>附件一</w:t>
      </w:r>
    </w:p>
    <w:p w14:paraId="5629BFCF">
      <w:pPr>
        <w:jc w:val="center"/>
        <w:rPr>
          <w:rFonts w:ascii="宋体" w:hAnsi="宋体" w:cs="宋体"/>
          <w:b/>
          <w:bCs/>
          <w:sz w:val="32"/>
          <w:szCs w:val="32"/>
          <w:highlight w:val="none"/>
        </w:rPr>
      </w:pPr>
    </w:p>
    <w:p w14:paraId="4447342A">
      <w:pPr>
        <w:pStyle w:val="40"/>
        <w:ind w:firstLine="480"/>
        <w:rPr>
          <w:highlight w:val="none"/>
        </w:rPr>
      </w:pPr>
    </w:p>
    <w:p w14:paraId="6C858B7A">
      <w:pPr>
        <w:jc w:val="center"/>
        <w:rPr>
          <w:rFonts w:ascii="宋体" w:hAnsi="宋体" w:cs="宋体"/>
          <w:b/>
          <w:bCs/>
          <w:sz w:val="32"/>
          <w:szCs w:val="32"/>
          <w:highlight w:val="none"/>
        </w:rPr>
      </w:pPr>
    </w:p>
    <w:p w14:paraId="45496147">
      <w:pPr>
        <w:widowControl/>
        <w:overflowPunct w:val="0"/>
        <w:jc w:val="center"/>
        <w:rPr>
          <w:rFonts w:ascii="宋体" w:hAnsi="宋体" w:cs="宋体"/>
          <w:b/>
          <w:sz w:val="28"/>
          <w:szCs w:val="28"/>
          <w:highlight w:val="none"/>
        </w:rPr>
      </w:pPr>
      <w:r>
        <w:rPr>
          <w:rFonts w:hint="eastAsia" w:ascii="宋体" w:hAnsi="宋体" w:cs="宋体"/>
          <w:b/>
          <w:sz w:val="36"/>
          <w:szCs w:val="36"/>
          <w:highlight w:val="none"/>
        </w:rPr>
        <w:t>具备履行合同所必需的设备和专业技术能力的声明函</w:t>
      </w:r>
    </w:p>
    <w:p w14:paraId="2F108CA0">
      <w:pPr>
        <w:rPr>
          <w:rFonts w:ascii="宋体" w:hAnsi="宋体" w:cs="宋体"/>
          <w:b/>
          <w:szCs w:val="21"/>
          <w:highlight w:val="none"/>
        </w:rPr>
      </w:pPr>
    </w:p>
    <w:p w14:paraId="6CE574CC">
      <w:pPr>
        <w:spacing w:line="360" w:lineRule="auto"/>
        <w:rPr>
          <w:rFonts w:ascii="宋体" w:hAnsi="宋体" w:cs="宋体"/>
          <w:b/>
          <w:sz w:val="24"/>
          <w:highlight w:val="none"/>
          <w:u w:val="single"/>
        </w:rPr>
      </w:pPr>
    </w:p>
    <w:p w14:paraId="7719BC1D">
      <w:pPr>
        <w:spacing w:line="360" w:lineRule="auto"/>
        <w:rPr>
          <w:rFonts w:ascii="宋体" w:hAnsi="宋体" w:cs="宋体"/>
          <w:b/>
          <w:sz w:val="24"/>
          <w:highlight w:val="none"/>
          <w:u w:val="single"/>
        </w:rPr>
      </w:pPr>
      <w:r>
        <w:rPr>
          <w:rFonts w:hint="eastAsia" w:ascii="宋体" w:hAnsi="宋体" w:cs="宋体"/>
          <w:b/>
          <w:sz w:val="24"/>
          <w:highlight w:val="none"/>
          <w:u w:val="single"/>
          <w:lang w:eastAsia="zh-CN"/>
        </w:rPr>
        <w:t>黄石临空园区管理有限公司</w:t>
      </w:r>
      <w:r>
        <w:rPr>
          <w:rFonts w:hint="eastAsia" w:ascii="宋体" w:hAnsi="宋体" w:cs="宋体"/>
          <w:b/>
          <w:sz w:val="24"/>
          <w:highlight w:val="none"/>
          <w:u w:val="single"/>
        </w:rPr>
        <w:t>：</w:t>
      </w:r>
    </w:p>
    <w:p w14:paraId="38B68AB9">
      <w:pPr>
        <w:spacing w:line="500" w:lineRule="exact"/>
        <w:ind w:firstLine="480" w:firstLineChars="200"/>
        <w:rPr>
          <w:rFonts w:ascii="宋体" w:hAnsi="宋体" w:cs="宋体"/>
          <w:bCs/>
          <w:sz w:val="24"/>
          <w:highlight w:val="none"/>
        </w:rPr>
      </w:pPr>
      <w:r>
        <w:rPr>
          <w:rFonts w:hint="eastAsia" w:ascii="宋体" w:hAnsi="宋体" w:cs="宋体"/>
          <w:bCs/>
          <w:sz w:val="24"/>
          <w:highlight w:val="none"/>
          <w:u w:val="single"/>
        </w:rPr>
        <w:t xml:space="preserve">  (供应商全称)  </w:t>
      </w:r>
      <w:r>
        <w:rPr>
          <w:rFonts w:hint="eastAsia" w:ascii="宋体" w:hAnsi="宋体" w:cs="宋体"/>
          <w:bCs/>
          <w:sz w:val="24"/>
          <w:highlight w:val="none"/>
        </w:rPr>
        <w:t>参加贵单位组织的</w:t>
      </w:r>
      <w:r>
        <w:rPr>
          <w:rFonts w:hint="eastAsia" w:ascii="宋体" w:hAnsi="宋体" w:cs="宋体"/>
          <w:sz w:val="24"/>
          <w:highlight w:val="none"/>
          <w:u w:val="single"/>
          <w:lang w:eastAsia="zh-CN"/>
        </w:rPr>
        <w:t>迁移苗圃苗木及动迁服务</w:t>
      </w:r>
      <w:r>
        <w:rPr>
          <w:rFonts w:hint="eastAsia" w:ascii="宋体" w:hAnsi="宋体" w:cs="宋体"/>
          <w:sz w:val="24"/>
          <w:highlight w:val="none"/>
        </w:rPr>
        <w:t>采购项目</w:t>
      </w:r>
      <w:r>
        <w:rPr>
          <w:rFonts w:hint="eastAsia" w:ascii="宋体" w:hAnsi="宋体" w:cs="宋体"/>
          <w:bCs/>
          <w:sz w:val="24"/>
          <w:highlight w:val="none"/>
        </w:rPr>
        <w:t>(</w:t>
      </w:r>
      <w:r>
        <w:rPr>
          <w:rFonts w:hint="eastAsia" w:ascii="宋体" w:hAnsi="宋体" w:cs="宋体"/>
          <w:bCs/>
          <w:sz w:val="24"/>
          <w:highlight w:val="none"/>
          <w:u w:val="single"/>
        </w:rPr>
        <w:t>项目编号：</w:t>
      </w:r>
      <w:r>
        <w:rPr>
          <w:rFonts w:hint="eastAsia" w:ascii="宋体" w:hAnsi="宋体" w:cs="宋体"/>
          <w:bCs/>
          <w:sz w:val="24"/>
          <w:highlight w:val="none"/>
          <w:u w:val="single"/>
          <w:lang w:val="en-US" w:eastAsia="zh-CN"/>
        </w:rPr>
        <w:t xml:space="preserve">HBRJ20260403 </w:t>
      </w:r>
      <w:r>
        <w:rPr>
          <w:rFonts w:hint="eastAsia" w:ascii="宋体" w:hAnsi="宋体" w:cs="宋体"/>
          <w:bCs/>
          <w:sz w:val="24"/>
          <w:highlight w:val="none"/>
        </w:rPr>
        <w:t>)的政府采购活动，根据磋商文件的规定提交相关资格证明文件。并郑重声明如下：</w:t>
      </w:r>
    </w:p>
    <w:p w14:paraId="4692698A">
      <w:pPr>
        <w:tabs>
          <w:tab w:val="left" w:pos="0"/>
        </w:tabs>
        <w:spacing w:line="500" w:lineRule="exact"/>
        <w:ind w:left="420" w:leftChars="200"/>
        <w:rPr>
          <w:rFonts w:ascii="宋体" w:hAnsi="宋体" w:cs="宋体"/>
          <w:sz w:val="24"/>
          <w:highlight w:val="none"/>
        </w:rPr>
      </w:pPr>
      <w:r>
        <w:rPr>
          <w:rFonts w:hint="eastAsia" w:ascii="宋体" w:hAnsi="宋体" w:cs="宋体"/>
          <w:sz w:val="24"/>
          <w:highlight w:val="none"/>
        </w:rPr>
        <w:t>1.具备履行合同所必需的足够数量的设施设备；</w:t>
      </w:r>
    </w:p>
    <w:p w14:paraId="6A6DBDDC">
      <w:pPr>
        <w:tabs>
          <w:tab w:val="left" w:pos="0"/>
        </w:tabs>
        <w:spacing w:line="500" w:lineRule="exact"/>
        <w:ind w:left="420" w:leftChars="200"/>
        <w:rPr>
          <w:rFonts w:ascii="宋体" w:hAnsi="宋体" w:cs="宋体"/>
          <w:sz w:val="24"/>
          <w:highlight w:val="none"/>
        </w:rPr>
      </w:pPr>
      <w:r>
        <w:rPr>
          <w:rFonts w:hint="eastAsia" w:ascii="宋体" w:hAnsi="宋体" w:cs="宋体"/>
          <w:sz w:val="24"/>
          <w:highlight w:val="none"/>
        </w:rPr>
        <w:t>2.具备履行合同所必需的足够数量的技术人员；</w:t>
      </w:r>
    </w:p>
    <w:p w14:paraId="546EA081">
      <w:pPr>
        <w:tabs>
          <w:tab w:val="left" w:pos="0"/>
        </w:tabs>
        <w:spacing w:line="500" w:lineRule="exact"/>
        <w:ind w:left="420" w:leftChars="200"/>
        <w:rPr>
          <w:rFonts w:ascii="宋体" w:hAnsi="宋体" w:cs="宋体"/>
          <w:sz w:val="24"/>
          <w:highlight w:val="none"/>
        </w:rPr>
      </w:pPr>
      <w:r>
        <w:rPr>
          <w:rFonts w:hint="eastAsia" w:ascii="宋体" w:hAnsi="宋体" w:cs="宋体"/>
          <w:sz w:val="24"/>
          <w:highlight w:val="none"/>
        </w:rPr>
        <w:t>3.对上述声明内容的真实性负责。如有虚假，将依法承担相应责任。</w:t>
      </w:r>
    </w:p>
    <w:p w14:paraId="4DE81C64">
      <w:pPr>
        <w:tabs>
          <w:tab w:val="left" w:pos="854"/>
        </w:tabs>
        <w:spacing w:line="360" w:lineRule="auto"/>
        <w:rPr>
          <w:rFonts w:ascii="宋体" w:hAnsi="宋体" w:cs="宋体"/>
          <w:bCs/>
          <w:sz w:val="24"/>
          <w:highlight w:val="none"/>
        </w:rPr>
      </w:pPr>
    </w:p>
    <w:p w14:paraId="27B84850">
      <w:pPr>
        <w:tabs>
          <w:tab w:val="left" w:pos="854"/>
        </w:tabs>
        <w:spacing w:line="360" w:lineRule="auto"/>
        <w:rPr>
          <w:rFonts w:ascii="宋体" w:hAnsi="宋体" w:cs="宋体"/>
          <w:bCs/>
          <w:sz w:val="24"/>
          <w:highlight w:val="none"/>
        </w:rPr>
      </w:pPr>
    </w:p>
    <w:p w14:paraId="4F267555">
      <w:pPr>
        <w:tabs>
          <w:tab w:val="left" w:pos="854"/>
        </w:tabs>
        <w:spacing w:line="360" w:lineRule="auto"/>
        <w:rPr>
          <w:rFonts w:ascii="宋体" w:hAnsi="宋体" w:cs="宋体"/>
          <w:bCs/>
          <w:sz w:val="24"/>
          <w:highlight w:val="none"/>
        </w:rPr>
      </w:pPr>
    </w:p>
    <w:p w14:paraId="1629D3D1">
      <w:pPr>
        <w:pStyle w:val="19"/>
        <w:widowControl/>
        <w:spacing w:line="500" w:lineRule="exact"/>
        <w:jc w:val="right"/>
        <w:rPr>
          <w:rFonts w:hAnsi="宋体" w:cs="宋体"/>
          <w:sz w:val="24"/>
          <w:szCs w:val="24"/>
          <w:highlight w:val="none"/>
        </w:rPr>
      </w:pPr>
      <w:r>
        <w:rPr>
          <w:rFonts w:hint="eastAsia" w:hAnsi="宋体" w:cs="宋体"/>
          <w:sz w:val="24"/>
          <w:szCs w:val="24"/>
          <w:highlight w:val="none"/>
        </w:rPr>
        <w:t>供应商名称（盖章）：</w:t>
      </w:r>
      <w:r>
        <w:rPr>
          <w:rFonts w:hint="eastAsia" w:hAnsi="宋体" w:cs="宋体"/>
          <w:sz w:val="24"/>
          <w:szCs w:val="24"/>
          <w:highlight w:val="none"/>
          <w:u w:val="single"/>
        </w:rPr>
        <w:tab/>
      </w:r>
      <w:r>
        <w:rPr>
          <w:rFonts w:hint="eastAsia" w:hAnsi="宋体" w:cs="宋体"/>
          <w:sz w:val="24"/>
          <w:szCs w:val="24"/>
          <w:highlight w:val="none"/>
          <w:u w:val="single"/>
        </w:rPr>
        <w:tab/>
      </w:r>
      <w:r>
        <w:rPr>
          <w:rFonts w:hint="eastAsia" w:hAnsi="宋体" w:cs="宋体"/>
          <w:sz w:val="24"/>
          <w:szCs w:val="24"/>
          <w:highlight w:val="none"/>
          <w:u w:val="single"/>
        </w:rPr>
        <w:tab/>
      </w:r>
      <w:r>
        <w:rPr>
          <w:rFonts w:hint="eastAsia" w:hAnsi="宋体" w:cs="宋体"/>
          <w:sz w:val="24"/>
          <w:szCs w:val="24"/>
          <w:highlight w:val="none"/>
          <w:u w:val="single"/>
        </w:rPr>
        <w:tab/>
      </w:r>
      <w:r>
        <w:rPr>
          <w:rFonts w:hint="eastAsia" w:hAnsi="宋体" w:cs="宋体"/>
          <w:sz w:val="24"/>
          <w:szCs w:val="24"/>
          <w:highlight w:val="none"/>
          <w:u w:val="single"/>
        </w:rPr>
        <w:tab/>
      </w:r>
      <w:r>
        <w:rPr>
          <w:rFonts w:hint="eastAsia" w:hAnsi="宋体" w:cs="宋体"/>
          <w:sz w:val="24"/>
          <w:szCs w:val="24"/>
          <w:highlight w:val="none"/>
          <w:u w:val="single"/>
        </w:rPr>
        <w:tab/>
      </w:r>
    </w:p>
    <w:p w14:paraId="7049998E">
      <w:pPr>
        <w:pStyle w:val="19"/>
        <w:widowControl/>
        <w:spacing w:line="500" w:lineRule="exact"/>
        <w:jc w:val="right"/>
        <w:rPr>
          <w:rFonts w:hAnsi="宋体" w:cs="宋体"/>
          <w:sz w:val="24"/>
          <w:szCs w:val="24"/>
          <w:highlight w:val="none"/>
          <w:u w:val="single"/>
        </w:rPr>
      </w:pPr>
      <w:r>
        <w:rPr>
          <w:rFonts w:hint="eastAsia" w:hAnsi="宋体" w:cs="宋体"/>
          <w:sz w:val="24"/>
          <w:szCs w:val="24"/>
          <w:highlight w:val="none"/>
        </w:rPr>
        <w:t>日期：</w:t>
      </w:r>
      <w:r>
        <w:rPr>
          <w:rFonts w:hint="eastAsia" w:hAnsi="宋体" w:cs="宋体"/>
          <w:sz w:val="24"/>
          <w:szCs w:val="24"/>
          <w:highlight w:val="none"/>
          <w:u w:val="single"/>
        </w:rPr>
        <w:tab/>
      </w:r>
      <w:r>
        <w:rPr>
          <w:rFonts w:hint="eastAsia" w:hAnsi="宋体" w:cs="宋体"/>
          <w:sz w:val="24"/>
          <w:szCs w:val="24"/>
          <w:highlight w:val="none"/>
          <w:u w:val="single"/>
        </w:rPr>
        <w:tab/>
      </w:r>
      <w:r>
        <w:rPr>
          <w:rFonts w:hint="eastAsia" w:hAnsi="宋体" w:cs="宋体"/>
          <w:sz w:val="24"/>
          <w:szCs w:val="24"/>
          <w:highlight w:val="none"/>
          <w:u w:val="single"/>
        </w:rPr>
        <w:tab/>
      </w:r>
      <w:r>
        <w:rPr>
          <w:rFonts w:hint="eastAsia" w:hAnsi="宋体" w:cs="宋体"/>
          <w:sz w:val="24"/>
          <w:szCs w:val="24"/>
          <w:highlight w:val="none"/>
          <w:u w:val="single"/>
        </w:rPr>
        <w:tab/>
      </w:r>
      <w:r>
        <w:rPr>
          <w:rFonts w:hint="eastAsia" w:hAnsi="宋体" w:cs="宋体"/>
          <w:sz w:val="24"/>
          <w:szCs w:val="24"/>
          <w:highlight w:val="none"/>
        </w:rPr>
        <w:t>年</w:t>
      </w:r>
      <w:r>
        <w:rPr>
          <w:rFonts w:hint="eastAsia" w:hAnsi="宋体" w:cs="宋体"/>
          <w:sz w:val="24"/>
          <w:szCs w:val="24"/>
          <w:highlight w:val="none"/>
          <w:u w:val="single"/>
        </w:rPr>
        <w:tab/>
      </w:r>
      <w:r>
        <w:rPr>
          <w:rFonts w:hint="eastAsia" w:hAnsi="宋体" w:cs="宋体"/>
          <w:sz w:val="24"/>
          <w:szCs w:val="24"/>
          <w:highlight w:val="none"/>
          <w:u w:val="single"/>
        </w:rPr>
        <w:tab/>
      </w:r>
      <w:r>
        <w:rPr>
          <w:rFonts w:hint="eastAsia" w:hAnsi="宋体" w:cs="宋体"/>
          <w:sz w:val="24"/>
          <w:szCs w:val="24"/>
          <w:highlight w:val="none"/>
        </w:rPr>
        <w:t>月</w:t>
      </w:r>
      <w:r>
        <w:rPr>
          <w:rFonts w:hint="eastAsia" w:hAnsi="宋体" w:cs="宋体"/>
          <w:sz w:val="24"/>
          <w:szCs w:val="24"/>
          <w:highlight w:val="none"/>
          <w:u w:val="single"/>
        </w:rPr>
        <w:tab/>
      </w:r>
      <w:r>
        <w:rPr>
          <w:rFonts w:hint="eastAsia" w:hAnsi="宋体" w:cs="宋体"/>
          <w:sz w:val="24"/>
          <w:szCs w:val="24"/>
          <w:highlight w:val="none"/>
          <w:u w:val="single"/>
        </w:rPr>
        <w:tab/>
      </w:r>
      <w:r>
        <w:rPr>
          <w:rFonts w:hint="eastAsia" w:hAnsi="宋体" w:cs="宋体"/>
          <w:sz w:val="24"/>
          <w:szCs w:val="24"/>
          <w:highlight w:val="none"/>
        </w:rPr>
        <w:t>日</w:t>
      </w:r>
    </w:p>
    <w:p w14:paraId="065EEAE5">
      <w:pPr>
        <w:pStyle w:val="15"/>
        <w:ind w:left="63" w:right="63"/>
        <w:rPr>
          <w:rFonts w:ascii="宋体" w:hAnsi="宋体" w:cs="宋体"/>
          <w:bCs/>
          <w:sz w:val="24"/>
          <w:szCs w:val="24"/>
          <w:highlight w:val="none"/>
          <w:u w:val="single"/>
        </w:rPr>
      </w:pPr>
    </w:p>
    <w:p w14:paraId="594BB0FF">
      <w:pPr>
        <w:pStyle w:val="15"/>
        <w:ind w:left="63" w:right="63"/>
        <w:rPr>
          <w:rFonts w:ascii="宋体" w:hAnsi="宋体" w:cs="宋体"/>
          <w:bCs/>
          <w:sz w:val="24"/>
          <w:szCs w:val="24"/>
          <w:highlight w:val="none"/>
          <w:u w:val="single"/>
        </w:rPr>
        <w:sectPr>
          <w:footerReference r:id="rId10" w:type="default"/>
          <w:pgSz w:w="11905" w:h="16838"/>
          <w:pgMar w:top="1417" w:right="1191" w:bottom="1701" w:left="1361" w:header="1134" w:footer="1417" w:gutter="0"/>
          <w:pgNumType w:fmt="numberInDash"/>
          <w:cols w:space="0" w:num="1"/>
          <w:rtlGutter w:val="0"/>
          <w:docGrid w:type="linesAndChars" w:linePitch="318" w:charSpace="0"/>
        </w:sectPr>
      </w:pPr>
    </w:p>
    <w:p w14:paraId="154FD6C1">
      <w:pPr>
        <w:rPr>
          <w:rFonts w:ascii="宋体" w:hAnsi="宋体" w:cs="宋体"/>
          <w:b/>
          <w:bCs/>
          <w:sz w:val="28"/>
          <w:szCs w:val="28"/>
          <w:highlight w:val="none"/>
        </w:rPr>
      </w:pPr>
      <w:r>
        <w:rPr>
          <w:rFonts w:hint="eastAsia" w:ascii="宋体" w:hAnsi="宋体" w:cs="宋体"/>
          <w:b/>
          <w:bCs/>
          <w:sz w:val="28"/>
          <w:szCs w:val="28"/>
          <w:highlight w:val="none"/>
        </w:rPr>
        <w:t>附件二</w:t>
      </w:r>
    </w:p>
    <w:p w14:paraId="080F6A08">
      <w:pPr>
        <w:jc w:val="center"/>
        <w:rPr>
          <w:rFonts w:ascii="宋体" w:hAnsi="宋体" w:cs="宋体"/>
          <w:b/>
          <w:bCs/>
          <w:sz w:val="32"/>
          <w:szCs w:val="32"/>
          <w:highlight w:val="none"/>
        </w:rPr>
      </w:pPr>
    </w:p>
    <w:p w14:paraId="7760F84A">
      <w:pPr>
        <w:pStyle w:val="40"/>
        <w:ind w:firstLine="480"/>
        <w:rPr>
          <w:highlight w:val="none"/>
        </w:rPr>
      </w:pPr>
    </w:p>
    <w:p w14:paraId="7E3E4EEE">
      <w:pPr>
        <w:jc w:val="center"/>
        <w:rPr>
          <w:rFonts w:ascii="宋体" w:hAnsi="宋体" w:cs="宋体"/>
          <w:b/>
          <w:bCs/>
          <w:sz w:val="32"/>
          <w:szCs w:val="32"/>
          <w:highlight w:val="none"/>
        </w:rPr>
      </w:pPr>
    </w:p>
    <w:p w14:paraId="6A5E997D">
      <w:pPr>
        <w:widowControl/>
        <w:overflowPunct w:val="0"/>
        <w:jc w:val="center"/>
        <w:rPr>
          <w:rFonts w:ascii="宋体" w:hAnsi="宋体" w:cs="宋体"/>
          <w:b/>
          <w:sz w:val="28"/>
          <w:szCs w:val="28"/>
          <w:highlight w:val="none"/>
        </w:rPr>
      </w:pPr>
      <w:r>
        <w:rPr>
          <w:rFonts w:hint="eastAsia" w:ascii="宋体" w:hAnsi="宋体" w:cs="宋体"/>
          <w:b/>
          <w:sz w:val="36"/>
          <w:szCs w:val="36"/>
          <w:highlight w:val="none"/>
        </w:rPr>
        <w:t>财务状况报告、依法缴纳税收和社会保障资金的声明函</w:t>
      </w:r>
    </w:p>
    <w:p w14:paraId="50ADA4DF">
      <w:pPr>
        <w:rPr>
          <w:rFonts w:ascii="宋体" w:hAnsi="宋体" w:cs="宋体"/>
          <w:b/>
          <w:szCs w:val="21"/>
          <w:highlight w:val="none"/>
        </w:rPr>
      </w:pPr>
    </w:p>
    <w:p w14:paraId="1BD01176">
      <w:pPr>
        <w:spacing w:line="360" w:lineRule="auto"/>
        <w:rPr>
          <w:rFonts w:ascii="宋体" w:hAnsi="宋体" w:cs="宋体"/>
          <w:b/>
          <w:sz w:val="24"/>
          <w:highlight w:val="none"/>
          <w:u w:val="single"/>
        </w:rPr>
      </w:pPr>
    </w:p>
    <w:p w14:paraId="03947735">
      <w:pPr>
        <w:spacing w:line="360" w:lineRule="auto"/>
        <w:rPr>
          <w:rFonts w:ascii="宋体" w:hAnsi="宋体" w:cs="宋体"/>
          <w:b/>
          <w:sz w:val="24"/>
          <w:highlight w:val="none"/>
          <w:u w:val="single"/>
        </w:rPr>
      </w:pPr>
      <w:r>
        <w:rPr>
          <w:rFonts w:hint="eastAsia" w:ascii="宋体" w:hAnsi="宋体" w:cs="宋体"/>
          <w:b/>
          <w:sz w:val="24"/>
          <w:highlight w:val="none"/>
          <w:u w:val="single"/>
          <w:lang w:eastAsia="zh-CN"/>
        </w:rPr>
        <w:t>黄石临空园区管理有限公司</w:t>
      </w:r>
      <w:r>
        <w:rPr>
          <w:rFonts w:hint="eastAsia" w:ascii="宋体" w:hAnsi="宋体" w:cs="宋体"/>
          <w:b/>
          <w:sz w:val="24"/>
          <w:highlight w:val="none"/>
          <w:u w:val="single"/>
        </w:rPr>
        <w:t>：</w:t>
      </w:r>
    </w:p>
    <w:p w14:paraId="02B0E43F">
      <w:pPr>
        <w:spacing w:line="500" w:lineRule="exact"/>
        <w:ind w:firstLine="480" w:firstLineChars="200"/>
        <w:rPr>
          <w:rFonts w:ascii="宋体" w:hAnsi="宋体" w:cs="宋体"/>
          <w:bCs/>
          <w:sz w:val="24"/>
          <w:highlight w:val="none"/>
        </w:rPr>
      </w:pPr>
      <w:r>
        <w:rPr>
          <w:rFonts w:hint="eastAsia" w:ascii="宋体" w:hAnsi="宋体" w:cs="宋体"/>
          <w:bCs/>
          <w:sz w:val="24"/>
          <w:highlight w:val="none"/>
          <w:u w:val="single"/>
        </w:rPr>
        <w:t xml:space="preserve">  (供应商全称)  </w:t>
      </w:r>
      <w:r>
        <w:rPr>
          <w:rFonts w:hint="eastAsia" w:ascii="宋体" w:hAnsi="宋体" w:cs="宋体"/>
          <w:bCs/>
          <w:sz w:val="24"/>
          <w:highlight w:val="none"/>
        </w:rPr>
        <w:t>参加贵单位组织的</w:t>
      </w:r>
      <w:r>
        <w:rPr>
          <w:rFonts w:hint="eastAsia" w:ascii="宋体" w:hAnsi="宋体" w:cs="宋体"/>
          <w:sz w:val="24"/>
          <w:highlight w:val="none"/>
          <w:u w:val="single"/>
          <w:lang w:eastAsia="zh-CN"/>
        </w:rPr>
        <w:t>迁移苗圃苗木及动迁服务</w:t>
      </w:r>
      <w:r>
        <w:rPr>
          <w:rFonts w:hint="eastAsia" w:ascii="宋体" w:hAnsi="宋体" w:cs="宋体"/>
          <w:sz w:val="24"/>
          <w:highlight w:val="none"/>
        </w:rPr>
        <w:t>采购项目</w:t>
      </w:r>
      <w:r>
        <w:rPr>
          <w:rFonts w:hint="eastAsia" w:ascii="宋体" w:hAnsi="宋体" w:cs="宋体"/>
          <w:bCs/>
          <w:sz w:val="24"/>
          <w:highlight w:val="none"/>
        </w:rPr>
        <w:t>(</w:t>
      </w:r>
      <w:r>
        <w:rPr>
          <w:rFonts w:hint="eastAsia" w:ascii="宋体" w:hAnsi="宋体" w:cs="宋体"/>
          <w:bCs/>
          <w:sz w:val="24"/>
          <w:highlight w:val="none"/>
          <w:u w:val="single"/>
        </w:rPr>
        <w:t>项目编号：</w:t>
      </w:r>
      <w:r>
        <w:rPr>
          <w:rFonts w:hint="eastAsia" w:ascii="宋体" w:hAnsi="宋体" w:cs="宋体"/>
          <w:bCs/>
          <w:sz w:val="24"/>
          <w:highlight w:val="none"/>
          <w:u w:val="single"/>
          <w:lang w:val="en-US" w:eastAsia="zh-CN"/>
        </w:rPr>
        <w:t xml:space="preserve">HBRJ20260403 </w:t>
      </w:r>
      <w:r>
        <w:rPr>
          <w:rFonts w:hint="eastAsia" w:ascii="宋体" w:hAnsi="宋体" w:cs="宋体"/>
          <w:bCs/>
          <w:sz w:val="24"/>
          <w:highlight w:val="none"/>
        </w:rPr>
        <w:t>)的政府采购活动，根据磋商文件的规定提交相关资格证明文件。并郑重声明如下：</w:t>
      </w:r>
    </w:p>
    <w:p w14:paraId="1CC56BF4">
      <w:pPr>
        <w:spacing w:line="500" w:lineRule="exact"/>
        <w:ind w:firstLine="480" w:firstLineChars="200"/>
        <w:rPr>
          <w:rFonts w:ascii="宋体" w:hAnsi="宋体" w:cs="宋体"/>
          <w:bCs/>
          <w:sz w:val="24"/>
          <w:highlight w:val="none"/>
        </w:rPr>
      </w:pPr>
      <w:r>
        <w:rPr>
          <w:rFonts w:hint="eastAsia" w:ascii="宋体" w:hAnsi="宋体" w:cs="宋体"/>
          <w:bCs/>
          <w:sz w:val="24"/>
          <w:highlight w:val="none"/>
        </w:rPr>
        <w:t>1.具有合法健全的财务会计制度及依法缴纳税收和社会保障资金；</w:t>
      </w:r>
    </w:p>
    <w:p w14:paraId="3ABF73D0">
      <w:pPr>
        <w:spacing w:line="500" w:lineRule="exact"/>
        <w:ind w:firstLine="480" w:firstLineChars="200"/>
        <w:rPr>
          <w:rFonts w:ascii="宋体" w:hAnsi="宋体" w:cs="宋体"/>
          <w:bCs/>
          <w:sz w:val="24"/>
          <w:highlight w:val="none"/>
        </w:rPr>
      </w:pPr>
      <w:r>
        <w:rPr>
          <w:rFonts w:hint="eastAsia" w:ascii="宋体" w:hAnsi="宋体" w:cs="宋体"/>
          <w:bCs/>
          <w:sz w:val="24"/>
          <w:highlight w:val="none"/>
        </w:rPr>
        <w:t>2.对上述声明内容的真实性负责。如有虚假，将依法承担相应责任。</w:t>
      </w:r>
    </w:p>
    <w:p w14:paraId="67541755">
      <w:pPr>
        <w:spacing w:line="500" w:lineRule="exact"/>
        <w:ind w:firstLine="480" w:firstLineChars="200"/>
        <w:rPr>
          <w:rFonts w:ascii="宋体" w:hAnsi="宋体" w:cs="宋体"/>
          <w:bCs/>
          <w:sz w:val="24"/>
          <w:highlight w:val="none"/>
        </w:rPr>
      </w:pPr>
    </w:p>
    <w:p w14:paraId="7E1F15FC">
      <w:pPr>
        <w:spacing w:line="500" w:lineRule="exact"/>
        <w:ind w:firstLine="480" w:firstLineChars="200"/>
        <w:rPr>
          <w:rFonts w:ascii="宋体" w:hAnsi="宋体" w:cs="宋体"/>
          <w:bCs/>
          <w:sz w:val="24"/>
          <w:highlight w:val="none"/>
        </w:rPr>
      </w:pPr>
    </w:p>
    <w:p w14:paraId="1A37E36A">
      <w:pPr>
        <w:pStyle w:val="40"/>
        <w:ind w:firstLine="480"/>
        <w:rPr>
          <w:highlight w:val="none"/>
        </w:rPr>
      </w:pPr>
    </w:p>
    <w:p w14:paraId="34DEF9F7">
      <w:pPr>
        <w:pStyle w:val="19"/>
        <w:widowControl/>
        <w:spacing w:line="500" w:lineRule="exact"/>
        <w:jc w:val="right"/>
        <w:rPr>
          <w:rFonts w:hAnsi="宋体" w:cs="宋体"/>
          <w:sz w:val="24"/>
          <w:szCs w:val="24"/>
          <w:highlight w:val="none"/>
        </w:rPr>
      </w:pPr>
      <w:r>
        <w:rPr>
          <w:rFonts w:hint="eastAsia" w:hAnsi="宋体" w:cs="宋体"/>
          <w:sz w:val="24"/>
          <w:szCs w:val="24"/>
          <w:highlight w:val="none"/>
        </w:rPr>
        <w:t>供应商名称（盖章）：</w:t>
      </w:r>
      <w:r>
        <w:rPr>
          <w:rFonts w:hint="eastAsia" w:hAnsi="宋体" w:cs="宋体"/>
          <w:sz w:val="24"/>
          <w:szCs w:val="24"/>
          <w:highlight w:val="none"/>
          <w:u w:val="single"/>
        </w:rPr>
        <w:tab/>
      </w:r>
      <w:r>
        <w:rPr>
          <w:rFonts w:hint="eastAsia" w:hAnsi="宋体" w:cs="宋体"/>
          <w:sz w:val="24"/>
          <w:szCs w:val="24"/>
          <w:highlight w:val="none"/>
          <w:u w:val="single"/>
        </w:rPr>
        <w:tab/>
      </w:r>
      <w:r>
        <w:rPr>
          <w:rFonts w:hint="eastAsia" w:hAnsi="宋体" w:cs="宋体"/>
          <w:sz w:val="24"/>
          <w:szCs w:val="24"/>
          <w:highlight w:val="none"/>
          <w:u w:val="single"/>
        </w:rPr>
        <w:tab/>
      </w:r>
      <w:r>
        <w:rPr>
          <w:rFonts w:hint="eastAsia" w:hAnsi="宋体" w:cs="宋体"/>
          <w:sz w:val="24"/>
          <w:szCs w:val="24"/>
          <w:highlight w:val="none"/>
          <w:u w:val="single"/>
        </w:rPr>
        <w:tab/>
      </w:r>
      <w:r>
        <w:rPr>
          <w:rFonts w:hint="eastAsia" w:hAnsi="宋体" w:cs="宋体"/>
          <w:sz w:val="24"/>
          <w:szCs w:val="24"/>
          <w:highlight w:val="none"/>
          <w:u w:val="single"/>
        </w:rPr>
        <w:tab/>
      </w:r>
      <w:r>
        <w:rPr>
          <w:rFonts w:hint="eastAsia" w:hAnsi="宋体" w:cs="宋体"/>
          <w:sz w:val="24"/>
          <w:szCs w:val="24"/>
          <w:highlight w:val="none"/>
          <w:u w:val="single"/>
        </w:rPr>
        <w:tab/>
      </w:r>
    </w:p>
    <w:p w14:paraId="59CB3189">
      <w:pPr>
        <w:pStyle w:val="19"/>
        <w:widowControl/>
        <w:spacing w:line="500" w:lineRule="exact"/>
        <w:jc w:val="right"/>
        <w:rPr>
          <w:rFonts w:hAnsi="宋体" w:cs="宋体"/>
          <w:sz w:val="24"/>
          <w:szCs w:val="24"/>
          <w:highlight w:val="none"/>
          <w:u w:val="single"/>
        </w:rPr>
      </w:pPr>
      <w:r>
        <w:rPr>
          <w:rFonts w:hint="eastAsia" w:hAnsi="宋体" w:cs="宋体"/>
          <w:sz w:val="24"/>
          <w:szCs w:val="24"/>
          <w:highlight w:val="none"/>
        </w:rPr>
        <w:t>日期：</w:t>
      </w:r>
      <w:r>
        <w:rPr>
          <w:rFonts w:hint="eastAsia" w:hAnsi="宋体" w:cs="宋体"/>
          <w:sz w:val="24"/>
          <w:szCs w:val="24"/>
          <w:highlight w:val="none"/>
          <w:u w:val="single"/>
        </w:rPr>
        <w:tab/>
      </w:r>
      <w:r>
        <w:rPr>
          <w:rFonts w:hint="eastAsia" w:hAnsi="宋体" w:cs="宋体"/>
          <w:sz w:val="24"/>
          <w:szCs w:val="24"/>
          <w:highlight w:val="none"/>
          <w:u w:val="single"/>
        </w:rPr>
        <w:tab/>
      </w:r>
      <w:r>
        <w:rPr>
          <w:rFonts w:hint="eastAsia" w:hAnsi="宋体" w:cs="宋体"/>
          <w:sz w:val="24"/>
          <w:szCs w:val="24"/>
          <w:highlight w:val="none"/>
          <w:u w:val="single"/>
        </w:rPr>
        <w:tab/>
      </w:r>
      <w:r>
        <w:rPr>
          <w:rFonts w:hint="eastAsia" w:hAnsi="宋体" w:cs="宋体"/>
          <w:sz w:val="24"/>
          <w:szCs w:val="24"/>
          <w:highlight w:val="none"/>
          <w:u w:val="single"/>
        </w:rPr>
        <w:tab/>
      </w:r>
      <w:r>
        <w:rPr>
          <w:rFonts w:hint="eastAsia" w:hAnsi="宋体" w:cs="宋体"/>
          <w:sz w:val="24"/>
          <w:szCs w:val="24"/>
          <w:highlight w:val="none"/>
        </w:rPr>
        <w:t>年</w:t>
      </w:r>
      <w:r>
        <w:rPr>
          <w:rFonts w:hint="eastAsia" w:hAnsi="宋体" w:cs="宋体"/>
          <w:sz w:val="24"/>
          <w:szCs w:val="24"/>
          <w:highlight w:val="none"/>
          <w:u w:val="single"/>
        </w:rPr>
        <w:tab/>
      </w:r>
      <w:r>
        <w:rPr>
          <w:rFonts w:hint="eastAsia" w:hAnsi="宋体" w:cs="宋体"/>
          <w:sz w:val="24"/>
          <w:szCs w:val="24"/>
          <w:highlight w:val="none"/>
          <w:u w:val="single"/>
        </w:rPr>
        <w:tab/>
      </w:r>
      <w:r>
        <w:rPr>
          <w:rFonts w:hint="eastAsia" w:hAnsi="宋体" w:cs="宋体"/>
          <w:sz w:val="24"/>
          <w:szCs w:val="24"/>
          <w:highlight w:val="none"/>
        </w:rPr>
        <w:t>月</w:t>
      </w:r>
      <w:r>
        <w:rPr>
          <w:rFonts w:hint="eastAsia" w:hAnsi="宋体" w:cs="宋体"/>
          <w:sz w:val="24"/>
          <w:szCs w:val="24"/>
          <w:highlight w:val="none"/>
          <w:u w:val="single"/>
        </w:rPr>
        <w:tab/>
      </w:r>
      <w:r>
        <w:rPr>
          <w:rFonts w:hint="eastAsia" w:hAnsi="宋体" w:cs="宋体"/>
          <w:sz w:val="24"/>
          <w:szCs w:val="24"/>
          <w:highlight w:val="none"/>
          <w:u w:val="single"/>
        </w:rPr>
        <w:tab/>
      </w:r>
      <w:r>
        <w:rPr>
          <w:rFonts w:hint="eastAsia" w:hAnsi="宋体" w:cs="宋体"/>
          <w:sz w:val="24"/>
          <w:szCs w:val="24"/>
          <w:highlight w:val="none"/>
        </w:rPr>
        <w:t>日</w:t>
      </w:r>
    </w:p>
    <w:p w14:paraId="66DFF831">
      <w:pPr>
        <w:rPr>
          <w:rFonts w:ascii="宋体" w:hAnsi="宋体" w:cs="宋体"/>
          <w:b/>
          <w:szCs w:val="21"/>
          <w:highlight w:val="none"/>
        </w:rPr>
      </w:pPr>
      <w:r>
        <w:rPr>
          <w:rFonts w:hint="eastAsia" w:ascii="宋体" w:hAnsi="宋体" w:cs="宋体"/>
          <w:b/>
          <w:szCs w:val="21"/>
          <w:highlight w:val="none"/>
        </w:rPr>
        <w:br w:type="page"/>
      </w:r>
    </w:p>
    <w:p w14:paraId="3356D8ED">
      <w:pPr>
        <w:rPr>
          <w:rFonts w:ascii="宋体" w:hAnsi="宋体" w:cs="宋体"/>
          <w:b/>
          <w:bCs/>
          <w:sz w:val="28"/>
          <w:szCs w:val="28"/>
          <w:highlight w:val="none"/>
        </w:rPr>
      </w:pPr>
      <w:r>
        <w:rPr>
          <w:rFonts w:hint="eastAsia" w:ascii="宋体" w:hAnsi="宋体" w:cs="宋体"/>
          <w:b/>
          <w:bCs/>
          <w:sz w:val="28"/>
          <w:szCs w:val="28"/>
          <w:highlight w:val="none"/>
        </w:rPr>
        <w:t>附件三</w:t>
      </w:r>
    </w:p>
    <w:p w14:paraId="53EB5A71">
      <w:pPr>
        <w:jc w:val="center"/>
        <w:rPr>
          <w:rFonts w:ascii="宋体" w:hAnsi="宋体" w:cs="宋体"/>
          <w:b/>
          <w:bCs/>
          <w:sz w:val="32"/>
          <w:szCs w:val="32"/>
          <w:highlight w:val="none"/>
        </w:rPr>
      </w:pPr>
    </w:p>
    <w:p w14:paraId="71BEF2D6">
      <w:pPr>
        <w:pStyle w:val="40"/>
        <w:ind w:firstLine="480"/>
        <w:rPr>
          <w:highlight w:val="none"/>
        </w:rPr>
      </w:pPr>
    </w:p>
    <w:p w14:paraId="082CE82E">
      <w:pPr>
        <w:jc w:val="center"/>
        <w:rPr>
          <w:rFonts w:ascii="宋体" w:hAnsi="宋体" w:cs="宋体"/>
          <w:b/>
          <w:bCs/>
          <w:sz w:val="32"/>
          <w:szCs w:val="32"/>
          <w:highlight w:val="none"/>
        </w:rPr>
      </w:pPr>
    </w:p>
    <w:p w14:paraId="5735ABEE">
      <w:pPr>
        <w:widowControl/>
        <w:overflowPunct w:val="0"/>
        <w:jc w:val="center"/>
        <w:rPr>
          <w:rFonts w:ascii="宋体" w:hAnsi="宋体" w:cs="宋体"/>
          <w:b/>
          <w:sz w:val="28"/>
          <w:szCs w:val="28"/>
          <w:highlight w:val="none"/>
        </w:rPr>
      </w:pPr>
      <w:r>
        <w:rPr>
          <w:rFonts w:hint="eastAsia" w:ascii="宋体" w:hAnsi="宋体" w:cs="宋体"/>
          <w:b/>
          <w:sz w:val="36"/>
          <w:szCs w:val="36"/>
          <w:highlight w:val="none"/>
        </w:rPr>
        <w:t>无重大违法记录的声明函</w:t>
      </w:r>
    </w:p>
    <w:p w14:paraId="010C8C04">
      <w:pPr>
        <w:rPr>
          <w:rFonts w:ascii="宋体" w:hAnsi="宋体" w:cs="宋体"/>
          <w:b/>
          <w:szCs w:val="21"/>
          <w:highlight w:val="none"/>
        </w:rPr>
      </w:pPr>
    </w:p>
    <w:p w14:paraId="20C464C7">
      <w:pPr>
        <w:spacing w:line="360" w:lineRule="auto"/>
        <w:rPr>
          <w:rFonts w:ascii="宋体" w:hAnsi="宋体" w:cs="宋体"/>
          <w:b/>
          <w:sz w:val="24"/>
          <w:highlight w:val="none"/>
          <w:u w:val="single"/>
        </w:rPr>
      </w:pPr>
    </w:p>
    <w:p w14:paraId="7350B4BE">
      <w:pPr>
        <w:spacing w:line="360" w:lineRule="auto"/>
        <w:rPr>
          <w:rFonts w:ascii="宋体" w:hAnsi="宋体" w:cs="宋体"/>
          <w:b/>
          <w:sz w:val="24"/>
          <w:highlight w:val="none"/>
          <w:u w:val="single"/>
        </w:rPr>
      </w:pPr>
      <w:r>
        <w:rPr>
          <w:rFonts w:hint="eastAsia" w:ascii="宋体" w:hAnsi="宋体" w:cs="宋体"/>
          <w:b/>
          <w:sz w:val="24"/>
          <w:highlight w:val="none"/>
          <w:u w:val="single"/>
          <w:lang w:eastAsia="zh-CN"/>
        </w:rPr>
        <w:t>黄石临空园区管理有限公司</w:t>
      </w:r>
      <w:r>
        <w:rPr>
          <w:rFonts w:hint="eastAsia" w:ascii="宋体" w:hAnsi="宋体" w:cs="宋体"/>
          <w:b/>
          <w:sz w:val="24"/>
          <w:highlight w:val="none"/>
          <w:u w:val="single"/>
        </w:rPr>
        <w:t>：</w:t>
      </w:r>
    </w:p>
    <w:p w14:paraId="3BAE652A">
      <w:pPr>
        <w:spacing w:line="500" w:lineRule="exact"/>
        <w:ind w:firstLine="480" w:firstLineChars="200"/>
        <w:rPr>
          <w:rFonts w:ascii="宋体" w:hAnsi="宋体" w:cs="宋体"/>
          <w:bCs/>
          <w:sz w:val="24"/>
          <w:highlight w:val="none"/>
        </w:rPr>
      </w:pPr>
      <w:r>
        <w:rPr>
          <w:rFonts w:hint="eastAsia" w:ascii="宋体" w:hAnsi="宋体" w:cs="宋体"/>
          <w:bCs/>
          <w:sz w:val="24"/>
          <w:highlight w:val="none"/>
          <w:u w:val="single"/>
        </w:rPr>
        <w:t xml:space="preserve">  (供应商全称)  </w:t>
      </w:r>
      <w:r>
        <w:rPr>
          <w:rFonts w:hint="eastAsia" w:ascii="宋体" w:hAnsi="宋体" w:cs="宋体"/>
          <w:bCs/>
          <w:sz w:val="24"/>
          <w:highlight w:val="none"/>
        </w:rPr>
        <w:t>参加贵单位组织的</w:t>
      </w:r>
      <w:r>
        <w:rPr>
          <w:rFonts w:hint="eastAsia" w:ascii="宋体" w:hAnsi="宋体" w:cs="宋体"/>
          <w:sz w:val="24"/>
          <w:highlight w:val="none"/>
          <w:u w:val="single"/>
          <w:lang w:eastAsia="zh-CN"/>
        </w:rPr>
        <w:t>迁移苗圃苗木及动迁服务</w:t>
      </w:r>
      <w:r>
        <w:rPr>
          <w:rFonts w:hint="eastAsia" w:ascii="宋体" w:hAnsi="宋体" w:cs="宋体"/>
          <w:sz w:val="24"/>
          <w:highlight w:val="none"/>
        </w:rPr>
        <w:t>采购项目</w:t>
      </w:r>
      <w:r>
        <w:rPr>
          <w:rFonts w:hint="eastAsia" w:ascii="宋体" w:hAnsi="宋体" w:cs="宋体"/>
          <w:bCs/>
          <w:sz w:val="24"/>
          <w:highlight w:val="none"/>
        </w:rPr>
        <w:t>(</w:t>
      </w:r>
      <w:r>
        <w:rPr>
          <w:rFonts w:hint="eastAsia" w:ascii="宋体" w:hAnsi="宋体" w:cs="宋体"/>
          <w:bCs/>
          <w:sz w:val="24"/>
          <w:highlight w:val="none"/>
          <w:u w:val="single"/>
        </w:rPr>
        <w:t>项目编号：</w:t>
      </w:r>
      <w:r>
        <w:rPr>
          <w:rFonts w:hint="eastAsia" w:ascii="宋体" w:hAnsi="宋体" w:cs="宋体"/>
          <w:bCs/>
          <w:sz w:val="24"/>
          <w:highlight w:val="none"/>
          <w:u w:val="single"/>
          <w:lang w:val="en-US" w:eastAsia="zh-CN"/>
        </w:rPr>
        <w:t xml:space="preserve">HBRJ20260403 </w:t>
      </w:r>
      <w:r>
        <w:rPr>
          <w:rFonts w:hint="eastAsia" w:ascii="宋体" w:hAnsi="宋体" w:cs="宋体"/>
          <w:bCs/>
          <w:sz w:val="24"/>
          <w:highlight w:val="none"/>
        </w:rPr>
        <w:t>)的政府采购活动，根据磋商文件的规定提交相关资格证明文件。并郑重声明如下：</w:t>
      </w:r>
    </w:p>
    <w:p w14:paraId="11D54129">
      <w:pPr>
        <w:spacing w:line="500" w:lineRule="exact"/>
        <w:ind w:firstLine="480" w:firstLineChars="200"/>
        <w:rPr>
          <w:rFonts w:ascii="宋体" w:hAnsi="宋体" w:cs="宋体"/>
          <w:bCs/>
          <w:sz w:val="24"/>
          <w:highlight w:val="none"/>
        </w:rPr>
      </w:pPr>
      <w:r>
        <w:rPr>
          <w:rFonts w:hint="eastAsia" w:ascii="宋体" w:hAnsi="宋体" w:cs="宋体"/>
          <w:bCs/>
          <w:sz w:val="24"/>
          <w:highlight w:val="none"/>
        </w:rPr>
        <w:t>1.参加本项目政府采购活动前三年内，本单位未因违法经营受到刑事处罚或者责令停产停业、吊销许可证或者执照、较大数额罚款（根据各地方、各部门明确的听证范围确定较大数额罚款的额度）等行政处罚；</w:t>
      </w:r>
    </w:p>
    <w:p w14:paraId="177A66E0">
      <w:pPr>
        <w:spacing w:line="500" w:lineRule="exact"/>
        <w:ind w:firstLine="480" w:firstLineChars="200"/>
        <w:rPr>
          <w:rFonts w:ascii="宋体" w:hAnsi="宋体" w:cs="宋体"/>
          <w:bCs/>
          <w:sz w:val="24"/>
          <w:highlight w:val="none"/>
        </w:rPr>
      </w:pPr>
      <w:r>
        <w:rPr>
          <w:rFonts w:hint="eastAsia" w:ascii="宋体" w:hAnsi="宋体" w:cs="宋体"/>
          <w:bCs/>
          <w:sz w:val="24"/>
          <w:highlight w:val="none"/>
        </w:rPr>
        <w:t>2.参加本项目政府采购活动前三年内，本单位未受到过全国各级人民政府财政部门依法作出的禁止参加政府采购活动等行政处罚决定；</w:t>
      </w:r>
    </w:p>
    <w:p w14:paraId="1407A875">
      <w:pPr>
        <w:spacing w:line="500" w:lineRule="exact"/>
        <w:ind w:firstLine="480" w:firstLineChars="200"/>
        <w:rPr>
          <w:rFonts w:ascii="宋体" w:hAnsi="宋体" w:cs="宋体"/>
          <w:bCs/>
          <w:sz w:val="24"/>
          <w:highlight w:val="none"/>
        </w:rPr>
      </w:pPr>
      <w:r>
        <w:rPr>
          <w:rFonts w:hint="eastAsia" w:ascii="宋体" w:hAnsi="宋体" w:cs="宋体"/>
          <w:bCs/>
          <w:sz w:val="24"/>
          <w:highlight w:val="none"/>
        </w:rPr>
        <w:t>3.对上述声明内容的真实性负责。如有虚假，将依法承担相应责任。</w:t>
      </w:r>
    </w:p>
    <w:p w14:paraId="41ED13CF">
      <w:pPr>
        <w:spacing w:line="500" w:lineRule="exact"/>
        <w:ind w:firstLine="480" w:firstLineChars="200"/>
        <w:rPr>
          <w:rFonts w:ascii="宋体" w:hAnsi="宋体" w:cs="宋体"/>
          <w:bCs/>
          <w:sz w:val="24"/>
          <w:highlight w:val="none"/>
        </w:rPr>
      </w:pPr>
    </w:p>
    <w:p w14:paraId="479B96C5">
      <w:pPr>
        <w:spacing w:line="500" w:lineRule="exact"/>
        <w:ind w:firstLine="480" w:firstLineChars="200"/>
        <w:rPr>
          <w:rFonts w:ascii="宋体" w:hAnsi="宋体" w:cs="宋体"/>
          <w:bCs/>
          <w:sz w:val="24"/>
          <w:highlight w:val="none"/>
        </w:rPr>
      </w:pPr>
    </w:p>
    <w:p w14:paraId="0AD81216">
      <w:pPr>
        <w:pStyle w:val="19"/>
        <w:widowControl/>
        <w:spacing w:line="500" w:lineRule="exact"/>
        <w:jc w:val="right"/>
        <w:rPr>
          <w:rFonts w:hAnsi="宋体" w:cs="宋体"/>
          <w:sz w:val="24"/>
          <w:szCs w:val="24"/>
          <w:highlight w:val="none"/>
        </w:rPr>
      </w:pPr>
      <w:r>
        <w:rPr>
          <w:rFonts w:hint="eastAsia" w:hAnsi="宋体" w:cs="宋体"/>
          <w:sz w:val="24"/>
          <w:szCs w:val="24"/>
          <w:highlight w:val="none"/>
        </w:rPr>
        <w:t>供应商名称（盖章）：</w:t>
      </w:r>
      <w:r>
        <w:rPr>
          <w:rFonts w:hint="eastAsia" w:hAnsi="宋体" w:cs="宋体"/>
          <w:sz w:val="24"/>
          <w:szCs w:val="24"/>
          <w:highlight w:val="none"/>
          <w:u w:val="single"/>
        </w:rPr>
        <w:tab/>
      </w:r>
      <w:r>
        <w:rPr>
          <w:rFonts w:hint="eastAsia" w:hAnsi="宋体" w:cs="宋体"/>
          <w:sz w:val="24"/>
          <w:szCs w:val="24"/>
          <w:highlight w:val="none"/>
          <w:u w:val="single"/>
        </w:rPr>
        <w:tab/>
      </w:r>
      <w:r>
        <w:rPr>
          <w:rFonts w:hint="eastAsia" w:hAnsi="宋体" w:cs="宋体"/>
          <w:sz w:val="24"/>
          <w:szCs w:val="24"/>
          <w:highlight w:val="none"/>
          <w:u w:val="single"/>
        </w:rPr>
        <w:tab/>
      </w:r>
      <w:r>
        <w:rPr>
          <w:rFonts w:hint="eastAsia" w:hAnsi="宋体" w:cs="宋体"/>
          <w:sz w:val="24"/>
          <w:szCs w:val="24"/>
          <w:highlight w:val="none"/>
          <w:u w:val="single"/>
        </w:rPr>
        <w:tab/>
      </w:r>
      <w:r>
        <w:rPr>
          <w:rFonts w:hint="eastAsia" w:hAnsi="宋体" w:cs="宋体"/>
          <w:sz w:val="24"/>
          <w:szCs w:val="24"/>
          <w:highlight w:val="none"/>
          <w:u w:val="single"/>
        </w:rPr>
        <w:tab/>
      </w:r>
      <w:r>
        <w:rPr>
          <w:rFonts w:hint="eastAsia" w:hAnsi="宋体" w:cs="宋体"/>
          <w:sz w:val="24"/>
          <w:szCs w:val="24"/>
          <w:highlight w:val="none"/>
          <w:u w:val="single"/>
        </w:rPr>
        <w:tab/>
      </w:r>
    </w:p>
    <w:p w14:paraId="26178F5B">
      <w:pPr>
        <w:pStyle w:val="19"/>
        <w:widowControl/>
        <w:spacing w:line="500" w:lineRule="exact"/>
        <w:ind w:firstLine="480" w:firstLineChars="200"/>
        <w:jc w:val="right"/>
        <w:rPr>
          <w:rFonts w:hAnsi="宋体" w:cs="宋体"/>
          <w:sz w:val="24"/>
          <w:szCs w:val="24"/>
          <w:highlight w:val="none"/>
          <w:u w:val="single"/>
        </w:rPr>
      </w:pPr>
      <w:r>
        <w:rPr>
          <w:rFonts w:hint="eastAsia" w:hAnsi="宋体" w:cs="宋体"/>
          <w:sz w:val="24"/>
          <w:szCs w:val="24"/>
          <w:highlight w:val="none"/>
        </w:rPr>
        <w:t>日期：</w:t>
      </w:r>
      <w:r>
        <w:rPr>
          <w:rFonts w:hint="eastAsia" w:hAnsi="宋体" w:cs="宋体"/>
          <w:sz w:val="24"/>
          <w:szCs w:val="24"/>
          <w:highlight w:val="none"/>
          <w:u w:val="single"/>
        </w:rPr>
        <w:tab/>
      </w:r>
      <w:r>
        <w:rPr>
          <w:rFonts w:hint="eastAsia" w:hAnsi="宋体" w:cs="宋体"/>
          <w:sz w:val="24"/>
          <w:szCs w:val="24"/>
          <w:highlight w:val="none"/>
          <w:u w:val="single"/>
        </w:rPr>
        <w:tab/>
      </w:r>
      <w:r>
        <w:rPr>
          <w:rFonts w:hint="eastAsia" w:hAnsi="宋体" w:cs="宋体"/>
          <w:sz w:val="24"/>
          <w:szCs w:val="24"/>
          <w:highlight w:val="none"/>
          <w:u w:val="single"/>
        </w:rPr>
        <w:tab/>
      </w:r>
      <w:r>
        <w:rPr>
          <w:rFonts w:hint="eastAsia" w:hAnsi="宋体" w:cs="宋体"/>
          <w:sz w:val="24"/>
          <w:szCs w:val="24"/>
          <w:highlight w:val="none"/>
          <w:u w:val="single"/>
        </w:rPr>
        <w:tab/>
      </w:r>
      <w:r>
        <w:rPr>
          <w:rFonts w:hint="eastAsia" w:hAnsi="宋体" w:cs="宋体"/>
          <w:sz w:val="24"/>
          <w:szCs w:val="24"/>
          <w:highlight w:val="none"/>
        </w:rPr>
        <w:t>年</w:t>
      </w:r>
      <w:r>
        <w:rPr>
          <w:rFonts w:hint="eastAsia" w:hAnsi="宋体" w:cs="宋体"/>
          <w:sz w:val="24"/>
          <w:szCs w:val="24"/>
          <w:highlight w:val="none"/>
          <w:u w:val="single"/>
        </w:rPr>
        <w:tab/>
      </w:r>
      <w:r>
        <w:rPr>
          <w:rFonts w:hint="eastAsia" w:hAnsi="宋体" w:cs="宋体"/>
          <w:sz w:val="24"/>
          <w:szCs w:val="24"/>
          <w:highlight w:val="none"/>
          <w:u w:val="single"/>
        </w:rPr>
        <w:tab/>
      </w:r>
      <w:r>
        <w:rPr>
          <w:rFonts w:hint="eastAsia" w:hAnsi="宋体" w:cs="宋体"/>
          <w:sz w:val="24"/>
          <w:szCs w:val="24"/>
          <w:highlight w:val="none"/>
        </w:rPr>
        <w:t>月</w:t>
      </w:r>
      <w:r>
        <w:rPr>
          <w:rFonts w:hint="eastAsia" w:hAnsi="宋体" w:cs="宋体"/>
          <w:sz w:val="24"/>
          <w:szCs w:val="24"/>
          <w:highlight w:val="none"/>
          <w:u w:val="single"/>
        </w:rPr>
        <w:tab/>
      </w:r>
      <w:r>
        <w:rPr>
          <w:rFonts w:hint="eastAsia" w:hAnsi="宋体" w:cs="宋体"/>
          <w:sz w:val="24"/>
          <w:szCs w:val="24"/>
          <w:highlight w:val="none"/>
          <w:u w:val="single"/>
        </w:rPr>
        <w:tab/>
      </w:r>
      <w:r>
        <w:rPr>
          <w:rFonts w:hint="eastAsia" w:hAnsi="宋体" w:cs="宋体"/>
          <w:sz w:val="24"/>
          <w:szCs w:val="24"/>
          <w:highlight w:val="none"/>
        </w:rPr>
        <w:t>日</w:t>
      </w:r>
    </w:p>
    <w:p w14:paraId="17E26919">
      <w:pPr>
        <w:spacing w:line="500" w:lineRule="exact"/>
        <w:ind w:firstLine="420" w:firstLineChars="200"/>
        <w:rPr>
          <w:rFonts w:ascii="宋体" w:hAnsi="宋体" w:cs="宋体"/>
          <w:b/>
          <w:szCs w:val="21"/>
          <w:highlight w:val="none"/>
        </w:rPr>
      </w:pPr>
    </w:p>
    <w:p w14:paraId="1B5046C2">
      <w:pPr>
        <w:spacing w:line="500" w:lineRule="exact"/>
        <w:rPr>
          <w:rFonts w:ascii="宋体" w:hAnsi="宋体" w:cs="宋体"/>
          <w:b/>
          <w:szCs w:val="21"/>
          <w:highlight w:val="none"/>
        </w:rPr>
        <w:sectPr>
          <w:footerReference r:id="rId13" w:type="first"/>
          <w:headerReference r:id="rId11" w:type="default"/>
          <w:footerReference r:id="rId12" w:type="default"/>
          <w:pgSz w:w="11905" w:h="16838"/>
          <w:pgMar w:top="1417" w:right="1191" w:bottom="1701" w:left="1361" w:header="1134" w:footer="1417" w:gutter="0"/>
          <w:pgNumType w:fmt="numberInDash"/>
          <w:cols w:space="0" w:num="1"/>
          <w:rtlGutter w:val="0"/>
          <w:docGrid w:type="linesAndChars" w:linePitch="318" w:charSpace="0"/>
        </w:sectPr>
      </w:pPr>
    </w:p>
    <w:p w14:paraId="5718C35F">
      <w:pPr>
        <w:rPr>
          <w:rFonts w:ascii="宋体" w:hAnsi="宋体" w:cs="宋体"/>
          <w:b/>
          <w:bCs/>
          <w:sz w:val="28"/>
          <w:szCs w:val="28"/>
          <w:highlight w:val="none"/>
        </w:rPr>
      </w:pPr>
      <w:r>
        <w:rPr>
          <w:rFonts w:hint="eastAsia" w:ascii="宋体" w:hAnsi="宋体" w:cs="宋体"/>
          <w:b/>
          <w:bCs/>
          <w:sz w:val="28"/>
          <w:szCs w:val="28"/>
          <w:highlight w:val="none"/>
        </w:rPr>
        <w:t>附件四</w:t>
      </w:r>
    </w:p>
    <w:p w14:paraId="348B7563">
      <w:pPr>
        <w:jc w:val="center"/>
        <w:rPr>
          <w:rFonts w:ascii="宋体" w:hAnsi="宋体" w:cs="宋体"/>
          <w:b/>
          <w:bCs/>
          <w:sz w:val="32"/>
          <w:szCs w:val="32"/>
          <w:highlight w:val="none"/>
        </w:rPr>
      </w:pPr>
    </w:p>
    <w:p w14:paraId="4242BFCF">
      <w:pPr>
        <w:pStyle w:val="40"/>
        <w:ind w:firstLine="480"/>
        <w:rPr>
          <w:highlight w:val="none"/>
        </w:rPr>
      </w:pPr>
    </w:p>
    <w:p w14:paraId="19DB2138">
      <w:pPr>
        <w:jc w:val="center"/>
        <w:rPr>
          <w:rFonts w:ascii="宋体" w:hAnsi="宋体" w:cs="宋体"/>
          <w:b/>
          <w:bCs/>
          <w:sz w:val="32"/>
          <w:szCs w:val="32"/>
          <w:highlight w:val="none"/>
        </w:rPr>
      </w:pPr>
    </w:p>
    <w:p w14:paraId="609DCFF8">
      <w:pPr>
        <w:widowControl/>
        <w:overflowPunct w:val="0"/>
        <w:jc w:val="center"/>
        <w:rPr>
          <w:rFonts w:ascii="宋体" w:hAnsi="宋体" w:cs="宋体"/>
          <w:b/>
          <w:sz w:val="28"/>
          <w:szCs w:val="28"/>
          <w:highlight w:val="none"/>
        </w:rPr>
      </w:pPr>
      <w:r>
        <w:rPr>
          <w:rFonts w:hint="eastAsia" w:ascii="宋体" w:hAnsi="宋体" w:cs="宋体"/>
          <w:b/>
          <w:sz w:val="36"/>
          <w:szCs w:val="36"/>
          <w:highlight w:val="none"/>
        </w:rPr>
        <w:t>未参加同一合同项下的政府采购活动的声明函</w:t>
      </w:r>
    </w:p>
    <w:p w14:paraId="166A78BD">
      <w:pPr>
        <w:rPr>
          <w:rFonts w:ascii="宋体" w:hAnsi="宋体" w:cs="宋体"/>
          <w:b/>
          <w:szCs w:val="21"/>
          <w:highlight w:val="none"/>
        </w:rPr>
      </w:pPr>
    </w:p>
    <w:p w14:paraId="16CBF811">
      <w:pPr>
        <w:spacing w:line="360" w:lineRule="auto"/>
        <w:rPr>
          <w:rFonts w:ascii="宋体" w:hAnsi="宋体" w:cs="宋体"/>
          <w:b/>
          <w:sz w:val="24"/>
          <w:highlight w:val="none"/>
          <w:u w:val="single"/>
        </w:rPr>
      </w:pPr>
    </w:p>
    <w:p w14:paraId="050D396A">
      <w:pPr>
        <w:spacing w:line="360" w:lineRule="auto"/>
        <w:rPr>
          <w:rFonts w:ascii="宋体" w:hAnsi="宋体" w:cs="宋体"/>
          <w:b/>
          <w:sz w:val="24"/>
          <w:highlight w:val="none"/>
          <w:u w:val="single"/>
        </w:rPr>
      </w:pPr>
      <w:r>
        <w:rPr>
          <w:rFonts w:hint="eastAsia" w:ascii="宋体" w:hAnsi="宋体" w:cs="宋体"/>
          <w:b/>
          <w:sz w:val="24"/>
          <w:highlight w:val="none"/>
          <w:u w:val="single"/>
          <w:lang w:eastAsia="zh-CN"/>
        </w:rPr>
        <w:t>黄石临空园区管理有限公司</w:t>
      </w:r>
      <w:r>
        <w:rPr>
          <w:rFonts w:hint="eastAsia" w:ascii="宋体" w:hAnsi="宋体" w:cs="宋体"/>
          <w:b/>
          <w:sz w:val="24"/>
          <w:highlight w:val="none"/>
          <w:u w:val="single"/>
        </w:rPr>
        <w:t>：</w:t>
      </w:r>
    </w:p>
    <w:p w14:paraId="1C64293A">
      <w:pPr>
        <w:spacing w:line="500" w:lineRule="exact"/>
        <w:ind w:firstLine="480" w:firstLineChars="200"/>
        <w:rPr>
          <w:rFonts w:ascii="宋体" w:hAnsi="宋体" w:cs="宋体"/>
          <w:bCs/>
          <w:sz w:val="24"/>
          <w:highlight w:val="none"/>
        </w:rPr>
      </w:pPr>
      <w:r>
        <w:rPr>
          <w:rFonts w:hint="eastAsia" w:ascii="宋体" w:hAnsi="宋体" w:cs="宋体"/>
          <w:bCs/>
          <w:sz w:val="24"/>
          <w:highlight w:val="none"/>
          <w:u w:val="single"/>
        </w:rPr>
        <w:t xml:space="preserve">  (供应商全称)  </w:t>
      </w:r>
      <w:r>
        <w:rPr>
          <w:rFonts w:hint="eastAsia" w:ascii="宋体" w:hAnsi="宋体" w:cs="宋体"/>
          <w:bCs/>
          <w:sz w:val="24"/>
          <w:highlight w:val="none"/>
        </w:rPr>
        <w:t>参加贵单位组织的</w:t>
      </w:r>
      <w:r>
        <w:rPr>
          <w:rFonts w:hint="eastAsia" w:ascii="宋体" w:hAnsi="宋体" w:cs="宋体"/>
          <w:sz w:val="24"/>
          <w:highlight w:val="none"/>
          <w:u w:val="single"/>
          <w:lang w:eastAsia="zh-CN"/>
        </w:rPr>
        <w:t>迁移苗圃苗木及动迁服务</w:t>
      </w:r>
      <w:r>
        <w:rPr>
          <w:rFonts w:hint="eastAsia" w:ascii="宋体" w:hAnsi="宋体" w:cs="宋体"/>
          <w:sz w:val="24"/>
          <w:highlight w:val="none"/>
        </w:rPr>
        <w:t>采购项目</w:t>
      </w:r>
      <w:r>
        <w:rPr>
          <w:rFonts w:hint="eastAsia" w:ascii="宋体" w:hAnsi="宋体" w:cs="宋体"/>
          <w:bCs/>
          <w:sz w:val="24"/>
          <w:highlight w:val="none"/>
        </w:rPr>
        <w:t>(</w:t>
      </w:r>
      <w:r>
        <w:rPr>
          <w:rFonts w:hint="eastAsia" w:ascii="宋体" w:hAnsi="宋体" w:cs="宋体"/>
          <w:bCs/>
          <w:sz w:val="24"/>
          <w:highlight w:val="none"/>
          <w:u w:val="single"/>
        </w:rPr>
        <w:t>项目编号：</w:t>
      </w:r>
      <w:r>
        <w:rPr>
          <w:rFonts w:hint="eastAsia" w:ascii="宋体" w:hAnsi="宋体" w:cs="宋体"/>
          <w:bCs/>
          <w:sz w:val="24"/>
          <w:highlight w:val="none"/>
          <w:u w:val="single"/>
          <w:lang w:val="en-US" w:eastAsia="zh-CN"/>
        </w:rPr>
        <w:t xml:space="preserve">HBRJ20260403 </w:t>
      </w:r>
      <w:r>
        <w:rPr>
          <w:rFonts w:hint="eastAsia" w:ascii="宋体" w:hAnsi="宋体" w:cs="宋体"/>
          <w:bCs/>
          <w:sz w:val="24"/>
          <w:highlight w:val="none"/>
        </w:rPr>
        <w:t>)的政府采购活动，根据磋商文件的规定提交相关资格证明文件。并郑重声明如下：</w:t>
      </w:r>
    </w:p>
    <w:p w14:paraId="30F74DEC">
      <w:pPr>
        <w:spacing w:line="500" w:lineRule="exact"/>
        <w:ind w:firstLine="480" w:firstLineChars="200"/>
        <w:rPr>
          <w:rFonts w:ascii="宋体" w:hAnsi="宋体" w:cs="宋体"/>
          <w:bCs/>
          <w:sz w:val="24"/>
          <w:highlight w:val="none"/>
        </w:rPr>
      </w:pPr>
      <w:r>
        <w:rPr>
          <w:rFonts w:hint="eastAsia" w:ascii="宋体" w:hAnsi="宋体" w:cs="宋体"/>
          <w:bCs/>
          <w:sz w:val="24"/>
          <w:highlight w:val="none"/>
        </w:rPr>
        <w:t>1.未与单位负责人为同一人或者存在直接控股、管理关系的其它</w:t>
      </w:r>
      <w:r>
        <w:rPr>
          <w:rFonts w:hint="eastAsia" w:ascii="宋体" w:hAnsi="宋体" w:cs="宋体"/>
          <w:bCs/>
          <w:sz w:val="24"/>
          <w:highlight w:val="none"/>
        </w:rPr>
        <w:t>供应商，参加本项目同一合同项下的政府采购活动；</w:t>
      </w:r>
    </w:p>
    <w:p w14:paraId="32BE8EB5">
      <w:pPr>
        <w:spacing w:line="500" w:lineRule="exact"/>
        <w:ind w:firstLine="480" w:firstLineChars="200"/>
        <w:rPr>
          <w:rFonts w:ascii="宋体" w:hAnsi="宋体" w:cs="宋体"/>
          <w:bCs/>
          <w:sz w:val="24"/>
          <w:highlight w:val="none"/>
        </w:rPr>
      </w:pPr>
      <w:r>
        <w:rPr>
          <w:rFonts w:hint="eastAsia" w:ascii="宋体" w:hAnsi="宋体" w:cs="宋体"/>
          <w:bCs/>
          <w:sz w:val="24"/>
          <w:highlight w:val="none"/>
        </w:rPr>
        <w:t>2.对上述声明内容的真实性负责。如有虚假，将依法承担相应责任。</w:t>
      </w:r>
    </w:p>
    <w:p w14:paraId="6FAAF924">
      <w:pPr>
        <w:spacing w:line="500" w:lineRule="exact"/>
        <w:ind w:firstLine="480" w:firstLineChars="200"/>
        <w:rPr>
          <w:rFonts w:ascii="宋体" w:hAnsi="宋体" w:cs="宋体"/>
          <w:bCs/>
          <w:sz w:val="24"/>
          <w:highlight w:val="none"/>
        </w:rPr>
      </w:pPr>
    </w:p>
    <w:p w14:paraId="03A67E89">
      <w:pPr>
        <w:spacing w:line="500" w:lineRule="exact"/>
        <w:ind w:firstLine="420" w:firstLineChars="200"/>
        <w:rPr>
          <w:rFonts w:ascii="宋体" w:hAnsi="宋体" w:cs="宋体"/>
          <w:b/>
          <w:szCs w:val="21"/>
          <w:highlight w:val="none"/>
        </w:rPr>
      </w:pPr>
    </w:p>
    <w:p w14:paraId="67560145">
      <w:pPr>
        <w:pStyle w:val="19"/>
        <w:widowControl/>
        <w:spacing w:line="500" w:lineRule="exact"/>
        <w:jc w:val="right"/>
        <w:rPr>
          <w:rFonts w:hAnsi="宋体" w:cs="宋体"/>
          <w:sz w:val="24"/>
          <w:szCs w:val="24"/>
          <w:highlight w:val="none"/>
        </w:rPr>
      </w:pPr>
      <w:r>
        <w:rPr>
          <w:rFonts w:hint="eastAsia" w:hAnsi="宋体" w:cs="宋体"/>
          <w:sz w:val="24"/>
          <w:szCs w:val="24"/>
          <w:highlight w:val="none"/>
        </w:rPr>
        <w:t>供应商名称（盖章）：</w:t>
      </w:r>
      <w:r>
        <w:rPr>
          <w:rFonts w:hint="eastAsia" w:hAnsi="宋体" w:cs="宋体"/>
          <w:sz w:val="24"/>
          <w:szCs w:val="24"/>
          <w:highlight w:val="none"/>
          <w:u w:val="single"/>
        </w:rPr>
        <w:tab/>
      </w:r>
      <w:r>
        <w:rPr>
          <w:rFonts w:hint="eastAsia" w:hAnsi="宋体" w:cs="宋体"/>
          <w:sz w:val="24"/>
          <w:szCs w:val="24"/>
          <w:highlight w:val="none"/>
          <w:u w:val="single"/>
        </w:rPr>
        <w:tab/>
      </w:r>
      <w:r>
        <w:rPr>
          <w:rFonts w:hint="eastAsia" w:hAnsi="宋体" w:cs="宋体"/>
          <w:sz w:val="24"/>
          <w:szCs w:val="24"/>
          <w:highlight w:val="none"/>
          <w:u w:val="single"/>
        </w:rPr>
        <w:tab/>
      </w:r>
      <w:r>
        <w:rPr>
          <w:rFonts w:hint="eastAsia" w:hAnsi="宋体" w:cs="宋体"/>
          <w:sz w:val="24"/>
          <w:szCs w:val="24"/>
          <w:highlight w:val="none"/>
          <w:u w:val="single"/>
        </w:rPr>
        <w:tab/>
      </w:r>
      <w:r>
        <w:rPr>
          <w:rFonts w:hint="eastAsia" w:hAnsi="宋体" w:cs="宋体"/>
          <w:sz w:val="24"/>
          <w:szCs w:val="24"/>
          <w:highlight w:val="none"/>
          <w:u w:val="single"/>
        </w:rPr>
        <w:tab/>
      </w:r>
      <w:r>
        <w:rPr>
          <w:rFonts w:hint="eastAsia" w:hAnsi="宋体" w:cs="宋体"/>
          <w:sz w:val="24"/>
          <w:szCs w:val="24"/>
          <w:highlight w:val="none"/>
          <w:u w:val="single"/>
        </w:rPr>
        <w:tab/>
      </w:r>
    </w:p>
    <w:p w14:paraId="49B41347">
      <w:pPr>
        <w:pStyle w:val="19"/>
        <w:widowControl/>
        <w:spacing w:line="500" w:lineRule="exact"/>
        <w:ind w:firstLine="480" w:firstLineChars="200"/>
        <w:jc w:val="right"/>
        <w:rPr>
          <w:rFonts w:hAnsi="宋体" w:cs="宋体"/>
          <w:sz w:val="24"/>
          <w:szCs w:val="24"/>
          <w:highlight w:val="none"/>
          <w:u w:val="single"/>
        </w:rPr>
      </w:pPr>
      <w:r>
        <w:rPr>
          <w:rFonts w:hint="eastAsia" w:hAnsi="宋体" w:cs="宋体"/>
          <w:sz w:val="24"/>
          <w:szCs w:val="24"/>
          <w:highlight w:val="none"/>
        </w:rPr>
        <w:t>日期：</w:t>
      </w:r>
      <w:r>
        <w:rPr>
          <w:rFonts w:hint="eastAsia" w:hAnsi="宋体" w:cs="宋体"/>
          <w:sz w:val="24"/>
          <w:szCs w:val="24"/>
          <w:highlight w:val="none"/>
          <w:u w:val="single"/>
        </w:rPr>
        <w:tab/>
      </w:r>
      <w:r>
        <w:rPr>
          <w:rFonts w:hint="eastAsia" w:hAnsi="宋体" w:cs="宋体"/>
          <w:sz w:val="24"/>
          <w:szCs w:val="24"/>
          <w:highlight w:val="none"/>
          <w:u w:val="single"/>
        </w:rPr>
        <w:tab/>
      </w:r>
      <w:r>
        <w:rPr>
          <w:rFonts w:hint="eastAsia" w:hAnsi="宋体" w:cs="宋体"/>
          <w:sz w:val="24"/>
          <w:szCs w:val="24"/>
          <w:highlight w:val="none"/>
          <w:u w:val="single"/>
        </w:rPr>
        <w:tab/>
      </w:r>
      <w:r>
        <w:rPr>
          <w:rFonts w:hint="eastAsia" w:hAnsi="宋体" w:cs="宋体"/>
          <w:sz w:val="24"/>
          <w:szCs w:val="24"/>
          <w:highlight w:val="none"/>
          <w:u w:val="single"/>
        </w:rPr>
        <w:tab/>
      </w:r>
      <w:r>
        <w:rPr>
          <w:rFonts w:hint="eastAsia" w:hAnsi="宋体" w:cs="宋体"/>
          <w:sz w:val="24"/>
          <w:szCs w:val="24"/>
          <w:highlight w:val="none"/>
        </w:rPr>
        <w:t>年</w:t>
      </w:r>
      <w:r>
        <w:rPr>
          <w:rFonts w:hint="eastAsia" w:hAnsi="宋体" w:cs="宋体"/>
          <w:sz w:val="24"/>
          <w:szCs w:val="24"/>
          <w:highlight w:val="none"/>
          <w:u w:val="single"/>
        </w:rPr>
        <w:tab/>
      </w:r>
      <w:r>
        <w:rPr>
          <w:rFonts w:hint="eastAsia" w:hAnsi="宋体" w:cs="宋体"/>
          <w:sz w:val="24"/>
          <w:szCs w:val="24"/>
          <w:highlight w:val="none"/>
          <w:u w:val="single"/>
        </w:rPr>
        <w:tab/>
      </w:r>
      <w:r>
        <w:rPr>
          <w:rFonts w:hint="eastAsia" w:hAnsi="宋体" w:cs="宋体"/>
          <w:sz w:val="24"/>
          <w:szCs w:val="24"/>
          <w:highlight w:val="none"/>
        </w:rPr>
        <w:t>月</w:t>
      </w:r>
      <w:r>
        <w:rPr>
          <w:rFonts w:hint="eastAsia" w:hAnsi="宋体" w:cs="宋体"/>
          <w:sz w:val="24"/>
          <w:szCs w:val="24"/>
          <w:highlight w:val="none"/>
          <w:u w:val="single"/>
        </w:rPr>
        <w:tab/>
      </w:r>
      <w:r>
        <w:rPr>
          <w:rFonts w:hint="eastAsia" w:hAnsi="宋体" w:cs="宋体"/>
          <w:sz w:val="24"/>
          <w:szCs w:val="24"/>
          <w:highlight w:val="none"/>
          <w:u w:val="single"/>
        </w:rPr>
        <w:tab/>
      </w:r>
      <w:r>
        <w:rPr>
          <w:rFonts w:hint="eastAsia" w:hAnsi="宋体" w:cs="宋体"/>
          <w:sz w:val="24"/>
          <w:szCs w:val="24"/>
          <w:highlight w:val="none"/>
        </w:rPr>
        <w:t>日</w:t>
      </w:r>
    </w:p>
    <w:p w14:paraId="12E0EC94">
      <w:pPr>
        <w:spacing w:line="500" w:lineRule="exact"/>
        <w:ind w:firstLine="420" w:firstLineChars="200"/>
        <w:rPr>
          <w:rFonts w:ascii="宋体" w:hAnsi="宋体" w:cs="宋体"/>
          <w:b/>
          <w:szCs w:val="21"/>
          <w:highlight w:val="none"/>
        </w:rPr>
      </w:pPr>
      <w:r>
        <w:rPr>
          <w:rFonts w:hint="eastAsia" w:ascii="宋体" w:hAnsi="宋体" w:cs="宋体"/>
          <w:b/>
          <w:szCs w:val="21"/>
          <w:highlight w:val="none"/>
        </w:rPr>
        <w:br w:type="page"/>
      </w:r>
    </w:p>
    <w:p w14:paraId="14D48ACF">
      <w:pPr>
        <w:rPr>
          <w:rFonts w:ascii="宋体" w:hAnsi="宋体" w:cs="宋体"/>
          <w:b/>
          <w:bCs/>
          <w:sz w:val="28"/>
          <w:szCs w:val="28"/>
          <w:highlight w:val="none"/>
        </w:rPr>
      </w:pPr>
      <w:r>
        <w:rPr>
          <w:rFonts w:hint="eastAsia" w:ascii="宋体" w:hAnsi="宋体" w:cs="宋体"/>
          <w:b/>
          <w:bCs/>
          <w:sz w:val="28"/>
          <w:szCs w:val="28"/>
          <w:highlight w:val="none"/>
        </w:rPr>
        <w:t>附件五</w:t>
      </w:r>
    </w:p>
    <w:p w14:paraId="1405829C">
      <w:pPr>
        <w:jc w:val="center"/>
        <w:rPr>
          <w:rFonts w:ascii="宋体" w:hAnsi="宋体" w:cs="宋体"/>
          <w:b/>
          <w:bCs/>
          <w:sz w:val="32"/>
          <w:szCs w:val="32"/>
          <w:highlight w:val="none"/>
        </w:rPr>
      </w:pPr>
    </w:p>
    <w:p w14:paraId="6900F7F3">
      <w:pPr>
        <w:pStyle w:val="40"/>
        <w:ind w:firstLine="480"/>
        <w:rPr>
          <w:highlight w:val="none"/>
        </w:rPr>
      </w:pPr>
    </w:p>
    <w:p w14:paraId="58EDAB00">
      <w:pPr>
        <w:jc w:val="center"/>
        <w:rPr>
          <w:rFonts w:ascii="宋体" w:hAnsi="宋体" w:cs="宋体"/>
          <w:b/>
          <w:bCs/>
          <w:sz w:val="32"/>
          <w:szCs w:val="32"/>
          <w:highlight w:val="none"/>
        </w:rPr>
      </w:pPr>
    </w:p>
    <w:p w14:paraId="66E81FE1">
      <w:pPr>
        <w:widowControl/>
        <w:overflowPunct w:val="0"/>
        <w:jc w:val="center"/>
        <w:rPr>
          <w:rFonts w:ascii="宋体" w:hAnsi="宋体" w:cs="宋体"/>
          <w:b/>
          <w:sz w:val="28"/>
          <w:szCs w:val="28"/>
          <w:highlight w:val="none"/>
        </w:rPr>
      </w:pPr>
      <w:r>
        <w:rPr>
          <w:rFonts w:hint="eastAsia" w:ascii="宋体" w:hAnsi="宋体" w:cs="宋体"/>
          <w:b/>
          <w:sz w:val="36"/>
          <w:szCs w:val="36"/>
          <w:highlight w:val="none"/>
        </w:rPr>
        <w:t>未为本采购项目提供服务的声明函</w:t>
      </w:r>
    </w:p>
    <w:p w14:paraId="28E33BC8">
      <w:pPr>
        <w:rPr>
          <w:rFonts w:ascii="宋体" w:hAnsi="宋体" w:cs="宋体"/>
          <w:b/>
          <w:szCs w:val="21"/>
          <w:highlight w:val="none"/>
        </w:rPr>
      </w:pPr>
    </w:p>
    <w:p w14:paraId="2B14BA28">
      <w:pPr>
        <w:spacing w:line="360" w:lineRule="auto"/>
        <w:rPr>
          <w:rFonts w:ascii="宋体" w:hAnsi="宋体" w:cs="宋体"/>
          <w:b/>
          <w:sz w:val="24"/>
          <w:highlight w:val="none"/>
          <w:u w:val="single"/>
        </w:rPr>
      </w:pPr>
    </w:p>
    <w:p w14:paraId="52B67724">
      <w:pPr>
        <w:spacing w:line="360" w:lineRule="auto"/>
        <w:rPr>
          <w:rFonts w:ascii="宋体" w:hAnsi="宋体" w:cs="宋体"/>
          <w:b/>
          <w:sz w:val="24"/>
          <w:highlight w:val="none"/>
          <w:u w:val="single"/>
        </w:rPr>
      </w:pPr>
      <w:r>
        <w:rPr>
          <w:rFonts w:hint="eastAsia" w:ascii="宋体" w:hAnsi="宋体" w:cs="宋体"/>
          <w:b/>
          <w:sz w:val="24"/>
          <w:highlight w:val="none"/>
          <w:u w:val="single"/>
          <w:lang w:eastAsia="zh-CN"/>
        </w:rPr>
        <w:t>黄石临空园区管理有限公司</w:t>
      </w:r>
      <w:r>
        <w:rPr>
          <w:rFonts w:hint="eastAsia" w:ascii="宋体" w:hAnsi="宋体" w:cs="宋体"/>
          <w:b/>
          <w:sz w:val="24"/>
          <w:highlight w:val="none"/>
          <w:u w:val="single"/>
        </w:rPr>
        <w:t>：</w:t>
      </w:r>
    </w:p>
    <w:p w14:paraId="0738D1CE">
      <w:pPr>
        <w:spacing w:line="500" w:lineRule="exact"/>
        <w:ind w:firstLine="480" w:firstLineChars="200"/>
        <w:rPr>
          <w:rFonts w:ascii="宋体" w:hAnsi="宋体" w:cs="宋体"/>
          <w:bCs/>
          <w:sz w:val="24"/>
          <w:highlight w:val="none"/>
        </w:rPr>
      </w:pPr>
      <w:r>
        <w:rPr>
          <w:rFonts w:hint="eastAsia" w:ascii="宋体" w:hAnsi="宋体" w:cs="宋体"/>
          <w:bCs/>
          <w:sz w:val="24"/>
          <w:highlight w:val="none"/>
          <w:u w:val="single"/>
        </w:rPr>
        <w:t xml:space="preserve">  (供应商全称)  </w:t>
      </w:r>
      <w:r>
        <w:rPr>
          <w:rFonts w:hint="eastAsia" w:ascii="宋体" w:hAnsi="宋体" w:cs="宋体"/>
          <w:bCs/>
          <w:sz w:val="24"/>
          <w:highlight w:val="none"/>
        </w:rPr>
        <w:t>参加贵单位组织的</w:t>
      </w:r>
      <w:r>
        <w:rPr>
          <w:rFonts w:hint="eastAsia" w:ascii="宋体" w:hAnsi="宋体" w:cs="宋体"/>
          <w:sz w:val="24"/>
          <w:highlight w:val="none"/>
          <w:u w:val="single"/>
          <w:lang w:eastAsia="zh-CN"/>
        </w:rPr>
        <w:t>迁移苗圃苗木及动迁服务</w:t>
      </w:r>
      <w:r>
        <w:rPr>
          <w:rFonts w:hint="eastAsia" w:ascii="宋体" w:hAnsi="宋体" w:cs="宋体"/>
          <w:sz w:val="24"/>
          <w:highlight w:val="none"/>
        </w:rPr>
        <w:t>采购项目</w:t>
      </w:r>
      <w:r>
        <w:rPr>
          <w:rFonts w:hint="eastAsia" w:ascii="宋体" w:hAnsi="宋体" w:cs="宋体"/>
          <w:bCs/>
          <w:sz w:val="24"/>
          <w:highlight w:val="none"/>
        </w:rPr>
        <w:t>(</w:t>
      </w:r>
      <w:r>
        <w:rPr>
          <w:rFonts w:hint="eastAsia" w:ascii="宋体" w:hAnsi="宋体" w:cs="宋体"/>
          <w:bCs/>
          <w:sz w:val="24"/>
          <w:highlight w:val="none"/>
          <w:u w:val="single"/>
        </w:rPr>
        <w:t>项目编号：</w:t>
      </w:r>
      <w:r>
        <w:rPr>
          <w:rFonts w:hint="eastAsia" w:ascii="宋体" w:hAnsi="宋体" w:cs="宋体"/>
          <w:bCs/>
          <w:sz w:val="24"/>
          <w:highlight w:val="none"/>
          <w:u w:val="single"/>
          <w:lang w:val="en-US" w:eastAsia="zh-CN"/>
        </w:rPr>
        <w:t xml:space="preserve">HBRJ20260403 </w:t>
      </w:r>
      <w:r>
        <w:rPr>
          <w:rFonts w:hint="eastAsia" w:ascii="宋体" w:hAnsi="宋体" w:cs="宋体"/>
          <w:bCs/>
          <w:sz w:val="24"/>
          <w:highlight w:val="none"/>
        </w:rPr>
        <w:t>)的政府采购活动，根据磋商文件的规定提交相关资格证明文件。并郑重声明如下：</w:t>
      </w:r>
    </w:p>
    <w:p w14:paraId="1802E6CB">
      <w:pPr>
        <w:spacing w:line="500" w:lineRule="exact"/>
        <w:ind w:firstLine="480" w:firstLineChars="200"/>
        <w:rPr>
          <w:rFonts w:ascii="宋体" w:hAnsi="宋体" w:cs="宋体"/>
          <w:bCs/>
          <w:sz w:val="24"/>
          <w:highlight w:val="none"/>
        </w:rPr>
      </w:pPr>
      <w:r>
        <w:rPr>
          <w:rFonts w:hint="eastAsia" w:ascii="宋体" w:hAnsi="宋体" w:cs="宋体"/>
          <w:bCs/>
          <w:sz w:val="24"/>
          <w:highlight w:val="none"/>
        </w:rPr>
        <w:t>1.未为本采购项目提供整体设计、规范编制或者项目管理、监理、检测等服务；</w:t>
      </w:r>
    </w:p>
    <w:p w14:paraId="62A8EACC">
      <w:pPr>
        <w:spacing w:line="500" w:lineRule="exact"/>
        <w:ind w:firstLine="480" w:firstLineChars="200"/>
        <w:rPr>
          <w:rFonts w:ascii="宋体" w:hAnsi="宋体" w:cs="宋体"/>
          <w:bCs/>
          <w:sz w:val="24"/>
          <w:highlight w:val="none"/>
        </w:rPr>
      </w:pPr>
      <w:r>
        <w:rPr>
          <w:rFonts w:hint="eastAsia" w:ascii="宋体" w:hAnsi="宋体" w:cs="宋体"/>
          <w:bCs/>
          <w:sz w:val="24"/>
          <w:highlight w:val="none"/>
        </w:rPr>
        <w:t>2.对上述声明内容的真实性负责。如有虚假，将依法承担相应责任。</w:t>
      </w:r>
    </w:p>
    <w:p w14:paraId="25BE6F6A">
      <w:pPr>
        <w:rPr>
          <w:rFonts w:ascii="宋体" w:hAnsi="宋体" w:cs="宋体"/>
          <w:b/>
          <w:szCs w:val="21"/>
          <w:highlight w:val="none"/>
        </w:rPr>
      </w:pPr>
    </w:p>
    <w:p w14:paraId="404F41D4">
      <w:pPr>
        <w:rPr>
          <w:rFonts w:ascii="宋体" w:hAnsi="宋体" w:cs="宋体"/>
          <w:b/>
          <w:szCs w:val="21"/>
          <w:highlight w:val="none"/>
        </w:rPr>
      </w:pPr>
    </w:p>
    <w:p w14:paraId="13941ACE">
      <w:pPr>
        <w:rPr>
          <w:rFonts w:ascii="宋体" w:hAnsi="宋体" w:cs="宋体"/>
          <w:b/>
          <w:szCs w:val="21"/>
          <w:highlight w:val="none"/>
        </w:rPr>
      </w:pPr>
    </w:p>
    <w:p w14:paraId="184DB6E3">
      <w:pPr>
        <w:rPr>
          <w:rFonts w:ascii="宋体" w:hAnsi="宋体" w:cs="宋体"/>
          <w:b/>
          <w:szCs w:val="21"/>
          <w:highlight w:val="none"/>
        </w:rPr>
      </w:pPr>
    </w:p>
    <w:p w14:paraId="4ABB2823">
      <w:pPr>
        <w:pStyle w:val="19"/>
        <w:widowControl/>
        <w:spacing w:line="500" w:lineRule="exact"/>
        <w:jc w:val="right"/>
        <w:rPr>
          <w:rFonts w:hAnsi="宋体" w:cs="宋体"/>
          <w:sz w:val="24"/>
          <w:szCs w:val="24"/>
          <w:highlight w:val="none"/>
        </w:rPr>
      </w:pPr>
      <w:r>
        <w:rPr>
          <w:rFonts w:hint="eastAsia" w:hAnsi="宋体" w:cs="宋体"/>
          <w:sz w:val="24"/>
          <w:szCs w:val="24"/>
          <w:highlight w:val="none"/>
        </w:rPr>
        <w:t>供应商名称（盖章）：</w:t>
      </w:r>
      <w:r>
        <w:rPr>
          <w:rFonts w:hint="eastAsia" w:hAnsi="宋体" w:cs="宋体"/>
          <w:sz w:val="24"/>
          <w:szCs w:val="24"/>
          <w:highlight w:val="none"/>
          <w:u w:val="single"/>
        </w:rPr>
        <w:tab/>
      </w:r>
      <w:r>
        <w:rPr>
          <w:rFonts w:hint="eastAsia" w:hAnsi="宋体" w:cs="宋体"/>
          <w:sz w:val="24"/>
          <w:szCs w:val="24"/>
          <w:highlight w:val="none"/>
          <w:u w:val="single"/>
        </w:rPr>
        <w:tab/>
      </w:r>
      <w:r>
        <w:rPr>
          <w:rFonts w:hint="eastAsia" w:hAnsi="宋体" w:cs="宋体"/>
          <w:sz w:val="24"/>
          <w:szCs w:val="24"/>
          <w:highlight w:val="none"/>
          <w:u w:val="single"/>
        </w:rPr>
        <w:tab/>
      </w:r>
      <w:r>
        <w:rPr>
          <w:rFonts w:hint="eastAsia" w:hAnsi="宋体" w:cs="宋体"/>
          <w:sz w:val="24"/>
          <w:szCs w:val="24"/>
          <w:highlight w:val="none"/>
          <w:u w:val="single"/>
        </w:rPr>
        <w:tab/>
      </w:r>
      <w:r>
        <w:rPr>
          <w:rFonts w:hint="eastAsia" w:hAnsi="宋体" w:cs="宋体"/>
          <w:sz w:val="24"/>
          <w:szCs w:val="24"/>
          <w:highlight w:val="none"/>
          <w:u w:val="single"/>
        </w:rPr>
        <w:tab/>
      </w:r>
      <w:r>
        <w:rPr>
          <w:rFonts w:hint="eastAsia" w:hAnsi="宋体" w:cs="宋体"/>
          <w:sz w:val="24"/>
          <w:szCs w:val="24"/>
          <w:highlight w:val="none"/>
          <w:u w:val="single"/>
        </w:rPr>
        <w:tab/>
      </w:r>
    </w:p>
    <w:p w14:paraId="20F83808">
      <w:pPr>
        <w:pStyle w:val="19"/>
        <w:widowControl/>
        <w:spacing w:line="500" w:lineRule="exact"/>
        <w:ind w:firstLine="480" w:firstLineChars="200"/>
        <w:jc w:val="right"/>
        <w:rPr>
          <w:rFonts w:hAnsi="宋体" w:cs="宋体"/>
          <w:sz w:val="24"/>
          <w:szCs w:val="24"/>
          <w:highlight w:val="none"/>
          <w:u w:val="single"/>
        </w:rPr>
      </w:pPr>
      <w:r>
        <w:rPr>
          <w:rFonts w:hint="eastAsia" w:hAnsi="宋体" w:cs="宋体"/>
          <w:sz w:val="24"/>
          <w:szCs w:val="24"/>
          <w:highlight w:val="none"/>
        </w:rPr>
        <w:t>日期：</w:t>
      </w:r>
      <w:r>
        <w:rPr>
          <w:rFonts w:hint="eastAsia" w:hAnsi="宋体" w:cs="宋体"/>
          <w:sz w:val="24"/>
          <w:szCs w:val="24"/>
          <w:highlight w:val="none"/>
          <w:u w:val="single"/>
        </w:rPr>
        <w:tab/>
      </w:r>
      <w:r>
        <w:rPr>
          <w:rFonts w:hint="eastAsia" w:hAnsi="宋体" w:cs="宋体"/>
          <w:sz w:val="24"/>
          <w:szCs w:val="24"/>
          <w:highlight w:val="none"/>
          <w:u w:val="single"/>
        </w:rPr>
        <w:tab/>
      </w:r>
      <w:r>
        <w:rPr>
          <w:rFonts w:hint="eastAsia" w:hAnsi="宋体" w:cs="宋体"/>
          <w:sz w:val="24"/>
          <w:szCs w:val="24"/>
          <w:highlight w:val="none"/>
          <w:u w:val="single"/>
        </w:rPr>
        <w:tab/>
      </w:r>
      <w:r>
        <w:rPr>
          <w:rFonts w:hint="eastAsia" w:hAnsi="宋体" w:cs="宋体"/>
          <w:sz w:val="24"/>
          <w:szCs w:val="24"/>
          <w:highlight w:val="none"/>
          <w:u w:val="single"/>
        </w:rPr>
        <w:tab/>
      </w:r>
      <w:r>
        <w:rPr>
          <w:rFonts w:hint="eastAsia" w:hAnsi="宋体" w:cs="宋体"/>
          <w:sz w:val="24"/>
          <w:szCs w:val="24"/>
          <w:highlight w:val="none"/>
        </w:rPr>
        <w:t>年</w:t>
      </w:r>
      <w:r>
        <w:rPr>
          <w:rFonts w:hint="eastAsia" w:hAnsi="宋体" w:cs="宋体"/>
          <w:sz w:val="24"/>
          <w:szCs w:val="24"/>
          <w:highlight w:val="none"/>
          <w:u w:val="single"/>
        </w:rPr>
        <w:tab/>
      </w:r>
      <w:r>
        <w:rPr>
          <w:rFonts w:hint="eastAsia" w:hAnsi="宋体" w:cs="宋体"/>
          <w:sz w:val="24"/>
          <w:szCs w:val="24"/>
          <w:highlight w:val="none"/>
          <w:u w:val="single"/>
        </w:rPr>
        <w:tab/>
      </w:r>
      <w:r>
        <w:rPr>
          <w:rFonts w:hint="eastAsia" w:hAnsi="宋体" w:cs="宋体"/>
          <w:sz w:val="24"/>
          <w:szCs w:val="24"/>
          <w:highlight w:val="none"/>
        </w:rPr>
        <w:t>月</w:t>
      </w:r>
      <w:r>
        <w:rPr>
          <w:rFonts w:hint="eastAsia" w:hAnsi="宋体" w:cs="宋体"/>
          <w:sz w:val="24"/>
          <w:szCs w:val="24"/>
          <w:highlight w:val="none"/>
          <w:u w:val="single"/>
        </w:rPr>
        <w:tab/>
      </w:r>
      <w:r>
        <w:rPr>
          <w:rFonts w:hint="eastAsia" w:hAnsi="宋体" w:cs="宋体"/>
          <w:sz w:val="24"/>
          <w:szCs w:val="24"/>
          <w:highlight w:val="none"/>
          <w:u w:val="single"/>
        </w:rPr>
        <w:tab/>
      </w:r>
      <w:r>
        <w:rPr>
          <w:rFonts w:hint="eastAsia" w:hAnsi="宋体" w:cs="宋体"/>
          <w:sz w:val="24"/>
          <w:szCs w:val="24"/>
          <w:highlight w:val="none"/>
        </w:rPr>
        <w:t>日</w:t>
      </w:r>
    </w:p>
    <w:p w14:paraId="1B2048A1">
      <w:pPr>
        <w:rPr>
          <w:rFonts w:ascii="宋体" w:hAnsi="宋体" w:cs="宋体"/>
          <w:b/>
          <w:szCs w:val="21"/>
          <w:highlight w:val="none"/>
        </w:rPr>
      </w:pPr>
    </w:p>
    <w:p w14:paraId="4201A00A">
      <w:pPr>
        <w:rPr>
          <w:rFonts w:ascii="宋体" w:hAnsi="宋体" w:cs="宋体"/>
          <w:b/>
          <w:szCs w:val="21"/>
          <w:highlight w:val="none"/>
        </w:rPr>
      </w:pPr>
    </w:p>
    <w:p w14:paraId="63DE8078">
      <w:pPr>
        <w:rPr>
          <w:rFonts w:ascii="宋体" w:hAnsi="宋体" w:cs="宋体"/>
          <w:b/>
          <w:szCs w:val="21"/>
          <w:highlight w:val="none"/>
        </w:rPr>
      </w:pPr>
      <w:r>
        <w:rPr>
          <w:rFonts w:hint="eastAsia" w:ascii="宋体" w:hAnsi="宋体" w:cs="宋体"/>
          <w:b/>
          <w:szCs w:val="21"/>
          <w:highlight w:val="none"/>
        </w:rPr>
        <w:br w:type="page"/>
      </w:r>
    </w:p>
    <w:p w14:paraId="0009E02F">
      <w:pPr>
        <w:jc w:val="left"/>
        <w:rPr>
          <w:rFonts w:ascii="宋体" w:hAnsi="宋体" w:cs="宋体"/>
          <w:b/>
          <w:sz w:val="28"/>
          <w:szCs w:val="28"/>
          <w:highlight w:val="none"/>
        </w:rPr>
      </w:pPr>
      <w:r>
        <w:rPr>
          <w:rFonts w:hint="eastAsia" w:ascii="宋体" w:hAnsi="宋体" w:cs="宋体"/>
          <w:b/>
          <w:bCs/>
          <w:sz w:val="28"/>
          <w:szCs w:val="28"/>
          <w:highlight w:val="none"/>
        </w:rPr>
        <w:t>附件六</w:t>
      </w:r>
    </w:p>
    <w:p w14:paraId="398E236B">
      <w:pPr>
        <w:widowControl/>
        <w:overflowPunct w:val="0"/>
        <w:jc w:val="center"/>
        <w:rPr>
          <w:rFonts w:ascii="宋体" w:hAnsi="宋体" w:cs="宋体"/>
          <w:b/>
          <w:sz w:val="24"/>
          <w:highlight w:val="none"/>
          <w:u w:val="single"/>
        </w:rPr>
      </w:pPr>
      <w:r>
        <w:rPr>
          <w:rFonts w:hint="eastAsia" w:ascii="宋体" w:hAnsi="宋体" w:cs="宋体"/>
          <w:b/>
          <w:sz w:val="36"/>
          <w:szCs w:val="36"/>
          <w:highlight w:val="none"/>
        </w:rPr>
        <w:t>供应商资格声明</w:t>
      </w:r>
    </w:p>
    <w:p w14:paraId="05192241">
      <w:pPr>
        <w:pStyle w:val="19"/>
        <w:spacing w:after="159" w:afterLines="50" w:line="500" w:lineRule="exact"/>
        <w:rPr>
          <w:rFonts w:hAnsi="宋体" w:cs="宋体"/>
          <w:b/>
          <w:sz w:val="24"/>
          <w:szCs w:val="24"/>
          <w:highlight w:val="none"/>
          <w:u w:val="single"/>
        </w:rPr>
      </w:pPr>
      <w:r>
        <w:rPr>
          <w:rFonts w:hint="eastAsia" w:hAnsi="宋体" w:cs="宋体"/>
          <w:b/>
          <w:sz w:val="24"/>
          <w:szCs w:val="24"/>
          <w:highlight w:val="none"/>
          <w:u w:val="single"/>
          <w:lang w:eastAsia="zh-CN"/>
        </w:rPr>
        <w:t>湖北瑞璟工程项目管理有限公司</w:t>
      </w:r>
      <w:r>
        <w:rPr>
          <w:rFonts w:hint="eastAsia" w:hAnsi="宋体" w:cs="宋体"/>
          <w:b/>
          <w:sz w:val="24"/>
          <w:szCs w:val="24"/>
          <w:highlight w:val="none"/>
          <w:u w:val="single"/>
        </w:rPr>
        <w:t>：</w:t>
      </w:r>
    </w:p>
    <w:p w14:paraId="3E4141F1">
      <w:pPr>
        <w:pStyle w:val="19"/>
        <w:spacing w:line="420" w:lineRule="exact"/>
        <w:ind w:firstLine="480" w:firstLineChars="200"/>
        <w:rPr>
          <w:rFonts w:hAnsi="宋体" w:cs="宋体"/>
          <w:sz w:val="24"/>
          <w:szCs w:val="24"/>
          <w:highlight w:val="none"/>
        </w:rPr>
      </w:pPr>
      <w:r>
        <w:rPr>
          <w:rFonts w:hint="eastAsia" w:hAnsi="宋体" w:cs="宋体"/>
          <w:sz w:val="24"/>
          <w:szCs w:val="24"/>
          <w:highlight w:val="none"/>
        </w:rPr>
        <w:t>关于贵公司     年    月   日发布</w:t>
      </w:r>
      <w:r>
        <w:rPr>
          <w:rFonts w:hint="eastAsia" w:hAnsi="宋体" w:cs="宋体"/>
          <w:sz w:val="24"/>
          <w:szCs w:val="24"/>
          <w:highlight w:val="none"/>
        </w:rPr>
        <w:tab/>
      </w:r>
      <w:r>
        <w:rPr>
          <w:rFonts w:hint="eastAsia" w:hAnsi="宋体" w:cs="宋体"/>
          <w:sz w:val="24"/>
          <w:szCs w:val="24"/>
          <w:highlight w:val="none"/>
        </w:rPr>
        <w:t>项目（项目编号：    ）的采购公告，本公司（企业）愿意参加投标，并声明：</w:t>
      </w:r>
    </w:p>
    <w:p w14:paraId="512A0650">
      <w:pPr>
        <w:pStyle w:val="19"/>
        <w:spacing w:line="420" w:lineRule="exact"/>
        <w:ind w:firstLine="480" w:firstLineChars="200"/>
        <w:rPr>
          <w:rFonts w:hAnsi="宋体" w:cs="宋体"/>
          <w:sz w:val="24"/>
          <w:szCs w:val="24"/>
          <w:highlight w:val="none"/>
        </w:rPr>
      </w:pPr>
      <w:r>
        <w:rPr>
          <w:rFonts w:hint="eastAsia" w:hAnsi="宋体" w:cs="宋体"/>
          <w:sz w:val="24"/>
          <w:szCs w:val="24"/>
          <w:highlight w:val="none"/>
        </w:rPr>
        <w:t>一、本公司（企业）具备《中华人民共和国招标投标法》第二十二条资格条件，并已清楚采购文件的要求及有关文件规定。</w:t>
      </w:r>
    </w:p>
    <w:p w14:paraId="72AAEC32">
      <w:pPr>
        <w:pStyle w:val="19"/>
        <w:spacing w:line="420" w:lineRule="exact"/>
        <w:ind w:firstLine="480" w:firstLineChars="200"/>
        <w:rPr>
          <w:rFonts w:hAnsi="宋体" w:cs="宋体"/>
          <w:sz w:val="24"/>
          <w:szCs w:val="24"/>
          <w:highlight w:val="none"/>
        </w:rPr>
      </w:pPr>
      <w:r>
        <w:rPr>
          <w:rFonts w:hint="eastAsia" w:hAnsi="宋体" w:cs="宋体"/>
          <w:sz w:val="24"/>
          <w:szCs w:val="24"/>
          <w:highlight w:val="none"/>
        </w:rPr>
        <w:t>二、本公司（企业）的法定代表人或单位负责人与所参投的本采购项目的其他供应商的法定代表人或单位负责人不为同一人且与其他供应商之间不存在直接控股、管理关系。</w:t>
      </w:r>
    </w:p>
    <w:p w14:paraId="0973EF4D">
      <w:pPr>
        <w:pStyle w:val="19"/>
        <w:spacing w:line="420" w:lineRule="exact"/>
        <w:ind w:firstLine="480" w:firstLineChars="200"/>
        <w:rPr>
          <w:rFonts w:hAnsi="宋体" w:cs="宋体"/>
          <w:sz w:val="24"/>
          <w:szCs w:val="24"/>
          <w:highlight w:val="none"/>
        </w:rPr>
      </w:pPr>
      <w:r>
        <w:rPr>
          <w:rFonts w:hint="eastAsia" w:hAnsi="宋体" w:cs="宋体"/>
          <w:sz w:val="24"/>
          <w:szCs w:val="24"/>
          <w:highlight w:val="none"/>
        </w:rPr>
        <w:t>三、根据《中华人民共和国招标投标法实施条例》的规定，本公司（企业）如为采购项目组提供整体设计、规范编制或者项目管理、监理、检测等服务的供应商，不再参加该采购项目的其他采购活动。否则，由此所造成的损失、不良后果及法律责任，一律由我公司（企业）承担。</w:t>
      </w:r>
    </w:p>
    <w:p w14:paraId="4539BCCC">
      <w:pPr>
        <w:pStyle w:val="19"/>
        <w:spacing w:line="420" w:lineRule="exact"/>
        <w:ind w:firstLine="480" w:firstLineChars="200"/>
        <w:rPr>
          <w:rFonts w:hAnsi="宋体" w:cs="宋体"/>
          <w:sz w:val="24"/>
          <w:szCs w:val="24"/>
          <w:highlight w:val="none"/>
        </w:rPr>
      </w:pPr>
      <w:r>
        <w:rPr>
          <w:rFonts w:hint="eastAsia" w:hAnsi="宋体" w:cs="宋体"/>
          <w:sz w:val="24"/>
          <w:szCs w:val="24"/>
          <w:highlight w:val="none"/>
        </w:rPr>
        <w:t>四、本公司（企业）具有履行本项目合同所必需的设备和专业技术能力（如有需要，可随时向采购方提交相关证明材料，以便核查），且本公司（企业）在参加本次政府采购活动前三年内，在经营活动中没有重大违法记录，我方在经营活动中没有以下违法记 录：供应商因违法经营受到刑事处罚或者责令停产停业、吊销许可证或者执照、较大数额罚款等行政处罚。否则，由此所造成的损失、不良后果及法律责任，一律由我公司（企业）承担。</w:t>
      </w:r>
    </w:p>
    <w:p w14:paraId="07BB6272">
      <w:pPr>
        <w:pStyle w:val="19"/>
        <w:spacing w:line="420" w:lineRule="exact"/>
        <w:ind w:firstLine="480" w:firstLineChars="200"/>
        <w:rPr>
          <w:rFonts w:hAnsi="宋体" w:cs="宋体"/>
          <w:sz w:val="24"/>
          <w:szCs w:val="24"/>
          <w:highlight w:val="none"/>
        </w:rPr>
      </w:pPr>
      <w:r>
        <w:rPr>
          <w:rFonts w:hint="eastAsia" w:hAnsi="宋体" w:cs="宋体"/>
          <w:sz w:val="24"/>
          <w:szCs w:val="24"/>
          <w:highlight w:val="none"/>
        </w:rPr>
        <w:t>本次招标采购活动中，如有违法、违规、弄虚作假行为，所造成的损失、不良后果及法律责任，一律由我公司（企业）承担。</w:t>
      </w:r>
    </w:p>
    <w:p w14:paraId="3EE7B14A">
      <w:pPr>
        <w:pStyle w:val="19"/>
        <w:spacing w:line="420" w:lineRule="exact"/>
        <w:ind w:firstLine="480" w:firstLineChars="200"/>
        <w:rPr>
          <w:rFonts w:hAnsi="宋体" w:cs="宋体"/>
          <w:sz w:val="24"/>
          <w:szCs w:val="24"/>
          <w:highlight w:val="none"/>
        </w:rPr>
      </w:pPr>
      <w:r>
        <w:rPr>
          <w:rFonts w:hint="eastAsia" w:hAnsi="宋体" w:cs="宋体"/>
          <w:sz w:val="24"/>
          <w:szCs w:val="24"/>
          <w:highlight w:val="none"/>
        </w:rPr>
        <w:t>特此声明！</w:t>
      </w:r>
    </w:p>
    <w:p w14:paraId="48756A55">
      <w:pPr>
        <w:pStyle w:val="19"/>
        <w:adjustRightInd w:val="0"/>
        <w:snapToGrid w:val="0"/>
        <w:spacing w:line="500" w:lineRule="exact"/>
        <w:ind w:firstLine="480" w:firstLineChars="200"/>
        <w:jc w:val="right"/>
        <w:rPr>
          <w:rFonts w:hAnsi="宋体" w:cs="宋体"/>
          <w:sz w:val="24"/>
          <w:szCs w:val="24"/>
          <w:highlight w:val="none"/>
        </w:rPr>
      </w:pPr>
    </w:p>
    <w:p w14:paraId="64656073">
      <w:pPr>
        <w:pStyle w:val="19"/>
        <w:widowControl/>
        <w:spacing w:line="500" w:lineRule="exact"/>
        <w:ind w:firstLine="480" w:firstLineChars="200"/>
        <w:jc w:val="right"/>
        <w:rPr>
          <w:rFonts w:hAnsi="宋体" w:cs="宋体"/>
          <w:sz w:val="24"/>
          <w:szCs w:val="24"/>
          <w:highlight w:val="none"/>
        </w:rPr>
      </w:pPr>
      <w:r>
        <w:rPr>
          <w:rFonts w:hint="eastAsia" w:hAnsi="宋体" w:cs="宋体"/>
          <w:sz w:val="24"/>
          <w:szCs w:val="24"/>
          <w:highlight w:val="none"/>
        </w:rPr>
        <w:t>供应商名称（盖章）：</w:t>
      </w:r>
      <w:r>
        <w:rPr>
          <w:rFonts w:hint="eastAsia" w:hAnsi="宋体" w:cs="宋体"/>
          <w:sz w:val="24"/>
          <w:szCs w:val="24"/>
          <w:highlight w:val="none"/>
          <w:u w:val="single"/>
        </w:rPr>
        <w:tab/>
      </w:r>
      <w:r>
        <w:rPr>
          <w:rFonts w:hint="eastAsia" w:hAnsi="宋体" w:cs="宋体"/>
          <w:sz w:val="24"/>
          <w:szCs w:val="24"/>
          <w:highlight w:val="none"/>
          <w:u w:val="single"/>
        </w:rPr>
        <w:tab/>
      </w:r>
      <w:r>
        <w:rPr>
          <w:rFonts w:hint="eastAsia" w:hAnsi="宋体" w:cs="宋体"/>
          <w:sz w:val="24"/>
          <w:szCs w:val="24"/>
          <w:highlight w:val="none"/>
          <w:u w:val="single"/>
        </w:rPr>
        <w:tab/>
      </w:r>
      <w:r>
        <w:rPr>
          <w:rFonts w:hint="eastAsia" w:hAnsi="宋体" w:cs="宋体"/>
          <w:sz w:val="24"/>
          <w:szCs w:val="24"/>
          <w:highlight w:val="none"/>
          <w:u w:val="single"/>
        </w:rPr>
        <w:tab/>
      </w:r>
      <w:r>
        <w:rPr>
          <w:rFonts w:hint="eastAsia" w:hAnsi="宋体" w:cs="宋体"/>
          <w:sz w:val="24"/>
          <w:szCs w:val="24"/>
          <w:highlight w:val="none"/>
          <w:u w:val="single"/>
        </w:rPr>
        <w:tab/>
      </w:r>
      <w:r>
        <w:rPr>
          <w:rFonts w:hint="eastAsia" w:hAnsi="宋体" w:cs="宋体"/>
          <w:sz w:val="24"/>
          <w:szCs w:val="24"/>
          <w:highlight w:val="none"/>
          <w:u w:val="single"/>
        </w:rPr>
        <w:tab/>
      </w:r>
    </w:p>
    <w:p w14:paraId="1B034BAC">
      <w:pPr>
        <w:pStyle w:val="19"/>
        <w:widowControl/>
        <w:spacing w:line="500" w:lineRule="exact"/>
        <w:ind w:firstLine="480" w:firstLineChars="200"/>
        <w:jc w:val="right"/>
        <w:rPr>
          <w:rFonts w:hAnsi="宋体" w:cs="宋体"/>
          <w:sz w:val="24"/>
          <w:szCs w:val="24"/>
          <w:highlight w:val="none"/>
          <w:u w:val="single"/>
        </w:rPr>
      </w:pPr>
      <w:r>
        <w:rPr>
          <w:rFonts w:hint="eastAsia" w:hAnsi="宋体" w:cs="宋体"/>
          <w:sz w:val="24"/>
          <w:szCs w:val="24"/>
          <w:highlight w:val="none"/>
        </w:rPr>
        <w:t>日期：</w:t>
      </w:r>
      <w:r>
        <w:rPr>
          <w:rFonts w:hint="eastAsia" w:hAnsi="宋体" w:cs="宋体"/>
          <w:sz w:val="24"/>
          <w:szCs w:val="24"/>
          <w:highlight w:val="none"/>
          <w:u w:val="single"/>
        </w:rPr>
        <w:tab/>
      </w:r>
      <w:r>
        <w:rPr>
          <w:rFonts w:hint="eastAsia" w:hAnsi="宋体" w:cs="宋体"/>
          <w:sz w:val="24"/>
          <w:szCs w:val="24"/>
          <w:highlight w:val="none"/>
          <w:u w:val="single"/>
        </w:rPr>
        <w:tab/>
      </w:r>
      <w:r>
        <w:rPr>
          <w:rFonts w:hint="eastAsia" w:hAnsi="宋体" w:cs="宋体"/>
          <w:sz w:val="24"/>
          <w:szCs w:val="24"/>
          <w:highlight w:val="none"/>
          <w:u w:val="single"/>
        </w:rPr>
        <w:tab/>
      </w:r>
      <w:r>
        <w:rPr>
          <w:rFonts w:hint="eastAsia" w:hAnsi="宋体" w:cs="宋体"/>
          <w:sz w:val="24"/>
          <w:szCs w:val="24"/>
          <w:highlight w:val="none"/>
          <w:u w:val="single"/>
        </w:rPr>
        <w:tab/>
      </w:r>
      <w:r>
        <w:rPr>
          <w:rFonts w:hint="eastAsia" w:hAnsi="宋体" w:cs="宋体"/>
          <w:sz w:val="24"/>
          <w:szCs w:val="24"/>
          <w:highlight w:val="none"/>
        </w:rPr>
        <w:t>年</w:t>
      </w:r>
      <w:r>
        <w:rPr>
          <w:rFonts w:hint="eastAsia" w:hAnsi="宋体" w:cs="宋体"/>
          <w:sz w:val="24"/>
          <w:szCs w:val="24"/>
          <w:highlight w:val="none"/>
          <w:u w:val="single"/>
        </w:rPr>
        <w:tab/>
      </w:r>
      <w:r>
        <w:rPr>
          <w:rFonts w:hint="eastAsia" w:hAnsi="宋体" w:cs="宋体"/>
          <w:sz w:val="24"/>
          <w:szCs w:val="24"/>
          <w:highlight w:val="none"/>
          <w:u w:val="single"/>
        </w:rPr>
        <w:tab/>
      </w:r>
      <w:r>
        <w:rPr>
          <w:rFonts w:hint="eastAsia" w:hAnsi="宋体" w:cs="宋体"/>
          <w:sz w:val="24"/>
          <w:szCs w:val="24"/>
          <w:highlight w:val="none"/>
        </w:rPr>
        <w:t>月</w:t>
      </w:r>
      <w:r>
        <w:rPr>
          <w:rFonts w:hint="eastAsia" w:hAnsi="宋体" w:cs="宋体"/>
          <w:sz w:val="24"/>
          <w:szCs w:val="24"/>
          <w:highlight w:val="none"/>
          <w:u w:val="single"/>
        </w:rPr>
        <w:tab/>
      </w:r>
      <w:r>
        <w:rPr>
          <w:rFonts w:hint="eastAsia" w:hAnsi="宋体" w:cs="宋体"/>
          <w:sz w:val="24"/>
          <w:szCs w:val="24"/>
          <w:highlight w:val="none"/>
          <w:u w:val="single"/>
        </w:rPr>
        <w:tab/>
      </w:r>
      <w:r>
        <w:rPr>
          <w:rFonts w:hint="eastAsia" w:hAnsi="宋体" w:cs="宋体"/>
          <w:sz w:val="24"/>
          <w:szCs w:val="24"/>
          <w:highlight w:val="none"/>
        </w:rPr>
        <w:t>日</w:t>
      </w:r>
    </w:p>
    <w:p w14:paraId="54CBD63E">
      <w:pPr>
        <w:rPr>
          <w:rFonts w:ascii="宋体" w:hAnsi="宋体" w:cs="宋体"/>
          <w:b/>
          <w:bCs/>
          <w:sz w:val="28"/>
          <w:szCs w:val="28"/>
          <w:highlight w:val="none"/>
        </w:rPr>
      </w:pPr>
      <w:r>
        <w:rPr>
          <w:rFonts w:hint="eastAsia" w:ascii="宋体" w:hAnsi="宋体" w:cs="宋体"/>
          <w:b/>
          <w:bCs/>
          <w:sz w:val="28"/>
          <w:szCs w:val="28"/>
          <w:highlight w:val="none"/>
          <w:lang w:val="zh-CN"/>
        </w:rPr>
        <w:br w:type="column"/>
      </w:r>
      <w:r>
        <w:rPr>
          <w:rFonts w:hint="eastAsia" w:ascii="宋体" w:hAnsi="宋体" w:cs="宋体"/>
          <w:b/>
          <w:bCs/>
          <w:sz w:val="28"/>
          <w:szCs w:val="28"/>
          <w:highlight w:val="none"/>
          <w:lang w:val="zh-CN"/>
        </w:rPr>
        <w:t>附件七</w:t>
      </w:r>
    </w:p>
    <w:p w14:paraId="4F07FD5E">
      <w:pPr>
        <w:widowControl/>
        <w:overflowPunct w:val="0"/>
        <w:jc w:val="center"/>
        <w:rPr>
          <w:rFonts w:ascii="宋体" w:hAnsi="宋体" w:cs="宋体"/>
          <w:b/>
          <w:sz w:val="36"/>
          <w:szCs w:val="36"/>
          <w:highlight w:val="none"/>
        </w:rPr>
      </w:pPr>
      <w:r>
        <w:rPr>
          <w:rFonts w:hint="eastAsia" w:ascii="宋体" w:hAnsi="宋体" w:cs="宋体"/>
          <w:b/>
          <w:sz w:val="36"/>
          <w:szCs w:val="36"/>
          <w:highlight w:val="none"/>
        </w:rPr>
        <w:t>诚信投标承诺函</w:t>
      </w:r>
    </w:p>
    <w:p w14:paraId="3E8330E9">
      <w:pPr>
        <w:pStyle w:val="19"/>
        <w:spacing w:before="159" w:beforeLines="50" w:after="159" w:afterLines="50"/>
        <w:rPr>
          <w:rFonts w:hAnsi="宋体" w:cs="宋体"/>
          <w:b/>
          <w:sz w:val="24"/>
          <w:szCs w:val="24"/>
          <w:highlight w:val="none"/>
          <w:u w:val="single"/>
        </w:rPr>
      </w:pPr>
    </w:p>
    <w:p w14:paraId="31F34FFA">
      <w:pPr>
        <w:pStyle w:val="19"/>
        <w:spacing w:after="159" w:afterLines="50" w:line="500" w:lineRule="exact"/>
        <w:rPr>
          <w:rFonts w:hAnsi="宋体" w:cs="宋体"/>
          <w:sz w:val="24"/>
          <w:szCs w:val="24"/>
          <w:highlight w:val="none"/>
          <w:u w:val="single"/>
        </w:rPr>
      </w:pPr>
      <w:r>
        <w:rPr>
          <w:rFonts w:hint="eastAsia" w:hAnsi="宋体" w:cs="宋体"/>
          <w:b/>
          <w:sz w:val="24"/>
          <w:szCs w:val="24"/>
          <w:highlight w:val="none"/>
          <w:u w:val="single"/>
          <w:lang w:eastAsia="zh-CN"/>
        </w:rPr>
        <w:t>黄石临空园区管理有限公司</w:t>
      </w:r>
      <w:r>
        <w:rPr>
          <w:rFonts w:hint="eastAsia" w:hAnsi="宋体" w:cs="宋体"/>
          <w:sz w:val="24"/>
          <w:szCs w:val="24"/>
          <w:highlight w:val="none"/>
          <w:u w:val="single"/>
        </w:rPr>
        <w:t>:</w:t>
      </w:r>
    </w:p>
    <w:p w14:paraId="026A5FE9">
      <w:pPr>
        <w:spacing w:line="460" w:lineRule="exact"/>
        <w:ind w:firstLine="480" w:firstLineChars="200"/>
        <w:rPr>
          <w:rFonts w:ascii="宋体" w:hAnsi="宋体" w:cs="宋体"/>
          <w:sz w:val="24"/>
          <w:highlight w:val="none"/>
          <w:u w:val="single"/>
        </w:rPr>
      </w:pPr>
      <w:r>
        <w:rPr>
          <w:rFonts w:hint="eastAsia" w:ascii="宋体" w:hAnsi="宋体" w:cs="宋体"/>
          <w:sz w:val="24"/>
          <w:highlight w:val="none"/>
        </w:rPr>
        <w:t>单位名称：</w:t>
      </w:r>
    </w:p>
    <w:p w14:paraId="53D19185">
      <w:pPr>
        <w:spacing w:line="460" w:lineRule="exact"/>
        <w:ind w:firstLine="480" w:firstLineChars="200"/>
        <w:rPr>
          <w:rFonts w:ascii="宋体" w:hAnsi="宋体" w:cs="宋体"/>
          <w:sz w:val="24"/>
          <w:highlight w:val="none"/>
          <w:u w:val="single"/>
        </w:rPr>
      </w:pPr>
      <w:r>
        <w:rPr>
          <w:rFonts w:hint="eastAsia" w:ascii="宋体" w:hAnsi="宋体" w:cs="宋体"/>
          <w:sz w:val="24"/>
          <w:highlight w:val="none"/>
        </w:rPr>
        <w:t>法定代表人：</w:t>
      </w:r>
    </w:p>
    <w:p w14:paraId="48180CE5">
      <w:pPr>
        <w:spacing w:line="460" w:lineRule="exact"/>
        <w:ind w:firstLine="480" w:firstLineChars="200"/>
        <w:rPr>
          <w:rFonts w:ascii="宋体" w:hAnsi="宋体" w:cs="宋体"/>
          <w:sz w:val="24"/>
          <w:highlight w:val="none"/>
        </w:rPr>
      </w:pPr>
      <w:r>
        <w:rPr>
          <w:rFonts w:hint="eastAsia" w:ascii="宋体" w:hAnsi="宋体" w:cs="宋体"/>
          <w:sz w:val="24"/>
          <w:highlight w:val="none"/>
        </w:rPr>
        <w:t>身份证号码：</w:t>
      </w:r>
    </w:p>
    <w:p w14:paraId="06EAA9CC">
      <w:pPr>
        <w:spacing w:line="460" w:lineRule="exact"/>
        <w:ind w:firstLine="480" w:firstLineChars="200"/>
        <w:rPr>
          <w:rFonts w:ascii="宋体" w:hAnsi="宋体" w:cs="宋体"/>
          <w:sz w:val="24"/>
          <w:highlight w:val="none"/>
          <w:u w:val="single"/>
        </w:rPr>
      </w:pPr>
      <w:r>
        <w:rPr>
          <w:rFonts w:hint="eastAsia" w:ascii="宋体" w:hAnsi="宋体" w:cs="宋体"/>
          <w:sz w:val="24"/>
          <w:highlight w:val="none"/>
        </w:rPr>
        <w:t>手机：   固定电话：</w:t>
      </w:r>
    </w:p>
    <w:p w14:paraId="77F932E8">
      <w:pPr>
        <w:spacing w:line="460" w:lineRule="exact"/>
        <w:ind w:firstLine="480" w:firstLineChars="200"/>
        <w:rPr>
          <w:rFonts w:ascii="宋体" w:hAnsi="宋体" w:cs="宋体"/>
          <w:sz w:val="24"/>
          <w:highlight w:val="none"/>
        </w:rPr>
      </w:pPr>
      <w:r>
        <w:rPr>
          <w:rFonts w:hint="eastAsia" w:ascii="宋体" w:hAnsi="宋体" w:cs="宋体"/>
          <w:sz w:val="24"/>
          <w:highlight w:val="none"/>
        </w:rPr>
        <w:t>为维护市场公平竞争，营造诚实守信的招投标交易环境，我单位在此慎重作出如下承诺：</w:t>
      </w:r>
    </w:p>
    <w:p w14:paraId="4FCE21FC">
      <w:pPr>
        <w:spacing w:line="460" w:lineRule="exact"/>
        <w:ind w:firstLine="480" w:firstLineChars="200"/>
        <w:outlineLvl w:val="0"/>
        <w:rPr>
          <w:rFonts w:ascii="宋体" w:hAnsi="宋体" w:cs="宋体"/>
          <w:sz w:val="24"/>
          <w:highlight w:val="none"/>
        </w:rPr>
      </w:pPr>
      <w:bookmarkStart w:id="14" w:name="_Toc14967"/>
      <w:bookmarkStart w:id="15" w:name="_Toc23192"/>
      <w:r>
        <w:rPr>
          <w:rFonts w:hint="eastAsia" w:ascii="宋体" w:hAnsi="宋体" w:cs="宋体"/>
          <w:sz w:val="24"/>
          <w:highlight w:val="none"/>
        </w:rPr>
        <w:t>1、我单位提供的一切材料都是真实、合法、有效的；</w:t>
      </w:r>
      <w:bookmarkEnd w:id="14"/>
      <w:bookmarkEnd w:id="15"/>
    </w:p>
    <w:p w14:paraId="486962E1">
      <w:pPr>
        <w:spacing w:line="460" w:lineRule="exact"/>
        <w:ind w:firstLine="480" w:firstLineChars="200"/>
        <w:outlineLvl w:val="0"/>
        <w:rPr>
          <w:rFonts w:ascii="宋体" w:hAnsi="宋体" w:cs="宋体"/>
          <w:sz w:val="24"/>
          <w:highlight w:val="none"/>
        </w:rPr>
      </w:pPr>
      <w:bookmarkStart w:id="16" w:name="_Toc26809"/>
      <w:bookmarkStart w:id="17" w:name="_Toc12730"/>
      <w:r>
        <w:rPr>
          <w:rFonts w:hint="eastAsia" w:ascii="宋体" w:hAnsi="宋体" w:cs="宋体"/>
          <w:sz w:val="24"/>
          <w:highlight w:val="none"/>
        </w:rPr>
        <w:t>2、我单位不与招标人、其他供应商及招标代理机构串通投标，损害国家利益、社会利益和他人的合法权益；</w:t>
      </w:r>
      <w:bookmarkEnd w:id="16"/>
      <w:bookmarkEnd w:id="17"/>
    </w:p>
    <w:p w14:paraId="47ABDE50">
      <w:pPr>
        <w:spacing w:line="460" w:lineRule="exact"/>
        <w:ind w:firstLine="480" w:firstLineChars="200"/>
        <w:outlineLvl w:val="0"/>
        <w:rPr>
          <w:rFonts w:ascii="宋体" w:hAnsi="宋体" w:cs="宋体"/>
          <w:sz w:val="24"/>
          <w:highlight w:val="none"/>
        </w:rPr>
      </w:pPr>
      <w:bookmarkStart w:id="18" w:name="_Toc28577"/>
      <w:bookmarkStart w:id="19" w:name="_Toc23058"/>
      <w:r>
        <w:rPr>
          <w:rFonts w:hint="eastAsia" w:ascii="宋体" w:hAnsi="宋体" w:cs="宋体"/>
          <w:sz w:val="24"/>
          <w:highlight w:val="none"/>
        </w:rPr>
        <w:t>3、我单位不向招标人、磋商小组成员及相关人员行贿，牟取中标；</w:t>
      </w:r>
      <w:bookmarkEnd w:id="18"/>
      <w:bookmarkEnd w:id="19"/>
    </w:p>
    <w:p w14:paraId="0D26B958">
      <w:pPr>
        <w:spacing w:line="460" w:lineRule="exact"/>
        <w:ind w:firstLine="480" w:firstLineChars="200"/>
        <w:outlineLvl w:val="0"/>
        <w:rPr>
          <w:rFonts w:ascii="宋体" w:hAnsi="宋体" w:cs="宋体"/>
          <w:sz w:val="24"/>
          <w:highlight w:val="none"/>
        </w:rPr>
      </w:pPr>
      <w:bookmarkStart w:id="20" w:name="_Toc17302"/>
      <w:bookmarkStart w:id="21" w:name="_Toc28421"/>
      <w:r>
        <w:rPr>
          <w:rFonts w:hint="eastAsia" w:ascii="宋体" w:hAnsi="宋体" w:cs="宋体"/>
          <w:sz w:val="24"/>
          <w:highlight w:val="none"/>
        </w:rPr>
        <w:t>4、我单位不以他人名义投标或者其他弄虚作假的方式参与投标、骗取中标；</w:t>
      </w:r>
      <w:bookmarkEnd w:id="20"/>
      <w:bookmarkEnd w:id="21"/>
    </w:p>
    <w:p w14:paraId="67ED511B">
      <w:pPr>
        <w:spacing w:line="460" w:lineRule="exact"/>
        <w:ind w:firstLine="480" w:firstLineChars="200"/>
        <w:outlineLvl w:val="0"/>
        <w:rPr>
          <w:rFonts w:ascii="宋体" w:hAnsi="宋体" w:cs="宋体"/>
          <w:sz w:val="24"/>
          <w:highlight w:val="none"/>
        </w:rPr>
      </w:pPr>
      <w:bookmarkStart w:id="22" w:name="_Toc168"/>
      <w:bookmarkStart w:id="23" w:name="_Toc29855"/>
      <w:r>
        <w:rPr>
          <w:rFonts w:hint="eastAsia" w:ascii="宋体" w:hAnsi="宋体" w:cs="宋体"/>
          <w:sz w:val="24"/>
          <w:highlight w:val="none"/>
        </w:rPr>
        <w:t>5、我单位不出借资质，不接受任何形式的挂靠，不扰乱招投标市场秩序；</w:t>
      </w:r>
      <w:bookmarkEnd w:id="22"/>
      <w:bookmarkEnd w:id="23"/>
    </w:p>
    <w:p w14:paraId="29C84A96">
      <w:pPr>
        <w:spacing w:line="460" w:lineRule="exact"/>
        <w:ind w:firstLine="480" w:firstLineChars="200"/>
        <w:outlineLvl w:val="0"/>
        <w:rPr>
          <w:rFonts w:ascii="宋体" w:hAnsi="宋体" w:cs="宋体"/>
          <w:sz w:val="24"/>
          <w:highlight w:val="none"/>
        </w:rPr>
      </w:pPr>
      <w:bookmarkStart w:id="24" w:name="_Toc26104"/>
      <w:bookmarkStart w:id="25" w:name="_Toc11002"/>
      <w:r>
        <w:rPr>
          <w:rFonts w:hint="eastAsia" w:ascii="宋体" w:hAnsi="宋体" w:cs="宋体"/>
          <w:sz w:val="24"/>
          <w:highlight w:val="none"/>
        </w:rPr>
        <w:t>6、我单位不在投标中哄抬价格或恶意压价；</w:t>
      </w:r>
      <w:bookmarkEnd w:id="24"/>
      <w:bookmarkEnd w:id="25"/>
    </w:p>
    <w:p w14:paraId="6D73D480">
      <w:pPr>
        <w:spacing w:line="460" w:lineRule="exact"/>
        <w:ind w:firstLine="480" w:firstLineChars="200"/>
        <w:outlineLvl w:val="0"/>
        <w:rPr>
          <w:rFonts w:ascii="宋体" w:hAnsi="宋体" w:cs="宋体"/>
          <w:sz w:val="24"/>
          <w:highlight w:val="none"/>
        </w:rPr>
      </w:pPr>
      <w:bookmarkStart w:id="26" w:name="_Toc23618"/>
      <w:bookmarkStart w:id="27" w:name="_Toc8960"/>
      <w:r>
        <w:rPr>
          <w:rFonts w:hint="eastAsia" w:ascii="宋体" w:hAnsi="宋体" w:cs="宋体"/>
          <w:sz w:val="24"/>
          <w:highlight w:val="none"/>
        </w:rPr>
        <w:t>7、我单位不在招投标活动中虚假投诉；</w:t>
      </w:r>
      <w:bookmarkEnd w:id="26"/>
      <w:bookmarkEnd w:id="27"/>
    </w:p>
    <w:p w14:paraId="031408F1">
      <w:pPr>
        <w:spacing w:line="460" w:lineRule="exact"/>
        <w:ind w:firstLine="480" w:firstLineChars="200"/>
        <w:outlineLvl w:val="0"/>
        <w:rPr>
          <w:rFonts w:ascii="宋体" w:hAnsi="宋体" w:cs="宋体"/>
          <w:sz w:val="24"/>
          <w:highlight w:val="none"/>
        </w:rPr>
      </w:pPr>
      <w:bookmarkStart w:id="28" w:name="_Toc7523"/>
      <w:bookmarkStart w:id="29" w:name="_Toc3547"/>
      <w:r>
        <w:rPr>
          <w:rFonts w:hint="eastAsia" w:ascii="宋体" w:hAnsi="宋体" w:cs="宋体"/>
          <w:sz w:val="24"/>
          <w:highlight w:val="none"/>
        </w:rPr>
        <w:t>8、我单位在中标后不转包和非法分包；</w:t>
      </w:r>
      <w:bookmarkEnd w:id="28"/>
      <w:bookmarkEnd w:id="29"/>
    </w:p>
    <w:p w14:paraId="500F78FD">
      <w:pPr>
        <w:spacing w:line="460" w:lineRule="exact"/>
        <w:ind w:firstLine="480" w:firstLineChars="200"/>
        <w:outlineLvl w:val="0"/>
        <w:rPr>
          <w:rFonts w:ascii="宋体" w:hAnsi="宋体" w:cs="宋体"/>
          <w:sz w:val="24"/>
          <w:highlight w:val="none"/>
        </w:rPr>
      </w:pPr>
      <w:bookmarkStart w:id="30" w:name="_Toc26160"/>
      <w:bookmarkStart w:id="31" w:name="_Toc11191"/>
      <w:r>
        <w:rPr>
          <w:rFonts w:hint="eastAsia" w:ascii="宋体" w:hAnsi="宋体" w:cs="宋体"/>
          <w:sz w:val="24"/>
          <w:highlight w:val="none"/>
        </w:rPr>
        <w:t>9、我单位在中标后合不违背中标人承诺函及施工合同实质性条款；</w:t>
      </w:r>
      <w:bookmarkEnd w:id="30"/>
      <w:bookmarkEnd w:id="31"/>
    </w:p>
    <w:p w14:paraId="658B2F17">
      <w:pPr>
        <w:spacing w:line="460" w:lineRule="exact"/>
        <w:ind w:firstLine="480" w:firstLineChars="200"/>
        <w:rPr>
          <w:rFonts w:ascii="宋体" w:hAnsi="宋体" w:cs="宋体"/>
          <w:sz w:val="24"/>
          <w:highlight w:val="none"/>
        </w:rPr>
      </w:pPr>
      <w:r>
        <w:rPr>
          <w:rFonts w:hint="eastAsia" w:ascii="宋体" w:hAnsi="宋体" w:cs="宋体"/>
          <w:sz w:val="24"/>
          <w:highlight w:val="none"/>
        </w:rPr>
        <w:t>10、我单位在招投标活动中严格遵守相关法律、法规、规章、规定，诚实守信。</w:t>
      </w:r>
    </w:p>
    <w:p w14:paraId="45621AB6">
      <w:pPr>
        <w:pStyle w:val="19"/>
        <w:spacing w:line="460" w:lineRule="exact"/>
        <w:ind w:firstLine="480" w:firstLineChars="200"/>
        <w:rPr>
          <w:rFonts w:hAnsi="宋体" w:cs="宋体"/>
          <w:szCs w:val="24"/>
          <w:highlight w:val="none"/>
        </w:rPr>
      </w:pPr>
      <w:r>
        <w:rPr>
          <w:rFonts w:hint="eastAsia" w:hAnsi="宋体" w:cs="宋体"/>
          <w:sz w:val="24"/>
          <w:szCs w:val="24"/>
          <w:highlight w:val="none"/>
        </w:rPr>
        <w:t>本单位如有违反承诺内容的行为，自愿接受</w:t>
      </w:r>
      <w:r>
        <w:rPr>
          <w:rFonts w:hint="eastAsia" w:hAnsi="宋体" w:cs="宋体"/>
          <w:sz w:val="24"/>
          <w:szCs w:val="24"/>
          <w:highlight w:val="none"/>
          <w:lang w:eastAsia="zh-CN"/>
        </w:rPr>
        <w:t>黄石临空园区管理有限公司</w:t>
      </w:r>
      <w:r>
        <w:rPr>
          <w:rFonts w:hint="eastAsia" w:hAnsi="宋体" w:cs="宋体"/>
          <w:sz w:val="24"/>
          <w:szCs w:val="24"/>
          <w:highlight w:val="none"/>
        </w:rPr>
        <w:t>及相关行政监督部门的处罚，并愿意承担因此产生的一切法律责任</w:t>
      </w:r>
      <w:r>
        <w:rPr>
          <w:rFonts w:hint="eastAsia" w:hAnsi="宋体" w:cs="宋体"/>
          <w:szCs w:val="24"/>
          <w:highlight w:val="none"/>
        </w:rPr>
        <w:t>。</w:t>
      </w:r>
    </w:p>
    <w:p w14:paraId="60C70B1E">
      <w:pPr>
        <w:rPr>
          <w:rFonts w:ascii="宋体" w:hAnsi="宋体" w:cs="宋体"/>
          <w:highlight w:val="none"/>
        </w:rPr>
      </w:pPr>
    </w:p>
    <w:p w14:paraId="55D0D354">
      <w:pPr>
        <w:pStyle w:val="19"/>
        <w:widowControl/>
        <w:spacing w:line="500" w:lineRule="exact"/>
        <w:ind w:firstLine="480" w:firstLineChars="200"/>
        <w:jc w:val="right"/>
        <w:rPr>
          <w:rFonts w:hAnsi="宋体" w:cs="宋体"/>
          <w:sz w:val="24"/>
          <w:szCs w:val="24"/>
          <w:highlight w:val="none"/>
        </w:rPr>
      </w:pPr>
      <w:r>
        <w:rPr>
          <w:rFonts w:hint="eastAsia" w:hAnsi="宋体" w:cs="宋体"/>
          <w:sz w:val="24"/>
          <w:szCs w:val="24"/>
          <w:highlight w:val="none"/>
        </w:rPr>
        <w:t>供应商名称（盖章）：</w:t>
      </w:r>
      <w:r>
        <w:rPr>
          <w:rFonts w:hint="eastAsia" w:hAnsi="宋体" w:cs="宋体"/>
          <w:sz w:val="24"/>
          <w:szCs w:val="24"/>
          <w:highlight w:val="none"/>
          <w:u w:val="single"/>
        </w:rPr>
        <w:tab/>
      </w:r>
      <w:r>
        <w:rPr>
          <w:rFonts w:hint="eastAsia" w:hAnsi="宋体" w:cs="宋体"/>
          <w:sz w:val="24"/>
          <w:szCs w:val="24"/>
          <w:highlight w:val="none"/>
          <w:u w:val="single"/>
        </w:rPr>
        <w:tab/>
      </w:r>
      <w:r>
        <w:rPr>
          <w:rFonts w:hint="eastAsia" w:hAnsi="宋体" w:cs="宋体"/>
          <w:sz w:val="24"/>
          <w:szCs w:val="24"/>
          <w:highlight w:val="none"/>
          <w:u w:val="single"/>
        </w:rPr>
        <w:tab/>
      </w:r>
      <w:r>
        <w:rPr>
          <w:rFonts w:hint="eastAsia" w:hAnsi="宋体" w:cs="宋体"/>
          <w:sz w:val="24"/>
          <w:szCs w:val="24"/>
          <w:highlight w:val="none"/>
          <w:u w:val="single"/>
        </w:rPr>
        <w:tab/>
      </w:r>
      <w:r>
        <w:rPr>
          <w:rFonts w:hint="eastAsia" w:hAnsi="宋体" w:cs="宋体"/>
          <w:sz w:val="24"/>
          <w:szCs w:val="24"/>
          <w:highlight w:val="none"/>
          <w:u w:val="single"/>
        </w:rPr>
        <w:tab/>
      </w:r>
      <w:r>
        <w:rPr>
          <w:rFonts w:hint="eastAsia" w:hAnsi="宋体" w:cs="宋体"/>
          <w:sz w:val="24"/>
          <w:szCs w:val="24"/>
          <w:highlight w:val="none"/>
          <w:u w:val="single"/>
        </w:rPr>
        <w:tab/>
      </w:r>
    </w:p>
    <w:p w14:paraId="2AA1F269">
      <w:pPr>
        <w:pStyle w:val="19"/>
        <w:widowControl/>
        <w:spacing w:line="500" w:lineRule="exact"/>
        <w:ind w:firstLine="480" w:firstLineChars="200"/>
        <w:jc w:val="right"/>
        <w:rPr>
          <w:rFonts w:hAnsi="宋体" w:cs="宋体"/>
          <w:sz w:val="24"/>
          <w:szCs w:val="24"/>
          <w:highlight w:val="none"/>
          <w:u w:val="single"/>
        </w:rPr>
      </w:pPr>
      <w:r>
        <w:rPr>
          <w:rFonts w:hint="eastAsia" w:hAnsi="宋体" w:cs="宋体"/>
          <w:sz w:val="24"/>
          <w:szCs w:val="24"/>
          <w:highlight w:val="none"/>
        </w:rPr>
        <w:t>日期：</w:t>
      </w:r>
      <w:r>
        <w:rPr>
          <w:rFonts w:hint="eastAsia" w:hAnsi="宋体" w:cs="宋体"/>
          <w:sz w:val="24"/>
          <w:szCs w:val="24"/>
          <w:highlight w:val="none"/>
          <w:u w:val="single"/>
        </w:rPr>
        <w:tab/>
      </w:r>
      <w:r>
        <w:rPr>
          <w:rFonts w:hint="eastAsia" w:hAnsi="宋体" w:cs="宋体"/>
          <w:sz w:val="24"/>
          <w:szCs w:val="24"/>
          <w:highlight w:val="none"/>
          <w:u w:val="single"/>
        </w:rPr>
        <w:tab/>
      </w:r>
      <w:r>
        <w:rPr>
          <w:rFonts w:hint="eastAsia" w:hAnsi="宋体" w:cs="宋体"/>
          <w:sz w:val="24"/>
          <w:szCs w:val="24"/>
          <w:highlight w:val="none"/>
          <w:u w:val="single"/>
        </w:rPr>
        <w:tab/>
      </w:r>
      <w:r>
        <w:rPr>
          <w:rFonts w:hint="eastAsia" w:hAnsi="宋体" w:cs="宋体"/>
          <w:sz w:val="24"/>
          <w:szCs w:val="24"/>
          <w:highlight w:val="none"/>
          <w:u w:val="single"/>
        </w:rPr>
        <w:tab/>
      </w:r>
      <w:r>
        <w:rPr>
          <w:rFonts w:hint="eastAsia" w:hAnsi="宋体" w:cs="宋体"/>
          <w:sz w:val="24"/>
          <w:szCs w:val="24"/>
          <w:highlight w:val="none"/>
        </w:rPr>
        <w:t>年</w:t>
      </w:r>
      <w:r>
        <w:rPr>
          <w:rFonts w:hint="eastAsia" w:hAnsi="宋体" w:cs="宋体"/>
          <w:sz w:val="24"/>
          <w:szCs w:val="24"/>
          <w:highlight w:val="none"/>
          <w:u w:val="single"/>
        </w:rPr>
        <w:tab/>
      </w:r>
      <w:r>
        <w:rPr>
          <w:rFonts w:hint="eastAsia" w:hAnsi="宋体" w:cs="宋体"/>
          <w:sz w:val="24"/>
          <w:szCs w:val="24"/>
          <w:highlight w:val="none"/>
          <w:u w:val="single"/>
        </w:rPr>
        <w:tab/>
      </w:r>
      <w:r>
        <w:rPr>
          <w:rFonts w:hint="eastAsia" w:hAnsi="宋体" w:cs="宋体"/>
          <w:sz w:val="24"/>
          <w:szCs w:val="24"/>
          <w:highlight w:val="none"/>
        </w:rPr>
        <w:t>月</w:t>
      </w:r>
      <w:r>
        <w:rPr>
          <w:rFonts w:hint="eastAsia" w:hAnsi="宋体" w:cs="宋体"/>
          <w:sz w:val="24"/>
          <w:szCs w:val="24"/>
          <w:highlight w:val="none"/>
          <w:u w:val="single"/>
        </w:rPr>
        <w:tab/>
      </w:r>
      <w:r>
        <w:rPr>
          <w:rFonts w:hint="eastAsia" w:hAnsi="宋体" w:cs="宋体"/>
          <w:sz w:val="24"/>
          <w:szCs w:val="24"/>
          <w:highlight w:val="none"/>
          <w:u w:val="single"/>
        </w:rPr>
        <w:tab/>
      </w:r>
      <w:r>
        <w:rPr>
          <w:rFonts w:hint="eastAsia" w:hAnsi="宋体" w:cs="宋体"/>
          <w:sz w:val="24"/>
          <w:szCs w:val="24"/>
          <w:highlight w:val="none"/>
        </w:rPr>
        <w:t>日</w:t>
      </w:r>
    </w:p>
    <w:p w14:paraId="7861AE1E">
      <w:pPr>
        <w:rPr>
          <w:rFonts w:ascii="宋体" w:hAnsi="宋体" w:cs="宋体"/>
          <w:b/>
          <w:bCs/>
          <w:sz w:val="28"/>
          <w:szCs w:val="28"/>
          <w:highlight w:val="none"/>
        </w:rPr>
      </w:pPr>
      <w:r>
        <w:rPr>
          <w:rFonts w:hint="eastAsia" w:ascii="宋体" w:hAnsi="宋体" w:cs="宋体"/>
          <w:b/>
          <w:bCs/>
          <w:sz w:val="28"/>
          <w:szCs w:val="28"/>
          <w:highlight w:val="none"/>
        </w:rPr>
        <w:br w:type="page"/>
      </w:r>
    </w:p>
    <w:p w14:paraId="71DEE28E">
      <w:pPr>
        <w:jc w:val="left"/>
        <w:rPr>
          <w:rFonts w:ascii="宋体" w:hAnsi="宋体" w:cs="宋体"/>
          <w:b/>
          <w:sz w:val="28"/>
          <w:szCs w:val="28"/>
          <w:highlight w:val="none"/>
        </w:rPr>
      </w:pPr>
      <w:r>
        <w:rPr>
          <w:rFonts w:hint="eastAsia" w:ascii="宋体" w:hAnsi="宋体" w:cs="宋体"/>
          <w:b/>
          <w:sz w:val="28"/>
          <w:szCs w:val="28"/>
          <w:highlight w:val="none"/>
          <w:lang w:val="zh-CN"/>
        </w:rPr>
        <w:t>附件</w:t>
      </w:r>
      <w:r>
        <w:rPr>
          <w:rFonts w:hint="eastAsia" w:ascii="宋体" w:hAnsi="宋体" w:cs="宋体"/>
          <w:b/>
          <w:sz w:val="28"/>
          <w:szCs w:val="28"/>
          <w:highlight w:val="none"/>
        </w:rPr>
        <w:t>八</w:t>
      </w:r>
    </w:p>
    <w:p w14:paraId="6F7746CF">
      <w:pPr>
        <w:pStyle w:val="40"/>
        <w:ind w:firstLine="480"/>
        <w:rPr>
          <w:highlight w:val="none"/>
          <w:lang w:val="zh-CN"/>
        </w:rPr>
      </w:pPr>
    </w:p>
    <w:tbl>
      <w:tblPr>
        <w:tblStyle w:val="31"/>
        <w:tblW w:w="9071" w:type="dxa"/>
        <w:jc w:val="center"/>
        <w:tblLayout w:type="fixed"/>
        <w:tblCellMar>
          <w:top w:w="0" w:type="dxa"/>
          <w:left w:w="108" w:type="dxa"/>
          <w:bottom w:w="0" w:type="dxa"/>
          <w:right w:w="108" w:type="dxa"/>
        </w:tblCellMar>
      </w:tblPr>
      <w:tblGrid>
        <w:gridCol w:w="2308"/>
        <w:gridCol w:w="6763"/>
      </w:tblGrid>
      <w:tr w14:paraId="495DD29D">
        <w:tblPrEx>
          <w:tblCellMar>
            <w:top w:w="0" w:type="dxa"/>
            <w:left w:w="108" w:type="dxa"/>
            <w:bottom w:w="0" w:type="dxa"/>
            <w:right w:w="108" w:type="dxa"/>
          </w:tblCellMar>
        </w:tblPrEx>
        <w:trPr>
          <w:trHeight w:val="720" w:hRule="atLeast"/>
          <w:jc w:val="center"/>
        </w:trPr>
        <w:tc>
          <w:tcPr>
            <w:tcW w:w="9071" w:type="dxa"/>
            <w:gridSpan w:val="2"/>
            <w:tcBorders>
              <w:top w:val="nil"/>
              <w:left w:val="nil"/>
              <w:bottom w:val="nil"/>
              <w:right w:val="nil"/>
            </w:tcBorders>
            <w:vAlign w:val="center"/>
          </w:tcPr>
          <w:p w14:paraId="35FF169F">
            <w:pPr>
              <w:autoSpaceDE w:val="0"/>
              <w:autoSpaceDN w:val="0"/>
              <w:adjustRightInd w:val="0"/>
              <w:snapToGrid w:val="0"/>
              <w:jc w:val="center"/>
              <w:rPr>
                <w:rFonts w:ascii="宋体" w:hAnsi="宋体" w:cs="宋体"/>
                <w:b/>
                <w:sz w:val="32"/>
                <w:szCs w:val="32"/>
                <w:highlight w:val="none"/>
                <w:lang w:val="zh-CN"/>
              </w:rPr>
            </w:pPr>
            <w:r>
              <w:rPr>
                <w:rFonts w:hint="eastAsia" w:ascii="宋体" w:hAnsi="宋体" w:cs="宋体"/>
                <w:b/>
                <w:sz w:val="36"/>
                <w:szCs w:val="36"/>
                <w:highlight w:val="none"/>
                <w:lang w:val="zh-CN"/>
              </w:rPr>
              <w:t>竞争性磋商第二轮报价表</w:t>
            </w:r>
          </w:p>
        </w:tc>
      </w:tr>
      <w:tr w14:paraId="11F7212E">
        <w:tblPrEx>
          <w:tblCellMar>
            <w:top w:w="0" w:type="dxa"/>
            <w:left w:w="108" w:type="dxa"/>
            <w:bottom w:w="0" w:type="dxa"/>
            <w:right w:w="108" w:type="dxa"/>
          </w:tblCellMar>
        </w:tblPrEx>
        <w:trPr>
          <w:trHeight w:val="735" w:hRule="atLeast"/>
          <w:jc w:val="center"/>
        </w:trPr>
        <w:tc>
          <w:tcPr>
            <w:tcW w:w="2308" w:type="dxa"/>
            <w:tcBorders>
              <w:top w:val="nil"/>
              <w:left w:val="nil"/>
              <w:bottom w:val="nil"/>
              <w:right w:val="nil"/>
            </w:tcBorders>
            <w:vAlign w:val="bottom"/>
          </w:tcPr>
          <w:p w14:paraId="564D1F2A">
            <w:pPr>
              <w:widowControl/>
              <w:snapToGrid w:val="0"/>
              <w:spacing w:line="360" w:lineRule="auto"/>
              <w:ind w:firstLine="480" w:firstLineChars="200"/>
              <w:jc w:val="left"/>
              <w:rPr>
                <w:rFonts w:ascii="宋体" w:hAnsi="宋体" w:cs="宋体"/>
                <w:kern w:val="0"/>
                <w:sz w:val="24"/>
                <w:highlight w:val="none"/>
              </w:rPr>
            </w:pPr>
          </w:p>
        </w:tc>
        <w:tc>
          <w:tcPr>
            <w:tcW w:w="6763" w:type="dxa"/>
            <w:tcBorders>
              <w:top w:val="nil"/>
              <w:left w:val="nil"/>
              <w:bottom w:val="nil"/>
              <w:right w:val="nil"/>
            </w:tcBorders>
            <w:vAlign w:val="bottom"/>
          </w:tcPr>
          <w:p w14:paraId="0615C39A">
            <w:pPr>
              <w:widowControl/>
              <w:snapToGrid w:val="0"/>
              <w:spacing w:line="360" w:lineRule="auto"/>
              <w:ind w:firstLine="480" w:firstLineChars="200"/>
              <w:jc w:val="right"/>
              <w:rPr>
                <w:rFonts w:ascii="宋体" w:hAnsi="宋体" w:cs="宋体"/>
                <w:kern w:val="0"/>
                <w:sz w:val="24"/>
                <w:highlight w:val="none"/>
              </w:rPr>
            </w:pPr>
            <w:r>
              <w:rPr>
                <w:rFonts w:hint="eastAsia" w:ascii="宋体" w:hAnsi="宋体" w:cs="宋体"/>
                <w:kern w:val="0"/>
                <w:sz w:val="24"/>
                <w:highlight w:val="none"/>
              </w:rPr>
              <w:t>单位：元</w:t>
            </w:r>
          </w:p>
        </w:tc>
      </w:tr>
      <w:tr w14:paraId="4C9D0B4C">
        <w:tblPrEx>
          <w:tblCellMar>
            <w:top w:w="0" w:type="dxa"/>
            <w:left w:w="108" w:type="dxa"/>
            <w:bottom w:w="0" w:type="dxa"/>
            <w:right w:w="108" w:type="dxa"/>
          </w:tblCellMar>
        </w:tblPrEx>
        <w:trPr>
          <w:trHeight w:val="1329" w:hRule="atLeast"/>
          <w:jc w:val="center"/>
        </w:trPr>
        <w:tc>
          <w:tcPr>
            <w:tcW w:w="2308" w:type="dxa"/>
            <w:tcBorders>
              <w:top w:val="single" w:color="auto" w:sz="4" w:space="0"/>
              <w:left w:val="single" w:color="auto" w:sz="4" w:space="0"/>
              <w:bottom w:val="single" w:color="auto" w:sz="4" w:space="0"/>
              <w:right w:val="single" w:color="auto" w:sz="4" w:space="0"/>
            </w:tcBorders>
            <w:vAlign w:val="center"/>
          </w:tcPr>
          <w:p w14:paraId="6D7A26FC">
            <w:pPr>
              <w:widowControl/>
              <w:jc w:val="center"/>
              <w:rPr>
                <w:rFonts w:ascii="宋体" w:hAnsi="宋体" w:cs="宋体"/>
                <w:kern w:val="0"/>
                <w:sz w:val="24"/>
                <w:highlight w:val="none"/>
              </w:rPr>
            </w:pPr>
            <w:r>
              <w:rPr>
                <w:rFonts w:hint="eastAsia" w:ascii="宋体" w:hAnsi="宋体" w:cs="宋体"/>
                <w:kern w:val="0"/>
                <w:sz w:val="24"/>
                <w:highlight w:val="none"/>
              </w:rPr>
              <w:t>项目名称</w:t>
            </w:r>
          </w:p>
        </w:tc>
        <w:tc>
          <w:tcPr>
            <w:tcW w:w="6763" w:type="dxa"/>
            <w:tcBorders>
              <w:top w:val="single" w:color="auto" w:sz="4" w:space="0"/>
              <w:left w:val="nil"/>
              <w:bottom w:val="single" w:color="auto" w:sz="4" w:space="0"/>
              <w:right w:val="single" w:color="auto" w:sz="4" w:space="0"/>
            </w:tcBorders>
            <w:vAlign w:val="center"/>
          </w:tcPr>
          <w:p w14:paraId="66BCDD1E">
            <w:pPr>
              <w:widowControl/>
              <w:jc w:val="left"/>
              <w:rPr>
                <w:rFonts w:hint="eastAsia" w:ascii="宋体" w:hAnsi="宋体" w:eastAsia="宋体" w:cs="宋体"/>
                <w:b/>
                <w:kern w:val="0"/>
                <w:sz w:val="28"/>
                <w:szCs w:val="28"/>
                <w:highlight w:val="none"/>
                <w:lang w:eastAsia="zh-CN"/>
              </w:rPr>
            </w:pPr>
            <w:r>
              <w:rPr>
                <w:rFonts w:hint="eastAsia" w:ascii="宋体" w:hAnsi="宋体" w:cs="宋体"/>
                <w:b/>
                <w:kern w:val="0"/>
                <w:sz w:val="24"/>
                <w:highlight w:val="none"/>
                <w:lang w:eastAsia="zh-CN"/>
              </w:rPr>
              <w:t>迁移苗圃苗木及动迁服务</w:t>
            </w:r>
          </w:p>
        </w:tc>
      </w:tr>
      <w:tr w14:paraId="54B79AC8">
        <w:tblPrEx>
          <w:tblCellMar>
            <w:top w:w="0" w:type="dxa"/>
            <w:left w:w="108" w:type="dxa"/>
            <w:bottom w:w="0" w:type="dxa"/>
            <w:right w:w="108" w:type="dxa"/>
          </w:tblCellMar>
        </w:tblPrEx>
        <w:trPr>
          <w:trHeight w:val="1400" w:hRule="atLeast"/>
          <w:jc w:val="center"/>
        </w:trPr>
        <w:tc>
          <w:tcPr>
            <w:tcW w:w="2308" w:type="dxa"/>
            <w:tcBorders>
              <w:top w:val="nil"/>
              <w:left w:val="single" w:color="auto" w:sz="4" w:space="0"/>
              <w:bottom w:val="single" w:color="auto" w:sz="4" w:space="0"/>
              <w:right w:val="single" w:color="auto" w:sz="4" w:space="0"/>
            </w:tcBorders>
            <w:vAlign w:val="center"/>
          </w:tcPr>
          <w:p w14:paraId="3DDCAC3D">
            <w:pPr>
              <w:widowControl/>
              <w:jc w:val="center"/>
              <w:rPr>
                <w:rFonts w:ascii="宋体" w:hAnsi="宋体" w:cs="宋体"/>
                <w:kern w:val="0"/>
                <w:sz w:val="24"/>
                <w:highlight w:val="none"/>
              </w:rPr>
            </w:pPr>
            <w:r>
              <w:rPr>
                <w:rFonts w:hint="eastAsia" w:ascii="宋体" w:hAnsi="宋体" w:cs="宋体"/>
                <w:kern w:val="0"/>
                <w:sz w:val="24"/>
                <w:highlight w:val="none"/>
              </w:rPr>
              <w:t>供应商名称</w:t>
            </w:r>
          </w:p>
          <w:p w14:paraId="4B3D3223">
            <w:pPr>
              <w:widowControl/>
              <w:jc w:val="center"/>
              <w:rPr>
                <w:rFonts w:ascii="宋体" w:hAnsi="宋体" w:cs="宋体"/>
                <w:kern w:val="0"/>
                <w:sz w:val="24"/>
                <w:highlight w:val="none"/>
              </w:rPr>
            </w:pPr>
            <w:r>
              <w:rPr>
                <w:rFonts w:hint="eastAsia" w:ascii="宋体" w:hAnsi="宋体" w:cs="宋体"/>
                <w:kern w:val="0"/>
                <w:sz w:val="24"/>
                <w:highlight w:val="none"/>
              </w:rPr>
              <w:t>(公章)</w:t>
            </w:r>
          </w:p>
        </w:tc>
        <w:tc>
          <w:tcPr>
            <w:tcW w:w="6763" w:type="dxa"/>
            <w:tcBorders>
              <w:top w:val="nil"/>
              <w:left w:val="nil"/>
              <w:bottom w:val="single" w:color="auto" w:sz="4" w:space="0"/>
              <w:right w:val="single" w:color="auto" w:sz="4" w:space="0"/>
            </w:tcBorders>
            <w:vAlign w:val="center"/>
          </w:tcPr>
          <w:p w14:paraId="441FBA25">
            <w:pPr>
              <w:widowControl/>
              <w:jc w:val="left"/>
              <w:rPr>
                <w:rFonts w:ascii="宋体" w:hAnsi="宋体" w:cs="宋体"/>
                <w:kern w:val="0"/>
                <w:sz w:val="24"/>
                <w:highlight w:val="none"/>
              </w:rPr>
            </w:pPr>
          </w:p>
        </w:tc>
      </w:tr>
      <w:tr w14:paraId="75240BA1">
        <w:tblPrEx>
          <w:tblCellMar>
            <w:top w:w="0" w:type="dxa"/>
            <w:left w:w="108" w:type="dxa"/>
            <w:bottom w:w="0" w:type="dxa"/>
            <w:right w:w="108" w:type="dxa"/>
          </w:tblCellMar>
        </w:tblPrEx>
        <w:trPr>
          <w:trHeight w:val="1237" w:hRule="atLeast"/>
          <w:jc w:val="center"/>
        </w:trPr>
        <w:tc>
          <w:tcPr>
            <w:tcW w:w="2308" w:type="dxa"/>
            <w:tcBorders>
              <w:top w:val="nil"/>
              <w:left w:val="single" w:color="auto" w:sz="4" w:space="0"/>
              <w:bottom w:val="single" w:color="auto" w:sz="4" w:space="0"/>
              <w:right w:val="single" w:color="auto" w:sz="4" w:space="0"/>
            </w:tcBorders>
            <w:vAlign w:val="center"/>
          </w:tcPr>
          <w:p w14:paraId="542BE503">
            <w:pPr>
              <w:widowControl/>
              <w:jc w:val="center"/>
              <w:rPr>
                <w:rFonts w:ascii="宋体" w:hAnsi="宋体" w:cs="宋体"/>
                <w:kern w:val="0"/>
                <w:sz w:val="24"/>
                <w:highlight w:val="none"/>
              </w:rPr>
            </w:pPr>
            <w:r>
              <w:rPr>
                <w:rFonts w:hint="eastAsia" w:ascii="宋体" w:hAnsi="宋体" w:cs="宋体"/>
                <w:kern w:val="0"/>
                <w:sz w:val="24"/>
                <w:highlight w:val="none"/>
              </w:rPr>
              <w:t>磋商地址</w:t>
            </w:r>
          </w:p>
        </w:tc>
        <w:tc>
          <w:tcPr>
            <w:tcW w:w="6763" w:type="dxa"/>
            <w:tcBorders>
              <w:top w:val="nil"/>
              <w:left w:val="nil"/>
              <w:bottom w:val="single" w:color="auto" w:sz="4" w:space="0"/>
              <w:right w:val="single" w:color="auto" w:sz="4" w:space="0"/>
            </w:tcBorders>
            <w:vAlign w:val="center"/>
          </w:tcPr>
          <w:p w14:paraId="29501C22">
            <w:pPr>
              <w:widowControl/>
              <w:jc w:val="left"/>
              <w:rPr>
                <w:rFonts w:ascii="宋体" w:hAnsi="宋体" w:cs="宋体"/>
                <w:kern w:val="0"/>
                <w:sz w:val="24"/>
                <w:highlight w:val="none"/>
              </w:rPr>
            </w:pPr>
            <w:r>
              <w:rPr>
                <w:rFonts w:hint="eastAsia" w:ascii="宋体" w:hAnsi="宋体" w:cs="宋体"/>
                <w:b/>
                <w:kern w:val="0"/>
                <w:sz w:val="24"/>
                <w:highlight w:val="none"/>
              </w:rPr>
              <w:t>大冶市还地桥镇财政所四楼会议室</w:t>
            </w:r>
          </w:p>
        </w:tc>
      </w:tr>
      <w:tr w14:paraId="2878D884">
        <w:tblPrEx>
          <w:tblCellMar>
            <w:top w:w="0" w:type="dxa"/>
            <w:left w:w="108" w:type="dxa"/>
            <w:bottom w:w="0" w:type="dxa"/>
            <w:right w:w="108" w:type="dxa"/>
          </w:tblCellMar>
        </w:tblPrEx>
        <w:trPr>
          <w:trHeight w:val="1604" w:hRule="atLeast"/>
          <w:jc w:val="center"/>
        </w:trPr>
        <w:tc>
          <w:tcPr>
            <w:tcW w:w="2308" w:type="dxa"/>
            <w:tcBorders>
              <w:top w:val="nil"/>
              <w:left w:val="single" w:color="auto" w:sz="4" w:space="0"/>
              <w:bottom w:val="single" w:color="auto" w:sz="4" w:space="0"/>
              <w:right w:val="single" w:color="auto" w:sz="4" w:space="0"/>
            </w:tcBorders>
            <w:vAlign w:val="center"/>
          </w:tcPr>
          <w:p w14:paraId="6FC923D1">
            <w:pPr>
              <w:widowControl/>
              <w:jc w:val="center"/>
              <w:rPr>
                <w:rFonts w:ascii="宋体" w:hAnsi="宋体" w:cs="宋体"/>
                <w:kern w:val="0"/>
                <w:sz w:val="24"/>
                <w:highlight w:val="none"/>
              </w:rPr>
            </w:pPr>
            <w:r>
              <w:rPr>
                <w:rFonts w:hint="eastAsia" w:ascii="宋体" w:hAnsi="宋体" w:cs="宋体"/>
                <w:kern w:val="0"/>
                <w:sz w:val="24"/>
                <w:highlight w:val="none"/>
              </w:rPr>
              <w:t>第（2）轮报价</w:t>
            </w:r>
          </w:p>
        </w:tc>
        <w:tc>
          <w:tcPr>
            <w:tcW w:w="6763" w:type="dxa"/>
            <w:tcBorders>
              <w:top w:val="nil"/>
              <w:left w:val="nil"/>
              <w:bottom w:val="single" w:color="auto" w:sz="4" w:space="0"/>
              <w:right w:val="single" w:color="auto" w:sz="4" w:space="0"/>
            </w:tcBorders>
            <w:vAlign w:val="center"/>
          </w:tcPr>
          <w:p w14:paraId="185557BE">
            <w:pPr>
              <w:widowControl/>
              <w:jc w:val="left"/>
              <w:rPr>
                <w:rFonts w:ascii="宋体" w:hAnsi="宋体" w:cs="宋体"/>
                <w:kern w:val="0"/>
                <w:sz w:val="24"/>
                <w:highlight w:val="none"/>
              </w:rPr>
            </w:pPr>
          </w:p>
        </w:tc>
      </w:tr>
      <w:tr w14:paraId="1AC547D9">
        <w:tblPrEx>
          <w:tblCellMar>
            <w:top w:w="0" w:type="dxa"/>
            <w:left w:w="108" w:type="dxa"/>
            <w:bottom w:w="0" w:type="dxa"/>
            <w:right w:w="108" w:type="dxa"/>
          </w:tblCellMar>
        </w:tblPrEx>
        <w:trPr>
          <w:trHeight w:val="1115" w:hRule="atLeast"/>
          <w:jc w:val="center"/>
        </w:trPr>
        <w:tc>
          <w:tcPr>
            <w:tcW w:w="2308" w:type="dxa"/>
            <w:tcBorders>
              <w:top w:val="nil"/>
              <w:left w:val="single" w:color="auto" w:sz="4" w:space="0"/>
              <w:bottom w:val="single" w:color="auto" w:sz="4" w:space="0"/>
              <w:right w:val="single" w:color="auto" w:sz="4" w:space="0"/>
            </w:tcBorders>
            <w:vAlign w:val="center"/>
          </w:tcPr>
          <w:p w14:paraId="76B211F4">
            <w:pPr>
              <w:widowControl/>
              <w:jc w:val="center"/>
              <w:rPr>
                <w:rFonts w:ascii="宋体" w:hAnsi="宋体" w:cs="宋体"/>
                <w:kern w:val="0"/>
                <w:sz w:val="24"/>
                <w:highlight w:val="none"/>
              </w:rPr>
            </w:pPr>
            <w:r>
              <w:rPr>
                <w:rFonts w:hint="eastAsia" w:ascii="宋体" w:hAnsi="宋体" w:cs="宋体"/>
                <w:kern w:val="0"/>
                <w:sz w:val="24"/>
                <w:highlight w:val="none"/>
              </w:rPr>
              <w:t>报价时间</w:t>
            </w:r>
          </w:p>
        </w:tc>
        <w:tc>
          <w:tcPr>
            <w:tcW w:w="6763" w:type="dxa"/>
            <w:tcBorders>
              <w:top w:val="nil"/>
              <w:left w:val="nil"/>
              <w:bottom w:val="single" w:color="auto" w:sz="4" w:space="0"/>
              <w:right w:val="single" w:color="auto" w:sz="4" w:space="0"/>
            </w:tcBorders>
            <w:vAlign w:val="center"/>
          </w:tcPr>
          <w:p w14:paraId="4356AFF7">
            <w:pPr>
              <w:widowControl/>
              <w:jc w:val="left"/>
              <w:rPr>
                <w:rFonts w:ascii="宋体" w:hAnsi="宋体" w:cs="宋体"/>
                <w:kern w:val="0"/>
                <w:sz w:val="24"/>
                <w:highlight w:val="none"/>
              </w:rPr>
            </w:pPr>
          </w:p>
        </w:tc>
      </w:tr>
      <w:tr w14:paraId="286F7D0D">
        <w:tblPrEx>
          <w:tblCellMar>
            <w:top w:w="0" w:type="dxa"/>
            <w:left w:w="108" w:type="dxa"/>
            <w:bottom w:w="0" w:type="dxa"/>
            <w:right w:w="108" w:type="dxa"/>
          </w:tblCellMar>
        </w:tblPrEx>
        <w:trPr>
          <w:trHeight w:val="1602" w:hRule="atLeast"/>
          <w:jc w:val="center"/>
        </w:trPr>
        <w:tc>
          <w:tcPr>
            <w:tcW w:w="2308" w:type="dxa"/>
            <w:tcBorders>
              <w:top w:val="nil"/>
              <w:left w:val="single" w:color="auto" w:sz="4" w:space="0"/>
              <w:bottom w:val="single" w:color="auto" w:sz="4" w:space="0"/>
              <w:right w:val="single" w:color="auto" w:sz="4" w:space="0"/>
            </w:tcBorders>
            <w:vAlign w:val="center"/>
          </w:tcPr>
          <w:p w14:paraId="627B3E95">
            <w:pPr>
              <w:widowControl/>
              <w:jc w:val="center"/>
              <w:rPr>
                <w:rFonts w:ascii="宋体" w:hAnsi="宋体" w:cs="宋体"/>
                <w:kern w:val="0"/>
                <w:sz w:val="24"/>
                <w:highlight w:val="none"/>
              </w:rPr>
            </w:pPr>
            <w:r>
              <w:rPr>
                <w:rFonts w:hint="eastAsia" w:ascii="宋体" w:hAnsi="宋体" w:cs="宋体"/>
                <w:kern w:val="0"/>
                <w:sz w:val="24"/>
                <w:highlight w:val="none"/>
              </w:rPr>
              <w:t>法定代表人或</w:t>
            </w:r>
          </w:p>
          <w:p w14:paraId="4F6AE06C">
            <w:pPr>
              <w:widowControl/>
              <w:jc w:val="center"/>
              <w:rPr>
                <w:rFonts w:ascii="宋体" w:hAnsi="宋体" w:cs="宋体"/>
                <w:kern w:val="0"/>
                <w:sz w:val="24"/>
                <w:highlight w:val="none"/>
              </w:rPr>
            </w:pPr>
            <w:r>
              <w:rPr>
                <w:rFonts w:hint="eastAsia" w:ascii="宋体" w:hAnsi="宋体" w:cs="宋体"/>
                <w:kern w:val="0"/>
                <w:sz w:val="24"/>
                <w:highlight w:val="none"/>
              </w:rPr>
              <w:t>被授权人签名</w:t>
            </w:r>
          </w:p>
        </w:tc>
        <w:tc>
          <w:tcPr>
            <w:tcW w:w="6763" w:type="dxa"/>
            <w:tcBorders>
              <w:top w:val="nil"/>
              <w:left w:val="nil"/>
              <w:bottom w:val="single" w:color="auto" w:sz="4" w:space="0"/>
              <w:right w:val="single" w:color="auto" w:sz="4" w:space="0"/>
            </w:tcBorders>
            <w:vAlign w:val="center"/>
          </w:tcPr>
          <w:p w14:paraId="0FAEC964">
            <w:pPr>
              <w:widowControl/>
              <w:jc w:val="left"/>
              <w:rPr>
                <w:rFonts w:ascii="宋体" w:hAnsi="宋体" w:cs="宋体"/>
                <w:kern w:val="0"/>
                <w:sz w:val="24"/>
                <w:highlight w:val="none"/>
              </w:rPr>
            </w:pPr>
          </w:p>
        </w:tc>
      </w:tr>
    </w:tbl>
    <w:p w14:paraId="02A89880">
      <w:pPr>
        <w:spacing w:line="360" w:lineRule="auto"/>
        <w:rPr>
          <w:rFonts w:ascii="宋体" w:hAnsi="宋体" w:cs="宋体"/>
          <w:color w:val="000000" w:themeColor="text1"/>
          <w:szCs w:val="21"/>
          <w:highlight w:val="none"/>
          <w14:textFill>
            <w14:solidFill>
              <w14:schemeClr w14:val="tx1"/>
            </w14:solidFill>
          </w14:textFill>
        </w:rPr>
      </w:pPr>
    </w:p>
    <w:p w14:paraId="52AC2F8A">
      <w:pPr>
        <w:spacing w:line="360" w:lineRule="auto"/>
        <w:rPr>
          <w:rFonts w:ascii="宋体" w:hAnsi="宋体" w:cs="宋体"/>
          <w:sz w:val="28"/>
          <w:szCs w:val="28"/>
          <w:highlight w:val="none"/>
        </w:rPr>
      </w:pPr>
    </w:p>
    <w:sectPr>
      <w:headerReference r:id="rId14" w:type="default"/>
      <w:footerReference r:id="rId15" w:type="default"/>
      <w:footerReference r:id="rId16" w:type="even"/>
      <w:pgSz w:w="11905" w:h="16838"/>
      <w:pgMar w:top="1417" w:right="1191" w:bottom="1701" w:left="1361" w:header="1134" w:footer="1417" w:gutter="0"/>
      <w:pgNumType w:fmt="numberInDash"/>
      <w:cols w:space="0" w:num="1"/>
      <w:rtlGutter w:val="0"/>
      <w:docGrid w:type="linesAndChar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ppleMyungjo">
    <w:altName w:val="Malgun Gothic"/>
    <w:panose1 w:val="00000000000000000000"/>
    <w:charset w:val="81"/>
    <w:family w:val="auto"/>
    <w:pitch w:val="default"/>
    <w:sig w:usb0="00000000" w:usb1="00000000" w:usb2="00000010" w:usb3="00000000" w:csb0="00280001"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3B413">
    <w:pPr>
      <w:pStyle w:val="2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A31EC">
    <w:pPr>
      <w:pStyle w:val="2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84143">
    <w:pPr>
      <w:pStyle w:val="22"/>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299085" cy="160655"/>
              <wp:effectExtent l="0" t="0" r="0" b="0"/>
              <wp:wrapNone/>
              <wp:docPr id="1" name="Text Box 4"/>
              <wp:cNvGraphicFramePr/>
              <a:graphic xmlns:a="http://schemas.openxmlformats.org/drawingml/2006/main">
                <a:graphicData uri="http://schemas.microsoft.com/office/word/2010/wordprocessingShape">
                  <wps:wsp>
                    <wps:cNvSpPr txBox="1">
                      <a:spLocks noChangeArrowheads="1"/>
                    </wps:cNvSpPr>
                    <wps:spPr bwMode="auto">
                      <a:xfrm>
                        <a:off x="0" y="0"/>
                        <a:ext cx="299085" cy="160655"/>
                      </a:xfrm>
                      <a:prstGeom prst="rect">
                        <a:avLst/>
                      </a:prstGeom>
                      <a:noFill/>
                      <a:ln>
                        <a:noFill/>
                      </a:ln>
                      <a:effectLst/>
                    </wps:spPr>
                    <wps:txbx>
                      <w:txbxContent>
                        <w:p w14:paraId="3C28C2FC">
                          <w:pPr>
                            <w:snapToGrid w:val="0"/>
                            <w:rPr>
                              <w:sz w:val="18"/>
                            </w:rPr>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top:0pt;height:12.65pt;width:23.55pt;mso-position-horizontal:outside;mso-position-horizontal-relative:margin;mso-wrap-style:none;z-index:251660288;mso-width-relative:page;mso-height-relative:page;" filled="f" stroked="f" coordsize="21600,21600" o:gfxdata="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8JhTttIAAAADAQAADwAAAAAAAAABACAAAAAiAAAAZHJzL2Rvd25yZXYueG1s&#10;UEsBAhQAFAAAAAgAh07iQNOsK9L+AQAADwQAAA4AAAAAAAAAAQAgAAAAIQEAAGRycy9lMm9Eb2Mu&#10;eG1sUEsFBgAAAAAGAAYAWQEAAJEFAAAAAA==&#10;">
              <v:fill on="f" focussize="0,0"/>
              <v:stroke on="f"/>
              <v:imagedata o:title=""/>
              <o:lock v:ext="edit" aspectratio="f"/>
              <v:textbox inset="0mm,0mm,0mm,0mm" style="mso-fit-shape-to-text:t;">
                <w:txbxContent>
                  <w:p w14:paraId="3C28C2FC">
                    <w:pPr>
                      <w:snapToGrid w:val="0"/>
                      <w:rPr>
                        <w:sz w:val="18"/>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93490267"/>
      <w:docPartObj>
        <w:docPartGallery w:val="autotext"/>
      </w:docPartObj>
    </w:sdtPr>
    <w:sdtContent>
      <w:p w14:paraId="5C26176E">
        <w:pPr>
          <w:pStyle w:val="22"/>
          <w:jc w:val="center"/>
        </w:pPr>
        <w:r>
          <w:fldChar w:fldCharType="begin"/>
        </w:r>
        <w:r>
          <w:instrText xml:space="preserve">PAGE   \* MERGEFORMAT</w:instrText>
        </w:r>
        <w:r>
          <w:fldChar w:fldCharType="separate"/>
        </w:r>
        <w:r>
          <w:rPr>
            <w:lang w:val="zh-CN"/>
          </w:rPr>
          <w:t>-</w:t>
        </w:r>
        <w:r>
          <w:t xml:space="preserve"> 34 -</w:t>
        </w:r>
        <w:r>
          <w:fldChar w:fldCharType="end"/>
        </w:r>
      </w:p>
    </w:sdtContent>
  </w:sdt>
  <w:p w14:paraId="03D80761">
    <w:pPr>
      <w:pStyle w:val="2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8A76C">
    <w:pPr>
      <w:pStyle w:val="2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661DC38">
                          <w:pPr>
                            <w:pStyle w:val="22"/>
                            <w:jc w:val="both"/>
                          </w:pPr>
                          <w:r>
                            <w:fldChar w:fldCharType="begin"/>
                          </w:r>
                          <w:r>
                            <w:instrText xml:space="preserve"> PAGE  \* MERGEFORMAT </w:instrText>
                          </w:r>
                          <w:r>
                            <w:fldChar w:fldCharType="separate"/>
                          </w:r>
                          <w:r>
                            <w:t>- 37 -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1661DC38">
                    <w:pPr>
                      <w:pStyle w:val="22"/>
                      <w:jc w:val="both"/>
                    </w:pPr>
                    <w:r>
                      <w:fldChar w:fldCharType="begin"/>
                    </w:r>
                    <w:r>
                      <w:instrText xml:space="preserve"> PAGE  \* MERGEFORMAT </w:instrText>
                    </w:r>
                    <w:r>
                      <w:fldChar w:fldCharType="separate"/>
                    </w:r>
                    <w:r>
                      <w:t>- 37 -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1D85B">
    <w:pPr>
      <w:pStyle w:val="22"/>
      <w:ind w:right="36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803E48F">
                          <w:pPr>
                            <w:pStyle w:val="22"/>
                          </w:pPr>
                          <w:r>
                            <w:fldChar w:fldCharType="begin"/>
                          </w:r>
                          <w:r>
                            <w:instrText xml:space="preserve"> PAGE  \* MERGEFORMAT </w:instrText>
                          </w:r>
                          <w:r>
                            <w:fldChar w:fldCharType="separate"/>
                          </w:r>
                          <w:r>
                            <w:t>- 39 -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3lPQyAgAAY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7eU9DICAABjBAAADgAAAAAAAAABACAAAAAfAQAAZHJzL2Uyb0RvYy54bWxQSwUG&#10;AAAAAAYABgBZAQAAwwUAAAAA&#10;">
              <v:fill on="f" focussize="0,0"/>
              <v:stroke on="f" weight="0.5pt"/>
              <v:imagedata o:title=""/>
              <o:lock v:ext="edit" aspectratio="f"/>
              <v:textbox inset="0mm,0mm,0mm,0mm" style="mso-fit-shape-to-text:t;">
                <w:txbxContent>
                  <w:p w14:paraId="2803E48F">
                    <w:pPr>
                      <w:pStyle w:val="22"/>
                    </w:pPr>
                    <w:r>
                      <w:fldChar w:fldCharType="begin"/>
                    </w:r>
                    <w:r>
                      <w:instrText xml:space="preserve"> PAGE  \* MERGEFORMAT </w:instrText>
                    </w:r>
                    <w:r>
                      <w:fldChar w:fldCharType="separate"/>
                    </w:r>
                    <w:r>
                      <w:t>- 39 -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7687F">
    <w:pPr>
      <w:pStyle w:val="22"/>
    </w:pPr>
    <w:r>
      <mc:AlternateContent>
        <mc:Choice Requires="wps">
          <w:drawing>
            <wp:anchor distT="0" distB="0" distL="114300" distR="114300" simplePos="0" relativeHeight="251661312" behindDoc="0" locked="0" layoutInCell="1" allowOverlap="1">
              <wp:simplePos x="0" y="0"/>
              <wp:positionH relativeFrom="margin">
                <wp:posOffset>5462270</wp:posOffset>
              </wp:positionH>
              <wp:positionV relativeFrom="paragraph">
                <wp:posOffset>-10160</wp:posOffset>
              </wp:positionV>
              <wp:extent cx="299085" cy="191135"/>
              <wp:effectExtent l="0" t="0" r="0" b="0"/>
              <wp:wrapNone/>
              <wp:docPr id="3" name="Text Box 4"/>
              <wp:cNvGraphicFramePr/>
              <a:graphic xmlns:a="http://schemas.openxmlformats.org/drawingml/2006/main">
                <a:graphicData uri="http://schemas.microsoft.com/office/word/2010/wordprocessingShape">
                  <wps:wsp>
                    <wps:cNvSpPr txBox="1"/>
                    <wps:spPr>
                      <a:xfrm>
                        <a:off x="0" y="0"/>
                        <a:ext cx="299085" cy="191135"/>
                      </a:xfrm>
                      <a:prstGeom prst="rect">
                        <a:avLst/>
                      </a:prstGeom>
                      <a:noFill/>
                      <a:ln>
                        <a:noFill/>
                      </a:ln>
                      <a:effectLst/>
                    </wps:spPr>
                    <wps:txbx>
                      <w:txbxContent>
                        <w:p w14:paraId="452630F4">
                          <w:pPr>
                            <w:snapToGrid w:val="0"/>
                            <w:rPr>
                              <w:rFonts w:ascii="宋体" w:hAnsi="宋体" w:cs="宋体"/>
                              <w:szCs w:val="21"/>
                            </w:rPr>
                          </w:pPr>
                          <w:r>
                            <w:rPr>
                              <w:rFonts w:hint="eastAsia" w:ascii="宋体" w:hAnsi="宋体" w:cs="宋体"/>
                              <w:szCs w:val="21"/>
                            </w:rPr>
                            <w:fldChar w:fldCharType="begin"/>
                          </w:r>
                          <w:r>
                            <w:rPr>
                              <w:rFonts w:hint="eastAsia" w:ascii="宋体" w:hAnsi="宋体" w:cs="宋体"/>
                              <w:szCs w:val="21"/>
                            </w:rPr>
                            <w:instrText xml:space="preserve"> PAGE  \* MERGEFORMAT </w:instrText>
                          </w:r>
                          <w:r>
                            <w:rPr>
                              <w:rFonts w:hint="eastAsia" w:ascii="宋体" w:hAnsi="宋体" w:cs="宋体"/>
                              <w:szCs w:val="21"/>
                            </w:rPr>
                            <w:fldChar w:fldCharType="separate"/>
                          </w:r>
                          <w:r>
                            <w:rPr>
                              <w:rFonts w:ascii="宋体" w:hAnsi="宋体" w:cs="宋体"/>
                              <w:szCs w:val="21"/>
                            </w:rPr>
                            <w:t>1</w:t>
                          </w:r>
                          <w:r>
                            <w:rPr>
                              <w:rFonts w:hint="eastAsia" w:ascii="宋体" w:hAnsi="宋体" w:cs="宋体"/>
                              <w:szCs w:val="21"/>
                            </w:rPr>
                            <w:fldChar w:fldCharType="end"/>
                          </w:r>
                        </w:p>
                      </w:txbxContent>
                    </wps:txbx>
                    <wps:bodyPr vert="horz" wrap="none" lIns="0" tIns="0" rIns="0" bIns="0" anchor="t" upright="1"/>
                  </wps:wsp>
                </a:graphicData>
              </a:graphic>
            </wp:anchor>
          </w:drawing>
        </mc:Choice>
        <mc:Fallback>
          <w:pict>
            <v:shape id="Text Box 4" o:spid="_x0000_s1026" o:spt="202" type="#_x0000_t202" style="position:absolute;left:0pt;margin-left:430.1pt;margin-top:-0.8pt;height:15.05pt;width:23.55pt;mso-position-horizontal-relative:margin;mso-wrap-style:none;z-index:251661312;mso-width-relative:page;mso-height-relative:page;" filled="f" stroked="f" coordsize="21600,21600" o:gfxdata="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UAexetcAAAAJAQAADwAAAAAAAAABACAAAAAiAAAAZHJzL2Rvd25y&#10;ZXYueG1sUEsBAhQAFAAAAAgAh07iQLHecWvGAQAAoQMAAA4AAAAAAAAAAQAgAAAAJgEAAGRycy9l&#10;Mm9Eb2MueG1sUEsFBgAAAAAGAAYAWQEAAF4FAAAAAA==&#10;">
              <v:fill on="f" focussize="0,0"/>
              <v:stroke on="f"/>
              <v:imagedata o:title=""/>
              <o:lock v:ext="edit" aspectratio="f"/>
              <v:textbox inset="0mm,0mm,0mm,0mm">
                <w:txbxContent>
                  <w:p w14:paraId="452630F4">
                    <w:pPr>
                      <w:snapToGrid w:val="0"/>
                      <w:rPr>
                        <w:rFonts w:ascii="宋体" w:hAnsi="宋体" w:cs="宋体"/>
                        <w:szCs w:val="21"/>
                      </w:rPr>
                    </w:pPr>
                    <w:r>
                      <w:rPr>
                        <w:rFonts w:hint="eastAsia" w:ascii="宋体" w:hAnsi="宋体" w:cs="宋体"/>
                        <w:szCs w:val="21"/>
                      </w:rPr>
                      <w:fldChar w:fldCharType="begin"/>
                    </w:r>
                    <w:r>
                      <w:rPr>
                        <w:rFonts w:hint="eastAsia" w:ascii="宋体" w:hAnsi="宋体" w:cs="宋体"/>
                        <w:szCs w:val="21"/>
                      </w:rPr>
                      <w:instrText xml:space="preserve"> PAGE  \* MERGEFORMAT </w:instrText>
                    </w:r>
                    <w:r>
                      <w:rPr>
                        <w:rFonts w:hint="eastAsia" w:ascii="宋体" w:hAnsi="宋体" w:cs="宋体"/>
                        <w:szCs w:val="21"/>
                      </w:rPr>
                      <w:fldChar w:fldCharType="separate"/>
                    </w:r>
                    <w:r>
                      <w:rPr>
                        <w:rFonts w:ascii="宋体" w:hAnsi="宋体" w:cs="宋体"/>
                        <w:szCs w:val="21"/>
                      </w:rPr>
                      <w:t>1</w:t>
                    </w:r>
                    <w:r>
                      <w:rPr>
                        <w:rFonts w:hint="eastAsia" w:ascii="宋体" w:hAnsi="宋体" w:cs="宋体"/>
                        <w:szCs w:val="21"/>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E1FCF">
    <w:pPr>
      <w:pStyle w:val="22"/>
      <w:ind w:right="36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5879A0A">
                          <w:pPr>
                            <w:pStyle w:val="22"/>
                          </w:pPr>
                          <w:r>
                            <w:rPr>
                              <w:rFonts w:hint="eastAsia"/>
                            </w:rPr>
                            <w:fldChar w:fldCharType="begin"/>
                          </w:r>
                          <w:r>
                            <w:rPr>
                              <w:rFonts w:hint="eastAsia"/>
                            </w:rPr>
                            <w:instrText xml:space="preserve"> PAGE  \* MERGEFORMAT </w:instrText>
                          </w:r>
                          <w:r>
                            <w:rPr>
                              <w:rFonts w:hint="eastAsia"/>
                            </w:rPr>
                            <w:fldChar w:fldCharType="separate"/>
                          </w:r>
                          <w:r>
                            <w:t>- 44 -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45879A0A">
                    <w:pPr>
                      <w:pStyle w:val="22"/>
                    </w:pPr>
                    <w:r>
                      <w:rPr>
                        <w:rFonts w:hint="eastAsia"/>
                      </w:rPr>
                      <w:fldChar w:fldCharType="begin"/>
                    </w:r>
                    <w:r>
                      <w:rPr>
                        <w:rFonts w:hint="eastAsia"/>
                      </w:rPr>
                      <w:instrText xml:space="preserve"> PAGE  \* MERGEFORMAT </w:instrText>
                    </w:r>
                    <w:r>
                      <w:rPr>
                        <w:rFonts w:hint="eastAsia"/>
                      </w:rPr>
                      <w:fldChar w:fldCharType="separate"/>
                    </w:r>
                    <w:r>
                      <w:t>- 44 -</w:t>
                    </w:r>
                    <w:r>
                      <w:rPr>
                        <w:rFonts w:hint="eastAsi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D1940">
    <w:pPr>
      <w:pStyle w:val="22"/>
      <w:framePr w:wrap="around" w:vAnchor="text" w:hAnchor="margin" w:xAlign="center" w:y="1"/>
      <w:rPr>
        <w:rStyle w:val="35"/>
      </w:rPr>
    </w:pPr>
    <w:r>
      <w:fldChar w:fldCharType="begin"/>
    </w:r>
    <w:r>
      <w:rPr>
        <w:rStyle w:val="35"/>
      </w:rPr>
      <w:instrText xml:space="preserve">PAGE  </w:instrText>
    </w:r>
    <w:r>
      <w:fldChar w:fldCharType="end"/>
    </w:r>
  </w:p>
  <w:p w14:paraId="179F1248">
    <w:pPr>
      <w:pStyle w:val="2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DCB64">
    <w:pPr>
      <w:pStyle w:val="2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6FEF1">
    <w:pPr>
      <w:pStyle w:val="2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6EC7A">
    <w:pPr>
      <w:pStyle w:val="23"/>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A5749">
    <w:pPr>
      <w:pStyle w:val="23"/>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69636">
    <w:pPr>
      <w:pStyle w:val="2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9CF74B"/>
    <w:multiLevelType w:val="singleLevel"/>
    <w:tmpl w:val="BD9CF74B"/>
    <w:lvl w:ilvl="0" w:tentative="0">
      <w:start w:val="1"/>
      <w:numFmt w:val="decimal"/>
      <w:suff w:val="nothing"/>
      <w:lvlText w:val="%1、"/>
      <w:lvlJc w:val="left"/>
    </w:lvl>
  </w:abstractNum>
  <w:abstractNum w:abstractNumId="1">
    <w:nsid w:val="1BF4CDB4"/>
    <w:multiLevelType w:val="singleLevel"/>
    <w:tmpl w:val="1BF4CDB4"/>
    <w:lvl w:ilvl="0" w:tentative="0">
      <w:start w:val="1"/>
      <w:numFmt w:val="decimal"/>
      <w:suff w:val="nothing"/>
      <w:lvlText w:val="%1、"/>
      <w:lvlJc w:val="left"/>
    </w:lvl>
  </w:abstractNum>
  <w:abstractNum w:abstractNumId="2">
    <w:nsid w:val="48AB71C8"/>
    <w:multiLevelType w:val="singleLevel"/>
    <w:tmpl w:val="48AB71C8"/>
    <w:lvl w:ilvl="0" w:tentative="0">
      <w:start w:val="1"/>
      <w:numFmt w:val="decimal"/>
      <w:lvlText w:val="(%1)"/>
      <w:lvlJc w:val="left"/>
      <w:pPr>
        <w:ind w:left="425" w:hanging="425"/>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420"/>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UxMGM5NTYzN2NjNzI4YmJmZmRiYmQxMDg5NDcyMTYifQ=="/>
  </w:docVars>
  <w:rsids>
    <w:rsidRoot w:val="00674BE1"/>
    <w:rsid w:val="00006510"/>
    <w:rsid w:val="00014B74"/>
    <w:rsid w:val="00016C22"/>
    <w:rsid w:val="00031D18"/>
    <w:rsid w:val="000336A5"/>
    <w:rsid w:val="00033C10"/>
    <w:rsid w:val="00034B0A"/>
    <w:rsid w:val="00034E20"/>
    <w:rsid w:val="000350ED"/>
    <w:rsid w:val="00041DFD"/>
    <w:rsid w:val="00042BF3"/>
    <w:rsid w:val="000451E9"/>
    <w:rsid w:val="00045E3E"/>
    <w:rsid w:val="0004704C"/>
    <w:rsid w:val="0004712E"/>
    <w:rsid w:val="00051509"/>
    <w:rsid w:val="00051C8D"/>
    <w:rsid w:val="00052C77"/>
    <w:rsid w:val="00053BF3"/>
    <w:rsid w:val="00062239"/>
    <w:rsid w:val="00064B77"/>
    <w:rsid w:val="00065DEE"/>
    <w:rsid w:val="00066241"/>
    <w:rsid w:val="00066AF8"/>
    <w:rsid w:val="00066EEC"/>
    <w:rsid w:val="000711AA"/>
    <w:rsid w:val="00073730"/>
    <w:rsid w:val="000740FF"/>
    <w:rsid w:val="00076791"/>
    <w:rsid w:val="00076AD6"/>
    <w:rsid w:val="00077194"/>
    <w:rsid w:val="00082DDF"/>
    <w:rsid w:val="00083AF0"/>
    <w:rsid w:val="000866B8"/>
    <w:rsid w:val="000871F9"/>
    <w:rsid w:val="000A1B32"/>
    <w:rsid w:val="000A3E43"/>
    <w:rsid w:val="000A44C7"/>
    <w:rsid w:val="000A5AA6"/>
    <w:rsid w:val="000B05EC"/>
    <w:rsid w:val="000C6E55"/>
    <w:rsid w:val="000C7EEE"/>
    <w:rsid w:val="000D5F42"/>
    <w:rsid w:val="000E69D5"/>
    <w:rsid w:val="000F1BB5"/>
    <w:rsid w:val="000F6B0A"/>
    <w:rsid w:val="000F7AA6"/>
    <w:rsid w:val="00100EF9"/>
    <w:rsid w:val="00103B4B"/>
    <w:rsid w:val="00104646"/>
    <w:rsid w:val="00105BE2"/>
    <w:rsid w:val="00106E99"/>
    <w:rsid w:val="0012350A"/>
    <w:rsid w:val="00124B18"/>
    <w:rsid w:val="00126206"/>
    <w:rsid w:val="00133421"/>
    <w:rsid w:val="00134941"/>
    <w:rsid w:val="001412A6"/>
    <w:rsid w:val="00150989"/>
    <w:rsid w:val="00150BFD"/>
    <w:rsid w:val="0015275D"/>
    <w:rsid w:val="00154872"/>
    <w:rsid w:val="00155FE0"/>
    <w:rsid w:val="001570B6"/>
    <w:rsid w:val="00163A8F"/>
    <w:rsid w:val="001649C1"/>
    <w:rsid w:val="00166F1C"/>
    <w:rsid w:val="00171275"/>
    <w:rsid w:val="0017503A"/>
    <w:rsid w:val="00182087"/>
    <w:rsid w:val="001836A5"/>
    <w:rsid w:val="00185429"/>
    <w:rsid w:val="001856A8"/>
    <w:rsid w:val="00195705"/>
    <w:rsid w:val="001958C4"/>
    <w:rsid w:val="001A5A12"/>
    <w:rsid w:val="001A6FAA"/>
    <w:rsid w:val="001B1456"/>
    <w:rsid w:val="001B2277"/>
    <w:rsid w:val="001B4DC9"/>
    <w:rsid w:val="001C5560"/>
    <w:rsid w:val="001D14C5"/>
    <w:rsid w:val="001D2B08"/>
    <w:rsid w:val="001D32FB"/>
    <w:rsid w:val="001D53BB"/>
    <w:rsid w:val="001F5E5F"/>
    <w:rsid w:val="001F67FF"/>
    <w:rsid w:val="00200927"/>
    <w:rsid w:val="00201567"/>
    <w:rsid w:val="0020450A"/>
    <w:rsid w:val="00204BE9"/>
    <w:rsid w:val="00212CDE"/>
    <w:rsid w:val="00214BB3"/>
    <w:rsid w:val="00215785"/>
    <w:rsid w:val="00225940"/>
    <w:rsid w:val="00225A09"/>
    <w:rsid w:val="00226E6F"/>
    <w:rsid w:val="00231083"/>
    <w:rsid w:val="00231997"/>
    <w:rsid w:val="002320F4"/>
    <w:rsid w:val="0023297A"/>
    <w:rsid w:val="002351F3"/>
    <w:rsid w:val="00244B60"/>
    <w:rsid w:val="002524A9"/>
    <w:rsid w:val="00253D02"/>
    <w:rsid w:val="002575F7"/>
    <w:rsid w:val="002606A5"/>
    <w:rsid w:val="00262EA0"/>
    <w:rsid w:val="00264F56"/>
    <w:rsid w:val="002703E9"/>
    <w:rsid w:val="00272224"/>
    <w:rsid w:val="002741FD"/>
    <w:rsid w:val="0027663D"/>
    <w:rsid w:val="00277746"/>
    <w:rsid w:val="00280638"/>
    <w:rsid w:val="002831C0"/>
    <w:rsid w:val="002A26D7"/>
    <w:rsid w:val="002A7E7E"/>
    <w:rsid w:val="002B25D2"/>
    <w:rsid w:val="002B2CE4"/>
    <w:rsid w:val="002B6851"/>
    <w:rsid w:val="002B6C2C"/>
    <w:rsid w:val="002B6E10"/>
    <w:rsid w:val="002B7C64"/>
    <w:rsid w:val="002C397C"/>
    <w:rsid w:val="002C5FCC"/>
    <w:rsid w:val="002C6E32"/>
    <w:rsid w:val="002C7E29"/>
    <w:rsid w:val="002D1775"/>
    <w:rsid w:val="002D1EFB"/>
    <w:rsid w:val="002D3F4B"/>
    <w:rsid w:val="002D5706"/>
    <w:rsid w:val="002E01C1"/>
    <w:rsid w:val="002F18E3"/>
    <w:rsid w:val="002F7DB6"/>
    <w:rsid w:val="00307B96"/>
    <w:rsid w:val="00311D25"/>
    <w:rsid w:val="00315A12"/>
    <w:rsid w:val="0032200E"/>
    <w:rsid w:val="00323D6D"/>
    <w:rsid w:val="00326881"/>
    <w:rsid w:val="0032787D"/>
    <w:rsid w:val="003342B6"/>
    <w:rsid w:val="003415A2"/>
    <w:rsid w:val="0034321A"/>
    <w:rsid w:val="00344D91"/>
    <w:rsid w:val="0034643D"/>
    <w:rsid w:val="003477FA"/>
    <w:rsid w:val="00351798"/>
    <w:rsid w:val="003538DB"/>
    <w:rsid w:val="0036378C"/>
    <w:rsid w:val="003651AF"/>
    <w:rsid w:val="003653E3"/>
    <w:rsid w:val="00365603"/>
    <w:rsid w:val="00365C6A"/>
    <w:rsid w:val="00366F8A"/>
    <w:rsid w:val="003673AD"/>
    <w:rsid w:val="00371B04"/>
    <w:rsid w:val="0037380A"/>
    <w:rsid w:val="003848F0"/>
    <w:rsid w:val="00386FBB"/>
    <w:rsid w:val="003910D9"/>
    <w:rsid w:val="003A4D55"/>
    <w:rsid w:val="003A5480"/>
    <w:rsid w:val="003A573D"/>
    <w:rsid w:val="003A6D59"/>
    <w:rsid w:val="003C1CE7"/>
    <w:rsid w:val="003C54D8"/>
    <w:rsid w:val="003C688A"/>
    <w:rsid w:val="003C6DF1"/>
    <w:rsid w:val="003D2EFB"/>
    <w:rsid w:val="003D6977"/>
    <w:rsid w:val="003E025E"/>
    <w:rsid w:val="003F2B5C"/>
    <w:rsid w:val="003F4E65"/>
    <w:rsid w:val="003F5862"/>
    <w:rsid w:val="0040201C"/>
    <w:rsid w:val="0040381D"/>
    <w:rsid w:val="00414351"/>
    <w:rsid w:val="0041495C"/>
    <w:rsid w:val="0041534C"/>
    <w:rsid w:val="00417528"/>
    <w:rsid w:val="004219F1"/>
    <w:rsid w:val="00421B70"/>
    <w:rsid w:val="0043003A"/>
    <w:rsid w:val="00441CF8"/>
    <w:rsid w:val="00442DB5"/>
    <w:rsid w:val="00444A10"/>
    <w:rsid w:val="00445D8D"/>
    <w:rsid w:val="00450008"/>
    <w:rsid w:val="00451845"/>
    <w:rsid w:val="004548BA"/>
    <w:rsid w:val="00454F84"/>
    <w:rsid w:val="004774E0"/>
    <w:rsid w:val="0047774A"/>
    <w:rsid w:val="00477D08"/>
    <w:rsid w:val="00481B7B"/>
    <w:rsid w:val="00482548"/>
    <w:rsid w:val="00484013"/>
    <w:rsid w:val="00484ADF"/>
    <w:rsid w:val="004900BF"/>
    <w:rsid w:val="00493873"/>
    <w:rsid w:val="00493FEF"/>
    <w:rsid w:val="00496644"/>
    <w:rsid w:val="00496763"/>
    <w:rsid w:val="004A0CF1"/>
    <w:rsid w:val="004A2D3E"/>
    <w:rsid w:val="004A2DB1"/>
    <w:rsid w:val="004A4209"/>
    <w:rsid w:val="004B3ABA"/>
    <w:rsid w:val="004C7EBE"/>
    <w:rsid w:val="004D29E7"/>
    <w:rsid w:val="004D35EE"/>
    <w:rsid w:val="004D59D7"/>
    <w:rsid w:val="004E1A0B"/>
    <w:rsid w:val="004E3CEB"/>
    <w:rsid w:val="004E4033"/>
    <w:rsid w:val="004F13FF"/>
    <w:rsid w:val="004F2AA8"/>
    <w:rsid w:val="004F3283"/>
    <w:rsid w:val="00501FDA"/>
    <w:rsid w:val="0050218C"/>
    <w:rsid w:val="00502D2A"/>
    <w:rsid w:val="005033CA"/>
    <w:rsid w:val="005063ED"/>
    <w:rsid w:val="00512223"/>
    <w:rsid w:val="00516274"/>
    <w:rsid w:val="005226A5"/>
    <w:rsid w:val="0052702C"/>
    <w:rsid w:val="005331B5"/>
    <w:rsid w:val="005429AC"/>
    <w:rsid w:val="00542F00"/>
    <w:rsid w:val="00544EDB"/>
    <w:rsid w:val="005533B0"/>
    <w:rsid w:val="00553E0E"/>
    <w:rsid w:val="00554935"/>
    <w:rsid w:val="005555B3"/>
    <w:rsid w:val="00560C7B"/>
    <w:rsid w:val="00564B02"/>
    <w:rsid w:val="0056780E"/>
    <w:rsid w:val="005721E5"/>
    <w:rsid w:val="00572D04"/>
    <w:rsid w:val="00577622"/>
    <w:rsid w:val="005809AD"/>
    <w:rsid w:val="00581EF6"/>
    <w:rsid w:val="00584D2F"/>
    <w:rsid w:val="005860A1"/>
    <w:rsid w:val="00587CAF"/>
    <w:rsid w:val="00591FAC"/>
    <w:rsid w:val="00593F01"/>
    <w:rsid w:val="0059602B"/>
    <w:rsid w:val="005A00A5"/>
    <w:rsid w:val="005A1CF7"/>
    <w:rsid w:val="005A56EB"/>
    <w:rsid w:val="005A5820"/>
    <w:rsid w:val="005A7601"/>
    <w:rsid w:val="005B1A7D"/>
    <w:rsid w:val="005B4CED"/>
    <w:rsid w:val="005B65E7"/>
    <w:rsid w:val="005C504B"/>
    <w:rsid w:val="005C642D"/>
    <w:rsid w:val="005C64E2"/>
    <w:rsid w:val="005D1AE9"/>
    <w:rsid w:val="005D590D"/>
    <w:rsid w:val="005D5AE8"/>
    <w:rsid w:val="005D6990"/>
    <w:rsid w:val="005D7495"/>
    <w:rsid w:val="005E2B0B"/>
    <w:rsid w:val="005E2C92"/>
    <w:rsid w:val="005E693C"/>
    <w:rsid w:val="005E7749"/>
    <w:rsid w:val="005F24DE"/>
    <w:rsid w:val="005F4357"/>
    <w:rsid w:val="005F5580"/>
    <w:rsid w:val="0060078B"/>
    <w:rsid w:val="0060532A"/>
    <w:rsid w:val="0060632C"/>
    <w:rsid w:val="006068D2"/>
    <w:rsid w:val="006100EE"/>
    <w:rsid w:val="00615578"/>
    <w:rsid w:val="00620905"/>
    <w:rsid w:val="00626A3A"/>
    <w:rsid w:val="00630826"/>
    <w:rsid w:val="0063206A"/>
    <w:rsid w:val="0063285E"/>
    <w:rsid w:val="00633505"/>
    <w:rsid w:val="00637AF0"/>
    <w:rsid w:val="00642305"/>
    <w:rsid w:val="00642362"/>
    <w:rsid w:val="006507F1"/>
    <w:rsid w:val="00651EFC"/>
    <w:rsid w:val="00652999"/>
    <w:rsid w:val="006540E2"/>
    <w:rsid w:val="006572B9"/>
    <w:rsid w:val="00657DF6"/>
    <w:rsid w:val="00662509"/>
    <w:rsid w:val="00662D85"/>
    <w:rsid w:val="006636AC"/>
    <w:rsid w:val="00663719"/>
    <w:rsid w:val="006638AF"/>
    <w:rsid w:val="00664C23"/>
    <w:rsid w:val="00665706"/>
    <w:rsid w:val="00665877"/>
    <w:rsid w:val="0066618D"/>
    <w:rsid w:val="00674BE1"/>
    <w:rsid w:val="00683234"/>
    <w:rsid w:val="006A38B2"/>
    <w:rsid w:val="006B402B"/>
    <w:rsid w:val="006B43B5"/>
    <w:rsid w:val="006B50EE"/>
    <w:rsid w:val="006B78FE"/>
    <w:rsid w:val="006C3B38"/>
    <w:rsid w:val="006C4425"/>
    <w:rsid w:val="006E01D4"/>
    <w:rsid w:val="006E3A9F"/>
    <w:rsid w:val="006F13DE"/>
    <w:rsid w:val="006F2A3C"/>
    <w:rsid w:val="006F643D"/>
    <w:rsid w:val="006F6AB9"/>
    <w:rsid w:val="00700874"/>
    <w:rsid w:val="00702928"/>
    <w:rsid w:val="007034E1"/>
    <w:rsid w:val="00703A6B"/>
    <w:rsid w:val="007052D1"/>
    <w:rsid w:val="00711C15"/>
    <w:rsid w:val="007120CE"/>
    <w:rsid w:val="00712FAA"/>
    <w:rsid w:val="007155F1"/>
    <w:rsid w:val="00716406"/>
    <w:rsid w:val="00717FF4"/>
    <w:rsid w:val="007212D3"/>
    <w:rsid w:val="00721BC5"/>
    <w:rsid w:val="007224A5"/>
    <w:rsid w:val="0072385E"/>
    <w:rsid w:val="007309C7"/>
    <w:rsid w:val="007333E4"/>
    <w:rsid w:val="00734925"/>
    <w:rsid w:val="007377D3"/>
    <w:rsid w:val="00743021"/>
    <w:rsid w:val="00755DF0"/>
    <w:rsid w:val="007563A8"/>
    <w:rsid w:val="00757E65"/>
    <w:rsid w:val="007637D5"/>
    <w:rsid w:val="00763A7C"/>
    <w:rsid w:val="0077453E"/>
    <w:rsid w:val="0077654B"/>
    <w:rsid w:val="007767CB"/>
    <w:rsid w:val="00782F60"/>
    <w:rsid w:val="00784FB4"/>
    <w:rsid w:val="00785067"/>
    <w:rsid w:val="00786510"/>
    <w:rsid w:val="007925BB"/>
    <w:rsid w:val="00793F08"/>
    <w:rsid w:val="00793FAB"/>
    <w:rsid w:val="0079758A"/>
    <w:rsid w:val="007A3196"/>
    <w:rsid w:val="007A59F4"/>
    <w:rsid w:val="007A656C"/>
    <w:rsid w:val="007A68E3"/>
    <w:rsid w:val="007A7533"/>
    <w:rsid w:val="007B13E3"/>
    <w:rsid w:val="007B2211"/>
    <w:rsid w:val="007B3289"/>
    <w:rsid w:val="007B4A38"/>
    <w:rsid w:val="007C1424"/>
    <w:rsid w:val="007C3710"/>
    <w:rsid w:val="007C43B3"/>
    <w:rsid w:val="007C485A"/>
    <w:rsid w:val="007C6F6B"/>
    <w:rsid w:val="007D13F1"/>
    <w:rsid w:val="007E2625"/>
    <w:rsid w:val="007E2A24"/>
    <w:rsid w:val="007E3108"/>
    <w:rsid w:val="007E4247"/>
    <w:rsid w:val="007E4DF2"/>
    <w:rsid w:val="007E6A86"/>
    <w:rsid w:val="007F05A3"/>
    <w:rsid w:val="007F0AF5"/>
    <w:rsid w:val="007F10CD"/>
    <w:rsid w:val="007F386D"/>
    <w:rsid w:val="007F3B12"/>
    <w:rsid w:val="007F6F48"/>
    <w:rsid w:val="007F7B26"/>
    <w:rsid w:val="00804013"/>
    <w:rsid w:val="00805B88"/>
    <w:rsid w:val="008111DE"/>
    <w:rsid w:val="00812AB3"/>
    <w:rsid w:val="00812F75"/>
    <w:rsid w:val="0081720C"/>
    <w:rsid w:val="00826A83"/>
    <w:rsid w:val="00834F85"/>
    <w:rsid w:val="008365E2"/>
    <w:rsid w:val="00844E9F"/>
    <w:rsid w:val="00846742"/>
    <w:rsid w:val="00854558"/>
    <w:rsid w:val="0086117A"/>
    <w:rsid w:val="00862BE1"/>
    <w:rsid w:val="00863170"/>
    <w:rsid w:val="00863914"/>
    <w:rsid w:val="00865F60"/>
    <w:rsid w:val="008707EA"/>
    <w:rsid w:val="00871627"/>
    <w:rsid w:val="008724A3"/>
    <w:rsid w:val="008766BE"/>
    <w:rsid w:val="008770F2"/>
    <w:rsid w:val="008776E6"/>
    <w:rsid w:val="00877F37"/>
    <w:rsid w:val="00882AA6"/>
    <w:rsid w:val="0088672E"/>
    <w:rsid w:val="00887725"/>
    <w:rsid w:val="0089277E"/>
    <w:rsid w:val="008927BD"/>
    <w:rsid w:val="00892E53"/>
    <w:rsid w:val="00894B34"/>
    <w:rsid w:val="008A4419"/>
    <w:rsid w:val="008A5675"/>
    <w:rsid w:val="008B3720"/>
    <w:rsid w:val="008B4462"/>
    <w:rsid w:val="008B6275"/>
    <w:rsid w:val="008C2493"/>
    <w:rsid w:val="008C3398"/>
    <w:rsid w:val="008C5C2B"/>
    <w:rsid w:val="008D389F"/>
    <w:rsid w:val="008D645C"/>
    <w:rsid w:val="008E0D81"/>
    <w:rsid w:val="008E10D8"/>
    <w:rsid w:val="008E3121"/>
    <w:rsid w:val="008E3709"/>
    <w:rsid w:val="008F55E4"/>
    <w:rsid w:val="008F6CDC"/>
    <w:rsid w:val="00904E0E"/>
    <w:rsid w:val="00907EB6"/>
    <w:rsid w:val="00914A05"/>
    <w:rsid w:val="00916DFB"/>
    <w:rsid w:val="00923317"/>
    <w:rsid w:val="00925B0D"/>
    <w:rsid w:val="00927382"/>
    <w:rsid w:val="009311BA"/>
    <w:rsid w:val="009315D6"/>
    <w:rsid w:val="0093274D"/>
    <w:rsid w:val="00935219"/>
    <w:rsid w:val="00943157"/>
    <w:rsid w:val="0094528D"/>
    <w:rsid w:val="00953AF0"/>
    <w:rsid w:val="00954E93"/>
    <w:rsid w:val="009610B7"/>
    <w:rsid w:val="00962BE8"/>
    <w:rsid w:val="009673D3"/>
    <w:rsid w:val="00972641"/>
    <w:rsid w:val="00974774"/>
    <w:rsid w:val="009754A1"/>
    <w:rsid w:val="00976BD0"/>
    <w:rsid w:val="009815C4"/>
    <w:rsid w:val="00983E7B"/>
    <w:rsid w:val="0098723B"/>
    <w:rsid w:val="00990BBC"/>
    <w:rsid w:val="00991218"/>
    <w:rsid w:val="009916D3"/>
    <w:rsid w:val="00991DFB"/>
    <w:rsid w:val="00997B2A"/>
    <w:rsid w:val="009A162D"/>
    <w:rsid w:val="009A216A"/>
    <w:rsid w:val="009A3F79"/>
    <w:rsid w:val="009A434A"/>
    <w:rsid w:val="009B0BAE"/>
    <w:rsid w:val="009B4905"/>
    <w:rsid w:val="009B6729"/>
    <w:rsid w:val="009D0F7A"/>
    <w:rsid w:val="009D2C90"/>
    <w:rsid w:val="009D6601"/>
    <w:rsid w:val="009E2DF7"/>
    <w:rsid w:val="009E544F"/>
    <w:rsid w:val="009E64B8"/>
    <w:rsid w:val="009F0D7C"/>
    <w:rsid w:val="00A03A9D"/>
    <w:rsid w:val="00A03E25"/>
    <w:rsid w:val="00A05BFD"/>
    <w:rsid w:val="00A139FE"/>
    <w:rsid w:val="00A152E1"/>
    <w:rsid w:val="00A17BDC"/>
    <w:rsid w:val="00A24C1E"/>
    <w:rsid w:val="00A25D58"/>
    <w:rsid w:val="00A25D9F"/>
    <w:rsid w:val="00A31FD3"/>
    <w:rsid w:val="00A359E3"/>
    <w:rsid w:val="00A36C2A"/>
    <w:rsid w:val="00A37E92"/>
    <w:rsid w:val="00A40813"/>
    <w:rsid w:val="00A448AC"/>
    <w:rsid w:val="00A44933"/>
    <w:rsid w:val="00A46369"/>
    <w:rsid w:val="00A53DA7"/>
    <w:rsid w:val="00A53E76"/>
    <w:rsid w:val="00A5478C"/>
    <w:rsid w:val="00A559ED"/>
    <w:rsid w:val="00A704B5"/>
    <w:rsid w:val="00A72A45"/>
    <w:rsid w:val="00A767E0"/>
    <w:rsid w:val="00A83236"/>
    <w:rsid w:val="00A8359A"/>
    <w:rsid w:val="00A91D66"/>
    <w:rsid w:val="00AA07F1"/>
    <w:rsid w:val="00AA12FF"/>
    <w:rsid w:val="00AA1EB5"/>
    <w:rsid w:val="00AA3638"/>
    <w:rsid w:val="00AA4C7D"/>
    <w:rsid w:val="00AB0299"/>
    <w:rsid w:val="00AB084D"/>
    <w:rsid w:val="00AB0A76"/>
    <w:rsid w:val="00AB2952"/>
    <w:rsid w:val="00AB4369"/>
    <w:rsid w:val="00AB5626"/>
    <w:rsid w:val="00AB6B13"/>
    <w:rsid w:val="00AB6F01"/>
    <w:rsid w:val="00AC143E"/>
    <w:rsid w:val="00AD1956"/>
    <w:rsid w:val="00AD3936"/>
    <w:rsid w:val="00AD3957"/>
    <w:rsid w:val="00AD681A"/>
    <w:rsid w:val="00AE27B1"/>
    <w:rsid w:val="00AE46E3"/>
    <w:rsid w:val="00AE4A51"/>
    <w:rsid w:val="00AF20B8"/>
    <w:rsid w:val="00AF27DC"/>
    <w:rsid w:val="00AF3943"/>
    <w:rsid w:val="00AF42BE"/>
    <w:rsid w:val="00AF576D"/>
    <w:rsid w:val="00B00974"/>
    <w:rsid w:val="00B00EB6"/>
    <w:rsid w:val="00B0177B"/>
    <w:rsid w:val="00B038A8"/>
    <w:rsid w:val="00B05371"/>
    <w:rsid w:val="00B07CE8"/>
    <w:rsid w:val="00B133C6"/>
    <w:rsid w:val="00B162B4"/>
    <w:rsid w:val="00B26C33"/>
    <w:rsid w:val="00B26DA7"/>
    <w:rsid w:val="00B27260"/>
    <w:rsid w:val="00B35083"/>
    <w:rsid w:val="00B40BAD"/>
    <w:rsid w:val="00B43938"/>
    <w:rsid w:val="00B45BB7"/>
    <w:rsid w:val="00B46F66"/>
    <w:rsid w:val="00B539F8"/>
    <w:rsid w:val="00B54C5D"/>
    <w:rsid w:val="00B73A95"/>
    <w:rsid w:val="00B7525B"/>
    <w:rsid w:val="00B761D1"/>
    <w:rsid w:val="00B77600"/>
    <w:rsid w:val="00B77B12"/>
    <w:rsid w:val="00B84553"/>
    <w:rsid w:val="00B940C0"/>
    <w:rsid w:val="00B9610E"/>
    <w:rsid w:val="00B974EA"/>
    <w:rsid w:val="00BB4525"/>
    <w:rsid w:val="00BB7B7D"/>
    <w:rsid w:val="00BC0B4E"/>
    <w:rsid w:val="00BC1A44"/>
    <w:rsid w:val="00BC5212"/>
    <w:rsid w:val="00BC599F"/>
    <w:rsid w:val="00BD0A95"/>
    <w:rsid w:val="00BE42C2"/>
    <w:rsid w:val="00BE679F"/>
    <w:rsid w:val="00BF3EF3"/>
    <w:rsid w:val="00BF5717"/>
    <w:rsid w:val="00C0241D"/>
    <w:rsid w:val="00C03E98"/>
    <w:rsid w:val="00C070EB"/>
    <w:rsid w:val="00C12D1F"/>
    <w:rsid w:val="00C17E63"/>
    <w:rsid w:val="00C244F5"/>
    <w:rsid w:val="00C3688E"/>
    <w:rsid w:val="00C55643"/>
    <w:rsid w:val="00C62086"/>
    <w:rsid w:val="00C6418F"/>
    <w:rsid w:val="00C64E5A"/>
    <w:rsid w:val="00C67AFE"/>
    <w:rsid w:val="00C67DD0"/>
    <w:rsid w:val="00C72FA8"/>
    <w:rsid w:val="00C75550"/>
    <w:rsid w:val="00C81947"/>
    <w:rsid w:val="00C82874"/>
    <w:rsid w:val="00C8697E"/>
    <w:rsid w:val="00C86E0C"/>
    <w:rsid w:val="00C904F3"/>
    <w:rsid w:val="00C905FA"/>
    <w:rsid w:val="00C9407D"/>
    <w:rsid w:val="00C9611B"/>
    <w:rsid w:val="00CA1037"/>
    <w:rsid w:val="00CA10D4"/>
    <w:rsid w:val="00CA2115"/>
    <w:rsid w:val="00CA229D"/>
    <w:rsid w:val="00CA53DF"/>
    <w:rsid w:val="00CA781C"/>
    <w:rsid w:val="00CB2964"/>
    <w:rsid w:val="00CB32B9"/>
    <w:rsid w:val="00CB583A"/>
    <w:rsid w:val="00CC795D"/>
    <w:rsid w:val="00CD1B3B"/>
    <w:rsid w:val="00CD3145"/>
    <w:rsid w:val="00CE2AD0"/>
    <w:rsid w:val="00CE2AED"/>
    <w:rsid w:val="00CE3BB9"/>
    <w:rsid w:val="00CE75B5"/>
    <w:rsid w:val="00CF1310"/>
    <w:rsid w:val="00CF14E8"/>
    <w:rsid w:val="00CF4FBD"/>
    <w:rsid w:val="00CF7545"/>
    <w:rsid w:val="00D00BCB"/>
    <w:rsid w:val="00D016F2"/>
    <w:rsid w:val="00D02527"/>
    <w:rsid w:val="00D02A0F"/>
    <w:rsid w:val="00D05EE7"/>
    <w:rsid w:val="00D079D6"/>
    <w:rsid w:val="00D07F98"/>
    <w:rsid w:val="00D13F91"/>
    <w:rsid w:val="00D1428A"/>
    <w:rsid w:val="00D15550"/>
    <w:rsid w:val="00D21C8C"/>
    <w:rsid w:val="00D256F1"/>
    <w:rsid w:val="00D267CE"/>
    <w:rsid w:val="00D27078"/>
    <w:rsid w:val="00D40273"/>
    <w:rsid w:val="00D40C8D"/>
    <w:rsid w:val="00D41151"/>
    <w:rsid w:val="00D4310E"/>
    <w:rsid w:val="00D431FE"/>
    <w:rsid w:val="00D477D8"/>
    <w:rsid w:val="00D51BE5"/>
    <w:rsid w:val="00D52BE1"/>
    <w:rsid w:val="00D54737"/>
    <w:rsid w:val="00D54B82"/>
    <w:rsid w:val="00D57FCC"/>
    <w:rsid w:val="00D7307C"/>
    <w:rsid w:val="00D83572"/>
    <w:rsid w:val="00D8546C"/>
    <w:rsid w:val="00D85F02"/>
    <w:rsid w:val="00D90C41"/>
    <w:rsid w:val="00D9278B"/>
    <w:rsid w:val="00D94CC5"/>
    <w:rsid w:val="00D9511B"/>
    <w:rsid w:val="00D95223"/>
    <w:rsid w:val="00D97AF1"/>
    <w:rsid w:val="00DA196F"/>
    <w:rsid w:val="00DA3DE6"/>
    <w:rsid w:val="00DA653A"/>
    <w:rsid w:val="00DA6FFA"/>
    <w:rsid w:val="00DA7629"/>
    <w:rsid w:val="00DB1ADB"/>
    <w:rsid w:val="00DB1CAF"/>
    <w:rsid w:val="00DB32F9"/>
    <w:rsid w:val="00DB3ADD"/>
    <w:rsid w:val="00DB3F49"/>
    <w:rsid w:val="00DB5FA8"/>
    <w:rsid w:val="00DC1EC3"/>
    <w:rsid w:val="00DC2A59"/>
    <w:rsid w:val="00DC3172"/>
    <w:rsid w:val="00DC3791"/>
    <w:rsid w:val="00DC3E0C"/>
    <w:rsid w:val="00DC57E5"/>
    <w:rsid w:val="00DD675B"/>
    <w:rsid w:val="00DD7CB9"/>
    <w:rsid w:val="00DE0B6F"/>
    <w:rsid w:val="00DE0D39"/>
    <w:rsid w:val="00DE1F28"/>
    <w:rsid w:val="00DE2587"/>
    <w:rsid w:val="00DE2E92"/>
    <w:rsid w:val="00DE61BD"/>
    <w:rsid w:val="00DE6798"/>
    <w:rsid w:val="00DF77D0"/>
    <w:rsid w:val="00E00138"/>
    <w:rsid w:val="00E029C7"/>
    <w:rsid w:val="00E13222"/>
    <w:rsid w:val="00E13D8E"/>
    <w:rsid w:val="00E14883"/>
    <w:rsid w:val="00E160D1"/>
    <w:rsid w:val="00E163DA"/>
    <w:rsid w:val="00E215E4"/>
    <w:rsid w:val="00E24A52"/>
    <w:rsid w:val="00E438B1"/>
    <w:rsid w:val="00E47447"/>
    <w:rsid w:val="00E5039B"/>
    <w:rsid w:val="00E52FD6"/>
    <w:rsid w:val="00E66CB4"/>
    <w:rsid w:val="00E7785D"/>
    <w:rsid w:val="00E77BAB"/>
    <w:rsid w:val="00E851CA"/>
    <w:rsid w:val="00E855BE"/>
    <w:rsid w:val="00E90C84"/>
    <w:rsid w:val="00E94A85"/>
    <w:rsid w:val="00E9500B"/>
    <w:rsid w:val="00EA02CD"/>
    <w:rsid w:val="00EA1981"/>
    <w:rsid w:val="00EA7EE5"/>
    <w:rsid w:val="00EB125A"/>
    <w:rsid w:val="00EC152B"/>
    <w:rsid w:val="00EC22EE"/>
    <w:rsid w:val="00ED5EDC"/>
    <w:rsid w:val="00ED6B62"/>
    <w:rsid w:val="00EE3041"/>
    <w:rsid w:val="00EF2ACC"/>
    <w:rsid w:val="00EF4D33"/>
    <w:rsid w:val="00EF7810"/>
    <w:rsid w:val="00EF7CD0"/>
    <w:rsid w:val="00F01233"/>
    <w:rsid w:val="00F07EBB"/>
    <w:rsid w:val="00F10F06"/>
    <w:rsid w:val="00F22632"/>
    <w:rsid w:val="00F2296F"/>
    <w:rsid w:val="00F27335"/>
    <w:rsid w:val="00F3058D"/>
    <w:rsid w:val="00F340D4"/>
    <w:rsid w:val="00F41AAB"/>
    <w:rsid w:val="00F41F0D"/>
    <w:rsid w:val="00F42F7F"/>
    <w:rsid w:val="00F4434B"/>
    <w:rsid w:val="00F5173D"/>
    <w:rsid w:val="00F56D4C"/>
    <w:rsid w:val="00F577A5"/>
    <w:rsid w:val="00F600B6"/>
    <w:rsid w:val="00F601D0"/>
    <w:rsid w:val="00F601E5"/>
    <w:rsid w:val="00F63868"/>
    <w:rsid w:val="00F64C06"/>
    <w:rsid w:val="00F732FC"/>
    <w:rsid w:val="00F77EF5"/>
    <w:rsid w:val="00F80CEF"/>
    <w:rsid w:val="00F81DFE"/>
    <w:rsid w:val="00F821AF"/>
    <w:rsid w:val="00F834DC"/>
    <w:rsid w:val="00F838CD"/>
    <w:rsid w:val="00F850F5"/>
    <w:rsid w:val="00F85DD8"/>
    <w:rsid w:val="00F91544"/>
    <w:rsid w:val="00FA3D77"/>
    <w:rsid w:val="00FA6801"/>
    <w:rsid w:val="00FB05F3"/>
    <w:rsid w:val="00FB133A"/>
    <w:rsid w:val="00FB1BE9"/>
    <w:rsid w:val="00FB4CE4"/>
    <w:rsid w:val="00FC0F88"/>
    <w:rsid w:val="00FC40D1"/>
    <w:rsid w:val="00FC6067"/>
    <w:rsid w:val="00FD4417"/>
    <w:rsid w:val="00FE0B09"/>
    <w:rsid w:val="00FE2A3A"/>
    <w:rsid w:val="00FE2A5C"/>
    <w:rsid w:val="00FE30D2"/>
    <w:rsid w:val="00FE337E"/>
    <w:rsid w:val="00FE458A"/>
    <w:rsid w:val="00FE5C4F"/>
    <w:rsid w:val="00FF0341"/>
    <w:rsid w:val="00FF27E7"/>
    <w:rsid w:val="00FF4901"/>
    <w:rsid w:val="00FF5930"/>
    <w:rsid w:val="00FF5F97"/>
    <w:rsid w:val="010C53E4"/>
    <w:rsid w:val="015C7941"/>
    <w:rsid w:val="01943EFD"/>
    <w:rsid w:val="01A07F4E"/>
    <w:rsid w:val="01B76BF0"/>
    <w:rsid w:val="01C13545"/>
    <w:rsid w:val="01FF0067"/>
    <w:rsid w:val="02284B9F"/>
    <w:rsid w:val="0238061A"/>
    <w:rsid w:val="023F0A57"/>
    <w:rsid w:val="02732660"/>
    <w:rsid w:val="02C1531D"/>
    <w:rsid w:val="02ED15AE"/>
    <w:rsid w:val="030067F7"/>
    <w:rsid w:val="03074795"/>
    <w:rsid w:val="031F71E5"/>
    <w:rsid w:val="0341630F"/>
    <w:rsid w:val="03457CFC"/>
    <w:rsid w:val="03863E70"/>
    <w:rsid w:val="03AA66D3"/>
    <w:rsid w:val="03BE052C"/>
    <w:rsid w:val="03BE537E"/>
    <w:rsid w:val="03C5328B"/>
    <w:rsid w:val="03D04E00"/>
    <w:rsid w:val="03E77828"/>
    <w:rsid w:val="03FE1572"/>
    <w:rsid w:val="04013EE6"/>
    <w:rsid w:val="041A3ABF"/>
    <w:rsid w:val="041C0927"/>
    <w:rsid w:val="04321690"/>
    <w:rsid w:val="04340AAB"/>
    <w:rsid w:val="0435269B"/>
    <w:rsid w:val="045B1761"/>
    <w:rsid w:val="045F1473"/>
    <w:rsid w:val="04CE5D74"/>
    <w:rsid w:val="05414D93"/>
    <w:rsid w:val="05493CBA"/>
    <w:rsid w:val="055459BD"/>
    <w:rsid w:val="05601E31"/>
    <w:rsid w:val="0563141C"/>
    <w:rsid w:val="057E5747"/>
    <w:rsid w:val="05867C18"/>
    <w:rsid w:val="059A2BAB"/>
    <w:rsid w:val="05AC0495"/>
    <w:rsid w:val="05BC001D"/>
    <w:rsid w:val="05DE6C84"/>
    <w:rsid w:val="05DE7A3F"/>
    <w:rsid w:val="05E23383"/>
    <w:rsid w:val="05F05C61"/>
    <w:rsid w:val="06011C36"/>
    <w:rsid w:val="06255E28"/>
    <w:rsid w:val="064C2AF6"/>
    <w:rsid w:val="065778F6"/>
    <w:rsid w:val="06754CF2"/>
    <w:rsid w:val="06A313D3"/>
    <w:rsid w:val="06AE58DD"/>
    <w:rsid w:val="06C60A95"/>
    <w:rsid w:val="06DD4319"/>
    <w:rsid w:val="06E553C6"/>
    <w:rsid w:val="06FB0892"/>
    <w:rsid w:val="07155392"/>
    <w:rsid w:val="07725AAD"/>
    <w:rsid w:val="07853FB3"/>
    <w:rsid w:val="078551FF"/>
    <w:rsid w:val="078E6F63"/>
    <w:rsid w:val="07AE50AB"/>
    <w:rsid w:val="07D74303"/>
    <w:rsid w:val="07ED0962"/>
    <w:rsid w:val="07FA72B9"/>
    <w:rsid w:val="07FC2953"/>
    <w:rsid w:val="08111E34"/>
    <w:rsid w:val="0837418F"/>
    <w:rsid w:val="08404738"/>
    <w:rsid w:val="084A09DE"/>
    <w:rsid w:val="08564759"/>
    <w:rsid w:val="087953C7"/>
    <w:rsid w:val="08915791"/>
    <w:rsid w:val="089B6610"/>
    <w:rsid w:val="08D850A3"/>
    <w:rsid w:val="09052859"/>
    <w:rsid w:val="094B435E"/>
    <w:rsid w:val="0957651E"/>
    <w:rsid w:val="096A04BC"/>
    <w:rsid w:val="096A186F"/>
    <w:rsid w:val="09756E61"/>
    <w:rsid w:val="098610A8"/>
    <w:rsid w:val="098B1F2A"/>
    <w:rsid w:val="098E1CE4"/>
    <w:rsid w:val="099D6277"/>
    <w:rsid w:val="09B321D1"/>
    <w:rsid w:val="09D455B9"/>
    <w:rsid w:val="09D86B38"/>
    <w:rsid w:val="09DA7CE7"/>
    <w:rsid w:val="09FE4F04"/>
    <w:rsid w:val="0A026235"/>
    <w:rsid w:val="0A402B91"/>
    <w:rsid w:val="0A7113D6"/>
    <w:rsid w:val="0A747118"/>
    <w:rsid w:val="0A8246AF"/>
    <w:rsid w:val="0AA67CB9"/>
    <w:rsid w:val="0B1A1A6E"/>
    <w:rsid w:val="0B1C4921"/>
    <w:rsid w:val="0B2A0919"/>
    <w:rsid w:val="0B307CD6"/>
    <w:rsid w:val="0B352404"/>
    <w:rsid w:val="0B770C6E"/>
    <w:rsid w:val="0B7F5F1C"/>
    <w:rsid w:val="0B9C1CCE"/>
    <w:rsid w:val="0BEC52C8"/>
    <w:rsid w:val="0BF34EB3"/>
    <w:rsid w:val="0BFF2A12"/>
    <w:rsid w:val="0C0523E7"/>
    <w:rsid w:val="0C795D66"/>
    <w:rsid w:val="0CA21D1B"/>
    <w:rsid w:val="0CA43CE5"/>
    <w:rsid w:val="0CA62660"/>
    <w:rsid w:val="0CC35D5D"/>
    <w:rsid w:val="0CD67F1F"/>
    <w:rsid w:val="0CDB0150"/>
    <w:rsid w:val="0CE57E5A"/>
    <w:rsid w:val="0CE9794A"/>
    <w:rsid w:val="0D0F020C"/>
    <w:rsid w:val="0D2E1801"/>
    <w:rsid w:val="0D3E6509"/>
    <w:rsid w:val="0D5A4E35"/>
    <w:rsid w:val="0D750ED6"/>
    <w:rsid w:val="0D8D357D"/>
    <w:rsid w:val="0D99476A"/>
    <w:rsid w:val="0DA12E71"/>
    <w:rsid w:val="0DAE326C"/>
    <w:rsid w:val="0DAE7CBD"/>
    <w:rsid w:val="0DB75E53"/>
    <w:rsid w:val="0DB83AF7"/>
    <w:rsid w:val="0DDB0086"/>
    <w:rsid w:val="0E1369C4"/>
    <w:rsid w:val="0E285802"/>
    <w:rsid w:val="0E3E1F17"/>
    <w:rsid w:val="0E4312DC"/>
    <w:rsid w:val="0E4E4068"/>
    <w:rsid w:val="0E5D6A4F"/>
    <w:rsid w:val="0E695A12"/>
    <w:rsid w:val="0E7476E7"/>
    <w:rsid w:val="0EA0318B"/>
    <w:rsid w:val="0ED62150"/>
    <w:rsid w:val="0EE04D7C"/>
    <w:rsid w:val="0EF600FC"/>
    <w:rsid w:val="0F025AC6"/>
    <w:rsid w:val="0F0C5B71"/>
    <w:rsid w:val="0F140E47"/>
    <w:rsid w:val="0F2F7FA1"/>
    <w:rsid w:val="0F316616"/>
    <w:rsid w:val="0F450888"/>
    <w:rsid w:val="0F457481"/>
    <w:rsid w:val="0F6E4F25"/>
    <w:rsid w:val="0F7F6E58"/>
    <w:rsid w:val="0F853505"/>
    <w:rsid w:val="0F8D5A38"/>
    <w:rsid w:val="0FD01D57"/>
    <w:rsid w:val="0FDE7CAB"/>
    <w:rsid w:val="10023F5B"/>
    <w:rsid w:val="1008598B"/>
    <w:rsid w:val="10417A9D"/>
    <w:rsid w:val="10565AA9"/>
    <w:rsid w:val="107E40F4"/>
    <w:rsid w:val="1088747A"/>
    <w:rsid w:val="10AE2011"/>
    <w:rsid w:val="10B7231C"/>
    <w:rsid w:val="10D60AD2"/>
    <w:rsid w:val="10FF56C2"/>
    <w:rsid w:val="110211CE"/>
    <w:rsid w:val="11271D89"/>
    <w:rsid w:val="112A4538"/>
    <w:rsid w:val="113D3A78"/>
    <w:rsid w:val="11404845"/>
    <w:rsid w:val="116E1616"/>
    <w:rsid w:val="11777FA2"/>
    <w:rsid w:val="11867E5D"/>
    <w:rsid w:val="11AF10FD"/>
    <w:rsid w:val="11B010EF"/>
    <w:rsid w:val="11D8327C"/>
    <w:rsid w:val="11E20E0C"/>
    <w:rsid w:val="11E87E94"/>
    <w:rsid w:val="11EC0D38"/>
    <w:rsid w:val="11F269D9"/>
    <w:rsid w:val="11FB0027"/>
    <w:rsid w:val="1207061C"/>
    <w:rsid w:val="12185497"/>
    <w:rsid w:val="121B662E"/>
    <w:rsid w:val="12442667"/>
    <w:rsid w:val="12614426"/>
    <w:rsid w:val="128157DB"/>
    <w:rsid w:val="12CF5E0C"/>
    <w:rsid w:val="12D20E80"/>
    <w:rsid w:val="12F157AA"/>
    <w:rsid w:val="130A5F6E"/>
    <w:rsid w:val="133B267B"/>
    <w:rsid w:val="134B4F25"/>
    <w:rsid w:val="13761C28"/>
    <w:rsid w:val="13912AE9"/>
    <w:rsid w:val="139446A4"/>
    <w:rsid w:val="13B567D8"/>
    <w:rsid w:val="13BC45ED"/>
    <w:rsid w:val="13C37816"/>
    <w:rsid w:val="13C85A20"/>
    <w:rsid w:val="13D262B7"/>
    <w:rsid w:val="13D95EF8"/>
    <w:rsid w:val="13F82B68"/>
    <w:rsid w:val="13FC4407"/>
    <w:rsid w:val="140051BF"/>
    <w:rsid w:val="14011A1D"/>
    <w:rsid w:val="144975BE"/>
    <w:rsid w:val="147C605C"/>
    <w:rsid w:val="14BC6D45"/>
    <w:rsid w:val="14FC33B9"/>
    <w:rsid w:val="152B4878"/>
    <w:rsid w:val="15321FBD"/>
    <w:rsid w:val="156A35F2"/>
    <w:rsid w:val="156A5250"/>
    <w:rsid w:val="156C1118"/>
    <w:rsid w:val="15873312"/>
    <w:rsid w:val="15AC1E3F"/>
    <w:rsid w:val="15B46625"/>
    <w:rsid w:val="15B71332"/>
    <w:rsid w:val="15D849FF"/>
    <w:rsid w:val="15DC3F60"/>
    <w:rsid w:val="16061858"/>
    <w:rsid w:val="160C28FB"/>
    <w:rsid w:val="160F0373"/>
    <w:rsid w:val="161B632C"/>
    <w:rsid w:val="162805A6"/>
    <w:rsid w:val="163933A6"/>
    <w:rsid w:val="16517E7C"/>
    <w:rsid w:val="16780776"/>
    <w:rsid w:val="168B5A46"/>
    <w:rsid w:val="169C77DB"/>
    <w:rsid w:val="169E51F4"/>
    <w:rsid w:val="16A470D1"/>
    <w:rsid w:val="16A84F73"/>
    <w:rsid w:val="16AA09A0"/>
    <w:rsid w:val="16BC74EB"/>
    <w:rsid w:val="16E425E3"/>
    <w:rsid w:val="16EA2943"/>
    <w:rsid w:val="16F96E44"/>
    <w:rsid w:val="1705192F"/>
    <w:rsid w:val="170A4EBA"/>
    <w:rsid w:val="170D6BF9"/>
    <w:rsid w:val="17253C74"/>
    <w:rsid w:val="17392D76"/>
    <w:rsid w:val="1759597E"/>
    <w:rsid w:val="17692B07"/>
    <w:rsid w:val="178F303E"/>
    <w:rsid w:val="178F7215"/>
    <w:rsid w:val="17A51D38"/>
    <w:rsid w:val="17B535C6"/>
    <w:rsid w:val="17C13F9B"/>
    <w:rsid w:val="17DA1F62"/>
    <w:rsid w:val="17E156C3"/>
    <w:rsid w:val="17F65CE8"/>
    <w:rsid w:val="182B50D1"/>
    <w:rsid w:val="18743F91"/>
    <w:rsid w:val="18986824"/>
    <w:rsid w:val="18A92683"/>
    <w:rsid w:val="18AB610D"/>
    <w:rsid w:val="18CA2F36"/>
    <w:rsid w:val="18CD6371"/>
    <w:rsid w:val="18E16263"/>
    <w:rsid w:val="18E42792"/>
    <w:rsid w:val="18F54437"/>
    <w:rsid w:val="1904356C"/>
    <w:rsid w:val="192D2E1E"/>
    <w:rsid w:val="19377C8F"/>
    <w:rsid w:val="19431A7B"/>
    <w:rsid w:val="195844C8"/>
    <w:rsid w:val="196071E6"/>
    <w:rsid w:val="196661B6"/>
    <w:rsid w:val="19A21F94"/>
    <w:rsid w:val="19AF7825"/>
    <w:rsid w:val="19BC0CF5"/>
    <w:rsid w:val="19D034CD"/>
    <w:rsid w:val="19D16C6A"/>
    <w:rsid w:val="19DC2166"/>
    <w:rsid w:val="19E10193"/>
    <w:rsid w:val="19FB2A6A"/>
    <w:rsid w:val="1A0477B0"/>
    <w:rsid w:val="1A253F8B"/>
    <w:rsid w:val="1A3F3038"/>
    <w:rsid w:val="1A4311C6"/>
    <w:rsid w:val="1A657727"/>
    <w:rsid w:val="1AB5249E"/>
    <w:rsid w:val="1AC90DBB"/>
    <w:rsid w:val="1B0B1A9E"/>
    <w:rsid w:val="1B0C047A"/>
    <w:rsid w:val="1B0D5BF6"/>
    <w:rsid w:val="1B102E17"/>
    <w:rsid w:val="1B5007DA"/>
    <w:rsid w:val="1B57642D"/>
    <w:rsid w:val="1B7A7062"/>
    <w:rsid w:val="1B7C1DAD"/>
    <w:rsid w:val="1BA373C7"/>
    <w:rsid w:val="1BBA5196"/>
    <w:rsid w:val="1BC9136D"/>
    <w:rsid w:val="1BCA6080"/>
    <w:rsid w:val="1BE65080"/>
    <w:rsid w:val="1C3109C5"/>
    <w:rsid w:val="1C3E1334"/>
    <w:rsid w:val="1C693154"/>
    <w:rsid w:val="1C6C4363"/>
    <w:rsid w:val="1C7A2EBA"/>
    <w:rsid w:val="1C8370DE"/>
    <w:rsid w:val="1CB06652"/>
    <w:rsid w:val="1CD136C8"/>
    <w:rsid w:val="1CDB6B0D"/>
    <w:rsid w:val="1CDD6D9F"/>
    <w:rsid w:val="1CE05587"/>
    <w:rsid w:val="1D0B1216"/>
    <w:rsid w:val="1D31134F"/>
    <w:rsid w:val="1D324076"/>
    <w:rsid w:val="1D3727D7"/>
    <w:rsid w:val="1D3A5D55"/>
    <w:rsid w:val="1D4209B0"/>
    <w:rsid w:val="1D606B5F"/>
    <w:rsid w:val="1D70376F"/>
    <w:rsid w:val="1DA17DCD"/>
    <w:rsid w:val="1DBB1D70"/>
    <w:rsid w:val="1DC943BA"/>
    <w:rsid w:val="1DDD1A51"/>
    <w:rsid w:val="1DEF28E6"/>
    <w:rsid w:val="1DF469D3"/>
    <w:rsid w:val="1E0D4A06"/>
    <w:rsid w:val="1E0D5462"/>
    <w:rsid w:val="1E4E3AB1"/>
    <w:rsid w:val="1E68518D"/>
    <w:rsid w:val="1E696E41"/>
    <w:rsid w:val="1E8618BB"/>
    <w:rsid w:val="1E95694F"/>
    <w:rsid w:val="1E965458"/>
    <w:rsid w:val="1EB36627"/>
    <w:rsid w:val="1ED7693A"/>
    <w:rsid w:val="1EDB10BC"/>
    <w:rsid w:val="1EF81C6E"/>
    <w:rsid w:val="1EFD4F8D"/>
    <w:rsid w:val="1F073C5F"/>
    <w:rsid w:val="1F097CC5"/>
    <w:rsid w:val="1F136AA8"/>
    <w:rsid w:val="1F1545CE"/>
    <w:rsid w:val="1F170F70"/>
    <w:rsid w:val="1F2716D3"/>
    <w:rsid w:val="1F427C35"/>
    <w:rsid w:val="1F467C6F"/>
    <w:rsid w:val="1F59606D"/>
    <w:rsid w:val="1F687D9B"/>
    <w:rsid w:val="1FC009DE"/>
    <w:rsid w:val="1FDC6E9A"/>
    <w:rsid w:val="1FE66701"/>
    <w:rsid w:val="1FE867C1"/>
    <w:rsid w:val="1FE909D4"/>
    <w:rsid w:val="1FF327C2"/>
    <w:rsid w:val="1FFD7197"/>
    <w:rsid w:val="203614FC"/>
    <w:rsid w:val="20452C91"/>
    <w:rsid w:val="206D1EE0"/>
    <w:rsid w:val="209C14AA"/>
    <w:rsid w:val="209D31D7"/>
    <w:rsid w:val="20A343BC"/>
    <w:rsid w:val="20B56069"/>
    <w:rsid w:val="20B81305"/>
    <w:rsid w:val="20E9472D"/>
    <w:rsid w:val="21103AB5"/>
    <w:rsid w:val="21752240"/>
    <w:rsid w:val="217E05E9"/>
    <w:rsid w:val="21811535"/>
    <w:rsid w:val="218A6348"/>
    <w:rsid w:val="21BD19AE"/>
    <w:rsid w:val="21BD7FA9"/>
    <w:rsid w:val="21D65188"/>
    <w:rsid w:val="220D4AB9"/>
    <w:rsid w:val="22133EA1"/>
    <w:rsid w:val="22193D2F"/>
    <w:rsid w:val="223B259E"/>
    <w:rsid w:val="224E41B8"/>
    <w:rsid w:val="22512D8F"/>
    <w:rsid w:val="22B16D77"/>
    <w:rsid w:val="22B44377"/>
    <w:rsid w:val="22BC1CA2"/>
    <w:rsid w:val="22E5250A"/>
    <w:rsid w:val="22ED5E2F"/>
    <w:rsid w:val="23185EB7"/>
    <w:rsid w:val="23626D92"/>
    <w:rsid w:val="23C0408B"/>
    <w:rsid w:val="23F312A8"/>
    <w:rsid w:val="240834CF"/>
    <w:rsid w:val="240A73B4"/>
    <w:rsid w:val="241237D2"/>
    <w:rsid w:val="244514B2"/>
    <w:rsid w:val="247C0D6D"/>
    <w:rsid w:val="247C6E9E"/>
    <w:rsid w:val="247E7349"/>
    <w:rsid w:val="24A97355"/>
    <w:rsid w:val="24AA550F"/>
    <w:rsid w:val="24CF521F"/>
    <w:rsid w:val="24E9651D"/>
    <w:rsid w:val="24F641B7"/>
    <w:rsid w:val="24F823E0"/>
    <w:rsid w:val="2513552E"/>
    <w:rsid w:val="2524556B"/>
    <w:rsid w:val="25333A00"/>
    <w:rsid w:val="253427F1"/>
    <w:rsid w:val="25693914"/>
    <w:rsid w:val="2575250D"/>
    <w:rsid w:val="257A6025"/>
    <w:rsid w:val="257E3C5B"/>
    <w:rsid w:val="258553C2"/>
    <w:rsid w:val="25A60F16"/>
    <w:rsid w:val="25A75B0F"/>
    <w:rsid w:val="25A906B2"/>
    <w:rsid w:val="25A974EA"/>
    <w:rsid w:val="25AB7A3A"/>
    <w:rsid w:val="25B12CDE"/>
    <w:rsid w:val="25BA7C7E"/>
    <w:rsid w:val="25BD363E"/>
    <w:rsid w:val="25DD6C2A"/>
    <w:rsid w:val="25FF4404"/>
    <w:rsid w:val="26363CC2"/>
    <w:rsid w:val="267E0CAB"/>
    <w:rsid w:val="26A83F7A"/>
    <w:rsid w:val="26B04FB3"/>
    <w:rsid w:val="26B34440"/>
    <w:rsid w:val="26D62895"/>
    <w:rsid w:val="26E1585B"/>
    <w:rsid w:val="26F01761"/>
    <w:rsid w:val="26F90DB3"/>
    <w:rsid w:val="26FF3731"/>
    <w:rsid w:val="271A1E9C"/>
    <w:rsid w:val="272341A5"/>
    <w:rsid w:val="276161B3"/>
    <w:rsid w:val="27825EC8"/>
    <w:rsid w:val="27841A19"/>
    <w:rsid w:val="27856069"/>
    <w:rsid w:val="278F2573"/>
    <w:rsid w:val="27C00F4F"/>
    <w:rsid w:val="27E524B9"/>
    <w:rsid w:val="281113EC"/>
    <w:rsid w:val="281318C7"/>
    <w:rsid w:val="28186EDD"/>
    <w:rsid w:val="28283636"/>
    <w:rsid w:val="2832338F"/>
    <w:rsid w:val="284C7305"/>
    <w:rsid w:val="288B22EF"/>
    <w:rsid w:val="28A02FE6"/>
    <w:rsid w:val="28B50EBD"/>
    <w:rsid w:val="28C74441"/>
    <w:rsid w:val="28F25980"/>
    <w:rsid w:val="29222D30"/>
    <w:rsid w:val="292535BA"/>
    <w:rsid w:val="294415BC"/>
    <w:rsid w:val="295249D4"/>
    <w:rsid w:val="29912EC8"/>
    <w:rsid w:val="29C3110D"/>
    <w:rsid w:val="29C3151F"/>
    <w:rsid w:val="29C763F9"/>
    <w:rsid w:val="29D530A8"/>
    <w:rsid w:val="29D86924"/>
    <w:rsid w:val="29FF06CD"/>
    <w:rsid w:val="2A166ABC"/>
    <w:rsid w:val="2A2854BD"/>
    <w:rsid w:val="2A2D5F8B"/>
    <w:rsid w:val="2A351FC9"/>
    <w:rsid w:val="2A373032"/>
    <w:rsid w:val="2A391AB9"/>
    <w:rsid w:val="2A5E24FA"/>
    <w:rsid w:val="2A603470"/>
    <w:rsid w:val="2A986E80"/>
    <w:rsid w:val="2AA52E67"/>
    <w:rsid w:val="2AB90504"/>
    <w:rsid w:val="2ACD1BCA"/>
    <w:rsid w:val="2AE26031"/>
    <w:rsid w:val="2AF849E8"/>
    <w:rsid w:val="2B08517D"/>
    <w:rsid w:val="2B171C50"/>
    <w:rsid w:val="2B2B0D55"/>
    <w:rsid w:val="2B3B5201"/>
    <w:rsid w:val="2B543273"/>
    <w:rsid w:val="2B6353BB"/>
    <w:rsid w:val="2B6F0344"/>
    <w:rsid w:val="2B7E11F8"/>
    <w:rsid w:val="2B902D8F"/>
    <w:rsid w:val="2B93378F"/>
    <w:rsid w:val="2BAA609E"/>
    <w:rsid w:val="2BB138D1"/>
    <w:rsid w:val="2BB9154C"/>
    <w:rsid w:val="2BBD77C3"/>
    <w:rsid w:val="2BC749D8"/>
    <w:rsid w:val="2BE74F89"/>
    <w:rsid w:val="2BF43B49"/>
    <w:rsid w:val="2BF75E13"/>
    <w:rsid w:val="2BFA3333"/>
    <w:rsid w:val="2C086C8C"/>
    <w:rsid w:val="2C2B19AE"/>
    <w:rsid w:val="2C437F83"/>
    <w:rsid w:val="2C497FC5"/>
    <w:rsid w:val="2C61756C"/>
    <w:rsid w:val="2C9F7BCD"/>
    <w:rsid w:val="2CA174A1"/>
    <w:rsid w:val="2CA50ADA"/>
    <w:rsid w:val="2CCC58C9"/>
    <w:rsid w:val="2CCF4245"/>
    <w:rsid w:val="2CDF06FE"/>
    <w:rsid w:val="2D22764F"/>
    <w:rsid w:val="2D4D0F40"/>
    <w:rsid w:val="2D562FD7"/>
    <w:rsid w:val="2D611067"/>
    <w:rsid w:val="2D764A19"/>
    <w:rsid w:val="2D8E234E"/>
    <w:rsid w:val="2D8F12F1"/>
    <w:rsid w:val="2D946C24"/>
    <w:rsid w:val="2D96716E"/>
    <w:rsid w:val="2D9C4FD7"/>
    <w:rsid w:val="2DA27506"/>
    <w:rsid w:val="2DB96A6D"/>
    <w:rsid w:val="2DD46907"/>
    <w:rsid w:val="2DDB7535"/>
    <w:rsid w:val="2DEA131C"/>
    <w:rsid w:val="2DEC29F6"/>
    <w:rsid w:val="2DFA155F"/>
    <w:rsid w:val="2DFD41AE"/>
    <w:rsid w:val="2E067768"/>
    <w:rsid w:val="2E6B5C5F"/>
    <w:rsid w:val="2E6D6177"/>
    <w:rsid w:val="2E7A60C9"/>
    <w:rsid w:val="2E861045"/>
    <w:rsid w:val="2E891827"/>
    <w:rsid w:val="2E903C71"/>
    <w:rsid w:val="2EA15013"/>
    <w:rsid w:val="2EA37887"/>
    <w:rsid w:val="2EE4586E"/>
    <w:rsid w:val="2EE67D35"/>
    <w:rsid w:val="2EE715D3"/>
    <w:rsid w:val="2F410A28"/>
    <w:rsid w:val="2F5042CB"/>
    <w:rsid w:val="2F5C3DFF"/>
    <w:rsid w:val="2F62050F"/>
    <w:rsid w:val="2F6B3752"/>
    <w:rsid w:val="2F6F15A7"/>
    <w:rsid w:val="2F7B2A96"/>
    <w:rsid w:val="2F856C28"/>
    <w:rsid w:val="2F9E416C"/>
    <w:rsid w:val="2FC82F97"/>
    <w:rsid w:val="30050F4A"/>
    <w:rsid w:val="301932A2"/>
    <w:rsid w:val="30242E97"/>
    <w:rsid w:val="30605027"/>
    <w:rsid w:val="30AD4786"/>
    <w:rsid w:val="313308E4"/>
    <w:rsid w:val="314135D3"/>
    <w:rsid w:val="316A79F6"/>
    <w:rsid w:val="318C5775"/>
    <w:rsid w:val="319375DC"/>
    <w:rsid w:val="31CC009E"/>
    <w:rsid w:val="31F64247"/>
    <w:rsid w:val="31FA7169"/>
    <w:rsid w:val="32254574"/>
    <w:rsid w:val="32436486"/>
    <w:rsid w:val="327213D5"/>
    <w:rsid w:val="32985AE8"/>
    <w:rsid w:val="329D2DC0"/>
    <w:rsid w:val="32DF2AD1"/>
    <w:rsid w:val="32FB01FE"/>
    <w:rsid w:val="32FB4834"/>
    <w:rsid w:val="3314683E"/>
    <w:rsid w:val="332F1E78"/>
    <w:rsid w:val="333F598D"/>
    <w:rsid w:val="33411476"/>
    <w:rsid w:val="33464217"/>
    <w:rsid w:val="334B2E6A"/>
    <w:rsid w:val="33596D28"/>
    <w:rsid w:val="3363307A"/>
    <w:rsid w:val="337178D7"/>
    <w:rsid w:val="3381002D"/>
    <w:rsid w:val="338F44F8"/>
    <w:rsid w:val="33955886"/>
    <w:rsid w:val="33BC4FBD"/>
    <w:rsid w:val="33D44E50"/>
    <w:rsid w:val="33E67E90"/>
    <w:rsid w:val="33E94F91"/>
    <w:rsid w:val="341030AE"/>
    <w:rsid w:val="3413690A"/>
    <w:rsid w:val="3421316E"/>
    <w:rsid w:val="34220BFD"/>
    <w:rsid w:val="342F247D"/>
    <w:rsid w:val="34473B90"/>
    <w:rsid w:val="344D7E3D"/>
    <w:rsid w:val="348903E7"/>
    <w:rsid w:val="348C428F"/>
    <w:rsid w:val="34A43024"/>
    <w:rsid w:val="34B65AB4"/>
    <w:rsid w:val="34F7346A"/>
    <w:rsid w:val="350B4EB3"/>
    <w:rsid w:val="354C54FD"/>
    <w:rsid w:val="354E3F3E"/>
    <w:rsid w:val="35516125"/>
    <w:rsid w:val="355F548C"/>
    <w:rsid w:val="35753BC1"/>
    <w:rsid w:val="35887450"/>
    <w:rsid w:val="358946B4"/>
    <w:rsid w:val="35925DD9"/>
    <w:rsid w:val="35B446E9"/>
    <w:rsid w:val="35BB3856"/>
    <w:rsid w:val="35C9504E"/>
    <w:rsid w:val="35CC105F"/>
    <w:rsid w:val="362D1B50"/>
    <w:rsid w:val="363C726E"/>
    <w:rsid w:val="36780680"/>
    <w:rsid w:val="368D51D5"/>
    <w:rsid w:val="36AB10A2"/>
    <w:rsid w:val="36DA0180"/>
    <w:rsid w:val="36DA4E62"/>
    <w:rsid w:val="376B1AE8"/>
    <w:rsid w:val="377071FB"/>
    <w:rsid w:val="378E2E26"/>
    <w:rsid w:val="37D568D6"/>
    <w:rsid w:val="37DB60ED"/>
    <w:rsid w:val="380F5C07"/>
    <w:rsid w:val="38651CCB"/>
    <w:rsid w:val="386F6B56"/>
    <w:rsid w:val="38743CBC"/>
    <w:rsid w:val="387B14EE"/>
    <w:rsid w:val="389D70C0"/>
    <w:rsid w:val="38BF2EED"/>
    <w:rsid w:val="38C31D1B"/>
    <w:rsid w:val="38FC5FBD"/>
    <w:rsid w:val="3905525C"/>
    <w:rsid w:val="3907654B"/>
    <w:rsid w:val="391D5271"/>
    <w:rsid w:val="3923555D"/>
    <w:rsid w:val="39340213"/>
    <w:rsid w:val="39561614"/>
    <w:rsid w:val="39605FE5"/>
    <w:rsid w:val="397B107A"/>
    <w:rsid w:val="397F454F"/>
    <w:rsid w:val="3983076A"/>
    <w:rsid w:val="398912F4"/>
    <w:rsid w:val="398978BB"/>
    <w:rsid w:val="39A726F3"/>
    <w:rsid w:val="39CB4C28"/>
    <w:rsid w:val="39F63EFF"/>
    <w:rsid w:val="3A2E17AB"/>
    <w:rsid w:val="3A2F3324"/>
    <w:rsid w:val="3A3D1314"/>
    <w:rsid w:val="3A442C48"/>
    <w:rsid w:val="3A531587"/>
    <w:rsid w:val="3A7B6865"/>
    <w:rsid w:val="3AB94397"/>
    <w:rsid w:val="3AE8729F"/>
    <w:rsid w:val="3AEF3ACE"/>
    <w:rsid w:val="3AF9494C"/>
    <w:rsid w:val="3B150EC8"/>
    <w:rsid w:val="3B251960"/>
    <w:rsid w:val="3B327146"/>
    <w:rsid w:val="3B361F11"/>
    <w:rsid w:val="3B804844"/>
    <w:rsid w:val="3B9C3449"/>
    <w:rsid w:val="3B9F72A2"/>
    <w:rsid w:val="3BC91F5D"/>
    <w:rsid w:val="3BD97807"/>
    <w:rsid w:val="3BF34A1D"/>
    <w:rsid w:val="3C0C4D20"/>
    <w:rsid w:val="3C1572D1"/>
    <w:rsid w:val="3C59537C"/>
    <w:rsid w:val="3C5C5193"/>
    <w:rsid w:val="3C5F2ED5"/>
    <w:rsid w:val="3C760A7E"/>
    <w:rsid w:val="3C8D24AE"/>
    <w:rsid w:val="3CAB7EC8"/>
    <w:rsid w:val="3CB169A9"/>
    <w:rsid w:val="3CB17165"/>
    <w:rsid w:val="3CEC5027"/>
    <w:rsid w:val="3CEE2AEC"/>
    <w:rsid w:val="3D07645E"/>
    <w:rsid w:val="3D0A658D"/>
    <w:rsid w:val="3D0A737D"/>
    <w:rsid w:val="3D104931"/>
    <w:rsid w:val="3D231DE6"/>
    <w:rsid w:val="3D285BEC"/>
    <w:rsid w:val="3D5761B4"/>
    <w:rsid w:val="3D75148B"/>
    <w:rsid w:val="3D9C7083"/>
    <w:rsid w:val="3DC267B0"/>
    <w:rsid w:val="3DC57583"/>
    <w:rsid w:val="3E111CCE"/>
    <w:rsid w:val="3E2E5006"/>
    <w:rsid w:val="3E373C25"/>
    <w:rsid w:val="3E3E1E94"/>
    <w:rsid w:val="3E3E7D0D"/>
    <w:rsid w:val="3E934025"/>
    <w:rsid w:val="3EA921F8"/>
    <w:rsid w:val="3ED71449"/>
    <w:rsid w:val="3ED7217B"/>
    <w:rsid w:val="3EDF21A8"/>
    <w:rsid w:val="3EE370AC"/>
    <w:rsid w:val="3F35486C"/>
    <w:rsid w:val="3F5852D2"/>
    <w:rsid w:val="3F745202"/>
    <w:rsid w:val="3FB276D2"/>
    <w:rsid w:val="3FCF38D2"/>
    <w:rsid w:val="3FD6525C"/>
    <w:rsid w:val="3FE8237F"/>
    <w:rsid w:val="3FF5456D"/>
    <w:rsid w:val="3FFF47B3"/>
    <w:rsid w:val="400B292E"/>
    <w:rsid w:val="4013172E"/>
    <w:rsid w:val="40187A67"/>
    <w:rsid w:val="403136EC"/>
    <w:rsid w:val="40387CC5"/>
    <w:rsid w:val="405F34A4"/>
    <w:rsid w:val="407042B3"/>
    <w:rsid w:val="4089466F"/>
    <w:rsid w:val="408A7016"/>
    <w:rsid w:val="40A52AB4"/>
    <w:rsid w:val="40AB11BF"/>
    <w:rsid w:val="40C01D15"/>
    <w:rsid w:val="40E96390"/>
    <w:rsid w:val="40F23AA4"/>
    <w:rsid w:val="410E3C42"/>
    <w:rsid w:val="41211F34"/>
    <w:rsid w:val="414639EE"/>
    <w:rsid w:val="4165461D"/>
    <w:rsid w:val="41842928"/>
    <w:rsid w:val="41843FA4"/>
    <w:rsid w:val="41982733"/>
    <w:rsid w:val="41B84C40"/>
    <w:rsid w:val="41F81FF9"/>
    <w:rsid w:val="421012C3"/>
    <w:rsid w:val="42167C64"/>
    <w:rsid w:val="42284319"/>
    <w:rsid w:val="42293D69"/>
    <w:rsid w:val="426443BB"/>
    <w:rsid w:val="42703E75"/>
    <w:rsid w:val="427913AE"/>
    <w:rsid w:val="428D0ABC"/>
    <w:rsid w:val="42A23162"/>
    <w:rsid w:val="42AD499A"/>
    <w:rsid w:val="42B57241"/>
    <w:rsid w:val="42C910A8"/>
    <w:rsid w:val="42D55C9F"/>
    <w:rsid w:val="42DA4ECB"/>
    <w:rsid w:val="42DC527F"/>
    <w:rsid w:val="42FC5C77"/>
    <w:rsid w:val="430773D8"/>
    <w:rsid w:val="43250056"/>
    <w:rsid w:val="43406545"/>
    <w:rsid w:val="435E1239"/>
    <w:rsid w:val="439D4A0F"/>
    <w:rsid w:val="43B27D8E"/>
    <w:rsid w:val="43C97B31"/>
    <w:rsid w:val="43CE4A55"/>
    <w:rsid w:val="43D72122"/>
    <w:rsid w:val="44046503"/>
    <w:rsid w:val="441B4115"/>
    <w:rsid w:val="442270B4"/>
    <w:rsid w:val="4445737C"/>
    <w:rsid w:val="44590B43"/>
    <w:rsid w:val="44610F69"/>
    <w:rsid w:val="44811AC9"/>
    <w:rsid w:val="449E11F8"/>
    <w:rsid w:val="44E50ABE"/>
    <w:rsid w:val="44F81541"/>
    <w:rsid w:val="44FF34A7"/>
    <w:rsid w:val="4518200C"/>
    <w:rsid w:val="45251944"/>
    <w:rsid w:val="452B1BA6"/>
    <w:rsid w:val="453612CF"/>
    <w:rsid w:val="454E00E7"/>
    <w:rsid w:val="455458EE"/>
    <w:rsid w:val="45602171"/>
    <w:rsid w:val="45800144"/>
    <w:rsid w:val="458C55DC"/>
    <w:rsid w:val="45905890"/>
    <w:rsid w:val="45DE0B4E"/>
    <w:rsid w:val="45DF5158"/>
    <w:rsid w:val="45F813BF"/>
    <w:rsid w:val="4636798A"/>
    <w:rsid w:val="46474136"/>
    <w:rsid w:val="4689127A"/>
    <w:rsid w:val="46960530"/>
    <w:rsid w:val="4698310E"/>
    <w:rsid w:val="46B54F12"/>
    <w:rsid w:val="46C75E05"/>
    <w:rsid w:val="46D24BAA"/>
    <w:rsid w:val="46D87B0C"/>
    <w:rsid w:val="46DC1F64"/>
    <w:rsid w:val="46DD20EA"/>
    <w:rsid w:val="46E76D96"/>
    <w:rsid w:val="470A66F9"/>
    <w:rsid w:val="470B0E92"/>
    <w:rsid w:val="471B22A1"/>
    <w:rsid w:val="472C4F01"/>
    <w:rsid w:val="473068B2"/>
    <w:rsid w:val="473635C9"/>
    <w:rsid w:val="473F155E"/>
    <w:rsid w:val="474F5AFF"/>
    <w:rsid w:val="47573DB5"/>
    <w:rsid w:val="4766249E"/>
    <w:rsid w:val="478B5BE9"/>
    <w:rsid w:val="4792138A"/>
    <w:rsid w:val="479223B1"/>
    <w:rsid w:val="47A11F37"/>
    <w:rsid w:val="47A7046E"/>
    <w:rsid w:val="47BE31A6"/>
    <w:rsid w:val="47D06D98"/>
    <w:rsid w:val="482932FA"/>
    <w:rsid w:val="487855BD"/>
    <w:rsid w:val="48795CD4"/>
    <w:rsid w:val="48823307"/>
    <w:rsid w:val="48965D1B"/>
    <w:rsid w:val="489A1EE0"/>
    <w:rsid w:val="48AE0EB4"/>
    <w:rsid w:val="48C01AA6"/>
    <w:rsid w:val="48D05F01"/>
    <w:rsid w:val="48E02BA6"/>
    <w:rsid w:val="492139EC"/>
    <w:rsid w:val="49281EF7"/>
    <w:rsid w:val="492C7942"/>
    <w:rsid w:val="492D2391"/>
    <w:rsid w:val="49316F70"/>
    <w:rsid w:val="494054C3"/>
    <w:rsid w:val="494C24AA"/>
    <w:rsid w:val="495F62C2"/>
    <w:rsid w:val="49A61D85"/>
    <w:rsid w:val="49B74631"/>
    <w:rsid w:val="49BF4FB3"/>
    <w:rsid w:val="49D55D44"/>
    <w:rsid w:val="4A010E58"/>
    <w:rsid w:val="4A15555F"/>
    <w:rsid w:val="4A162104"/>
    <w:rsid w:val="4A1E617D"/>
    <w:rsid w:val="4A1F0D70"/>
    <w:rsid w:val="4A2D169F"/>
    <w:rsid w:val="4A2E424E"/>
    <w:rsid w:val="4A437BC2"/>
    <w:rsid w:val="4A4F3E2E"/>
    <w:rsid w:val="4A5862BC"/>
    <w:rsid w:val="4A6B6CDC"/>
    <w:rsid w:val="4A981A8C"/>
    <w:rsid w:val="4AC61679"/>
    <w:rsid w:val="4ACB148F"/>
    <w:rsid w:val="4ADB406F"/>
    <w:rsid w:val="4AE50A49"/>
    <w:rsid w:val="4AE93C2F"/>
    <w:rsid w:val="4AFB03F0"/>
    <w:rsid w:val="4AFF46ED"/>
    <w:rsid w:val="4B2C0508"/>
    <w:rsid w:val="4B394E24"/>
    <w:rsid w:val="4B41083E"/>
    <w:rsid w:val="4B50460F"/>
    <w:rsid w:val="4B5644F0"/>
    <w:rsid w:val="4B7F1435"/>
    <w:rsid w:val="4B7F2697"/>
    <w:rsid w:val="4B810772"/>
    <w:rsid w:val="4B9A7A86"/>
    <w:rsid w:val="4B9C3061"/>
    <w:rsid w:val="4BBF2386"/>
    <w:rsid w:val="4BC863A1"/>
    <w:rsid w:val="4BDC58EE"/>
    <w:rsid w:val="4BE156B5"/>
    <w:rsid w:val="4C030A03"/>
    <w:rsid w:val="4C05301C"/>
    <w:rsid w:val="4C371778"/>
    <w:rsid w:val="4C3A15AB"/>
    <w:rsid w:val="4C41564C"/>
    <w:rsid w:val="4C44085A"/>
    <w:rsid w:val="4C5057AB"/>
    <w:rsid w:val="4C9D528B"/>
    <w:rsid w:val="4CB23641"/>
    <w:rsid w:val="4CD25090"/>
    <w:rsid w:val="4D132AE8"/>
    <w:rsid w:val="4D381304"/>
    <w:rsid w:val="4D953CD9"/>
    <w:rsid w:val="4D9904EB"/>
    <w:rsid w:val="4DB03590"/>
    <w:rsid w:val="4DBA0BC3"/>
    <w:rsid w:val="4DDE458F"/>
    <w:rsid w:val="4DE91B13"/>
    <w:rsid w:val="4DEC3685"/>
    <w:rsid w:val="4DF04B46"/>
    <w:rsid w:val="4E047438"/>
    <w:rsid w:val="4E182FE0"/>
    <w:rsid w:val="4E484194"/>
    <w:rsid w:val="4E5B7A03"/>
    <w:rsid w:val="4E841F07"/>
    <w:rsid w:val="4EF4670B"/>
    <w:rsid w:val="4F3E17C7"/>
    <w:rsid w:val="4F661D20"/>
    <w:rsid w:val="4F67099E"/>
    <w:rsid w:val="4F6E3703"/>
    <w:rsid w:val="4F9B4579"/>
    <w:rsid w:val="4FB2071C"/>
    <w:rsid w:val="4FCB793F"/>
    <w:rsid w:val="4FCE5FA8"/>
    <w:rsid w:val="50073B46"/>
    <w:rsid w:val="500779F9"/>
    <w:rsid w:val="5025106D"/>
    <w:rsid w:val="50257A65"/>
    <w:rsid w:val="502C4564"/>
    <w:rsid w:val="502F5C7E"/>
    <w:rsid w:val="506A2C56"/>
    <w:rsid w:val="50795EBC"/>
    <w:rsid w:val="5088624F"/>
    <w:rsid w:val="50906096"/>
    <w:rsid w:val="50912E0A"/>
    <w:rsid w:val="50E14CE5"/>
    <w:rsid w:val="50F33FA9"/>
    <w:rsid w:val="50F6145B"/>
    <w:rsid w:val="50FE648A"/>
    <w:rsid w:val="50FE681E"/>
    <w:rsid w:val="51066180"/>
    <w:rsid w:val="51362AFB"/>
    <w:rsid w:val="513B151F"/>
    <w:rsid w:val="51627220"/>
    <w:rsid w:val="516F6FCD"/>
    <w:rsid w:val="518E0F48"/>
    <w:rsid w:val="51A03696"/>
    <w:rsid w:val="51A7661A"/>
    <w:rsid w:val="51B82FC6"/>
    <w:rsid w:val="51C16F39"/>
    <w:rsid w:val="5221680B"/>
    <w:rsid w:val="52317A31"/>
    <w:rsid w:val="5246001F"/>
    <w:rsid w:val="525857DA"/>
    <w:rsid w:val="527A29CA"/>
    <w:rsid w:val="527F1783"/>
    <w:rsid w:val="52872AC3"/>
    <w:rsid w:val="52EE3E21"/>
    <w:rsid w:val="52F23D1C"/>
    <w:rsid w:val="52FF1DAF"/>
    <w:rsid w:val="53404F0A"/>
    <w:rsid w:val="534F0D37"/>
    <w:rsid w:val="53502A04"/>
    <w:rsid w:val="538162F2"/>
    <w:rsid w:val="53870D4D"/>
    <w:rsid w:val="538D15ED"/>
    <w:rsid w:val="53944799"/>
    <w:rsid w:val="539E0044"/>
    <w:rsid w:val="53A86F0D"/>
    <w:rsid w:val="53BF2C70"/>
    <w:rsid w:val="53C12366"/>
    <w:rsid w:val="53CA3454"/>
    <w:rsid w:val="53CC27A6"/>
    <w:rsid w:val="53CC64F0"/>
    <w:rsid w:val="53D53D51"/>
    <w:rsid w:val="540A3C5A"/>
    <w:rsid w:val="540E7263"/>
    <w:rsid w:val="541008E5"/>
    <w:rsid w:val="541E3F27"/>
    <w:rsid w:val="542B571F"/>
    <w:rsid w:val="542E783A"/>
    <w:rsid w:val="542F1C44"/>
    <w:rsid w:val="54855413"/>
    <w:rsid w:val="548E6729"/>
    <w:rsid w:val="54A83E20"/>
    <w:rsid w:val="54AB59CA"/>
    <w:rsid w:val="54B03572"/>
    <w:rsid w:val="54B51BED"/>
    <w:rsid w:val="54B75204"/>
    <w:rsid w:val="54D04518"/>
    <w:rsid w:val="54D9161F"/>
    <w:rsid w:val="54DF7D64"/>
    <w:rsid w:val="54E5172B"/>
    <w:rsid w:val="54E77F64"/>
    <w:rsid w:val="54EE030C"/>
    <w:rsid w:val="54F22802"/>
    <w:rsid w:val="550B5550"/>
    <w:rsid w:val="550B5D2F"/>
    <w:rsid w:val="55160C9A"/>
    <w:rsid w:val="552A1E7A"/>
    <w:rsid w:val="553E5066"/>
    <w:rsid w:val="55425416"/>
    <w:rsid w:val="554F2E8D"/>
    <w:rsid w:val="556A70BB"/>
    <w:rsid w:val="559317CE"/>
    <w:rsid w:val="55A31C66"/>
    <w:rsid w:val="55BB6F76"/>
    <w:rsid w:val="55D41DE6"/>
    <w:rsid w:val="55EE30EE"/>
    <w:rsid w:val="55F34CF1"/>
    <w:rsid w:val="56066443"/>
    <w:rsid w:val="560A302C"/>
    <w:rsid w:val="564D0C25"/>
    <w:rsid w:val="565A678F"/>
    <w:rsid w:val="569A636C"/>
    <w:rsid w:val="56A522FE"/>
    <w:rsid w:val="56A95021"/>
    <w:rsid w:val="56C5594C"/>
    <w:rsid w:val="56D71B8E"/>
    <w:rsid w:val="56EE3F8D"/>
    <w:rsid w:val="56EE4C8B"/>
    <w:rsid w:val="56F339F4"/>
    <w:rsid w:val="56F97D56"/>
    <w:rsid w:val="56FA2627"/>
    <w:rsid w:val="56FE180B"/>
    <w:rsid w:val="57145854"/>
    <w:rsid w:val="57283A77"/>
    <w:rsid w:val="57302B18"/>
    <w:rsid w:val="575136EE"/>
    <w:rsid w:val="57603931"/>
    <w:rsid w:val="576D4B35"/>
    <w:rsid w:val="57723665"/>
    <w:rsid w:val="577F766F"/>
    <w:rsid w:val="57821531"/>
    <w:rsid w:val="57944ED1"/>
    <w:rsid w:val="57B34336"/>
    <w:rsid w:val="57BB61E7"/>
    <w:rsid w:val="57BB7BFF"/>
    <w:rsid w:val="57D4742E"/>
    <w:rsid w:val="57F91300"/>
    <w:rsid w:val="57FB7AFE"/>
    <w:rsid w:val="582376A9"/>
    <w:rsid w:val="582C550D"/>
    <w:rsid w:val="582F4E32"/>
    <w:rsid w:val="587324F6"/>
    <w:rsid w:val="58817556"/>
    <w:rsid w:val="588B0E82"/>
    <w:rsid w:val="58BB0A57"/>
    <w:rsid w:val="58DC5815"/>
    <w:rsid w:val="58E26E9A"/>
    <w:rsid w:val="58F025A3"/>
    <w:rsid w:val="58FF717A"/>
    <w:rsid w:val="59033AF3"/>
    <w:rsid w:val="591075D9"/>
    <w:rsid w:val="591209B2"/>
    <w:rsid w:val="59126091"/>
    <w:rsid w:val="59425F64"/>
    <w:rsid w:val="59467380"/>
    <w:rsid w:val="59745AB5"/>
    <w:rsid w:val="59990113"/>
    <w:rsid w:val="59AA0DCA"/>
    <w:rsid w:val="59AD2C20"/>
    <w:rsid w:val="59AE774A"/>
    <w:rsid w:val="59D30ABD"/>
    <w:rsid w:val="5A24513F"/>
    <w:rsid w:val="5A2A72DD"/>
    <w:rsid w:val="5A8B212E"/>
    <w:rsid w:val="5AB3021C"/>
    <w:rsid w:val="5ABA3DD0"/>
    <w:rsid w:val="5ACC05BA"/>
    <w:rsid w:val="5AE679E3"/>
    <w:rsid w:val="5AF231DD"/>
    <w:rsid w:val="5AFD593B"/>
    <w:rsid w:val="5B213F80"/>
    <w:rsid w:val="5B21787C"/>
    <w:rsid w:val="5B2A2C87"/>
    <w:rsid w:val="5B2B5B13"/>
    <w:rsid w:val="5B3B36C3"/>
    <w:rsid w:val="5B3F07CA"/>
    <w:rsid w:val="5B505419"/>
    <w:rsid w:val="5B524F39"/>
    <w:rsid w:val="5B6D486F"/>
    <w:rsid w:val="5B773940"/>
    <w:rsid w:val="5B7D706E"/>
    <w:rsid w:val="5B8C6AF2"/>
    <w:rsid w:val="5B910255"/>
    <w:rsid w:val="5B962018"/>
    <w:rsid w:val="5B963785"/>
    <w:rsid w:val="5B9C421C"/>
    <w:rsid w:val="5B9F0D0E"/>
    <w:rsid w:val="5BAF4251"/>
    <w:rsid w:val="5BB12C13"/>
    <w:rsid w:val="5BD5035B"/>
    <w:rsid w:val="5BD5505E"/>
    <w:rsid w:val="5BF9401C"/>
    <w:rsid w:val="5BFD5B21"/>
    <w:rsid w:val="5C001B87"/>
    <w:rsid w:val="5C05719D"/>
    <w:rsid w:val="5C356621"/>
    <w:rsid w:val="5C36415C"/>
    <w:rsid w:val="5C37088C"/>
    <w:rsid w:val="5C390BF5"/>
    <w:rsid w:val="5C5B6DBD"/>
    <w:rsid w:val="5C8D4F08"/>
    <w:rsid w:val="5C9D6307"/>
    <w:rsid w:val="5CB004D5"/>
    <w:rsid w:val="5CB05B30"/>
    <w:rsid w:val="5CDE1C06"/>
    <w:rsid w:val="5D015BB7"/>
    <w:rsid w:val="5D380441"/>
    <w:rsid w:val="5D5C1E26"/>
    <w:rsid w:val="5D5F468B"/>
    <w:rsid w:val="5D695796"/>
    <w:rsid w:val="5D7B0AA9"/>
    <w:rsid w:val="5D7F6ADB"/>
    <w:rsid w:val="5D8A2365"/>
    <w:rsid w:val="5D977260"/>
    <w:rsid w:val="5DB81D34"/>
    <w:rsid w:val="5DC416B4"/>
    <w:rsid w:val="5DCB3ACF"/>
    <w:rsid w:val="5E2D4789"/>
    <w:rsid w:val="5E443EFF"/>
    <w:rsid w:val="5E9803A2"/>
    <w:rsid w:val="5EDC2786"/>
    <w:rsid w:val="5EF1244C"/>
    <w:rsid w:val="5F144876"/>
    <w:rsid w:val="5F467CA8"/>
    <w:rsid w:val="5FA012EF"/>
    <w:rsid w:val="5FA016B7"/>
    <w:rsid w:val="5FBC0FEB"/>
    <w:rsid w:val="5FD8515D"/>
    <w:rsid w:val="5FD96977"/>
    <w:rsid w:val="60002413"/>
    <w:rsid w:val="6009052B"/>
    <w:rsid w:val="603D7C01"/>
    <w:rsid w:val="604B4E4E"/>
    <w:rsid w:val="60945812"/>
    <w:rsid w:val="609A75B6"/>
    <w:rsid w:val="60AE7E03"/>
    <w:rsid w:val="60D15696"/>
    <w:rsid w:val="60DF1F66"/>
    <w:rsid w:val="610C7F49"/>
    <w:rsid w:val="612B7A5B"/>
    <w:rsid w:val="61366A54"/>
    <w:rsid w:val="61375F38"/>
    <w:rsid w:val="614D13CA"/>
    <w:rsid w:val="616C33F0"/>
    <w:rsid w:val="618F19E3"/>
    <w:rsid w:val="61A2508C"/>
    <w:rsid w:val="621C0951"/>
    <w:rsid w:val="62510A55"/>
    <w:rsid w:val="62643B15"/>
    <w:rsid w:val="628402C0"/>
    <w:rsid w:val="62923E97"/>
    <w:rsid w:val="629D5C70"/>
    <w:rsid w:val="62AC3BAC"/>
    <w:rsid w:val="62B22F0F"/>
    <w:rsid w:val="62EA49F7"/>
    <w:rsid w:val="62F5447A"/>
    <w:rsid w:val="63061636"/>
    <w:rsid w:val="63132B35"/>
    <w:rsid w:val="63196540"/>
    <w:rsid w:val="632E46D0"/>
    <w:rsid w:val="63350A29"/>
    <w:rsid w:val="634B4DE0"/>
    <w:rsid w:val="63623325"/>
    <w:rsid w:val="6372620C"/>
    <w:rsid w:val="63984453"/>
    <w:rsid w:val="63A642E5"/>
    <w:rsid w:val="63D556A7"/>
    <w:rsid w:val="63EC3FDC"/>
    <w:rsid w:val="63FE5077"/>
    <w:rsid w:val="6439408C"/>
    <w:rsid w:val="64625D73"/>
    <w:rsid w:val="646D5867"/>
    <w:rsid w:val="647A54C9"/>
    <w:rsid w:val="6480384A"/>
    <w:rsid w:val="64AC5B34"/>
    <w:rsid w:val="64B1318F"/>
    <w:rsid w:val="64B34466"/>
    <w:rsid w:val="64BD6867"/>
    <w:rsid w:val="650A1968"/>
    <w:rsid w:val="652F01A6"/>
    <w:rsid w:val="654900FB"/>
    <w:rsid w:val="65494039"/>
    <w:rsid w:val="654D6285"/>
    <w:rsid w:val="657A22EF"/>
    <w:rsid w:val="65980FD1"/>
    <w:rsid w:val="65A610A9"/>
    <w:rsid w:val="65CA7E5E"/>
    <w:rsid w:val="65DB2081"/>
    <w:rsid w:val="65E73DB0"/>
    <w:rsid w:val="6606398F"/>
    <w:rsid w:val="66321018"/>
    <w:rsid w:val="663C1D28"/>
    <w:rsid w:val="66654C42"/>
    <w:rsid w:val="667829CF"/>
    <w:rsid w:val="66795EEC"/>
    <w:rsid w:val="668F5FE1"/>
    <w:rsid w:val="66916743"/>
    <w:rsid w:val="66B27F22"/>
    <w:rsid w:val="66B33643"/>
    <w:rsid w:val="670971FB"/>
    <w:rsid w:val="673B1CC5"/>
    <w:rsid w:val="6757392B"/>
    <w:rsid w:val="676F20F1"/>
    <w:rsid w:val="67882ACC"/>
    <w:rsid w:val="67A55390"/>
    <w:rsid w:val="67A9669F"/>
    <w:rsid w:val="67B71DD2"/>
    <w:rsid w:val="67BC603B"/>
    <w:rsid w:val="67BF0BEF"/>
    <w:rsid w:val="67C8152A"/>
    <w:rsid w:val="67C938CC"/>
    <w:rsid w:val="67CC46B8"/>
    <w:rsid w:val="67D07B66"/>
    <w:rsid w:val="67D1338C"/>
    <w:rsid w:val="67DA6495"/>
    <w:rsid w:val="67E22564"/>
    <w:rsid w:val="67F1093A"/>
    <w:rsid w:val="680B22F5"/>
    <w:rsid w:val="68104F00"/>
    <w:rsid w:val="68437083"/>
    <w:rsid w:val="6855749D"/>
    <w:rsid w:val="686B7C5E"/>
    <w:rsid w:val="686F0EA4"/>
    <w:rsid w:val="688C78C6"/>
    <w:rsid w:val="68A1024E"/>
    <w:rsid w:val="68B077AC"/>
    <w:rsid w:val="68CD4B9F"/>
    <w:rsid w:val="68D45C38"/>
    <w:rsid w:val="68DD48DD"/>
    <w:rsid w:val="68E66F5B"/>
    <w:rsid w:val="690D3671"/>
    <w:rsid w:val="6933185A"/>
    <w:rsid w:val="6945507D"/>
    <w:rsid w:val="694C1F68"/>
    <w:rsid w:val="694F1D20"/>
    <w:rsid w:val="69632235"/>
    <w:rsid w:val="696A0E7B"/>
    <w:rsid w:val="69850356"/>
    <w:rsid w:val="69896CBD"/>
    <w:rsid w:val="698E2580"/>
    <w:rsid w:val="6995578A"/>
    <w:rsid w:val="69972DB5"/>
    <w:rsid w:val="699833FF"/>
    <w:rsid w:val="69A00505"/>
    <w:rsid w:val="69FC71D9"/>
    <w:rsid w:val="6A1349C5"/>
    <w:rsid w:val="6A1A731C"/>
    <w:rsid w:val="6A507C10"/>
    <w:rsid w:val="6A612456"/>
    <w:rsid w:val="6A62123C"/>
    <w:rsid w:val="6A771266"/>
    <w:rsid w:val="6AA47743"/>
    <w:rsid w:val="6AC63E16"/>
    <w:rsid w:val="6AC94946"/>
    <w:rsid w:val="6AD87CBD"/>
    <w:rsid w:val="6ADC3827"/>
    <w:rsid w:val="6ADF430F"/>
    <w:rsid w:val="6AEF6501"/>
    <w:rsid w:val="6B403D4E"/>
    <w:rsid w:val="6B457CC4"/>
    <w:rsid w:val="6B6E454F"/>
    <w:rsid w:val="6B846BF4"/>
    <w:rsid w:val="6B953A1B"/>
    <w:rsid w:val="6BA02A3F"/>
    <w:rsid w:val="6BA039AF"/>
    <w:rsid w:val="6BAA566B"/>
    <w:rsid w:val="6BDF24F1"/>
    <w:rsid w:val="6BDF7511"/>
    <w:rsid w:val="6BF84629"/>
    <w:rsid w:val="6C04705B"/>
    <w:rsid w:val="6C403041"/>
    <w:rsid w:val="6C4C3B17"/>
    <w:rsid w:val="6C6B5F6D"/>
    <w:rsid w:val="6C6B6BA9"/>
    <w:rsid w:val="6C71226C"/>
    <w:rsid w:val="6C911299"/>
    <w:rsid w:val="6C9D2ADA"/>
    <w:rsid w:val="6CBC0C8B"/>
    <w:rsid w:val="6CF5198C"/>
    <w:rsid w:val="6D07229B"/>
    <w:rsid w:val="6D4E1B1E"/>
    <w:rsid w:val="6D562DEE"/>
    <w:rsid w:val="6D844205"/>
    <w:rsid w:val="6D8D20FD"/>
    <w:rsid w:val="6D9C4084"/>
    <w:rsid w:val="6DA05CC0"/>
    <w:rsid w:val="6DAC56CB"/>
    <w:rsid w:val="6DD24064"/>
    <w:rsid w:val="6DF10D8F"/>
    <w:rsid w:val="6E105DA7"/>
    <w:rsid w:val="6E23042F"/>
    <w:rsid w:val="6E301E58"/>
    <w:rsid w:val="6E6D5494"/>
    <w:rsid w:val="6E8149B7"/>
    <w:rsid w:val="6E893788"/>
    <w:rsid w:val="6EA009F0"/>
    <w:rsid w:val="6EC01F8C"/>
    <w:rsid w:val="6EEF319A"/>
    <w:rsid w:val="6F2D04DC"/>
    <w:rsid w:val="6F3B164A"/>
    <w:rsid w:val="6F40256E"/>
    <w:rsid w:val="6F4F4560"/>
    <w:rsid w:val="6F935D40"/>
    <w:rsid w:val="6FBD51C5"/>
    <w:rsid w:val="6FDB4A0F"/>
    <w:rsid w:val="6FEF62E3"/>
    <w:rsid w:val="70074FE4"/>
    <w:rsid w:val="7016200C"/>
    <w:rsid w:val="7019728F"/>
    <w:rsid w:val="701C541E"/>
    <w:rsid w:val="703B2D36"/>
    <w:rsid w:val="70517275"/>
    <w:rsid w:val="706F478E"/>
    <w:rsid w:val="70761FC0"/>
    <w:rsid w:val="707805EA"/>
    <w:rsid w:val="709F46BA"/>
    <w:rsid w:val="70B66C1B"/>
    <w:rsid w:val="70BA00FF"/>
    <w:rsid w:val="70BB79D3"/>
    <w:rsid w:val="70BE7AEB"/>
    <w:rsid w:val="70C26883"/>
    <w:rsid w:val="70E93434"/>
    <w:rsid w:val="70F30743"/>
    <w:rsid w:val="7104137A"/>
    <w:rsid w:val="71080E6A"/>
    <w:rsid w:val="710A3E31"/>
    <w:rsid w:val="71136C39"/>
    <w:rsid w:val="71307509"/>
    <w:rsid w:val="715A7C56"/>
    <w:rsid w:val="715B5143"/>
    <w:rsid w:val="7167491D"/>
    <w:rsid w:val="7197030E"/>
    <w:rsid w:val="7199067D"/>
    <w:rsid w:val="71B0687A"/>
    <w:rsid w:val="71CB04C7"/>
    <w:rsid w:val="71DB59FB"/>
    <w:rsid w:val="71DF58C4"/>
    <w:rsid w:val="71E16AA6"/>
    <w:rsid w:val="71E514CB"/>
    <w:rsid w:val="722C6DDA"/>
    <w:rsid w:val="722E2918"/>
    <w:rsid w:val="72331F17"/>
    <w:rsid w:val="725F4251"/>
    <w:rsid w:val="7279459C"/>
    <w:rsid w:val="727A5D97"/>
    <w:rsid w:val="727F082F"/>
    <w:rsid w:val="72A83108"/>
    <w:rsid w:val="72B866EE"/>
    <w:rsid w:val="72ED47BB"/>
    <w:rsid w:val="72F143FB"/>
    <w:rsid w:val="73046FE8"/>
    <w:rsid w:val="730E4732"/>
    <w:rsid w:val="73152E5A"/>
    <w:rsid w:val="734622E3"/>
    <w:rsid w:val="73581A52"/>
    <w:rsid w:val="73582D8F"/>
    <w:rsid w:val="73AE350F"/>
    <w:rsid w:val="73BF5C0F"/>
    <w:rsid w:val="73C02A2E"/>
    <w:rsid w:val="73E63E25"/>
    <w:rsid w:val="740F3EAB"/>
    <w:rsid w:val="741661E7"/>
    <w:rsid w:val="741E0893"/>
    <w:rsid w:val="74217D30"/>
    <w:rsid w:val="74510D7A"/>
    <w:rsid w:val="74672D7C"/>
    <w:rsid w:val="74B9247B"/>
    <w:rsid w:val="74CE7487"/>
    <w:rsid w:val="74EE0377"/>
    <w:rsid w:val="75342FC0"/>
    <w:rsid w:val="753C2DFC"/>
    <w:rsid w:val="753F59AD"/>
    <w:rsid w:val="75405616"/>
    <w:rsid w:val="755966F7"/>
    <w:rsid w:val="75823C0C"/>
    <w:rsid w:val="75A071F4"/>
    <w:rsid w:val="75B866B4"/>
    <w:rsid w:val="75D86DF8"/>
    <w:rsid w:val="75DE1038"/>
    <w:rsid w:val="75F25CEE"/>
    <w:rsid w:val="76116A13"/>
    <w:rsid w:val="763444AF"/>
    <w:rsid w:val="76387FE7"/>
    <w:rsid w:val="76410259"/>
    <w:rsid w:val="764C17F9"/>
    <w:rsid w:val="765A4E6E"/>
    <w:rsid w:val="765D3A06"/>
    <w:rsid w:val="76687269"/>
    <w:rsid w:val="766F1A7F"/>
    <w:rsid w:val="76B50750"/>
    <w:rsid w:val="76D90739"/>
    <w:rsid w:val="76EA2F10"/>
    <w:rsid w:val="7705677E"/>
    <w:rsid w:val="771847F9"/>
    <w:rsid w:val="774605A6"/>
    <w:rsid w:val="77476464"/>
    <w:rsid w:val="774F25ED"/>
    <w:rsid w:val="77707F7E"/>
    <w:rsid w:val="77A61E71"/>
    <w:rsid w:val="77C20404"/>
    <w:rsid w:val="77CA3BDC"/>
    <w:rsid w:val="77FE3273"/>
    <w:rsid w:val="78246EEA"/>
    <w:rsid w:val="7840538D"/>
    <w:rsid w:val="78443AE6"/>
    <w:rsid w:val="788E2A67"/>
    <w:rsid w:val="78A76C10"/>
    <w:rsid w:val="78B01CF7"/>
    <w:rsid w:val="78DB1169"/>
    <w:rsid w:val="78EE572F"/>
    <w:rsid w:val="78F02836"/>
    <w:rsid w:val="790520BD"/>
    <w:rsid w:val="7920200D"/>
    <w:rsid w:val="79216E1B"/>
    <w:rsid w:val="79260A21"/>
    <w:rsid w:val="792702FB"/>
    <w:rsid w:val="7946756C"/>
    <w:rsid w:val="79641194"/>
    <w:rsid w:val="79761B6C"/>
    <w:rsid w:val="79772A0A"/>
    <w:rsid w:val="797C0F91"/>
    <w:rsid w:val="79DF0633"/>
    <w:rsid w:val="79EC0EBF"/>
    <w:rsid w:val="7A075C10"/>
    <w:rsid w:val="7A087315"/>
    <w:rsid w:val="7A4E35FB"/>
    <w:rsid w:val="7A5A77B8"/>
    <w:rsid w:val="7A6544E7"/>
    <w:rsid w:val="7AB4541D"/>
    <w:rsid w:val="7AB64D1C"/>
    <w:rsid w:val="7ABC0566"/>
    <w:rsid w:val="7AD64DDB"/>
    <w:rsid w:val="7ADD2755"/>
    <w:rsid w:val="7AE350FA"/>
    <w:rsid w:val="7AE73374"/>
    <w:rsid w:val="7AF30220"/>
    <w:rsid w:val="7AF73BF8"/>
    <w:rsid w:val="7B0E186B"/>
    <w:rsid w:val="7B1131C7"/>
    <w:rsid w:val="7B276391"/>
    <w:rsid w:val="7B366BBD"/>
    <w:rsid w:val="7B3D416D"/>
    <w:rsid w:val="7B5573A2"/>
    <w:rsid w:val="7B5A4007"/>
    <w:rsid w:val="7BAC2D3A"/>
    <w:rsid w:val="7BD12E99"/>
    <w:rsid w:val="7BFA025F"/>
    <w:rsid w:val="7C0E5218"/>
    <w:rsid w:val="7C1E3C37"/>
    <w:rsid w:val="7C230ACD"/>
    <w:rsid w:val="7C434BE9"/>
    <w:rsid w:val="7C4B1E4B"/>
    <w:rsid w:val="7C5D270E"/>
    <w:rsid w:val="7C8C3C31"/>
    <w:rsid w:val="7CA7496A"/>
    <w:rsid w:val="7CA756BE"/>
    <w:rsid w:val="7CA81662"/>
    <w:rsid w:val="7CC72903"/>
    <w:rsid w:val="7CD07E77"/>
    <w:rsid w:val="7CDE05D7"/>
    <w:rsid w:val="7CEC1640"/>
    <w:rsid w:val="7D063F0F"/>
    <w:rsid w:val="7D0C3A90"/>
    <w:rsid w:val="7D144450"/>
    <w:rsid w:val="7D3C78BD"/>
    <w:rsid w:val="7D504B4D"/>
    <w:rsid w:val="7D5D48FC"/>
    <w:rsid w:val="7D952C37"/>
    <w:rsid w:val="7D987445"/>
    <w:rsid w:val="7D9D6FF4"/>
    <w:rsid w:val="7DAA2564"/>
    <w:rsid w:val="7DB54128"/>
    <w:rsid w:val="7DD62BD5"/>
    <w:rsid w:val="7DDC15F1"/>
    <w:rsid w:val="7DE15903"/>
    <w:rsid w:val="7DEE7682"/>
    <w:rsid w:val="7E18119C"/>
    <w:rsid w:val="7E251CC0"/>
    <w:rsid w:val="7E592442"/>
    <w:rsid w:val="7E7318ED"/>
    <w:rsid w:val="7EA61CB5"/>
    <w:rsid w:val="7ED97FDE"/>
    <w:rsid w:val="7EE4714F"/>
    <w:rsid w:val="7EFB4814"/>
    <w:rsid w:val="7F313442"/>
    <w:rsid w:val="7F403EC5"/>
    <w:rsid w:val="7F4F7FE3"/>
    <w:rsid w:val="7F673571"/>
    <w:rsid w:val="7F6C625A"/>
    <w:rsid w:val="7F7B1C44"/>
    <w:rsid w:val="7F9D30C5"/>
    <w:rsid w:val="7FC56C25"/>
    <w:rsid w:val="7FD1562B"/>
    <w:rsid w:val="7FEF6F81"/>
    <w:rsid w:val="7FFA4AF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qFormat="1" w:uiPriority="39" w:semiHidden="0"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iPriority="99"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8"/>
    <w:qFormat/>
    <w:uiPriority w:val="0"/>
    <w:pPr>
      <w:keepNext/>
      <w:widowControl/>
      <w:spacing w:before="240" w:after="60"/>
      <w:jc w:val="left"/>
      <w:outlineLvl w:val="1"/>
    </w:pPr>
    <w:rPr>
      <w:rFonts w:ascii="微软雅黑" w:hAnsi="微软雅黑" w:eastAsia="微软雅黑" w:cs="微软雅黑"/>
      <w:b/>
      <w:bCs/>
      <w:i/>
      <w:iCs/>
      <w:kern w:val="0"/>
      <w:sz w:val="28"/>
      <w:szCs w:val="28"/>
      <w:lang w:eastAsia="en-US" w:bidi="en-US"/>
    </w:rPr>
  </w:style>
  <w:style w:type="paragraph" w:styleId="4">
    <w:name w:val="heading 3"/>
    <w:basedOn w:val="1"/>
    <w:next w:val="1"/>
    <w:link w:val="49"/>
    <w:qFormat/>
    <w:uiPriority w:val="0"/>
    <w:pPr>
      <w:keepNext/>
      <w:widowControl/>
      <w:spacing w:line="440" w:lineRule="exact"/>
      <w:jc w:val="left"/>
      <w:outlineLvl w:val="2"/>
    </w:pPr>
    <w:rPr>
      <w:rFonts w:ascii="Cambria" w:hAnsi="Cambria"/>
      <w:b/>
      <w:bCs/>
      <w:sz w:val="26"/>
      <w:szCs w:val="26"/>
      <w:lang w:eastAsia="en-US"/>
    </w:rPr>
  </w:style>
  <w:style w:type="paragraph" w:styleId="5">
    <w:name w:val="heading 4"/>
    <w:basedOn w:val="1"/>
    <w:next w:val="1"/>
    <w:link w:val="50"/>
    <w:qFormat/>
    <w:uiPriority w:val="0"/>
    <w:pPr>
      <w:keepNext/>
      <w:widowControl/>
      <w:spacing w:before="240" w:after="60" w:line="440" w:lineRule="exact"/>
      <w:ind w:firstLine="200" w:firstLineChars="200"/>
      <w:jc w:val="left"/>
      <w:outlineLvl w:val="3"/>
    </w:pPr>
    <w:rPr>
      <w:rFonts w:ascii="Calibri" w:hAnsi="Calibri"/>
      <w:b/>
      <w:bCs/>
      <w:kern w:val="0"/>
      <w:sz w:val="28"/>
      <w:szCs w:val="28"/>
      <w:lang w:eastAsia="en-US"/>
    </w:rPr>
  </w:style>
  <w:style w:type="paragraph" w:styleId="6">
    <w:name w:val="heading 5"/>
    <w:basedOn w:val="1"/>
    <w:next w:val="1"/>
    <w:link w:val="51"/>
    <w:qFormat/>
    <w:uiPriority w:val="0"/>
    <w:pPr>
      <w:keepNext/>
      <w:keepLines/>
      <w:spacing w:before="280" w:after="290" w:line="376" w:lineRule="auto"/>
      <w:outlineLvl w:val="4"/>
    </w:pPr>
    <w:rPr>
      <w:b/>
      <w:bCs/>
      <w:sz w:val="28"/>
      <w:szCs w:val="28"/>
    </w:rPr>
  </w:style>
  <w:style w:type="paragraph" w:styleId="7">
    <w:name w:val="heading 6"/>
    <w:basedOn w:val="1"/>
    <w:next w:val="1"/>
    <w:link w:val="52"/>
    <w:qFormat/>
    <w:uiPriority w:val="0"/>
    <w:pPr>
      <w:keepNext/>
      <w:keepLines/>
      <w:spacing w:before="240" w:after="64" w:line="317" w:lineRule="auto"/>
      <w:outlineLvl w:val="5"/>
    </w:pPr>
    <w:rPr>
      <w:rFonts w:ascii="Cambria" w:hAnsi="Cambria"/>
      <w:b/>
      <w:bCs/>
      <w:sz w:val="24"/>
    </w:rPr>
  </w:style>
  <w:style w:type="paragraph" w:styleId="8">
    <w:name w:val="heading 7"/>
    <w:basedOn w:val="1"/>
    <w:next w:val="1"/>
    <w:link w:val="53"/>
    <w:qFormat/>
    <w:uiPriority w:val="0"/>
    <w:pPr>
      <w:keepNext/>
      <w:keepLines/>
      <w:spacing w:before="240" w:after="64" w:line="317" w:lineRule="auto"/>
      <w:outlineLvl w:val="6"/>
    </w:pPr>
    <w:rPr>
      <w:rFonts w:ascii="Calibri" w:hAnsi="Calibri"/>
      <w:b/>
      <w:bCs/>
      <w:sz w:val="24"/>
    </w:rPr>
  </w:style>
  <w:style w:type="paragraph" w:styleId="9">
    <w:name w:val="heading 8"/>
    <w:basedOn w:val="1"/>
    <w:next w:val="1"/>
    <w:link w:val="54"/>
    <w:qFormat/>
    <w:uiPriority w:val="0"/>
    <w:pPr>
      <w:keepNext/>
      <w:keepLines/>
      <w:spacing w:before="240" w:after="64" w:line="320" w:lineRule="atLeast"/>
      <w:ind w:firstLine="200" w:firstLineChars="200"/>
      <w:outlineLvl w:val="7"/>
    </w:pPr>
    <w:rPr>
      <w:rFonts w:ascii="Cambria" w:hAnsi="Cambria"/>
      <w:sz w:val="24"/>
    </w:rPr>
  </w:style>
  <w:style w:type="paragraph" w:styleId="10">
    <w:name w:val="heading 9"/>
    <w:basedOn w:val="1"/>
    <w:next w:val="1"/>
    <w:link w:val="55"/>
    <w:qFormat/>
    <w:uiPriority w:val="0"/>
    <w:pPr>
      <w:keepNext/>
      <w:keepLines/>
      <w:spacing w:before="240" w:after="64" w:line="317" w:lineRule="auto"/>
      <w:outlineLvl w:val="8"/>
    </w:pPr>
    <w:rPr>
      <w:rFonts w:ascii="Cambria" w:hAnsi="Cambria"/>
      <w:szCs w:val="21"/>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widowControl w:val="0"/>
      <w:ind w:left="2520" w:leftChars="1200"/>
      <w:jc w:val="both"/>
    </w:pPr>
  </w:style>
  <w:style w:type="paragraph" w:styleId="12">
    <w:name w:val="Document Map"/>
    <w:basedOn w:val="1"/>
    <w:link w:val="88"/>
    <w:qFormat/>
    <w:uiPriority w:val="0"/>
    <w:pPr>
      <w:shd w:val="clear" w:color="auto" w:fill="000080"/>
    </w:pPr>
    <w:rPr>
      <w:rFonts w:ascii="Calibri" w:hAnsi="Calibri"/>
      <w:szCs w:val="22"/>
    </w:rPr>
  </w:style>
  <w:style w:type="paragraph" w:styleId="13">
    <w:name w:val="annotation text"/>
    <w:basedOn w:val="1"/>
    <w:link w:val="86"/>
    <w:unhideWhenUsed/>
    <w:qFormat/>
    <w:uiPriority w:val="0"/>
    <w:pPr>
      <w:jc w:val="left"/>
    </w:pPr>
  </w:style>
  <w:style w:type="paragraph" w:styleId="14">
    <w:name w:val="Body Text 3"/>
    <w:basedOn w:val="1"/>
    <w:link w:val="89"/>
    <w:qFormat/>
    <w:uiPriority w:val="0"/>
    <w:pPr>
      <w:widowControl/>
      <w:spacing w:after="120"/>
      <w:jc w:val="left"/>
    </w:pPr>
    <w:rPr>
      <w:kern w:val="0"/>
      <w:sz w:val="16"/>
      <w:szCs w:val="20"/>
      <w:lang w:eastAsia="en-US" w:bidi="en-US"/>
    </w:rPr>
  </w:style>
  <w:style w:type="paragraph" w:styleId="15">
    <w:name w:val="Body Text"/>
    <w:basedOn w:val="1"/>
    <w:next w:val="11"/>
    <w:link w:val="91"/>
    <w:qFormat/>
    <w:uiPriority w:val="0"/>
    <w:pPr>
      <w:adjustRightInd w:val="0"/>
      <w:spacing w:after="60" w:line="360" w:lineRule="atLeast"/>
      <w:ind w:left="30" w:leftChars="30" w:right="30" w:rightChars="30"/>
      <w:jc w:val="center"/>
    </w:pPr>
    <w:rPr>
      <w:szCs w:val="22"/>
    </w:rPr>
  </w:style>
  <w:style w:type="paragraph" w:styleId="16">
    <w:name w:val="Body Text Indent"/>
    <w:basedOn w:val="1"/>
    <w:link w:val="93"/>
    <w:qFormat/>
    <w:uiPriority w:val="0"/>
    <w:pPr>
      <w:ind w:firstLine="830" w:firstLineChars="352"/>
    </w:pPr>
    <w:rPr>
      <w:rFonts w:ascii="仿宋_GB2312" w:eastAsia="仿宋_GB2312"/>
      <w:sz w:val="32"/>
      <w:szCs w:val="20"/>
    </w:rPr>
  </w:style>
  <w:style w:type="paragraph" w:styleId="17">
    <w:name w:val="index 4"/>
    <w:basedOn w:val="1"/>
    <w:next w:val="1"/>
    <w:qFormat/>
    <w:uiPriority w:val="0"/>
    <w:pPr>
      <w:ind w:left="600" w:leftChars="600"/>
    </w:pPr>
  </w:style>
  <w:style w:type="paragraph" w:styleId="18">
    <w:name w:val="toc 3"/>
    <w:basedOn w:val="1"/>
    <w:next w:val="1"/>
    <w:qFormat/>
    <w:uiPriority w:val="0"/>
    <w:pPr>
      <w:widowControl/>
      <w:tabs>
        <w:tab w:val="left" w:pos="510"/>
        <w:tab w:val="right" w:leader="dot" w:pos="8469"/>
      </w:tabs>
      <w:spacing w:line="260" w:lineRule="exact"/>
      <w:ind w:firstLine="200" w:firstLineChars="200"/>
      <w:jc w:val="left"/>
    </w:pPr>
    <w:rPr>
      <w:rFonts w:ascii="Calibri" w:hAnsi="Calibri"/>
      <w:i/>
      <w:iCs/>
      <w:kern w:val="0"/>
      <w:sz w:val="20"/>
      <w:szCs w:val="20"/>
      <w:lang w:eastAsia="en-US"/>
    </w:rPr>
  </w:style>
  <w:style w:type="paragraph" w:styleId="19">
    <w:name w:val="Plain Text"/>
    <w:basedOn w:val="1"/>
    <w:next w:val="1"/>
    <w:link w:val="92"/>
    <w:qFormat/>
    <w:uiPriority w:val="0"/>
    <w:rPr>
      <w:rFonts w:ascii="宋体" w:hAnsi="Courier New" w:cs="Courier New"/>
      <w:szCs w:val="21"/>
    </w:rPr>
  </w:style>
  <w:style w:type="paragraph" w:styleId="20">
    <w:name w:val="Date"/>
    <w:basedOn w:val="1"/>
    <w:next w:val="1"/>
    <w:link w:val="94"/>
    <w:qFormat/>
    <w:uiPriority w:val="0"/>
    <w:pPr>
      <w:ind w:left="100" w:leftChars="2500"/>
    </w:pPr>
  </w:style>
  <w:style w:type="paragraph" w:styleId="21">
    <w:name w:val="Balloon Text"/>
    <w:basedOn w:val="1"/>
    <w:link w:val="95"/>
    <w:semiHidden/>
    <w:qFormat/>
    <w:uiPriority w:val="0"/>
    <w:rPr>
      <w:rFonts w:asciiTheme="minorHAnsi" w:hAnsiTheme="minorHAnsi" w:cstheme="minorBidi"/>
      <w:sz w:val="18"/>
      <w:szCs w:val="18"/>
    </w:rPr>
  </w:style>
  <w:style w:type="paragraph" w:styleId="22">
    <w:name w:val="footer"/>
    <w:basedOn w:val="1"/>
    <w:next w:val="1"/>
    <w:link w:val="46"/>
    <w:unhideWhenUsed/>
    <w:qFormat/>
    <w:uiPriority w:val="99"/>
    <w:pPr>
      <w:tabs>
        <w:tab w:val="center" w:pos="4153"/>
        <w:tab w:val="right" w:pos="8306"/>
      </w:tabs>
      <w:snapToGrid w:val="0"/>
      <w:jc w:val="left"/>
    </w:pPr>
    <w:rPr>
      <w:sz w:val="18"/>
      <w:szCs w:val="18"/>
    </w:rPr>
  </w:style>
  <w:style w:type="paragraph" w:styleId="23">
    <w:name w:val="header"/>
    <w:basedOn w:val="1"/>
    <w:next w:val="1"/>
    <w:link w:val="45"/>
    <w:unhideWhenUsed/>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0"/>
    <w:pPr>
      <w:tabs>
        <w:tab w:val="right" w:leader="dot" w:pos="9061"/>
      </w:tabs>
    </w:pPr>
    <w:rPr>
      <w:rFonts w:ascii="宋体" w:hAnsi="宋体" w:eastAsia="仿宋_GB2312"/>
      <w:b/>
      <w:sz w:val="32"/>
    </w:rPr>
  </w:style>
  <w:style w:type="paragraph" w:styleId="25">
    <w:name w:val="toc 2"/>
    <w:basedOn w:val="1"/>
    <w:next w:val="1"/>
    <w:qFormat/>
    <w:uiPriority w:val="0"/>
    <w:pPr>
      <w:widowControl/>
      <w:tabs>
        <w:tab w:val="right" w:leader="dot" w:pos="8460"/>
      </w:tabs>
      <w:spacing w:line="440" w:lineRule="exact"/>
      <w:ind w:left="-1" w:leftChars="-1" w:right="10" w:rightChars="10" w:firstLine="200" w:firstLineChars="200"/>
      <w:jc w:val="left"/>
    </w:pPr>
    <w:rPr>
      <w:rFonts w:ascii="宋体" w:hAnsi="宋体"/>
      <w:smallCaps/>
      <w:color w:val="000000"/>
      <w:kern w:val="0"/>
      <w:sz w:val="24"/>
      <w:lang w:eastAsia="en-US"/>
    </w:rPr>
  </w:style>
  <w:style w:type="paragraph" w:styleId="26">
    <w:name w:val="Body Text 2"/>
    <w:basedOn w:val="1"/>
    <w:link w:val="105"/>
    <w:unhideWhenUsed/>
    <w:qFormat/>
    <w:uiPriority w:val="99"/>
    <w:pPr>
      <w:spacing w:after="120" w:line="480" w:lineRule="auto"/>
    </w:pPr>
  </w:style>
  <w:style w:type="paragraph" w:styleId="27">
    <w:name w:val="HTML Preformatted"/>
    <w:basedOn w:val="1"/>
    <w:semiHidden/>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8">
    <w:name w:val="Normal (Web)"/>
    <w:basedOn w:val="1"/>
    <w:unhideWhenUsed/>
    <w:qFormat/>
    <w:uiPriority w:val="99"/>
    <w:pPr>
      <w:spacing w:before="0" w:beforeAutospacing="1" w:after="0" w:afterAutospacing="1"/>
      <w:ind w:left="0" w:right="0"/>
      <w:jc w:val="left"/>
    </w:pPr>
    <w:rPr>
      <w:kern w:val="0"/>
      <w:sz w:val="24"/>
      <w:lang w:val="en-US" w:eastAsia="zh-CN" w:bidi="ar"/>
    </w:rPr>
  </w:style>
  <w:style w:type="paragraph" w:styleId="29">
    <w:name w:val="Title"/>
    <w:basedOn w:val="1"/>
    <w:next w:val="1"/>
    <w:link w:val="98"/>
    <w:qFormat/>
    <w:uiPriority w:val="0"/>
    <w:pPr>
      <w:spacing w:before="240" w:after="60"/>
      <w:jc w:val="center"/>
      <w:outlineLvl w:val="0"/>
    </w:pPr>
    <w:rPr>
      <w:rFonts w:ascii="Cambria" w:hAnsi="Cambria"/>
      <w:b/>
      <w:bCs/>
      <w:sz w:val="32"/>
      <w:szCs w:val="32"/>
    </w:rPr>
  </w:style>
  <w:style w:type="paragraph" w:styleId="30">
    <w:name w:val="annotation subject"/>
    <w:basedOn w:val="13"/>
    <w:next w:val="13"/>
    <w:link w:val="87"/>
    <w:qFormat/>
    <w:uiPriority w:val="0"/>
    <w:rPr>
      <w:rFonts w:ascii="Calibri" w:hAnsi="Calibri"/>
      <w:b/>
      <w:bCs/>
      <w:szCs w:val="22"/>
    </w:rPr>
  </w:style>
  <w:style w:type="table" w:styleId="32">
    <w:name w:val="Table Grid"/>
    <w:basedOn w:val="3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qFormat/>
    <w:uiPriority w:val="0"/>
    <w:rPr>
      <w:b/>
    </w:rPr>
  </w:style>
  <w:style w:type="character" w:styleId="35">
    <w:name w:val="page number"/>
    <w:basedOn w:val="33"/>
    <w:qFormat/>
    <w:uiPriority w:val="0"/>
  </w:style>
  <w:style w:type="character" w:styleId="36">
    <w:name w:val="FollowedHyperlink"/>
    <w:qFormat/>
    <w:uiPriority w:val="0"/>
    <w:rPr>
      <w:color w:val="800080"/>
      <w:u w:val="single"/>
    </w:rPr>
  </w:style>
  <w:style w:type="character" w:styleId="37">
    <w:name w:val="Emphasis"/>
    <w:qFormat/>
    <w:uiPriority w:val="0"/>
    <w:rPr>
      <w:i/>
      <w:iCs/>
    </w:rPr>
  </w:style>
  <w:style w:type="character" w:styleId="38">
    <w:name w:val="Hyperlink"/>
    <w:qFormat/>
    <w:uiPriority w:val="0"/>
    <w:rPr>
      <w:color w:val="0000FF"/>
      <w:u w:val="single"/>
    </w:rPr>
  </w:style>
  <w:style w:type="character" w:styleId="39">
    <w:name w:val="annotation reference"/>
    <w:qFormat/>
    <w:uiPriority w:val="0"/>
    <w:rPr>
      <w:sz w:val="21"/>
      <w:szCs w:val="21"/>
    </w:rPr>
  </w:style>
  <w:style w:type="paragraph" w:customStyle="1" w:styleId="40">
    <w:name w:val="段"/>
    <w:basedOn w:val="41"/>
    <w:next w:val="1"/>
    <w:qFormat/>
    <w:uiPriority w:val="0"/>
    <w:pPr>
      <w:autoSpaceDE w:val="0"/>
      <w:autoSpaceDN w:val="0"/>
      <w:adjustRightInd w:val="0"/>
      <w:snapToGrid w:val="0"/>
      <w:spacing w:line="360" w:lineRule="auto"/>
      <w:ind w:firstLine="200" w:firstLineChars="200"/>
    </w:pPr>
    <w:rPr>
      <w:rFonts w:ascii="宋体"/>
      <w:sz w:val="24"/>
      <w:szCs w:val="22"/>
    </w:rPr>
  </w:style>
  <w:style w:type="paragraph" w:customStyle="1" w:styleId="41">
    <w:name w:val="Normal_2"/>
    <w:qFormat/>
    <w:uiPriority w:val="0"/>
    <w:pPr>
      <w:widowControl w:val="0"/>
      <w:jc w:val="both"/>
    </w:pPr>
    <w:rPr>
      <w:rFonts w:ascii="Times New Roman" w:hAnsi="Times New Roman" w:eastAsia="宋体" w:cs="Times New Roman"/>
      <w:szCs w:val="24"/>
      <w:lang w:val="en-US" w:eastAsia="zh-CN" w:bidi="ar-SA"/>
    </w:rPr>
  </w:style>
  <w:style w:type="paragraph" w:customStyle="1" w:styleId="42">
    <w:name w:val="Normal_1_0"/>
    <w:qFormat/>
    <w:uiPriority w:val="0"/>
    <w:pPr>
      <w:widowControl w:val="0"/>
      <w:jc w:val="both"/>
    </w:pPr>
    <w:rPr>
      <w:rFonts w:ascii="Calibri" w:hAnsi="Calibri" w:eastAsia="Times New Roman" w:cs="Times New Roman"/>
      <w:sz w:val="21"/>
      <w:szCs w:val="24"/>
      <w:lang w:val="en-US" w:eastAsia="zh-CN" w:bidi="ar-SA"/>
    </w:rPr>
  </w:style>
  <w:style w:type="paragraph" w:customStyle="1" w:styleId="43">
    <w:name w:val="TOC 标题1"/>
    <w:basedOn w:val="2"/>
    <w:next w:val="1"/>
    <w:qFormat/>
    <w:uiPriority w:val="0"/>
    <w:pPr>
      <w:widowControl/>
      <w:tabs>
        <w:tab w:val="left" w:pos="425"/>
      </w:tabs>
      <w:spacing w:before="480" w:after="0" w:line="276" w:lineRule="auto"/>
      <w:ind w:left="425" w:hanging="425"/>
      <w:outlineLvl w:val="9"/>
    </w:pPr>
    <w:rPr>
      <w:rFonts w:ascii="Cambria" w:hAnsi="Cambria"/>
      <w:color w:val="365F91"/>
      <w:kern w:val="0"/>
      <w:sz w:val="28"/>
    </w:rPr>
  </w:style>
  <w:style w:type="paragraph" w:customStyle="1" w:styleId="44">
    <w:name w:val="TableOfAuthoring"/>
    <w:basedOn w:val="1"/>
    <w:next w:val="1"/>
    <w:qFormat/>
    <w:uiPriority w:val="0"/>
    <w:pPr>
      <w:ind w:left="420" w:leftChars="200"/>
    </w:pPr>
  </w:style>
  <w:style w:type="character" w:customStyle="1" w:styleId="45">
    <w:name w:val="页眉 字符"/>
    <w:basedOn w:val="33"/>
    <w:link w:val="23"/>
    <w:qFormat/>
    <w:uiPriority w:val="0"/>
    <w:rPr>
      <w:sz w:val="18"/>
      <w:szCs w:val="18"/>
    </w:rPr>
  </w:style>
  <w:style w:type="character" w:customStyle="1" w:styleId="46">
    <w:name w:val="页脚 字符"/>
    <w:basedOn w:val="33"/>
    <w:link w:val="22"/>
    <w:qFormat/>
    <w:uiPriority w:val="99"/>
    <w:rPr>
      <w:sz w:val="18"/>
      <w:szCs w:val="18"/>
    </w:rPr>
  </w:style>
  <w:style w:type="character" w:customStyle="1" w:styleId="47">
    <w:name w:val="标题 1 字符"/>
    <w:basedOn w:val="33"/>
    <w:link w:val="2"/>
    <w:qFormat/>
    <w:uiPriority w:val="0"/>
    <w:rPr>
      <w:rFonts w:ascii="Times New Roman" w:hAnsi="Times New Roman" w:eastAsia="宋体" w:cs="Times New Roman"/>
      <w:b/>
      <w:bCs/>
      <w:kern w:val="44"/>
      <w:sz w:val="44"/>
      <w:szCs w:val="44"/>
    </w:rPr>
  </w:style>
  <w:style w:type="character" w:customStyle="1" w:styleId="48">
    <w:name w:val="标题 2 字符"/>
    <w:basedOn w:val="33"/>
    <w:link w:val="3"/>
    <w:qFormat/>
    <w:uiPriority w:val="0"/>
    <w:rPr>
      <w:rFonts w:ascii="微软雅黑" w:hAnsi="微软雅黑" w:eastAsia="微软雅黑" w:cs="微软雅黑"/>
      <w:b/>
      <w:bCs/>
      <w:i/>
      <w:iCs/>
      <w:kern w:val="0"/>
      <w:sz w:val="28"/>
      <w:szCs w:val="28"/>
      <w:lang w:eastAsia="en-US" w:bidi="en-US"/>
    </w:rPr>
  </w:style>
  <w:style w:type="character" w:customStyle="1" w:styleId="49">
    <w:name w:val="标题 3 字符"/>
    <w:basedOn w:val="33"/>
    <w:link w:val="4"/>
    <w:qFormat/>
    <w:uiPriority w:val="0"/>
    <w:rPr>
      <w:rFonts w:ascii="Cambria" w:hAnsi="Cambria" w:eastAsia="宋体" w:cs="Times New Roman"/>
      <w:b/>
      <w:bCs/>
      <w:sz w:val="26"/>
      <w:szCs w:val="26"/>
      <w:lang w:eastAsia="en-US"/>
    </w:rPr>
  </w:style>
  <w:style w:type="character" w:customStyle="1" w:styleId="50">
    <w:name w:val="标题 4 字符"/>
    <w:basedOn w:val="33"/>
    <w:link w:val="5"/>
    <w:qFormat/>
    <w:uiPriority w:val="0"/>
    <w:rPr>
      <w:rFonts w:ascii="Calibri" w:hAnsi="Calibri" w:eastAsia="宋体" w:cs="Times New Roman"/>
      <w:b/>
      <w:bCs/>
      <w:kern w:val="0"/>
      <w:sz w:val="28"/>
      <w:szCs w:val="28"/>
      <w:lang w:eastAsia="en-US"/>
    </w:rPr>
  </w:style>
  <w:style w:type="character" w:customStyle="1" w:styleId="51">
    <w:name w:val="标题 5 字符"/>
    <w:basedOn w:val="33"/>
    <w:link w:val="6"/>
    <w:qFormat/>
    <w:uiPriority w:val="0"/>
    <w:rPr>
      <w:rFonts w:ascii="Times New Roman" w:hAnsi="Times New Roman" w:eastAsia="宋体" w:cs="Times New Roman"/>
      <w:b/>
      <w:bCs/>
      <w:sz w:val="28"/>
      <w:szCs w:val="28"/>
    </w:rPr>
  </w:style>
  <w:style w:type="character" w:customStyle="1" w:styleId="52">
    <w:name w:val="标题 6 字符"/>
    <w:basedOn w:val="33"/>
    <w:link w:val="7"/>
    <w:qFormat/>
    <w:uiPriority w:val="0"/>
    <w:rPr>
      <w:rFonts w:ascii="Cambria" w:hAnsi="Cambria" w:eastAsia="宋体" w:cs="Times New Roman"/>
      <w:b/>
      <w:bCs/>
      <w:sz w:val="24"/>
      <w:szCs w:val="24"/>
    </w:rPr>
  </w:style>
  <w:style w:type="character" w:customStyle="1" w:styleId="53">
    <w:name w:val="标题 7 字符"/>
    <w:basedOn w:val="33"/>
    <w:link w:val="8"/>
    <w:qFormat/>
    <w:uiPriority w:val="0"/>
    <w:rPr>
      <w:rFonts w:ascii="Calibri" w:hAnsi="Calibri" w:eastAsia="宋体" w:cs="Times New Roman"/>
      <w:b/>
      <w:bCs/>
      <w:sz w:val="24"/>
      <w:szCs w:val="24"/>
    </w:rPr>
  </w:style>
  <w:style w:type="character" w:customStyle="1" w:styleId="54">
    <w:name w:val="标题 8 字符"/>
    <w:basedOn w:val="33"/>
    <w:link w:val="9"/>
    <w:qFormat/>
    <w:uiPriority w:val="0"/>
    <w:rPr>
      <w:rFonts w:ascii="Cambria" w:hAnsi="Cambria" w:eastAsia="宋体" w:cs="Times New Roman"/>
      <w:sz w:val="24"/>
      <w:szCs w:val="24"/>
    </w:rPr>
  </w:style>
  <w:style w:type="character" w:customStyle="1" w:styleId="55">
    <w:name w:val="标题 9 字符"/>
    <w:basedOn w:val="33"/>
    <w:link w:val="10"/>
    <w:qFormat/>
    <w:uiPriority w:val="0"/>
    <w:rPr>
      <w:rFonts w:ascii="Cambria" w:hAnsi="Cambria" w:eastAsia="宋体" w:cs="Times New Roman"/>
      <w:szCs w:val="21"/>
    </w:rPr>
  </w:style>
  <w:style w:type="character" w:customStyle="1" w:styleId="56">
    <w:name w:val="yhj正文 Char"/>
    <w:link w:val="57"/>
    <w:qFormat/>
    <w:uiPriority w:val="0"/>
    <w:rPr>
      <w:rFonts w:ascii="仿宋_GB2312" w:eastAsia="仿宋_GB2312" w:cs="宋体"/>
      <w:sz w:val="30"/>
      <w:szCs w:val="30"/>
    </w:rPr>
  </w:style>
  <w:style w:type="paragraph" w:customStyle="1" w:styleId="57">
    <w:name w:val="yhj正文"/>
    <w:basedOn w:val="1"/>
    <w:link w:val="56"/>
    <w:qFormat/>
    <w:uiPriority w:val="0"/>
    <w:pPr>
      <w:ind w:firstLine="600" w:firstLineChars="200"/>
    </w:pPr>
    <w:rPr>
      <w:rFonts w:ascii="仿宋_GB2312" w:eastAsia="仿宋_GB2312" w:cs="宋体" w:hAnsiTheme="minorHAnsi"/>
      <w:sz w:val="30"/>
      <w:szCs w:val="30"/>
    </w:rPr>
  </w:style>
  <w:style w:type="character" w:customStyle="1" w:styleId="58">
    <w:name w:val="页码1"/>
    <w:basedOn w:val="33"/>
    <w:qFormat/>
    <w:uiPriority w:val="0"/>
  </w:style>
  <w:style w:type="character" w:customStyle="1" w:styleId="59">
    <w:name w:val="无间隔 Char"/>
    <w:link w:val="60"/>
    <w:qFormat/>
    <w:uiPriority w:val="0"/>
    <w:rPr>
      <w:rFonts w:ascii="Calibri" w:hAnsi="Calibri" w:eastAsia="Times New Roman"/>
      <w:sz w:val="22"/>
    </w:rPr>
  </w:style>
  <w:style w:type="paragraph" w:customStyle="1" w:styleId="60">
    <w:name w:val="无间隔1"/>
    <w:link w:val="59"/>
    <w:qFormat/>
    <w:uiPriority w:val="0"/>
    <w:rPr>
      <w:rFonts w:ascii="Calibri" w:hAnsi="Calibri" w:eastAsia="Times New Roman" w:cstheme="minorBidi"/>
      <w:kern w:val="2"/>
      <w:sz w:val="22"/>
      <w:szCs w:val="22"/>
      <w:lang w:val="en-US" w:eastAsia="zh-CN" w:bidi="ar-SA"/>
    </w:rPr>
  </w:style>
  <w:style w:type="character" w:customStyle="1" w:styleId="61">
    <w:name w:val="引用 Char"/>
    <w:qFormat/>
    <w:uiPriority w:val="0"/>
    <w:rPr>
      <w:i/>
      <w:iCs/>
      <w:color w:val="000000"/>
    </w:rPr>
  </w:style>
  <w:style w:type="paragraph" w:customStyle="1" w:styleId="62">
    <w:name w:val="引用1"/>
    <w:basedOn w:val="1"/>
    <w:next w:val="1"/>
    <w:link w:val="99"/>
    <w:qFormat/>
    <w:uiPriority w:val="0"/>
    <w:rPr>
      <w:rFonts w:asciiTheme="minorHAnsi" w:hAnsiTheme="minorHAnsi" w:eastAsiaTheme="minorEastAsia" w:cstheme="minorBidi"/>
      <w:i/>
      <w:iCs/>
      <w:color w:val="000000"/>
      <w:szCs w:val="22"/>
    </w:rPr>
  </w:style>
  <w:style w:type="character" w:customStyle="1" w:styleId="63">
    <w:name w:val="明显引用 Char"/>
    <w:qFormat/>
    <w:uiPriority w:val="0"/>
    <w:rPr>
      <w:b/>
      <w:bCs/>
      <w:i/>
      <w:iCs/>
      <w:color w:val="4F81BD"/>
    </w:rPr>
  </w:style>
  <w:style w:type="paragraph" w:customStyle="1" w:styleId="64">
    <w:name w:val="明显引用1"/>
    <w:basedOn w:val="1"/>
    <w:next w:val="1"/>
    <w:link w:val="100"/>
    <w:qFormat/>
    <w:uiPriority w:val="0"/>
    <w:pPr>
      <w:pBdr>
        <w:bottom w:val="single" w:color="4F81BD" w:sz="4" w:space="4"/>
      </w:pBdr>
      <w:spacing w:before="200" w:after="280"/>
      <w:ind w:left="936" w:right="936"/>
    </w:pPr>
    <w:rPr>
      <w:rFonts w:asciiTheme="minorHAnsi" w:hAnsiTheme="minorHAnsi" w:eastAsiaTheme="minorEastAsia" w:cstheme="minorBidi"/>
      <w:b/>
      <w:bCs/>
      <w:i/>
      <w:iCs/>
      <w:color w:val="4F81BD"/>
      <w:szCs w:val="22"/>
    </w:rPr>
  </w:style>
  <w:style w:type="character" w:customStyle="1" w:styleId="65">
    <w:name w:val="Alt+J Char Char"/>
    <w:qFormat/>
    <w:uiPriority w:val="0"/>
    <w:rPr>
      <w:rFonts w:eastAsia="宋体"/>
      <w:sz w:val="18"/>
      <w:szCs w:val="18"/>
      <w:lang w:bidi="ar-SA"/>
    </w:rPr>
  </w:style>
  <w:style w:type="character" w:customStyle="1" w:styleId="66">
    <w:name w:val="Char Char11"/>
    <w:qFormat/>
    <w:uiPriority w:val="0"/>
    <w:rPr>
      <w:b/>
      <w:bCs/>
      <w:kern w:val="2"/>
      <w:sz w:val="30"/>
      <w:szCs w:val="18"/>
    </w:rPr>
  </w:style>
  <w:style w:type="character" w:customStyle="1" w:styleId="67">
    <w:name w:val="标题4 Char Char"/>
    <w:link w:val="68"/>
    <w:qFormat/>
    <w:uiPriority w:val="0"/>
    <w:rPr>
      <w:rFonts w:ascii="Arial" w:hAnsi="Arial"/>
      <w:b/>
      <w:bCs/>
      <w:sz w:val="24"/>
      <w:szCs w:val="32"/>
    </w:rPr>
  </w:style>
  <w:style w:type="paragraph" w:customStyle="1" w:styleId="68">
    <w:name w:val="标题4"/>
    <w:basedOn w:val="3"/>
    <w:next w:val="17"/>
    <w:link w:val="67"/>
    <w:qFormat/>
    <w:uiPriority w:val="0"/>
    <w:pPr>
      <w:keepLines/>
      <w:widowControl w:val="0"/>
      <w:spacing w:before="260" w:after="260" w:line="413" w:lineRule="auto"/>
      <w:jc w:val="both"/>
    </w:pPr>
    <w:rPr>
      <w:rFonts w:ascii="Arial" w:hAnsi="Arial" w:eastAsiaTheme="minorEastAsia" w:cstheme="minorBidi"/>
      <w:i w:val="0"/>
      <w:iCs w:val="0"/>
      <w:kern w:val="2"/>
      <w:sz w:val="24"/>
      <w:szCs w:val="32"/>
      <w:lang w:eastAsia="zh-CN" w:bidi="ar-SA"/>
    </w:rPr>
  </w:style>
  <w:style w:type="character" w:customStyle="1" w:styleId="69">
    <w:name w:val="正文文本 3 Char Char"/>
    <w:qFormat/>
    <w:uiPriority w:val="0"/>
    <w:rPr>
      <w:rFonts w:eastAsia="宋体"/>
      <w:kern w:val="2"/>
      <w:sz w:val="16"/>
      <w:szCs w:val="24"/>
      <w:lang w:val="en-US" w:eastAsia="en-US" w:bidi="ar-SA"/>
    </w:rPr>
  </w:style>
  <w:style w:type="character" w:customStyle="1" w:styleId="70">
    <w:name w:val="页脚 Char1"/>
    <w:qFormat/>
    <w:uiPriority w:val="99"/>
    <w:rPr>
      <w:kern w:val="2"/>
      <w:sz w:val="18"/>
      <w:szCs w:val="18"/>
    </w:rPr>
  </w:style>
  <w:style w:type="character" w:customStyle="1" w:styleId="71">
    <w:name w:val="纯文本 Char"/>
    <w:qFormat/>
    <w:uiPriority w:val="0"/>
    <w:rPr>
      <w:rFonts w:ascii="宋体" w:hAnsi="Courier New" w:eastAsia="宋体" w:cs="Courier New"/>
      <w:szCs w:val="21"/>
    </w:rPr>
  </w:style>
  <w:style w:type="character" w:customStyle="1" w:styleId="72">
    <w:name w:val="Char Char13"/>
    <w:qFormat/>
    <w:uiPriority w:val="0"/>
    <w:rPr>
      <w:rFonts w:ascii="Arial" w:hAnsi="Arial" w:eastAsia="黑体"/>
      <w:b/>
      <w:bCs/>
      <w:kern w:val="2"/>
      <w:sz w:val="28"/>
      <w:szCs w:val="32"/>
      <w:lang w:val="en-US" w:eastAsia="zh-CN" w:bidi="ar-SA"/>
    </w:rPr>
  </w:style>
  <w:style w:type="character" w:customStyle="1" w:styleId="73">
    <w:name w:val="批注框文本 Char"/>
    <w:semiHidden/>
    <w:qFormat/>
    <w:uiPriority w:val="0"/>
    <w:rPr>
      <w:rFonts w:eastAsia="宋体"/>
      <w:sz w:val="18"/>
      <w:szCs w:val="18"/>
    </w:rPr>
  </w:style>
  <w:style w:type="character" w:customStyle="1" w:styleId="74">
    <w:name w:val="Plain Text Char"/>
    <w:qFormat/>
    <w:uiPriority w:val="0"/>
    <w:rPr>
      <w:rFonts w:ascii="宋体" w:hAnsi="Courier New" w:eastAsia="宋体" w:cs="Courier New"/>
      <w:kern w:val="2"/>
      <w:sz w:val="21"/>
      <w:szCs w:val="21"/>
      <w:lang w:val="en-US" w:eastAsia="zh-CN" w:bidi="ar-SA"/>
    </w:rPr>
  </w:style>
  <w:style w:type="character" w:customStyle="1" w:styleId="75">
    <w:name w:val="标题 2 Char1"/>
    <w:qFormat/>
    <w:uiPriority w:val="0"/>
    <w:rPr>
      <w:rFonts w:ascii="微软雅黑" w:hAnsi="微软雅黑" w:eastAsia="微软雅黑" w:cs="微软雅黑"/>
      <w:b/>
      <w:bCs/>
      <w:i/>
      <w:iCs/>
      <w:sz w:val="28"/>
      <w:szCs w:val="28"/>
      <w:lang w:val="en-US" w:eastAsia="en-US" w:bidi="en-US"/>
    </w:rPr>
  </w:style>
  <w:style w:type="character" w:customStyle="1" w:styleId="76">
    <w:name w:val="页眉 Char1"/>
    <w:qFormat/>
    <w:uiPriority w:val="0"/>
    <w:rPr>
      <w:rFonts w:eastAsia="宋体"/>
      <w:kern w:val="2"/>
      <w:sz w:val="18"/>
      <w:szCs w:val="18"/>
      <w:lang w:val="en-US" w:eastAsia="zh-CN" w:bidi="ar-SA"/>
    </w:rPr>
  </w:style>
  <w:style w:type="character" w:customStyle="1" w:styleId="77">
    <w:name w:val="正文文本 3 Char"/>
    <w:link w:val="78"/>
    <w:qFormat/>
    <w:uiPriority w:val="0"/>
    <w:rPr>
      <w:sz w:val="16"/>
      <w:lang w:eastAsia="en-US"/>
    </w:rPr>
  </w:style>
  <w:style w:type="paragraph" w:customStyle="1" w:styleId="78">
    <w:name w:val="正文文本 31"/>
    <w:basedOn w:val="1"/>
    <w:link w:val="77"/>
    <w:qFormat/>
    <w:uiPriority w:val="0"/>
    <w:pPr>
      <w:widowControl/>
      <w:spacing w:after="120" w:line="440" w:lineRule="exact"/>
      <w:ind w:firstLine="200" w:firstLineChars="200"/>
      <w:jc w:val="left"/>
    </w:pPr>
    <w:rPr>
      <w:rFonts w:asciiTheme="minorHAnsi" w:hAnsiTheme="minorHAnsi" w:eastAsiaTheme="minorEastAsia" w:cstheme="minorBidi"/>
      <w:sz w:val="16"/>
      <w:szCs w:val="22"/>
      <w:lang w:eastAsia="en-US"/>
    </w:rPr>
  </w:style>
  <w:style w:type="character" w:customStyle="1" w:styleId="79">
    <w:name w:val="标题5 Char Char"/>
    <w:link w:val="80"/>
    <w:qFormat/>
    <w:uiPriority w:val="0"/>
    <w:rPr>
      <w:rFonts w:ascii="Arial" w:hAnsi="Arial"/>
      <w:b/>
      <w:bCs/>
      <w:sz w:val="24"/>
      <w:szCs w:val="32"/>
    </w:rPr>
  </w:style>
  <w:style w:type="paragraph" w:customStyle="1" w:styleId="80">
    <w:name w:val="标题5"/>
    <w:basedOn w:val="4"/>
    <w:link w:val="79"/>
    <w:qFormat/>
    <w:uiPriority w:val="0"/>
    <w:pPr>
      <w:keepLines/>
      <w:widowControl w:val="0"/>
      <w:spacing w:before="260" w:after="260" w:line="413" w:lineRule="auto"/>
      <w:jc w:val="both"/>
    </w:pPr>
    <w:rPr>
      <w:rFonts w:ascii="Arial" w:hAnsi="Arial" w:eastAsiaTheme="minorEastAsia" w:cstheme="minorBidi"/>
      <w:sz w:val="24"/>
      <w:szCs w:val="32"/>
      <w:lang w:eastAsia="zh-CN"/>
    </w:rPr>
  </w:style>
  <w:style w:type="character" w:customStyle="1" w:styleId="81">
    <w:name w:val="Char Char16"/>
    <w:qFormat/>
    <w:uiPriority w:val="0"/>
    <w:rPr>
      <w:rFonts w:eastAsia="宋体"/>
      <w:b/>
      <w:bCs/>
      <w:kern w:val="44"/>
      <w:sz w:val="44"/>
      <w:szCs w:val="44"/>
      <w:lang w:bidi="ar-SA"/>
    </w:rPr>
  </w:style>
  <w:style w:type="character" w:customStyle="1" w:styleId="82">
    <w:name w:val="Char Char9"/>
    <w:qFormat/>
    <w:uiPriority w:val="0"/>
    <w:rPr>
      <w:rFonts w:ascii="Arial" w:hAnsi="Arial" w:eastAsia="黑体"/>
      <w:kern w:val="2"/>
      <w:sz w:val="24"/>
      <w:szCs w:val="24"/>
    </w:rPr>
  </w:style>
  <w:style w:type="character" w:customStyle="1" w:styleId="83">
    <w:name w:val="Char Char15"/>
    <w:qFormat/>
    <w:uiPriority w:val="0"/>
    <w:rPr>
      <w:rFonts w:eastAsia="宋体"/>
      <w:b/>
      <w:bCs/>
      <w:kern w:val="2"/>
      <w:sz w:val="32"/>
      <w:szCs w:val="32"/>
      <w:lang w:bidi="ar-SA"/>
    </w:rPr>
  </w:style>
  <w:style w:type="character" w:customStyle="1" w:styleId="84">
    <w:name w:val="纯文本 Char Char"/>
    <w:qFormat/>
    <w:uiPriority w:val="0"/>
    <w:rPr>
      <w:rFonts w:ascii="宋体" w:hAnsi="Courier New" w:eastAsia="宋体"/>
      <w:sz w:val="24"/>
      <w:lang w:eastAsia="en-US" w:bidi="ar-SA"/>
    </w:rPr>
  </w:style>
  <w:style w:type="paragraph" w:customStyle="1" w:styleId="85">
    <w:name w:val="样式 标题 2 + Times New Roman 四号 非加粗 段前: 5 磅 段后: 0 磅 行距: 固定值 20..."/>
    <w:basedOn w:val="3"/>
    <w:qFormat/>
    <w:uiPriority w:val="0"/>
    <w:pPr>
      <w:tabs>
        <w:tab w:val="left" w:pos="567"/>
      </w:tabs>
      <w:spacing w:before="100" w:after="0" w:line="400" w:lineRule="exact"/>
      <w:ind w:left="840" w:hanging="420"/>
    </w:pPr>
    <w:rPr>
      <w:rFonts w:ascii="Times New Roman" w:hAnsi="Times New Roman" w:eastAsia="宋体" w:cs="宋体"/>
      <w:b w:val="0"/>
      <w:bCs w:val="0"/>
      <w:szCs w:val="20"/>
    </w:rPr>
  </w:style>
  <w:style w:type="character" w:customStyle="1" w:styleId="86">
    <w:name w:val="批注文字 字符"/>
    <w:basedOn w:val="33"/>
    <w:link w:val="13"/>
    <w:semiHidden/>
    <w:qFormat/>
    <w:uiPriority w:val="0"/>
    <w:rPr>
      <w:rFonts w:ascii="Times New Roman" w:hAnsi="Times New Roman" w:eastAsia="宋体" w:cs="Times New Roman"/>
      <w:szCs w:val="24"/>
    </w:rPr>
  </w:style>
  <w:style w:type="character" w:customStyle="1" w:styleId="87">
    <w:name w:val="批注主题 字符"/>
    <w:basedOn w:val="86"/>
    <w:link w:val="30"/>
    <w:qFormat/>
    <w:uiPriority w:val="0"/>
    <w:rPr>
      <w:rFonts w:ascii="Calibri" w:hAnsi="Calibri" w:eastAsia="宋体" w:cs="Times New Roman"/>
      <w:b/>
      <w:bCs/>
      <w:szCs w:val="24"/>
    </w:rPr>
  </w:style>
  <w:style w:type="character" w:customStyle="1" w:styleId="88">
    <w:name w:val="文档结构图 字符"/>
    <w:basedOn w:val="33"/>
    <w:link w:val="12"/>
    <w:qFormat/>
    <w:uiPriority w:val="0"/>
    <w:rPr>
      <w:rFonts w:ascii="Calibri" w:hAnsi="Calibri" w:eastAsia="宋体" w:cs="Times New Roman"/>
      <w:shd w:val="clear" w:color="auto" w:fill="000080"/>
    </w:rPr>
  </w:style>
  <w:style w:type="character" w:customStyle="1" w:styleId="89">
    <w:name w:val="正文文本 3 字符"/>
    <w:basedOn w:val="33"/>
    <w:link w:val="14"/>
    <w:qFormat/>
    <w:uiPriority w:val="0"/>
    <w:rPr>
      <w:rFonts w:ascii="Times New Roman" w:hAnsi="Times New Roman" w:eastAsia="宋体" w:cs="Times New Roman"/>
      <w:kern w:val="0"/>
      <w:sz w:val="16"/>
      <w:szCs w:val="20"/>
      <w:lang w:eastAsia="en-US" w:bidi="en-US"/>
    </w:rPr>
  </w:style>
  <w:style w:type="paragraph" w:customStyle="1" w:styleId="90">
    <w:name w:val="修订1"/>
    <w:qFormat/>
    <w:uiPriority w:val="0"/>
    <w:rPr>
      <w:rFonts w:ascii="Calibri" w:hAnsi="Calibri" w:eastAsia="宋体" w:cs="Times New Roman"/>
      <w:kern w:val="2"/>
      <w:sz w:val="21"/>
      <w:szCs w:val="22"/>
      <w:lang w:val="en-US" w:eastAsia="zh-CN" w:bidi="ar-SA"/>
    </w:rPr>
  </w:style>
  <w:style w:type="character" w:customStyle="1" w:styleId="91">
    <w:name w:val="正文文本 字符"/>
    <w:basedOn w:val="33"/>
    <w:link w:val="15"/>
    <w:qFormat/>
    <w:uiPriority w:val="0"/>
    <w:rPr>
      <w:rFonts w:ascii="Times New Roman" w:hAnsi="Times New Roman" w:eastAsia="宋体" w:cs="Times New Roman"/>
    </w:rPr>
  </w:style>
  <w:style w:type="character" w:customStyle="1" w:styleId="92">
    <w:name w:val="纯文本 字符"/>
    <w:basedOn w:val="33"/>
    <w:link w:val="19"/>
    <w:qFormat/>
    <w:uiPriority w:val="0"/>
    <w:rPr>
      <w:rFonts w:ascii="宋体" w:hAnsi="Courier New" w:eastAsia="宋体" w:cs="Courier New"/>
      <w:szCs w:val="21"/>
    </w:rPr>
  </w:style>
  <w:style w:type="character" w:customStyle="1" w:styleId="93">
    <w:name w:val="正文文本缩进 字符"/>
    <w:basedOn w:val="33"/>
    <w:link w:val="16"/>
    <w:qFormat/>
    <w:uiPriority w:val="0"/>
    <w:rPr>
      <w:rFonts w:ascii="仿宋_GB2312" w:hAnsi="Times New Roman" w:eastAsia="仿宋_GB2312" w:cs="Times New Roman"/>
      <w:sz w:val="32"/>
      <w:szCs w:val="20"/>
    </w:rPr>
  </w:style>
  <w:style w:type="character" w:customStyle="1" w:styleId="94">
    <w:name w:val="日期 字符"/>
    <w:basedOn w:val="33"/>
    <w:link w:val="20"/>
    <w:qFormat/>
    <w:uiPriority w:val="0"/>
    <w:rPr>
      <w:rFonts w:ascii="Times New Roman" w:hAnsi="Times New Roman" w:eastAsia="宋体" w:cs="Times New Roman"/>
      <w:szCs w:val="24"/>
    </w:rPr>
  </w:style>
  <w:style w:type="character" w:customStyle="1" w:styleId="95">
    <w:name w:val="批注框文本 字符"/>
    <w:basedOn w:val="33"/>
    <w:link w:val="21"/>
    <w:semiHidden/>
    <w:qFormat/>
    <w:uiPriority w:val="0"/>
    <w:rPr>
      <w:rFonts w:ascii="Times New Roman" w:hAnsi="Times New Roman" w:eastAsia="宋体" w:cs="Times New Roman"/>
      <w:sz w:val="18"/>
      <w:szCs w:val="18"/>
    </w:rPr>
  </w:style>
  <w:style w:type="paragraph" w:customStyle="1" w:styleId="96">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97">
    <w:name w:val="标书正文"/>
    <w:basedOn w:val="1"/>
    <w:qFormat/>
    <w:uiPriority w:val="0"/>
    <w:pPr>
      <w:widowControl/>
      <w:snapToGrid w:val="0"/>
      <w:spacing w:line="500" w:lineRule="exact"/>
      <w:ind w:firstLine="624"/>
      <w:jc w:val="left"/>
    </w:pPr>
    <w:rPr>
      <w:rFonts w:ascii="微软雅黑" w:hAnsi="微软雅黑" w:eastAsia="微软雅黑" w:cs="微软雅黑"/>
      <w:color w:val="000000"/>
      <w:kern w:val="0"/>
      <w:sz w:val="28"/>
      <w:szCs w:val="20"/>
      <w:lang w:eastAsia="en-US" w:bidi="en-US"/>
    </w:rPr>
  </w:style>
  <w:style w:type="character" w:customStyle="1" w:styleId="98">
    <w:name w:val="标题 字符"/>
    <w:basedOn w:val="33"/>
    <w:link w:val="29"/>
    <w:qFormat/>
    <w:uiPriority w:val="0"/>
    <w:rPr>
      <w:rFonts w:ascii="Cambria" w:hAnsi="Cambria" w:eastAsia="宋体" w:cs="Times New Roman"/>
      <w:b/>
      <w:bCs/>
      <w:sz w:val="32"/>
      <w:szCs w:val="32"/>
    </w:rPr>
  </w:style>
  <w:style w:type="character" w:customStyle="1" w:styleId="99">
    <w:name w:val="引用 Char1"/>
    <w:basedOn w:val="33"/>
    <w:link w:val="62"/>
    <w:qFormat/>
    <w:uiPriority w:val="0"/>
    <w:rPr>
      <w:rFonts w:ascii="Times New Roman" w:hAnsi="Times New Roman" w:eastAsia="宋体" w:cs="Times New Roman"/>
      <w:i/>
      <w:iCs/>
      <w:color w:val="000000" w:themeColor="text1"/>
      <w:szCs w:val="24"/>
      <w14:textFill>
        <w14:solidFill>
          <w14:schemeClr w14:val="tx1"/>
        </w14:solidFill>
      </w14:textFill>
    </w:rPr>
  </w:style>
  <w:style w:type="character" w:customStyle="1" w:styleId="100">
    <w:name w:val="明显引用 Char1"/>
    <w:basedOn w:val="33"/>
    <w:link w:val="64"/>
    <w:qFormat/>
    <w:uiPriority w:val="0"/>
    <w:rPr>
      <w:rFonts w:ascii="Times New Roman" w:hAnsi="Times New Roman" w:eastAsia="宋体" w:cs="Times New Roman"/>
      <w:b/>
      <w:bCs/>
      <w:i/>
      <w:iCs/>
      <w:color w:val="4F81BD" w:themeColor="accent1"/>
      <w:szCs w:val="24"/>
      <w14:textFill>
        <w14:solidFill>
          <w14:schemeClr w14:val="accent1"/>
        </w14:solidFill>
      </w14:textFill>
    </w:rPr>
  </w:style>
  <w:style w:type="paragraph" w:customStyle="1" w:styleId="101">
    <w:name w:val="p0"/>
    <w:basedOn w:val="1"/>
    <w:qFormat/>
    <w:uiPriority w:val="0"/>
    <w:pPr>
      <w:widowControl/>
      <w:spacing w:line="440" w:lineRule="exact"/>
      <w:ind w:firstLine="200" w:firstLineChars="200"/>
    </w:pPr>
    <w:rPr>
      <w:kern w:val="0"/>
      <w:szCs w:val="21"/>
    </w:rPr>
  </w:style>
  <w:style w:type="paragraph" w:customStyle="1" w:styleId="102">
    <w:name w:val="Char Char1 Char Char Char Char Char Char Char Char Char Char Char Char Char Char Char"/>
    <w:basedOn w:val="1"/>
    <w:qFormat/>
    <w:uiPriority w:val="0"/>
    <w:pPr>
      <w:widowControl/>
      <w:spacing w:after="160" w:line="240" w:lineRule="exact"/>
      <w:jc w:val="left"/>
    </w:pPr>
  </w:style>
  <w:style w:type="paragraph" w:customStyle="1" w:styleId="103">
    <w:name w:val="纯文本1"/>
    <w:basedOn w:val="1"/>
    <w:qFormat/>
    <w:uiPriority w:val="0"/>
    <w:pPr>
      <w:widowControl/>
      <w:spacing w:line="440" w:lineRule="exact"/>
      <w:ind w:firstLine="200" w:firstLineChars="200"/>
      <w:jc w:val="left"/>
    </w:pPr>
    <w:rPr>
      <w:rFonts w:ascii="宋体" w:hAnsi="Courier New"/>
      <w:kern w:val="0"/>
      <w:sz w:val="24"/>
      <w:szCs w:val="20"/>
      <w:lang w:eastAsia="en-US"/>
    </w:rPr>
  </w:style>
  <w:style w:type="paragraph" w:customStyle="1" w:styleId="104">
    <w:name w:val="列出段落1"/>
    <w:basedOn w:val="1"/>
    <w:qFormat/>
    <w:uiPriority w:val="0"/>
    <w:pPr>
      <w:ind w:firstLine="420" w:firstLineChars="200"/>
    </w:pPr>
    <w:rPr>
      <w:rFonts w:ascii="Calibri" w:hAnsi="Calibri"/>
      <w:szCs w:val="22"/>
    </w:rPr>
  </w:style>
  <w:style w:type="character" w:customStyle="1" w:styleId="105">
    <w:name w:val="正文文本 2 字符"/>
    <w:basedOn w:val="33"/>
    <w:link w:val="26"/>
    <w:qFormat/>
    <w:uiPriority w:val="99"/>
    <w:rPr>
      <w:rFonts w:ascii="Times New Roman" w:hAnsi="Times New Roman" w:eastAsia="宋体" w:cs="Times New Roman"/>
      <w:kern w:val="2"/>
      <w:sz w:val="21"/>
      <w:szCs w:val="24"/>
    </w:rPr>
  </w:style>
  <w:style w:type="paragraph" w:customStyle="1" w:styleId="106">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styleId="107">
    <w:name w:val="List Paragraph"/>
    <w:basedOn w:val="1"/>
    <w:qFormat/>
    <w:uiPriority w:val="1"/>
    <w:pPr>
      <w:spacing w:before="1"/>
      <w:ind w:left="211" w:firstLine="480"/>
    </w:pPr>
    <w:rPr>
      <w:rFonts w:ascii="宋体" w:hAnsi="宋体" w:cs="宋体"/>
      <w:lang w:val="zh-CN" w:bidi="zh-CN"/>
    </w:rPr>
  </w:style>
  <w:style w:type="paragraph" w:styleId="108">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table" w:customStyle="1" w:styleId="109">
    <w:name w:val="Table Normal"/>
    <w:semiHidden/>
    <w:unhideWhenUsed/>
    <w:qFormat/>
    <w:uiPriority w:val="0"/>
    <w:tblPr>
      <w:tblCellMar>
        <w:top w:w="0" w:type="dxa"/>
        <w:left w:w="0" w:type="dxa"/>
        <w:bottom w:w="0" w:type="dxa"/>
        <w:right w:w="0" w:type="dxa"/>
      </w:tblCellMar>
    </w:tblPr>
  </w:style>
  <w:style w:type="paragraph" w:customStyle="1" w:styleId="110">
    <w:name w:val="正文文本 (2)4"/>
    <w:basedOn w:val="1"/>
    <w:qFormat/>
    <w:uiPriority w:val="0"/>
    <w:pPr>
      <w:shd w:val="clear" w:color="auto" w:fill="FFFFFF"/>
      <w:spacing w:before="300" w:line="458" w:lineRule="exact"/>
      <w:ind w:hanging="8"/>
      <w:jc w:val="distribute"/>
    </w:pPr>
    <w:rPr>
      <w:rFonts w:ascii="AppleMyungjo" w:hAnsi="AppleMyungjo" w:eastAsia="AppleMyungjo" w:cs="AppleMyungjo"/>
      <w:szCs w:val="21"/>
    </w:rPr>
  </w:style>
  <w:style w:type="paragraph" w:customStyle="1" w:styleId="111">
    <w:name w:val="Table Text"/>
    <w:basedOn w:val="1"/>
    <w:semiHidden/>
    <w:qFormat/>
    <w:uiPriority w:val="0"/>
    <w:rPr>
      <w:rFonts w:ascii="宋体" w:hAnsi="宋体" w:cs="宋体"/>
      <w:szCs w:val="21"/>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49</Pages>
  <Words>19967</Words>
  <Characters>20532</Characters>
  <Lines>172</Lines>
  <Paragraphs>48</Paragraphs>
  <TotalTime>85</TotalTime>
  <ScaleCrop>false</ScaleCrop>
  <LinksUpToDate>false</LinksUpToDate>
  <CharactersWithSpaces>21225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2025-01-09T02:16:00Z</dcterms:created>
  <dc:creator>微软用户</dc:creator>
  <cp:lastModifiedBy>后知后觉</cp:lastModifiedBy>
  <cp:lastPrinted>2025-08-08T07:33:00Z</cp:lastPrinted>
  <dcterms:modified xsi:type="dcterms:W3CDTF">2026-05-06T06:10:05Z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941E39C560574BA8877D3EABF56A0FF5_13</vt:lpwstr>
  </property>
  <property fmtid="{D5CDD505-2E9C-101B-9397-08002B2CF9AE}" pid="4" name="KSOTemplateDocerSaveRecord">
    <vt:lpwstr>eyJoZGlkIjoiZmQ5YWUzZDAyZTUzMDcyNzNjOWFkY2RiNzczMDRlMWIiLCJ1c2VySWQiOiIxMjAxODkyMzgyIn0=</vt:lpwstr>
  </property>
</Properties>
</file>