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2B3">
      <w:pPr>
        <w:spacing w:line="720" w:lineRule="auto"/>
        <w:jc w:val="center"/>
        <w:rPr>
          <w:rStyle w:val="37"/>
          <w:rFonts w:hint="eastAsia" w:ascii="宋体" w:hAnsi="宋体" w:eastAsia="宋体" w:cs="宋体"/>
          <w:sz w:val="84"/>
          <w:szCs w:val="84"/>
        </w:rPr>
      </w:pPr>
    </w:p>
    <w:p w14:paraId="02CBFF6F">
      <w:pPr>
        <w:spacing w:line="720" w:lineRule="auto"/>
        <w:rPr>
          <w:rStyle w:val="37"/>
          <w:rFonts w:hint="eastAsia" w:ascii="宋体" w:hAnsi="宋体" w:eastAsia="宋体" w:cs="宋体"/>
          <w:sz w:val="84"/>
          <w:szCs w:val="84"/>
        </w:rPr>
      </w:pPr>
    </w:p>
    <w:p w14:paraId="29B5FF31">
      <w:pPr>
        <w:spacing w:line="720" w:lineRule="auto"/>
        <w:jc w:val="center"/>
        <w:rPr>
          <w:rFonts w:hint="eastAsia" w:ascii="宋体" w:hAnsi="宋体" w:eastAsia="宋体" w:cs="宋体"/>
          <w:b/>
          <w:spacing w:val="40"/>
          <w:sz w:val="84"/>
          <w:szCs w:val="84"/>
        </w:rPr>
      </w:pPr>
      <w:r>
        <w:rPr>
          <w:rFonts w:hint="eastAsia" w:ascii="宋体" w:hAnsi="宋体" w:eastAsia="宋体" w:cs="宋体"/>
          <w:b/>
          <w:bCs/>
          <w:color w:val="000000"/>
          <w:spacing w:val="100"/>
          <w:w w:val="66"/>
          <w:sz w:val="120"/>
          <w:szCs w:val="120"/>
          <w:lang w:val="en-US" w:eastAsia="zh-CN"/>
        </w:rPr>
        <w:t>竞争性谈判文件</w:t>
      </w:r>
    </w:p>
    <w:p w14:paraId="657F8469">
      <w:pPr>
        <w:pStyle w:val="25"/>
        <w:spacing w:line="500" w:lineRule="exact"/>
        <w:ind w:firstLine="486"/>
        <w:rPr>
          <w:rFonts w:hint="eastAsia" w:ascii="宋体" w:hAnsi="宋体" w:eastAsia="宋体" w:cs="宋体"/>
        </w:rPr>
      </w:pPr>
    </w:p>
    <w:p w14:paraId="5A4B3862">
      <w:pPr>
        <w:spacing w:line="500" w:lineRule="exact"/>
        <w:jc w:val="center"/>
        <w:rPr>
          <w:rFonts w:hint="eastAsia" w:ascii="宋体" w:hAnsi="宋体" w:eastAsia="宋体" w:cs="宋体"/>
          <w:b/>
          <w:sz w:val="96"/>
          <w:szCs w:val="96"/>
        </w:rPr>
      </w:pPr>
    </w:p>
    <w:p w14:paraId="0439DFC3">
      <w:pPr>
        <w:spacing w:line="500" w:lineRule="exact"/>
        <w:jc w:val="center"/>
        <w:rPr>
          <w:rFonts w:hint="eastAsia" w:ascii="宋体" w:hAnsi="宋体" w:eastAsia="宋体" w:cs="宋体"/>
          <w:b/>
          <w:sz w:val="96"/>
          <w:szCs w:val="96"/>
        </w:rPr>
      </w:pPr>
    </w:p>
    <w:p w14:paraId="0D7DD318">
      <w:pPr>
        <w:spacing w:line="500" w:lineRule="exact"/>
        <w:jc w:val="center"/>
        <w:rPr>
          <w:rFonts w:hint="eastAsia" w:ascii="宋体" w:hAnsi="宋体" w:eastAsia="宋体" w:cs="宋体"/>
          <w:b/>
          <w:sz w:val="96"/>
          <w:szCs w:val="96"/>
        </w:rPr>
      </w:pPr>
    </w:p>
    <w:p w14:paraId="159B8A0B">
      <w:pPr>
        <w:keepNext w:val="0"/>
        <w:keepLines w:val="0"/>
        <w:pageBreakBefore w:val="0"/>
        <w:widowControl w:val="0"/>
        <w:kinsoku/>
        <w:wordWrap/>
        <w:overflowPunct/>
        <w:topLinePunct w:val="0"/>
        <w:autoSpaceDE/>
        <w:autoSpaceDN/>
        <w:bidi w:val="0"/>
        <w:adjustRightInd/>
        <w:snapToGrid/>
        <w:spacing w:line="720" w:lineRule="auto"/>
        <w:ind w:right="840" w:rightChars="400" w:firstLine="960" w:firstLineChars="300"/>
        <w:jc w:val="left"/>
        <w:textAlignment w:val="auto"/>
        <w:outlineLvl w:val="9"/>
        <w:rPr>
          <w:rFonts w:hint="default"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项目编号：ZCDL-2026-004</w:t>
      </w:r>
    </w:p>
    <w:p w14:paraId="4CBD8628">
      <w:pPr>
        <w:keepNext w:val="0"/>
        <w:keepLines w:val="0"/>
        <w:pageBreakBefore w:val="0"/>
        <w:widowControl w:val="0"/>
        <w:kinsoku/>
        <w:wordWrap/>
        <w:overflowPunct/>
        <w:topLinePunct w:val="0"/>
        <w:autoSpaceDE/>
        <w:autoSpaceDN/>
        <w:bidi w:val="0"/>
        <w:adjustRightInd/>
        <w:snapToGrid/>
        <w:spacing w:line="720" w:lineRule="auto"/>
        <w:ind w:right="840" w:rightChars="400"/>
        <w:jc w:val="center"/>
        <w:textAlignment w:val="auto"/>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 xml:space="preserve">      项目名称：2026年港南路花箱及两处绿岛更换花卉工程</w:t>
      </w:r>
    </w:p>
    <w:p w14:paraId="07CF7555">
      <w:pPr>
        <w:keepNext w:val="0"/>
        <w:keepLines w:val="0"/>
        <w:pageBreakBefore w:val="0"/>
        <w:widowControl w:val="0"/>
        <w:kinsoku/>
        <w:wordWrap/>
        <w:overflowPunct/>
        <w:topLinePunct w:val="0"/>
        <w:autoSpaceDE/>
        <w:autoSpaceDN/>
        <w:bidi w:val="0"/>
        <w:adjustRightInd/>
        <w:snapToGrid/>
        <w:spacing w:line="720" w:lineRule="auto"/>
        <w:ind w:right="840" w:rightChars="400" w:firstLine="960" w:firstLineChars="300"/>
        <w:textAlignment w:val="auto"/>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rPr>
        <w:t>采购单位：</w:t>
      </w:r>
      <w:r>
        <w:rPr>
          <w:rFonts w:hint="eastAsia" w:ascii="黑体" w:eastAsia="黑体" w:hAnsiTheme="minorHAnsi" w:cstheme="minorBidi"/>
          <w:color w:val="auto"/>
          <w:spacing w:val="0"/>
          <w:kern w:val="2"/>
          <w:sz w:val="32"/>
          <w:szCs w:val="32"/>
          <w:highlight w:val="none"/>
          <w:lang w:val="en-US" w:eastAsia="zh-CN" w:bidi="ar-SA"/>
        </w:rPr>
        <w:t>黄石临空园区管理有限公司</w:t>
      </w:r>
    </w:p>
    <w:p w14:paraId="66A8DC9D">
      <w:pPr>
        <w:pStyle w:val="3"/>
        <w:keepNext w:val="0"/>
        <w:keepLines w:val="0"/>
        <w:pageBreakBefore w:val="0"/>
        <w:widowControl w:val="0"/>
        <w:kinsoku/>
        <w:wordWrap/>
        <w:overflowPunct/>
        <w:topLinePunct w:val="0"/>
        <w:autoSpaceDE/>
        <w:autoSpaceDN/>
        <w:bidi w:val="0"/>
        <w:adjustRightInd/>
        <w:snapToGrid/>
        <w:spacing w:line="720" w:lineRule="auto"/>
        <w:ind w:left="840" w:leftChars="400" w:right="840" w:rightChars="400" w:firstLine="0" w:firstLineChars="0"/>
        <w:textAlignment w:val="auto"/>
        <w:rPr>
          <w:rFonts w:hint="eastAsia" w:ascii="黑体" w:eastAsia="黑体"/>
          <w:color w:val="auto"/>
          <w:spacing w:val="0"/>
          <w:sz w:val="32"/>
          <w:szCs w:val="32"/>
          <w:highlight w:val="none"/>
          <w:lang w:eastAsia="zh-CN"/>
        </w:rPr>
      </w:pPr>
    </w:p>
    <w:p w14:paraId="4648DBD4">
      <w:pPr>
        <w:pStyle w:val="3"/>
        <w:keepNext w:val="0"/>
        <w:keepLines w:val="0"/>
        <w:pageBreakBefore w:val="0"/>
        <w:widowControl w:val="0"/>
        <w:kinsoku/>
        <w:wordWrap/>
        <w:overflowPunct/>
        <w:topLinePunct w:val="0"/>
        <w:autoSpaceDE/>
        <w:autoSpaceDN/>
        <w:bidi w:val="0"/>
        <w:adjustRightInd/>
        <w:snapToGrid/>
        <w:spacing w:line="720" w:lineRule="auto"/>
        <w:ind w:left="840" w:leftChars="400" w:right="840" w:rightChars="400" w:firstLine="0" w:firstLineChars="0"/>
        <w:textAlignment w:val="auto"/>
        <w:rPr>
          <w:rFonts w:hint="eastAsia" w:ascii="黑体" w:eastAsia="黑体"/>
          <w:color w:val="auto"/>
          <w:spacing w:val="0"/>
          <w:sz w:val="32"/>
          <w:szCs w:val="32"/>
          <w:highlight w:val="none"/>
          <w:lang w:eastAsia="zh-CN"/>
        </w:rPr>
      </w:pPr>
    </w:p>
    <w:p w14:paraId="03797F88">
      <w:pPr>
        <w:pStyle w:val="3"/>
        <w:keepNext w:val="0"/>
        <w:keepLines w:val="0"/>
        <w:pageBreakBefore w:val="0"/>
        <w:widowControl w:val="0"/>
        <w:kinsoku/>
        <w:wordWrap/>
        <w:overflowPunct/>
        <w:topLinePunct w:val="0"/>
        <w:autoSpaceDE/>
        <w:autoSpaceDN/>
        <w:bidi w:val="0"/>
        <w:adjustRightInd/>
        <w:snapToGrid/>
        <w:spacing w:line="720" w:lineRule="auto"/>
        <w:ind w:left="840" w:leftChars="400" w:right="840" w:rightChars="400" w:firstLine="1600" w:firstLineChars="500"/>
        <w:textAlignment w:val="auto"/>
        <w:rPr>
          <w:rFonts w:hint="eastAsia" w:ascii="黑体" w:hAnsi="黑体" w:eastAsia="黑体" w:cs="黑体"/>
          <w:b w:val="0"/>
          <w:bCs w:val="0"/>
          <w:color w:val="000000"/>
          <w:spacing w:val="45"/>
          <w:sz w:val="32"/>
          <w:szCs w:val="32"/>
          <w:lang w:eastAsia="zh-CN"/>
        </w:rPr>
      </w:pPr>
      <w:r>
        <w:rPr>
          <w:rFonts w:hint="eastAsia" w:ascii="黑体" w:eastAsia="黑体"/>
          <w:color w:val="auto"/>
          <w:spacing w:val="0"/>
          <w:sz w:val="32"/>
          <w:szCs w:val="32"/>
          <w:highlight w:val="none"/>
          <w:lang w:eastAsia="zh-CN"/>
        </w:rPr>
        <w:t>中创名建工程管理集团有限公司</w:t>
      </w:r>
    </w:p>
    <w:p w14:paraId="2B3DF0A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sz w:val="44"/>
          <w:szCs w:val="44"/>
        </w:rPr>
      </w:pPr>
      <w:r>
        <w:rPr>
          <w:rFonts w:hint="eastAsia" w:ascii="黑体" w:hAnsi="黑体" w:eastAsia="黑体" w:cs="黑体"/>
          <w:b w:val="0"/>
          <w:bCs w:val="0"/>
          <w:sz w:val="32"/>
          <w:szCs w:val="32"/>
          <w:lang w:val="en-US" w:eastAsia="zh-CN"/>
        </w:rPr>
        <w:t>2026年05月</w:t>
      </w:r>
    </w:p>
    <w:p w14:paraId="7B71BF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rPr>
        <w:sectPr>
          <w:pgSz w:w="11905" w:h="16838"/>
          <w:pgMar w:top="1417" w:right="1134" w:bottom="1701" w:left="1247" w:header="1134" w:footer="1417" w:gutter="0"/>
          <w:cols w:space="0" w:num="1"/>
          <w:docGrid w:type="linesAndChars" w:linePitch="318" w:charSpace="0"/>
        </w:sectPr>
      </w:pPr>
    </w:p>
    <w:p w14:paraId="6435B5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 xml:space="preserve">目 </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录</w:t>
      </w:r>
    </w:p>
    <w:p w14:paraId="1C3B1692">
      <w:pPr>
        <w:spacing w:line="500" w:lineRule="exact"/>
        <w:jc w:val="center"/>
        <w:rPr>
          <w:rFonts w:hint="eastAsia" w:ascii="宋体" w:hAnsi="宋体" w:eastAsia="宋体" w:cs="宋体"/>
          <w:sz w:val="32"/>
          <w:szCs w:val="32"/>
        </w:rPr>
      </w:pPr>
    </w:p>
    <w:sdt>
      <w:sdtPr>
        <w:rPr>
          <w:rFonts w:hint="eastAsia" w:ascii="宋体" w:hAnsi="宋体" w:eastAsia="宋体" w:cs="宋体"/>
          <w:kern w:val="2"/>
          <w:sz w:val="21"/>
          <w:szCs w:val="24"/>
          <w:lang w:val="en-US" w:eastAsia="zh-CN" w:bidi="ar-SA"/>
        </w:rPr>
        <w:id w:val="147471179"/>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5F15FEC5">
          <w:pPr>
            <w:spacing w:before="0" w:beforeLines="0" w:after="0" w:afterLines="0" w:line="240" w:lineRule="auto"/>
            <w:ind w:left="0" w:leftChars="0" w:right="0" w:rightChars="0" w:firstLine="0" w:firstLineChars="0"/>
            <w:jc w:val="center"/>
            <w:rPr>
              <w:rFonts w:hint="eastAsia" w:ascii="宋体" w:hAnsi="宋体" w:eastAsia="宋体" w:cs="宋体"/>
            </w:rPr>
          </w:pPr>
        </w:p>
        <w:p w14:paraId="41BE735C">
          <w:pPr>
            <w:pStyle w:val="16"/>
            <w:keepNext w:val="0"/>
            <w:keepLines w:val="0"/>
            <w:pageBreakBefore w:val="0"/>
            <w:widowControl w:val="0"/>
            <w:tabs>
              <w:tab w:val="right" w:leader="dot" w:pos="9071"/>
            </w:tabs>
            <w:kinsoku/>
            <w:wordWrap/>
            <w:overflowPunct/>
            <w:topLinePunct w:val="0"/>
            <w:autoSpaceDE/>
            <w:autoSpaceDN/>
            <w:bidi w:val="0"/>
            <w:adjustRightInd/>
            <w:snapToGrid w:val="0"/>
            <w:spacing w:line="480" w:lineRule="auto"/>
            <w:textAlignment w:val="auto"/>
            <w:rPr>
              <w:sz w:val="28"/>
              <w:szCs w:val="36"/>
            </w:rPr>
          </w:pPr>
          <w:r>
            <w:fldChar w:fldCharType="begin"/>
          </w:r>
          <w:r>
            <w:instrText xml:space="preserve">TOC \o "1-3" \h \u </w:instrText>
          </w:r>
          <w:r>
            <w:fldChar w:fldCharType="separate"/>
          </w:r>
          <w:r>
            <w:rPr>
              <w:sz w:val="28"/>
              <w:szCs w:val="36"/>
            </w:rPr>
            <w:fldChar w:fldCharType="begin"/>
          </w:r>
          <w:r>
            <w:rPr>
              <w:sz w:val="28"/>
              <w:szCs w:val="36"/>
            </w:rPr>
            <w:instrText xml:space="preserve"> HYPERLINK \l _Toc28917 </w:instrText>
          </w:r>
          <w:r>
            <w:rPr>
              <w:sz w:val="28"/>
              <w:szCs w:val="36"/>
            </w:rPr>
            <w:fldChar w:fldCharType="separate"/>
          </w:r>
          <w:r>
            <w:rPr>
              <w:rFonts w:hint="eastAsia"/>
              <w:sz w:val="28"/>
              <w:szCs w:val="36"/>
            </w:rPr>
            <w:t>第一部分  谈判邀请函</w:t>
          </w:r>
          <w:r>
            <w:rPr>
              <w:sz w:val="28"/>
              <w:szCs w:val="36"/>
            </w:rPr>
            <w:tab/>
          </w:r>
          <w:r>
            <w:rPr>
              <w:sz w:val="28"/>
              <w:szCs w:val="36"/>
            </w:rPr>
            <w:fldChar w:fldCharType="begin"/>
          </w:r>
          <w:r>
            <w:rPr>
              <w:sz w:val="28"/>
              <w:szCs w:val="36"/>
            </w:rPr>
            <w:instrText xml:space="preserve"> PAGEREF _Toc28917 \h </w:instrText>
          </w:r>
          <w:r>
            <w:rPr>
              <w:sz w:val="28"/>
              <w:szCs w:val="36"/>
            </w:rPr>
            <w:fldChar w:fldCharType="separate"/>
          </w:r>
          <w:r>
            <w:rPr>
              <w:sz w:val="28"/>
              <w:szCs w:val="36"/>
            </w:rPr>
            <w:t>1</w:t>
          </w:r>
          <w:r>
            <w:rPr>
              <w:sz w:val="28"/>
              <w:szCs w:val="36"/>
            </w:rPr>
            <w:fldChar w:fldCharType="end"/>
          </w:r>
          <w:r>
            <w:rPr>
              <w:sz w:val="28"/>
              <w:szCs w:val="36"/>
            </w:rPr>
            <w:fldChar w:fldCharType="end"/>
          </w:r>
        </w:p>
        <w:p w14:paraId="0F6C2DE6">
          <w:pPr>
            <w:pStyle w:val="16"/>
            <w:keepNext w:val="0"/>
            <w:keepLines w:val="0"/>
            <w:pageBreakBefore w:val="0"/>
            <w:widowControl w:val="0"/>
            <w:tabs>
              <w:tab w:val="right" w:leader="dot" w:pos="9071"/>
            </w:tabs>
            <w:kinsoku/>
            <w:wordWrap/>
            <w:overflowPunct/>
            <w:topLinePunct w:val="0"/>
            <w:autoSpaceDE/>
            <w:autoSpaceDN/>
            <w:bidi w:val="0"/>
            <w:adjustRightInd/>
            <w:snapToGrid w:val="0"/>
            <w:spacing w:line="480" w:lineRule="auto"/>
            <w:textAlignment w:val="auto"/>
            <w:rPr>
              <w:sz w:val="28"/>
              <w:szCs w:val="36"/>
            </w:rPr>
          </w:pPr>
          <w:r>
            <w:rPr>
              <w:sz w:val="28"/>
              <w:szCs w:val="36"/>
            </w:rPr>
            <w:fldChar w:fldCharType="begin"/>
          </w:r>
          <w:r>
            <w:rPr>
              <w:sz w:val="28"/>
              <w:szCs w:val="36"/>
            </w:rPr>
            <w:instrText xml:space="preserve"> HYPERLINK \l _Toc22497 </w:instrText>
          </w:r>
          <w:r>
            <w:rPr>
              <w:sz w:val="28"/>
              <w:szCs w:val="36"/>
            </w:rPr>
            <w:fldChar w:fldCharType="separate"/>
          </w:r>
          <w:r>
            <w:rPr>
              <w:rFonts w:hint="eastAsia" w:ascii="宋体" w:hAnsi="宋体" w:eastAsia="宋体" w:cs="宋体"/>
              <w:sz w:val="28"/>
              <w:szCs w:val="36"/>
            </w:rPr>
            <w:t>第二部分  谈判须知</w:t>
          </w:r>
          <w:r>
            <w:rPr>
              <w:sz w:val="28"/>
              <w:szCs w:val="36"/>
            </w:rPr>
            <w:tab/>
          </w:r>
          <w:r>
            <w:rPr>
              <w:sz w:val="28"/>
              <w:szCs w:val="36"/>
            </w:rPr>
            <w:fldChar w:fldCharType="begin"/>
          </w:r>
          <w:r>
            <w:rPr>
              <w:sz w:val="28"/>
              <w:szCs w:val="36"/>
            </w:rPr>
            <w:instrText xml:space="preserve"> PAGEREF _Toc22497 \h </w:instrText>
          </w:r>
          <w:r>
            <w:rPr>
              <w:sz w:val="28"/>
              <w:szCs w:val="36"/>
            </w:rPr>
            <w:fldChar w:fldCharType="separate"/>
          </w:r>
          <w:r>
            <w:rPr>
              <w:sz w:val="28"/>
              <w:szCs w:val="36"/>
            </w:rPr>
            <w:t>4</w:t>
          </w:r>
          <w:r>
            <w:rPr>
              <w:sz w:val="28"/>
              <w:szCs w:val="36"/>
            </w:rPr>
            <w:fldChar w:fldCharType="end"/>
          </w:r>
          <w:r>
            <w:rPr>
              <w:sz w:val="28"/>
              <w:szCs w:val="36"/>
            </w:rPr>
            <w:fldChar w:fldCharType="end"/>
          </w:r>
        </w:p>
        <w:p w14:paraId="06B81B8F">
          <w:pPr>
            <w:pStyle w:val="16"/>
            <w:keepNext w:val="0"/>
            <w:keepLines w:val="0"/>
            <w:pageBreakBefore w:val="0"/>
            <w:widowControl w:val="0"/>
            <w:tabs>
              <w:tab w:val="right" w:leader="dot" w:pos="9071"/>
            </w:tabs>
            <w:kinsoku/>
            <w:wordWrap/>
            <w:overflowPunct/>
            <w:topLinePunct w:val="0"/>
            <w:autoSpaceDE/>
            <w:autoSpaceDN/>
            <w:bidi w:val="0"/>
            <w:adjustRightInd/>
            <w:snapToGrid w:val="0"/>
            <w:spacing w:line="480" w:lineRule="auto"/>
            <w:textAlignment w:val="auto"/>
            <w:rPr>
              <w:sz w:val="28"/>
              <w:szCs w:val="36"/>
            </w:rPr>
          </w:pPr>
          <w:r>
            <w:rPr>
              <w:sz w:val="28"/>
              <w:szCs w:val="36"/>
            </w:rPr>
            <w:fldChar w:fldCharType="begin"/>
          </w:r>
          <w:r>
            <w:rPr>
              <w:sz w:val="28"/>
              <w:szCs w:val="36"/>
            </w:rPr>
            <w:instrText xml:space="preserve"> HYPERLINK \l _Toc25866 </w:instrText>
          </w:r>
          <w:r>
            <w:rPr>
              <w:sz w:val="28"/>
              <w:szCs w:val="36"/>
            </w:rPr>
            <w:fldChar w:fldCharType="separate"/>
          </w:r>
          <w:r>
            <w:rPr>
              <w:rFonts w:hint="eastAsia" w:ascii="宋体" w:hAnsi="宋体" w:eastAsia="宋体" w:cs="宋体"/>
              <w:sz w:val="28"/>
              <w:szCs w:val="36"/>
            </w:rPr>
            <w:t>第三部分  采购项目技术</w:t>
          </w:r>
          <w:r>
            <w:rPr>
              <w:rFonts w:hint="eastAsia" w:ascii="宋体" w:hAnsi="宋体" w:eastAsia="宋体" w:cs="宋体"/>
              <w:sz w:val="28"/>
              <w:szCs w:val="36"/>
              <w:lang w:eastAsia="zh-CN"/>
            </w:rPr>
            <w:t>、服务</w:t>
          </w:r>
          <w:r>
            <w:rPr>
              <w:rFonts w:hint="eastAsia" w:ascii="宋体" w:hAnsi="宋体" w:eastAsia="宋体" w:cs="宋体"/>
              <w:sz w:val="28"/>
              <w:szCs w:val="36"/>
            </w:rPr>
            <w:t>及</w:t>
          </w:r>
          <w:r>
            <w:rPr>
              <w:rFonts w:hint="eastAsia" w:ascii="宋体" w:hAnsi="宋体" w:eastAsia="宋体" w:cs="宋体"/>
              <w:sz w:val="28"/>
              <w:szCs w:val="36"/>
              <w:lang w:eastAsia="zh-CN"/>
            </w:rPr>
            <w:t>商务</w:t>
          </w:r>
          <w:r>
            <w:rPr>
              <w:rFonts w:hint="eastAsia" w:ascii="宋体" w:hAnsi="宋体" w:eastAsia="宋体" w:cs="宋体"/>
              <w:sz w:val="28"/>
              <w:szCs w:val="36"/>
            </w:rPr>
            <w:t>要求</w:t>
          </w:r>
          <w:r>
            <w:rPr>
              <w:sz w:val="28"/>
              <w:szCs w:val="36"/>
            </w:rPr>
            <w:tab/>
          </w:r>
          <w:r>
            <w:rPr>
              <w:sz w:val="28"/>
              <w:szCs w:val="36"/>
            </w:rPr>
            <w:fldChar w:fldCharType="begin"/>
          </w:r>
          <w:r>
            <w:rPr>
              <w:sz w:val="28"/>
              <w:szCs w:val="36"/>
            </w:rPr>
            <w:instrText xml:space="preserve"> PAGEREF _Toc25866 \h </w:instrText>
          </w:r>
          <w:r>
            <w:rPr>
              <w:sz w:val="28"/>
              <w:szCs w:val="36"/>
            </w:rPr>
            <w:fldChar w:fldCharType="separate"/>
          </w:r>
          <w:r>
            <w:rPr>
              <w:sz w:val="28"/>
              <w:szCs w:val="36"/>
            </w:rPr>
            <w:t>10</w:t>
          </w:r>
          <w:r>
            <w:rPr>
              <w:sz w:val="28"/>
              <w:szCs w:val="36"/>
            </w:rPr>
            <w:fldChar w:fldCharType="end"/>
          </w:r>
          <w:r>
            <w:rPr>
              <w:sz w:val="28"/>
              <w:szCs w:val="36"/>
            </w:rPr>
            <w:fldChar w:fldCharType="end"/>
          </w:r>
        </w:p>
        <w:p w14:paraId="7C5B0D2E">
          <w:pPr>
            <w:pStyle w:val="16"/>
            <w:keepNext w:val="0"/>
            <w:keepLines w:val="0"/>
            <w:pageBreakBefore w:val="0"/>
            <w:widowControl w:val="0"/>
            <w:tabs>
              <w:tab w:val="right" w:leader="dot" w:pos="9071"/>
            </w:tabs>
            <w:kinsoku/>
            <w:wordWrap/>
            <w:overflowPunct/>
            <w:topLinePunct w:val="0"/>
            <w:autoSpaceDE/>
            <w:autoSpaceDN/>
            <w:bidi w:val="0"/>
            <w:adjustRightInd/>
            <w:snapToGrid w:val="0"/>
            <w:spacing w:line="480" w:lineRule="auto"/>
            <w:textAlignment w:val="auto"/>
            <w:rPr>
              <w:sz w:val="28"/>
              <w:szCs w:val="36"/>
            </w:rPr>
          </w:pPr>
          <w:r>
            <w:rPr>
              <w:sz w:val="28"/>
              <w:szCs w:val="36"/>
            </w:rPr>
            <w:fldChar w:fldCharType="begin"/>
          </w:r>
          <w:r>
            <w:rPr>
              <w:sz w:val="28"/>
              <w:szCs w:val="36"/>
            </w:rPr>
            <w:instrText xml:space="preserve"> HYPERLINK \l _Toc10871 </w:instrText>
          </w:r>
          <w:r>
            <w:rPr>
              <w:sz w:val="28"/>
              <w:szCs w:val="36"/>
            </w:rPr>
            <w:fldChar w:fldCharType="separate"/>
          </w:r>
          <w:r>
            <w:rPr>
              <w:rFonts w:hint="eastAsia" w:ascii="宋体" w:hAnsi="宋体" w:eastAsia="宋体" w:cs="宋体"/>
              <w:sz w:val="28"/>
              <w:szCs w:val="36"/>
              <w:lang w:val="hr-HR"/>
            </w:rPr>
            <w:t>第四</w:t>
          </w:r>
          <w:r>
            <w:rPr>
              <w:rFonts w:hint="eastAsia" w:ascii="宋体" w:hAnsi="宋体" w:eastAsia="宋体" w:cs="宋体"/>
              <w:sz w:val="28"/>
              <w:szCs w:val="36"/>
              <w:lang w:val="en-US" w:eastAsia="zh-CN"/>
            </w:rPr>
            <w:t>部分</w:t>
          </w:r>
          <w:r>
            <w:rPr>
              <w:rFonts w:hint="default"/>
              <w:sz w:val="28"/>
              <w:szCs w:val="28"/>
              <w:lang w:val="en-US" w:eastAsia="zh-CN"/>
            </w:rPr>
            <w:t xml:space="preserve"> </w:t>
          </w:r>
          <w:r>
            <w:rPr>
              <w:rFonts w:hint="default"/>
              <w:bCs/>
              <w:sz w:val="28"/>
              <w:szCs w:val="28"/>
              <w:lang w:val="en-US" w:eastAsia="zh-CN"/>
            </w:rPr>
            <w:t>评审办法及评审标准</w:t>
          </w:r>
          <w:r>
            <w:rPr>
              <w:sz w:val="28"/>
              <w:szCs w:val="36"/>
            </w:rPr>
            <w:tab/>
          </w:r>
          <w:r>
            <w:rPr>
              <w:sz w:val="28"/>
              <w:szCs w:val="36"/>
            </w:rPr>
            <w:fldChar w:fldCharType="begin"/>
          </w:r>
          <w:r>
            <w:rPr>
              <w:sz w:val="28"/>
              <w:szCs w:val="36"/>
            </w:rPr>
            <w:instrText xml:space="preserve"> PAGEREF _Toc10871 \h </w:instrText>
          </w:r>
          <w:r>
            <w:rPr>
              <w:sz w:val="28"/>
              <w:szCs w:val="36"/>
            </w:rPr>
            <w:fldChar w:fldCharType="separate"/>
          </w:r>
          <w:r>
            <w:rPr>
              <w:sz w:val="28"/>
              <w:szCs w:val="36"/>
            </w:rPr>
            <w:t>11</w:t>
          </w:r>
          <w:r>
            <w:rPr>
              <w:sz w:val="28"/>
              <w:szCs w:val="36"/>
            </w:rPr>
            <w:fldChar w:fldCharType="end"/>
          </w:r>
          <w:r>
            <w:rPr>
              <w:sz w:val="28"/>
              <w:szCs w:val="36"/>
            </w:rPr>
            <w:fldChar w:fldCharType="end"/>
          </w:r>
        </w:p>
        <w:p w14:paraId="2D9A1BD8">
          <w:pPr>
            <w:pStyle w:val="16"/>
            <w:keepNext w:val="0"/>
            <w:keepLines w:val="0"/>
            <w:pageBreakBefore w:val="0"/>
            <w:widowControl w:val="0"/>
            <w:tabs>
              <w:tab w:val="right" w:leader="dot" w:pos="9071"/>
            </w:tabs>
            <w:kinsoku/>
            <w:wordWrap/>
            <w:overflowPunct/>
            <w:topLinePunct w:val="0"/>
            <w:autoSpaceDE/>
            <w:autoSpaceDN/>
            <w:bidi w:val="0"/>
            <w:adjustRightInd/>
            <w:snapToGrid w:val="0"/>
            <w:spacing w:line="480" w:lineRule="auto"/>
            <w:textAlignment w:val="auto"/>
            <w:rPr>
              <w:sz w:val="28"/>
              <w:szCs w:val="36"/>
            </w:rPr>
          </w:pPr>
          <w:r>
            <w:rPr>
              <w:sz w:val="28"/>
              <w:szCs w:val="36"/>
            </w:rPr>
            <w:fldChar w:fldCharType="begin"/>
          </w:r>
          <w:r>
            <w:rPr>
              <w:sz w:val="28"/>
              <w:szCs w:val="36"/>
            </w:rPr>
            <w:instrText xml:space="preserve"> HYPERLINK \l _Toc15204 </w:instrText>
          </w:r>
          <w:r>
            <w:rPr>
              <w:sz w:val="28"/>
              <w:szCs w:val="36"/>
            </w:rPr>
            <w:fldChar w:fldCharType="separate"/>
          </w:r>
          <w:r>
            <w:rPr>
              <w:rFonts w:hint="eastAsia" w:ascii="宋体" w:hAnsi="宋体" w:eastAsia="宋体" w:cs="宋体"/>
              <w:sz w:val="28"/>
              <w:szCs w:val="36"/>
              <w:lang w:val="hr-HR"/>
            </w:rPr>
            <w:t>第</w:t>
          </w:r>
          <w:r>
            <w:rPr>
              <w:rFonts w:hint="eastAsia" w:ascii="宋体" w:hAnsi="宋体" w:eastAsia="宋体" w:cs="宋体"/>
              <w:sz w:val="28"/>
              <w:szCs w:val="36"/>
              <w:lang w:val="hr-HR" w:eastAsia="zh-CN"/>
            </w:rPr>
            <w:t>五</w:t>
          </w:r>
          <w:r>
            <w:rPr>
              <w:rFonts w:hint="eastAsia" w:ascii="宋体" w:hAnsi="宋体" w:eastAsia="宋体" w:cs="宋体"/>
              <w:sz w:val="28"/>
              <w:szCs w:val="36"/>
              <w:lang w:val="en-US" w:eastAsia="zh-CN"/>
            </w:rPr>
            <w:t>部分</w:t>
          </w:r>
          <w:r>
            <w:rPr>
              <w:rFonts w:hint="eastAsia" w:ascii="宋体" w:hAnsi="宋体" w:eastAsia="宋体" w:cs="宋体"/>
              <w:sz w:val="28"/>
              <w:szCs w:val="36"/>
              <w:lang w:val="hr-HR"/>
            </w:rPr>
            <w:t xml:space="preserve">  合同书（格式）</w:t>
          </w:r>
          <w:r>
            <w:rPr>
              <w:sz w:val="28"/>
              <w:szCs w:val="36"/>
            </w:rPr>
            <w:tab/>
          </w:r>
          <w:r>
            <w:rPr>
              <w:sz w:val="28"/>
              <w:szCs w:val="36"/>
            </w:rPr>
            <w:fldChar w:fldCharType="begin"/>
          </w:r>
          <w:r>
            <w:rPr>
              <w:sz w:val="28"/>
              <w:szCs w:val="36"/>
            </w:rPr>
            <w:instrText xml:space="preserve"> PAGEREF _Toc15204 \h </w:instrText>
          </w:r>
          <w:r>
            <w:rPr>
              <w:sz w:val="28"/>
              <w:szCs w:val="36"/>
            </w:rPr>
            <w:fldChar w:fldCharType="separate"/>
          </w:r>
          <w:r>
            <w:rPr>
              <w:sz w:val="28"/>
              <w:szCs w:val="36"/>
            </w:rPr>
            <w:t>13</w:t>
          </w:r>
          <w:r>
            <w:rPr>
              <w:sz w:val="28"/>
              <w:szCs w:val="36"/>
            </w:rPr>
            <w:fldChar w:fldCharType="end"/>
          </w:r>
          <w:r>
            <w:rPr>
              <w:sz w:val="28"/>
              <w:szCs w:val="36"/>
            </w:rPr>
            <w:fldChar w:fldCharType="end"/>
          </w:r>
        </w:p>
        <w:p w14:paraId="383432F8">
          <w:pPr>
            <w:pStyle w:val="16"/>
            <w:keepNext w:val="0"/>
            <w:keepLines w:val="0"/>
            <w:pageBreakBefore w:val="0"/>
            <w:widowControl w:val="0"/>
            <w:tabs>
              <w:tab w:val="right" w:leader="dot" w:pos="9071"/>
            </w:tabs>
            <w:kinsoku/>
            <w:wordWrap/>
            <w:overflowPunct/>
            <w:topLinePunct w:val="0"/>
            <w:autoSpaceDE/>
            <w:autoSpaceDN/>
            <w:bidi w:val="0"/>
            <w:adjustRightInd/>
            <w:snapToGrid w:val="0"/>
            <w:spacing w:line="480" w:lineRule="auto"/>
            <w:textAlignment w:val="auto"/>
            <w:rPr>
              <w:sz w:val="28"/>
              <w:szCs w:val="36"/>
            </w:rPr>
          </w:pPr>
          <w:r>
            <w:rPr>
              <w:sz w:val="28"/>
              <w:szCs w:val="36"/>
            </w:rPr>
            <w:fldChar w:fldCharType="begin"/>
          </w:r>
          <w:r>
            <w:rPr>
              <w:sz w:val="28"/>
              <w:szCs w:val="36"/>
            </w:rPr>
            <w:instrText xml:space="preserve"> HYPERLINK \l _Toc7842 </w:instrText>
          </w:r>
          <w:r>
            <w:rPr>
              <w:sz w:val="28"/>
              <w:szCs w:val="36"/>
            </w:rPr>
            <w:fldChar w:fldCharType="separate"/>
          </w:r>
          <w:r>
            <w:rPr>
              <w:rFonts w:hint="eastAsia" w:ascii="宋体" w:hAnsi="宋体" w:eastAsia="宋体" w:cs="宋体"/>
              <w:sz w:val="28"/>
              <w:szCs w:val="36"/>
              <w:lang w:val="en-US" w:eastAsia="zh-CN"/>
            </w:rPr>
            <w:t>第六部分</w:t>
          </w:r>
          <w:r>
            <w:rPr>
              <w:rFonts w:hint="eastAsia" w:ascii="宋体" w:hAnsi="宋体" w:eastAsia="宋体" w:cs="宋体"/>
              <w:sz w:val="28"/>
              <w:szCs w:val="36"/>
            </w:rPr>
            <w:t xml:space="preserve"> </w:t>
          </w:r>
          <w:r>
            <w:rPr>
              <w:rFonts w:hint="eastAsia" w:ascii="宋体" w:hAnsi="宋体" w:eastAsia="宋体" w:cs="宋体"/>
              <w:sz w:val="28"/>
              <w:szCs w:val="36"/>
              <w:lang w:val="hr-HR"/>
            </w:rPr>
            <w:t>响应文件格式</w:t>
          </w:r>
          <w:r>
            <w:rPr>
              <w:sz w:val="28"/>
              <w:szCs w:val="36"/>
            </w:rPr>
            <w:tab/>
          </w:r>
          <w:r>
            <w:rPr>
              <w:sz w:val="28"/>
              <w:szCs w:val="36"/>
            </w:rPr>
            <w:fldChar w:fldCharType="begin"/>
          </w:r>
          <w:r>
            <w:rPr>
              <w:sz w:val="28"/>
              <w:szCs w:val="36"/>
            </w:rPr>
            <w:instrText xml:space="preserve"> PAGEREF _Toc7842 \h </w:instrText>
          </w:r>
          <w:r>
            <w:rPr>
              <w:sz w:val="28"/>
              <w:szCs w:val="36"/>
            </w:rPr>
            <w:fldChar w:fldCharType="separate"/>
          </w:r>
          <w:r>
            <w:rPr>
              <w:sz w:val="28"/>
              <w:szCs w:val="36"/>
            </w:rPr>
            <w:t>16</w:t>
          </w:r>
          <w:r>
            <w:rPr>
              <w:sz w:val="28"/>
              <w:szCs w:val="36"/>
            </w:rPr>
            <w:fldChar w:fldCharType="end"/>
          </w:r>
          <w:r>
            <w:rPr>
              <w:sz w:val="28"/>
              <w:szCs w:val="36"/>
            </w:rPr>
            <w:fldChar w:fldCharType="end"/>
          </w:r>
        </w:p>
        <w:p w14:paraId="718A51F2">
          <w:pPr>
            <w:pStyle w:val="16"/>
            <w:keepNext w:val="0"/>
            <w:keepLines w:val="0"/>
            <w:pageBreakBefore w:val="0"/>
            <w:widowControl w:val="0"/>
            <w:tabs>
              <w:tab w:val="right" w:leader="dot" w:pos="9071"/>
            </w:tabs>
            <w:kinsoku/>
            <w:wordWrap/>
            <w:overflowPunct/>
            <w:topLinePunct w:val="0"/>
            <w:autoSpaceDE/>
            <w:autoSpaceDN/>
            <w:bidi w:val="0"/>
            <w:adjustRightInd/>
            <w:snapToGrid w:val="0"/>
            <w:spacing w:line="480" w:lineRule="auto"/>
            <w:textAlignment w:val="auto"/>
          </w:pPr>
          <w:r>
            <w:rPr>
              <w:sz w:val="28"/>
              <w:szCs w:val="36"/>
            </w:rPr>
            <w:fldChar w:fldCharType="begin"/>
          </w:r>
          <w:r>
            <w:rPr>
              <w:sz w:val="28"/>
              <w:szCs w:val="36"/>
            </w:rPr>
            <w:instrText xml:space="preserve"> HYPERLINK \l _Toc30262 </w:instrText>
          </w:r>
          <w:r>
            <w:rPr>
              <w:sz w:val="28"/>
              <w:szCs w:val="36"/>
            </w:rPr>
            <w:fldChar w:fldCharType="separate"/>
          </w:r>
          <w:r>
            <w:rPr>
              <w:rFonts w:hint="eastAsia" w:ascii="宋体" w:hAnsi="宋体" w:eastAsia="宋体" w:cs="宋体"/>
              <w:sz w:val="28"/>
              <w:szCs w:val="36"/>
              <w:lang w:val="en-US" w:eastAsia="zh-CN"/>
            </w:rPr>
            <w:t>第七部分 资格后审证明文件</w:t>
          </w:r>
          <w:r>
            <w:rPr>
              <w:sz w:val="28"/>
              <w:szCs w:val="36"/>
            </w:rPr>
            <w:tab/>
          </w:r>
          <w:r>
            <w:rPr>
              <w:sz w:val="28"/>
              <w:szCs w:val="36"/>
            </w:rPr>
            <w:fldChar w:fldCharType="begin"/>
          </w:r>
          <w:r>
            <w:rPr>
              <w:sz w:val="28"/>
              <w:szCs w:val="36"/>
            </w:rPr>
            <w:instrText xml:space="preserve"> PAGEREF _Toc30262 \h </w:instrText>
          </w:r>
          <w:r>
            <w:rPr>
              <w:sz w:val="28"/>
              <w:szCs w:val="36"/>
            </w:rPr>
            <w:fldChar w:fldCharType="separate"/>
          </w:r>
          <w:r>
            <w:rPr>
              <w:sz w:val="28"/>
              <w:szCs w:val="36"/>
            </w:rPr>
            <w:t>33</w:t>
          </w:r>
          <w:r>
            <w:rPr>
              <w:sz w:val="28"/>
              <w:szCs w:val="36"/>
            </w:rPr>
            <w:fldChar w:fldCharType="end"/>
          </w:r>
          <w:r>
            <w:rPr>
              <w:sz w:val="28"/>
              <w:szCs w:val="36"/>
            </w:rPr>
            <w:fldChar w:fldCharType="end"/>
          </w:r>
        </w:p>
        <w:p w14:paraId="4D8128FF">
          <w:pPr>
            <w:rPr>
              <w:rFonts w:hint="eastAsia" w:ascii="宋体" w:hAnsi="宋体" w:eastAsia="宋体" w:cs="宋体"/>
              <w:sz w:val="28"/>
              <w:szCs w:val="28"/>
            </w:rPr>
          </w:pPr>
          <w:r>
            <w:fldChar w:fldCharType="end"/>
          </w:r>
        </w:p>
      </w:sdtContent>
    </w:sdt>
    <w:p w14:paraId="1AC6DEF6">
      <w:pPr>
        <w:spacing w:line="500" w:lineRule="exact"/>
        <w:rPr>
          <w:rFonts w:hint="eastAsia" w:ascii="宋体" w:hAnsi="宋体" w:eastAsia="宋体" w:cs="宋体"/>
          <w:sz w:val="32"/>
          <w:szCs w:val="32"/>
        </w:rPr>
      </w:pPr>
    </w:p>
    <w:p w14:paraId="1B2F6BB5">
      <w:pPr>
        <w:spacing w:line="500" w:lineRule="exact"/>
        <w:rPr>
          <w:rFonts w:hint="eastAsia" w:ascii="宋体" w:hAnsi="宋体" w:eastAsia="宋体" w:cs="宋体"/>
          <w:sz w:val="32"/>
          <w:szCs w:val="32"/>
        </w:rPr>
      </w:pPr>
    </w:p>
    <w:p w14:paraId="72AD0A54">
      <w:pPr>
        <w:spacing w:line="500" w:lineRule="exact"/>
        <w:rPr>
          <w:rFonts w:hint="eastAsia" w:ascii="宋体" w:hAnsi="宋体" w:eastAsia="宋体" w:cs="宋体"/>
          <w:sz w:val="32"/>
          <w:szCs w:val="32"/>
        </w:rPr>
      </w:pPr>
    </w:p>
    <w:p w14:paraId="0D16B832">
      <w:pPr>
        <w:spacing w:line="500" w:lineRule="exact"/>
        <w:rPr>
          <w:rFonts w:hint="eastAsia" w:ascii="宋体" w:hAnsi="宋体" w:eastAsia="宋体" w:cs="宋体"/>
          <w:b/>
          <w:sz w:val="32"/>
          <w:szCs w:val="32"/>
        </w:rPr>
      </w:pPr>
    </w:p>
    <w:p w14:paraId="09DC86B0">
      <w:pPr>
        <w:spacing w:line="500" w:lineRule="exact"/>
        <w:rPr>
          <w:rFonts w:hint="eastAsia" w:ascii="宋体" w:hAnsi="宋体" w:eastAsia="宋体" w:cs="宋体"/>
          <w:b/>
          <w:sz w:val="32"/>
          <w:szCs w:val="32"/>
        </w:rPr>
      </w:pPr>
    </w:p>
    <w:p w14:paraId="6B10B590">
      <w:pPr>
        <w:spacing w:line="500" w:lineRule="exact"/>
        <w:rPr>
          <w:rFonts w:hint="eastAsia" w:ascii="宋体" w:hAnsi="宋体" w:eastAsia="宋体" w:cs="宋体"/>
          <w:b/>
          <w:sz w:val="32"/>
          <w:szCs w:val="32"/>
        </w:rPr>
      </w:pPr>
    </w:p>
    <w:p w14:paraId="0A5A5C1B">
      <w:pPr>
        <w:spacing w:line="500" w:lineRule="exact"/>
        <w:rPr>
          <w:rFonts w:hint="eastAsia" w:ascii="宋体" w:hAnsi="宋体" w:eastAsia="宋体" w:cs="宋体"/>
          <w:b/>
          <w:sz w:val="32"/>
          <w:szCs w:val="32"/>
        </w:rPr>
      </w:pPr>
    </w:p>
    <w:p w14:paraId="2F774BB8">
      <w:pPr>
        <w:spacing w:line="500" w:lineRule="exact"/>
        <w:rPr>
          <w:rFonts w:hint="eastAsia" w:ascii="宋体" w:hAnsi="宋体" w:eastAsia="宋体" w:cs="宋体"/>
          <w:b/>
          <w:sz w:val="32"/>
          <w:szCs w:val="32"/>
        </w:rPr>
      </w:pPr>
    </w:p>
    <w:p w14:paraId="386444D9">
      <w:pPr>
        <w:spacing w:line="500" w:lineRule="exact"/>
        <w:rPr>
          <w:rFonts w:hint="eastAsia" w:ascii="宋体" w:hAnsi="宋体" w:eastAsia="宋体" w:cs="宋体"/>
          <w:b/>
          <w:sz w:val="32"/>
          <w:szCs w:val="32"/>
        </w:rPr>
      </w:pPr>
    </w:p>
    <w:p w14:paraId="73F038E7">
      <w:pPr>
        <w:pStyle w:val="33"/>
        <w:spacing w:line="500" w:lineRule="exact"/>
        <w:ind w:firstLine="0" w:firstLineChars="0"/>
        <w:jc w:val="both"/>
        <w:rPr>
          <w:rFonts w:hint="eastAsia" w:ascii="宋体" w:hAnsi="宋体" w:eastAsia="宋体" w:cs="宋体"/>
          <w:b/>
          <w:sz w:val="32"/>
          <w:szCs w:val="32"/>
        </w:rPr>
        <w:sectPr>
          <w:footerReference r:id="rId3" w:type="default"/>
          <w:pgSz w:w="11905" w:h="16838"/>
          <w:pgMar w:top="1417" w:right="1417" w:bottom="1701" w:left="1417" w:header="1134" w:footer="1417" w:gutter="0"/>
          <w:pgNumType w:start="1"/>
          <w:cols w:space="0" w:num="1"/>
          <w:docGrid w:type="linesAndChars" w:linePitch="318" w:charSpace="0"/>
        </w:sectPr>
      </w:pPr>
    </w:p>
    <w:p w14:paraId="3DC42DF1">
      <w:pPr>
        <w:pStyle w:val="33"/>
        <w:spacing w:line="500" w:lineRule="exact"/>
        <w:ind w:firstLine="0" w:firstLineChars="0"/>
        <w:jc w:val="both"/>
        <w:rPr>
          <w:rFonts w:hint="eastAsia" w:ascii="宋体" w:hAnsi="宋体" w:eastAsia="宋体" w:cs="宋体"/>
          <w:b/>
          <w:sz w:val="32"/>
          <w:szCs w:val="32"/>
        </w:rPr>
      </w:pPr>
    </w:p>
    <w:p w14:paraId="764887FC">
      <w:pPr>
        <w:pStyle w:val="33"/>
        <w:spacing w:line="26" w:lineRule="atLeast"/>
        <w:ind w:left="0" w:leftChars="0" w:firstLine="0" w:firstLineChars="0"/>
        <w:jc w:val="both"/>
        <w:rPr>
          <w:rFonts w:hint="eastAsia" w:ascii="宋体" w:hAnsi="宋体" w:eastAsia="宋体" w:cs="宋体"/>
          <w:b/>
          <w:szCs w:val="21"/>
        </w:rPr>
      </w:pPr>
    </w:p>
    <w:p w14:paraId="2553E71A">
      <w:pPr>
        <w:pStyle w:val="5"/>
        <w:bidi w:val="0"/>
        <w:jc w:val="center"/>
        <w:rPr>
          <w:rFonts w:hint="eastAsia"/>
          <w:sz w:val="24"/>
          <w:szCs w:val="24"/>
        </w:rPr>
      </w:pPr>
      <w:bookmarkStart w:id="0" w:name="_Toc28917"/>
      <w:bookmarkStart w:id="1" w:name="_Toc15620"/>
      <w:bookmarkStart w:id="2" w:name="_Toc9195"/>
      <w:r>
        <w:rPr>
          <w:rFonts w:hint="eastAsia"/>
          <w:sz w:val="24"/>
          <w:szCs w:val="24"/>
        </w:rPr>
        <w:t>第一部分  谈判邀请函</w:t>
      </w:r>
      <w:bookmarkEnd w:id="0"/>
      <w:bookmarkEnd w:id="1"/>
      <w:bookmarkEnd w:id="2"/>
    </w:p>
    <w:tbl>
      <w:tblPr>
        <w:tblStyle w:val="2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122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14:paraId="65A1F389">
            <w:pPr>
              <w:keepNext w:val="0"/>
              <w:keepLines w:val="0"/>
              <w:pageBreakBefore w:val="0"/>
              <w:widowControl/>
              <w:kinsoku/>
              <w:wordWrap/>
              <w:overflowPunct/>
              <w:topLinePunct w:val="0"/>
              <w:autoSpaceDE w:val="0"/>
              <w:autoSpaceDN w:val="0"/>
              <w:bidi w:val="0"/>
              <w:adjustRightInd w:val="0"/>
              <w:snapToGrid w:val="0"/>
              <w:spacing w:before="0" w:beforeLines="0" w:after="0" w:afterLines="0" w:line="500" w:lineRule="exact"/>
              <w:ind w:firstLine="0" w:firstLineChars="0"/>
              <w:jc w:val="both"/>
              <w:textAlignment w:val="auto"/>
              <w:rPr>
                <w:rFonts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项目概况</w:t>
            </w:r>
          </w:p>
          <w:p w14:paraId="0F9949E0">
            <w:pPr>
              <w:keepNext w:val="0"/>
              <w:keepLines w:val="0"/>
              <w:pageBreakBefore w:val="0"/>
              <w:widowControl/>
              <w:kinsoku/>
              <w:wordWrap/>
              <w:overflowPunct/>
              <w:topLinePunct w:val="0"/>
              <w:autoSpaceDE w:val="0"/>
              <w:autoSpaceDN w:val="0"/>
              <w:bidi w:val="0"/>
              <w:adjustRightInd/>
              <w:snapToGrid/>
              <w:spacing w:before="0" w:beforeLines="0" w:after="0" w:afterLines="0" w:line="500" w:lineRule="exact"/>
              <w:ind w:firstLine="480" w:firstLineChars="200"/>
              <w:jc w:val="both"/>
              <w:textAlignment w:val="auto"/>
              <w:rPr>
                <w:rFonts w:ascii="宋体" w:hAnsi="宋体" w:eastAsia="宋体" w:cs="宋体"/>
                <w:kern w:val="2"/>
                <w:sz w:val="24"/>
                <w:szCs w:val="22"/>
                <w:highlight w:val="none"/>
                <w:lang w:val="en-US" w:eastAsia="zh-CN" w:bidi="ar-SA"/>
              </w:rPr>
            </w:pPr>
            <w:r>
              <w:rPr>
                <w:rFonts w:hint="eastAsia" w:ascii="宋体" w:hAnsi="宋体" w:eastAsia="宋体" w:cs="宋体"/>
                <w:kern w:val="2"/>
                <w:sz w:val="24"/>
                <w:szCs w:val="24"/>
                <w:highlight w:val="none"/>
                <w:u w:val="single"/>
                <w:lang w:val="en-US" w:eastAsia="zh-CN" w:bidi="ar-SA"/>
              </w:rPr>
              <w:t>派出所绿化岛、移动广场处及港南路花箱更换花卉工程</w:t>
            </w:r>
            <w:r>
              <w:rPr>
                <w:rFonts w:hint="eastAsia" w:ascii="宋体" w:hAnsi="宋体" w:eastAsia="宋体" w:cs="宋体"/>
                <w:kern w:val="2"/>
                <w:sz w:val="24"/>
                <w:szCs w:val="24"/>
                <w:highlight w:val="none"/>
                <w:lang w:val="en-US" w:eastAsia="zh-CN" w:bidi="ar-SA"/>
              </w:rPr>
              <w:t>采购项目的潜在供应商应在</w:t>
            </w:r>
            <w:r>
              <w:rPr>
                <w:rFonts w:hint="eastAsia" w:ascii="宋体" w:hAnsi="宋体" w:eastAsia="宋体" w:cs="宋体"/>
                <w:kern w:val="2"/>
                <w:sz w:val="24"/>
                <w:szCs w:val="24"/>
                <w:highlight w:val="none"/>
                <w:u w:val="single"/>
                <w:lang w:val="zh-CN" w:eastAsia="zh-CN" w:bidi="ar-SA"/>
              </w:rPr>
              <w:t>黄石临空经济区官网（http://lkjjq.huangshi.gov.cn/）</w:t>
            </w:r>
            <w:r>
              <w:rPr>
                <w:rFonts w:hint="eastAsia" w:ascii="宋体" w:hAnsi="宋体" w:eastAsia="宋体" w:cs="宋体"/>
                <w:kern w:val="2"/>
                <w:sz w:val="24"/>
                <w:szCs w:val="24"/>
                <w:highlight w:val="none"/>
                <w:lang w:val="en-US" w:eastAsia="zh-CN" w:bidi="ar-SA"/>
              </w:rPr>
              <w:t>获取采购文件，并于</w:t>
            </w:r>
            <w:r>
              <w:rPr>
                <w:rFonts w:hint="eastAsia" w:ascii="宋体" w:hAnsi="宋体" w:eastAsia="宋体" w:cs="宋体"/>
                <w:color w:val="auto"/>
                <w:kern w:val="2"/>
                <w:sz w:val="24"/>
                <w:szCs w:val="24"/>
                <w:highlight w:val="none"/>
                <w:u w:val="single"/>
                <w:lang w:val="en-US" w:eastAsia="zh-CN" w:bidi="ar-SA"/>
              </w:rPr>
              <w:t>2026年5月19日09时30分</w:t>
            </w:r>
            <w:r>
              <w:rPr>
                <w:rFonts w:hint="eastAsia" w:ascii="宋体" w:hAnsi="宋体" w:eastAsia="宋体" w:cs="宋体"/>
                <w:kern w:val="2"/>
                <w:sz w:val="24"/>
                <w:szCs w:val="24"/>
                <w:highlight w:val="none"/>
                <w:lang w:val="en-US" w:eastAsia="zh-CN" w:bidi="ar-SA"/>
              </w:rPr>
              <w:t>（北京时间）前提交响应文件。</w:t>
            </w:r>
          </w:p>
        </w:tc>
      </w:tr>
    </w:tbl>
    <w:p w14:paraId="2C28930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一、项目基本情况</w:t>
      </w:r>
    </w:p>
    <w:p w14:paraId="0E1F0E6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r>
        <w:rPr>
          <w:rFonts w:hint="eastAsia" w:ascii="宋体" w:hAnsi="宋体" w:eastAsia="宋体" w:cs="宋体"/>
          <w:spacing w:val="0"/>
          <w:sz w:val="24"/>
          <w:szCs w:val="24"/>
          <w:highlight w:val="none"/>
        </w:rPr>
        <w:t>项目编号：</w:t>
      </w:r>
      <w:r>
        <w:rPr>
          <w:rFonts w:hint="eastAsia" w:ascii="宋体" w:hAnsi="宋体" w:eastAsia="宋体" w:cs="宋体"/>
          <w:spacing w:val="0"/>
          <w:sz w:val="24"/>
          <w:szCs w:val="24"/>
          <w:highlight w:val="none"/>
          <w:u w:val="single"/>
          <w:lang w:val="en-US" w:eastAsia="zh-CN"/>
        </w:rPr>
        <w:t>ZCDL-2026-004</w:t>
      </w:r>
    </w:p>
    <w:p w14:paraId="0D3EB4E3">
      <w:pPr>
        <w:keepNext w:val="0"/>
        <w:keepLines w:val="0"/>
        <w:pageBreakBefore w:val="0"/>
        <w:widowControl/>
        <w:kinsoku/>
        <w:overflowPunct/>
        <w:topLinePunct w:val="0"/>
        <w:bidi w:val="0"/>
        <w:spacing w:line="500" w:lineRule="exact"/>
        <w:ind w:firstLine="480" w:firstLineChars="200"/>
        <w:jc w:val="both"/>
        <w:rPr>
          <w:rFonts w:hint="eastAsia" w:ascii="宋体" w:hAnsi="宋体" w:eastAsia="宋体" w:cs="宋体"/>
          <w:spacing w:val="0"/>
          <w:sz w:val="24"/>
          <w:szCs w:val="24"/>
          <w:u w:val="single"/>
          <w:lang w:val="en-US" w:eastAsia="zh-CN"/>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项目名称：</w:t>
      </w:r>
      <w:r>
        <w:rPr>
          <w:rFonts w:hint="eastAsia" w:ascii="宋体" w:hAnsi="宋体" w:eastAsia="宋体" w:cs="宋体"/>
          <w:spacing w:val="0"/>
          <w:sz w:val="24"/>
          <w:szCs w:val="24"/>
          <w:u w:val="single"/>
          <w:lang w:val="en-US" w:eastAsia="zh-CN"/>
        </w:rPr>
        <w:t>2026年港南路花箱及两处绿岛更换花卉工程</w:t>
      </w:r>
    </w:p>
    <w:p w14:paraId="6A3EDD3C">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lang w:val="zh-CN" w:eastAsia="zh-CN"/>
        </w:rPr>
      </w:pPr>
      <w:r>
        <w:rPr>
          <w:rFonts w:hint="eastAsia" w:ascii="宋体" w:hAnsi="宋体" w:eastAsia="宋体" w:cs="宋体"/>
          <w:color w:val="auto"/>
          <w:spacing w:val="0"/>
          <w:kern w:val="0"/>
          <w:sz w:val="24"/>
          <w:szCs w:val="24"/>
          <w:highlight w:val="none"/>
          <w:lang w:val="en-US" w:eastAsia="zh-CN"/>
        </w:rPr>
        <w:t>3.</w:t>
      </w:r>
      <w:r>
        <w:rPr>
          <w:rFonts w:hint="eastAsia" w:ascii="宋体" w:hAnsi="宋体" w:eastAsia="宋体" w:cs="宋体"/>
          <w:color w:val="auto"/>
          <w:spacing w:val="0"/>
          <w:kern w:val="0"/>
          <w:sz w:val="24"/>
          <w:szCs w:val="24"/>
          <w:highlight w:val="none"/>
          <w:lang w:val="zh-CN" w:eastAsia="zh-CN"/>
        </w:rPr>
        <w:t>采购方式：</w:t>
      </w:r>
      <w:r>
        <w:rPr>
          <w:rFonts w:hint="eastAsia" w:ascii="宋体" w:hAnsi="宋体" w:eastAsia="宋体" w:cs="宋体"/>
          <w:color w:val="auto"/>
          <w:spacing w:val="0"/>
          <w:kern w:val="0"/>
          <w:sz w:val="24"/>
          <w:szCs w:val="24"/>
          <w:highlight w:val="none"/>
          <w:u w:val="single"/>
          <w:lang w:val="zh-CN" w:eastAsia="zh-CN"/>
        </w:rPr>
        <w:t>竞争性谈判</w:t>
      </w:r>
    </w:p>
    <w:p w14:paraId="553AFCC0">
      <w:pPr>
        <w:keepNext w:val="0"/>
        <w:keepLines w:val="0"/>
        <w:pageBreakBefore w:val="0"/>
        <w:widowControl/>
        <w:kinsoku/>
        <w:overflowPunct/>
        <w:topLinePunct w:val="0"/>
        <w:bidi w:val="0"/>
        <w:spacing w:line="500" w:lineRule="exact"/>
        <w:ind w:firstLine="480" w:firstLineChars="200"/>
        <w:jc w:val="both"/>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4.</w:t>
      </w:r>
      <w:r>
        <w:rPr>
          <w:rFonts w:hint="eastAsia" w:ascii="宋体" w:hAnsi="宋体" w:eastAsia="宋体" w:cs="宋体"/>
          <w:color w:val="auto"/>
          <w:spacing w:val="0"/>
          <w:kern w:val="0"/>
          <w:sz w:val="24"/>
          <w:szCs w:val="24"/>
          <w:highlight w:val="none"/>
          <w:lang w:eastAsia="zh-CN"/>
        </w:rPr>
        <w:t>采购预算（万元）</w:t>
      </w:r>
      <w:r>
        <w:rPr>
          <w:rFonts w:hint="eastAsia" w:ascii="宋体" w:hAnsi="宋体" w:eastAsia="宋体" w:cs="宋体"/>
          <w:color w:val="auto"/>
          <w:spacing w:val="0"/>
          <w:kern w:val="0"/>
          <w:sz w:val="24"/>
          <w:szCs w:val="24"/>
          <w:highlight w:val="none"/>
          <w:lang w:val="zh-CN" w:eastAsia="zh-CN"/>
        </w:rPr>
        <w:t>：</w:t>
      </w:r>
      <w:r>
        <w:rPr>
          <w:rFonts w:hint="eastAsia" w:ascii="宋体" w:hAnsi="宋体" w:eastAsia="宋体" w:cs="宋体"/>
          <w:color w:val="auto"/>
          <w:spacing w:val="0"/>
          <w:kern w:val="0"/>
          <w:sz w:val="24"/>
          <w:szCs w:val="24"/>
          <w:highlight w:val="none"/>
          <w:u w:val="single"/>
          <w:lang w:val="en-US" w:eastAsia="zh-CN"/>
        </w:rPr>
        <w:t>149420.80</w:t>
      </w:r>
      <w:r>
        <w:rPr>
          <w:rFonts w:hint="eastAsia" w:ascii="宋体" w:hAnsi="宋体" w:eastAsia="宋体" w:cs="宋体"/>
          <w:color w:val="auto"/>
          <w:spacing w:val="0"/>
          <w:kern w:val="0"/>
          <w:sz w:val="24"/>
          <w:szCs w:val="24"/>
          <w:highlight w:val="none"/>
          <w:u w:val="single"/>
          <w:lang w:val="zh-CN" w:eastAsia="zh-CN"/>
        </w:rPr>
        <w:t>元</w:t>
      </w:r>
    </w:p>
    <w:p w14:paraId="23D1A185">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u w:val="single"/>
          <w:lang w:eastAsia="zh-CN"/>
        </w:rPr>
      </w:pPr>
      <w:r>
        <w:rPr>
          <w:rFonts w:hint="eastAsia" w:ascii="宋体" w:hAnsi="宋体" w:eastAsia="宋体" w:cs="宋体"/>
          <w:color w:val="auto"/>
          <w:spacing w:val="0"/>
          <w:kern w:val="0"/>
          <w:sz w:val="24"/>
          <w:szCs w:val="24"/>
          <w:highlight w:val="none"/>
          <w:lang w:val="en-US" w:eastAsia="zh-CN"/>
        </w:rPr>
        <w:t>5.</w:t>
      </w:r>
      <w:r>
        <w:rPr>
          <w:rFonts w:hint="eastAsia" w:ascii="宋体" w:hAnsi="宋体" w:eastAsia="宋体" w:cs="宋体"/>
          <w:color w:val="auto"/>
          <w:spacing w:val="0"/>
          <w:kern w:val="0"/>
          <w:sz w:val="24"/>
          <w:szCs w:val="24"/>
          <w:highlight w:val="none"/>
          <w:lang w:eastAsia="zh-CN"/>
        </w:rPr>
        <w:t>最高限价（如有）：</w:t>
      </w:r>
      <w:r>
        <w:rPr>
          <w:rFonts w:hint="eastAsia" w:ascii="宋体" w:hAnsi="宋体" w:eastAsia="宋体" w:cs="宋体"/>
          <w:color w:val="auto"/>
          <w:spacing w:val="0"/>
          <w:kern w:val="0"/>
          <w:sz w:val="24"/>
          <w:szCs w:val="24"/>
          <w:highlight w:val="none"/>
          <w:u w:val="single"/>
          <w:lang w:val="en-US" w:eastAsia="zh-CN"/>
        </w:rPr>
        <w:t>149420.80</w:t>
      </w:r>
      <w:r>
        <w:rPr>
          <w:rFonts w:hint="eastAsia" w:ascii="宋体" w:hAnsi="宋体" w:eastAsia="宋体" w:cs="宋体"/>
          <w:color w:val="auto"/>
          <w:spacing w:val="0"/>
          <w:kern w:val="0"/>
          <w:sz w:val="24"/>
          <w:szCs w:val="24"/>
          <w:highlight w:val="none"/>
          <w:u w:val="single"/>
          <w:lang w:val="zh-CN" w:eastAsia="zh-CN"/>
        </w:rPr>
        <w:t>元</w:t>
      </w:r>
    </w:p>
    <w:p w14:paraId="11C46E49">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lang w:val="zh-CN" w:eastAsia="zh-CN"/>
        </w:rPr>
      </w:pPr>
      <w:r>
        <w:rPr>
          <w:rFonts w:hint="eastAsia" w:ascii="宋体" w:hAnsi="宋体" w:eastAsia="宋体" w:cs="宋体"/>
          <w:color w:val="auto"/>
          <w:spacing w:val="0"/>
          <w:kern w:val="0"/>
          <w:sz w:val="24"/>
          <w:szCs w:val="24"/>
          <w:highlight w:val="none"/>
          <w:lang w:val="en-US" w:eastAsia="zh-CN"/>
        </w:rPr>
        <w:t>6.</w:t>
      </w:r>
      <w:r>
        <w:rPr>
          <w:rFonts w:hint="eastAsia" w:ascii="宋体" w:hAnsi="宋体" w:eastAsia="宋体" w:cs="宋体"/>
          <w:color w:val="auto"/>
          <w:spacing w:val="0"/>
          <w:kern w:val="0"/>
          <w:sz w:val="24"/>
          <w:szCs w:val="24"/>
          <w:highlight w:val="none"/>
          <w:lang w:val="zh-CN" w:eastAsia="zh-CN"/>
        </w:rPr>
        <w:t>采购</w:t>
      </w:r>
      <w:r>
        <w:rPr>
          <w:rFonts w:hint="eastAsia" w:ascii="宋体" w:hAnsi="宋体" w:eastAsia="宋体" w:cs="宋体"/>
          <w:color w:val="auto"/>
          <w:spacing w:val="0"/>
          <w:kern w:val="0"/>
          <w:sz w:val="24"/>
          <w:szCs w:val="24"/>
          <w:highlight w:val="none"/>
          <w:lang w:eastAsia="zh-CN"/>
        </w:rPr>
        <w:t>需求</w:t>
      </w:r>
      <w:r>
        <w:rPr>
          <w:rFonts w:hint="eastAsia" w:ascii="宋体" w:hAnsi="宋体" w:eastAsia="宋体" w:cs="宋体"/>
          <w:color w:val="auto"/>
          <w:spacing w:val="0"/>
          <w:kern w:val="0"/>
          <w:sz w:val="24"/>
          <w:szCs w:val="24"/>
          <w:highlight w:val="none"/>
          <w:lang w:val="zh-CN" w:eastAsia="zh-CN"/>
        </w:rPr>
        <w:t>：</w:t>
      </w:r>
      <w:r>
        <w:rPr>
          <w:rFonts w:hint="eastAsia" w:ascii="宋体" w:hAnsi="宋体" w:eastAsia="宋体" w:cs="宋体"/>
          <w:color w:val="auto"/>
          <w:spacing w:val="0"/>
          <w:kern w:val="0"/>
          <w:sz w:val="24"/>
          <w:szCs w:val="24"/>
          <w:highlight w:val="none"/>
          <w:u w:val="single"/>
          <w:shd w:val="clear" w:color="auto" w:fill="FFFFFF"/>
          <w:lang w:eastAsia="zh-CN"/>
        </w:rPr>
        <w:t>具体详见第三章《采购项目技术规格及要求》</w:t>
      </w:r>
    </w:p>
    <w:p w14:paraId="2EC6614A">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val="en-US" w:eastAsia="zh-CN"/>
        </w:rPr>
        <w:t>7.合同履行期限</w:t>
      </w:r>
      <w:r>
        <w:rPr>
          <w:rFonts w:hint="eastAsia" w:ascii="宋体" w:hAnsi="宋体" w:eastAsia="宋体" w:cs="宋体"/>
          <w:color w:val="auto"/>
          <w:spacing w:val="0"/>
          <w:kern w:val="0"/>
          <w:sz w:val="24"/>
          <w:szCs w:val="24"/>
          <w:highlight w:val="none"/>
          <w:lang w:val="zh-CN" w:eastAsia="zh-CN"/>
        </w:rPr>
        <w:t>：</w:t>
      </w:r>
      <w:r>
        <w:rPr>
          <w:rFonts w:hint="eastAsia" w:ascii="宋体" w:hAnsi="宋体" w:eastAsia="宋体" w:cs="宋体"/>
          <w:color w:val="auto"/>
          <w:spacing w:val="0"/>
          <w:kern w:val="0"/>
          <w:sz w:val="24"/>
          <w:szCs w:val="24"/>
          <w:highlight w:val="none"/>
          <w:u w:val="single"/>
          <w:lang w:val="en-US" w:eastAsia="zh-CN"/>
        </w:rPr>
        <w:t>7日历天完成花卉更换，养护期半年</w:t>
      </w:r>
    </w:p>
    <w:p w14:paraId="057DF413">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lang w:val="zh-CN" w:eastAsia="zh-CN"/>
        </w:rPr>
      </w:pPr>
      <w:r>
        <w:rPr>
          <w:rFonts w:hint="eastAsia" w:ascii="宋体" w:hAnsi="宋体" w:eastAsia="宋体" w:cs="宋体"/>
          <w:color w:val="auto"/>
          <w:spacing w:val="0"/>
          <w:kern w:val="0"/>
          <w:sz w:val="24"/>
          <w:szCs w:val="24"/>
          <w:highlight w:val="none"/>
          <w:lang w:val="en-US" w:eastAsia="zh-CN"/>
        </w:rPr>
        <w:t>8.</w:t>
      </w:r>
      <w:r>
        <w:rPr>
          <w:rFonts w:hint="eastAsia" w:ascii="宋体" w:hAnsi="宋体" w:eastAsia="宋体" w:cs="宋体"/>
          <w:color w:val="auto"/>
          <w:spacing w:val="0"/>
          <w:kern w:val="0"/>
          <w:sz w:val="24"/>
          <w:szCs w:val="24"/>
          <w:highlight w:val="none"/>
          <w:lang w:val="zh-CN" w:eastAsia="zh-CN"/>
        </w:rPr>
        <w:t>本项目（是/否）接受联合体投标：</w:t>
      </w:r>
      <w:r>
        <w:rPr>
          <w:rFonts w:hint="eastAsia" w:ascii="宋体" w:hAnsi="宋体" w:eastAsia="宋体" w:cs="宋体"/>
          <w:color w:val="auto"/>
          <w:spacing w:val="0"/>
          <w:kern w:val="0"/>
          <w:sz w:val="24"/>
          <w:szCs w:val="24"/>
          <w:highlight w:val="none"/>
          <w:u w:val="single"/>
          <w:lang w:val="zh-CN" w:eastAsia="zh-CN"/>
        </w:rPr>
        <w:t>否</w:t>
      </w:r>
    </w:p>
    <w:p w14:paraId="6F8A6383">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lang w:val="zh-CN" w:eastAsia="zh-CN"/>
        </w:rPr>
      </w:pPr>
      <w:r>
        <w:rPr>
          <w:rFonts w:hint="eastAsia" w:ascii="宋体" w:hAnsi="宋体" w:eastAsia="宋体" w:cs="宋体"/>
          <w:color w:val="auto"/>
          <w:spacing w:val="0"/>
          <w:kern w:val="0"/>
          <w:sz w:val="24"/>
          <w:szCs w:val="24"/>
          <w:highlight w:val="none"/>
          <w:lang w:val="en-US" w:eastAsia="zh-CN"/>
        </w:rPr>
        <w:t>9.</w:t>
      </w:r>
      <w:r>
        <w:rPr>
          <w:rFonts w:hint="eastAsia" w:ascii="宋体" w:hAnsi="宋体" w:eastAsia="宋体" w:cs="宋体"/>
          <w:color w:val="auto"/>
          <w:spacing w:val="0"/>
          <w:kern w:val="0"/>
          <w:sz w:val="24"/>
          <w:szCs w:val="24"/>
          <w:highlight w:val="none"/>
          <w:lang w:val="zh-CN" w:eastAsia="zh-CN"/>
        </w:rPr>
        <w:t>是否可采购进口产品：</w:t>
      </w:r>
      <w:r>
        <w:rPr>
          <w:rFonts w:hint="eastAsia" w:ascii="宋体" w:hAnsi="宋体" w:eastAsia="宋体" w:cs="宋体"/>
          <w:color w:val="auto"/>
          <w:spacing w:val="0"/>
          <w:kern w:val="0"/>
          <w:sz w:val="24"/>
          <w:szCs w:val="24"/>
          <w:highlight w:val="none"/>
          <w:u w:val="single"/>
          <w:lang w:val="zh-CN" w:eastAsia="zh-CN"/>
        </w:rPr>
        <w:t>否</w:t>
      </w:r>
    </w:p>
    <w:p w14:paraId="5BA6533F">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eastAsia="zh-CN"/>
        </w:rPr>
        <w:t>1</w:t>
      </w:r>
      <w:r>
        <w:rPr>
          <w:rFonts w:hint="eastAsia" w:ascii="宋体" w:hAnsi="宋体" w:eastAsia="宋体" w:cs="宋体"/>
          <w:color w:val="auto"/>
          <w:spacing w:val="0"/>
          <w:kern w:val="0"/>
          <w:sz w:val="24"/>
          <w:szCs w:val="24"/>
          <w:highlight w:val="none"/>
          <w:lang w:val="en-US" w:eastAsia="zh-CN"/>
        </w:rPr>
        <w:t>0.</w:t>
      </w:r>
      <w:r>
        <w:rPr>
          <w:rFonts w:hint="eastAsia" w:ascii="宋体" w:hAnsi="宋体" w:eastAsia="宋体" w:cs="宋体"/>
          <w:color w:val="auto"/>
          <w:spacing w:val="0"/>
          <w:kern w:val="0"/>
          <w:sz w:val="24"/>
          <w:szCs w:val="24"/>
          <w:highlight w:val="none"/>
          <w:lang w:eastAsia="zh-CN"/>
        </w:rPr>
        <w:t>本项目（是/否）接受合同分包：</w:t>
      </w:r>
      <w:r>
        <w:rPr>
          <w:rFonts w:hint="eastAsia" w:ascii="宋体" w:hAnsi="宋体" w:eastAsia="宋体" w:cs="宋体"/>
          <w:color w:val="auto"/>
          <w:spacing w:val="0"/>
          <w:kern w:val="0"/>
          <w:sz w:val="24"/>
          <w:szCs w:val="24"/>
          <w:highlight w:val="none"/>
          <w:u w:val="single"/>
          <w:lang w:eastAsia="zh-CN"/>
        </w:rPr>
        <w:t>否</w:t>
      </w:r>
    </w:p>
    <w:p w14:paraId="4371EEB4">
      <w:pPr>
        <w:keepNext w:val="0"/>
        <w:keepLines w:val="0"/>
        <w:pageBreakBefore w:val="0"/>
        <w:widowControl/>
        <w:kinsoku/>
        <w:overflowPunct/>
        <w:topLinePunct w:val="0"/>
        <w:bidi w:val="0"/>
        <w:spacing w:line="500" w:lineRule="exact"/>
        <w:ind w:firstLine="480" w:firstLineChars="200"/>
        <w:jc w:val="both"/>
        <w:rPr>
          <w:rFonts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eastAsia="zh-CN"/>
        </w:rPr>
        <w:t>1</w:t>
      </w:r>
      <w:r>
        <w:rPr>
          <w:rFonts w:hint="eastAsia" w:ascii="宋体" w:hAnsi="宋体" w:eastAsia="宋体" w:cs="宋体"/>
          <w:color w:val="auto"/>
          <w:spacing w:val="0"/>
          <w:kern w:val="0"/>
          <w:sz w:val="24"/>
          <w:szCs w:val="24"/>
          <w:highlight w:val="none"/>
          <w:lang w:val="en-US" w:eastAsia="zh-CN"/>
        </w:rPr>
        <w:t>1.</w:t>
      </w:r>
      <w:r>
        <w:rPr>
          <w:rFonts w:hint="eastAsia" w:ascii="宋体" w:hAnsi="宋体" w:eastAsia="宋体" w:cs="宋体"/>
          <w:color w:val="auto"/>
          <w:spacing w:val="0"/>
          <w:kern w:val="0"/>
          <w:sz w:val="24"/>
          <w:szCs w:val="24"/>
          <w:highlight w:val="none"/>
          <w:lang w:eastAsia="zh-CN"/>
        </w:rPr>
        <w:t>本项目（是/否）专门面向中小微企业：</w:t>
      </w:r>
      <w:r>
        <w:rPr>
          <w:rFonts w:hint="eastAsia" w:ascii="宋体" w:hAnsi="宋体" w:eastAsia="宋体" w:cs="宋体"/>
          <w:color w:val="auto"/>
          <w:spacing w:val="0"/>
          <w:kern w:val="0"/>
          <w:sz w:val="24"/>
          <w:szCs w:val="24"/>
          <w:highlight w:val="none"/>
          <w:u w:val="single"/>
          <w:lang w:eastAsia="zh-CN"/>
        </w:rPr>
        <w:t>是</w:t>
      </w:r>
    </w:p>
    <w:p w14:paraId="3B4944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u w:val="none" w:color="auto"/>
          <w14:textFill>
            <w14:solidFill>
              <w14:schemeClr w14:val="tx1"/>
            </w14:solidFill>
          </w14:textFill>
        </w:rPr>
      </w:pPr>
      <w:r>
        <w:rPr>
          <w:rFonts w:hint="eastAsia" w:ascii="宋体" w:hAnsi="宋体" w:eastAsia="宋体" w:cs="宋体"/>
          <w:color w:val="auto"/>
          <w:spacing w:val="0"/>
          <w:kern w:val="0"/>
          <w:sz w:val="24"/>
          <w:szCs w:val="24"/>
          <w:highlight w:val="none"/>
          <w:lang w:eastAsia="zh-CN"/>
        </w:rPr>
        <w:t>1</w:t>
      </w: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eastAsia="zh-CN"/>
        </w:rPr>
        <w:t>面向中小微企业的类型为：</w:t>
      </w:r>
      <w:r>
        <w:rPr>
          <w:rFonts w:hint="eastAsia" w:ascii="宋体" w:hAnsi="宋体" w:eastAsia="宋体" w:cs="宋体"/>
          <w:color w:val="auto"/>
          <w:spacing w:val="0"/>
          <w:kern w:val="0"/>
          <w:sz w:val="24"/>
          <w:szCs w:val="24"/>
          <w:highlight w:val="none"/>
          <w:u w:val="single"/>
          <w:lang w:eastAsia="zh-CN"/>
        </w:rPr>
        <w:t>中小微</w:t>
      </w:r>
      <w:r>
        <w:rPr>
          <w:rFonts w:hint="eastAsia" w:ascii="宋体" w:hAnsi="宋体" w:eastAsia="宋体" w:cs="宋体"/>
          <w:color w:val="auto"/>
          <w:spacing w:val="6"/>
          <w:kern w:val="0"/>
          <w:sz w:val="24"/>
          <w:szCs w:val="24"/>
          <w:highlight w:val="none"/>
          <w:u w:val="single"/>
          <w:lang w:eastAsia="zh-CN"/>
        </w:rPr>
        <w:t>企业</w:t>
      </w:r>
    </w:p>
    <w:p w14:paraId="69AC09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、供应商资格要求：</w:t>
      </w:r>
    </w:p>
    <w:p w14:paraId="3BB682D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满足《中华人民共和国政府采购法》第二十二条规定，即：</w:t>
      </w:r>
    </w:p>
    <w:p w14:paraId="24E5B4D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具有独立承担民事责任的能力；</w:t>
      </w:r>
    </w:p>
    <w:p w14:paraId="01D6E6C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3D6985A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4C8B4FD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7C91DA9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39F8718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（6）法律、行政法规规定的其他条件。</w:t>
      </w:r>
    </w:p>
    <w:p w14:paraId="3457ACB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46D78FD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.单位负责人为同一人或者存在直接控股、管理关系的不同投标人，不得参加本项目同一合同项下的政府采购活动。</w:t>
      </w:r>
    </w:p>
    <w:p w14:paraId="13E306A6">
      <w:pPr>
        <w:pStyle w:val="3"/>
        <w:keepNext w:val="0"/>
        <w:keepLines w:val="0"/>
        <w:pageBreakBefore w:val="0"/>
        <w:widowControl w:val="0"/>
        <w:kinsoku/>
        <w:overflowPunct/>
        <w:topLinePunct w:val="0"/>
        <w:bidi w:val="0"/>
        <w:spacing w:line="500" w:lineRule="exact"/>
        <w:ind w:right="0" w:firstLine="480" w:firstLineChars="200"/>
        <w:rPr>
          <w:rFonts w:hint="default" w:eastAsia="宋体"/>
          <w:lang w:val="en-US" w:eastAsia="zh-CN"/>
        </w:rPr>
      </w:pPr>
      <w:r>
        <w:rPr>
          <w:rFonts w:hint="eastAsia" w:ascii="宋体" w:hAnsi="宋体" w:eastAsia="宋体" w:cs="宋体"/>
          <w:sz w:val="24"/>
          <w:szCs w:val="24"/>
          <w:lang w:val="en-US" w:eastAsia="zh-CN"/>
        </w:rPr>
        <w:t>4.</w:t>
      </w:r>
      <w:r>
        <w:rPr>
          <w:rFonts w:hint="eastAsia" w:ascii="宋体" w:hAnsi="宋体" w:cs="宋体"/>
          <w:color w:val="auto"/>
          <w:spacing w:val="6"/>
          <w:sz w:val="24"/>
          <w:szCs w:val="24"/>
          <w:highlight w:val="none"/>
          <w:lang w:val="zh-CN" w:eastAsia="zh-CN"/>
        </w:rPr>
        <w:t>为本采购项目提供整体设计、规范编制或者项目管理、监理、检测等服务的，不得再参加本项目的其他招标采购活动。</w:t>
      </w:r>
    </w:p>
    <w:p w14:paraId="493305D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.未被“信用中国”网站(www.creditchina.gov.cn)列入失信被执行人、重大税收违法失信主体、政府采购严重违法失信行为记录名单的查询截图</w:t>
      </w:r>
      <w:r>
        <w:rPr>
          <w:rFonts w:hint="eastAsia" w:ascii="宋体" w:hAnsi="宋体" w:cs="宋体"/>
          <w:color w:val="auto"/>
          <w:spacing w:val="6"/>
          <w:sz w:val="24"/>
          <w:szCs w:val="24"/>
          <w:highlight w:val="none"/>
          <w:lang w:val="zh-CN" w:eastAsia="zh-CN"/>
        </w:rPr>
        <w:t>。</w:t>
      </w:r>
    </w:p>
    <w:p w14:paraId="2D2D155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12B854A4">
      <w:pPr>
        <w:pStyle w:val="3"/>
        <w:keepNext w:val="0"/>
        <w:keepLines w:val="0"/>
        <w:pageBreakBefore w:val="0"/>
        <w:widowControl w:val="0"/>
        <w:kinsoku/>
        <w:wordWrap w:val="0"/>
        <w:overflowPunct/>
        <w:topLinePunct w:val="0"/>
        <w:autoSpaceDE w:val="0"/>
        <w:autoSpaceDN w:val="0"/>
        <w:bidi w:val="0"/>
        <w:adjustRightInd w:val="0"/>
        <w:snapToGrid w:val="0"/>
        <w:spacing w:line="500" w:lineRule="exact"/>
        <w:ind w:right="0" w:firstLine="480" w:firstLineChars="200"/>
        <w:jc w:val="both"/>
        <w:textAlignment w:val="baseline"/>
        <w:rPr>
          <w:rFonts w:hint="eastAsia"/>
          <w:u w:val="single"/>
          <w:lang w:val="en-US" w:eastAsia="zh-CN"/>
        </w:rPr>
      </w:pPr>
      <w:r>
        <w:rPr>
          <w:rFonts w:hint="eastAsia" w:ascii="宋体" w:hAnsi="宋体" w:eastAsia="宋体" w:cs="宋体"/>
          <w:color w:val="000000" w:themeColor="text1"/>
          <w:sz w:val="24"/>
          <w:szCs w:val="24"/>
          <w:u w:val="single"/>
          <w14:textFill>
            <w14:solidFill>
              <w14:schemeClr w14:val="tx1"/>
            </w14:solidFill>
          </w14:textFill>
        </w:rPr>
        <w:t>本项目为专门面向中小微企业，供应商须符合《中小企业划型标准规定》（工信部联企业〔2011〕300号）中</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建筑业</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对中小微企业划型的标准并提供《中小企业声明函》。大型企业及未提供《中小企业声明函》的企业其响应文件将作无效响应处理。</w:t>
      </w:r>
    </w:p>
    <w:p w14:paraId="4FBA41B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7.本项目的</w:t>
      </w:r>
      <w:r>
        <w:rPr>
          <w:rFonts w:hint="eastAsia" w:ascii="宋体" w:hAnsi="宋体" w:eastAsia="宋体" w:cs="宋体"/>
          <w:sz w:val="24"/>
          <w:szCs w:val="24"/>
          <w:highlight w:val="none"/>
          <w:lang w:val="zh-CN" w:eastAsia="zh-CN"/>
        </w:rPr>
        <w:t>特定</w:t>
      </w:r>
      <w:r>
        <w:rPr>
          <w:rFonts w:hint="eastAsia" w:ascii="宋体" w:hAnsi="宋体" w:eastAsia="宋体" w:cs="宋体"/>
          <w:sz w:val="24"/>
          <w:szCs w:val="24"/>
          <w:highlight w:val="none"/>
          <w:lang w:val="en-US" w:eastAsia="zh-CN"/>
        </w:rPr>
        <w:t>资格要求：</w:t>
      </w:r>
      <w:r>
        <w:rPr>
          <w:rFonts w:hint="eastAsia" w:ascii="宋体" w:hAnsi="宋体" w:eastAsia="宋体" w:cs="宋体"/>
          <w:sz w:val="24"/>
          <w:szCs w:val="24"/>
          <w:highlight w:val="none"/>
          <w:u w:val="single"/>
          <w:lang w:val="en-US" w:eastAsia="zh-CN"/>
        </w:rPr>
        <w:t>无</w:t>
      </w:r>
    </w:p>
    <w:p w14:paraId="7F94FC8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val="0"/>
          <w:bCs w:val="0"/>
          <w:kern w:val="2"/>
          <w:sz w:val="24"/>
          <w:szCs w:val="24"/>
          <w:lang w:val="en-US" w:eastAsia="zh-CN" w:bidi="ar-SA"/>
        </w:rPr>
        <w:t>三、</w:t>
      </w:r>
      <w:r>
        <w:rPr>
          <w:rFonts w:hint="eastAsia" w:ascii="宋体" w:hAnsi="宋体" w:eastAsia="宋体" w:cs="宋体"/>
          <w:sz w:val="24"/>
          <w:szCs w:val="24"/>
          <w:lang w:val="en-US" w:eastAsia="zh-CN"/>
        </w:rPr>
        <w:t>谈判文件的领取</w:t>
      </w:r>
    </w:p>
    <w:p w14:paraId="1601FA2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w:t>
      </w:r>
      <w:r>
        <w:rPr>
          <w:rFonts w:hint="eastAsia" w:ascii="宋体" w:hAnsi="宋体" w:eastAsia="宋体" w:cs="宋体"/>
          <w:sz w:val="24"/>
          <w:szCs w:val="24"/>
          <w:highlight w:val="none"/>
          <w:u w:val="single"/>
          <w:lang w:val="en-US" w:eastAsia="zh-CN"/>
        </w:rPr>
        <w:t>2026年05月11日起至2026年05月14日</w:t>
      </w:r>
      <w:r>
        <w:rPr>
          <w:rFonts w:hint="eastAsia" w:ascii="宋体" w:hAnsi="宋体" w:eastAsia="宋体" w:cs="宋体"/>
          <w:b w:val="0"/>
          <w:bCs w:val="0"/>
          <w:kern w:val="0"/>
          <w:sz w:val="24"/>
          <w:szCs w:val="24"/>
          <w:highlight w:val="none"/>
          <w:u w:val="single"/>
          <w:lang w:eastAsia="zh-CN"/>
        </w:rPr>
        <w:t>（</w:t>
      </w:r>
      <w:r>
        <w:rPr>
          <w:rFonts w:hint="eastAsia" w:ascii="宋体" w:hAnsi="宋体" w:eastAsia="宋体" w:cs="宋体"/>
          <w:b w:val="0"/>
          <w:bCs w:val="0"/>
          <w:kern w:val="0"/>
          <w:sz w:val="24"/>
          <w:szCs w:val="24"/>
          <w:highlight w:val="none"/>
          <w:u w:val="single"/>
          <w:lang w:val="en-US" w:eastAsia="zh-CN"/>
        </w:rPr>
        <w:t>北京时间，下同</w:t>
      </w:r>
      <w:r>
        <w:rPr>
          <w:rFonts w:hint="eastAsia" w:ascii="宋体" w:hAnsi="宋体" w:eastAsia="宋体" w:cs="宋体"/>
          <w:b w:val="0"/>
          <w:bCs w:val="0"/>
          <w:kern w:val="0"/>
          <w:sz w:val="24"/>
          <w:szCs w:val="24"/>
          <w:highlight w:val="none"/>
          <w:u w:val="single"/>
          <w:lang w:eastAsia="zh-CN"/>
        </w:rPr>
        <w:t>）</w:t>
      </w:r>
    </w:p>
    <w:p w14:paraId="237C7BD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2.地点：</w:t>
      </w:r>
      <w:r>
        <w:rPr>
          <w:rFonts w:hint="eastAsia" w:ascii="宋体" w:hAnsi="宋体" w:eastAsia="宋体" w:cs="宋体"/>
          <w:color w:val="auto"/>
          <w:sz w:val="24"/>
          <w:szCs w:val="24"/>
          <w:highlight w:val="none"/>
          <w:u w:val="single"/>
          <w:lang w:val="en-US" w:eastAsia="zh-CN"/>
        </w:rPr>
        <w:t>黄石临空经济区官网（http://lkjjq.huangshi.gov.cn/）</w:t>
      </w:r>
    </w:p>
    <w:p w14:paraId="4A2BAD7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3.采购文件资料费人民币300元，供应商递交响应文件时支付。</w:t>
      </w:r>
    </w:p>
    <w:p w14:paraId="56411B7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kern w:val="2"/>
          <w:sz w:val="24"/>
          <w:szCs w:val="24"/>
          <w:highlight w:val="none"/>
          <w:lang w:val="en-US" w:eastAsia="zh-CN" w:bidi="ar-SA"/>
        </w:rPr>
        <w:t>、响应文件提交</w:t>
      </w:r>
    </w:p>
    <w:p w14:paraId="2B631A4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lang w:val="en-US" w:eastAsia="zh-CN"/>
        </w:rPr>
        <w:t>2026年05月19日</w:t>
      </w:r>
      <w:r>
        <w:rPr>
          <w:rFonts w:hint="eastAsia" w:ascii="宋体" w:hAnsi="宋体" w:eastAsia="宋体" w:cs="宋体"/>
          <w:color w:val="auto"/>
          <w:sz w:val="24"/>
          <w:szCs w:val="24"/>
          <w:highlight w:val="none"/>
          <w:u w:val="single"/>
          <w:lang w:val="en-US" w:eastAsia="zh-CN"/>
        </w:rPr>
        <w:t>09时30分</w:t>
      </w:r>
    </w:p>
    <w:p w14:paraId="70F68CE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2.提交</w:t>
      </w:r>
      <w:r>
        <w:rPr>
          <w:rFonts w:hint="eastAsia" w:ascii="宋体" w:hAnsi="宋体" w:eastAsia="宋体" w:cs="宋体"/>
          <w:sz w:val="24"/>
          <w:szCs w:val="24"/>
        </w:rPr>
        <w:t>地点：</w:t>
      </w:r>
      <w:r>
        <w:rPr>
          <w:rFonts w:hint="eastAsia" w:ascii="宋体" w:hAnsi="宋体" w:eastAsia="宋体" w:cs="宋体"/>
          <w:color w:val="auto"/>
          <w:sz w:val="24"/>
          <w:szCs w:val="24"/>
          <w:u w:val="single"/>
          <w:lang w:val="zh-CN" w:eastAsia="zh-CN"/>
        </w:rPr>
        <w:t>大冶市还地桥镇财政所四楼会议室</w:t>
      </w:r>
    </w:p>
    <w:p w14:paraId="4F64478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2706953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2026年05月19日</w:t>
      </w:r>
      <w:r>
        <w:rPr>
          <w:rFonts w:hint="eastAsia" w:ascii="宋体" w:hAnsi="宋体" w:eastAsia="宋体" w:cs="宋体"/>
          <w:color w:val="auto"/>
          <w:sz w:val="24"/>
          <w:szCs w:val="24"/>
          <w:highlight w:val="none"/>
          <w:u w:val="single"/>
          <w:lang w:val="en-US" w:eastAsia="zh-CN"/>
        </w:rPr>
        <w:t>09时30分</w:t>
      </w:r>
    </w:p>
    <w:p w14:paraId="2ED338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u w:val="single"/>
          <w:lang w:val="zh-CN" w:eastAsia="zh-CN"/>
        </w:rPr>
        <w:t>大冶市还地桥镇财政所四楼会议室</w:t>
      </w:r>
    </w:p>
    <w:p w14:paraId="43BD162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逾期送达的或者未送达指定地点的谈判文件，采购人不予受理。</w:t>
      </w:r>
    </w:p>
    <w:p w14:paraId="6587342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公告期限</w:t>
      </w:r>
    </w:p>
    <w:p w14:paraId="02EFD53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eastAsia="宋体"/>
          <w:lang w:val="en-US" w:eastAsia="zh-CN"/>
        </w:rPr>
      </w:pPr>
      <w:r>
        <w:rPr>
          <w:rFonts w:hint="eastAsia" w:ascii="宋体" w:hAnsi="宋体" w:eastAsia="宋体" w:cs="宋体"/>
          <w:sz w:val="24"/>
          <w:szCs w:val="24"/>
        </w:rPr>
        <w:t>自本公告发布之日起3个工作日。</w:t>
      </w:r>
    </w:p>
    <w:p w14:paraId="3555BA8A">
      <w:pPr>
        <w:widowControl/>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w:t>
      </w:r>
      <w:r>
        <w:rPr>
          <w:rFonts w:hint="eastAsia" w:ascii="宋体" w:hAnsi="宋体" w:eastAsia="宋体" w:cs="宋体"/>
          <w:b w:val="0"/>
          <w:bCs w:val="0"/>
          <w:color w:val="auto"/>
          <w:spacing w:val="6"/>
          <w:kern w:val="0"/>
          <w:sz w:val="24"/>
          <w:szCs w:val="24"/>
          <w:highlight w:val="none"/>
          <w:lang w:val="zh-CN" w:eastAsia="zh-CN"/>
        </w:rPr>
        <w:t>其他补充事宜</w:t>
      </w:r>
    </w:p>
    <w:p w14:paraId="1418B665">
      <w:pPr>
        <w:widowControl/>
        <w:spacing w:line="500" w:lineRule="exact"/>
        <w:ind w:firstLine="480" w:firstLineChars="200"/>
        <w:jc w:val="both"/>
        <w:rPr>
          <w:rFonts w:ascii="宋体" w:hAnsi="宋体" w:eastAsia="宋体" w:cs="宋体"/>
          <w:kern w:val="0"/>
          <w:sz w:val="24"/>
          <w:szCs w:val="24"/>
          <w:lang w:eastAsia="zh-CN"/>
        </w:rPr>
      </w:pPr>
      <w:r>
        <w:rPr>
          <w:rFonts w:hint="eastAsia" w:ascii="宋体" w:hAnsi="宋体" w:eastAsia="宋体" w:cs="宋体"/>
          <w:kern w:val="0"/>
          <w:sz w:val="24"/>
          <w:szCs w:val="24"/>
          <w:lang w:eastAsia="zh-CN"/>
        </w:rPr>
        <w:t>1、本次磋商采用资格后审（合格）制。未按要求提供资格后审证明文件或资格审查不合格的作无效投标处理（资格审查的具体要求见磋商文件《第六部分 资格后审证明文件》）。</w:t>
      </w:r>
    </w:p>
    <w:p w14:paraId="62DC6EB4">
      <w:pPr>
        <w:widowControl/>
        <w:spacing w:line="500" w:lineRule="exact"/>
        <w:ind w:firstLine="480" w:firstLineChars="200"/>
        <w:jc w:val="both"/>
        <w:rPr>
          <w:rFonts w:ascii="宋体" w:hAnsi="宋体" w:eastAsia="宋体" w:cs="宋体"/>
          <w:kern w:val="0"/>
          <w:sz w:val="24"/>
          <w:szCs w:val="24"/>
          <w:lang w:eastAsia="zh-CN"/>
        </w:rPr>
      </w:pPr>
      <w:r>
        <w:rPr>
          <w:rFonts w:hint="eastAsia" w:ascii="宋体" w:hAnsi="宋体" w:eastAsia="宋体" w:cs="宋体"/>
          <w:kern w:val="0"/>
          <w:sz w:val="24"/>
          <w:szCs w:val="24"/>
          <w:lang w:eastAsia="zh-CN"/>
        </w:rPr>
        <w:t>2、本次竞争性磋商公告在</w:t>
      </w:r>
      <w:r>
        <w:rPr>
          <w:rFonts w:hint="eastAsia" w:ascii="宋体" w:hAnsi="宋体" w:eastAsia="宋体" w:cs="宋体"/>
          <w:kern w:val="0"/>
          <w:sz w:val="24"/>
          <w:szCs w:val="24"/>
          <w:lang w:val="zh-CN" w:eastAsia="zh-CN"/>
        </w:rPr>
        <w:t>黄石临空经济区官网</w:t>
      </w:r>
      <w:r>
        <w:rPr>
          <w:rFonts w:hint="eastAsia" w:ascii="宋体" w:hAnsi="宋体" w:eastAsia="宋体" w:cs="宋体"/>
          <w:kern w:val="0"/>
          <w:sz w:val="24"/>
          <w:szCs w:val="24"/>
          <w:lang w:eastAsia="zh-CN"/>
        </w:rPr>
        <w:t>（http://lkjjq.huangshi.gov.cn/）发布。若磋商时间、地点以及采购项目其它相关内容发生变更，其变更内容将同步发布变更公告，请各供应商随时关注相关信息。</w:t>
      </w:r>
    </w:p>
    <w:p w14:paraId="22BE83D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33DA26B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、联系方式</w:t>
      </w:r>
    </w:p>
    <w:p w14:paraId="603E98E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购</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黄石临空园区管理有限公司</w:t>
      </w:r>
    </w:p>
    <w:p w14:paraId="7313C08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：大冶市还地桥镇还桥大道39号</w:t>
      </w:r>
    </w:p>
    <w:p w14:paraId="794D6BD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联</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系 人：黄晚祥  </w:t>
      </w:r>
    </w:p>
    <w:p w14:paraId="13556F4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联系电话:</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18995773088    </w:t>
      </w:r>
      <w:r>
        <w:rPr>
          <w:rFonts w:hint="eastAsia" w:ascii="宋体" w:hAnsi="宋体" w:eastAsia="宋体" w:cs="宋体"/>
          <w:sz w:val="24"/>
          <w:szCs w:val="24"/>
          <w:highlight w:val="none"/>
          <w:lang w:val="en-US" w:eastAsia="zh-CN"/>
        </w:rPr>
        <w:t xml:space="preserve">   </w:t>
      </w:r>
    </w:p>
    <w:p w14:paraId="3DC2746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采购代理机构：中创名建工程管理集团有限公司</w:t>
      </w:r>
    </w:p>
    <w:p w14:paraId="3678077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cs="宋体"/>
          <w:color w:val="auto"/>
          <w:spacing w:val="6"/>
          <w:sz w:val="24"/>
          <w:szCs w:val="24"/>
          <w:highlight w:val="none"/>
          <w:lang w:val="en-US" w:eastAsia="zh-CN"/>
        </w:rPr>
        <w:t>大冶市金湖大道一品大厦</w:t>
      </w:r>
    </w:p>
    <w:p w14:paraId="1ED2F6B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 xml:space="preserve">黄工  </w:t>
      </w:r>
    </w:p>
    <w:p w14:paraId="42E0B5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szCs w:val="24"/>
          <w:lang w:val="en-US" w:eastAsia="zh-CN"/>
        </w:rPr>
      </w:pPr>
      <w:r>
        <w:rPr>
          <w:rFonts w:hint="eastAsia" w:ascii="宋体" w:hAnsi="宋体" w:eastAsia="宋体" w:cs="宋体"/>
          <w:sz w:val="24"/>
          <w:szCs w:val="24"/>
        </w:rPr>
        <w:t>联系</w:t>
      </w:r>
      <w:r>
        <w:rPr>
          <w:rFonts w:hint="eastAsia" w:ascii="宋体" w:hAnsi="宋体" w:eastAsia="宋体" w:cs="宋体"/>
          <w:sz w:val="24"/>
          <w:szCs w:val="24"/>
          <w:lang w:eastAsia="zh-CN"/>
        </w:rPr>
        <w:t>方式</w:t>
      </w:r>
      <w:r>
        <w:rPr>
          <w:rFonts w:hint="eastAsia" w:ascii="宋体" w:hAnsi="宋体" w:eastAsia="宋体" w:cs="宋体"/>
          <w:sz w:val="24"/>
          <w:szCs w:val="24"/>
        </w:rPr>
        <w:t>：</w:t>
      </w:r>
      <w:r>
        <w:rPr>
          <w:rFonts w:hint="eastAsia" w:ascii="宋体" w:hAnsi="宋体" w:cs="宋体"/>
          <w:color w:val="auto"/>
          <w:sz w:val="24"/>
          <w:szCs w:val="24"/>
          <w:lang w:val="en-US" w:eastAsia="zh-CN"/>
        </w:rPr>
        <w:t>17771162016</w:t>
      </w:r>
      <w:bookmarkStart w:id="47" w:name="_GoBack"/>
      <w:bookmarkEnd w:id="47"/>
    </w:p>
    <w:p w14:paraId="5AC1D431">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br w:type="page"/>
      </w:r>
    </w:p>
    <w:p w14:paraId="3C9F1303">
      <w:pPr>
        <w:pStyle w:val="5"/>
        <w:bidi w:val="0"/>
        <w:jc w:val="center"/>
        <w:rPr>
          <w:rFonts w:hint="eastAsia" w:ascii="宋体" w:hAnsi="宋体" w:eastAsia="宋体" w:cs="宋体"/>
          <w:b/>
          <w:sz w:val="24"/>
          <w:szCs w:val="24"/>
        </w:rPr>
      </w:pPr>
      <w:bookmarkStart w:id="3" w:name="_Toc16969"/>
      <w:bookmarkStart w:id="4" w:name="_Toc22497"/>
      <w:r>
        <w:rPr>
          <w:rFonts w:hint="eastAsia" w:ascii="宋体" w:hAnsi="宋体" w:eastAsia="宋体" w:cs="宋体"/>
          <w:b/>
          <w:sz w:val="24"/>
          <w:szCs w:val="24"/>
        </w:rPr>
        <w:t>第二部分  谈判须知</w:t>
      </w:r>
      <w:bookmarkEnd w:id="3"/>
      <w:bookmarkEnd w:id="4"/>
    </w:p>
    <w:tbl>
      <w:tblPr>
        <w:tblStyle w:val="19"/>
        <w:tblpPr w:leftFromText="180" w:rightFromText="180" w:vertAnchor="text" w:horzAnchor="page" w:tblpX="1607" w:tblpY="233"/>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813"/>
        <w:gridCol w:w="1955"/>
        <w:gridCol w:w="6303"/>
      </w:tblGrid>
      <w:tr w14:paraId="5638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E7E6E6" w:themeFill="background2"/>
            <w:vAlign w:val="center"/>
          </w:tcPr>
          <w:p w14:paraId="0C473339">
            <w:pPr>
              <w:ind w:firstLine="0"/>
              <w:jc w:val="center"/>
              <w:rPr>
                <w:rFonts w:ascii="宋体" w:hAnsi="宋体" w:cs="宋体"/>
                <w:b/>
                <w:sz w:val="21"/>
                <w:szCs w:val="21"/>
              </w:rPr>
            </w:pPr>
            <w:r>
              <w:rPr>
                <w:rFonts w:hint="eastAsia" w:ascii="宋体" w:hAnsi="宋体" w:cs="宋体"/>
                <w:b/>
                <w:sz w:val="21"/>
                <w:szCs w:val="21"/>
              </w:rPr>
              <w:t>项号</w:t>
            </w:r>
          </w:p>
        </w:tc>
        <w:tc>
          <w:tcPr>
            <w:tcW w:w="1955" w:type="dxa"/>
            <w:shd w:val="clear" w:color="auto" w:fill="E7E6E6" w:themeFill="background2"/>
            <w:vAlign w:val="center"/>
          </w:tcPr>
          <w:p w14:paraId="0EC7226B">
            <w:pPr>
              <w:ind w:firstLine="0"/>
              <w:jc w:val="center"/>
              <w:rPr>
                <w:rFonts w:ascii="宋体" w:hAnsi="宋体" w:cs="宋体"/>
                <w:b/>
                <w:sz w:val="21"/>
                <w:szCs w:val="21"/>
              </w:rPr>
            </w:pPr>
            <w:r>
              <w:rPr>
                <w:rFonts w:hint="eastAsia" w:ascii="宋体" w:hAnsi="宋体" w:cs="宋体"/>
                <w:b/>
                <w:sz w:val="21"/>
                <w:szCs w:val="21"/>
              </w:rPr>
              <w:t>类别</w:t>
            </w:r>
          </w:p>
        </w:tc>
        <w:tc>
          <w:tcPr>
            <w:tcW w:w="6303" w:type="dxa"/>
            <w:shd w:val="clear" w:color="auto" w:fill="E7E6E6" w:themeFill="background2"/>
            <w:vAlign w:val="center"/>
          </w:tcPr>
          <w:p w14:paraId="446DDAE3">
            <w:pPr>
              <w:ind w:firstLine="0"/>
              <w:jc w:val="center"/>
              <w:rPr>
                <w:rFonts w:ascii="宋体" w:hAnsi="宋体" w:cs="宋体"/>
                <w:b/>
                <w:sz w:val="21"/>
                <w:szCs w:val="21"/>
              </w:rPr>
            </w:pPr>
            <w:r>
              <w:rPr>
                <w:rFonts w:hint="eastAsia" w:ascii="宋体" w:hAnsi="宋体" w:cs="宋体"/>
                <w:b/>
                <w:sz w:val="21"/>
                <w:szCs w:val="21"/>
              </w:rPr>
              <w:t>内容</w:t>
            </w:r>
          </w:p>
        </w:tc>
      </w:tr>
      <w:tr w14:paraId="125A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vAlign w:val="center"/>
          </w:tcPr>
          <w:p w14:paraId="4C3D1305">
            <w:pPr>
              <w:ind w:firstLine="0"/>
              <w:jc w:val="center"/>
              <w:rPr>
                <w:rFonts w:ascii="宋体" w:hAnsi="宋体" w:cs="宋体"/>
                <w:b/>
                <w:sz w:val="24"/>
                <w:szCs w:val="24"/>
              </w:rPr>
            </w:pPr>
            <w:r>
              <w:rPr>
                <w:rFonts w:hint="eastAsia" w:ascii="宋体" w:hAnsi="宋体" w:cs="宋体"/>
                <w:b/>
                <w:sz w:val="24"/>
                <w:szCs w:val="24"/>
              </w:rPr>
              <w:t>1</w:t>
            </w:r>
          </w:p>
        </w:tc>
        <w:tc>
          <w:tcPr>
            <w:tcW w:w="1955" w:type="dxa"/>
            <w:vAlign w:val="center"/>
          </w:tcPr>
          <w:p w14:paraId="2937B92C">
            <w:pPr>
              <w:pStyle w:val="11"/>
              <w:ind w:firstLine="0"/>
              <w:jc w:val="center"/>
              <w:rPr>
                <w:rFonts w:hAnsi="宋体" w:cs="宋体"/>
                <w:sz w:val="21"/>
                <w:szCs w:val="21"/>
              </w:rPr>
            </w:pPr>
            <w:r>
              <w:rPr>
                <w:rFonts w:hint="eastAsia" w:hAnsi="宋体" w:cs="宋体"/>
                <w:sz w:val="21"/>
                <w:szCs w:val="21"/>
              </w:rPr>
              <w:t>项目名称</w:t>
            </w:r>
          </w:p>
        </w:tc>
        <w:tc>
          <w:tcPr>
            <w:tcW w:w="6303" w:type="dxa"/>
            <w:vAlign w:val="center"/>
          </w:tcPr>
          <w:p w14:paraId="283E0AD7">
            <w:pPr>
              <w:ind w:firstLine="0"/>
              <w:jc w:val="both"/>
              <w:rPr>
                <w:rFonts w:ascii="宋体" w:hAnsi="宋体" w:cs="宋体"/>
                <w:sz w:val="21"/>
                <w:szCs w:val="21"/>
                <w:lang w:eastAsia="zh-CN"/>
              </w:rPr>
            </w:pPr>
            <w:r>
              <w:rPr>
                <w:rFonts w:hint="eastAsia" w:ascii="宋体" w:hAnsi="宋体" w:cs="宋体"/>
                <w:sz w:val="21"/>
                <w:szCs w:val="21"/>
                <w:lang w:val="en-US" w:eastAsia="zh-CN"/>
              </w:rPr>
              <w:t>2026年港南路花箱及两处绿岛更换花卉工程</w:t>
            </w:r>
          </w:p>
        </w:tc>
      </w:tr>
      <w:tr w14:paraId="3182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vAlign w:val="center"/>
          </w:tcPr>
          <w:p w14:paraId="486CA971">
            <w:pPr>
              <w:ind w:firstLine="0"/>
              <w:jc w:val="center"/>
              <w:rPr>
                <w:rFonts w:ascii="宋体" w:hAnsi="宋体" w:cs="宋体"/>
                <w:b/>
                <w:sz w:val="24"/>
                <w:szCs w:val="24"/>
              </w:rPr>
            </w:pPr>
            <w:r>
              <w:rPr>
                <w:rFonts w:hint="eastAsia" w:ascii="宋体" w:hAnsi="宋体" w:cs="宋体"/>
                <w:b/>
                <w:sz w:val="24"/>
                <w:szCs w:val="24"/>
              </w:rPr>
              <w:t>2</w:t>
            </w:r>
          </w:p>
        </w:tc>
        <w:tc>
          <w:tcPr>
            <w:tcW w:w="1955" w:type="dxa"/>
            <w:vAlign w:val="center"/>
          </w:tcPr>
          <w:p w14:paraId="2A897434">
            <w:pPr>
              <w:pStyle w:val="11"/>
              <w:ind w:firstLine="0"/>
              <w:jc w:val="center"/>
              <w:rPr>
                <w:rFonts w:hAnsi="宋体" w:cs="宋体"/>
                <w:sz w:val="21"/>
                <w:szCs w:val="21"/>
              </w:rPr>
            </w:pPr>
            <w:r>
              <w:rPr>
                <w:rFonts w:hint="eastAsia" w:hAnsi="宋体" w:cs="宋体"/>
                <w:sz w:val="21"/>
                <w:szCs w:val="21"/>
              </w:rPr>
              <w:t>项目地址</w:t>
            </w:r>
          </w:p>
        </w:tc>
        <w:tc>
          <w:tcPr>
            <w:tcW w:w="6303" w:type="dxa"/>
            <w:vAlign w:val="center"/>
          </w:tcPr>
          <w:p w14:paraId="10E98B2F">
            <w:pPr>
              <w:pStyle w:val="11"/>
              <w:ind w:firstLine="0"/>
              <w:jc w:val="both"/>
              <w:rPr>
                <w:rFonts w:hAnsi="宋体" w:cs="宋体"/>
                <w:sz w:val="21"/>
                <w:szCs w:val="21"/>
                <w:lang w:eastAsia="zh-CN"/>
              </w:rPr>
            </w:pPr>
            <w:r>
              <w:rPr>
                <w:rFonts w:hint="eastAsia" w:hAnsi="宋体" w:cs="宋体"/>
                <w:sz w:val="21"/>
                <w:szCs w:val="21"/>
                <w:lang w:val="zh-CN" w:eastAsia="zh-CN"/>
              </w:rPr>
              <w:t>大冶市还地桥</w:t>
            </w:r>
            <w:r>
              <w:rPr>
                <w:rFonts w:hint="eastAsia" w:hAnsi="宋体" w:cs="宋体"/>
                <w:sz w:val="21"/>
                <w:szCs w:val="21"/>
                <w:lang w:eastAsia="zh-CN"/>
              </w:rPr>
              <w:t>镇</w:t>
            </w:r>
          </w:p>
        </w:tc>
      </w:tr>
      <w:tr w14:paraId="6CA2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vAlign w:val="center"/>
          </w:tcPr>
          <w:p w14:paraId="3742C23E">
            <w:pPr>
              <w:ind w:firstLine="0"/>
              <w:jc w:val="center"/>
              <w:rPr>
                <w:rFonts w:ascii="宋体" w:hAnsi="宋体" w:cs="宋体"/>
                <w:b/>
                <w:sz w:val="24"/>
                <w:szCs w:val="24"/>
                <w:lang w:eastAsia="zh-CN"/>
              </w:rPr>
            </w:pPr>
            <w:r>
              <w:rPr>
                <w:rFonts w:hint="eastAsia" w:ascii="宋体" w:hAnsi="宋体" w:cs="宋体"/>
                <w:b/>
                <w:sz w:val="24"/>
                <w:szCs w:val="24"/>
                <w:lang w:eastAsia="zh-CN"/>
              </w:rPr>
              <w:t>3</w:t>
            </w:r>
          </w:p>
        </w:tc>
        <w:tc>
          <w:tcPr>
            <w:tcW w:w="1955" w:type="dxa"/>
            <w:vAlign w:val="center"/>
          </w:tcPr>
          <w:p w14:paraId="27BA3E8B">
            <w:pPr>
              <w:pStyle w:val="11"/>
              <w:ind w:firstLine="0"/>
              <w:jc w:val="center"/>
              <w:rPr>
                <w:rFonts w:hAnsi="宋体" w:cs="宋体"/>
                <w:sz w:val="21"/>
                <w:szCs w:val="21"/>
                <w:lang w:eastAsia="zh-CN"/>
              </w:rPr>
            </w:pPr>
            <w:r>
              <w:rPr>
                <w:rFonts w:hint="eastAsia" w:hAnsi="宋体" w:cs="宋体"/>
                <w:sz w:val="21"/>
                <w:szCs w:val="21"/>
              </w:rPr>
              <w:t>采购</w:t>
            </w:r>
            <w:r>
              <w:rPr>
                <w:rFonts w:hint="eastAsia" w:hAnsi="宋体" w:cs="宋体"/>
                <w:sz w:val="21"/>
                <w:szCs w:val="21"/>
                <w:lang w:eastAsia="zh-CN"/>
              </w:rPr>
              <w:t>内容</w:t>
            </w:r>
          </w:p>
        </w:tc>
        <w:tc>
          <w:tcPr>
            <w:tcW w:w="6303" w:type="dxa"/>
            <w:vAlign w:val="center"/>
          </w:tcPr>
          <w:p w14:paraId="6BF77BBB">
            <w:pPr>
              <w:pStyle w:val="11"/>
              <w:ind w:firstLine="0"/>
              <w:jc w:val="both"/>
              <w:rPr>
                <w:rFonts w:hAnsi="宋体" w:cs="宋体"/>
                <w:sz w:val="21"/>
                <w:szCs w:val="21"/>
                <w:lang w:eastAsia="zh-CN"/>
              </w:rPr>
            </w:pPr>
            <w:r>
              <w:rPr>
                <w:rFonts w:hint="eastAsia" w:hAnsi="宋体" w:cs="宋体"/>
                <w:sz w:val="21"/>
                <w:szCs w:val="21"/>
                <w:lang w:val="zh-CN" w:eastAsia="zh-CN"/>
              </w:rPr>
              <w:t>详见第三章采购需求</w:t>
            </w:r>
          </w:p>
        </w:tc>
      </w:tr>
      <w:tr w14:paraId="6BD1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45" w:hRule="atLeast"/>
        </w:trPr>
        <w:tc>
          <w:tcPr>
            <w:tcW w:w="813" w:type="dxa"/>
            <w:vAlign w:val="center"/>
          </w:tcPr>
          <w:p w14:paraId="0F4CC151">
            <w:pPr>
              <w:ind w:firstLine="0"/>
              <w:jc w:val="center"/>
              <w:rPr>
                <w:rFonts w:ascii="宋体" w:hAnsi="宋体" w:cs="宋体"/>
                <w:b/>
                <w:sz w:val="24"/>
                <w:szCs w:val="24"/>
                <w:lang w:eastAsia="zh-CN"/>
              </w:rPr>
            </w:pPr>
            <w:r>
              <w:rPr>
                <w:rFonts w:hint="eastAsia" w:ascii="宋体" w:hAnsi="宋体" w:cs="宋体"/>
                <w:b/>
                <w:sz w:val="24"/>
                <w:szCs w:val="24"/>
                <w:lang w:eastAsia="zh-CN"/>
              </w:rPr>
              <w:t>4</w:t>
            </w:r>
          </w:p>
        </w:tc>
        <w:tc>
          <w:tcPr>
            <w:tcW w:w="1955" w:type="dxa"/>
            <w:vAlign w:val="center"/>
          </w:tcPr>
          <w:p w14:paraId="6D9A76FC">
            <w:pPr>
              <w:pStyle w:val="11"/>
              <w:ind w:firstLine="0"/>
              <w:jc w:val="center"/>
              <w:rPr>
                <w:rFonts w:hAnsi="宋体" w:cs="宋体"/>
                <w:sz w:val="21"/>
                <w:szCs w:val="21"/>
              </w:rPr>
            </w:pPr>
            <w:r>
              <w:rPr>
                <w:rFonts w:hint="eastAsia" w:hAnsi="宋体" w:cs="宋体"/>
                <w:sz w:val="21"/>
                <w:szCs w:val="21"/>
              </w:rPr>
              <w:t>付款方式</w:t>
            </w:r>
          </w:p>
        </w:tc>
        <w:tc>
          <w:tcPr>
            <w:tcW w:w="6303" w:type="dxa"/>
            <w:vAlign w:val="center"/>
          </w:tcPr>
          <w:p w14:paraId="12AE9077">
            <w:pPr>
              <w:ind w:firstLine="0"/>
              <w:jc w:val="both"/>
              <w:rPr>
                <w:rFonts w:hint="default" w:ascii="宋体" w:hAnsi="宋体" w:cs="宋体"/>
                <w:sz w:val="21"/>
                <w:szCs w:val="21"/>
                <w:lang w:val="en-US" w:eastAsia="zh-CN"/>
              </w:rPr>
            </w:pPr>
            <w:r>
              <w:rPr>
                <w:rFonts w:hint="eastAsia" w:ascii="宋体" w:hAnsi="宋体" w:cs="宋体"/>
                <w:sz w:val="21"/>
                <w:szCs w:val="21"/>
                <w:lang w:eastAsia="zh-CN"/>
              </w:rPr>
              <w:t>项目竣工验收合格经审计后支付至审定结算价的</w:t>
            </w:r>
            <w:r>
              <w:rPr>
                <w:rFonts w:hint="eastAsia" w:ascii="宋体" w:hAnsi="宋体" w:cs="宋体"/>
                <w:sz w:val="21"/>
                <w:szCs w:val="21"/>
                <w:lang w:val="en-US" w:eastAsia="zh-CN"/>
              </w:rPr>
              <w:t>95%，剩余5%在养护期满后一次性付清</w:t>
            </w:r>
          </w:p>
        </w:tc>
      </w:tr>
      <w:tr w14:paraId="7BDB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vAlign w:val="center"/>
          </w:tcPr>
          <w:p w14:paraId="7EC2D1BC">
            <w:pPr>
              <w:ind w:firstLine="0"/>
              <w:jc w:val="center"/>
              <w:rPr>
                <w:rFonts w:ascii="宋体" w:hAnsi="宋体" w:cs="宋体"/>
                <w:b/>
                <w:sz w:val="24"/>
                <w:szCs w:val="24"/>
                <w:lang w:eastAsia="zh-CN"/>
              </w:rPr>
            </w:pPr>
            <w:r>
              <w:rPr>
                <w:rFonts w:hint="eastAsia" w:ascii="宋体" w:hAnsi="宋体" w:cs="宋体"/>
                <w:b/>
                <w:sz w:val="24"/>
                <w:szCs w:val="24"/>
                <w:lang w:eastAsia="zh-CN"/>
              </w:rPr>
              <w:t>5</w:t>
            </w:r>
          </w:p>
        </w:tc>
        <w:tc>
          <w:tcPr>
            <w:tcW w:w="1955" w:type="dxa"/>
            <w:vAlign w:val="center"/>
          </w:tcPr>
          <w:p w14:paraId="73855DA8">
            <w:pPr>
              <w:pStyle w:val="11"/>
              <w:ind w:firstLine="0"/>
              <w:jc w:val="center"/>
              <w:rPr>
                <w:rFonts w:hAnsi="宋体" w:cs="宋体"/>
                <w:sz w:val="21"/>
                <w:szCs w:val="21"/>
                <w:highlight w:val="none"/>
                <w:lang w:eastAsia="zh-CN"/>
              </w:rPr>
            </w:pPr>
            <w:r>
              <w:rPr>
                <w:rFonts w:hint="eastAsia" w:hAnsi="宋体" w:cs="宋体"/>
                <w:sz w:val="21"/>
                <w:szCs w:val="21"/>
                <w:highlight w:val="none"/>
                <w:lang w:eastAsia="zh-CN"/>
              </w:rPr>
              <w:t>资金来源</w:t>
            </w:r>
          </w:p>
        </w:tc>
        <w:tc>
          <w:tcPr>
            <w:tcW w:w="6303" w:type="dxa"/>
            <w:vAlign w:val="center"/>
          </w:tcPr>
          <w:p w14:paraId="5B905B19">
            <w:pPr>
              <w:pStyle w:val="11"/>
              <w:ind w:firstLine="0"/>
              <w:jc w:val="both"/>
              <w:rPr>
                <w:rFonts w:hAnsi="宋体" w:cs="宋体"/>
                <w:sz w:val="21"/>
                <w:szCs w:val="21"/>
                <w:highlight w:val="none"/>
                <w:lang w:val="zh-CN" w:eastAsia="zh-CN"/>
              </w:rPr>
            </w:pPr>
            <w:r>
              <w:rPr>
                <w:rFonts w:hint="eastAsia" w:hAnsi="宋体" w:cs="宋体"/>
                <w:sz w:val="21"/>
                <w:szCs w:val="21"/>
                <w:highlight w:val="none"/>
                <w:lang w:eastAsia="zh-CN"/>
              </w:rPr>
              <w:t>企业自筹资金</w:t>
            </w:r>
          </w:p>
        </w:tc>
      </w:tr>
      <w:tr w14:paraId="5295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vAlign w:val="center"/>
          </w:tcPr>
          <w:p w14:paraId="0D1FC661">
            <w:pPr>
              <w:ind w:firstLine="0"/>
              <w:jc w:val="center"/>
              <w:rPr>
                <w:rFonts w:ascii="宋体" w:hAnsi="宋体" w:cs="宋体"/>
                <w:b/>
                <w:sz w:val="24"/>
                <w:szCs w:val="24"/>
                <w:lang w:eastAsia="zh-CN"/>
              </w:rPr>
            </w:pPr>
            <w:r>
              <w:rPr>
                <w:rFonts w:hint="eastAsia" w:ascii="宋体" w:hAnsi="宋体" w:cs="宋体"/>
                <w:b/>
                <w:sz w:val="24"/>
                <w:szCs w:val="24"/>
                <w:lang w:eastAsia="zh-CN"/>
              </w:rPr>
              <w:t>6</w:t>
            </w:r>
          </w:p>
        </w:tc>
        <w:tc>
          <w:tcPr>
            <w:tcW w:w="1955" w:type="dxa"/>
            <w:vAlign w:val="center"/>
          </w:tcPr>
          <w:p w14:paraId="2895EC56">
            <w:pPr>
              <w:pStyle w:val="11"/>
              <w:ind w:firstLine="0"/>
              <w:jc w:val="center"/>
              <w:rPr>
                <w:rFonts w:hAnsi="宋体" w:cs="宋体"/>
                <w:sz w:val="21"/>
                <w:szCs w:val="21"/>
              </w:rPr>
            </w:pPr>
            <w:r>
              <w:rPr>
                <w:rFonts w:hint="eastAsia" w:hAnsi="宋体" w:cs="宋体"/>
                <w:sz w:val="21"/>
                <w:szCs w:val="21"/>
              </w:rPr>
              <w:t>质量目标</w:t>
            </w:r>
          </w:p>
        </w:tc>
        <w:tc>
          <w:tcPr>
            <w:tcW w:w="6303" w:type="dxa"/>
            <w:vAlign w:val="center"/>
          </w:tcPr>
          <w:p w14:paraId="7E65459A">
            <w:pPr>
              <w:pStyle w:val="11"/>
              <w:ind w:firstLine="0"/>
              <w:jc w:val="both"/>
              <w:rPr>
                <w:rFonts w:hAnsi="宋体" w:cs="宋体"/>
                <w:sz w:val="21"/>
                <w:szCs w:val="21"/>
                <w:lang w:eastAsia="zh-CN"/>
              </w:rPr>
            </w:pPr>
            <w:r>
              <w:rPr>
                <w:rFonts w:hint="eastAsia" w:hAnsi="宋体" w:cs="宋体"/>
                <w:sz w:val="21"/>
                <w:szCs w:val="21"/>
                <w:lang w:eastAsia="zh-CN"/>
              </w:rPr>
              <w:t>达到国家有关现行质量验收规范要求合格标准</w:t>
            </w:r>
          </w:p>
        </w:tc>
      </w:tr>
      <w:tr w14:paraId="076A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6AE3E7DC">
            <w:pPr>
              <w:ind w:firstLine="0"/>
              <w:jc w:val="center"/>
              <w:rPr>
                <w:rFonts w:ascii="宋体" w:hAnsi="宋体" w:cs="宋体"/>
                <w:b/>
                <w:sz w:val="24"/>
                <w:szCs w:val="24"/>
                <w:lang w:eastAsia="zh-CN"/>
              </w:rPr>
            </w:pPr>
            <w:r>
              <w:rPr>
                <w:rFonts w:hint="eastAsia" w:ascii="宋体" w:hAnsi="宋体" w:cs="宋体"/>
                <w:b/>
                <w:sz w:val="24"/>
                <w:szCs w:val="24"/>
                <w:lang w:eastAsia="zh-CN"/>
              </w:rPr>
              <w:t>7</w:t>
            </w:r>
          </w:p>
        </w:tc>
        <w:tc>
          <w:tcPr>
            <w:tcW w:w="1955" w:type="dxa"/>
            <w:vAlign w:val="center"/>
          </w:tcPr>
          <w:p w14:paraId="09C0976D">
            <w:pPr>
              <w:pStyle w:val="11"/>
              <w:ind w:firstLine="0"/>
              <w:jc w:val="center"/>
              <w:rPr>
                <w:rFonts w:hAnsi="宋体" w:cs="宋体"/>
                <w:sz w:val="21"/>
                <w:szCs w:val="21"/>
                <w:lang w:eastAsia="zh-CN"/>
              </w:rPr>
            </w:pPr>
            <w:r>
              <w:rPr>
                <w:rFonts w:hint="eastAsia" w:hAnsi="宋体" w:cs="宋体"/>
                <w:sz w:val="21"/>
                <w:szCs w:val="21"/>
                <w:lang w:eastAsia="zh-CN"/>
              </w:rPr>
              <w:t>履约期限</w:t>
            </w:r>
          </w:p>
        </w:tc>
        <w:tc>
          <w:tcPr>
            <w:tcW w:w="6303" w:type="dxa"/>
            <w:vAlign w:val="center"/>
          </w:tcPr>
          <w:p w14:paraId="158595CF">
            <w:pPr>
              <w:ind w:firstLine="0"/>
              <w:jc w:val="both"/>
              <w:rPr>
                <w:rFonts w:hint="default" w:ascii="宋体" w:hAnsi="宋体" w:cs="宋体"/>
                <w:sz w:val="21"/>
                <w:szCs w:val="21"/>
                <w:lang w:val="en-US" w:eastAsia="zh-CN"/>
              </w:rPr>
            </w:pPr>
            <w:r>
              <w:rPr>
                <w:rFonts w:hint="eastAsia" w:ascii="宋体" w:hAnsi="宋体" w:cs="宋体"/>
                <w:sz w:val="21"/>
                <w:szCs w:val="21"/>
                <w:lang w:val="en-US" w:eastAsia="zh-CN"/>
              </w:rPr>
              <w:t>7日历天完成花卉更换，养护期为半年</w:t>
            </w:r>
          </w:p>
        </w:tc>
      </w:tr>
      <w:tr w14:paraId="0CE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02CA18A6">
            <w:pPr>
              <w:ind w:firstLine="0"/>
              <w:jc w:val="center"/>
              <w:rPr>
                <w:rFonts w:hint="default" w:ascii="宋体" w:hAnsi="宋体" w:cs="宋体"/>
                <w:b/>
                <w:sz w:val="24"/>
                <w:szCs w:val="24"/>
                <w:lang w:val="en-US" w:eastAsia="zh-CN"/>
              </w:rPr>
            </w:pPr>
            <w:r>
              <w:rPr>
                <w:rFonts w:hint="eastAsia" w:ascii="宋体" w:hAnsi="宋体" w:cs="宋体"/>
                <w:b/>
                <w:sz w:val="24"/>
                <w:szCs w:val="24"/>
                <w:lang w:val="en-US" w:eastAsia="zh-CN"/>
              </w:rPr>
              <w:t>8</w:t>
            </w:r>
          </w:p>
        </w:tc>
        <w:tc>
          <w:tcPr>
            <w:tcW w:w="1955" w:type="dxa"/>
            <w:vAlign w:val="center"/>
          </w:tcPr>
          <w:p w14:paraId="64C7F9A0">
            <w:pPr>
              <w:pStyle w:val="11"/>
              <w:ind w:firstLine="0"/>
              <w:jc w:val="center"/>
              <w:rPr>
                <w:rFonts w:hint="eastAsia" w:hAnsi="宋体" w:cs="宋体"/>
                <w:sz w:val="21"/>
                <w:szCs w:val="21"/>
                <w:lang w:eastAsia="zh-CN"/>
              </w:rPr>
            </w:pPr>
            <w:r>
              <w:rPr>
                <w:rFonts w:hint="eastAsia" w:hAnsi="宋体" w:cs="宋体"/>
                <w:sz w:val="21"/>
                <w:szCs w:val="21"/>
                <w:lang w:eastAsia="zh-CN"/>
              </w:rPr>
              <w:t>质保期</w:t>
            </w:r>
          </w:p>
        </w:tc>
        <w:tc>
          <w:tcPr>
            <w:tcW w:w="6303" w:type="dxa"/>
            <w:vAlign w:val="center"/>
          </w:tcPr>
          <w:p w14:paraId="68A6F3F7">
            <w:pPr>
              <w:ind w:firstLine="0"/>
              <w:jc w:val="both"/>
              <w:rPr>
                <w:rFonts w:hint="eastAsia" w:ascii="宋体" w:hAnsi="宋体" w:cs="宋体"/>
                <w:sz w:val="21"/>
                <w:szCs w:val="21"/>
                <w:lang w:val="en-US" w:eastAsia="zh-CN"/>
              </w:rPr>
            </w:pPr>
            <w:r>
              <w:rPr>
                <w:rFonts w:hint="eastAsia" w:ascii="宋体" w:hAnsi="宋体" w:cs="宋体"/>
                <w:sz w:val="21"/>
                <w:szCs w:val="21"/>
                <w:lang w:val="en-US" w:eastAsia="zh-CN"/>
              </w:rPr>
              <w:t>项目质保期为一季养护期，从验收合格之日起计</w:t>
            </w:r>
          </w:p>
        </w:tc>
      </w:tr>
      <w:tr w14:paraId="4A01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68E70F29">
            <w:pPr>
              <w:ind w:firstLine="0"/>
              <w:jc w:val="center"/>
              <w:rPr>
                <w:rFonts w:hint="default" w:ascii="宋体" w:hAnsi="宋体" w:cs="宋体"/>
                <w:b/>
                <w:sz w:val="24"/>
                <w:szCs w:val="24"/>
                <w:lang w:val="en-US" w:eastAsia="zh-CN"/>
              </w:rPr>
            </w:pPr>
            <w:r>
              <w:rPr>
                <w:rFonts w:hint="eastAsia" w:ascii="宋体" w:hAnsi="宋体" w:cs="宋体"/>
                <w:b/>
                <w:sz w:val="24"/>
                <w:szCs w:val="24"/>
                <w:lang w:val="en-US" w:eastAsia="zh-CN"/>
              </w:rPr>
              <w:t>9</w:t>
            </w:r>
          </w:p>
        </w:tc>
        <w:tc>
          <w:tcPr>
            <w:tcW w:w="1955" w:type="dxa"/>
            <w:vAlign w:val="center"/>
          </w:tcPr>
          <w:p w14:paraId="6BA9ED9E">
            <w:pPr>
              <w:pStyle w:val="11"/>
              <w:ind w:firstLine="0"/>
              <w:jc w:val="center"/>
              <w:rPr>
                <w:rFonts w:hAnsi="宋体" w:cs="宋体"/>
                <w:sz w:val="21"/>
                <w:szCs w:val="21"/>
              </w:rPr>
            </w:pPr>
            <w:r>
              <w:rPr>
                <w:rFonts w:hint="eastAsia" w:hAnsi="宋体" w:cs="宋体"/>
                <w:sz w:val="21"/>
                <w:szCs w:val="21"/>
                <w:lang w:eastAsia="zh-CN"/>
              </w:rPr>
              <w:t>供应商</w:t>
            </w:r>
            <w:r>
              <w:rPr>
                <w:rFonts w:hint="eastAsia" w:hAnsi="宋体" w:cs="宋体"/>
                <w:sz w:val="21"/>
                <w:szCs w:val="21"/>
              </w:rPr>
              <w:t>资质要求</w:t>
            </w:r>
          </w:p>
        </w:tc>
        <w:tc>
          <w:tcPr>
            <w:tcW w:w="6303" w:type="dxa"/>
            <w:vAlign w:val="center"/>
          </w:tcPr>
          <w:p w14:paraId="5E0F05A1">
            <w:pPr>
              <w:ind w:firstLine="0"/>
              <w:jc w:val="both"/>
              <w:rPr>
                <w:rFonts w:ascii="宋体" w:hAnsi="宋体" w:cs="宋体"/>
                <w:sz w:val="21"/>
                <w:szCs w:val="21"/>
                <w:lang w:eastAsia="zh-CN"/>
              </w:rPr>
            </w:pPr>
            <w:r>
              <w:rPr>
                <w:rFonts w:hint="eastAsia" w:ascii="宋体" w:hAnsi="宋体" w:cs="宋体"/>
                <w:sz w:val="21"/>
                <w:szCs w:val="21"/>
                <w:lang w:eastAsia="zh-CN"/>
              </w:rPr>
              <w:t>详见谈判文件第一部分第二款“申请人的资格要求”</w:t>
            </w:r>
          </w:p>
        </w:tc>
      </w:tr>
      <w:tr w14:paraId="6C6B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65FD84DE">
            <w:pPr>
              <w:ind w:firstLine="0"/>
              <w:jc w:val="center"/>
              <w:rPr>
                <w:rFonts w:hint="default" w:ascii="宋体" w:hAnsi="宋体" w:cs="宋体"/>
                <w:b/>
                <w:sz w:val="24"/>
                <w:szCs w:val="24"/>
                <w:lang w:val="en-US" w:eastAsia="zh-CN"/>
              </w:rPr>
            </w:pPr>
            <w:r>
              <w:rPr>
                <w:rFonts w:hint="eastAsia" w:ascii="宋体" w:hAnsi="宋体" w:cs="宋体"/>
                <w:b/>
                <w:sz w:val="24"/>
                <w:szCs w:val="24"/>
                <w:lang w:val="en-US" w:eastAsia="zh-CN"/>
              </w:rPr>
              <w:t>10</w:t>
            </w:r>
          </w:p>
        </w:tc>
        <w:tc>
          <w:tcPr>
            <w:tcW w:w="1955" w:type="dxa"/>
            <w:vAlign w:val="center"/>
          </w:tcPr>
          <w:p w14:paraId="5C3CBE7A">
            <w:pPr>
              <w:pStyle w:val="11"/>
              <w:ind w:firstLine="0"/>
              <w:jc w:val="center"/>
              <w:rPr>
                <w:rFonts w:hAnsi="宋体" w:cs="宋体"/>
                <w:sz w:val="21"/>
                <w:szCs w:val="21"/>
              </w:rPr>
            </w:pPr>
            <w:r>
              <w:rPr>
                <w:rFonts w:hint="eastAsia" w:hAnsi="宋体" w:cs="宋体"/>
                <w:sz w:val="21"/>
                <w:szCs w:val="21"/>
              </w:rPr>
              <w:t>投标有效期</w:t>
            </w:r>
          </w:p>
        </w:tc>
        <w:tc>
          <w:tcPr>
            <w:tcW w:w="6303" w:type="dxa"/>
            <w:vAlign w:val="center"/>
          </w:tcPr>
          <w:p w14:paraId="4A2C9B7C">
            <w:pPr>
              <w:pStyle w:val="11"/>
              <w:ind w:firstLine="0"/>
              <w:jc w:val="both"/>
              <w:rPr>
                <w:rFonts w:hAnsi="宋体" w:cs="宋体"/>
                <w:sz w:val="21"/>
                <w:szCs w:val="21"/>
                <w:lang w:eastAsia="zh-CN"/>
              </w:rPr>
            </w:pPr>
            <w:r>
              <w:rPr>
                <w:rFonts w:hint="eastAsia" w:hAnsi="宋体" w:cs="宋体"/>
                <w:sz w:val="21"/>
                <w:szCs w:val="21"/>
                <w:lang w:eastAsia="zh-CN"/>
              </w:rPr>
              <w:t>60日历天（从递交磋商响应文件截止之日算起）</w:t>
            </w:r>
          </w:p>
        </w:tc>
      </w:tr>
      <w:tr w14:paraId="0E07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5B8C85FB">
            <w:pPr>
              <w:ind w:firstLine="0"/>
              <w:jc w:val="center"/>
              <w:rPr>
                <w:rFonts w:ascii="宋体" w:hAnsi="宋体" w:cs="宋体"/>
                <w:b/>
                <w:sz w:val="24"/>
                <w:szCs w:val="24"/>
                <w:lang w:eastAsia="zh-CN"/>
              </w:rPr>
            </w:pPr>
            <w:r>
              <w:rPr>
                <w:rFonts w:hint="eastAsia" w:ascii="宋体" w:hAnsi="宋体" w:cs="宋体"/>
                <w:b/>
                <w:sz w:val="24"/>
                <w:szCs w:val="24"/>
              </w:rPr>
              <w:t>1</w:t>
            </w:r>
            <w:r>
              <w:rPr>
                <w:rFonts w:hint="eastAsia" w:ascii="宋体" w:hAnsi="宋体" w:cs="宋体"/>
                <w:b/>
                <w:sz w:val="24"/>
                <w:szCs w:val="24"/>
                <w:lang w:val="en-US" w:eastAsia="zh-CN"/>
              </w:rPr>
              <w:t>1</w:t>
            </w:r>
          </w:p>
        </w:tc>
        <w:tc>
          <w:tcPr>
            <w:tcW w:w="1955" w:type="dxa"/>
            <w:vAlign w:val="center"/>
          </w:tcPr>
          <w:p w14:paraId="5E46D106">
            <w:pPr>
              <w:pStyle w:val="11"/>
              <w:ind w:firstLine="0"/>
              <w:jc w:val="center"/>
              <w:rPr>
                <w:rFonts w:hAnsi="宋体" w:cs="宋体"/>
                <w:sz w:val="21"/>
                <w:szCs w:val="21"/>
              </w:rPr>
            </w:pPr>
            <w:r>
              <w:rPr>
                <w:rFonts w:hint="eastAsia" w:hAnsi="宋体" w:cs="宋体"/>
                <w:sz w:val="21"/>
                <w:szCs w:val="21"/>
              </w:rPr>
              <w:t>资格审查方法</w:t>
            </w:r>
          </w:p>
        </w:tc>
        <w:tc>
          <w:tcPr>
            <w:tcW w:w="6303" w:type="dxa"/>
            <w:vAlign w:val="center"/>
          </w:tcPr>
          <w:p w14:paraId="54D50916">
            <w:pPr>
              <w:pStyle w:val="11"/>
              <w:ind w:firstLine="0"/>
              <w:jc w:val="both"/>
              <w:rPr>
                <w:rFonts w:hAnsi="宋体" w:cs="宋体"/>
                <w:sz w:val="21"/>
                <w:szCs w:val="21"/>
              </w:rPr>
            </w:pPr>
            <w:r>
              <w:rPr>
                <w:rFonts w:hint="eastAsia" w:hAnsi="宋体" w:cs="宋体"/>
                <w:sz w:val="21"/>
                <w:szCs w:val="21"/>
              </w:rPr>
              <w:t>资格后审</w:t>
            </w:r>
          </w:p>
        </w:tc>
      </w:tr>
      <w:tr w14:paraId="6418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587D1EEA">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2</w:t>
            </w:r>
          </w:p>
        </w:tc>
        <w:tc>
          <w:tcPr>
            <w:tcW w:w="1955" w:type="dxa"/>
            <w:vAlign w:val="center"/>
          </w:tcPr>
          <w:p w14:paraId="5CAD1301">
            <w:pPr>
              <w:pStyle w:val="11"/>
              <w:ind w:firstLine="0"/>
              <w:jc w:val="center"/>
              <w:rPr>
                <w:rFonts w:hAnsi="宋体" w:cs="宋体"/>
                <w:sz w:val="21"/>
                <w:szCs w:val="21"/>
              </w:rPr>
            </w:pPr>
            <w:r>
              <w:rPr>
                <w:rFonts w:hint="eastAsia" w:hAnsi="宋体" w:cs="宋体"/>
                <w:sz w:val="21"/>
                <w:szCs w:val="21"/>
              </w:rPr>
              <w:t>采购方式</w:t>
            </w:r>
          </w:p>
        </w:tc>
        <w:tc>
          <w:tcPr>
            <w:tcW w:w="6303" w:type="dxa"/>
            <w:vAlign w:val="center"/>
          </w:tcPr>
          <w:p w14:paraId="7FFEB19E">
            <w:pPr>
              <w:pStyle w:val="11"/>
              <w:ind w:firstLine="0"/>
              <w:jc w:val="both"/>
              <w:rPr>
                <w:rFonts w:hAnsi="宋体" w:cs="宋体"/>
                <w:sz w:val="21"/>
                <w:szCs w:val="21"/>
                <w:lang w:eastAsia="zh-CN"/>
              </w:rPr>
            </w:pPr>
            <w:r>
              <w:rPr>
                <w:rFonts w:hint="eastAsia" w:hAnsi="宋体" w:cs="宋体"/>
                <w:sz w:val="21"/>
                <w:szCs w:val="21"/>
                <w:lang w:eastAsia="zh-CN"/>
              </w:rPr>
              <w:t>竞争性谈判</w:t>
            </w:r>
          </w:p>
        </w:tc>
      </w:tr>
      <w:tr w14:paraId="7199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2332D106">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3</w:t>
            </w:r>
          </w:p>
        </w:tc>
        <w:tc>
          <w:tcPr>
            <w:tcW w:w="1955" w:type="dxa"/>
            <w:vAlign w:val="center"/>
          </w:tcPr>
          <w:p w14:paraId="56979B2C">
            <w:pPr>
              <w:pStyle w:val="11"/>
              <w:ind w:firstLine="0"/>
              <w:jc w:val="center"/>
              <w:rPr>
                <w:rFonts w:hAnsi="宋体" w:cs="宋体"/>
                <w:sz w:val="21"/>
                <w:szCs w:val="21"/>
              </w:rPr>
            </w:pPr>
            <w:r>
              <w:rPr>
                <w:rFonts w:hint="eastAsia" w:hAnsi="宋体" w:cs="宋体"/>
                <w:sz w:val="21"/>
                <w:szCs w:val="21"/>
              </w:rPr>
              <w:t>响应文件份数</w:t>
            </w:r>
          </w:p>
        </w:tc>
        <w:tc>
          <w:tcPr>
            <w:tcW w:w="6303" w:type="dxa"/>
            <w:vAlign w:val="center"/>
          </w:tcPr>
          <w:p w14:paraId="6B45FAB5">
            <w:pPr>
              <w:pStyle w:val="11"/>
              <w:ind w:firstLine="0"/>
              <w:jc w:val="both"/>
              <w:rPr>
                <w:rFonts w:hAnsi="宋体" w:cs="宋体"/>
                <w:sz w:val="21"/>
                <w:szCs w:val="21"/>
                <w:lang w:eastAsia="zh-CN"/>
              </w:rPr>
            </w:pPr>
            <w:r>
              <w:rPr>
                <w:rFonts w:hint="eastAsia" w:hAnsi="宋体" w:cs="宋体"/>
                <w:sz w:val="21"/>
                <w:szCs w:val="21"/>
                <w:lang w:eastAsia="zh-CN"/>
              </w:rPr>
              <w:t>正本壹份，副本贰份。</w:t>
            </w:r>
          </w:p>
        </w:tc>
      </w:tr>
      <w:tr w14:paraId="0475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4932EB19">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4</w:t>
            </w:r>
          </w:p>
        </w:tc>
        <w:tc>
          <w:tcPr>
            <w:tcW w:w="1955" w:type="dxa"/>
            <w:vAlign w:val="center"/>
          </w:tcPr>
          <w:p w14:paraId="2A8346C6">
            <w:pPr>
              <w:pStyle w:val="11"/>
              <w:ind w:firstLine="0"/>
              <w:jc w:val="center"/>
              <w:rPr>
                <w:rFonts w:hAnsi="宋体" w:cs="宋体"/>
                <w:sz w:val="21"/>
                <w:szCs w:val="21"/>
              </w:rPr>
            </w:pPr>
            <w:r>
              <w:rPr>
                <w:rFonts w:hint="eastAsia" w:hAnsi="宋体" w:cs="宋体"/>
                <w:sz w:val="21"/>
                <w:szCs w:val="21"/>
                <w:lang w:eastAsia="zh-CN"/>
              </w:rPr>
              <w:t>供应商</w:t>
            </w:r>
            <w:r>
              <w:rPr>
                <w:rFonts w:hint="eastAsia" w:hAnsi="宋体" w:cs="宋体"/>
                <w:sz w:val="21"/>
                <w:szCs w:val="21"/>
              </w:rPr>
              <w:t>提出答疑</w:t>
            </w:r>
          </w:p>
        </w:tc>
        <w:tc>
          <w:tcPr>
            <w:tcW w:w="6303" w:type="dxa"/>
            <w:vAlign w:val="center"/>
          </w:tcPr>
          <w:p w14:paraId="445CED22">
            <w:pPr>
              <w:pStyle w:val="11"/>
              <w:ind w:firstLine="0"/>
              <w:jc w:val="both"/>
              <w:rPr>
                <w:rFonts w:hAnsi="宋体" w:cs="宋体"/>
                <w:b w:val="0"/>
                <w:bCs/>
                <w:sz w:val="21"/>
                <w:szCs w:val="21"/>
                <w:highlight w:val="none"/>
                <w:lang w:eastAsia="zh-CN"/>
              </w:rPr>
            </w:pPr>
            <w:r>
              <w:rPr>
                <w:rFonts w:hint="eastAsia" w:hAnsi="宋体" w:cs="宋体"/>
                <w:b w:val="0"/>
                <w:bCs/>
                <w:sz w:val="21"/>
                <w:szCs w:val="21"/>
                <w:highlight w:val="none"/>
                <w:u w:val="single"/>
                <w:lang w:eastAsia="zh-CN"/>
              </w:rPr>
              <w:t>202</w:t>
            </w:r>
            <w:r>
              <w:rPr>
                <w:rFonts w:hint="eastAsia" w:hAnsi="宋体" w:cs="宋体"/>
                <w:b w:val="0"/>
                <w:bCs/>
                <w:sz w:val="21"/>
                <w:szCs w:val="21"/>
                <w:highlight w:val="none"/>
                <w:u w:val="single"/>
                <w:lang w:val="en-US" w:eastAsia="zh-CN"/>
              </w:rPr>
              <w:t>6</w:t>
            </w:r>
            <w:r>
              <w:rPr>
                <w:rFonts w:hint="eastAsia" w:hAnsi="宋体" w:cs="宋体"/>
                <w:b w:val="0"/>
                <w:bCs/>
                <w:sz w:val="21"/>
                <w:szCs w:val="21"/>
                <w:highlight w:val="none"/>
                <w:u w:val="single"/>
                <w:lang w:eastAsia="zh-CN"/>
              </w:rPr>
              <w:t>年0</w:t>
            </w:r>
            <w:r>
              <w:rPr>
                <w:rFonts w:hint="eastAsia" w:hAnsi="宋体" w:cs="宋体"/>
                <w:b w:val="0"/>
                <w:bCs/>
                <w:sz w:val="21"/>
                <w:szCs w:val="21"/>
                <w:highlight w:val="none"/>
                <w:u w:val="single"/>
                <w:lang w:val="en-US" w:eastAsia="zh-CN"/>
              </w:rPr>
              <w:t>5</w:t>
            </w:r>
            <w:r>
              <w:rPr>
                <w:rFonts w:hint="eastAsia" w:hAnsi="宋体" w:cs="宋体"/>
                <w:b w:val="0"/>
                <w:bCs/>
                <w:sz w:val="21"/>
                <w:szCs w:val="21"/>
                <w:highlight w:val="none"/>
                <w:u w:val="single"/>
                <w:lang w:eastAsia="zh-CN"/>
              </w:rPr>
              <w:t>月</w:t>
            </w:r>
            <w:r>
              <w:rPr>
                <w:rFonts w:hint="eastAsia" w:hAnsi="宋体" w:cs="宋体"/>
                <w:b w:val="0"/>
                <w:bCs/>
                <w:sz w:val="21"/>
                <w:szCs w:val="21"/>
                <w:highlight w:val="none"/>
                <w:u w:val="single"/>
                <w:lang w:val="en-US" w:eastAsia="zh-CN"/>
              </w:rPr>
              <w:t>19</w:t>
            </w:r>
            <w:r>
              <w:rPr>
                <w:rFonts w:hint="eastAsia" w:hAnsi="宋体" w:cs="宋体"/>
                <w:b w:val="0"/>
                <w:bCs/>
                <w:sz w:val="21"/>
                <w:szCs w:val="21"/>
                <w:highlight w:val="none"/>
                <w:u w:val="single"/>
                <w:lang w:eastAsia="zh-CN"/>
              </w:rPr>
              <w:t>日</w:t>
            </w:r>
            <w:r>
              <w:rPr>
                <w:rFonts w:hint="eastAsia" w:hAnsi="宋体" w:cs="宋体"/>
                <w:b w:val="0"/>
                <w:bCs/>
                <w:sz w:val="21"/>
                <w:szCs w:val="21"/>
                <w:highlight w:val="none"/>
                <w:lang w:eastAsia="zh-CN"/>
              </w:rPr>
              <w:t>之前将要求答疑的问题加盖公章的扫描件发电子邮箱：493598619@qq.com，联系人：</w:t>
            </w:r>
            <w:r>
              <w:rPr>
                <w:rFonts w:hint="eastAsia" w:hAnsi="宋体" w:cs="宋体"/>
                <w:b w:val="0"/>
                <w:bCs/>
                <w:sz w:val="21"/>
                <w:szCs w:val="21"/>
                <w:highlight w:val="none"/>
                <w:lang w:val="zh-CN" w:eastAsia="zh-CN"/>
              </w:rPr>
              <w:t>黄工</w:t>
            </w:r>
            <w:r>
              <w:rPr>
                <w:rFonts w:hint="eastAsia" w:hAnsi="宋体" w:cs="宋体"/>
                <w:b w:val="0"/>
                <w:bCs/>
                <w:sz w:val="21"/>
                <w:szCs w:val="21"/>
                <w:highlight w:val="none"/>
                <w:lang w:eastAsia="zh-CN"/>
              </w:rPr>
              <w:t>（17771162016）</w:t>
            </w:r>
          </w:p>
        </w:tc>
      </w:tr>
      <w:tr w14:paraId="2919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4C7333CD">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p>
        </w:tc>
        <w:tc>
          <w:tcPr>
            <w:tcW w:w="1955" w:type="dxa"/>
            <w:vAlign w:val="center"/>
          </w:tcPr>
          <w:p w14:paraId="2605366D">
            <w:pPr>
              <w:pStyle w:val="11"/>
              <w:ind w:firstLine="0"/>
              <w:jc w:val="center"/>
              <w:rPr>
                <w:rFonts w:hAnsi="宋体" w:cs="宋体"/>
                <w:sz w:val="21"/>
                <w:szCs w:val="21"/>
                <w:lang w:eastAsia="zh-CN"/>
              </w:rPr>
            </w:pPr>
            <w:r>
              <w:rPr>
                <w:rFonts w:hint="eastAsia" w:hAnsi="宋体" w:cs="宋体"/>
                <w:sz w:val="21"/>
                <w:szCs w:val="21"/>
                <w:lang w:eastAsia="zh-CN"/>
              </w:rPr>
              <w:t>答疑文件截止</w:t>
            </w:r>
          </w:p>
          <w:p w14:paraId="4AF02630">
            <w:pPr>
              <w:pStyle w:val="11"/>
              <w:ind w:firstLine="0"/>
              <w:jc w:val="center"/>
              <w:rPr>
                <w:rFonts w:hAnsi="宋体" w:cs="宋体"/>
                <w:sz w:val="21"/>
                <w:szCs w:val="21"/>
                <w:lang w:eastAsia="zh-CN"/>
              </w:rPr>
            </w:pPr>
            <w:r>
              <w:rPr>
                <w:rFonts w:hint="eastAsia" w:hAnsi="宋体" w:cs="宋体"/>
                <w:sz w:val="21"/>
                <w:szCs w:val="21"/>
                <w:lang w:eastAsia="zh-CN"/>
              </w:rPr>
              <w:t>时间地点</w:t>
            </w:r>
          </w:p>
        </w:tc>
        <w:tc>
          <w:tcPr>
            <w:tcW w:w="6303" w:type="dxa"/>
            <w:vAlign w:val="center"/>
          </w:tcPr>
          <w:p w14:paraId="4CBAD04C">
            <w:pPr>
              <w:pStyle w:val="11"/>
              <w:ind w:firstLine="0"/>
              <w:jc w:val="both"/>
              <w:rPr>
                <w:rFonts w:hAnsi="宋体" w:cs="宋体"/>
                <w:b w:val="0"/>
                <w:bCs/>
                <w:sz w:val="21"/>
                <w:szCs w:val="21"/>
                <w:highlight w:val="none"/>
                <w:u w:val="single"/>
                <w:lang w:eastAsia="zh-CN"/>
              </w:rPr>
            </w:pPr>
            <w:r>
              <w:rPr>
                <w:rFonts w:hint="eastAsia" w:hAnsi="宋体" w:cs="宋体"/>
                <w:b w:val="0"/>
                <w:bCs/>
                <w:sz w:val="21"/>
                <w:szCs w:val="21"/>
                <w:highlight w:val="none"/>
                <w:lang w:eastAsia="zh-CN"/>
              </w:rPr>
              <w:t>地点：</w:t>
            </w:r>
            <w:r>
              <w:rPr>
                <w:rFonts w:hint="eastAsia" w:hAnsi="宋体" w:cs="宋体"/>
                <w:b w:val="0"/>
                <w:bCs/>
                <w:sz w:val="21"/>
                <w:szCs w:val="21"/>
                <w:highlight w:val="none"/>
                <w:u w:val="single"/>
                <w:lang w:val="zh-CN" w:eastAsia="zh-CN"/>
              </w:rPr>
              <w:t>黄石临空经济区官网</w:t>
            </w:r>
            <w:r>
              <w:rPr>
                <w:rFonts w:hint="eastAsia" w:hAnsi="宋体" w:cs="宋体"/>
                <w:b w:val="0"/>
                <w:bCs/>
                <w:sz w:val="21"/>
                <w:szCs w:val="21"/>
                <w:highlight w:val="none"/>
                <w:u w:val="single"/>
                <w:lang w:eastAsia="zh-CN"/>
              </w:rPr>
              <w:t>（http://lkjjq.huangshi.gov.cn/）</w:t>
            </w:r>
          </w:p>
          <w:p w14:paraId="365D282E">
            <w:pPr>
              <w:pStyle w:val="11"/>
              <w:ind w:firstLine="0"/>
              <w:jc w:val="both"/>
              <w:rPr>
                <w:rFonts w:hint="default" w:hAnsi="宋体" w:cs="宋体"/>
                <w:b w:val="0"/>
                <w:bCs/>
                <w:sz w:val="21"/>
                <w:szCs w:val="21"/>
                <w:highlight w:val="none"/>
                <w:lang w:val="en-US" w:eastAsia="zh-CN"/>
              </w:rPr>
            </w:pPr>
            <w:r>
              <w:rPr>
                <w:rFonts w:hint="eastAsia" w:hAnsi="宋体" w:cs="宋体"/>
                <w:b w:val="0"/>
                <w:bCs/>
                <w:sz w:val="21"/>
                <w:szCs w:val="21"/>
                <w:highlight w:val="none"/>
                <w:lang w:eastAsia="zh-CN"/>
              </w:rPr>
              <w:t>时间：</w:t>
            </w:r>
            <w:r>
              <w:rPr>
                <w:rFonts w:hint="eastAsia" w:hAnsi="宋体" w:cs="宋体"/>
                <w:b w:val="0"/>
                <w:bCs/>
                <w:sz w:val="21"/>
                <w:szCs w:val="21"/>
                <w:highlight w:val="none"/>
                <w:u w:val="single"/>
                <w:lang w:eastAsia="zh-CN"/>
              </w:rPr>
              <w:t>202</w:t>
            </w:r>
            <w:r>
              <w:rPr>
                <w:rFonts w:hint="eastAsia" w:hAnsi="宋体" w:cs="宋体"/>
                <w:b w:val="0"/>
                <w:bCs/>
                <w:sz w:val="21"/>
                <w:szCs w:val="21"/>
                <w:highlight w:val="none"/>
                <w:u w:val="single"/>
                <w:lang w:val="en-US" w:eastAsia="zh-CN"/>
              </w:rPr>
              <w:t>6</w:t>
            </w:r>
            <w:r>
              <w:rPr>
                <w:rFonts w:hint="eastAsia" w:hAnsi="宋体" w:cs="宋体"/>
                <w:b w:val="0"/>
                <w:bCs/>
                <w:sz w:val="21"/>
                <w:szCs w:val="21"/>
                <w:highlight w:val="none"/>
                <w:u w:val="single"/>
                <w:lang w:eastAsia="zh-CN"/>
              </w:rPr>
              <w:t>年0</w:t>
            </w:r>
            <w:r>
              <w:rPr>
                <w:rFonts w:hint="eastAsia" w:hAnsi="宋体" w:cs="宋体"/>
                <w:b w:val="0"/>
                <w:bCs/>
                <w:sz w:val="21"/>
                <w:szCs w:val="21"/>
                <w:highlight w:val="none"/>
                <w:u w:val="single"/>
                <w:lang w:val="en-US" w:eastAsia="zh-CN"/>
              </w:rPr>
              <w:t>5</w:t>
            </w:r>
            <w:r>
              <w:rPr>
                <w:rFonts w:hint="eastAsia" w:hAnsi="宋体" w:cs="宋体"/>
                <w:b w:val="0"/>
                <w:bCs/>
                <w:sz w:val="21"/>
                <w:szCs w:val="21"/>
                <w:highlight w:val="none"/>
                <w:u w:val="single"/>
                <w:lang w:eastAsia="zh-CN"/>
              </w:rPr>
              <w:t>月</w:t>
            </w:r>
            <w:r>
              <w:rPr>
                <w:rFonts w:hint="eastAsia" w:hAnsi="宋体" w:cs="宋体"/>
                <w:b w:val="0"/>
                <w:bCs/>
                <w:sz w:val="21"/>
                <w:szCs w:val="21"/>
                <w:highlight w:val="none"/>
                <w:u w:val="single"/>
                <w:lang w:val="en-US" w:eastAsia="zh-CN"/>
              </w:rPr>
              <w:t>18</w:t>
            </w:r>
            <w:r>
              <w:rPr>
                <w:rFonts w:hint="eastAsia" w:hAnsi="宋体" w:cs="宋体"/>
                <w:b w:val="0"/>
                <w:bCs/>
                <w:sz w:val="21"/>
                <w:szCs w:val="21"/>
                <w:highlight w:val="none"/>
                <w:u w:val="single"/>
                <w:lang w:eastAsia="zh-CN"/>
              </w:rPr>
              <w:t>日下午</w:t>
            </w:r>
            <w:r>
              <w:rPr>
                <w:rFonts w:hint="eastAsia" w:hAnsi="宋体" w:cs="宋体"/>
                <w:b w:val="0"/>
                <w:bCs/>
                <w:sz w:val="21"/>
                <w:szCs w:val="21"/>
                <w:highlight w:val="none"/>
                <w:u w:val="single"/>
                <w:lang w:val="en-US" w:eastAsia="zh-CN"/>
              </w:rPr>
              <w:t>17:00</w:t>
            </w:r>
          </w:p>
        </w:tc>
      </w:tr>
      <w:tr w14:paraId="1CD6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17BFB605">
            <w:pPr>
              <w:ind w:firstLine="0"/>
              <w:jc w:val="center"/>
              <w:rPr>
                <w:rFonts w:ascii="宋体" w:hAnsi="宋体" w:cs="宋体"/>
                <w:b/>
                <w:sz w:val="24"/>
                <w:szCs w:val="24"/>
                <w:lang w:eastAsia="zh-CN"/>
              </w:rPr>
            </w:pPr>
            <w:r>
              <w:rPr>
                <w:rFonts w:hint="eastAsia" w:ascii="宋体" w:hAnsi="宋体" w:cs="宋体"/>
                <w:b/>
                <w:sz w:val="24"/>
                <w:szCs w:val="24"/>
              </w:rPr>
              <w:t>1</w:t>
            </w:r>
            <w:r>
              <w:rPr>
                <w:rFonts w:hint="eastAsia" w:ascii="宋体" w:hAnsi="宋体" w:cs="宋体"/>
                <w:b/>
                <w:sz w:val="24"/>
                <w:szCs w:val="24"/>
                <w:lang w:val="en-US" w:eastAsia="zh-CN"/>
              </w:rPr>
              <w:t>6</w:t>
            </w:r>
          </w:p>
        </w:tc>
        <w:tc>
          <w:tcPr>
            <w:tcW w:w="1955" w:type="dxa"/>
            <w:vAlign w:val="center"/>
          </w:tcPr>
          <w:p w14:paraId="4678928D">
            <w:pPr>
              <w:pStyle w:val="11"/>
              <w:ind w:firstLine="0"/>
              <w:jc w:val="center"/>
              <w:rPr>
                <w:rFonts w:hAnsi="宋体" w:cs="宋体"/>
                <w:sz w:val="21"/>
                <w:szCs w:val="21"/>
                <w:lang w:eastAsia="zh-CN"/>
              </w:rPr>
            </w:pPr>
            <w:r>
              <w:rPr>
                <w:rFonts w:hint="eastAsia" w:hAnsi="宋体" w:cs="宋体"/>
                <w:sz w:val="21"/>
                <w:szCs w:val="21"/>
                <w:lang w:eastAsia="zh-CN"/>
              </w:rPr>
              <w:t>响应文件递交</w:t>
            </w:r>
          </w:p>
          <w:p w14:paraId="29ED2E8F">
            <w:pPr>
              <w:pStyle w:val="11"/>
              <w:ind w:firstLine="0"/>
              <w:jc w:val="center"/>
              <w:rPr>
                <w:rFonts w:hAnsi="宋体" w:cs="宋体"/>
                <w:sz w:val="21"/>
                <w:szCs w:val="21"/>
                <w:lang w:eastAsia="zh-CN"/>
              </w:rPr>
            </w:pPr>
            <w:r>
              <w:rPr>
                <w:rFonts w:hint="eastAsia" w:hAnsi="宋体" w:cs="宋体"/>
                <w:sz w:val="21"/>
                <w:szCs w:val="21"/>
                <w:lang w:eastAsia="zh-CN"/>
              </w:rPr>
              <w:t>截止时间及地点</w:t>
            </w:r>
          </w:p>
        </w:tc>
        <w:tc>
          <w:tcPr>
            <w:tcW w:w="6303" w:type="dxa"/>
            <w:vAlign w:val="center"/>
          </w:tcPr>
          <w:p w14:paraId="0F7834D9">
            <w:pPr>
              <w:ind w:firstLine="0"/>
              <w:jc w:val="both"/>
              <w:rPr>
                <w:rFonts w:ascii="宋体" w:hAnsi="宋体" w:cs="宋体"/>
                <w:b w:val="0"/>
                <w:bCs/>
                <w:sz w:val="21"/>
                <w:szCs w:val="21"/>
                <w:highlight w:val="none"/>
                <w:u w:val="single"/>
                <w:lang w:val="zh-CN" w:eastAsia="zh-CN"/>
              </w:rPr>
            </w:pPr>
            <w:r>
              <w:rPr>
                <w:rFonts w:hint="eastAsia" w:ascii="宋体" w:hAnsi="宋体" w:cs="宋体"/>
                <w:b w:val="0"/>
                <w:bCs/>
                <w:sz w:val="21"/>
                <w:szCs w:val="21"/>
                <w:highlight w:val="none"/>
                <w:lang w:eastAsia="zh-CN"/>
              </w:rPr>
              <w:t>地点：</w:t>
            </w:r>
            <w:r>
              <w:rPr>
                <w:rFonts w:hint="eastAsia" w:ascii="宋体" w:hAnsi="宋体" w:cs="宋体"/>
                <w:b w:val="0"/>
                <w:bCs/>
                <w:sz w:val="21"/>
                <w:szCs w:val="21"/>
                <w:highlight w:val="none"/>
                <w:u w:val="single"/>
                <w:lang w:val="zh-CN" w:eastAsia="zh-CN"/>
              </w:rPr>
              <w:t>大冶市还地桥镇财政所四楼会议室</w:t>
            </w:r>
          </w:p>
          <w:p w14:paraId="6ABFCBC4">
            <w:pPr>
              <w:ind w:firstLine="0"/>
              <w:jc w:val="both"/>
              <w:rPr>
                <w:rFonts w:ascii="宋体" w:hAnsi="宋体" w:cs="宋体"/>
                <w:b w:val="0"/>
                <w:bCs/>
                <w:sz w:val="21"/>
                <w:szCs w:val="21"/>
                <w:highlight w:val="none"/>
                <w:lang w:eastAsia="zh-CN"/>
              </w:rPr>
            </w:pPr>
            <w:r>
              <w:rPr>
                <w:rFonts w:hint="eastAsia" w:ascii="宋体" w:hAnsi="宋体" w:cs="宋体"/>
                <w:b w:val="0"/>
                <w:bCs/>
                <w:sz w:val="21"/>
                <w:szCs w:val="21"/>
                <w:highlight w:val="none"/>
                <w:lang w:eastAsia="zh-CN"/>
              </w:rPr>
              <w:t>时间：</w:t>
            </w:r>
            <w:r>
              <w:rPr>
                <w:rFonts w:hint="eastAsia" w:ascii="宋体" w:hAnsi="宋体" w:cs="宋体"/>
                <w:b w:val="0"/>
                <w:bCs/>
                <w:sz w:val="21"/>
                <w:szCs w:val="21"/>
                <w:highlight w:val="none"/>
                <w:u w:val="single"/>
                <w:lang w:eastAsia="zh-CN"/>
              </w:rPr>
              <w:t>202</w:t>
            </w:r>
            <w:r>
              <w:rPr>
                <w:rFonts w:hint="eastAsia" w:ascii="宋体" w:hAnsi="宋体" w:cs="宋体"/>
                <w:b w:val="0"/>
                <w:bCs/>
                <w:sz w:val="21"/>
                <w:szCs w:val="21"/>
                <w:highlight w:val="none"/>
                <w:u w:val="single"/>
                <w:lang w:val="en-US" w:eastAsia="zh-CN"/>
              </w:rPr>
              <w:t>6</w:t>
            </w:r>
            <w:r>
              <w:rPr>
                <w:rFonts w:hint="eastAsia" w:ascii="宋体" w:hAnsi="宋体" w:cs="宋体"/>
                <w:b w:val="0"/>
                <w:bCs/>
                <w:sz w:val="21"/>
                <w:szCs w:val="21"/>
                <w:highlight w:val="none"/>
                <w:u w:val="single"/>
                <w:lang w:eastAsia="zh-CN"/>
              </w:rPr>
              <w:t>年0</w:t>
            </w:r>
            <w:r>
              <w:rPr>
                <w:rFonts w:hint="eastAsia" w:ascii="宋体" w:hAnsi="宋体" w:cs="宋体"/>
                <w:b w:val="0"/>
                <w:bCs/>
                <w:sz w:val="21"/>
                <w:szCs w:val="21"/>
                <w:highlight w:val="none"/>
                <w:u w:val="single"/>
                <w:lang w:val="en-US" w:eastAsia="zh-CN"/>
              </w:rPr>
              <w:t>5</w:t>
            </w:r>
            <w:r>
              <w:rPr>
                <w:rFonts w:hint="eastAsia" w:ascii="宋体" w:hAnsi="宋体" w:cs="宋体"/>
                <w:b w:val="0"/>
                <w:bCs/>
                <w:sz w:val="21"/>
                <w:szCs w:val="21"/>
                <w:highlight w:val="none"/>
                <w:u w:val="single"/>
                <w:lang w:eastAsia="zh-CN"/>
              </w:rPr>
              <w:t>月</w:t>
            </w:r>
            <w:r>
              <w:rPr>
                <w:rFonts w:hint="eastAsia" w:ascii="宋体" w:hAnsi="宋体" w:cs="宋体"/>
                <w:b w:val="0"/>
                <w:bCs/>
                <w:sz w:val="21"/>
                <w:szCs w:val="21"/>
                <w:highlight w:val="none"/>
                <w:u w:val="single"/>
                <w:lang w:val="en-US" w:eastAsia="zh-CN"/>
              </w:rPr>
              <w:t>19</w:t>
            </w:r>
            <w:r>
              <w:rPr>
                <w:rFonts w:hint="eastAsia" w:ascii="宋体" w:hAnsi="宋体" w:cs="宋体"/>
                <w:b w:val="0"/>
                <w:bCs/>
                <w:sz w:val="21"/>
                <w:szCs w:val="21"/>
                <w:highlight w:val="none"/>
                <w:u w:val="single"/>
                <w:lang w:eastAsia="zh-CN"/>
              </w:rPr>
              <w:t>日</w:t>
            </w:r>
            <w:r>
              <w:rPr>
                <w:rFonts w:hint="eastAsia" w:ascii="宋体" w:hAnsi="宋体" w:cs="宋体"/>
                <w:b w:val="0"/>
                <w:bCs/>
                <w:sz w:val="21"/>
                <w:szCs w:val="21"/>
                <w:highlight w:val="none"/>
                <w:u w:val="single"/>
                <w:lang w:val="en-US" w:eastAsia="zh-CN"/>
              </w:rPr>
              <w:t>09</w:t>
            </w:r>
            <w:r>
              <w:rPr>
                <w:rFonts w:hint="eastAsia" w:ascii="宋体" w:hAnsi="宋体" w:cs="宋体"/>
                <w:b w:val="0"/>
                <w:bCs/>
                <w:sz w:val="21"/>
                <w:szCs w:val="21"/>
                <w:highlight w:val="none"/>
                <w:u w:val="single"/>
                <w:lang w:eastAsia="zh-CN"/>
              </w:rPr>
              <w:t>时</w:t>
            </w:r>
            <w:r>
              <w:rPr>
                <w:rFonts w:hint="eastAsia" w:ascii="宋体" w:hAnsi="宋体" w:cs="宋体"/>
                <w:b w:val="0"/>
                <w:bCs/>
                <w:sz w:val="21"/>
                <w:szCs w:val="21"/>
                <w:highlight w:val="none"/>
                <w:u w:val="single"/>
                <w:lang w:val="en-US" w:eastAsia="zh-CN"/>
              </w:rPr>
              <w:t>30</w:t>
            </w:r>
            <w:r>
              <w:rPr>
                <w:rFonts w:hint="eastAsia" w:ascii="宋体" w:hAnsi="宋体" w:cs="宋体"/>
                <w:b w:val="0"/>
                <w:bCs/>
                <w:sz w:val="21"/>
                <w:szCs w:val="21"/>
                <w:highlight w:val="none"/>
                <w:u w:val="single"/>
                <w:lang w:eastAsia="zh-CN"/>
              </w:rPr>
              <w:t>分</w:t>
            </w:r>
          </w:p>
        </w:tc>
      </w:tr>
      <w:tr w14:paraId="0F58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62C819B4">
            <w:pPr>
              <w:ind w:firstLine="0"/>
              <w:jc w:val="center"/>
              <w:rPr>
                <w:rFonts w:ascii="宋体" w:hAnsi="宋体" w:cs="宋体"/>
                <w:b/>
                <w:sz w:val="24"/>
                <w:szCs w:val="24"/>
                <w:lang w:eastAsia="zh-CN"/>
              </w:rPr>
            </w:pPr>
            <w:r>
              <w:rPr>
                <w:rFonts w:hint="eastAsia" w:ascii="宋体" w:hAnsi="宋体" w:cs="宋体"/>
                <w:b/>
                <w:sz w:val="24"/>
                <w:szCs w:val="24"/>
                <w:lang w:eastAsia="zh-CN"/>
              </w:rPr>
              <w:t>1</w:t>
            </w:r>
            <w:r>
              <w:rPr>
                <w:rFonts w:hint="eastAsia" w:ascii="宋体" w:hAnsi="宋体" w:cs="宋体"/>
                <w:b/>
                <w:sz w:val="24"/>
                <w:szCs w:val="24"/>
                <w:lang w:val="en-US" w:eastAsia="zh-CN"/>
              </w:rPr>
              <w:t>7</w:t>
            </w:r>
          </w:p>
        </w:tc>
        <w:tc>
          <w:tcPr>
            <w:tcW w:w="1955" w:type="dxa"/>
            <w:vAlign w:val="center"/>
          </w:tcPr>
          <w:p w14:paraId="17F597AE">
            <w:pPr>
              <w:pStyle w:val="11"/>
              <w:ind w:firstLine="0"/>
              <w:jc w:val="center"/>
              <w:rPr>
                <w:rFonts w:hAnsi="宋体" w:cs="宋体"/>
                <w:sz w:val="21"/>
                <w:szCs w:val="21"/>
              </w:rPr>
            </w:pPr>
            <w:r>
              <w:rPr>
                <w:rFonts w:hint="eastAsia" w:hAnsi="宋体" w:cs="宋体"/>
                <w:sz w:val="21"/>
                <w:szCs w:val="21"/>
                <w:lang w:eastAsia="zh-CN"/>
              </w:rPr>
              <w:t>谈判</w:t>
            </w:r>
            <w:r>
              <w:rPr>
                <w:rFonts w:hint="eastAsia" w:hAnsi="宋体" w:cs="宋体"/>
                <w:sz w:val="21"/>
                <w:szCs w:val="21"/>
              </w:rPr>
              <w:t>地点、时间</w:t>
            </w:r>
          </w:p>
        </w:tc>
        <w:tc>
          <w:tcPr>
            <w:tcW w:w="6303" w:type="dxa"/>
            <w:vAlign w:val="center"/>
          </w:tcPr>
          <w:p w14:paraId="31AEB256">
            <w:pPr>
              <w:pStyle w:val="11"/>
              <w:ind w:firstLine="0"/>
              <w:jc w:val="both"/>
              <w:rPr>
                <w:rFonts w:hAnsi="宋体" w:cs="宋体"/>
                <w:sz w:val="21"/>
                <w:szCs w:val="21"/>
                <w:lang w:eastAsia="zh-CN"/>
              </w:rPr>
            </w:pPr>
            <w:r>
              <w:rPr>
                <w:rFonts w:hint="eastAsia" w:hAnsi="宋体" w:cs="宋体"/>
                <w:sz w:val="21"/>
                <w:szCs w:val="21"/>
                <w:lang w:eastAsia="zh-CN"/>
              </w:rPr>
              <w:t>同谈判响应文件递交截止时间、地点</w:t>
            </w:r>
          </w:p>
        </w:tc>
      </w:tr>
      <w:tr w14:paraId="4AE4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813" w:type="dxa"/>
            <w:shd w:val="clear" w:color="auto" w:fill="auto"/>
            <w:vAlign w:val="center"/>
          </w:tcPr>
          <w:p w14:paraId="3DE777CE">
            <w:pPr>
              <w:ind w:firstLine="0"/>
              <w:jc w:val="center"/>
              <w:rPr>
                <w:rFonts w:ascii="宋体" w:hAnsi="宋体" w:cs="宋体"/>
                <w:b/>
                <w:sz w:val="24"/>
                <w:szCs w:val="24"/>
                <w:lang w:eastAsia="zh-CN"/>
              </w:rPr>
            </w:pPr>
            <w:r>
              <w:rPr>
                <w:rFonts w:hint="eastAsia" w:ascii="宋体" w:hAnsi="宋体" w:cs="宋体"/>
                <w:b/>
                <w:sz w:val="24"/>
                <w:szCs w:val="24"/>
                <w:lang w:eastAsia="zh-CN"/>
              </w:rPr>
              <w:t>1</w:t>
            </w:r>
            <w:r>
              <w:rPr>
                <w:rFonts w:hint="eastAsia" w:ascii="宋体" w:hAnsi="宋体" w:cs="宋体"/>
                <w:b/>
                <w:sz w:val="24"/>
                <w:szCs w:val="24"/>
                <w:lang w:val="en-US" w:eastAsia="zh-CN"/>
              </w:rPr>
              <w:t>8</w:t>
            </w:r>
          </w:p>
        </w:tc>
        <w:tc>
          <w:tcPr>
            <w:tcW w:w="1955" w:type="dxa"/>
            <w:vAlign w:val="center"/>
          </w:tcPr>
          <w:p w14:paraId="22B72504">
            <w:pPr>
              <w:ind w:firstLine="0"/>
              <w:jc w:val="center"/>
              <w:rPr>
                <w:rFonts w:ascii="宋体" w:hAnsi="宋体" w:cs="宋体"/>
                <w:sz w:val="21"/>
                <w:szCs w:val="21"/>
                <w:lang w:eastAsia="zh-CN"/>
              </w:rPr>
            </w:pPr>
            <w:r>
              <w:rPr>
                <w:rFonts w:hint="eastAsia" w:ascii="宋体" w:hAnsi="宋体" w:cs="宋体"/>
                <w:sz w:val="21"/>
                <w:szCs w:val="21"/>
                <w:lang w:eastAsia="zh-CN"/>
              </w:rPr>
              <w:t>其它</w:t>
            </w:r>
          </w:p>
        </w:tc>
        <w:tc>
          <w:tcPr>
            <w:tcW w:w="6303" w:type="dxa"/>
            <w:vAlign w:val="center"/>
          </w:tcPr>
          <w:p w14:paraId="48A9C959">
            <w:pPr>
              <w:ind w:firstLine="0"/>
              <w:jc w:val="both"/>
              <w:rPr>
                <w:rFonts w:ascii="宋体" w:hAnsi="宋体" w:cs="宋体"/>
                <w:sz w:val="21"/>
                <w:szCs w:val="21"/>
                <w:lang w:eastAsia="zh-CN"/>
              </w:rPr>
            </w:pPr>
            <w:r>
              <w:rPr>
                <w:rFonts w:hint="eastAsia" w:ascii="宋体" w:hAnsi="宋体" w:cs="宋体"/>
                <w:sz w:val="21"/>
                <w:szCs w:val="21"/>
                <w:lang w:eastAsia="zh-CN"/>
              </w:rPr>
              <w:t>本项目招标代理服务费按发改价格[2011]534号文标准收取，由成交供应商在领取成交通知书时支付。</w:t>
            </w:r>
          </w:p>
        </w:tc>
      </w:tr>
    </w:tbl>
    <w:p w14:paraId="549F9507">
      <w:pPr>
        <w:pStyle w:val="2"/>
        <w:rPr>
          <w:rFonts w:hint="default"/>
          <w:lang w:val="en-US" w:eastAsia="zh-CN"/>
        </w:rPr>
      </w:pPr>
    </w:p>
    <w:p w14:paraId="4FF9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sz w:val="24"/>
          <w:szCs w:val="24"/>
        </w:rPr>
      </w:pPr>
    </w:p>
    <w:p w14:paraId="6D40830E">
      <w:pPr>
        <w:rPr>
          <w:rFonts w:hint="eastAsia" w:ascii="宋体" w:hAnsi="宋体" w:eastAsia="宋体" w:cs="宋体"/>
          <w:b/>
          <w:sz w:val="24"/>
          <w:szCs w:val="24"/>
        </w:rPr>
      </w:pPr>
      <w:bookmarkStart w:id="5" w:name="_Toc10558"/>
    </w:p>
    <w:bookmarkEnd w:id="5"/>
    <w:p w14:paraId="0C0D6DD4">
      <w:pPr>
        <w:rPr>
          <w:rFonts w:hint="eastAsia"/>
        </w:rPr>
      </w:pPr>
    </w:p>
    <w:p w14:paraId="1BAE91E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z w:val="24"/>
          <w:szCs w:val="24"/>
        </w:rPr>
      </w:pPr>
    </w:p>
    <w:p w14:paraId="7C98DD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一、总　则</w:t>
      </w:r>
    </w:p>
    <w:p w14:paraId="3D7DAB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适用范围</w:t>
      </w:r>
    </w:p>
    <w:p w14:paraId="4EDB7F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b w:val="0"/>
          <w:bCs w:val="0"/>
          <w:sz w:val="24"/>
          <w:szCs w:val="24"/>
        </w:rPr>
        <w:t>文件</w:t>
      </w:r>
      <w:r>
        <w:rPr>
          <w:rFonts w:hint="eastAsia" w:ascii="宋体" w:hAnsi="宋体" w:eastAsia="宋体" w:cs="宋体"/>
          <w:sz w:val="24"/>
          <w:szCs w:val="24"/>
        </w:rPr>
        <w:t>仅适用于本文件中所叙述的工程、货物、服务类政府采购项目。</w:t>
      </w:r>
    </w:p>
    <w:p w14:paraId="01C31D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定义</w:t>
      </w:r>
    </w:p>
    <w:p w14:paraId="5F29A7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rPr>
        <w:t>2.1“</w:t>
      </w:r>
      <w:r>
        <w:rPr>
          <w:rFonts w:hint="eastAsia" w:ascii="宋体" w:hAnsi="宋体" w:eastAsia="宋体" w:cs="宋体"/>
          <w:b w:val="0"/>
          <w:bCs w:val="0"/>
          <w:sz w:val="24"/>
          <w:szCs w:val="24"/>
        </w:rPr>
        <w:t>采购</w:t>
      </w:r>
      <w:r>
        <w:rPr>
          <w:rFonts w:hint="eastAsia" w:ascii="宋体" w:hAnsi="宋体" w:eastAsia="宋体" w:cs="宋体"/>
          <w:sz w:val="24"/>
          <w:szCs w:val="24"/>
        </w:rPr>
        <w:t>人”是指：</w:t>
      </w:r>
      <w:r>
        <w:rPr>
          <w:rFonts w:hint="eastAsia" w:ascii="宋体" w:hAnsi="宋体" w:eastAsia="宋体" w:cs="宋体"/>
          <w:sz w:val="24"/>
          <w:szCs w:val="24"/>
          <w:highlight w:val="none"/>
          <w:lang w:val="en-US" w:eastAsia="zh-CN"/>
        </w:rPr>
        <w:t>黄石临空园区管理有限公司</w:t>
      </w:r>
      <w:r>
        <w:rPr>
          <w:rFonts w:hint="eastAsia" w:ascii="宋体" w:hAnsi="宋体" w:eastAsia="宋体" w:cs="宋体"/>
          <w:kern w:val="0"/>
          <w:sz w:val="24"/>
          <w:szCs w:val="24"/>
          <w:highlight w:val="none"/>
        </w:rPr>
        <w:t>。</w:t>
      </w:r>
    </w:p>
    <w:p w14:paraId="72DA85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2.2“政府采购代理机构”是指：</w:t>
      </w:r>
      <w:r>
        <w:rPr>
          <w:rFonts w:hint="eastAsia" w:ascii="宋体" w:hAnsi="宋体" w:eastAsia="宋体" w:cs="宋体"/>
          <w:kern w:val="0"/>
          <w:sz w:val="24"/>
          <w:szCs w:val="24"/>
          <w:highlight w:val="none"/>
          <w:lang w:eastAsia="zh-CN"/>
        </w:rPr>
        <w:t>中创名建工程管理集团有限公司</w:t>
      </w:r>
      <w:r>
        <w:rPr>
          <w:rFonts w:hint="eastAsia" w:ascii="宋体" w:hAnsi="宋体" w:eastAsia="宋体" w:cs="宋体"/>
          <w:kern w:val="0"/>
          <w:sz w:val="24"/>
          <w:szCs w:val="24"/>
          <w:highlight w:val="none"/>
        </w:rPr>
        <w:t>。</w:t>
      </w:r>
    </w:p>
    <w:p w14:paraId="1964BE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2.3“谈判供应商”是指响应本文件要求，参加谈判的法人或者其他组织。如果该供应商在本次谈判中成交,即成为“成交供应商”。</w:t>
      </w:r>
    </w:p>
    <w:p w14:paraId="66B44A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2.4“竞争性谈判响应文件”是指：供应商根据本文件要求，编制包含报价、技术和服务等所有内容的文件。</w:t>
      </w:r>
    </w:p>
    <w:p w14:paraId="48C6B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 合格的供应商：满足“谈判邀请函”中供应商资格及要求条件的供应商。</w:t>
      </w:r>
    </w:p>
    <w:p w14:paraId="019900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 “服务”系指谈判文件规定卖方须承担与实施本项目有关的伴随服务，包括但不限于运输、设计、装卸、安装、调试、技术支持、售后服务等义务和合同中规定卖方应承担的其它义务。</w:t>
      </w:r>
    </w:p>
    <w:p w14:paraId="795780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 “货物”系指供应商根据谈判文件规定，须向采购人提供的货物、材料、备品备件、工具、使用手册及有关技术资料等。</w:t>
      </w:r>
    </w:p>
    <w:p w14:paraId="47DE89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谈判费用</w:t>
      </w:r>
    </w:p>
    <w:p w14:paraId="356B9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  谈判供应商应自行承担所有与编写和提交竞争性谈判响应文件时有关的文件资料制作费用，不论谈判结果如何，采购人和</w:t>
      </w:r>
      <w:r>
        <w:rPr>
          <w:rFonts w:hint="eastAsia" w:ascii="宋体" w:hAnsi="宋体" w:eastAsia="宋体" w:cs="宋体"/>
          <w:kern w:val="2"/>
          <w:sz w:val="24"/>
          <w:szCs w:val="24"/>
          <w:lang w:val="en-US" w:eastAsia="zh-CN" w:bidi="ar-SA"/>
        </w:rPr>
        <w:t>中创名建工程管理集团有限公司</w:t>
      </w:r>
      <w:r>
        <w:rPr>
          <w:rFonts w:hint="eastAsia" w:ascii="宋体" w:hAnsi="宋体" w:eastAsia="宋体" w:cs="宋体"/>
          <w:sz w:val="24"/>
          <w:szCs w:val="24"/>
        </w:rPr>
        <w:t>在任何情况下无义务和责任承担此类费用。</w:t>
      </w:r>
    </w:p>
    <w:p w14:paraId="7A707D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代理费按《招标代理服务收费管理暂行办法》计价格【2002】1980号文及发改价格【2011】534 号文收费标准</w:t>
      </w:r>
      <w:r>
        <w:rPr>
          <w:rFonts w:hint="eastAsia" w:ascii="宋体" w:hAnsi="宋体" w:eastAsia="宋体" w:cs="宋体"/>
          <w:sz w:val="24"/>
          <w:szCs w:val="24"/>
          <w:lang w:val="en-US" w:eastAsia="zh-CN"/>
        </w:rPr>
        <w:t>收取，由成交供应商在</w:t>
      </w:r>
      <w:r>
        <w:rPr>
          <w:rFonts w:hint="eastAsia" w:ascii="宋体" w:hAnsi="宋体" w:eastAsia="宋体" w:cs="宋体"/>
          <w:sz w:val="24"/>
          <w:szCs w:val="24"/>
          <w:lang w:eastAsia="zh-CN"/>
        </w:rPr>
        <w:t>收到成交通知书时向代理机构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lang w:eastAsia="zh-CN"/>
        </w:rPr>
        <w:t>支付采购代理服务费</w:t>
      </w:r>
      <w:r>
        <w:rPr>
          <w:rFonts w:hint="eastAsia" w:ascii="宋体" w:hAnsi="宋体" w:eastAsia="宋体" w:cs="宋体"/>
          <w:sz w:val="24"/>
          <w:szCs w:val="24"/>
          <w:lang w:val="en-US" w:eastAsia="zh-CN"/>
        </w:rPr>
        <w:t>。</w:t>
      </w:r>
    </w:p>
    <w:p w14:paraId="13BA3EC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.3在谈判过程中谈判小组发现谈判供应商有下列情形之一的，认定其有围标串标行为，宣布本次谈判无效：</w:t>
      </w:r>
    </w:p>
    <w:p w14:paraId="390390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1）不同谈判供应商的竞争性谈判文件两处以上（含两处）错、漏一致或雷同的；</w:t>
      </w:r>
    </w:p>
    <w:p w14:paraId="4E7874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2）不同谈判供应商的竞争性谈判各项报价存在异常一致或者呈规律性变化的；</w:t>
      </w:r>
    </w:p>
    <w:p w14:paraId="47048D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3）不同谈判供应商的竞争性谈判文件由同一单位或者同一个人编制的；</w:t>
      </w:r>
    </w:p>
    <w:p w14:paraId="479C9FF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4）不同谈判供应商的竞争性谈判文件中资料相互混装或项目班子成员出现同一人的；</w:t>
      </w:r>
    </w:p>
    <w:p w14:paraId="2FD38C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竞争性</w:t>
      </w:r>
      <w:r>
        <w:rPr>
          <w:rFonts w:hint="eastAsia" w:ascii="宋体" w:hAnsi="宋体" w:eastAsia="宋体" w:cs="宋体"/>
          <w:b/>
          <w:sz w:val="24"/>
          <w:szCs w:val="24"/>
        </w:rPr>
        <w:t>谈判响应文件的编制</w:t>
      </w:r>
    </w:p>
    <w:p w14:paraId="323E42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14:paraId="0FB5C7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5.1谈判供应商对竞争性谈判纸制响应文件的编制应按要求胶装，并逐页编码。不得采用活页夹等可随时拆开的方式装订。</w:t>
      </w:r>
    </w:p>
    <w:p w14:paraId="24FEA9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5.2谈判供应商提交的竞争性谈判响应文件以及谈判供应商与</w:t>
      </w:r>
      <w:r>
        <w:rPr>
          <w:rFonts w:hint="eastAsia" w:ascii="宋体" w:hAnsi="宋体" w:eastAsia="宋体" w:cs="宋体"/>
          <w:kern w:val="0"/>
          <w:sz w:val="24"/>
          <w:szCs w:val="24"/>
        </w:rPr>
        <w:t>采购人</w:t>
      </w:r>
      <w:r>
        <w:rPr>
          <w:rFonts w:hint="eastAsia" w:ascii="宋体" w:hAnsi="宋体" w:eastAsia="宋体" w:cs="宋体"/>
          <w:kern w:val="0"/>
          <w:sz w:val="24"/>
          <w:szCs w:val="24"/>
          <w:lang w:val="en-US" w:eastAsia="zh-CN"/>
        </w:rPr>
        <w:t>和采购代理机构</w:t>
      </w:r>
      <w:r>
        <w:rPr>
          <w:rFonts w:hint="eastAsia" w:ascii="宋体" w:hAnsi="宋体" w:eastAsia="宋体" w:cs="宋体"/>
          <w:kern w:val="0"/>
          <w:sz w:val="24"/>
          <w:szCs w:val="24"/>
        </w:rPr>
        <w:t>就有关谈判的所有来往函电均应使用中文。谈判供应商提交的支持文件和印刷的文献可以使用别的语言，但其相应内容必须附有中文翻译文本，在解释竞争性谈判响应文件时以翻译文本为主。</w:t>
      </w:r>
    </w:p>
    <w:p w14:paraId="042EE0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5.3谈判供应商应认真阅读、并充分理解本文件的全部内容（包括所有的补充、修改内容），承诺并履行本文件中各项条款规定及要求。</w:t>
      </w:r>
    </w:p>
    <w:p w14:paraId="37C527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5.4.1竞争性谈判响应文件必须按本文件的全部内容，包括所有的补充通知及附件进行编制。</w:t>
      </w:r>
    </w:p>
    <w:p w14:paraId="1EEE49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5.4.2 供应商在谈判响应文件中如有任何遗漏，影响到谈判响应文件中规定的范围、质量、性能或限制了采购人的权利和供应商的义务，由此产生的费用由供应商负责。</w:t>
      </w:r>
    </w:p>
    <w:p w14:paraId="6CE568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5.5.1 供应商应完整地填写谈判文件提供的各种表格。</w:t>
      </w:r>
    </w:p>
    <w:p w14:paraId="184643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5.5.2如因谈判供应商只填写和提供了本文件要求的部分内容和附件，而给评审造成困难，其可能导致的结果和责任由谈判供应商自行承担。</w:t>
      </w:r>
    </w:p>
    <w:p w14:paraId="18D542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5.6竞争性谈判响应文件的组成</w:t>
      </w:r>
    </w:p>
    <w:p w14:paraId="61908D7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5.6.1价格文件</w:t>
      </w:r>
    </w:p>
    <w:p w14:paraId="5B22F00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5.6.2 商务技术文件</w:t>
      </w:r>
    </w:p>
    <w:p w14:paraId="7C230A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 计量单位</w:t>
      </w:r>
    </w:p>
    <w:p w14:paraId="0DB722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6.1除技术要求中另有规定外，本文件所要求使用的计量单位均应采用国家法定计量单位。</w:t>
      </w:r>
    </w:p>
    <w:p w14:paraId="14FFA3E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三、谈判报价要求</w:t>
      </w:r>
    </w:p>
    <w:p w14:paraId="0E75249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7.1对于本文件中未列明，而谈判供应商认为必需的费用也需列入总报价。在合同实施时，采购人将不予支付成交供应商没有列入的项目费用，并认为此项目的费用已包括在总报价中；</w:t>
      </w:r>
    </w:p>
    <w:p w14:paraId="02F128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7.2供应商所提交的“工程量清单”中存在漏项或未填写的单价和合价，视为已包括在投标报价的其它单价和合价中，不得作为以后投标报价变更增加投资的因素；</w:t>
      </w:r>
    </w:p>
    <w:p w14:paraId="47351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14:paraId="363644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 谈判响应文件的份数和封装</w:t>
      </w:r>
    </w:p>
    <w:p w14:paraId="6F290B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谈判供应商应将竞争性谈判响应文件中“价格文件”和“商务技术文件”一起胶装，即：“价格文件”在前，“商务技术文件”在后，目录清晰，正本一份，副本二份，然后封装在一个档案袋中（或用牛皮纸封装）。</w:t>
      </w:r>
    </w:p>
    <w:p w14:paraId="207BC1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8.2竞争性谈判响应文件的封面上应写明：</w:t>
      </w:r>
    </w:p>
    <w:p w14:paraId="4463C4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1）竞争性谈判项目编号</w:t>
      </w:r>
    </w:p>
    <w:p w14:paraId="02649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2）竞争性谈判项目名称</w:t>
      </w:r>
    </w:p>
    <w:p w14:paraId="346FE1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3）谈判供应商名称</w:t>
      </w:r>
    </w:p>
    <w:p w14:paraId="0AAC87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 竞争性谈判响应文件的递交</w:t>
      </w:r>
    </w:p>
    <w:p w14:paraId="4B269F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pacing w:val="-8"/>
          <w:sz w:val="24"/>
          <w:szCs w:val="24"/>
        </w:rPr>
      </w:pPr>
      <w:r>
        <w:rPr>
          <w:rFonts w:hint="eastAsia" w:ascii="宋体" w:hAnsi="宋体" w:eastAsia="宋体" w:cs="宋体"/>
          <w:sz w:val="24"/>
          <w:szCs w:val="24"/>
        </w:rPr>
        <w:t>9.1所有竞争性谈判竞争性响应文件应</w:t>
      </w:r>
      <w:r>
        <w:rPr>
          <w:rFonts w:hint="eastAsia" w:ascii="宋体" w:hAnsi="宋体" w:eastAsia="宋体" w:cs="宋体"/>
          <w:sz w:val="24"/>
          <w:szCs w:val="24"/>
          <w:lang w:val="en-US" w:eastAsia="zh-CN"/>
        </w:rPr>
        <w:t>按</w:t>
      </w:r>
      <w:r>
        <w:rPr>
          <w:rFonts w:hint="eastAsia" w:ascii="宋体" w:hAnsi="宋体" w:eastAsia="宋体" w:cs="宋体"/>
          <w:sz w:val="24"/>
          <w:szCs w:val="24"/>
        </w:rPr>
        <w:t>“第一部分 谈判邀请函”中规定的时间</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地址</w:t>
      </w:r>
      <w:r>
        <w:rPr>
          <w:rFonts w:hint="eastAsia" w:ascii="宋体" w:hAnsi="宋体" w:eastAsia="宋体" w:cs="宋体"/>
          <w:sz w:val="24"/>
          <w:szCs w:val="24"/>
        </w:rPr>
        <w:t>递交</w:t>
      </w:r>
      <w:r>
        <w:rPr>
          <w:rFonts w:hint="eastAsia" w:ascii="宋体" w:hAnsi="宋体" w:eastAsia="宋体" w:cs="宋体"/>
          <w:b w:val="0"/>
          <w:bCs w:val="0"/>
          <w:sz w:val="24"/>
          <w:szCs w:val="24"/>
        </w:rPr>
        <w:t>。</w:t>
      </w:r>
    </w:p>
    <w:p w14:paraId="56F2A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10.迟交的竞争性谈判响应文件</w:t>
      </w:r>
    </w:p>
    <w:p w14:paraId="230421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按《政府采购法》的规定，</w:t>
      </w:r>
      <w:r>
        <w:rPr>
          <w:rFonts w:hint="eastAsia" w:ascii="宋体" w:hAnsi="宋体" w:eastAsia="宋体" w:cs="宋体"/>
          <w:kern w:val="2"/>
          <w:sz w:val="24"/>
          <w:szCs w:val="24"/>
          <w:lang w:val="en-US" w:eastAsia="zh-CN" w:bidi="ar-SA"/>
        </w:rPr>
        <w:t>中创名建工程管理集团有限公司</w:t>
      </w:r>
      <w:r>
        <w:rPr>
          <w:rFonts w:hint="eastAsia" w:ascii="宋体" w:hAnsi="宋体" w:eastAsia="宋体" w:cs="宋体"/>
          <w:kern w:val="0"/>
          <w:sz w:val="24"/>
          <w:szCs w:val="24"/>
        </w:rPr>
        <w:t>将拒收或原封退回在其规定的递交竞争性谈判响应文件截止时间之后收到的任何竞争性谈判响应文件。</w:t>
      </w:r>
    </w:p>
    <w:p w14:paraId="186E920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五、谈判的步骤</w:t>
      </w:r>
    </w:p>
    <w:p w14:paraId="73CFA4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11.1</w:t>
      </w:r>
      <w:r>
        <w:rPr>
          <w:rFonts w:hint="eastAsia" w:ascii="宋体" w:hAnsi="宋体" w:eastAsia="宋体" w:cs="宋体"/>
          <w:color w:val="000000"/>
          <w:sz w:val="24"/>
          <w:szCs w:val="24"/>
        </w:rPr>
        <w:t>如发现下列</w:t>
      </w:r>
      <w:r>
        <w:rPr>
          <w:rFonts w:hint="eastAsia" w:ascii="宋体" w:hAnsi="宋体" w:eastAsia="宋体" w:cs="宋体"/>
          <w:sz w:val="24"/>
          <w:szCs w:val="24"/>
        </w:rPr>
        <w:t>情形</w:t>
      </w:r>
      <w:r>
        <w:rPr>
          <w:rFonts w:hint="eastAsia" w:ascii="宋体" w:hAnsi="宋体" w:eastAsia="宋体" w:cs="宋体"/>
          <w:color w:val="000000"/>
          <w:sz w:val="24"/>
          <w:szCs w:val="24"/>
        </w:rPr>
        <w:t>之一的，其谈判响应文件将被视为无效：</w:t>
      </w:r>
    </w:p>
    <w:p w14:paraId="3F1501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1）谈判响应人的响应文件或资格证明文件未提供或不符合谈判文件要求的；</w:t>
      </w:r>
    </w:p>
    <w:p w14:paraId="043C3ED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2）超出经营</w:t>
      </w:r>
      <w:r>
        <w:rPr>
          <w:rFonts w:hint="eastAsia" w:ascii="宋体" w:hAnsi="宋体" w:eastAsia="宋体" w:cs="宋体"/>
          <w:sz w:val="24"/>
          <w:szCs w:val="24"/>
        </w:rPr>
        <w:t>范围</w:t>
      </w:r>
      <w:r>
        <w:rPr>
          <w:rFonts w:hint="eastAsia" w:ascii="宋体" w:hAnsi="宋体" w:eastAsia="宋体" w:cs="宋体"/>
          <w:color w:val="000000"/>
          <w:sz w:val="24"/>
          <w:szCs w:val="24"/>
        </w:rPr>
        <w:t>响应的；</w:t>
      </w:r>
    </w:p>
    <w:p w14:paraId="6CF0E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3）未按照谈判文件的要求制作谈判响应文件的；</w:t>
      </w:r>
    </w:p>
    <w:p w14:paraId="7D267DB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4）谈判响应</w:t>
      </w:r>
      <w:r>
        <w:rPr>
          <w:rFonts w:hint="eastAsia" w:ascii="宋体" w:hAnsi="宋体" w:eastAsia="宋体" w:cs="宋体"/>
          <w:sz w:val="24"/>
          <w:szCs w:val="24"/>
        </w:rPr>
        <w:t>文件</w:t>
      </w:r>
      <w:r>
        <w:rPr>
          <w:rFonts w:hint="eastAsia" w:ascii="宋体" w:hAnsi="宋体" w:eastAsia="宋体" w:cs="宋体"/>
          <w:color w:val="000000"/>
          <w:sz w:val="24"/>
          <w:szCs w:val="24"/>
        </w:rPr>
        <w:t>技术规格中的响应与事实不符或虚假响应的；</w:t>
      </w:r>
    </w:p>
    <w:p w14:paraId="5145A1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5）报价超过拦标价，且采购人无法支付的；</w:t>
      </w:r>
    </w:p>
    <w:p w14:paraId="4C8B4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6）谈判小组认为最终报价低于成本价的；</w:t>
      </w:r>
    </w:p>
    <w:p w14:paraId="19FA80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7）不满足谈判</w:t>
      </w:r>
      <w:r>
        <w:rPr>
          <w:rFonts w:hint="eastAsia" w:ascii="宋体" w:hAnsi="宋体" w:eastAsia="宋体" w:cs="宋体"/>
          <w:sz w:val="24"/>
          <w:szCs w:val="24"/>
        </w:rPr>
        <w:t>文件</w:t>
      </w:r>
      <w:r>
        <w:rPr>
          <w:rFonts w:hint="eastAsia" w:ascii="宋体" w:hAnsi="宋体" w:eastAsia="宋体" w:cs="宋体"/>
          <w:color w:val="000000"/>
          <w:sz w:val="24"/>
          <w:szCs w:val="24"/>
        </w:rPr>
        <w:t>中第三章</w:t>
      </w:r>
      <w:r>
        <w:rPr>
          <w:rFonts w:hint="eastAsia" w:ascii="宋体" w:hAnsi="宋体" w:eastAsia="宋体" w:cs="宋体"/>
          <w:sz w:val="24"/>
          <w:szCs w:val="24"/>
        </w:rPr>
        <w:t>采购项目技术规格及要</w:t>
      </w:r>
      <w:r>
        <w:rPr>
          <w:rFonts w:hint="eastAsia" w:ascii="宋体" w:hAnsi="宋体" w:eastAsia="宋体" w:cs="宋体"/>
          <w:color w:val="000000"/>
          <w:sz w:val="24"/>
          <w:szCs w:val="24"/>
        </w:rPr>
        <w:t>求中任何一项条款的；</w:t>
      </w:r>
    </w:p>
    <w:p w14:paraId="42DCC2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8）第二轮谈判报价不得高于第一轮报价；</w:t>
      </w:r>
    </w:p>
    <w:p w14:paraId="0CE858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9）符合谈判</w:t>
      </w:r>
      <w:r>
        <w:rPr>
          <w:rFonts w:hint="eastAsia" w:ascii="宋体" w:hAnsi="宋体" w:eastAsia="宋体" w:cs="宋体"/>
          <w:sz w:val="24"/>
          <w:szCs w:val="24"/>
        </w:rPr>
        <w:t>文件</w:t>
      </w:r>
      <w:r>
        <w:rPr>
          <w:rFonts w:hint="eastAsia" w:ascii="宋体" w:hAnsi="宋体" w:eastAsia="宋体" w:cs="宋体"/>
          <w:color w:val="000000"/>
          <w:sz w:val="24"/>
          <w:szCs w:val="24"/>
        </w:rPr>
        <w:t>中其它规定被视为无效的条款的。</w:t>
      </w:r>
    </w:p>
    <w:p w14:paraId="0665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11.2第一轮谈判</w:t>
      </w:r>
    </w:p>
    <w:p w14:paraId="356444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谈判小组按已确定的谈判顺序，与单一供应商分别就符合采购需求、质量和服务等进行谈判，并了解其报价组成情况。</w:t>
      </w:r>
    </w:p>
    <w:p w14:paraId="02717A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谈判中，谈判的任何一方不得透露与谈判有关的其他供应商的技术资料、价格和其他信息。</w:t>
      </w:r>
    </w:p>
    <w:p w14:paraId="0153F1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谈判小组对谈判过程和重要谈判内容进行记录，</w:t>
      </w:r>
      <w:r>
        <w:rPr>
          <w:rFonts w:hint="eastAsia" w:ascii="宋体" w:hAnsi="宋体" w:eastAsia="宋体" w:cs="宋体"/>
          <w:spacing w:val="-20"/>
          <w:sz w:val="24"/>
          <w:szCs w:val="24"/>
        </w:rPr>
        <w:t>谈判双方在记录上签字确认。</w:t>
      </w:r>
    </w:p>
    <w:p w14:paraId="14B7C7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331643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11.3谈判文件修正</w:t>
      </w:r>
    </w:p>
    <w:p w14:paraId="4A99F4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⑴第一轮</w:t>
      </w:r>
      <w:r>
        <w:rPr>
          <w:rFonts w:hint="eastAsia" w:ascii="宋体" w:hAnsi="宋体" w:eastAsia="宋体" w:cs="宋体"/>
          <w:sz w:val="24"/>
          <w:szCs w:val="24"/>
        </w:rPr>
        <w:t>谈判</w:t>
      </w:r>
      <w:r>
        <w:rPr>
          <w:rFonts w:hint="eastAsia" w:ascii="宋体" w:hAnsi="宋体" w:eastAsia="宋体" w:cs="宋体"/>
          <w:kern w:val="0"/>
          <w:sz w:val="24"/>
          <w:szCs w:val="24"/>
        </w:rPr>
        <w:t>结束后，各响应供应商退场等候，谈判小组进行合议。根据第一轮谈判掌握的情况，可以对谈判文件进行修改，确定采购内容的详细规格或具体要求，优化采购方案。</w:t>
      </w:r>
    </w:p>
    <w:p w14:paraId="0BAD0A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⑵谈判小组通知响应供应商集中，谈判小组强调调整后的采购要求，将谈判文件的修改结果以书面的形式通知响应供应商，向响应供应商提供较充分的修正时间。</w:t>
      </w:r>
    </w:p>
    <w:p w14:paraId="523746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09D872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11.4第二轮谈判</w:t>
      </w:r>
    </w:p>
    <w:p w14:paraId="5E5D21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谈判小组就修正后的响应文件与响应供应商分别进行谈判。代理机构对谈判过程和重要谈判内容进行记录，谈判双方在记录上签字确认。谈判小组按谈判文件设定的方法和标准确定成交候选人。</w:t>
      </w:r>
    </w:p>
    <w:p w14:paraId="24CB09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二轮谈判为最终谈判，在采购需求、质量和服务没有实质性变化的情况下，第二轮报价不得高于第一轮报价，否则将其作为无效报价。响应供应商的第二轮报价与第一轮报价相比，出现差价较大等异常现象的，谈判小组应要求供应商在规定的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C10E28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11.5最后报价（报价表格详见附件</w:t>
      </w:r>
      <w:r>
        <w:rPr>
          <w:rFonts w:hint="eastAsia" w:ascii="宋体" w:hAnsi="宋体" w:eastAsia="宋体" w:cs="宋体"/>
          <w:sz w:val="24"/>
          <w:szCs w:val="24"/>
          <w:lang w:val="en-US" w:eastAsia="zh-CN"/>
        </w:rPr>
        <w:t>十六</w:t>
      </w:r>
      <w:r>
        <w:rPr>
          <w:rFonts w:hint="eastAsia" w:ascii="宋体" w:hAnsi="宋体" w:eastAsia="宋体" w:cs="宋体"/>
          <w:sz w:val="24"/>
          <w:szCs w:val="24"/>
        </w:rPr>
        <w:t>）</w:t>
      </w:r>
    </w:p>
    <w:p w14:paraId="67AA24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成交候选人作最后报价，密封递交谈判小组。报价大小写保持一致，大小写不一致的以大写为准，谈判小组按报价从低到高排序，推荐成交候选人顺序，形成谈判报告。</w:t>
      </w:r>
    </w:p>
    <w:p w14:paraId="6ADECA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响应供应商的报价均超过了拦标价，采购人不能支付的，谈判活动终止；终止后，采购人需要采取调整采购拦标价或项目配置标准等，或采取其他采购方式的，应当在采购活动开始前获得政府采购监督管理部门批准。</w:t>
      </w:r>
    </w:p>
    <w:p w14:paraId="074D8B5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成交报价要求</w:t>
      </w:r>
    </w:p>
    <w:p w14:paraId="1D5809B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、成交价格为成交人的响应文件中提出的各项支付金额的总和。响应人的报价一旦为采购人接受，除合同中另有约定，其他任何情况下不予以调整。谈判价格须以人民币为货币单位。</w:t>
      </w:r>
    </w:p>
    <w:p w14:paraId="72CCEB6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、响应人可先到工地勘察以充分了解工地的位置、道路、储存空间、装卸限制及任何其他足以影响承包价的情况，任何忽视或误解工地情况而导致的索赔或工期延长申请均不予批准。</w:t>
      </w:r>
    </w:p>
    <w:p w14:paraId="47D8B9D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、现场条件为现有条件，响应人报价中充分考虑为确保施工条件而增加的造价，任何忽视或误解工地情况而导致的索赔或工期延长申请均不予批准。</w:t>
      </w:r>
    </w:p>
    <w:p w14:paraId="1292C7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b/>
          <w:sz w:val="24"/>
          <w:szCs w:val="24"/>
        </w:rPr>
        <w:t>4</w:t>
      </w:r>
      <w:r>
        <w:rPr>
          <w:rFonts w:hint="eastAsia" w:ascii="宋体" w:hAnsi="宋体" w:eastAsia="宋体" w:cs="宋体"/>
          <w:sz w:val="24"/>
          <w:szCs w:val="24"/>
        </w:rPr>
        <w:t>、</w:t>
      </w:r>
      <w:r>
        <w:rPr>
          <w:rFonts w:hint="eastAsia" w:ascii="宋体" w:hAnsi="宋体" w:eastAsia="宋体" w:cs="宋体"/>
          <w:kern w:val="0"/>
          <w:sz w:val="24"/>
          <w:szCs w:val="24"/>
        </w:rPr>
        <w:t>报价方要结</w:t>
      </w:r>
      <w:r>
        <w:rPr>
          <w:rFonts w:hint="eastAsia" w:ascii="宋体" w:hAnsi="宋体" w:eastAsia="宋体" w:cs="宋体"/>
          <w:kern w:val="2"/>
          <w:sz w:val="24"/>
          <w:szCs w:val="24"/>
          <w:lang w:val="en-US" w:eastAsia="zh-CN" w:bidi="ar-SA"/>
        </w:rPr>
        <w:t>合市场行情及季节因素报价。要考虑投标过程中的一切责任风险及可能发生</w:t>
      </w:r>
      <w:r>
        <w:rPr>
          <w:rFonts w:hint="eastAsia" w:ascii="宋体" w:hAnsi="宋体" w:eastAsia="宋体" w:cs="宋体"/>
          <w:kern w:val="0"/>
          <w:sz w:val="24"/>
          <w:szCs w:val="24"/>
        </w:rPr>
        <w:t>的费用，并对因此造成的后果负责。无论报价结果如何，报价方自行承担所有参与报价有关的全部费用。</w:t>
      </w:r>
    </w:p>
    <w:p w14:paraId="71D451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七、确定成交供应商办法</w:t>
      </w:r>
    </w:p>
    <w:p w14:paraId="60FD7D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 谈判小组只要求商务评审和技术（服务）评审合格的谈判供应商在规定的时间内进行报价。</w:t>
      </w:r>
    </w:p>
    <w:p w14:paraId="55F389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12.2谈判小组将根据竞争性谈判文件的约定决定是否要求所有合格的谈判供应商在规定时间内进行第二次或最后报价，该最后报价将作为谈判小组评比的最终依据。</w:t>
      </w:r>
    </w:p>
    <w:p w14:paraId="0DF31F7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12.3根据符合采购需求、质量和服务相等且报价最低的原则确定成交供应商。</w:t>
      </w:r>
    </w:p>
    <w:p w14:paraId="5B3ED34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八、签订合同</w:t>
      </w:r>
    </w:p>
    <w:p w14:paraId="5236A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13.成交供应商在收到成交通知书后，</w:t>
      </w:r>
      <w:r>
        <w:rPr>
          <w:rFonts w:hint="eastAsia" w:ascii="宋体" w:hAnsi="宋体" w:eastAsia="宋体" w:cs="宋体"/>
          <w:sz w:val="24"/>
          <w:szCs w:val="24"/>
          <w:lang w:val="en-US" w:eastAsia="zh-CN"/>
        </w:rPr>
        <w:t>三十日内</w:t>
      </w:r>
      <w:r>
        <w:rPr>
          <w:rFonts w:hint="eastAsia" w:ascii="宋体" w:hAnsi="宋体" w:eastAsia="宋体" w:cs="宋体"/>
          <w:sz w:val="24"/>
          <w:szCs w:val="24"/>
        </w:rPr>
        <w:t>与采购人签订合同。</w:t>
      </w:r>
    </w:p>
    <w:p w14:paraId="51C1BCF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九、适用法律</w:t>
      </w:r>
    </w:p>
    <w:p w14:paraId="214361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14.采购当事人的一切活动均适用于《中华人民共和国政府采购法》及相关规定。</w:t>
      </w:r>
    </w:p>
    <w:p w14:paraId="1D4231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br w:type="page"/>
      </w:r>
    </w:p>
    <w:p w14:paraId="4E9FB4C3">
      <w:pPr>
        <w:pStyle w:val="5"/>
        <w:bidi w:val="0"/>
        <w:jc w:val="center"/>
        <w:rPr>
          <w:rFonts w:hint="eastAsia" w:ascii="宋体" w:hAnsi="宋体" w:eastAsia="宋体" w:cs="宋体"/>
          <w:sz w:val="24"/>
          <w:szCs w:val="24"/>
        </w:rPr>
      </w:pPr>
      <w:bookmarkStart w:id="6" w:name="_Toc119"/>
      <w:bookmarkStart w:id="7" w:name="_Toc29360"/>
      <w:bookmarkStart w:id="8" w:name="_Toc25866"/>
      <w:r>
        <w:rPr>
          <w:rFonts w:hint="eastAsia" w:ascii="宋体" w:hAnsi="宋体" w:eastAsia="宋体" w:cs="宋体"/>
          <w:b/>
          <w:sz w:val="24"/>
          <w:szCs w:val="24"/>
        </w:rPr>
        <w:t>第三部分  采购项目技术</w:t>
      </w:r>
      <w:r>
        <w:rPr>
          <w:rFonts w:hint="eastAsia" w:ascii="宋体" w:hAnsi="宋体" w:eastAsia="宋体" w:cs="宋体"/>
          <w:b/>
          <w:sz w:val="24"/>
          <w:szCs w:val="24"/>
          <w:lang w:eastAsia="zh-CN"/>
        </w:rPr>
        <w:t>、服务</w:t>
      </w:r>
      <w:r>
        <w:rPr>
          <w:rFonts w:hint="eastAsia" w:ascii="宋体" w:hAnsi="宋体" w:eastAsia="宋体" w:cs="宋体"/>
          <w:b/>
          <w:sz w:val="24"/>
          <w:szCs w:val="24"/>
        </w:rPr>
        <w:t>及</w:t>
      </w:r>
      <w:r>
        <w:rPr>
          <w:rFonts w:hint="eastAsia" w:ascii="宋体" w:hAnsi="宋体" w:eastAsia="宋体" w:cs="宋体"/>
          <w:b/>
          <w:sz w:val="24"/>
          <w:szCs w:val="24"/>
          <w:lang w:eastAsia="zh-CN"/>
        </w:rPr>
        <w:t>商务</w:t>
      </w:r>
      <w:r>
        <w:rPr>
          <w:rFonts w:hint="eastAsia" w:ascii="宋体" w:hAnsi="宋体" w:eastAsia="宋体" w:cs="宋体"/>
          <w:b/>
          <w:sz w:val="24"/>
          <w:szCs w:val="24"/>
        </w:rPr>
        <w:t>要求</w:t>
      </w:r>
      <w:bookmarkEnd w:id="6"/>
      <w:bookmarkEnd w:id="7"/>
      <w:bookmarkEnd w:id="8"/>
    </w:p>
    <w:p w14:paraId="3CC1A6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一、项目编号：</w:t>
      </w:r>
      <w:r>
        <w:rPr>
          <w:rFonts w:hint="eastAsia" w:ascii="宋体" w:hAnsi="宋体" w:eastAsia="宋体" w:cs="宋体"/>
          <w:sz w:val="24"/>
          <w:szCs w:val="24"/>
          <w:highlight w:val="none"/>
          <w:lang w:val="en-US" w:eastAsia="zh-CN"/>
        </w:rPr>
        <w:t>ZCDL-2026-004</w:t>
      </w:r>
    </w:p>
    <w:p w14:paraId="17902C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二、项目名称：</w:t>
      </w:r>
      <w:r>
        <w:rPr>
          <w:rFonts w:hint="eastAsia" w:ascii="宋体" w:hAnsi="宋体" w:eastAsia="宋体" w:cs="宋体"/>
          <w:sz w:val="24"/>
          <w:szCs w:val="24"/>
          <w:lang w:val="en-US" w:eastAsia="zh-CN"/>
        </w:rPr>
        <w:t>2026年港南路花箱及两处绿岛更换花卉工程</w:t>
      </w:r>
    </w:p>
    <w:p w14:paraId="1EDBCD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kern w:val="0"/>
          <w:sz w:val="24"/>
          <w:szCs w:val="24"/>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kern w:val="0"/>
          <w:sz w:val="24"/>
          <w:szCs w:val="24"/>
          <w:lang w:val="en-US" w:eastAsia="zh-CN" w:bidi="ar"/>
        </w:rPr>
        <w:t>报价说明</w:t>
      </w:r>
    </w:p>
    <w:p w14:paraId="240F4614">
      <w:pPr>
        <w:pStyle w:val="2"/>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1、本项目的采购最高限价为人民币</w:t>
      </w:r>
      <w:r>
        <w:rPr>
          <w:rFonts w:hint="eastAsia" w:ascii="宋体" w:hAnsi="宋体" w:eastAsia="宋体" w:cs="宋体"/>
          <w:color w:val="000000"/>
          <w:kern w:val="0"/>
          <w:sz w:val="24"/>
          <w:szCs w:val="24"/>
          <w:lang w:val="en-US" w:eastAsia="zh-CN" w:bidi="ar"/>
        </w:rPr>
        <w:t>149420.80</w:t>
      </w:r>
      <w:r>
        <w:rPr>
          <w:rFonts w:hint="eastAsia" w:ascii="宋体" w:hAnsi="宋体" w:eastAsia="宋体" w:cs="宋体"/>
          <w:sz w:val="24"/>
          <w:szCs w:val="24"/>
          <w:lang w:val="en-US" w:eastAsia="zh-CN"/>
        </w:rPr>
        <w:t>元,谈判供应商亲自到达现场踏勘、测量，根据工程量清单自行报价，不超过采购人预算价均为有效报价。</w:t>
      </w:r>
    </w:p>
    <w:p w14:paraId="20776ED9">
      <w:pPr>
        <w:pStyle w:val="2"/>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236AC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采购内容</w:t>
      </w:r>
      <w:r>
        <w:rPr>
          <w:rFonts w:hint="eastAsia" w:ascii="宋体" w:hAnsi="宋体" w:eastAsia="宋体" w:cs="宋体"/>
          <w:sz w:val="24"/>
          <w:szCs w:val="24"/>
          <w:highlight w:val="none"/>
        </w:rPr>
        <w:t>：详见工程量清单中所包含的全部内容</w:t>
      </w:r>
    </w:p>
    <w:p w14:paraId="6067F0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五、合同履行期限：</w:t>
      </w:r>
      <w:r>
        <w:rPr>
          <w:rFonts w:hint="eastAsia" w:ascii="宋体" w:hAnsi="宋体" w:cs="宋体"/>
          <w:sz w:val="24"/>
          <w:szCs w:val="24"/>
          <w:lang w:val="en-US" w:eastAsia="zh-CN"/>
        </w:rPr>
        <w:t>7日历天完成花卉更换，养护期为半年，本项目工期按合同约定起止之日起计，工期除不可抗力因素允许顺延外，每延迟3天，扣除结算价款的百分之一，累计超过约定工期7日仍未完工，采购人有权力终止施工合同，一切损失由成交供应商承担。</w:t>
      </w:r>
    </w:p>
    <w:p w14:paraId="460694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lang w:val="en-US" w:eastAsia="zh-CN"/>
        </w:rPr>
      </w:pPr>
      <w:r>
        <w:rPr>
          <w:rFonts w:hint="eastAsia" w:ascii="宋体" w:hAnsi="宋体" w:eastAsia="宋体" w:cs="宋体"/>
          <w:sz w:val="24"/>
          <w:szCs w:val="24"/>
          <w:highlight w:val="none"/>
          <w:lang w:val="en-US" w:eastAsia="zh-CN"/>
        </w:rPr>
        <w:t>六、付款方式：项目竣工验收合格经审计后支付至审定结算价的95%，剩余5%在养护期满后一次性付清。</w:t>
      </w:r>
    </w:p>
    <w:p w14:paraId="5B8D6409">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七、质量及施工安全要求</w:t>
      </w:r>
    </w:p>
    <w:p w14:paraId="0C1B2352">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1.保证花卉生长健壮，无病虫害。</w:t>
      </w:r>
    </w:p>
    <w:p w14:paraId="3C634112">
      <w:pPr>
        <w:spacing w:line="360" w:lineRule="auto"/>
        <w:ind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2.按工程量清单品种种植，保证种植的密度及整体观赏效果。</w:t>
      </w:r>
    </w:p>
    <w:p w14:paraId="13CEF5B2">
      <w:pPr>
        <w:pStyle w:val="3"/>
        <w:spacing w:line="360" w:lineRule="auto"/>
        <w:rPr>
          <w:rFonts w:hint="default"/>
          <w:lang w:val="en-US" w:eastAsia="zh-CN"/>
        </w:rPr>
      </w:pPr>
      <w:r>
        <w:rPr>
          <w:rFonts w:hint="eastAsia" w:ascii="宋体" w:hAnsi="宋体" w:eastAsia="宋体" w:cs="宋体"/>
          <w:kern w:val="2"/>
          <w:sz w:val="24"/>
          <w:szCs w:val="24"/>
          <w:highlight w:val="none"/>
          <w:lang w:val="en-US" w:eastAsia="zh-CN" w:bidi="ar-SA"/>
        </w:rPr>
        <w:t xml:space="preserve">    3.在养护期内，针对死苗应及时更换。</w:t>
      </w:r>
    </w:p>
    <w:p w14:paraId="40CEF2FC">
      <w:pPr>
        <w:pStyle w:val="3"/>
        <w:spacing w:line="360" w:lineRule="auto"/>
        <w:rPr>
          <w:rFonts w:hint="default"/>
          <w:lang w:val="en-US" w:eastAsia="zh-CN"/>
        </w:rPr>
      </w:pPr>
      <w:r>
        <w:rPr>
          <w:rFonts w:hint="eastAsia" w:ascii="宋体" w:hAnsi="宋体" w:eastAsia="宋体" w:cs="宋体"/>
          <w:kern w:val="2"/>
          <w:sz w:val="24"/>
          <w:szCs w:val="24"/>
          <w:highlight w:val="none"/>
          <w:lang w:val="en-US" w:eastAsia="zh-CN" w:bidi="ar-SA"/>
        </w:rPr>
        <w:t xml:space="preserve">    4.清除上一季残花及杂草，深翻消毒土壤，平整地形。</w:t>
      </w:r>
    </w:p>
    <w:p w14:paraId="461F3605">
      <w:pPr>
        <w:pStyle w:val="3"/>
        <w:spacing w:line="360" w:lineRule="auto"/>
        <w:ind w:firstLine="48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5.施工完场清，不得污染路面，渣土及死苗须外运至合规地点。</w:t>
      </w:r>
    </w:p>
    <w:p w14:paraId="3B4840F5">
      <w:pPr>
        <w:pStyle w:val="4"/>
        <w:spacing w:line="360" w:lineRule="auto"/>
        <w:ind w:left="0"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6.项目质保期为一季养护期，从验收合格之日起计。</w:t>
      </w:r>
    </w:p>
    <w:p w14:paraId="098F67C3">
      <w:pPr>
        <w:spacing w:line="360" w:lineRule="auto"/>
        <w:ind w:firstLine="480" w:firstLineChars="200"/>
        <w:rPr>
          <w:rFonts w:hint="eastAsia"/>
          <w:sz w:val="24"/>
          <w:szCs w:val="32"/>
          <w:lang w:val="en-US" w:eastAsia="zh-CN"/>
        </w:rPr>
      </w:pPr>
      <w:r>
        <w:rPr>
          <w:rFonts w:hint="eastAsia" w:ascii="宋体" w:hAnsi="宋体" w:eastAsia="宋体" w:cs="宋体"/>
          <w:sz w:val="24"/>
          <w:szCs w:val="32"/>
          <w:lang w:val="en-US" w:eastAsia="zh-CN"/>
        </w:rPr>
        <w:t>7</w:t>
      </w:r>
      <w:r>
        <w:rPr>
          <w:rFonts w:hint="eastAsia"/>
          <w:sz w:val="24"/>
          <w:szCs w:val="32"/>
          <w:lang w:val="en-US" w:eastAsia="zh-CN"/>
        </w:rPr>
        <w:t>.成交供应商应采取一切措施确保工地施工人员的健康和人身安全以及安全高效地实施工程。</w:t>
      </w:r>
    </w:p>
    <w:p w14:paraId="7AA33B1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8.本项目在施工过程中所选成的安全事故全部由成交供应商自行负责，采购人不承担因此引起的任何责任。</w:t>
      </w:r>
    </w:p>
    <w:p w14:paraId="3E76C6C6">
      <w:pPr>
        <w:pStyle w:val="3"/>
        <w:spacing w:line="360" w:lineRule="auto"/>
        <w:jc w:val="center"/>
        <w:outlineLvl w:val="0"/>
        <w:rPr>
          <w:rFonts w:hint="default"/>
          <w:b/>
          <w:bCs/>
          <w:sz w:val="24"/>
          <w:szCs w:val="21"/>
          <w:lang w:val="en-US" w:eastAsia="zh-CN"/>
        </w:rPr>
      </w:pPr>
      <w:bookmarkStart w:id="9" w:name="_Toc10871"/>
      <w:r>
        <w:rPr>
          <w:rFonts w:hint="eastAsia" w:ascii="宋体" w:hAnsi="宋体" w:eastAsia="宋体" w:cs="宋体"/>
          <w:b/>
          <w:sz w:val="24"/>
          <w:szCs w:val="24"/>
          <w:lang w:val="hr-HR"/>
        </w:rPr>
        <w:t>第四</w:t>
      </w:r>
      <w:r>
        <w:rPr>
          <w:rFonts w:hint="eastAsia" w:ascii="宋体" w:hAnsi="宋体" w:eastAsia="宋体" w:cs="宋体"/>
          <w:b/>
          <w:sz w:val="24"/>
          <w:szCs w:val="24"/>
          <w:lang w:val="en-US" w:eastAsia="zh-CN"/>
        </w:rPr>
        <w:t>部分</w:t>
      </w:r>
      <w:r>
        <w:rPr>
          <w:rFonts w:hint="default"/>
          <w:sz w:val="24"/>
          <w:szCs w:val="21"/>
          <w:lang w:val="en-US" w:eastAsia="zh-CN"/>
        </w:rPr>
        <w:t xml:space="preserve"> </w:t>
      </w:r>
      <w:r>
        <w:rPr>
          <w:rFonts w:hint="default"/>
          <w:b/>
          <w:bCs/>
          <w:sz w:val="24"/>
          <w:szCs w:val="21"/>
          <w:lang w:val="en-US" w:eastAsia="zh-CN"/>
        </w:rPr>
        <w:t>评审办法及评审标准</w:t>
      </w:r>
      <w:bookmarkEnd w:id="9"/>
    </w:p>
    <w:p w14:paraId="3FA637DF">
      <w:pPr>
        <w:pStyle w:val="4"/>
        <w:rPr>
          <w:rFonts w:hint="default"/>
          <w:lang w:val="en-US" w:eastAsia="zh-CN"/>
        </w:rPr>
      </w:pPr>
    </w:p>
    <w:p w14:paraId="7E8480ED">
      <w:pPr>
        <w:pStyle w:val="3"/>
        <w:spacing w:line="360" w:lineRule="auto"/>
        <w:ind w:firstLine="480" w:firstLineChars="200"/>
        <w:rPr>
          <w:rFonts w:hint="default"/>
          <w:sz w:val="24"/>
          <w:szCs w:val="21"/>
          <w:lang w:val="en-US" w:eastAsia="zh-CN"/>
        </w:rPr>
      </w:pPr>
      <w:r>
        <w:rPr>
          <w:rFonts w:hint="default"/>
          <w:sz w:val="24"/>
          <w:szCs w:val="21"/>
          <w:lang w:val="en-US" w:eastAsia="zh-CN"/>
        </w:rPr>
        <w:t>根据《政府采购法》、《政府采购法实施条例》、《政府采购非招标采购方式管理办法》等相关法律法规确定以下评审办法及评审标准。</w:t>
      </w:r>
    </w:p>
    <w:p w14:paraId="0BF54D65">
      <w:pPr>
        <w:pStyle w:val="3"/>
        <w:spacing w:line="360" w:lineRule="auto"/>
        <w:ind w:firstLine="480" w:firstLineChars="200"/>
        <w:rPr>
          <w:rFonts w:hint="default"/>
          <w:sz w:val="24"/>
          <w:szCs w:val="21"/>
          <w:lang w:val="en-US" w:eastAsia="zh-CN"/>
        </w:rPr>
      </w:pPr>
      <w:r>
        <w:rPr>
          <w:rFonts w:hint="default"/>
          <w:sz w:val="24"/>
          <w:szCs w:val="21"/>
          <w:lang w:val="en-US" w:eastAsia="zh-CN"/>
        </w:rPr>
        <w:t>一、评审方法</w:t>
      </w:r>
    </w:p>
    <w:p w14:paraId="736CEBB1">
      <w:pPr>
        <w:pStyle w:val="3"/>
        <w:spacing w:line="360" w:lineRule="auto"/>
        <w:rPr>
          <w:rFonts w:hint="default"/>
          <w:sz w:val="24"/>
          <w:szCs w:val="21"/>
          <w:lang w:val="en-US" w:eastAsia="zh-CN"/>
        </w:rPr>
      </w:pPr>
      <w:r>
        <w:rPr>
          <w:rFonts w:hint="default"/>
          <w:sz w:val="24"/>
          <w:szCs w:val="21"/>
          <w:lang w:val="en-US" w:eastAsia="zh-CN"/>
        </w:rPr>
        <w:t>采购人则根据质量和服务均能满足采购文件实质性响应要求且评审价最低(面向中小企业项目按报价最低)的原则确定成交供应商。</w:t>
      </w:r>
    </w:p>
    <w:p w14:paraId="6A68A3CB">
      <w:pPr>
        <w:pStyle w:val="3"/>
        <w:spacing w:line="360" w:lineRule="auto"/>
        <w:ind w:firstLine="480" w:firstLineChars="200"/>
        <w:rPr>
          <w:rFonts w:hint="default"/>
          <w:sz w:val="24"/>
          <w:szCs w:val="21"/>
          <w:lang w:val="en-US" w:eastAsia="zh-CN"/>
        </w:rPr>
      </w:pPr>
      <w:r>
        <w:rPr>
          <w:rFonts w:hint="default"/>
          <w:sz w:val="24"/>
          <w:szCs w:val="21"/>
          <w:lang w:val="en-US" w:eastAsia="zh-CN"/>
        </w:rPr>
        <w:t>二、评审步骤</w:t>
      </w:r>
    </w:p>
    <w:p w14:paraId="256CEA68">
      <w:pPr>
        <w:pStyle w:val="3"/>
        <w:spacing w:line="360" w:lineRule="auto"/>
        <w:ind w:firstLine="480" w:firstLineChars="200"/>
        <w:rPr>
          <w:rFonts w:hint="default"/>
          <w:sz w:val="24"/>
          <w:szCs w:val="21"/>
          <w:lang w:val="en-US" w:eastAsia="zh-CN"/>
        </w:rPr>
      </w:pPr>
      <w:r>
        <w:rPr>
          <w:rFonts w:hint="default"/>
          <w:sz w:val="24"/>
          <w:szCs w:val="21"/>
          <w:lang w:val="en-US" w:eastAsia="zh-CN"/>
        </w:rPr>
        <w:t>谈判小组对响应文件的评审进行资格性审查和符合性审查。</w:t>
      </w:r>
    </w:p>
    <w:p w14:paraId="54DB135C">
      <w:pPr>
        <w:pStyle w:val="3"/>
        <w:spacing w:line="360" w:lineRule="auto"/>
        <w:ind w:firstLine="480" w:firstLineChars="200"/>
        <w:rPr>
          <w:rFonts w:hint="default"/>
          <w:sz w:val="24"/>
          <w:szCs w:val="21"/>
          <w:lang w:val="en-US" w:eastAsia="zh-CN"/>
        </w:rPr>
      </w:pPr>
      <w:r>
        <w:rPr>
          <w:rFonts w:hint="default"/>
          <w:sz w:val="24"/>
          <w:szCs w:val="21"/>
          <w:lang w:val="en-US" w:eastAsia="zh-CN"/>
        </w:rPr>
        <w:t>1.资格性审查和符合性检查</w:t>
      </w:r>
    </w:p>
    <w:p w14:paraId="0DF959DB">
      <w:pPr>
        <w:pStyle w:val="3"/>
        <w:spacing w:line="360" w:lineRule="auto"/>
        <w:ind w:firstLine="480" w:firstLineChars="200"/>
        <w:rPr>
          <w:rFonts w:hint="default"/>
          <w:sz w:val="24"/>
          <w:szCs w:val="21"/>
          <w:lang w:val="en-US" w:eastAsia="zh-CN"/>
        </w:rPr>
      </w:pPr>
      <w:r>
        <w:rPr>
          <w:rFonts w:hint="default"/>
          <w:sz w:val="24"/>
          <w:szCs w:val="21"/>
          <w:lang w:val="en-US" w:eastAsia="zh-CN"/>
        </w:rPr>
        <w:t>谈判小组依据资格性审查表、符合性审查表的评审标准，对照各供应商响应文件的响应情况进行评审。资格性审查和符合性审查不合格的响应文件，不进入下一轮评议。</w:t>
      </w:r>
    </w:p>
    <w:p w14:paraId="42A85DF5">
      <w:pPr>
        <w:pStyle w:val="3"/>
        <w:spacing w:line="360" w:lineRule="auto"/>
        <w:ind w:firstLine="480" w:firstLineChars="200"/>
        <w:rPr>
          <w:rFonts w:hint="default"/>
          <w:sz w:val="24"/>
          <w:szCs w:val="21"/>
          <w:lang w:val="en-US" w:eastAsia="zh-CN"/>
        </w:rPr>
      </w:pPr>
      <w:r>
        <w:rPr>
          <w:rFonts w:hint="default"/>
          <w:sz w:val="24"/>
          <w:szCs w:val="21"/>
          <w:lang w:val="en-US" w:eastAsia="zh-CN"/>
        </w:rPr>
        <w:t>2.推荐成交候选供应商</w:t>
      </w:r>
    </w:p>
    <w:p w14:paraId="15150FBA">
      <w:pPr>
        <w:pStyle w:val="3"/>
        <w:spacing w:line="360" w:lineRule="auto"/>
        <w:ind w:firstLine="480" w:firstLineChars="200"/>
        <w:rPr>
          <w:rFonts w:hint="default"/>
          <w:sz w:val="24"/>
          <w:szCs w:val="21"/>
          <w:lang w:val="en-US" w:eastAsia="zh-CN"/>
        </w:rPr>
      </w:pPr>
      <w:r>
        <w:rPr>
          <w:rFonts w:hint="default"/>
          <w:sz w:val="24"/>
          <w:szCs w:val="21"/>
          <w:lang w:val="en-US" w:eastAsia="zh-CN"/>
        </w:rPr>
        <w:t>谈判小组从质量和服务均能满足采购文件实质性要求的供应商中，按照评审价或最终报价由低到高的顺序提出3名以上成交候选人，也可按事先授权直接确定成交供应商并编写评审报告。当出现两个及以上相同最低评审价时，谈判小组按照最终报价由低到高确定评审结果排序;评审价相同，且最终报价也相同的，谈判小组按技术优劣或投票确定评审结果排序。面向小微企业项目，按最终报价由低到高确定评审结果排序。</w:t>
      </w:r>
    </w:p>
    <w:p w14:paraId="53EE0F67">
      <w:pPr>
        <w:pStyle w:val="3"/>
        <w:spacing w:line="360" w:lineRule="auto"/>
        <w:rPr>
          <w:rFonts w:hint="default"/>
          <w:lang w:val="en-US" w:eastAsia="zh-CN"/>
        </w:rPr>
      </w:pPr>
      <w:r>
        <w:rPr>
          <w:rFonts w:hint="default"/>
          <w:sz w:val="24"/>
          <w:szCs w:val="21"/>
          <w:lang w:val="en-US" w:eastAsia="zh-CN"/>
        </w:rPr>
        <w:t>三、评审标准</w:t>
      </w:r>
    </w:p>
    <w:p w14:paraId="3BC03446">
      <w:pPr>
        <w:pStyle w:val="4"/>
        <w:ind w:firstLine="2520" w:firstLineChars="900"/>
        <w:jc w:val="both"/>
        <w:rPr>
          <w:rFonts w:hint="default"/>
          <w:b/>
          <w:bCs/>
          <w:sz w:val="20"/>
          <w:szCs w:val="20"/>
          <w:lang w:val="en-US" w:eastAsia="zh-CN"/>
        </w:rPr>
      </w:pPr>
      <w:r>
        <w:rPr>
          <w:rFonts w:hint="eastAsia"/>
          <w:b/>
          <w:bCs/>
          <w:sz w:val="28"/>
          <w:szCs w:val="22"/>
          <w:lang w:val="en-US" w:eastAsia="zh-CN"/>
        </w:rPr>
        <w:t>资格性审查表</w:t>
      </w:r>
    </w:p>
    <w:tbl>
      <w:tblPr>
        <w:tblStyle w:val="20"/>
        <w:tblpPr w:leftFromText="180" w:rightFromText="180" w:vertAnchor="text" w:horzAnchor="page" w:tblpX="1413"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323"/>
        <w:gridCol w:w="6262"/>
      </w:tblGrid>
      <w:tr w14:paraId="2E1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702" w:type="dxa"/>
            <w:vAlign w:val="center"/>
          </w:tcPr>
          <w:p w14:paraId="19B16BB8">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序号</w:t>
            </w:r>
          </w:p>
        </w:tc>
        <w:tc>
          <w:tcPr>
            <w:tcW w:w="2323" w:type="dxa"/>
            <w:vAlign w:val="center"/>
          </w:tcPr>
          <w:p w14:paraId="2C9F517E">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评审因素</w:t>
            </w:r>
          </w:p>
        </w:tc>
        <w:tc>
          <w:tcPr>
            <w:tcW w:w="6262" w:type="dxa"/>
            <w:vAlign w:val="center"/>
          </w:tcPr>
          <w:p w14:paraId="28A10536">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评审标准</w:t>
            </w:r>
          </w:p>
        </w:tc>
      </w:tr>
      <w:tr w14:paraId="3DBD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02" w:type="dxa"/>
            <w:vAlign w:val="center"/>
          </w:tcPr>
          <w:p w14:paraId="65196DEB">
            <w:pPr>
              <w:pStyle w:val="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1</w:t>
            </w:r>
          </w:p>
        </w:tc>
        <w:tc>
          <w:tcPr>
            <w:tcW w:w="2323" w:type="dxa"/>
            <w:vAlign w:val="center"/>
          </w:tcPr>
          <w:p w14:paraId="2DA60A9F">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2"/>
                <w:vertAlign w:val="baseline"/>
                <w:lang w:val="en-US" w:eastAsia="zh-CN"/>
              </w:rPr>
            </w:pPr>
            <w:r>
              <w:rPr>
                <w:rFonts w:hint="eastAsia" w:ascii="宋体" w:hAnsi="宋体" w:eastAsia="宋体" w:cs="宋体"/>
                <w:sz w:val="22"/>
                <w:szCs w:val="22"/>
                <w:lang w:val="zh-CN"/>
              </w:rPr>
              <w:t>具有独立承担民事责任的能力；</w:t>
            </w:r>
          </w:p>
        </w:tc>
        <w:tc>
          <w:tcPr>
            <w:tcW w:w="6262" w:type="dxa"/>
            <w:vAlign w:val="center"/>
          </w:tcPr>
          <w:p w14:paraId="67050EDA">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2"/>
                <w:szCs w:val="20"/>
                <w:vertAlign w:val="baseline"/>
                <w:lang w:val="en-US" w:eastAsia="zh-CN"/>
              </w:rPr>
            </w:pPr>
            <w:r>
              <w:rPr>
                <w:rFonts w:hint="eastAsia"/>
                <w:sz w:val="22"/>
                <w:szCs w:val="20"/>
                <w:vertAlign w:val="baseline"/>
                <w:lang w:val="en-US" w:eastAsia="zh-CN"/>
              </w:rPr>
              <w:t>1)提供具有独立法人资格的营业执照。</w:t>
            </w:r>
          </w:p>
          <w:p w14:paraId="362F4A92">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2"/>
                <w:vertAlign w:val="baseline"/>
                <w:lang w:val="en-US" w:eastAsia="zh-CN"/>
              </w:rPr>
            </w:pPr>
            <w:r>
              <w:rPr>
                <w:rFonts w:hint="eastAsia"/>
                <w:sz w:val="22"/>
                <w:szCs w:val="20"/>
                <w:vertAlign w:val="baseline"/>
                <w:lang w:val="en-US" w:eastAsia="zh-CN"/>
              </w:rPr>
              <w:t>2)提供银行基本开户许可证或基本存款帐户信息。</w:t>
            </w:r>
          </w:p>
        </w:tc>
      </w:tr>
      <w:tr w14:paraId="74DF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02" w:type="dxa"/>
            <w:vAlign w:val="center"/>
          </w:tcPr>
          <w:p w14:paraId="574F7C0B">
            <w:pPr>
              <w:pStyle w:val="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2</w:t>
            </w:r>
          </w:p>
        </w:tc>
        <w:tc>
          <w:tcPr>
            <w:tcW w:w="2323" w:type="dxa"/>
            <w:vAlign w:val="center"/>
          </w:tcPr>
          <w:p w14:paraId="497ACF0E">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sz w:val="28"/>
                <w:szCs w:val="22"/>
                <w:vertAlign w:val="baseline"/>
                <w:lang w:val="en-US" w:eastAsia="zh-CN"/>
              </w:rPr>
            </w:pPr>
            <w:r>
              <w:rPr>
                <w:rFonts w:hint="eastAsia" w:ascii="宋体" w:hAnsi="宋体" w:eastAsia="宋体" w:cs="宋体"/>
                <w:sz w:val="22"/>
                <w:szCs w:val="22"/>
                <w:lang w:val="zh-CN"/>
              </w:rPr>
              <w:t>具有履行合同所必需的设备和专业技术能力；</w:t>
            </w:r>
          </w:p>
        </w:tc>
        <w:tc>
          <w:tcPr>
            <w:tcW w:w="6262" w:type="dxa"/>
            <w:vAlign w:val="center"/>
          </w:tcPr>
          <w:p w14:paraId="363B78C7">
            <w:pPr>
              <w:widowControl/>
              <w:spacing w:line="240" w:lineRule="auto"/>
              <w:jc w:val="left"/>
              <w:rPr>
                <w:rFonts w:hint="eastAsia" w:eastAsia="宋体"/>
                <w:sz w:val="28"/>
                <w:szCs w:val="22"/>
                <w:vertAlign w:val="baseline"/>
                <w:lang w:val="en-US" w:eastAsia="zh-CN"/>
              </w:rPr>
            </w:pPr>
            <w:r>
              <w:rPr>
                <w:rFonts w:hint="eastAsia" w:ascii="宋体" w:hAnsi="宋体" w:eastAsia="宋体" w:cs="宋体"/>
                <w:bCs/>
                <w:kern w:val="0"/>
                <w:sz w:val="22"/>
                <w:szCs w:val="22"/>
                <w:lang w:eastAsia="zh-CN"/>
              </w:rPr>
              <w:t>按</w:t>
            </w:r>
            <w:r>
              <w:rPr>
                <w:rFonts w:hint="eastAsia" w:ascii="宋体" w:hAnsi="宋体" w:eastAsia="宋体" w:cs="宋体"/>
                <w:bCs/>
                <w:kern w:val="0"/>
                <w:sz w:val="22"/>
                <w:szCs w:val="22"/>
              </w:rPr>
              <w:t>附件</w:t>
            </w:r>
            <w:r>
              <w:rPr>
                <w:rFonts w:hint="eastAsia" w:ascii="宋体" w:hAnsi="宋体" w:eastAsia="宋体" w:cs="宋体"/>
                <w:bCs/>
                <w:kern w:val="0"/>
                <w:sz w:val="22"/>
                <w:szCs w:val="22"/>
                <w:lang w:val="en-US" w:eastAsia="zh-CN"/>
              </w:rPr>
              <w:t>十四提交</w:t>
            </w:r>
            <w:r>
              <w:rPr>
                <w:rFonts w:hint="eastAsia" w:ascii="宋体" w:hAnsi="宋体" w:eastAsia="宋体" w:cs="宋体"/>
                <w:b w:val="0"/>
                <w:bCs/>
                <w:sz w:val="22"/>
                <w:szCs w:val="22"/>
              </w:rPr>
              <w:t>关于供应商资格要求的承诺函</w:t>
            </w:r>
            <w:r>
              <w:rPr>
                <w:rFonts w:hint="eastAsia" w:ascii="宋体" w:hAnsi="宋体" w:eastAsia="宋体" w:cs="宋体"/>
                <w:b w:val="0"/>
                <w:bCs/>
                <w:sz w:val="22"/>
                <w:szCs w:val="22"/>
                <w:lang w:eastAsia="zh-CN"/>
              </w:rPr>
              <w:t>。</w:t>
            </w:r>
          </w:p>
        </w:tc>
      </w:tr>
      <w:tr w14:paraId="4F3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02" w:type="dxa"/>
            <w:vAlign w:val="center"/>
          </w:tcPr>
          <w:p w14:paraId="6EEB4D08">
            <w:pPr>
              <w:pStyle w:val="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3</w:t>
            </w:r>
          </w:p>
        </w:tc>
        <w:tc>
          <w:tcPr>
            <w:tcW w:w="2323" w:type="dxa"/>
            <w:vAlign w:val="center"/>
          </w:tcPr>
          <w:p w14:paraId="77F512BF">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2"/>
                <w:vertAlign w:val="baseline"/>
                <w:lang w:val="en-US" w:eastAsia="zh-CN"/>
              </w:rPr>
            </w:pPr>
            <w:r>
              <w:rPr>
                <w:rFonts w:hint="eastAsia" w:ascii="宋体" w:hAnsi="宋体" w:eastAsia="宋体" w:cs="宋体"/>
                <w:sz w:val="22"/>
                <w:szCs w:val="22"/>
                <w:lang w:val="zh-CN"/>
              </w:rPr>
              <w:t>法律、行政法规规定的其他条件</w:t>
            </w:r>
          </w:p>
        </w:tc>
        <w:tc>
          <w:tcPr>
            <w:tcW w:w="6262" w:type="dxa"/>
            <w:vAlign w:val="center"/>
          </w:tcPr>
          <w:p w14:paraId="26F165E2">
            <w:pPr>
              <w:widowControl/>
              <w:overflowPunct w:val="0"/>
              <w:spacing w:line="240" w:lineRule="auto"/>
              <w:jc w:val="left"/>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lang w:eastAsia="zh-CN"/>
              </w:rPr>
              <w:t>按附件十二提交</w:t>
            </w:r>
            <w:r>
              <w:rPr>
                <w:rFonts w:hint="eastAsia" w:ascii="宋体" w:hAnsi="宋体" w:eastAsia="宋体" w:cs="宋体"/>
                <w:b w:val="0"/>
                <w:bCs/>
                <w:sz w:val="22"/>
                <w:szCs w:val="22"/>
              </w:rPr>
              <w:t>未为本采购项目提供服务的声明函</w:t>
            </w:r>
            <w:r>
              <w:rPr>
                <w:rFonts w:hint="eastAsia" w:ascii="宋体" w:hAnsi="宋体" w:eastAsia="宋体" w:cs="宋体"/>
                <w:b w:val="0"/>
                <w:bCs/>
                <w:sz w:val="22"/>
                <w:szCs w:val="22"/>
                <w:lang w:eastAsia="zh-CN"/>
              </w:rPr>
              <w:t>。</w:t>
            </w:r>
          </w:p>
          <w:p w14:paraId="28AD208C">
            <w:pPr>
              <w:widowControl/>
              <w:overflowPunct w:val="0"/>
              <w:spacing w:line="240" w:lineRule="auto"/>
              <w:jc w:val="left"/>
              <w:rPr>
                <w:rFonts w:hint="eastAsia" w:eastAsia="宋体"/>
                <w:sz w:val="28"/>
                <w:szCs w:val="22"/>
                <w:vertAlign w:val="baselin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lang w:eastAsia="zh-CN"/>
              </w:rPr>
              <w:t>附件十三</w:t>
            </w:r>
            <w:r>
              <w:rPr>
                <w:rFonts w:hint="eastAsia" w:ascii="宋体" w:hAnsi="宋体" w:eastAsia="宋体" w:cs="宋体"/>
                <w:b w:val="0"/>
                <w:bCs/>
                <w:sz w:val="22"/>
                <w:szCs w:val="22"/>
              </w:rPr>
              <w:t>未参加同一合同项下的政府采购活动的声明函</w:t>
            </w:r>
            <w:r>
              <w:rPr>
                <w:rFonts w:hint="eastAsia" w:ascii="宋体" w:hAnsi="宋体" w:eastAsia="宋体" w:cs="宋体"/>
                <w:b w:val="0"/>
                <w:bCs/>
                <w:sz w:val="22"/>
                <w:szCs w:val="22"/>
                <w:lang w:eastAsia="zh-CN"/>
              </w:rPr>
              <w:t>。</w:t>
            </w:r>
          </w:p>
        </w:tc>
      </w:tr>
      <w:tr w14:paraId="601B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02" w:type="dxa"/>
            <w:vAlign w:val="center"/>
          </w:tcPr>
          <w:p w14:paraId="7FDB1439">
            <w:pPr>
              <w:pStyle w:val="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4</w:t>
            </w:r>
          </w:p>
        </w:tc>
        <w:tc>
          <w:tcPr>
            <w:tcW w:w="2323" w:type="dxa"/>
            <w:vAlign w:val="center"/>
          </w:tcPr>
          <w:p w14:paraId="7B31CA60">
            <w:pPr>
              <w:pStyle w:val="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基本资格条件承诺函</w:t>
            </w:r>
          </w:p>
        </w:tc>
        <w:tc>
          <w:tcPr>
            <w:tcW w:w="6262" w:type="dxa"/>
            <w:vAlign w:val="center"/>
          </w:tcPr>
          <w:p w14:paraId="50A1813C">
            <w:pPr>
              <w:pStyle w:val="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按附件八格式提交《基本资格条件承诺函》</w:t>
            </w:r>
          </w:p>
        </w:tc>
      </w:tr>
      <w:tr w14:paraId="00EF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702" w:type="dxa"/>
            <w:vAlign w:val="center"/>
          </w:tcPr>
          <w:p w14:paraId="6AC45E77">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5</w:t>
            </w:r>
          </w:p>
        </w:tc>
        <w:tc>
          <w:tcPr>
            <w:tcW w:w="2323" w:type="dxa"/>
            <w:vAlign w:val="center"/>
          </w:tcPr>
          <w:p w14:paraId="414475A1">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落实政府采购政策需满足的资格要求</w:t>
            </w:r>
          </w:p>
        </w:tc>
        <w:tc>
          <w:tcPr>
            <w:tcW w:w="6262" w:type="dxa"/>
          </w:tcPr>
          <w:p w14:paraId="1661E331">
            <w:pPr>
              <w:pStyle w:val="3"/>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both"/>
              <w:textAlignment w:val="baseline"/>
              <w:rPr>
                <w:rFonts w:hint="eastAsia" w:ascii="宋体" w:hAnsi="宋体" w:eastAsia="宋体" w:cs="宋体"/>
                <w:sz w:val="22"/>
                <w:szCs w:val="22"/>
                <w:vertAlign w:val="baseline"/>
                <w:lang w:val="en-US" w:eastAsia="zh-CN"/>
              </w:rPr>
            </w:pPr>
            <w:r>
              <w:rPr>
                <w:rFonts w:hint="eastAsia" w:ascii="宋体" w:hAnsi="宋体" w:eastAsia="宋体" w:cs="宋体"/>
                <w:color w:val="000000" w:themeColor="text1"/>
                <w:sz w:val="22"/>
                <w:szCs w:val="22"/>
                <w:u w:val="single"/>
                <w14:textFill>
                  <w14:solidFill>
                    <w14:schemeClr w14:val="tx1"/>
                  </w14:solidFill>
                </w14:textFill>
              </w:rPr>
              <w:t>本项目为专门面向中小微企业，供应商须符合《中小企业划型标准规定》（工信部联企业〔2011〕300号）中</w:t>
            </w:r>
            <w:r>
              <w:rPr>
                <w:rFonts w:hint="eastAsia" w:ascii="宋体" w:hAnsi="宋体" w:eastAsia="宋体" w:cs="宋体"/>
                <w:color w:val="000000" w:themeColor="text1"/>
                <w:sz w:val="22"/>
                <w:szCs w:val="22"/>
                <w:u w:val="single"/>
                <w:lang w:eastAsia="zh-CN"/>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建筑业</w:t>
            </w:r>
            <w:r>
              <w:rPr>
                <w:rFonts w:hint="eastAsia" w:ascii="宋体" w:hAnsi="宋体" w:eastAsia="宋体" w:cs="宋体"/>
                <w:color w:val="000000" w:themeColor="text1"/>
                <w:sz w:val="22"/>
                <w:szCs w:val="22"/>
                <w:u w:val="single"/>
                <w:lang w:eastAsia="zh-CN"/>
                <w14:textFill>
                  <w14:solidFill>
                    <w14:schemeClr w14:val="tx1"/>
                  </w14:solidFill>
                </w14:textFill>
              </w:rPr>
              <w:t>”</w:t>
            </w:r>
            <w:r>
              <w:rPr>
                <w:rFonts w:hint="eastAsia" w:ascii="宋体" w:hAnsi="宋体" w:eastAsia="宋体" w:cs="宋体"/>
                <w:color w:val="000000" w:themeColor="text1"/>
                <w:sz w:val="22"/>
                <w:szCs w:val="22"/>
                <w:u w:val="single"/>
                <w14:textFill>
                  <w14:solidFill>
                    <w14:schemeClr w14:val="tx1"/>
                  </w14:solidFill>
                </w14:textFill>
              </w:rPr>
              <w:t>对中小微企业划型的标准并提供《中小企业声明函》。大型企业及未提供《中小企业声明函》的企业其响应文件将作无效响应处理。</w:t>
            </w:r>
          </w:p>
        </w:tc>
      </w:tr>
      <w:tr w14:paraId="43DC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5527B301">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0"/>
                <w:vertAlign w:val="baseline"/>
                <w:lang w:val="en-US" w:eastAsia="zh-CN"/>
              </w:rPr>
            </w:pPr>
            <w:r>
              <w:rPr>
                <w:rFonts w:hint="eastAsia" w:ascii="宋体" w:hAnsi="宋体" w:eastAsia="宋体" w:cs="宋体"/>
                <w:sz w:val="22"/>
                <w:szCs w:val="20"/>
                <w:vertAlign w:val="baseline"/>
                <w:lang w:val="en-US" w:eastAsia="zh-CN"/>
              </w:rPr>
              <w:t>6</w:t>
            </w:r>
          </w:p>
        </w:tc>
        <w:tc>
          <w:tcPr>
            <w:tcW w:w="2323" w:type="dxa"/>
            <w:vAlign w:val="center"/>
          </w:tcPr>
          <w:p w14:paraId="4C39CFF5">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vertAlign w:val="baseline"/>
                <w:lang w:val="en-US" w:eastAsia="zh-CN"/>
              </w:rPr>
            </w:pPr>
            <w:r>
              <w:rPr>
                <w:rFonts w:hint="eastAsia"/>
                <w:sz w:val="22"/>
                <w:szCs w:val="20"/>
                <w:vertAlign w:val="baseline"/>
                <w:lang w:val="en-US" w:eastAsia="zh-CN"/>
              </w:rPr>
              <w:t>参加谈判人员要求</w:t>
            </w:r>
          </w:p>
        </w:tc>
        <w:tc>
          <w:tcPr>
            <w:tcW w:w="6262" w:type="dxa"/>
          </w:tcPr>
          <w:p w14:paraId="13AB87A5">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vertAlign w:val="baseline"/>
                <w:lang w:val="en-US" w:eastAsia="zh-CN"/>
              </w:rPr>
            </w:pPr>
            <w:r>
              <w:rPr>
                <w:rFonts w:hint="eastAsia" w:ascii="宋体" w:hAnsi="宋体" w:eastAsia="宋体" w:cs="宋体"/>
                <w:sz w:val="22"/>
                <w:szCs w:val="20"/>
                <w:vertAlign w:val="baseline"/>
                <w:lang w:val="en-US" w:eastAsia="zh-CN"/>
              </w:rPr>
              <w:t>供应商法定代表人参加谈判的须携带法定代表人身份证原件及法定代表人身份证明原件;委托代理人参加谈判的需出具授权委托书原件及受托人本人身份证原件。</w:t>
            </w:r>
          </w:p>
        </w:tc>
      </w:tr>
    </w:tbl>
    <w:p w14:paraId="08148B24">
      <w:pPr>
        <w:pStyle w:val="3"/>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lang w:val="en-US" w:eastAsia="zh-CN"/>
        </w:rPr>
      </w:pPr>
    </w:p>
    <w:p w14:paraId="78164A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p>
    <w:p w14:paraId="63578C14">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符合性审查表</w:t>
      </w:r>
    </w:p>
    <w:tbl>
      <w:tblPr>
        <w:tblStyle w:val="20"/>
        <w:tblpPr w:leftFromText="180" w:rightFromText="180" w:vertAnchor="text" w:horzAnchor="page" w:tblpX="1132" w:tblpY="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3550"/>
        <w:gridCol w:w="5009"/>
      </w:tblGrid>
      <w:tr w14:paraId="3C19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28" w:type="dxa"/>
            <w:vAlign w:val="center"/>
          </w:tcPr>
          <w:p w14:paraId="0DD2D1A9">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vertAlign w:val="baseline"/>
                <w:lang w:val="hr-HR"/>
              </w:rPr>
            </w:pPr>
            <w:bookmarkStart w:id="10" w:name="_Toc15046"/>
            <w:bookmarkStart w:id="11" w:name="_Toc28936"/>
            <w:bookmarkStart w:id="12" w:name="_Toc16098"/>
            <w:r>
              <w:rPr>
                <w:rFonts w:hint="eastAsia" w:ascii="宋体" w:hAnsi="宋体" w:eastAsia="宋体" w:cs="宋体"/>
                <w:sz w:val="24"/>
                <w:szCs w:val="21"/>
                <w:vertAlign w:val="baseline"/>
                <w:lang w:val="en-US" w:eastAsia="zh-CN"/>
              </w:rPr>
              <w:t>序号</w:t>
            </w:r>
          </w:p>
        </w:tc>
        <w:tc>
          <w:tcPr>
            <w:tcW w:w="3550" w:type="dxa"/>
            <w:vAlign w:val="center"/>
          </w:tcPr>
          <w:p w14:paraId="00DA1869">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vertAlign w:val="baseline"/>
                <w:lang w:val="hr-HR"/>
              </w:rPr>
            </w:pPr>
            <w:r>
              <w:rPr>
                <w:rFonts w:hint="eastAsia" w:ascii="宋体" w:hAnsi="宋体" w:eastAsia="宋体" w:cs="宋体"/>
                <w:sz w:val="24"/>
                <w:szCs w:val="21"/>
                <w:vertAlign w:val="baseline"/>
                <w:lang w:val="en-US" w:eastAsia="zh-CN"/>
              </w:rPr>
              <w:t>评审因素</w:t>
            </w:r>
          </w:p>
        </w:tc>
        <w:tc>
          <w:tcPr>
            <w:tcW w:w="5009" w:type="dxa"/>
            <w:vAlign w:val="center"/>
          </w:tcPr>
          <w:p w14:paraId="4599C744">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vertAlign w:val="baseline"/>
                <w:lang w:val="hr-HR"/>
              </w:rPr>
            </w:pPr>
            <w:r>
              <w:rPr>
                <w:rFonts w:hint="eastAsia" w:ascii="宋体" w:hAnsi="宋体" w:eastAsia="宋体" w:cs="宋体"/>
                <w:sz w:val="24"/>
                <w:szCs w:val="21"/>
                <w:vertAlign w:val="baseline"/>
                <w:lang w:val="en-US" w:eastAsia="zh-CN"/>
              </w:rPr>
              <w:t>评审标准</w:t>
            </w:r>
          </w:p>
        </w:tc>
      </w:tr>
      <w:tr w14:paraId="623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4285390">
            <w:pPr>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1</w:t>
            </w:r>
          </w:p>
        </w:tc>
        <w:tc>
          <w:tcPr>
            <w:tcW w:w="3550" w:type="dxa"/>
            <w:vAlign w:val="center"/>
          </w:tcPr>
          <w:p w14:paraId="298F16AA">
            <w:pPr>
              <w:jc w:val="center"/>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采购文件的获取</w:t>
            </w:r>
          </w:p>
        </w:tc>
        <w:tc>
          <w:tcPr>
            <w:tcW w:w="5009" w:type="dxa"/>
            <w:vAlign w:val="center"/>
          </w:tcPr>
          <w:p w14:paraId="311F4D87">
            <w:pPr>
              <w:jc w:val="left"/>
              <w:rPr>
                <w:rFonts w:hint="eastAsia" w:ascii="宋体" w:hAnsi="宋体" w:eastAsia="宋体" w:cs="宋体"/>
                <w:b w:val="0"/>
                <w:bCs/>
                <w:sz w:val="22"/>
                <w:szCs w:val="22"/>
                <w:vertAlign w:val="baseline"/>
                <w:lang w:val="hr-HR" w:eastAsia="zh-CN"/>
              </w:rPr>
            </w:pPr>
            <w:r>
              <w:rPr>
                <w:rFonts w:hint="eastAsia" w:ascii="宋体" w:hAnsi="宋体" w:eastAsia="宋体" w:cs="宋体"/>
                <w:b w:val="0"/>
                <w:bCs/>
                <w:sz w:val="22"/>
                <w:szCs w:val="22"/>
                <w:vertAlign w:val="baseline"/>
                <w:lang w:val="hr-HR" w:eastAsia="zh-CN"/>
              </w:rPr>
              <w:t>黄石临空经济区官网（http://lkjjq.huangshi.gov.cn/）</w:t>
            </w:r>
          </w:p>
          <w:p w14:paraId="53888F61">
            <w:pPr>
              <w:jc w:val="left"/>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eastAsia="zh-CN"/>
              </w:rPr>
              <w:t>获取采购文件</w:t>
            </w:r>
          </w:p>
        </w:tc>
      </w:tr>
      <w:tr w14:paraId="6095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28" w:type="dxa"/>
            <w:vAlign w:val="center"/>
          </w:tcPr>
          <w:p w14:paraId="0056E3B6">
            <w:pPr>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2</w:t>
            </w:r>
          </w:p>
        </w:tc>
        <w:tc>
          <w:tcPr>
            <w:tcW w:w="3550" w:type="dxa"/>
            <w:vAlign w:val="center"/>
          </w:tcPr>
          <w:p w14:paraId="6B873E9D">
            <w:pPr>
              <w:jc w:val="center"/>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供应商名称</w:t>
            </w:r>
          </w:p>
        </w:tc>
        <w:tc>
          <w:tcPr>
            <w:tcW w:w="5009" w:type="dxa"/>
            <w:vAlign w:val="center"/>
          </w:tcPr>
          <w:p w14:paraId="17790790">
            <w:pPr>
              <w:jc w:val="left"/>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供应商名称与响应文件中提供的证明材料所属供应商名称一致。</w:t>
            </w:r>
          </w:p>
        </w:tc>
      </w:tr>
      <w:tr w14:paraId="4161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8" w:type="dxa"/>
            <w:vAlign w:val="center"/>
          </w:tcPr>
          <w:p w14:paraId="69A4BFBD">
            <w:pPr>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3</w:t>
            </w:r>
          </w:p>
        </w:tc>
        <w:tc>
          <w:tcPr>
            <w:tcW w:w="3550" w:type="dxa"/>
            <w:vAlign w:val="center"/>
          </w:tcPr>
          <w:p w14:paraId="0A242F31">
            <w:pPr>
              <w:jc w:val="center"/>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响应文件签字盖章</w:t>
            </w:r>
          </w:p>
        </w:tc>
        <w:tc>
          <w:tcPr>
            <w:tcW w:w="5009" w:type="dxa"/>
            <w:vAlign w:val="center"/>
          </w:tcPr>
          <w:p w14:paraId="75A403F8">
            <w:pPr>
              <w:jc w:val="left"/>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供应商的响应文件按谈判文件要求在规定处签字盖章。</w:t>
            </w:r>
          </w:p>
        </w:tc>
      </w:tr>
      <w:tr w14:paraId="6588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28" w:type="dxa"/>
            <w:vAlign w:val="center"/>
          </w:tcPr>
          <w:p w14:paraId="12074D98">
            <w:pPr>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4</w:t>
            </w:r>
          </w:p>
        </w:tc>
        <w:tc>
          <w:tcPr>
            <w:tcW w:w="3550" w:type="dxa"/>
            <w:vAlign w:val="center"/>
          </w:tcPr>
          <w:p w14:paraId="5E10B824">
            <w:pPr>
              <w:jc w:val="center"/>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投标报价</w:t>
            </w:r>
          </w:p>
        </w:tc>
        <w:tc>
          <w:tcPr>
            <w:tcW w:w="5009" w:type="dxa"/>
            <w:vAlign w:val="center"/>
          </w:tcPr>
          <w:p w14:paraId="28CAEC73">
            <w:pPr>
              <w:jc w:val="left"/>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供应商的投标报价或算术错误修正后的报价(如有)未超过本项目采购预算价(即最高限价)。</w:t>
            </w:r>
          </w:p>
        </w:tc>
      </w:tr>
      <w:tr w14:paraId="6141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28" w:type="dxa"/>
            <w:vAlign w:val="center"/>
          </w:tcPr>
          <w:p w14:paraId="077EED25">
            <w:pPr>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5</w:t>
            </w:r>
          </w:p>
        </w:tc>
        <w:tc>
          <w:tcPr>
            <w:tcW w:w="3550" w:type="dxa"/>
            <w:vAlign w:val="center"/>
          </w:tcPr>
          <w:p w14:paraId="05311E4A">
            <w:pPr>
              <w:jc w:val="center"/>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投标有效期</w:t>
            </w:r>
          </w:p>
        </w:tc>
        <w:tc>
          <w:tcPr>
            <w:tcW w:w="5009" w:type="dxa"/>
            <w:vAlign w:val="center"/>
          </w:tcPr>
          <w:p w14:paraId="27E7C1CD">
            <w:pPr>
              <w:jc w:val="left"/>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投标有效期是否满足谈判文件要求。</w:t>
            </w:r>
          </w:p>
        </w:tc>
      </w:tr>
      <w:tr w14:paraId="6AC5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28" w:type="dxa"/>
            <w:vAlign w:val="center"/>
          </w:tcPr>
          <w:p w14:paraId="5B077783">
            <w:pPr>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6</w:t>
            </w:r>
          </w:p>
        </w:tc>
        <w:tc>
          <w:tcPr>
            <w:tcW w:w="3550" w:type="dxa"/>
            <w:vAlign w:val="center"/>
          </w:tcPr>
          <w:p w14:paraId="482767BA">
            <w:pPr>
              <w:jc w:val="center"/>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响应文件格式、内容</w:t>
            </w:r>
          </w:p>
        </w:tc>
        <w:tc>
          <w:tcPr>
            <w:tcW w:w="5009" w:type="dxa"/>
            <w:vAlign w:val="center"/>
          </w:tcPr>
          <w:p w14:paraId="48DB5A23">
            <w:pPr>
              <w:jc w:val="left"/>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符合第六章“响应文件格式”的要求，实质性内容齐全、关键字迹清晰可辨</w:t>
            </w:r>
          </w:p>
        </w:tc>
      </w:tr>
      <w:tr w14:paraId="216A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8" w:type="dxa"/>
            <w:vAlign w:val="center"/>
          </w:tcPr>
          <w:p w14:paraId="21C90EE2">
            <w:pPr>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7</w:t>
            </w:r>
          </w:p>
        </w:tc>
        <w:tc>
          <w:tcPr>
            <w:tcW w:w="3550" w:type="dxa"/>
            <w:vAlign w:val="center"/>
          </w:tcPr>
          <w:p w14:paraId="570F0CFD">
            <w:pPr>
              <w:jc w:val="center"/>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其它要求响应</w:t>
            </w:r>
          </w:p>
        </w:tc>
        <w:tc>
          <w:tcPr>
            <w:tcW w:w="5009" w:type="dxa"/>
            <w:vAlign w:val="center"/>
          </w:tcPr>
          <w:p w14:paraId="117D3D7D">
            <w:pPr>
              <w:jc w:val="left"/>
              <w:rPr>
                <w:rFonts w:hint="eastAsia" w:ascii="宋体" w:hAnsi="宋体" w:eastAsia="宋体" w:cs="宋体"/>
                <w:b w:val="0"/>
                <w:bCs/>
                <w:sz w:val="22"/>
                <w:szCs w:val="22"/>
                <w:vertAlign w:val="baseline"/>
                <w:lang w:val="hr-HR"/>
              </w:rPr>
            </w:pPr>
            <w:r>
              <w:rPr>
                <w:rFonts w:hint="eastAsia" w:ascii="宋体" w:hAnsi="宋体" w:eastAsia="宋体" w:cs="宋体"/>
                <w:b w:val="0"/>
                <w:bCs/>
                <w:sz w:val="22"/>
                <w:szCs w:val="22"/>
                <w:vertAlign w:val="baseline"/>
                <w:lang w:val="hr-HR"/>
              </w:rPr>
              <w:t>是否实质性响应谈判文件中“第三章项目技术、服务及商务要求”的要求</w:t>
            </w:r>
          </w:p>
        </w:tc>
      </w:tr>
    </w:tbl>
    <w:p w14:paraId="53B0694D">
      <w:pPr>
        <w:rPr>
          <w:rFonts w:hint="eastAsia" w:ascii="宋体" w:hAnsi="宋体" w:eastAsia="宋体" w:cs="宋体"/>
          <w:b/>
          <w:sz w:val="24"/>
          <w:szCs w:val="24"/>
          <w:lang w:val="hr-HR"/>
        </w:rPr>
      </w:pPr>
      <w:r>
        <w:rPr>
          <w:rFonts w:hint="eastAsia" w:ascii="宋体" w:hAnsi="宋体" w:eastAsia="宋体" w:cs="宋体"/>
          <w:b/>
          <w:sz w:val="24"/>
          <w:szCs w:val="24"/>
          <w:lang w:val="hr-HR"/>
        </w:rPr>
        <w:br w:type="page"/>
      </w:r>
    </w:p>
    <w:p w14:paraId="609309C7">
      <w:pPr>
        <w:pStyle w:val="5"/>
        <w:bidi w:val="0"/>
        <w:jc w:val="center"/>
        <w:rPr>
          <w:rFonts w:hint="eastAsia" w:ascii="宋体" w:hAnsi="宋体" w:eastAsia="宋体" w:cs="宋体"/>
          <w:b/>
          <w:sz w:val="24"/>
          <w:szCs w:val="24"/>
          <w:lang w:val="hr-HR"/>
        </w:rPr>
      </w:pPr>
      <w:bookmarkStart w:id="13" w:name="_Toc15204"/>
      <w:r>
        <w:rPr>
          <w:rFonts w:hint="eastAsia" w:ascii="宋体" w:hAnsi="宋体" w:eastAsia="宋体" w:cs="宋体"/>
          <w:b/>
          <w:sz w:val="24"/>
          <w:szCs w:val="24"/>
          <w:lang w:val="hr-HR"/>
        </w:rPr>
        <w:t>第</w:t>
      </w:r>
      <w:r>
        <w:rPr>
          <w:rFonts w:hint="eastAsia" w:ascii="宋体" w:hAnsi="宋体" w:eastAsia="宋体" w:cs="宋体"/>
          <w:b/>
          <w:sz w:val="24"/>
          <w:szCs w:val="24"/>
          <w:lang w:val="hr-HR" w:eastAsia="zh-CN"/>
        </w:rPr>
        <w:t>五</w:t>
      </w:r>
      <w:r>
        <w:rPr>
          <w:rFonts w:hint="eastAsia" w:ascii="宋体" w:hAnsi="宋体" w:eastAsia="宋体" w:cs="宋体"/>
          <w:b/>
          <w:sz w:val="24"/>
          <w:szCs w:val="24"/>
          <w:lang w:val="en-US" w:eastAsia="zh-CN"/>
        </w:rPr>
        <w:t>部分</w:t>
      </w:r>
      <w:r>
        <w:rPr>
          <w:rFonts w:hint="eastAsia" w:ascii="宋体" w:hAnsi="宋体" w:eastAsia="宋体" w:cs="宋体"/>
          <w:b/>
          <w:sz w:val="24"/>
          <w:szCs w:val="24"/>
          <w:lang w:val="hr-HR"/>
        </w:rPr>
        <w:t xml:space="preserve">  合同书（格式）</w:t>
      </w:r>
      <w:bookmarkEnd w:id="10"/>
      <w:bookmarkEnd w:id="11"/>
      <w:bookmarkEnd w:id="13"/>
    </w:p>
    <w:p w14:paraId="72D831C0">
      <w:pPr>
        <w:snapToGrid w:val="0"/>
        <w:spacing w:line="300" w:lineRule="auto"/>
        <w:jc w:val="center"/>
        <w:rPr>
          <w:rFonts w:ascii="仿宋" w:hAnsi="仿宋" w:eastAsia="仿宋"/>
          <w:b/>
          <w:sz w:val="21"/>
          <w:szCs w:val="21"/>
        </w:rPr>
      </w:pPr>
    </w:p>
    <w:p w14:paraId="59BB5664">
      <w:pPr>
        <w:spacing w:line="360" w:lineRule="auto"/>
        <w:ind w:left="0" w:leftChars="0" w:right="-159"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（备注：此合同书仅供签订正式合同时参考用，合同格式和具体条款在双方签订合同时根据实际需求确定，正式合同文本以双方签字盖章的为准。）</w:t>
      </w:r>
    </w:p>
    <w:p w14:paraId="5F3ACCB5">
      <w:pPr>
        <w:widowControl/>
        <w:autoSpaceDE w:val="0"/>
        <w:autoSpaceDN w:val="0"/>
        <w:adjustRightInd w:val="0"/>
        <w:spacing w:line="360" w:lineRule="auto"/>
        <w:ind w:firstLine="360"/>
        <w:jc w:val="center"/>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合　　同　　书</w:t>
      </w:r>
    </w:p>
    <w:p w14:paraId="19D6585D">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项目名称：</w:t>
      </w:r>
    </w:p>
    <w:p w14:paraId="5E947C1A">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合同编号：</w:t>
      </w:r>
    </w:p>
    <w:p w14:paraId="40DF8D55">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签订日期：</w:t>
      </w:r>
    </w:p>
    <w:p w14:paraId="6C59CF89">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签订合同地点：</w:t>
      </w:r>
    </w:p>
    <w:p w14:paraId="1CDE9B3E">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本合同由</w:t>
      </w:r>
      <w:r>
        <w:rPr>
          <w:rFonts w:hint="eastAsia" w:ascii="宋体" w:hAnsi="宋体" w:eastAsia="宋体" w:cs="宋体"/>
          <w:color w:val="auto"/>
          <w:kern w:val="0"/>
          <w:sz w:val="24"/>
          <w:szCs w:val="24"/>
          <w:u w:val="single"/>
          <w:lang w:eastAsia="en-US"/>
        </w:rPr>
        <w:t xml:space="preserve">  （采购人）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en-US"/>
        </w:rPr>
        <w:t>（以下简称“甲方”）与</w:t>
      </w:r>
      <w:r>
        <w:rPr>
          <w:rFonts w:hint="eastAsia" w:ascii="宋体" w:hAnsi="宋体" w:eastAsia="宋体" w:cs="宋体"/>
          <w:color w:val="auto"/>
          <w:kern w:val="0"/>
          <w:sz w:val="24"/>
          <w:szCs w:val="24"/>
          <w:u w:val="single"/>
          <w:lang w:eastAsia="en-US"/>
        </w:rPr>
        <w:t xml:space="preserve">  （中标人）  </w:t>
      </w:r>
      <w:r>
        <w:rPr>
          <w:rFonts w:hint="eastAsia" w:ascii="宋体" w:hAnsi="宋体" w:eastAsia="宋体" w:cs="宋体"/>
          <w:color w:val="auto"/>
          <w:kern w:val="0"/>
          <w:sz w:val="24"/>
          <w:szCs w:val="24"/>
          <w:lang w:eastAsia="en-US"/>
        </w:rPr>
        <w:t>（以下简称“乙方”）签订。乙方以总金额</w:t>
      </w:r>
      <w:r>
        <w:rPr>
          <w:rFonts w:hint="eastAsia" w:ascii="宋体" w:hAnsi="宋体" w:eastAsia="宋体" w:cs="宋体"/>
          <w:color w:val="auto"/>
          <w:kern w:val="0"/>
          <w:sz w:val="24"/>
          <w:szCs w:val="24"/>
          <w:u w:val="single"/>
          <w:lang w:eastAsia="en-US"/>
        </w:rPr>
        <w:t xml:space="preserve">         </w:t>
      </w:r>
      <w:r>
        <w:rPr>
          <w:rFonts w:hint="eastAsia" w:ascii="宋体" w:hAnsi="宋体" w:eastAsia="宋体" w:cs="宋体"/>
          <w:color w:val="auto"/>
          <w:kern w:val="0"/>
          <w:sz w:val="24"/>
          <w:szCs w:val="24"/>
          <w:lang w:eastAsia="en-US"/>
        </w:rPr>
        <w:t>万元人民币（用大写数字书写）向甲方提供如下服务：</w:t>
      </w:r>
    </w:p>
    <w:p w14:paraId="185BFCF3">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b/>
          <w:color w:val="auto"/>
          <w:kern w:val="0"/>
          <w:sz w:val="24"/>
          <w:szCs w:val="24"/>
          <w:lang w:eastAsia="en-US"/>
        </w:rPr>
      </w:pPr>
      <w:r>
        <w:rPr>
          <w:rFonts w:hint="eastAsia" w:ascii="宋体" w:hAnsi="宋体" w:eastAsia="宋体" w:cs="宋体"/>
          <w:b/>
          <w:color w:val="auto"/>
          <w:kern w:val="0"/>
          <w:sz w:val="24"/>
          <w:szCs w:val="24"/>
          <w:lang w:eastAsia="en-US"/>
        </w:rPr>
        <w:t>经双方协商，同意按下列条文执行：</w:t>
      </w:r>
    </w:p>
    <w:p w14:paraId="6997B1C8">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1.本合同甲、乙双方应遵守国家颁布的《中华人民共和国民法典》、《中华人民共和国政府采购法》，并各自履行应负的全部责任和义务。</w:t>
      </w:r>
    </w:p>
    <w:p w14:paraId="20A21AC7">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2.甲方保证按合同条款规定的时间和方式付给乙方到期应付的合同款，并承担应负的责任和义务。</w:t>
      </w:r>
    </w:p>
    <w:p w14:paraId="574F2936">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3.乙方保证</w:t>
      </w:r>
      <w:r>
        <w:rPr>
          <w:rFonts w:hint="eastAsia" w:ascii="宋体" w:hAnsi="宋体" w:eastAsia="宋体" w:cs="宋体"/>
          <w:color w:val="auto"/>
          <w:kern w:val="0"/>
          <w:sz w:val="24"/>
          <w:szCs w:val="24"/>
          <w:lang w:eastAsia="zh-CN"/>
        </w:rPr>
        <w:t>全部</w:t>
      </w:r>
      <w:r>
        <w:rPr>
          <w:rFonts w:hint="eastAsia" w:ascii="宋体" w:hAnsi="宋体" w:eastAsia="宋体" w:cs="宋体"/>
          <w:color w:val="auto"/>
          <w:kern w:val="0"/>
          <w:sz w:val="24"/>
          <w:szCs w:val="24"/>
          <w:lang w:eastAsia="en-US"/>
        </w:rPr>
        <w:t>按合同条款规定的内容和服务期向甲方提供合格的服务，并承担应负的责任和义务。</w:t>
      </w:r>
    </w:p>
    <w:p w14:paraId="19D421C2">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outlineLvl w:val="1"/>
        <w:rPr>
          <w:rFonts w:hint="eastAsia" w:ascii="宋体" w:hAnsi="宋体" w:eastAsia="宋体" w:cs="宋体"/>
          <w:b/>
          <w:bCs/>
          <w:color w:val="auto"/>
          <w:kern w:val="0"/>
          <w:sz w:val="24"/>
          <w:szCs w:val="24"/>
          <w:lang w:eastAsia="en-US"/>
        </w:rPr>
      </w:pPr>
      <w:bookmarkStart w:id="14" w:name="_Toc11569"/>
      <w:bookmarkStart w:id="15" w:name="_Toc16576"/>
      <w:bookmarkStart w:id="16" w:name="_Toc29211"/>
      <w:bookmarkStart w:id="17" w:name="_Toc12715"/>
      <w:bookmarkStart w:id="18" w:name="_Toc15129"/>
      <w:bookmarkStart w:id="19" w:name="_Toc8969"/>
      <w:r>
        <w:rPr>
          <w:rFonts w:hint="eastAsia" w:ascii="宋体" w:hAnsi="宋体" w:eastAsia="宋体" w:cs="宋体"/>
          <w:b/>
          <w:bCs/>
          <w:color w:val="auto"/>
          <w:kern w:val="0"/>
          <w:sz w:val="24"/>
          <w:szCs w:val="24"/>
          <w:lang w:eastAsia="en-US"/>
        </w:rPr>
        <w:t>4.合同文件</w:t>
      </w:r>
      <w:bookmarkEnd w:id="14"/>
      <w:bookmarkEnd w:id="15"/>
    </w:p>
    <w:p w14:paraId="1223390C">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outlineLvl w:val="1"/>
        <w:rPr>
          <w:rFonts w:hint="eastAsia" w:ascii="宋体" w:hAnsi="宋体" w:eastAsia="宋体" w:cs="宋体"/>
          <w:color w:val="auto"/>
          <w:kern w:val="0"/>
          <w:sz w:val="24"/>
          <w:szCs w:val="24"/>
          <w:lang w:eastAsia="en-US"/>
        </w:rPr>
      </w:pPr>
      <w:bookmarkStart w:id="20" w:name="_Toc13745"/>
      <w:bookmarkStart w:id="21" w:name="_Toc20863"/>
      <w:r>
        <w:rPr>
          <w:rFonts w:hint="eastAsia" w:ascii="宋体" w:hAnsi="宋体" w:eastAsia="宋体" w:cs="宋体"/>
          <w:color w:val="auto"/>
          <w:kern w:val="0"/>
          <w:sz w:val="24"/>
          <w:szCs w:val="24"/>
          <w:lang w:eastAsia="en-US"/>
        </w:rPr>
        <w:t>下列文件为本合同不可分割的部分：</w:t>
      </w:r>
      <w:bookmarkEnd w:id="16"/>
      <w:bookmarkEnd w:id="17"/>
      <w:bookmarkEnd w:id="18"/>
      <w:bookmarkEnd w:id="19"/>
      <w:bookmarkEnd w:id="20"/>
      <w:bookmarkEnd w:id="21"/>
    </w:p>
    <w:p w14:paraId="744C2F7B">
      <w:pPr>
        <w:keepNext w:val="0"/>
        <w:keepLines w:val="0"/>
        <w:pageBreakBefore w:val="0"/>
        <w:widowControl w:val="0"/>
        <w:kinsoku/>
        <w:wordWrap/>
        <w:overflowPunct/>
        <w:topLinePunct w:val="0"/>
        <w:bidi w:val="0"/>
        <w:adjustRightInd w:val="0"/>
        <w:snapToGrid/>
        <w:spacing w:line="360" w:lineRule="auto"/>
        <w:ind w:leftChars="1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lang w:eastAsia="en-US"/>
        </w:rPr>
        <w:t>文件；</w:t>
      </w:r>
    </w:p>
    <w:p w14:paraId="539178D6">
      <w:pPr>
        <w:keepNext w:val="0"/>
        <w:keepLines w:val="0"/>
        <w:pageBreakBefore w:val="0"/>
        <w:widowControl w:val="0"/>
        <w:kinsoku/>
        <w:wordWrap/>
        <w:overflowPunct/>
        <w:topLinePunct w:val="0"/>
        <w:bidi w:val="0"/>
        <w:adjustRightInd w:val="0"/>
        <w:snapToGrid/>
        <w:spacing w:line="360" w:lineRule="auto"/>
        <w:ind w:leftChars="1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w:t>
      </w:r>
      <w:r>
        <w:rPr>
          <w:rFonts w:hint="eastAsia" w:ascii="宋体" w:hAnsi="宋体" w:eastAsia="宋体" w:cs="宋体"/>
          <w:color w:val="auto"/>
          <w:kern w:val="0"/>
          <w:sz w:val="24"/>
          <w:szCs w:val="24"/>
          <w:lang w:val="en-US" w:eastAsia="zh-CN"/>
        </w:rPr>
        <w:t>成交供应商</w:t>
      </w:r>
      <w:r>
        <w:rPr>
          <w:rFonts w:hint="eastAsia" w:ascii="宋体" w:hAnsi="宋体" w:eastAsia="宋体" w:cs="宋体"/>
          <w:color w:val="auto"/>
          <w:kern w:val="0"/>
          <w:sz w:val="24"/>
          <w:szCs w:val="24"/>
          <w:lang w:eastAsia="en-US"/>
        </w:rPr>
        <w:t>的</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lang w:eastAsia="en-US"/>
        </w:rPr>
        <w:t>文件；</w:t>
      </w:r>
    </w:p>
    <w:p w14:paraId="333A0068">
      <w:pPr>
        <w:keepNext w:val="0"/>
        <w:keepLines w:val="0"/>
        <w:pageBreakBefore w:val="0"/>
        <w:widowControl w:val="0"/>
        <w:kinsoku/>
        <w:wordWrap/>
        <w:overflowPunct/>
        <w:topLinePunct w:val="0"/>
        <w:bidi w:val="0"/>
        <w:adjustRightInd w:val="0"/>
        <w:snapToGrid/>
        <w:spacing w:line="360" w:lineRule="auto"/>
        <w:ind w:leftChars="1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en-US"/>
        </w:rPr>
        <w:t>）采购</w:t>
      </w:r>
      <w:r>
        <w:rPr>
          <w:rFonts w:hint="eastAsia" w:ascii="宋体" w:hAnsi="宋体" w:eastAsia="宋体" w:cs="宋体"/>
          <w:color w:val="auto"/>
          <w:kern w:val="0"/>
          <w:sz w:val="24"/>
          <w:szCs w:val="24"/>
          <w:lang w:eastAsia="zh-CN"/>
        </w:rPr>
        <w:t>代理</w:t>
      </w:r>
      <w:r>
        <w:rPr>
          <w:rFonts w:hint="eastAsia" w:ascii="宋体" w:hAnsi="宋体" w:eastAsia="宋体" w:cs="宋体"/>
          <w:color w:val="auto"/>
          <w:kern w:val="0"/>
          <w:sz w:val="24"/>
          <w:szCs w:val="24"/>
          <w:lang w:eastAsia="en-US"/>
        </w:rPr>
        <w:t>机构发出的中标</w:t>
      </w:r>
      <w:r>
        <w:rPr>
          <w:rFonts w:hint="eastAsia" w:ascii="宋体" w:hAnsi="宋体" w:eastAsia="宋体" w:cs="宋体"/>
          <w:color w:val="auto"/>
          <w:kern w:val="0"/>
          <w:sz w:val="24"/>
          <w:szCs w:val="24"/>
          <w:lang w:eastAsia="zh-CN"/>
        </w:rPr>
        <w:t>（成交）</w:t>
      </w:r>
      <w:r>
        <w:rPr>
          <w:rFonts w:hint="eastAsia" w:ascii="宋体" w:hAnsi="宋体" w:eastAsia="宋体" w:cs="宋体"/>
          <w:color w:val="auto"/>
          <w:kern w:val="0"/>
          <w:sz w:val="24"/>
          <w:szCs w:val="24"/>
          <w:lang w:eastAsia="en-US"/>
        </w:rPr>
        <w:t>通知书；</w:t>
      </w:r>
    </w:p>
    <w:p w14:paraId="6CCD66F0">
      <w:pPr>
        <w:keepNext w:val="0"/>
        <w:keepLines w:val="0"/>
        <w:pageBreakBefore w:val="0"/>
        <w:widowControl w:val="0"/>
        <w:kinsoku/>
        <w:wordWrap/>
        <w:overflowPunct/>
        <w:topLinePunct w:val="0"/>
        <w:bidi w:val="0"/>
        <w:adjustRightInd w:val="0"/>
        <w:snapToGrid/>
        <w:spacing w:line="360" w:lineRule="auto"/>
        <w:ind w:leftChars="1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en-US"/>
        </w:rPr>
        <w:t>）合同书；</w:t>
      </w:r>
    </w:p>
    <w:p w14:paraId="71DB1539">
      <w:pPr>
        <w:keepNext w:val="0"/>
        <w:keepLines w:val="0"/>
        <w:pageBreakBefore w:val="0"/>
        <w:widowControl w:val="0"/>
        <w:kinsoku/>
        <w:wordWrap/>
        <w:overflowPunct/>
        <w:topLinePunct w:val="0"/>
        <w:bidi w:val="0"/>
        <w:adjustRightInd w:val="0"/>
        <w:snapToGrid/>
        <w:spacing w:line="360" w:lineRule="auto"/>
        <w:ind w:leftChars="1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en-US"/>
        </w:rPr>
        <w:t>）合同条款；</w:t>
      </w:r>
    </w:p>
    <w:p w14:paraId="67F02562">
      <w:pPr>
        <w:keepNext w:val="0"/>
        <w:keepLines w:val="0"/>
        <w:pageBreakBefore w:val="0"/>
        <w:widowControl w:val="0"/>
        <w:kinsoku/>
        <w:wordWrap/>
        <w:overflowPunct/>
        <w:topLinePunct w:val="0"/>
        <w:bidi w:val="0"/>
        <w:adjustRightInd w:val="0"/>
        <w:snapToGrid/>
        <w:spacing w:line="360" w:lineRule="auto"/>
        <w:ind w:leftChars="1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eastAsia="en-US"/>
        </w:rPr>
        <w:t>）附件；</w:t>
      </w:r>
    </w:p>
    <w:p w14:paraId="17C568E0">
      <w:pPr>
        <w:keepNext w:val="0"/>
        <w:keepLines w:val="0"/>
        <w:pageBreakBefore w:val="0"/>
        <w:widowControl w:val="0"/>
        <w:kinsoku/>
        <w:wordWrap/>
        <w:overflowPunct/>
        <w:topLinePunct w:val="0"/>
        <w:bidi w:val="0"/>
        <w:snapToGrid/>
        <w:spacing w:line="360" w:lineRule="auto"/>
        <w:ind w:leftChars="4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1）甲方在</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lang w:eastAsia="en-US"/>
        </w:rPr>
        <w:t>期间发布的所有补充通知；</w:t>
      </w:r>
    </w:p>
    <w:p w14:paraId="7CA6C5A0">
      <w:pPr>
        <w:keepNext w:val="0"/>
        <w:keepLines w:val="0"/>
        <w:pageBreakBefore w:val="0"/>
        <w:widowControl w:val="0"/>
        <w:kinsoku/>
        <w:wordWrap/>
        <w:overflowPunct/>
        <w:topLinePunct w:val="0"/>
        <w:bidi w:val="0"/>
        <w:snapToGrid/>
        <w:spacing w:line="360" w:lineRule="auto"/>
        <w:ind w:leftChars="4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2）乙方在投标期内补充的所有书面文件；</w:t>
      </w:r>
    </w:p>
    <w:p w14:paraId="4A2CB5A4">
      <w:pPr>
        <w:keepNext w:val="0"/>
        <w:keepLines w:val="0"/>
        <w:pageBreakBefore w:val="0"/>
        <w:widowControl w:val="0"/>
        <w:kinsoku/>
        <w:wordWrap/>
        <w:overflowPunct/>
        <w:topLinePunct w:val="0"/>
        <w:bidi w:val="0"/>
        <w:snapToGrid/>
        <w:spacing w:line="360" w:lineRule="auto"/>
        <w:ind w:leftChars="4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3）乙方在投标时随同</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lang w:eastAsia="en-US"/>
        </w:rPr>
        <w:t>文件一起递送的资料及附图；</w:t>
      </w:r>
    </w:p>
    <w:p w14:paraId="1208DE7A">
      <w:pPr>
        <w:keepNext w:val="0"/>
        <w:keepLines w:val="0"/>
        <w:pageBreakBefore w:val="0"/>
        <w:widowControl w:val="0"/>
        <w:kinsoku/>
        <w:wordWrap/>
        <w:overflowPunct/>
        <w:topLinePunct w:val="0"/>
        <w:bidi w:val="0"/>
        <w:snapToGrid/>
        <w:spacing w:line="360" w:lineRule="auto"/>
        <w:ind w:leftChars="400" w:firstLine="480" w:firstLineChars="200"/>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4）在商洽本合同时，双方澄清、确认并共同签字的补充文件、技术协议。</w:t>
      </w:r>
    </w:p>
    <w:p w14:paraId="3D52A24D">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lang w:eastAsia="en-US"/>
        </w:rPr>
        <w:t>5.合同范围和条件</w:t>
      </w:r>
    </w:p>
    <w:p w14:paraId="2EBD5589">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本合同的范围和条件应与上述规定的合同文件内容相一致。</w:t>
      </w:r>
    </w:p>
    <w:p w14:paraId="361CFCCB">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lang w:eastAsia="en-US"/>
        </w:rPr>
        <w:t>6.服务</w:t>
      </w:r>
      <w:r>
        <w:rPr>
          <w:rFonts w:hint="eastAsia" w:ascii="宋体" w:hAnsi="宋体" w:eastAsia="宋体" w:cs="宋体"/>
          <w:b/>
          <w:bCs/>
          <w:color w:val="auto"/>
          <w:kern w:val="0"/>
          <w:sz w:val="24"/>
          <w:szCs w:val="24"/>
          <w:lang w:eastAsia="zh-CN"/>
        </w:rPr>
        <w:t>内容</w:t>
      </w:r>
    </w:p>
    <w:p w14:paraId="286EBBA0">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本合同所提供的服务</w:t>
      </w:r>
      <w:r>
        <w:rPr>
          <w:rFonts w:hint="eastAsia" w:ascii="宋体" w:hAnsi="宋体" w:eastAsia="宋体" w:cs="宋体"/>
          <w:color w:val="auto"/>
          <w:kern w:val="0"/>
          <w:sz w:val="24"/>
          <w:szCs w:val="24"/>
          <w:lang w:eastAsia="zh-CN"/>
        </w:rPr>
        <w:t>内容</w:t>
      </w:r>
      <w:r>
        <w:rPr>
          <w:rFonts w:hint="eastAsia" w:ascii="宋体" w:hAnsi="宋体" w:eastAsia="宋体" w:cs="宋体"/>
          <w:color w:val="auto"/>
          <w:kern w:val="0"/>
          <w:sz w:val="24"/>
          <w:szCs w:val="24"/>
          <w:lang w:eastAsia="en-US"/>
        </w:rPr>
        <w:t>详见</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lang w:eastAsia="en-US"/>
        </w:rPr>
        <w:t>文件的要求及乙方</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lang w:eastAsia="en-US"/>
        </w:rPr>
        <w:t>文件中的承诺。</w:t>
      </w:r>
    </w:p>
    <w:p w14:paraId="326DC469">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outlineLvl w:val="1"/>
        <w:rPr>
          <w:rFonts w:hint="eastAsia" w:ascii="宋体" w:hAnsi="宋体" w:eastAsia="宋体" w:cs="宋体"/>
          <w:b/>
          <w:bCs/>
          <w:color w:val="auto"/>
          <w:kern w:val="0"/>
          <w:sz w:val="24"/>
          <w:szCs w:val="24"/>
          <w:lang w:eastAsia="en-US"/>
        </w:rPr>
      </w:pPr>
      <w:bookmarkStart w:id="22" w:name="_Toc291"/>
      <w:bookmarkStart w:id="23" w:name="_Toc13953"/>
      <w:bookmarkStart w:id="24" w:name="_Toc27956"/>
      <w:bookmarkStart w:id="25" w:name="_Toc28044"/>
      <w:bookmarkStart w:id="26" w:name="_Toc19045"/>
      <w:bookmarkStart w:id="27" w:name="_Toc23384"/>
      <w:r>
        <w:rPr>
          <w:rFonts w:hint="eastAsia" w:ascii="宋体" w:hAnsi="宋体" w:eastAsia="宋体" w:cs="宋体"/>
          <w:b/>
          <w:bCs/>
          <w:color w:val="auto"/>
          <w:kern w:val="0"/>
          <w:sz w:val="24"/>
          <w:szCs w:val="24"/>
          <w:lang w:eastAsia="en-US"/>
        </w:rPr>
        <w:t>7.付款条件</w:t>
      </w:r>
      <w:bookmarkEnd w:id="22"/>
      <w:bookmarkEnd w:id="23"/>
    </w:p>
    <w:p w14:paraId="3344AEAB">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outlineLvl w:val="1"/>
        <w:rPr>
          <w:rFonts w:hint="eastAsia" w:ascii="宋体" w:hAnsi="宋体" w:eastAsia="宋体" w:cs="宋体"/>
          <w:color w:val="auto"/>
          <w:kern w:val="0"/>
          <w:sz w:val="24"/>
          <w:szCs w:val="24"/>
          <w:lang w:eastAsia="en-US"/>
        </w:rPr>
      </w:pPr>
      <w:bookmarkStart w:id="28" w:name="_Toc16259"/>
      <w:bookmarkStart w:id="29" w:name="_Toc32218"/>
      <w:r>
        <w:rPr>
          <w:rFonts w:hint="eastAsia" w:ascii="宋体" w:hAnsi="宋体" w:eastAsia="宋体" w:cs="宋体"/>
          <w:color w:val="auto"/>
          <w:kern w:val="0"/>
          <w:sz w:val="24"/>
          <w:szCs w:val="24"/>
          <w:lang w:eastAsia="en-US"/>
        </w:rPr>
        <w:t>本合同的付款条件按</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lang w:eastAsia="en-US"/>
        </w:rPr>
        <w:t>文件规定执行。</w:t>
      </w:r>
      <w:bookmarkEnd w:id="24"/>
      <w:bookmarkEnd w:id="25"/>
      <w:bookmarkEnd w:id="26"/>
      <w:bookmarkEnd w:id="27"/>
      <w:bookmarkEnd w:id="28"/>
      <w:bookmarkEnd w:id="29"/>
    </w:p>
    <w:p w14:paraId="00C4DD2A">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lang w:eastAsia="en-US"/>
        </w:rPr>
        <w:t>8.合同金额</w:t>
      </w:r>
    </w:p>
    <w:p w14:paraId="4551AAD4">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合同总金额见合同书，分项价格在乙方的投标报价表中有明确规定。</w:t>
      </w:r>
    </w:p>
    <w:p w14:paraId="11E97CB2">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lang w:eastAsia="en-US"/>
        </w:rPr>
        <w:t>9.服务期和地点</w:t>
      </w:r>
    </w:p>
    <w:p w14:paraId="1947C105">
      <w:pPr>
        <w:keepNext w:val="0"/>
        <w:keepLines w:val="0"/>
        <w:pageBreakBefore w:val="0"/>
        <w:widowControl w:val="0"/>
        <w:tabs>
          <w:tab w:val="left" w:pos="854"/>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本合同中服务期、服务地点在</w:t>
      </w:r>
      <w:r>
        <w:rPr>
          <w:rFonts w:hint="eastAsia" w:ascii="宋体" w:hAnsi="宋体" w:eastAsia="宋体" w:cs="宋体"/>
          <w:color w:val="auto"/>
          <w:kern w:val="0"/>
          <w:sz w:val="24"/>
          <w:szCs w:val="24"/>
          <w:lang w:val="en-US" w:eastAsia="zh-CN"/>
        </w:rPr>
        <w:t>采购</w:t>
      </w:r>
      <w:r>
        <w:rPr>
          <w:rFonts w:hint="eastAsia" w:ascii="宋体" w:hAnsi="宋体" w:eastAsia="宋体" w:cs="宋体"/>
          <w:color w:val="auto"/>
          <w:kern w:val="0"/>
          <w:sz w:val="24"/>
          <w:szCs w:val="24"/>
          <w:lang w:eastAsia="en-US"/>
        </w:rPr>
        <w:t>文件中有明确规定。</w:t>
      </w:r>
    </w:p>
    <w:p w14:paraId="49AEADBF">
      <w:pPr>
        <w:keepNext w:val="0"/>
        <w:keepLines w:val="0"/>
        <w:pageBreakBefore w:val="0"/>
        <w:widowControl w:val="0"/>
        <w:tabs>
          <w:tab w:val="left" w:pos="980"/>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lang w:eastAsia="en-US"/>
        </w:rPr>
        <w:t>10.合同生效</w:t>
      </w:r>
    </w:p>
    <w:p w14:paraId="7B6F6CA8">
      <w:pPr>
        <w:keepNext w:val="0"/>
        <w:keepLines w:val="0"/>
        <w:pageBreakBefore w:val="0"/>
        <w:widowControl w:val="0"/>
        <w:tabs>
          <w:tab w:val="left" w:pos="980"/>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本合同经甲、乙双方授权代表签字和加盖</w:t>
      </w:r>
      <w:r>
        <w:rPr>
          <w:rFonts w:hint="eastAsia" w:ascii="宋体" w:hAnsi="宋体" w:eastAsia="宋体" w:cs="宋体"/>
          <w:color w:val="auto"/>
          <w:kern w:val="0"/>
          <w:sz w:val="24"/>
          <w:szCs w:val="24"/>
          <w:lang w:eastAsia="zh-CN"/>
        </w:rPr>
        <w:t>单位</w:t>
      </w:r>
      <w:r>
        <w:rPr>
          <w:rFonts w:hint="eastAsia" w:ascii="宋体" w:hAnsi="宋体" w:eastAsia="宋体" w:cs="宋体"/>
          <w:color w:val="auto"/>
          <w:kern w:val="0"/>
          <w:sz w:val="24"/>
          <w:szCs w:val="24"/>
          <w:lang w:eastAsia="en-US"/>
        </w:rPr>
        <w:t>章（或合同专用章）后生效。如招标申请公证的，合同需经公证机构公证后生效。</w:t>
      </w:r>
    </w:p>
    <w:p w14:paraId="45673290">
      <w:pPr>
        <w:keepNext w:val="0"/>
        <w:keepLines w:val="0"/>
        <w:pageBreakBefore w:val="0"/>
        <w:widowControl w:val="0"/>
        <w:tabs>
          <w:tab w:val="left" w:pos="980"/>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lang w:eastAsia="en-US"/>
        </w:rPr>
        <w:t>11.合同的份数</w:t>
      </w:r>
    </w:p>
    <w:p w14:paraId="59744A3B">
      <w:pPr>
        <w:keepNext w:val="0"/>
        <w:keepLines w:val="0"/>
        <w:pageBreakBefore w:val="0"/>
        <w:widowControl w:val="0"/>
        <w:tabs>
          <w:tab w:val="left" w:pos="980"/>
        </w:tabs>
        <w:kinsoku/>
        <w:wordWrap/>
        <w:overflowPunct/>
        <w:topLinePunct w:val="0"/>
        <w:autoSpaceDE w:val="0"/>
        <w:autoSpaceDN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本合同正本一式</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en-US"/>
        </w:rPr>
        <w:t>份，甲方执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en-US"/>
        </w:rPr>
        <w:t>份，乙方执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en-US"/>
        </w:rPr>
        <w:t>份；副本一式</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en-US"/>
        </w:rPr>
        <w:t>份，甲方执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en-US"/>
        </w:rPr>
        <w:t>份，乙方执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en-US"/>
        </w:rPr>
        <w:t>份。</w:t>
      </w:r>
    </w:p>
    <w:p w14:paraId="5DADEE32">
      <w:pPr>
        <w:keepNext w:val="0"/>
        <w:keepLines w:val="0"/>
        <w:pageBreakBefore w:val="0"/>
        <w:widowControl w:val="0"/>
        <w:tabs>
          <w:tab w:val="left" w:pos="980"/>
        </w:tabs>
        <w:kinsoku/>
        <w:wordWrap/>
        <w:overflowPunct/>
        <w:topLinePunct w:val="0"/>
        <w:autoSpaceDE w:val="0"/>
        <w:autoSpaceDN w:val="0"/>
        <w:bidi w:val="0"/>
        <w:snapToGrid/>
        <w:spacing w:line="360" w:lineRule="auto"/>
        <w:ind w:firstLine="480" w:firstLineChars="200"/>
        <w:contextualSpacing/>
        <w:jc w:val="left"/>
        <w:textAlignment w:val="auto"/>
        <w:outlineLvl w:val="1"/>
        <w:rPr>
          <w:rFonts w:hint="eastAsia" w:ascii="宋体" w:hAnsi="宋体" w:eastAsia="宋体" w:cs="宋体"/>
          <w:b/>
          <w:bCs/>
          <w:color w:val="auto"/>
          <w:kern w:val="0"/>
          <w:sz w:val="24"/>
          <w:szCs w:val="24"/>
          <w:lang w:eastAsia="en-US"/>
        </w:rPr>
      </w:pPr>
      <w:bookmarkStart w:id="30" w:name="_Toc29614"/>
      <w:bookmarkStart w:id="31" w:name="_Toc20581"/>
      <w:bookmarkStart w:id="32" w:name="_Toc4791"/>
      <w:bookmarkStart w:id="33" w:name="_Toc21698"/>
      <w:bookmarkStart w:id="34" w:name="_Toc7279"/>
      <w:bookmarkStart w:id="35" w:name="_Toc24364"/>
      <w:r>
        <w:rPr>
          <w:rFonts w:hint="eastAsia" w:ascii="宋体" w:hAnsi="宋体" w:eastAsia="宋体" w:cs="宋体"/>
          <w:b/>
          <w:bCs/>
          <w:color w:val="auto"/>
          <w:kern w:val="0"/>
          <w:sz w:val="24"/>
          <w:szCs w:val="24"/>
          <w:lang w:eastAsia="en-US"/>
        </w:rPr>
        <w:t>12</w:t>
      </w:r>
      <w:r>
        <w:rPr>
          <w:rFonts w:hint="eastAsia" w:ascii="宋体" w:hAnsi="宋体" w:eastAsia="宋体" w:cs="宋体"/>
          <w:color w:val="auto"/>
          <w:kern w:val="0"/>
          <w:sz w:val="24"/>
          <w:szCs w:val="24"/>
          <w:lang w:eastAsia="en-US"/>
        </w:rPr>
        <w:t>.</w:t>
      </w:r>
      <w:r>
        <w:rPr>
          <w:rFonts w:hint="eastAsia" w:ascii="宋体" w:hAnsi="宋体" w:eastAsia="宋体" w:cs="宋体"/>
          <w:b/>
          <w:bCs/>
          <w:color w:val="auto"/>
          <w:kern w:val="0"/>
          <w:sz w:val="24"/>
          <w:szCs w:val="24"/>
          <w:lang w:eastAsia="en-US"/>
        </w:rPr>
        <w:t>合同的失效</w:t>
      </w:r>
      <w:bookmarkEnd w:id="30"/>
      <w:bookmarkEnd w:id="31"/>
    </w:p>
    <w:p w14:paraId="6BD95BB0">
      <w:pPr>
        <w:keepNext w:val="0"/>
        <w:keepLines w:val="0"/>
        <w:pageBreakBefore w:val="0"/>
        <w:widowControl w:val="0"/>
        <w:tabs>
          <w:tab w:val="left" w:pos="980"/>
        </w:tabs>
        <w:kinsoku/>
        <w:wordWrap/>
        <w:overflowPunct/>
        <w:topLinePunct w:val="0"/>
        <w:autoSpaceDE w:val="0"/>
        <w:autoSpaceDN w:val="0"/>
        <w:bidi w:val="0"/>
        <w:snapToGrid/>
        <w:spacing w:line="360" w:lineRule="auto"/>
        <w:ind w:firstLine="480" w:firstLineChars="200"/>
        <w:contextualSpacing/>
        <w:jc w:val="left"/>
        <w:textAlignment w:val="auto"/>
        <w:outlineLvl w:val="1"/>
        <w:rPr>
          <w:rFonts w:hint="eastAsia" w:ascii="宋体" w:hAnsi="宋体" w:eastAsia="宋体" w:cs="宋体"/>
          <w:color w:val="auto"/>
          <w:kern w:val="0"/>
          <w:sz w:val="24"/>
          <w:szCs w:val="24"/>
          <w:lang w:eastAsia="en-US"/>
        </w:rPr>
      </w:pPr>
      <w:bookmarkStart w:id="36" w:name="_Toc3377"/>
      <w:bookmarkStart w:id="37" w:name="_Toc17337"/>
      <w:r>
        <w:rPr>
          <w:rFonts w:hint="eastAsia" w:ascii="宋体" w:hAnsi="宋体" w:eastAsia="宋体" w:cs="宋体"/>
          <w:color w:val="auto"/>
          <w:kern w:val="0"/>
          <w:sz w:val="24"/>
          <w:szCs w:val="24"/>
          <w:lang w:eastAsia="en-US"/>
        </w:rPr>
        <w:t>本合同在合同价款全部结清后失效。</w:t>
      </w:r>
      <w:bookmarkEnd w:id="32"/>
      <w:bookmarkEnd w:id="33"/>
      <w:bookmarkEnd w:id="34"/>
      <w:bookmarkEnd w:id="35"/>
      <w:bookmarkEnd w:id="36"/>
      <w:bookmarkEnd w:id="37"/>
    </w:p>
    <w:p w14:paraId="114F8E53">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p>
    <w:p w14:paraId="5C7AA748">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甲</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方：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乙</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方：</w:t>
      </w:r>
    </w:p>
    <w:p w14:paraId="5C1D4817">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单位名称（盖章）：                  单位名称（盖章）：</w:t>
      </w:r>
    </w:p>
    <w:p w14:paraId="137C9F49">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 xml:space="preserve">单位地址：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单位地址：</w:t>
      </w:r>
    </w:p>
    <w:p w14:paraId="67111A61">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法定代表人或其授权人（签字）：</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法定代表人或其授权人（签字）：</w:t>
      </w:r>
    </w:p>
    <w:p w14:paraId="2193C773">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 xml:space="preserve">联 系 人：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联 系 人：</w:t>
      </w:r>
    </w:p>
    <w:p w14:paraId="70B706BB">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电</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话：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电</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话：</w:t>
      </w:r>
    </w:p>
    <w:p w14:paraId="3F0BB748">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传</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真：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 传</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真：</w:t>
      </w:r>
    </w:p>
    <w:p w14:paraId="3D8FFD63">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 xml:space="preserve">邮政编码：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   邮政编码：</w:t>
      </w:r>
    </w:p>
    <w:p w14:paraId="43B1206C">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 xml:space="preserve">开户银行：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  开户银行：</w:t>
      </w:r>
    </w:p>
    <w:p w14:paraId="695022AA">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帐</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号：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  帐</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号：</w:t>
      </w:r>
    </w:p>
    <w:p w14:paraId="468CFF7B">
      <w:pPr>
        <w:keepNext w:val="0"/>
        <w:keepLines w:val="0"/>
        <w:pageBreakBefore w:val="0"/>
        <w:widowControl w:val="0"/>
        <w:kinsoku/>
        <w:wordWrap/>
        <w:overflowPunct/>
        <w:topLinePunct w:val="0"/>
        <w:bidi w:val="0"/>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税</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号：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 xml:space="preserve">  税</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en-US"/>
        </w:rPr>
        <w:t>号：</w:t>
      </w:r>
    </w:p>
    <w:p w14:paraId="5379FF20">
      <w:pPr>
        <w:rPr>
          <w:rFonts w:hint="eastAsia" w:ascii="宋体" w:hAnsi="宋体" w:eastAsia="宋体" w:cs="宋体"/>
          <w:b/>
          <w:sz w:val="24"/>
          <w:szCs w:val="24"/>
          <w:lang w:val="en-US" w:eastAsia="zh-CN"/>
        </w:rPr>
      </w:pPr>
    </w:p>
    <w:p w14:paraId="75FDC1DC">
      <w:pPr>
        <w:rPr>
          <w:rFonts w:hint="eastAsia" w:ascii="宋体" w:hAnsi="宋体" w:eastAsia="宋体" w:cs="宋体"/>
          <w:b/>
          <w:sz w:val="24"/>
          <w:szCs w:val="24"/>
          <w:lang w:val="en-US" w:eastAsia="zh-CN"/>
        </w:rPr>
      </w:pPr>
      <w:bookmarkStart w:id="38" w:name="_Toc5832"/>
      <w:r>
        <w:rPr>
          <w:rFonts w:hint="eastAsia" w:ascii="宋体" w:hAnsi="宋体" w:eastAsia="宋体" w:cs="宋体"/>
          <w:b/>
          <w:sz w:val="24"/>
          <w:szCs w:val="24"/>
          <w:lang w:val="en-US" w:eastAsia="zh-CN"/>
        </w:rPr>
        <w:br w:type="page"/>
      </w:r>
    </w:p>
    <w:p w14:paraId="2551E5DB">
      <w:pPr>
        <w:pStyle w:val="5"/>
        <w:bidi w:val="0"/>
        <w:jc w:val="center"/>
        <w:rPr>
          <w:rFonts w:hint="eastAsia" w:ascii="宋体" w:hAnsi="宋体" w:eastAsia="宋体" w:cs="宋体"/>
          <w:b/>
          <w:sz w:val="24"/>
          <w:szCs w:val="24"/>
          <w:lang w:val="hr-HR"/>
        </w:rPr>
      </w:pPr>
      <w:bookmarkStart w:id="39" w:name="_Toc7842"/>
      <w:r>
        <w:rPr>
          <w:rFonts w:hint="eastAsia" w:ascii="宋体" w:hAnsi="宋体" w:eastAsia="宋体" w:cs="宋体"/>
          <w:b/>
          <w:sz w:val="24"/>
          <w:szCs w:val="24"/>
          <w:lang w:val="en-US" w:eastAsia="zh-CN"/>
        </w:rPr>
        <w:t>第六部分</w:t>
      </w:r>
      <w:r>
        <w:rPr>
          <w:rFonts w:hint="eastAsia" w:ascii="宋体" w:hAnsi="宋体" w:eastAsia="宋体" w:cs="宋体"/>
          <w:b/>
          <w:sz w:val="24"/>
          <w:szCs w:val="24"/>
        </w:rPr>
        <w:t xml:space="preserve"> </w:t>
      </w:r>
      <w:r>
        <w:rPr>
          <w:rFonts w:hint="eastAsia" w:ascii="宋体" w:hAnsi="宋体" w:eastAsia="宋体" w:cs="宋体"/>
          <w:b/>
          <w:sz w:val="24"/>
          <w:szCs w:val="24"/>
          <w:lang w:val="hr-HR"/>
        </w:rPr>
        <w:t>响应文件格式</w:t>
      </w:r>
      <w:bookmarkEnd w:id="12"/>
      <w:bookmarkEnd w:id="38"/>
      <w:bookmarkEnd w:id="39"/>
    </w:p>
    <w:p w14:paraId="4A2ABC4F">
      <w:pPr>
        <w:spacing w:line="500" w:lineRule="exact"/>
        <w:rPr>
          <w:rFonts w:hint="eastAsia" w:ascii="宋体" w:hAnsi="宋体" w:eastAsia="宋体" w:cs="宋体"/>
          <w:bCs/>
          <w:sz w:val="24"/>
          <w:szCs w:val="24"/>
        </w:rPr>
      </w:pPr>
      <w:r>
        <w:rPr>
          <w:rFonts w:hint="eastAsia" w:ascii="宋体" w:hAnsi="宋体" w:eastAsia="宋体" w:cs="宋体"/>
          <w:sz w:val="24"/>
          <w:szCs w:val="24"/>
        </w:rPr>
        <w:t>封面：</w:t>
      </w:r>
    </w:p>
    <w:p w14:paraId="5EDE803A">
      <w:pPr>
        <w:jc w:val="center"/>
        <w:rPr>
          <w:rFonts w:hint="eastAsia" w:ascii="宋体" w:hAnsi="宋体" w:eastAsia="宋体" w:cs="宋体"/>
          <w:sz w:val="24"/>
          <w:szCs w:val="24"/>
        </w:rPr>
      </w:pPr>
    </w:p>
    <w:p w14:paraId="515B87C3">
      <w:pPr>
        <w:jc w:val="center"/>
        <w:rPr>
          <w:rFonts w:hint="eastAsia" w:ascii="宋体" w:hAnsi="宋体" w:eastAsia="宋体" w:cs="宋体"/>
          <w:sz w:val="24"/>
          <w:szCs w:val="24"/>
        </w:rPr>
      </w:pPr>
    </w:p>
    <w:p w14:paraId="50A2A268">
      <w:pPr>
        <w:jc w:val="center"/>
        <w:rPr>
          <w:rFonts w:hint="eastAsia" w:ascii="宋体" w:hAnsi="宋体" w:eastAsia="宋体" w:cs="宋体"/>
          <w:sz w:val="24"/>
          <w:szCs w:val="24"/>
        </w:rPr>
      </w:pPr>
    </w:p>
    <w:p w14:paraId="4D8C63DE">
      <w:pPr>
        <w:jc w:val="center"/>
        <w:rPr>
          <w:rFonts w:hint="eastAsia" w:ascii="宋体" w:hAnsi="宋体" w:eastAsia="宋体" w:cs="宋体"/>
          <w:b/>
          <w:bCs/>
          <w:color w:val="000000"/>
          <w:spacing w:val="100"/>
          <w:w w:val="66"/>
          <w:sz w:val="120"/>
          <w:szCs w:val="120"/>
          <w:lang w:val="en-US" w:eastAsia="zh-CN"/>
        </w:rPr>
      </w:pPr>
      <w:r>
        <w:rPr>
          <w:rFonts w:hint="eastAsia" w:ascii="宋体" w:hAnsi="宋体" w:eastAsia="宋体" w:cs="宋体"/>
          <w:b/>
          <w:bCs/>
          <w:color w:val="000000"/>
          <w:spacing w:val="100"/>
          <w:w w:val="66"/>
          <w:sz w:val="120"/>
          <w:szCs w:val="120"/>
          <w:lang w:val="en-US" w:eastAsia="zh-CN"/>
        </w:rPr>
        <w:t>竞争性谈判文件</w:t>
      </w:r>
    </w:p>
    <w:p w14:paraId="5D65A271">
      <w:pPr>
        <w:jc w:val="center"/>
        <w:rPr>
          <w:rFonts w:hint="eastAsia" w:ascii="宋体" w:hAnsi="宋体" w:eastAsia="宋体" w:cs="宋体"/>
          <w:sz w:val="44"/>
          <w:szCs w:val="44"/>
        </w:rPr>
      </w:pPr>
    </w:p>
    <w:p w14:paraId="0BEE2D8F">
      <w:pPr>
        <w:jc w:val="center"/>
        <w:rPr>
          <w:rFonts w:hint="eastAsia" w:ascii="宋体" w:hAnsi="宋体" w:eastAsia="宋体" w:cs="宋体"/>
          <w:sz w:val="44"/>
          <w:szCs w:val="44"/>
        </w:rPr>
      </w:pPr>
      <w:r>
        <w:rPr>
          <w:rFonts w:hint="eastAsia" w:ascii="宋体" w:hAnsi="宋体" w:eastAsia="宋体" w:cs="宋体"/>
          <w:sz w:val="44"/>
          <w:szCs w:val="44"/>
        </w:rPr>
        <w:t>（正本/副本）</w:t>
      </w:r>
    </w:p>
    <w:p w14:paraId="2819500D">
      <w:pPr>
        <w:jc w:val="center"/>
        <w:rPr>
          <w:rFonts w:hint="eastAsia" w:ascii="宋体" w:hAnsi="宋体" w:eastAsia="宋体" w:cs="宋体"/>
          <w:sz w:val="32"/>
          <w:szCs w:val="32"/>
        </w:rPr>
      </w:pPr>
    </w:p>
    <w:p w14:paraId="45DF5A9C">
      <w:pPr>
        <w:rPr>
          <w:rFonts w:hint="eastAsia" w:ascii="宋体" w:hAnsi="宋体" w:eastAsia="宋体" w:cs="宋体"/>
          <w:bCs/>
          <w:sz w:val="32"/>
          <w:szCs w:val="32"/>
        </w:rPr>
      </w:pPr>
    </w:p>
    <w:p w14:paraId="5C4FB663">
      <w:pPr>
        <w:ind w:firstLine="1440"/>
        <w:rPr>
          <w:rFonts w:hint="eastAsia" w:ascii="宋体" w:hAnsi="宋体" w:eastAsia="宋体" w:cs="宋体"/>
          <w:bCs/>
          <w:sz w:val="32"/>
          <w:szCs w:val="32"/>
        </w:rPr>
      </w:pPr>
    </w:p>
    <w:p w14:paraId="36CB1930">
      <w:pPr>
        <w:ind w:firstLine="1440"/>
        <w:rPr>
          <w:rFonts w:hint="eastAsia" w:ascii="宋体" w:hAnsi="宋体" w:eastAsia="宋体" w:cs="宋体"/>
          <w:bCs/>
          <w:sz w:val="32"/>
          <w:szCs w:val="32"/>
        </w:rPr>
      </w:pPr>
    </w:p>
    <w:p w14:paraId="05602A7B">
      <w:pPr>
        <w:ind w:firstLine="1440"/>
        <w:rPr>
          <w:rFonts w:hint="eastAsia" w:ascii="宋体" w:hAnsi="宋体" w:eastAsia="宋体" w:cs="宋体"/>
          <w:bCs/>
          <w:sz w:val="32"/>
          <w:szCs w:val="32"/>
          <w:u w:val="single"/>
          <w:lang w:val="en-US" w:eastAsia="zh-CN"/>
        </w:rPr>
      </w:pPr>
      <w:r>
        <w:rPr>
          <w:rFonts w:hint="eastAsia" w:ascii="宋体" w:hAnsi="宋体" w:eastAsia="宋体" w:cs="宋体"/>
          <w:bCs/>
          <w:sz w:val="32"/>
          <w:szCs w:val="32"/>
        </w:rPr>
        <w:t>项目编号：</w:t>
      </w:r>
      <w:r>
        <w:rPr>
          <w:rFonts w:hint="eastAsia" w:ascii="宋体" w:hAnsi="宋体" w:eastAsia="宋体" w:cs="宋体"/>
          <w:bCs/>
          <w:sz w:val="32"/>
          <w:szCs w:val="32"/>
          <w:u w:val="single"/>
          <w:lang w:val="en-US" w:eastAsia="zh-CN"/>
        </w:rPr>
        <w:t xml:space="preserve">                      </w:t>
      </w:r>
    </w:p>
    <w:p w14:paraId="357058DE">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lang w:val="en-US" w:eastAsia="zh-CN"/>
        </w:rPr>
        <w:t xml:space="preserve">                      </w:t>
      </w:r>
    </w:p>
    <w:p w14:paraId="47AF3252">
      <w:pPr>
        <w:tabs>
          <w:tab w:val="left" w:pos="3240"/>
        </w:tabs>
        <w:ind w:firstLine="1440"/>
        <w:rPr>
          <w:rFonts w:hint="eastAsia" w:ascii="宋体" w:hAnsi="宋体" w:eastAsia="宋体" w:cs="宋体"/>
          <w:bCs/>
          <w:sz w:val="32"/>
          <w:szCs w:val="32"/>
        </w:rPr>
      </w:pPr>
      <w:r>
        <w:rPr>
          <w:rFonts w:hint="eastAsia" w:ascii="宋体" w:hAnsi="宋体" w:eastAsia="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lang w:val="en-US" w:eastAsia="zh-CN"/>
        </w:rPr>
        <w:t xml:space="preserve">                      </w:t>
      </w:r>
    </w:p>
    <w:p w14:paraId="3AFE3488">
      <w:pPr>
        <w:rPr>
          <w:rFonts w:hint="eastAsia" w:ascii="宋体" w:hAnsi="宋体" w:eastAsia="宋体" w:cs="宋体"/>
          <w:bCs/>
          <w:sz w:val="32"/>
          <w:szCs w:val="32"/>
        </w:rPr>
      </w:pPr>
    </w:p>
    <w:p w14:paraId="62766D9F">
      <w:pPr>
        <w:ind w:firstLine="2240" w:firstLineChars="700"/>
        <w:rPr>
          <w:rFonts w:hint="eastAsia" w:ascii="宋体" w:hAnsi="宋体" w:eastAsia="宋体" w:cs="宋体"/>
          <w:bCs/>
          <w:sz w:val="32"/>
          <w:szCs w:val="32"/>
        </w:rPr>
      </w:pPr>
    </w:p>
    <w:p w14:paraId="6037A8CF">
      <w:pPr>
        <w:ind w:firstLine="2240" w:firstLineChars="700"/>
        <w:rPr>
          <w:rFonts w:hint="eastAsia" w:ascii="宋体" w:hAnsi="宋体" w:eastAsia="宋体" w:cs="宋体"/>
          <w:bCs/>
          <w:sz w:val="32"/>
          <w:szCs w:val="32"/>
        </w:rPr>
      </w:pPr>
    </w:p>
    <w:p w14:paraId="76035AA5">
      <w:pPr>
        <w:ind w:firstLine="2240" w:firstLineChars="700"/>
        <w:rPr>
          <w:rFonts w:hint="eastAsia" w:ascii="宋体" w:hAnsi="宋体" w:eastAsia="宋体" w:cs="宋体"/>
          <w:bCs/>
          <w:sz w:val="32"/>
          <w:szCs w:val="32"/>
        </w:rPr>
      </w:pPr>
      <w:r>
        <w:rPr>
          <w:rFonts w:hint="eastAsia" w:ascii="宋体" w:hAnsi="宋体" w:eastAsia="宋体" w:cs="宋体"/>
          <w:bCs/>
          <w:sz w:val="32"/>
          <w:szCs w:val="32"/>
        </w:rPr>
        <w:t>供应商名称：</w:t>
      </w:r>
    </w:p>
    <w:p w14:paraId="60A396AC">
      <w:pPr>
        <w:jc w:val="center"/>
        <w:rPr>
          <w:rFonts w:hint="eastAsia" w:ascii="宋体" w:hAnsi="宋体" w:eastAsia="宋体" w:cs="宋体"/>
          <w:sz w:val="32"/>
          <w:szCs w:val="32"/>
        </w:rPr>
      </w:pPr>
      <w:r>
        <w:rPr>
          <w:rFonts w:hint="eastAsia" w:ascii="宋体" w:hAnsi="宋体" w:eastAsia="宋体" w:cs="宋体"/>
          <w:sz w:val="32"/>
          <w:szCs w:val="32"/>
        </w:rPr>
        <w:t>年  月  日</w:t>
      </w:r>
    </w:p>
    <w:p w14:paraId="3ADA3DC2">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br w:type="page"/>
      </w:r>
    </w:p>
    <w:p w14:paraId="68B37344">
      <w:pPr>
        <w:spacing w:line="360" w:lineRule="auto"/>
        <w:rPr>
          <w:rFonts w:hint="eastAsia" w:ascii="宋体" w:hAnsi="宋体" w:eastAsia="宋体" w:cs="宋体"/>
          <w:sz w:val="24"/>
          <w:szCs w:val="24"/>
        </w:rPr>
      </w:pPr>
      <w:r>
        <w:rPr>
          <w:rFonts w:hint="eastAsia" w:ascii="宋体" w:hAnsi="宋体" w:eastAsia="宋体" w:cs="宋体"/>
          <w:sz w:val="24"/>
          <w:szCs w:val="24"/>
        </w:rPr>
        <w:t>附件一</w:t>
      </w:r>
    </w:p>
    <w:p w14:paraId="7DA9D9F7">
      <w:pPr>
        <w:spacing w:line="360" w:lineRule="auto"/>
        <w:ind w:firstLine="480" w:firstLineChars="20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谈  判  书</w:t>
      </w:r>
    </w:p>
    <w:p w14:paraId="0A77ACC2">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single"/>
          <w14:textFill>
            <w14:solidFill>
              <w14:schemeClr w14:val="tx1"/>
            </w14:solidFill>
          </w14:textFill>
        </w:rPr>
        <w:t>（采购代理机构）</w:t>
      </w:r>
      <w:r>
        <w:rPr>
          <w:rFonts w:hint="eastAsia" w:ascii="宋体" w:hAnsi="宋体" w:eastAsia="宋体" w:cs="宋体"/>
          <w:sz w:val="24"/>
          <w:szCs w:val="24"/>
        </w:rPr>
        <w:t>：</w:t>
      </w:r>
    </w:p>
    <w:p w14:paraId="53B1611C">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bCs/>
          <w:color w:val="000000" w:themeColor="text1"/>
          <w:sz w:val="24"/>
          <w:szCs w:val="24"/>
          <w:u w:val="single"/>
          <w14:textFill>
            <w14:solidFill>
              <w14:schemeClr w14:val="tx1"/>
            </w14:solidFill>
          </w14:textFill>
        </w:rPr>
        <w:t>（项目名称、项目编号）</w:t>
      </w:r>
      <w:r>
        <w:rPr>
          <w:rFonts w:hint="eastAsia" w:ascii="宋体" w:hAnsi="宋体" w:eastAsia="宋体" w:cs="宋体"/>
          <w:sz w:val="24"/>
          <w:szCs w:val="24"/>
        </w:rPr>
        <w:t>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提交下述竞争性谈判响应文件正本壹份和副本贰份。</w:t>
      </w:r>
    </w:p>
    <w:p w14:paraId="4F694543">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1.资格证明文件；</w:t>
      </w:r>
    </w:p>
    <w:p w14:paraId="7473B671">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2.按竞争性谈判文件谈判须知和技术规格要求提供的有关文件；</w:t>
      </w:r>
    </w:p>
    <w:p w14:paraId="6EA0AD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3.其它需要提供的证明材料；</w:t>
      </w:r>
    </w:p>
    <w:p w14:paraId="7A0BC819">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4.</w:t>
      </w:r>
      <w:r>
        <w:rPr>
          <w:rFonts w:hint="eastAsia" w:ascii="宋体" w:hAnsi="宋体" w:eastAsia="宋体" w:cs="宋体"/>
          <w:sz w:val="24"/>
          <w:szCs w:val="24"/>
        </w:rPr>
        <w:t>报价表；</w:t>
      </w:r>
    </w:p>
    <w:p w14:paraId="7B0E0D2B">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5.已标价工程量清单。</w:t>
      </w:r>
    </w:p>
    <w:p w14:paraId="15626177">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0E17AB7">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1.将按竞争性谈判文件的约定履行合同责任和义务；</w:t>
      </w:r>
    </w:p>
    <w:p w14:paraId="162FCE6E">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14:paraId="692A79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3.本响应文件有效期为自谈判之日起</w:t>
      </w:r>
      <w:r>
        <w:rPr>
          <w:rFonts w:hint="eastAsia" w:ascii="宋体" w:hAnsi="宋体" w:eastAsia="宋体" w:cs="宋体"/>
          <w:color w:val="000000" w:themeColor="text1"/>
          <w:sz w:val="24"/>
          <w:szCs w:val="24"/>
          <w:u w:val="single"/>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个日历日；</w:t>
      </w:r>
    </w:p>
    <w:p w14:paraId="317BE237">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4.同意提供按照贵方可能要求的与其谈判有关的一切数据或资料；</w:t>
      </w:r>
    </w:p>
    <w:p w14:paraId="14F83816">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5.与本谈判有关的一切正式往来信函请寄：</w:t>
      </w:r>
    </w:p>
    <w:p w14:paraId="624C8CDA">
      <w:pPr>
        <w:pStyle w:val="1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1CE0FE">
      <w:pPr>
        <w:pStyle w:val="11"/>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5CC0E">
      <w:pPr>
        <w:pStyle w:val="11"/>
        <w:adjustRightInd w:val="0"/>
        <w:snapToGrid w:val="0"/>
        <w:spacing w:line="360" w:lineRule="auto"/>
        <w:ind w:firstLine="480" w:firstLineChars="200"/>
        <w:jc w:val="right"/>
        <w:rPr>
          <w:rFonts w:hint="eastAsia" w:ascii="宋体" w:hAnsi="宋体" w:eastAsia="宋体" w:cs="宋体"/>
          <w:sz w:val="24"/>
          <w:szCs w:val="24"/>
        </w:rPr>
      </w:pPr>
    </w:p>
    <w:p w14:paraId="5B191073">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1CEFE55">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612264">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1C1884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423C177">
      <w:pPr>
        <w:rPr>
          <w:rFonts w:hint="eastAsia" w:ascii="宋体" w:hAnsi="宋体" w:eastAsia="宋体" w:cs="宋体"/>
          <w:sz w:val="24"/>
          <w:szCs w:val="24"/>
        </w:rPr>
      </w:pPr>
      <w:r>
        <w:rPr>
          <w:rFonts w:hint="eastAsia" w:ascii="宋体" w:hAnsi="宋体" w:eastAsia="宋体" w:cs="宋体"/>
          <w:sz w:val="24"/>
          <w:szCs w:val="24"/>
        </w:rPr>
        <w:br w:type="page"/>
      </w:r>
    </w:p>
    <w:p w14:paraId="1B6E0E84">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14:paraId="64CD8334">
      <w:pPr>
        <w:spacing w:line="360" w:lineRule="auto"/>
        <w:ind w:firstLine="480" w:firstLineChars="20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报  价  表</w:t>
      </w:r>
    </w:p>
    <w:p w14:paraId="39B67F4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项目编号:     </w:t>
      </w:r>
    </w:p>
    <w:p w14:paraId="51D34105">
      <w:pPr>
        <w:spacing w:line="360"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p>
    <w:tbl>
      <w:tblPr>
        <w:tblStyle w:val="19"/>
        <w:tblW w:w="92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2"/>
        <w:gridCol w:w="1343"/>
        <w:gridCol w:w="5052"/>
      </w:tblGrid>
      <w:tr w14:paraId="2C8CE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4" w:hRule="atLeast"/>
          <w:jc w:val="center"/>
        </w:trPr>
        <w:tc>
          <w:tcPr>
            <w:tcW w:w="2852" w:type="dxa"/>
            <w:tcBorders>
              <w:top w:val="single" w:color="auto" w:sz="4" w:space="0"/>
              <w:left w:val="single" w:color="auto" w:sz="4" w:space="0"/>
              <w:bottom w:val="single" w:color="auto" w:sz="4" w:space="0"/>
              <w:right w:val="single" w:color="auto" w:sz="4" w:space="0"/>
            </w:tcBorders>
            <w:vAlign w:val="center"/>
          </w:tcPr>
          <w:p w14:paraId="50971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谈判供应商名称</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45FAACCD">
            <w:pPr>
              <w:spacing w:line="360" w:lineRule="auto"/>
              <w:rPr>
                <w:rFonts w:hint="eastAsia" w:ascii="宋体" w:hAnsi="宋体" w:eastAsia="宋体" w:cs="宋体"/>
                <w:sz w:val="24"/>
                <w:szCs w:val="24"/>
              </w:rPr>
            </w:pPr>
          </w:p>
        </w:tc>
      </w:tr>
      <w:tr w14:paraId="65080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jc w:val="center"/>
        </w:trPr>
        <w:tc>
          <w:tcPr>
            <w:tcW w:w="2852" w:type="dxa"/>
            <w:vMerge w:val="restart"/>
            <w:tcBorders>
              <w:top w:val="single" w:color="auto" w:sz="4" w:space="0"/>
              <w:left w:val="single" w:color="auto" w:sz="4" w:space="0"/>
              <w:right w:val="single" w:color="auto" w:sz="4" w:space="0"/>
            </w:tcBorders>
            <w:vAlign w:val="center"/>
          </w:tcPr>
          <w:p w14:paraId="416850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谈判报价</w:t>
            </w:r>
          </w:p>
        </w:tc>
        <w:tc>
          <w:tcPr>
            <w:tcW w:w="1343" w:type="dxa"/>
            <w:tcBorders>
              <w:top w:val="single" w:color="auto" w:sz="4" w:space="0"/>
              <w:left w:val="single" w:color="auto" w:sz="4" w:space="0"/>
              <w:bottom w:val="single" w:color="auto" w:sz="4" w:space="0"/>
              <w:right w:val="single" w:color="auto" w:sz="4" w:space="0"/>
            </w:tcBorders>
            <w:vAlign w:val="center"/>
          </w:tcPr>
          <w:p w14:paraId="4706E0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大写</w:t>
            </w:r>
          </w:p>
        </w:tc>
        <w:tc>
          <w:tcPr>
            <w:tcW w:w="5052" w:type="dxa"/>
            <w:tcBorders>
              <w:top w:val="single" w:color="auto" w:sz="4" w:space="0"/>
              <w:left w:val="single" w:color="auto" w:sz="4" w:space="0"/>
              <w:bottom w:val="single" w:color="auto" w:sz="4" w:space="0"/>
              <w:right w:val="single" w:color="auto" w:sz="4" w:space="0"/>
            </w:tcBorders>
            <w:vAlign w:val="center"/>
          </w:tcPr>
          <w:p w14:paraId="4953E196">
            <w:pPr>
              <w:spacing w:line="360" w:lineRule="auto"/>
              <w:rPr>
                <w:rFonts w:hint="eastAsia" w:ascii="宋体" w:hAnsi="宋体" w:eastAsia="宋体" w:cs="宋体"/>
                <w:sz w:val="24"/>
                <w:szCs w:val="24"/>
              </w:rPr>
            </w:pPr>
          </w:p>
        </w:tc>
      </w:tr>
      <w:tr w14:paraId="2D46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2852" w:type="dxa"/>
            <w:vMerge w:val="continue"/>
            <w:tcBorders>
              <w:left w:val="single" w:color="auto" w:sz="4" w:space="0"/>
              <w:bottom w:val="single" w:color="auto" w:sz="4" w:space="0"/>
              <w:right w:val="single" w:color="auto" w:sz="4" w:space="0"/>
            </w:tcBorders>
            <w:vAlign w:val="center"/>
          </w:tcPr>
          <w:p w14:paraId="0511EE03">
            <w:pPr>
              <w:spacing w:line="360" w:lineRule="auto"/>
              <w:jc w:val="center"/>
              <w:rPr>
                <w:rFonts w:hint="eastAsia" w:ascii="宋体" w:hAnsi="宋体" w:eastAsia="宋体" w:cs="宋体"/>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14:paraId="0725568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tc>
        <w:tc>
          <w:tcPr>
            <w:tcW w:w="5052" w:type="dxa"/>
            <w:tcBorders>
              <w:top w:val="single" w:color="auto" w:sz="4" w:space="0"/>
              <w:left w:val="single" w:color="auto" w:sz="4" w:space="0"/>
              <w:bottom w:val="single" w:color="auto" w:sz="4" w:space="0"/>
              <w:right w:val="single" w:color="auto" w:sz="4" w:space="0"/>
            </w:tcBorders>
            <w:vAlign w:val="center"/>
          </w:tcPr>
          <w:p w14:paraId="1D65A666">
            <w:pPr>
              <w:spacing w:line="360" w:lineRule="auto"/>
              <w:rPr>
                <w:rFonts w:hint="eastAsia" w:ascii="宋体" w:hAnsi="宋体" w:eastAsia="宋体" w:cs="宋体"/>
                <w:sz w:val="24"/>
                <w:szCs w:val="24"/>
              </w:rPr>
            </w:pPr>
          </w:p>
        </w:tc>
      </w:tr>
      <w:tr w14:paraId="4BD56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5" w:hRule="atLeast"/>
          <w:jc w:val="center"/>
        </w:trPr>
        <w:tc>
          <w:tcPr>
            <w:tcW w:w="2852" w:type="dxa"/>
            <w:tcBorders>
              <w:top w:val="single" w:color="auto" w:sz="4" w:space="0"/>
              <w:left w:val="single" w:color="auto" w:sz="4" w:space="0"/>
              <w:bottom w:val="single" w:color="auto" w:sz="4" w:space="0"/>
              <w:right w:val="single" w:color="auto" w:sz="4" w:space="0"/>
            </w:tcBorders>
            <w:vAlign w:val="center"/>
          </w:tcPr>
          <w:p w14:paraId="682DA8B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合同履行期限</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766F4965">
            <w:pPr>
              <w:spacing w:line="360" w:lineRule="auto"/>
              <w:rPr>
                <w:rFonts w:hint="eastAsia" w:ascii="宋体" w:hAnsi="宋体" w:eastAsia="宋体" w:cs="宋体"/>
                <w:sz w:val="24"/>
                <w:szCs w:val="24"/>
                <w:lang w:val="en-US" w:eastAsia="zh-CN"/>
              </w:rPr>
            </w:pPr>
          </w:p>
        </w:tc>
      </w:tr>
      <w:tr w14:paraId="5718B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8" w:hRule="atLeast"/>
          <w:jc w:val="center"/>
        </w:trPr>
        <w:tc>
          <w:tcPr>
            <w:tcW w:w="2852" w:type="dxa"/>
            <w:tcBorders>
              <w:top w:val="single" w:color="auto" w:sz="4" w:space="0"/>
              <w:left w:val="single" w:color="auto" w:sz="4" w:space="0"/>
              <w:bottom w:val="single" w:color="auto" w:sz="4" w:space="0"/>
              <w:right w:val="single" w:color="auto" w:sz="4" w:space="0"/>
            </w:tcBorders>
            <w:vAlign w:val="center"/>
          </w:tcPr>
          <w:p w14:paraId="69A7B9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质量期</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2F9855AB">
            <w:pPr>
              <w:spacing w:line="360" w:lineRule="auto"/>
              <w:rPr>
                <w:rFonts w:hint="eastAsia" w:ascii="宋体" w:hAnsi="宋体" w:eastAsia="宋体" w:cs="宋体"/>
                <w:sz w:val="24"/>
                <w:szCs w:val="24"/>
              </w:rPr>
            </w:pPr>
          </w:p>
        </w:tc>
      </w:tr>
      <w:tr w14:paraId="69F93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8" w:hRule="atLeast"/>
          <w:jc w:val="center"/>
        </w:trPr>
        <w:tc>
          <w:tcPr>
            <w:tcW w:w="2852" w:type="dxa"/>
            <w:tcBorders>
              <w:top w:val="single" w:color="auto" w:sz="4" w:space="0"/>
              <w:left w:val="single" w:color="auto" w:sz="4" w:space="0"/>
              <w:bottom w:val="single" w:color="auto" w:sz="4" w:space="0"/>
              <w:right w:val="single" w:color="auto" w:sz="4" w:space="0"/>
            </w:tcBorders>
            <w:vAlign w:val="center"/>
          </w:tcPr>
          <w:p w14:paraId="6630B9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0F41FC60">
            <w:pPr>
              <w:spacing w:line="360" w:lineRule="auto"/>
              <w:rPr>
                <w:rFonts w:hint="eastAsia" w:ascii="宋体" w:hAnsi="宋体" w:eastAsia="宋体" w:cs="宋体"/>
                <w:sz w:val="24"/>
                <w:szCs w:val="24"/>
              </w:rPr>
            </w:pPr>
          </w:p>
        </w:tc>
      </w:tr>
      <w:tr w14:paraId="6DAD3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jc w:val="center"/>
        </w:trPr>
        <w:tc>
          <w:tcPr>
            <w:tcW w:w="2852" w:type="dxa"/>
            <w:tcBorders>
              <w:top w:val="single" w:color="auto" w:sz="4" w:space="0"/>
              <w:left w:val="single" w:color="auto" w:sz="4" w:space="0"/>
              <w:bottom w:val="single" w:color="auto" w:sz="4" w:space="0"/>
              <w:right w:val="single" w:color="auto" w:sz="4" w:space="0"/>
            </w:tcBorders>
            <w:vAlign w:val="center"/>
          </w:tcPr>
          <w:p w14:paraId="4F452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w:t>
            </w:r>
          </w:p>
        </w:tc>
        <w:tc>
          <w:tcPr>
            <w:tcW w:w="6395" w:type="dxa"/>
            <w:gridSpan w:val="2"/>
            <w:tcBorders>
              <w:top w:val="single" w:color="auto" w:sz="4" w:space="0"/>
              <w:left w:val="single" w:color="auto" w:sz="4" w:space="0"/>
              <w:bottom w:val="single" w:color="auto" w:sz="4" w:space="0"/>
              <w:right w:val="single" w:color="auto" w:sz="4" w:space="0"/>
            </w:tcBorders>
            <w:vAlign w:val="center"/>
          </w:tcPr>
          <w:p w14:paraId="46FD5AD9">
            <w:pPr>
              <w:spacing w:line="360" w:lineRule="auto"/>
              <w:rPr>
                <w:rFonts w:hint="eastAsia" w:ascii="宋体" w:hAnsi="宋体" w:eastAsia="宋体" w:cs="宋体"/>
                <w:sz w:val="24"/>
                <w:szCs w:val="24"/>
              </w:rPr>
            </w:pPr>
          </w:p>
        </w:tc>
      </w:tr>
    </w:tbl>
    <w:p w14:paraId="0C1C119F">
      <w:pPr>
        <w:keepNext w:val="0"/>
        <w:keepLines w:val="0"/>
        <w:pageBreakBefore w:val="0"/>
        <w:widowControl w:val="0"/>
        <w:kinsoku/>
        <w:wordWrap/>
        <w:overflowPunct/>
        <w:topLinePunct w:val="0"/>
        <w:autoSpaceDE/>
        <w:autoSpaceDN/>
        <w:bidi w:val="0"/>
        <w:adjustRightInd/>
        <w:snapToGrid/>
        <w:spacing w:before="313" w:beforeLines="100" w:line="480" w:lineRule="auto"/>
        <w:ind w:firstLine="480" w:firstLineChars="200"/>
        <w:textAlignment w:val="auto"/>
        <w:rPr>
          <w:rFonts w:hint="eastAsia" w:ascii="宋体" w:hAnsi="宋体" w:eastAsia="宋体" w:cs="宋体"/>
          <w:b/>
          <w:bCs/>
          <w:color w:val="333333"/>
          <w:kern w:val="2"/>
          <w:sz w:val="24"/>
          <w:szCs w:val="24"/>
          <w:lang w:val="en-US" w:eastAsia="zh-CN" w:bidi="ar-SA"/>
        </w:rPr>
      </w:pPr>
      <w:r>
        <w:rPr>
          <w:rFonts w:hint="eastAsia" w:ascii="宋体" w:hAnsi="宋体" w:eastAsia="宋体" w:cs="宋体"/>
          <w:b/>
          <w:bCs/>
          <w:color w:val="333333"/>
          <w:kern w:val="2"/>
          <w:sz w:val="24"/>
          <w:szCs w:val="24"/>
          <w:lang w:val="en-US" w:eastAsia="zh-CN" w:bidi="ar-SA"/>
        </w:rPr>
        <w:t>备注：本次谈判报价为综合报价，货币单位为人民币元。</w:t>
      </w:r>
    </w:p>
    <w:p w14:paraId="08DF28B1">
      <w:pPr>
        <w:pStyle w:val="11"/>
        <w:spacing w:beforeLines="50"/>
        <w:rPr>
          <w:rFonts w:hint="eastAsia" w:ascii="宋体" w:hAnsi="宋体" w:eastAsia="宋体" w:cs="宋体"/>
          <w:b/>
          <w:bCs/>
          <w:sz w:val="24"/>
          <w:szCs w:val="24"/>
        </w:rPr>
      </w:pPr>
    </w:p>
    <w:p w14:paraId="694AA29B">
      <w:pPr>
        <w:pStyle w:val="11"/>
        <w:snapToGrid w:val="0"/>
        <w:spacing w:line="360" w:lineRule="auto"/>
        <w:ind w:firstLine="480" w:firstLineChars="200"/>
        <w:rPr>
          <w:rFonts w:hint="eastAsia" w:ascii="宋体" w:hAnsi="宋体" w:eastAsia="宋体" w:cs="宋体"/>
          <w:sz w:val="24"/>
          <w:szCs w:val="24"/>
        </w:rPr>
      </w:pPr>
    </w:p>
    <w:p w14:paraId="317DEC36">
      <w:pPr>
        <w:pStyle w:val="11"/>
        <w:snapToGrid w:val="0"/>
        <w:spacing w:line="360" w:lineRule="auto"/>
        <w:ind w:firstLine="480" w:firstLineChars="200"/>
        <w:jc w:val="right"/>
        <w:rPr>
          <w:rFonts w:hint="eastAsia" w:ascii="宋体" w:hAnsi="宋体" w:eastAsia="宋体" w:cs="宋体"/>
          <w:sz w:val="24"/>
          <w:szCs w:val="24"/>
        </w:rPr>
      </w:pPr>
    </w:p>
    <w:p w14:paraId="04917D8C">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6E55D3A">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88118C">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44AEDF2">
      <w:pPr>
        <w:rPr>
          <w:rFonts w:hint="eastAsia" w:ascii="宋体" w:hAnsi="宋体" w:eastAsia="宋体" w:cs="宋体"/>
          <w:sz w:val="24"/>
          <w:szCs w:val="24"/>
        </w:rPr>
      </w:pPr>
      <w:r>
        <w:rPr>
          <w:rFonts w:hint="eastAsia" w:ascii="宋体" w:hAnsi="宋体" w:eastAsia="宋体" w:cs="宋体"/>
          <w:sz w:val="24"/>
          <w:szCs w:val="24"/>
        </w:rPr>
        <w:br w:type="page"/>
      </w:r>
    </w:p>
    <w:p w14:paraId="15D973F8">
      <w:pPr>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三</w:t>
      </w:r>
    </w:p>
    <w:p w14:paraId="15ECF44D">
      <w:pPr>
        <w:pStyle w:val="3"/>
        <w:jc w:val="center"/>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已标价工程量清单</w:t>
      </w:r>
    </w:p>
    <w:p w14:paraId="38D09228">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03BE2005">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1AF323A9">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20CD60D4">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BD6CFBA">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E176322">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027ACF3D">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80651B3">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0571AF29">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6D8C1358">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4B59FCBA">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06CC9D06">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01CA7FE3">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1FE5B046">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111DD6E8">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5B68B942">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9C60D30">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71355512">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6879081C">
      <w:pPr>
        <w:pStyle w:val="11"/>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487CA664">
      <w:pPr>
        <w:pStyle w:val="11"/>
        <w:keepNext w:val="0"/>
        <w:keepLines w:val="0"/>
        <w:pageBreakBefore w:val="0"/>
        <w:widowControl/>
        <w:kinsoku/>
        <w:wordWrap/>
        <w:overflowPunct/>
        <w:topLinePunct w:val="0"/>
        <w:autoSpaceDE/>
        <w:autoSpaceDN/>
        <w:bidi w:val="0"/>
        <w:adjustRightInd/>
        <w:snapToGrid/>
        <w:spacing w:line="360" w:lineRule="auto"/>
        <w:ind w:firstLine="3840" w:firstLineChars="16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AD1E88">
      <w:pPr>
        <w:rPr>
          <w:rFonts w:hint="eastAsia"/>
        </w:rPr>
      </w:pPr>
    </w:p>
    <w:p w14:paraId="6DF35402">
      <w:pPr>
        <w:ind w:firstLine="4320" w:firstLineChars="1800"/>
        <w:rPr>
          <w:rFonts w:hint="eastAsia"/>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5265C273">
      <w:pPr>
        <w:pStyle w:val="2"/>
        <w:rPr>
          <w:rFonts w:hint="eastAsia"/>
        </w:rPr>
      </w:pPr>
    </w:p>
    <w:p w14:paraId="2A348B8B">
      <w:pPr>
        <w:rPr>
          <w:rFonts w:hint="eastAsia" w:ascii="宋体" w:hAnsi="宋体" w:eastAsia="宋体" w:cs="宋体"/>
          <w:sz w:val="24"/>
          <w:szCs w:val="24"/>
        </w:rPr>
      </w:pPr>
      <w:r>
        <w:rPr>
          <w:rFonts w:hint="eastAsia" w:ascii="宋体" w:hAnsi="宋体" w:eastAsia="宋体" w:cs="宋体"/>
          <w:sz w:val="24"/>
          <w:szCs w:val="24"/>
        </w:rPr>
        <w:br w:type="page"/>
      </w:r>
    </w:p>
    <w:p w14:paraId="1608FD9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p>
    <w:p w14:paraId="5EACE0A7">
      <w:pPr>
        <w:adjustRightInd w:val="0"/>
        <w:snapToGrid w:val="0"/>
        <w:spacing w:line="360" w:lineRule="auto"/>
        <w:ind w:left="-88" w:leftChars="-42" w:firstLine="480" w:firstLineChars="200"/>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val="zh-CN"/>
        </w:rPr>
        <w:t>）法定代表人身份证明</w:t>
      </w:r>
      <w:r>
        <w:rPr>
          <w:rFonts w:hint="eastAsia" w:ascii="宋体" w:hAnsi="宋体" w:eastAsia="宋体" w:cs="宋体"/>
          <w:b/>
          <w:bCs w:val="0"/>
          <w:sz w:val="24"/>
          <w:szCs w:val="24"/>
          <w:lang w:val="en-US" w:eastAsia="zh-CN"/>
        </w:rPr>
        <w:t>书</w:t>
      </w:r>
    </w:p>
    <w:p w14:paraId="2A75820B">
      <w:pPr>
        <w:spacing w:line="500" w:lineRule="exact"/>
        <w:rPr>
          <w:rFonts w:hint="eastAsia" w:ascii="宋体" w:hAnsi="宋体" w:eastAsia="宋体" w:cs="宋体"/>
          <w:sz w:val="24"/>
          <w:szCs w:val="24"/>
        </w:rPr>
      </w:pPr>
    </w:p>
    <w:p w14:paraId="510C7B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申 请 人：</w:t>
      </w:r>
      <w:r>
        <w:rPr>
          <w:rFonts w:hint="eastAsia" w:ascii="宋体" w:hAnsi="宋体" w:eastAsia="宋体" w:cs="宋体"/>
          <w:color w:val="333333"/>
          <w:sz w:val="24"/>
          <w:szCs w:val="24"/>
          <w:u w:val="single"/>
        </w:rPr>
        <w:t xml:space="preserve">                                                       </w:t>
      </w:r>
    </w:p>
    <w:p w14:paraId="533D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4446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0241F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0D85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078F5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66AC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（申请人名称）的法定代表人。</w:t>
      </w:r>
    </w:p>
    <w:p w14:paraId="5EB6B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特此证明。</w:t>
      </w:r>
    </w:p>
    <w:p w14:paraId="39E7A486">
      <w:pPr>
        <w:spacing w:line="500" w:lineRule="exact"/>
        <w:rPr>
          <w:rFonts w:hint="eastAsia" w:ascii="宋体" w:hAnsi="宋体" w:eastAsia="宋体" w:cs="宋体"/>
          <w:color w:val="333333"/>
          <w:sz w:val="24"/>
          <w:szCs w:val="24"/>
        </w:rPr>
      </w:pPr>
    </w:p>
    <w:tbl>
      <w:tblPr>
        <w:tblStyle w:val="1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6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8440" w:type="dxa"/>
            <w:noWrap w:val="0"/>
            <w:vAlign w:val="center"/>
          </w:tcPr>
          <w:p w14:paraId="4CA8FC3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粘贴法人身份证（复印件）</w:t>
            </w:r>
          </w:p>
        </w:tc>
      </w:tr>
    </w:tbl>
    <w:p w14:paraId="6D86C47E">
      <w:pPr>
        <w:spacing w:line="500" w:lineRule="exact"/>
        <w:rPr>
          <w:rFonts w:hint="eastAsia" w:ascii="宋体" w:hAnsi="宋体" w:eastAsia="宋体" w:cs="宋体"/>
          <w:sz w:val="24"/>
          <w:szCs w:val="24"/>
        </w:rPr>
      </w:pPr>
    </w:p>
    <w:p w14:paraId="6A5EA7FD">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法定代表人（签字或盖章）</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7475969">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252F06B">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F2DC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6C54B2B3">
      <w:pPr>
        <w:pStyle w:val="27"/>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FF0000"/>
          <w:kern w:val="2"/>
          <w:sz w:val="24"/>
          <w:szCs w:val="24"/>
          <w:shd w:val="pct10" w:color="auto" w:fill="FFFFFF"/>
        </w:rPr>
      </w:pPr>
      <w:r>
        <w:rPr>
          <w:rFonts w:hint="eastAsia" w:ascii="宋体" w:hAnsi="宋体" w:eastAsia="宋体" w:cs="宋体"/>
          <w:b/>
          <w:bCs/>
          <w:kern w:val="2"/>
          <w:sz w:val="24"/>
          <w:szCs w:val="24"/>
          <w:lang w:val="en-US" w:eastAsia="zh-CN" w:bidi="ar-SA"/>
        </w:rPr>
        <w:t>说明：此证明文件除保留在响应文件中外，还需另附一份与法人身份证原件一起递交。（若是法定代表人参加谈判的，仅提供此证明文件，无需提供法人代表授权书）</w:t>
      </w:r>
    </w:p>
    <w:p w14:paraId="65FF0B98">
      <w:pPr>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br w:type="page"/>
      </w:r>
    </w:p>
    <w:p w14:paraId="30406BFC">
      <w:pPr>
        <w:adjustRightInd w:val="0"/>
        <w:snapToGrid w:val="0"/>
        <w:spacing w:line="360" w:lineRule="auto"/>
        <w:ind w:left="-88" w:leftChars="-42" w:firstLine="480" w:firstLineChars="200"/>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zh-CN" w:eastAsia="zh-CN"/>
        </w:rPr>
        <w:t>法人（负责人）代表授权书</w:t>
      </w:r>
    </w:p>
    <w:p w14:paraId="2DFB1F1B">
      <w:pPr>
        <w:adjustRightInd w:val="0"/>
        <w:snapToGrid w:val="0"/>
        <w:spacing w:line="360" w:lineRule="auto"/>
        <w:rPr>
          <w:rFonts w:hint="eastAsia" w:ascii="宋体" w:hAnsi="宋体" w:eastAsia="宋体" w:cs="宋体"/>
          <w:bCs/>
          <w:color w:val="000000" w:themeColor="text1"/>
          <w:sz w:val="24"/>
          <w:szCs w:val="24"/>
          <w14:textFill>
            <w14:solidFill>
              <w14:schemeClr w14:val="tx1"/>
            </w14:solidFill>
          </w14:textFill>
        </w:rPr>
      </w:pPr>
    </w:p>
    <w:p w14:paraId="0C4D6411">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（政府采购代理机构）：</w:t>
      </w:r>
    </w:p>
    <w:p w14:paraId="6C26254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谈判供应商名称）在下面签字的（法定代表人姓名）代表本公司授权（供应商名称）在下面签字的（被授权代表的姓名）为本公司的合法代理人，就（项目名称、项目编号）的竞争性谈判活动，以本公司的名义处理一切与之有关的事务。</w:t>
      </w:r>
    </w:p>
    <w:p w14:paraId="14425422">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本授权书自</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年</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月</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日至</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年</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月</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日止签字有效。</w:t>
      </w:r>
    </w:p>
    <w:p w14:paraId="1B52070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特此声明。</w:t>
      </w:r>
    </w:p>
    <w:p w14:paraId="20C9EE87">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p>
    <w:p w14:paraId="4056EE0E">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委托人名称（公章）：</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被授权人（签字）：</w:t>
      </w:r>
    </w:p>
    <w:p w14:paraId="77B1DB4F">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法定（负责人）代表人（签字）：</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身份证号码：</w:t>
      </w:r>
    </w:p>
    <w:p w14:paraId="13F90D95">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电话：</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电话：</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7C5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6C56A1D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粘贴法定代表人身份证和被授权人身份证（复印件）</w:t>
            </w:r>
          </w:p>
        </w:tc>
      </w:tr>
    </w:tbl>
    <w:p w14:paraId="4330D56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p>
    <w:p w14:paraId="796FC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说明：此授权委托书除保留在响应文件中外，还需另附一份与被授权人身份证原件一起递交。（若是授权人参加谈判，仅提供此授权书，无需提供法定代表人身份证明）</w:t>
      </w:r>
    </w:p>
    <w:p w14:paraId="1F8AFE6A">
      <w:pPr>
        <w:rPr>
          <w:rFonts w:hint="eastAsia" w:ascii="宋体" w:hAnsi="宋体" w:eastAsia="宋体" w:cs="宋体"/>
          <w:sz w:val="24"/>
          <w:szCs w:val="24"/>
        </w:rPr>
      </w:pPr>
      <w:r>
        <w:rPr>
          <w:rFonts w:hint="eastAsia" w:ascii="宋体" w:hAnsi="宋体" w:eastAsia="宋体" w:cs="宋体"/>
          <w:sz w:val="24"/>
          <w:szCs w:val="24"/>
        </w:rPr>
        <w:br w:type="page"/>
      </w:r>
    </w:p>
    <w:p w14:paraId="2876D1F3">
      <w:pPr>
        <w:widowControl/>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五</w:t>
      </w:r>
    </w:p>
    <w:p w14:paraId="00066731">
      <w:pPr>
        <w:adjustRightInd w:val="0"/>
        <w:snapToGrid w:val="0"/>
        <w:spacing w:line="360" w:lineRule="auto"/>
        <w:ind w:left="-88" w:leftChars="-42" w:firstLine="480" w:firstLineChars="200"/>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法人或者其他组织的营业执照等证明文件</w:t>
      </w:r>
    </w:p>
    <w:p w14:paraId="2AE2D254">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（营业执照、法人身份证等）</w:t>
      </w:r>
    </w:p>
    <w:p w14:paraId="49736878">
      <w:pPr>
        <w:rPr>
          <w:rFonts w:hint="eastAsia" w:ascii="宋体" w:hAnsi="宋体" w:eastAsia="宋体" w:cs="宋体"/>
          <w:sz w:val="24"/>
          <w:szCs w:val="24"/>
        </w:rPr>
      </w:pPr>
      <w:r>
        <w:rPr>
          <w:rFonts w:hint="eastAsia" w:ascii="宋体" w:hAnsi="宋体" w:eastAsia="宋体" w:cs="宋体"/>
          <w:sz w:val="24"/>
          <w:szCs w:val="24"/>
        </w:rPr>
        <w:br w:type="page"/>
      </w:r>
    </w:p>
    <w:p w14:paraId="01E16732">
      <w:pPr>
        <w:widowControl/>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六</w:t>
      </w:r>
    </w:p>
    <w:p w14:paraId="6858D3AE">
      <w:pPr>
        <w:adjustRightInd w:val="0"/>
        <w:snapToGrid w:val="0"/>
        <w:spacing w:line="360" w:lineRule="auto"/>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相关</w:t>
      </w:r>
      <w:r>
        <w:rPr>
          <w:rFonts w:hint="eastAsia" w:ascii="宋体" w:hAnsi="宋体" w:eastAsia="宋体" w:cs="宋体"/>
          <w:b/>
          <w:bCs w:val="0"/>
          <w:sz w:val="24"/>
          <w:szCs w:val="24"/>
          <w:lang w:val="en-US" w:eastAsia="zh-CN"/>
        </w:rPr>
        <w:t>方案、</w:t>
      </w:r>
      <w:r>
        <w:rPr>
          <w:rFonts w:hint="eastAsia" w:ascii="宋体" w:hAnsi="宋体" w:eastAsia="宋体" w:cs="宋体"/>
          <w:b/>
          <w:bCs w:val="0"/>
          <w:sz w:val="24"/>
          <w:szCs w:val="24"/>
          <w:lang w:val="zh-CN" w:eastAsia="zh-CN"/>
        </w:rPr>
        <w:t>措施、承诺</w:t>
      </w:r>
    </w:p>
    <w:p w14:paraId="6031AD2F">
      <w:pPr>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rPr>
        <w:t>（供应商自行编写并加盖单位公章）</w:t>
      </w:r>
    </w:p>
    <w:p w14:paraId="1416357F">
      <w:pPr>
        <w:pStyle w:val="3"/>
        <w:rPr>
          <w:rFonts w:hint="eastAsia" w:ascii="宋体" w:hAnsi="宋体" w:eastAsia="宋体" w:cs="宋体"/>
          <w:sz w:val="24"/>
          <w:szCs w:val="24"/>
          <w:lang w:val="en-US" w:eastAsia="zh-CN"/>
        </w:rPr>
      </w:pPr>
    </w:p>
    <w:p w14:paraId="009A1953">
      <w:pPr>
        <w:rPr>
          <w:rFonts w:hint="eastAsia" w:ascii="宋体" w:hAnsi="宋体" w:eastAsia="宋体" w:cs="宋体"/>
          <w:sz w:val="24"/>
          <w:szCs w:val="24"/>
        </w:rPr>
      </w:pPr>
    </w:p>
    <w:p w14:paraId="47BF02AC">
      <w:pPr>
        <w:jc w:val="center"/>
        <w:rPr>
          <w:rFonts w:hint="eastAsia" w:ascii="宋体" w:hAnsi="宋体" w:eastAsia="宋体" w:cs="宋体"/>
          <w:bCs/>
          <w:color w:val="000000" w:themeColor="text1"/>
          <w:sz w:val="24"/>
          <w:szCs w:val="24"/>
          <w14:textFill>
            <w14:solidFill>
              <w14:schemeClr w14:val="tx1"/>
            </w14:solidFill>
          </w14:textFill>
        </w:rPr>
      </w:pPr>
    </w:p>
    <w:p w14:paraId="5AAB49ED">
      <w:pPr>
        <w:widowControl/>
        <w:spacing w:line="360" w:lineRule="auto"/>
        <w:ind w:firstLine="480" w:firstLineChars="200"/>
        <w:rPr>
          <w:rFonts w:hint="eastAsia" w:ascii="宋体" w:hAnsi="宋体" w:eastAsia="宋体" w:cs="宋体"/>
          <w:sz w:val="24"/>
          <w:szCs w:val="24"/>
        </w:rPr>
      </w:pPr>
    </w:p>
    <w:p w14:paraId="05F0D985">
      <w:pPr>
        <w:widowControl/>
        <w:spacing w:line="360" w:lineRule="auto"/>
        <w:ind w:firstLine="480" w:firstLineChars="200"/>
        <w:rPr>
          <w:rFonts w:hint="eastAsia" w:ascii="宋体" w:hAnsi="宋体" w:eastAsia="宋体" w:cs="宋体"/>
          <w:sz w:val="24"/>
          <w:szCs w:val="24"/>
        </w:rPr>
      </w:pPr>
    </w:p>
    <w:p w14:paraId="58A6BE65">
      <w:pPr>
        <w:widowControl/>
        <w:spacing w:line="360" w:lineRule="auto"/>
        <w:ind w:firstLine="480" w:firstLineChars="200"/>
        <w:rPr>
          <w:rFonts w:hint="eastAsia" w:ascii="宋体" w:hAnsi="宋体" w:eastAsia="宋体" w:cs="宋体"/>
          <w:sz w:val="24"/>
          <w:szCs w:val="24"/>
        </w:rPr>
      </w:pPr>
    </w:p>
    <w:p w14:paraId="7269AB5F">
      <w:pPr>
        <w:widowControl/>
        <w:spacing w:line="360" w:lineRule="auto"/>
        <w:ind w:firstLine="480" w:firstLineChars="200"/>
        <w:rPr>
          <w:rFonts w:hint="eastAsia" w:ascii="宋体" w:hAnsi="宋体" w:eastAsia="宋体" w:cs="宋体"/>
          <w:sz w:val="24"/>
          <w:szCs w:val="24"/>
        </w:rPr>
      </w:pPr>
    </w:p>
    <w:p w14:paraId="4DE53497">
      <w:pPr>
        <w:widowControl/>
        <w:spacing w:line="360" w:lineRule="auto"/>
        <w:ind w:firstLine="480" w:firstLineChars="200"/>
        <w:rPr>
          <w:rFonts w:hint="eastAsia" w:ascii="宋体" w:hAnsi="宋体" w:eastAsia="宋体" w:cs="宋体"/>
          <w:sz w:val="24"/>
          <w:szCs w:val="24"/>
        </w:rPr>
      </w:pPr>
    </w:p>
    <w:p w14:paraId="48B9B456">
      <w:pPr>
        <w:pStyle w:val="25"/>
        <w:ind w:firstLine="480"/>
        <w:rPr>
          <w:rFonts w:hint="eastAsia" w:ascii="宋体" w:hAnsi="宋体" w:eastAsia="宋体" w:cs="宋体"/>
          <w:sz w:val="24"/>
          <w:szCs w:val="24"/>
        </w:rPr>
      </w:pPr>
    </w:p>
    <w:p w14:paraId="031D6A06">
      <w:pPr>
        <w:widowControl/>
        <w:spacing w:line="360" w:lineRule="auto"/>
        <w:ind w:firstLine="480" w:firstLineChars="200"/>
        <w:rPr>
          <w:rFonts w:hint="eastAsia" w:ascii="宋体" w:hAnsi="宋体" w:eastAsia="宋体" w:cs="宋体"/>
          <w:sz w:val="24"/>
          <w:szCs w:val="24"/>
        </w:rPr>
      </w:pPr>
    </w:p>
    <w:p w14:paraId="2582DCBC">
      <w:pPr>
        <w:widowControl/>
        <w:spacing w:line="360" w:lineRule="auto"/>
        <w:ind w:firstLine="480" w:firstLineChars="200"/>
        <w:rPr>
          <w:rFonts w:hint="eastAsia" w:ascii="宋体" w:hAnsi="宋体" w:eastAsia="宋体" w:cs="宋体"/>
          <w:sz w:val="24"/>
          <w:szCs w:val="24"/>
        </w:rPr>
      </w:pPr>
    </w:p>
    <w:p w14:paraId="5047B924">
      <w:pPr>
        <w:widowControl/>
        <w:spacing w:line="360" w:lineRule="auto"/>
        <w:ind w:firstLine="480" w:firstLineChars="200"/>
        <w:rPr>
          <w:rFonts w:hint="eastAsia" w:ascii="宋体" w:hAnsi="宋体" w:eastAsia="宋体" w:cs="宋体"/>
          <w:sz w:val="24"/>
          <w:szCs w:val="24"/>
        </w:rPr>
      </w:pPr>
    </w:p>
    <w:p w14:paraId="3FDFE772">
      <w:pPr>
        <w:widowControl/>
        <w:spacing w:line="360" w:lineRule="auto"/>
        <w:ind w:firstLine="480" w:firstLineChars="200"/>
        <w:rPr>
          <w:rFonts w:hint="eastAsia" w:ascii="宋体" w:hAnsi="宋体" w:eastAsia="宋体" w:cs="宋体"/>
          <w:sz w:val="24"/>
          <w:szCs w:val="24"/>
        </w:rPr>
      </w:pPr>
    </w:p>
    <w:p w14:paraId="4519E4E8">
      <w:pPr>
        <w:widowControl/>
        <w:spacing w:line="360" w:lineRule="auto"/>
        <w:ind w:firstLine="480" w:firstLineChars="200"/>
        <w:rPr>
          <w:rFonts w:hint="eastAsia" w:ascii="宋体" w:hAnsi="宋体" w:eastAsia="宋体" w:cs="宋体"/>
          <w:sz w:val="24"/>
          <w:szCs w:val="24"/>
        </w:rPr>
      </w:pPr>
    </w:p>
    <w:p w14:paraId="504C07D4">
      <w:pPr>
        <w:widowControl/>
        <w:spacing w:line="360" w:lineRule="auto"/>
        <w:ind w:firstLine="480" w:firstLineChars="200"/>
        <w:rPr>
          <w:rFonts w:hint="eastAsia" w:ascii="宋体" w:hAnsi="宋体" w:eastAsia="宋体" w:cs="宋体"/>
          <w:sz w:val="24"/>
          <w:szCs w:val="24"/>
        </w:rPr>
      </w:pPr>
    </w:p>
    <w:p w14:paraId="19AF9F15">
      <w:pPr>
        <w:widowControl/>
        <w:spacing w:line="360" w:lineRule="auto"/>
        <w:ind w:firstLine="480" w:firstLineChars="200"/>
        <w:rPr>
          <w:rFonts w:hint="eastAsia" w:ascii="宋体" w:hAnsi="宋体" w:eastAsia="宋体" w:cs="宋体"/>
          <w:sz w:val="24"/>
          <w:szCs w:val="24"/>
        </w:rPr>
      </w:pPr>
    </w:p>
    <w:p w14:paraId="5C4FFA7B">
      <w:pPr>
        <w:widowControl/>
        <w:spacing w:line="360" w:lineRule="auto"/>
        <w:ind w:firstLine="480" w:firstLineChars="200"/>
        <w:rPr>
          <w:rFonts w:hint="eastAsia" w:ascii="宋体" w:hAnsi="宋体" w:eastAsia="宋体" w:cs="宋体"/>
          <w:sz w:val="24"/>
          <w:szCs w:val="24"/>
        </w:rPr>
      </w:pPr>
    </w:p>
    <w:p w14:paraId="4D636D38">
      <w:pPr>
        <w:widowControl/>
        <w:spacing w:line="360" w:lineRule="auto"/>
        <w:ind w:firstLine="480" w:firstLineChars="200"/>
        <w:rPr>
          <w:rFonts w:hint="eastAsia" w:ascii="宋体" w:hAnsi="宋体" w:eastAsia="宋体" w:cs="宋体"/>
          <w:sz w:val="24"/>
          <w:szCs w:val="24"/>
        </w:rPr>
      </w:pPr>
    </w:p>
    <w:p w14:paraId="1475AA98">
      <w:pPr>
        <w:pStyle w:val="8"/>
        <w:rPr>
          <w:rFonts w:hint="eastAsia" w:ascii="宋体" w:hAnsi="宋体" w:eastAsia="宋体" w:cs="宋体"/>
          <w:sz w:val="24"/>
          <w:szCs w:val="24"/>
        </w:rPr>
      </w:pPr>
    </w:p>
    <w:p w14:paraId="5E956C13">
      <w:pPr>
        <w:rPr>
          <w:rFonts w:hint="eastAsia" w:ascii="宋体" w:hAnsi="宋体" w:eastAsia="宋体" w:cs="宋体"/>
          <w:sz w:val="24"/>
          <w:szCs w:val="24"/>
        </w:rPr>
      </w:pPr>
    </w:p>
    <w:p w14:paraId="5EB14A85">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637808F9">
      <w:pPr>
        <w:pStyle w:val="3"/>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附件七</w:t>
      </w:r>
    </w:p>
    <w:p w14:paraId="6C730618">
      <w:pPr>
        <w:pStyle w:val="3"/>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zh-CN" w:eastAsia="zh-CN" w:bidi="ar-SA"/>
        </w:rPr>
        <w:t>谈判供应商认为需要提供的有关资料</w:t>
      </w:r>
    </w:p>
    <w:p w14:paraId="150AA068">
      <w:pPr>
        <w:rPr>
          <w:rFonts w:hint="eastAsia" w:ascii="宋体" w:hAnsi="宋体" w:eastAsia="宋体" w:cs="宋体"/>
          <w:sz w:val="24"/>
          <w:szCs w:val="24"/>
        </w:rPr>
      </w:pPr>
    </w:p>
    <w:p w14:paraId="24381FF1">
      <w:pPr>
        <w:pStyle w:val="3"/>
        <w:rPr>
          <w:rFonts w:hint="eastAsia" w:ascii="宋体" w:hAnsi="宋体" w:eastAsia="宋体" w:cs="宋体"/>
          <w:sz w:val="24"/>
          <w:szCs w:val="24"/>
        </w:rPr>
      </w:pPr>
    </w:p>
    <w:p w14:paraId="34CE7C98">
      <w:pPr>
        <w:rPr>
          <w:rFonts w:hint="eastAsia" w:ascii="宋体" w:hAnsi="宋体" w:eastAsia="宋体" w:cs="宋体"/>
          <w:sz w:val="24"/>
          <w:szCs w:val="24"/>
        </w:rPr>
      </w:pPr>
      <w:r>
        <w:rPr>
          <w:rFonts w:hint="eastAsia" w:ascii="宋体" w:hAnsi="宋体" w:eastAsia="宋体" w:cs="宋体"/>
          <w:sz w:val="24"/>
          <w:szCs w:val="24"/>
        </w:rPr>
        <w:br w:type="page"/>
      </w:r>
    </w:p>
    <w:p w14:paraId="28DA3ACB">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eastAsia="zh-CN"/>
        </w:rPr>
        <w:t>八</w:t>
      </w:r>
    </w:p>
    <w:p w14:paraId="6BFDE338">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基本资格条件承诺函</w:t>
      </w:r>
    </w:p>
    <w:p w14:paraId="4E3D85BD">
      <w:pPr>
        <w:rPr>
          <w:rFonts w:hint="eastAsia"/>
        </w:rPr>
      </w:pPr>
    </w:p>
    <w:p w14:paraId="1811C448">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rPr>
        <w:t>(供应商名称)</w:t>
      </w:r>
      <w:r>
        <w:rPr>
          <w:rFonts w:hint="eastAsia" w:ascii="宋体" w:hAnsi="宋体" w:eastAsia="宋体" w:cs="宋体"/>
          <w:sz w:val="24"/>
          <w:szCs w:val="24"/>
        </w:rPr>
        <w:t>郑重承诺:</w:t>
      </w:r>
    </w:p>
    <w:p w14:paraId="2A194E63">
      <w:pPr>
        <w:rPr>
          <w:rFonts w:hint="eastAsia"/>
        </w:rPr>
      </w:pPr>
    </w:p>
    <w:p w14:paraId="209BCB54">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1.我方具有良好的商业信誉和健全的财务会计制度，具有依法缴纳税收和社会保障金的良好记录，参加本项目采购活动前三年内无重大违法活动记录。</w:t>
      </w:r>
    </w:p>
    <w:p w14:paraId="26FAD8D1">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rPr>
        <w:t>“失信被执行人”、“重2.我方未列入信用中国网站(ww.creditchina. gov.cn)大税收违法案件当事人名单”中，也未列入中国政府采购网(Ww.cCgp.gOv.cn)“政府采购严重违法失信行为记录名单”中。</w:t>
      </w:r>
    </w:p>
    <w:p w14:paraId="7BFAB0BF">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6918973C">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14:paraId="2ADFC9D0">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特此承诺。</w:t>
      </w:r>
    </w:p>
    <w:p w14:paraId="217D3DE3">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446DBA42">
      <w:pPr>
        <w:rPr>
          <w:rFonts w:hint="eastAsia" w:ascii="宋体" w:hAnsi="宋体" w:eastAsia="宋体" w:cs="宋体"/>
          <w:sz w:val="24"/>
          <w:szCs w:val="24"/>
        </w:rPr>
      </w:pPr>
    </w:p>
    <w:p w14:paraId="75CF4399">
      <w:pPr>
        <w:pStyle w:val="2"/>
        <w:rPr>
          <w:rFonts w:hint="eastAsia"/>
        </w:rPr>
      </w:pPr>
    </w:p>
    <w:p w14:paraId="63D7C85B">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4365F833">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8731498">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F1B1F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07FC4C9">
      <w:pPr>
        <w:spacing w:line="360" w:lineRule="auto"/>
        <w:ind w:firstLine="480" w:firstLineChars="200"/>
        <w:rPr>
          <w:rFonts w:hint="eastAsia" w:ascii="宋体" w:hAnsi="宋体" w:eastAsia="宋体" w:cs="宋体"/>
          <w:kern w:val="0"/>
          <w:sz w:val="24"/>
          <w:szCs w:val="24"/>
        </w:rPr>
      </w:pPr>
    </w:p>
    <w:p w14:paraId="477E2121">
      <w:pPr>
        <w:spacing w:line="360" w:lineRule="auto"/>
        <w:ind w:firstLine="480" w:firstLineChars="200"/>
        <w:rPr>
          <w:rFonts w:hint="eastAsia" w:ascii="宋体" w:hAnsi="宋体" w:eastAsia="宋体" w:cs="宋体"/>
          <w:kern w:val="0"/>
          <w:sz w:val="24"/>
          <w:szCs w:val="24"/>
        </w:rPr>
      </w:pPr>
    </w:p>
    <w:p w14:paraId="1B79A361">
      <w:pPr>
        <w:spacing w:line="360" w:lineRule="auto"/>
        <w:ind w:firstLine="480" w:firstLineChars="200"/>
        <w:rPr>
          <w:rFonts w:hint="eastAsia" w:ascii="宋体" w:hAnsi="宋体" w:eastAsia="宋体" w:cs="宋体"/>
          <w:kern w:val="0"/>
          <w:sz w:val="24"/>
          <w:szCs w:val="24"/>
        </w:rPr>
      </w:pPr>
    </w:p>
    <w:p w14:paraId="2B956B49">
      <w:pPr>
        <w:spacing w:line="360" w:lineRule="auto"/>
        <w:ind w:firstLine="480" w:firstLineChars="200"/>
        <w:rPr>
          <w:rFonts w:hint="eastAsia" w:ascii="宋体" w:hAnsi="宋体" w:eastAsia="宋体" w:cs="宋体"/>
          <w:kern w:val="0"/>
          <w:sz w:val="24"/>
          <w:szCs w:val="24"/>
        </w:rPr>
      </w:pPr>
    </w:p>
    <w:p w14:paraId="248B659A">
      <w:pPr>
        <w:spacing w:line="360" w:lineRule="auto"/>
        <w:ind w:firstLine="480" w:firstLineChars="200"/>
        <w:rPr>
          <w:rFonts w:hint="eastAsia" w:ascii="宋体" w:hAnsi="宋体" w:eastAsia="宋体" w:cs="宋体"/>
          <w:kern w:val="0"/>
          <w:sz w:val="24"/>
          <w:szCs w:val="24"/>
        </w:rPr>
      </w:pPr>
    </w:p>
    <w:p w14:paraId="6B43060A">
      <w:pPr>
        <w:spacing w:line="360" w:lineRule="auto"/>
        <w:ind w:firstLine="480" w:firstLineChars="200"/>
        <w:rPr>
          <w:rFonts w:hint="eastAsia" w:ascii="宋体" w:hAnsi="宋体" w:eastAsia="宋体" w:cs="宋体"/>
          <w:kern w:val="0"/>
          <w:sz w:val="24"/>
          <w:szCs w:val="24"/>
        </w:rPr>
      </w:pPr>
    </w:p>
    <w:p w14:paraId="56B22EF5">
      <w:pPr>
        <w:spacing w:line="360" w:lineRule="auto"/>
        <w:ind w:firstLine="480" w:firstLineChars="200"/>
        <w:rPr>
          <w:rFonts w:hint="eastAsia" w:ascii="宋体" w:hAnsi="宋体" w:eastAsia="宋体" w:cs="宋体"/>
          <w:kern w:val="0"/>
          <w:sz w:val="24"/>
          <w:szCs w:val="24"/>
        </w:rPr>
      </w:pPr>
    </w:p>
    <w:p w14:paraId="3B2102E5">
      <w:pPr>
        <w:spacing w:line="360" w:lineRule="auto"/>
        <w:rPr>
          <w:rFonts w:hint="eastAsia" w:ascii="宋体" w:hAnsi="宋体" w:eastAsia="宋体" w:cs="宋体"/>
          <w:bCs/>
          <w:kern w:val="0"/>
          <w:sz w:val="24"/>
          <w:szCs w:val="24"/>
        </w:rPr>
      </w:pPr>
    </w:p>
    <w:p w14:paraId="4D3E7E63">
      <w:pPr>
        <w:rPr>
          <w:rFonts w:hint="eastAsia" w:ascii="宋体" w:hAnsi="宋体" w:eastAsia="宋体" w:cs="宋体"/>
          <w:bCs/>
          <w:kern w:val="0"/>
          <w:sz w:val="24"/>
          <w:szCs w:val="24"/>
        </w:rPr>
      </w:pPr>
    </w:p>
    <w:p w14:paraId="78BC23E5">
      <w:pPr>
        <w:spacing w:line="360" w:lineRule="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九</w:t>
      </w:r>
    </w:p>
    <w:p w14:paraId="014BF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64255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（供应商自行编写并加盖单位公章）</w:t>
      </w:r>
    </w:p>
    <w:p w14:paraId="4A8A1C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7BA737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09A3F5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5338D2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E53F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04389DF6">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2D9147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rPr>
      </w:pPr>
    </w:p>
    <w:p w14:paraId="2400D0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w:t>
      </w:r>
    </w:p>
    <w:p w14:paraId="328E51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供应商在参与本次采购活动期间未在被禁止参加政府采购活动期限内的书面声明。</w:t>
      </w:r>
    </w:p>
    <w:p w14:paraId="40F69B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sz w:val="24"/>
          <w:szCs w:val="24"/>
        </w:rPr>
        <w:t>（供应商自行编写并加盖单位公章）</w:t>
      </w:r>
    </w:p>
    <w:p w14:paraId="477FE0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50C58BBF">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253F4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77831A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7C15BF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11E31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340D3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11CC7A62">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269E9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十一</w:t>
      </w:r>
    </w:p>
    <w:p w14:paraId="3E711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应</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color w:val="auto"/>
          <w:sz w:val="24"/>
          <w:szCs w:val="24"/>
          <w:u w:val="none"/>
          <w:lang w:val="zh-CN" w:eastAsia="zh-CN"/>
        </w:rPr>
        <w:t>。</w:t>
      </w:r>
    </w:p>
    <w:p w14:paraId="24D2449B">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b/>
          <w:bCs/>
          <w:kern w:val="2"/>
          <w:sz w:val="24"/>
          <w:szCs w:val="24"/>
          <w:lang w:val="zh-CN" w:eastAsia="zh-CN" w:bidi="ar-SA"/>
        </w:rPr>
        <w:t>（供应商自行截图、编写并加盖单位公章）</w:t>
      </w:r>
    </w:p>
    <w:p w14:paraId="0BFF23C7">
      <w:pPr>
        <w:spacing w:line="360" w:lineRule="auto"/>
        <w:jc w:val="center"/>
        <w:rPr>
          <w:rFonts w:hint="eastAsia" w:ascii="宋体" w:hAnsi="宋体" w:eastAsia="宋体" w:cs="宋体"/>
          <w:b/>
          <w:sz w:val="24"/>
          <w:szCs w:val="24"/>
        </w:rPr>
      </w:pPr>
    </w:p>
    <w:p w14:paraId="3C4F7FF6">
      <w:pPr>
        <w:pStyle w:val="3"/>
        <w:rPr>
          <w:rFonts w:hint="eastAsia" w:ascii="宋体" w:hAnsi="宋体" w:eastAsia="宋体" w:cs="宋体"/>
          <w:sz w:val="24"/>
          <w:szCs w:val="24"/>
        </w:rPr>
      </w:pPr>
    </w:p>
    <w:p w14:paraId="6220769F">
      <w:pPr>
        <w:widowControl/>
        <w:jc w:val="left"/>
        <w:rPr>
          <w:rFonts w:hint="eastAsia" w:ascii="宋体" w:hAnsi="宋体" w:eastAsia="宋体" w:cs="宋体"/>
          <w:bCs/>
          <w:kern w:val="0"/>
          <w:sz w:val="24"/>
          <w:szCs w:val="24"/>
        </w:rPr>
      </w:pPr>
    </w:p>
    <w:p w14:paraId="496F82EA">
      <w:pPr>
        <w:rPr>
          <w:rFonts w:hint="eastAsia" w:ascii="宋体" w:hAnsi="宋体" w:eastAsia="宋体" w:cs="宋体"/>
          <w:sz w:val="24"/>
          <w:szCs w:val="24"/>
        </w:rPr>
      </w:pPr>
      <w:r>
        <w:rPr>
          <w:rFonts w:hint="eastAsia" w:ascii="宋体" w:hAnsi="宋体" w:eastAsia="宋体" w:cs="宋体"/>
          <w:sz w:val="24"/>
          <w:szCs w:val="24"/>
        </w:rPr>
        <w:br w:type="page"/>
      </w:r>
    </w:p>
    <w:p w14:paraId="73FA63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十二</w:t>
      </w:r>
    </w:p>
    <w:p w14:paraId="2345FDDE">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未为本采购项目提供服务的声明函</w:t>
      </w:r>
    </w:p>
    <w:p w14:paraId="23931FF7">
      <w:pPr>
        <w:rPr>
          <w:rFonts w:hint="eastAsia" w:ascii="宋体" w:hAnsi="宋体" w:eastAsia="宋体" w:cs="宋体"/>
          <w:b/>
          <w:sz w:val="24"/>
          <w:szCs w:val="24"/>
        </w:rPr>
      </w:pPr>
    </w:p>
    <w:p w14:paraId="3C2F5BEA">
      <w:pPr>
        <w:spacing w:line="360" w:lineRule="auto"/>
        <w:rPr>
          <w:rFonts w:hint="eastAsia" w:ascii="宋体" w:hAnsi="宋体" w:eastAsia="宋体" w:cs="宋体"/>
          <w:b/>
          <w:sz w:val="24"/>
          <w:szCs w:val="24"/>
          <w:u w:val="single"/>
        </w:rPr>
      </w:pPr>
    </w:p>
    <w:p w14:paraId="3F76B6C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44D9C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77DC79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1.未为本采购项目提供整体设计、规范编制或者项目管理、监理、检测等服务；</w:t>
      </w:r>
    </w:p>
    <w:p w14:paraId="3DA0F0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78C47B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94C1E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4F7B55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602CBE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0E0E58E">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CA8A35">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4BF9DC8">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08C716">
      <w:pPr>
        <w:spacing w:line="360" w:lineRule="auto"/>
        <w:ind w:firstLine="480" w:firstLineChars="200"/>
        <w:rPr>
          <w:rFonts w:hint="eastAsia" w:ascii="宋体" w:hAnsi="宋体" w:eastAsia="宋体" w:cs="宋体"/>
          <w:b/>
          <w:kern w:val="0"/>
          <w:sz w:val="24"/>
          <w:szCs w:val="24"/>
        </w:rPr>
      </w:pPr>
    </w:p>
    <w:p w14:paraId="3C4E375B">
      <w:pPr>
        <w:pStyle w:val="3"/>
        <w:rPr>
          <w:rFonts w:hint="eastAsia" w:ascii="宋体" w:hAnsi="宋体" w:eastAsia="宋体" w:cs="宋体"/>
          <w:sz w:val="24"/>
          <w:szCs w:val="24"/>
          <w:lang w:val="en-US"/>
        </w:rPr>
      </w:pPr>
    </w:p>
    <w:p w14:paraId="164361B5">
      <w:pPr>
        <w:jc w:val="right"/>
        <w:rPr>
          <w:rFonts w:hint="eastAsia" w:ascii="宋体" w:hAnsi="宋体" w:eastAsia="宋体" w:cs="宋体"/>
          <w:sz w:val="24"/>
          <w:szCs w:val="24"/>
        </w:rPr>
      </w:pPr>
      <w:r>
        <w:rPr>
          <w:rFonts w:hint="eastAsia" w:ascii="宋体" w:hAnsi="宋体" w:eastAsia="宋体" w:cs="宋体"/>
          <w:sz w:val="24"/>
          <w:szCs w:val="24"/>
        </w:rPr>
        <w:br w:type="page"/>
      </w:r>
    </w:p>
    <w:p w14:paraId="54561E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十三</w:t>
      </w:r>
    </w:p>
    <w:p w14:paraId="57F59EA6">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未参加同一合同项下的政府采购活动的声明函</w:t>
      </w:r>
    </w:p>
    <w:p w14:paraId="4D2F0A67">
      <w:pPr>
        <w:rPr>
          <w:rFonts w:hint="eastAsia" w:ascii="宋体" w:hAnsi="宋体" w:eastAsia="宋体" w:cs="宋体"/>
          <w:b/>
          <w:sz w:val="24"/>
          <w:szCs w:val="24"/>
        </w:rPr>
      </w:pPr>
    </w:p>
    <w:p w14:paraId="13DCAD5B">
      <w:pPr>
        <w:spacing w:line="360" w:lineRule="auto"/>
        <w:rPr>
          <w:rFonts w:hint="eastAsia" w:ascii="宋体" w:hAnsi="宋体" w:eastAsia="宋体" w:cs="宋体"/>
          <w:b/>
          <w:sz w:val="24"/>
          <w:szCs w:val="24"/>
          <w:u w:val="single"/>
        </w:rPr>
      </w:pPr>
    </w:p>
    <w:p w14:paraId="792F74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B0970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40384C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1.未与单位负责人为同一人或者存在直接控股、管理关系的其它供应商，参加本项目同一合同项下的政府采购活动；</w:t>
      </w:r>
    </w:p>
    <w:p w14:paraId="33ED4A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068B39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0BCC2B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rPr>
      </w:pPr>
    </w:p>
    <w:p w14:paraId="72F997AC">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669FF28">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907B9A1">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17DF8EFC">
      <w:pPr>
        <w:spacing w:line="360" w:lineRule="auto"/>
        <w:ind w:firstLine="480" w:firstLineChars="200"/>
        <w:rPr>
          <w:rFonts w:hint="eastAsia" w:ascii="宋体" w:hAnsi="宋体" w:eastAsia="宋体" w:cs="宋体"/>
          <w:b/>
          <w:kern w:val="0"/>
          <w:sz w:val="24"/>
          <w:szCs w:val="24"/>
        </w:rPr>
      </w:pPr>
    </w:p>
    <w:p w14:paraId="112FAF7C">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3F816935">
      <w:pPr>
        <w:widowControl/>
        <w:jc w:val="left"/>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十四</w:t>
      </w:r>
    </w:p>
    <w:p w14:paraId="5CE1B9B1">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关于供应商资格要求的承诺函</w:t>
      </w:r>
    </w:p>
    <w:p w14:paraId="62C71B21">
      <w:pPr>
        <w:rPr>
          <w:rFonts w:hint="eastAsia" w:ascii="宋体" w:hAnsi="宋体" w:eastAsia="宋体" w:cs="宋体"/>
          <w:b/>
          <w:sz w:val="24"/>
          <w:szCs w:val="24"/>
        </w:rPr>
      </w:pPr>
    </w:p>
    <w:p w14:paraId="016C6A84">
      <w:pPr>
        <w:spacing w:line="360" w:lineRule="auto"/>
        <w:rPr>
          <w:rFonts w:hint="eastAsia" w:ascii="宋体" w:hAnsi="宋体" w:eastAsia="宋体" w:cs="宋体"/>
          <w:b/>
          <w:sz w:val="24"/>
          <w:szCs w:val="24"/>
          <w:u w:val="single"/>
        </w:rPr>
      </w:pPr>
    </w:p>
    <w:p w14:paraId="000F71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bCs/>
          <w:sz w:val="24"/>
          <w:szCs w:val="24"/>
          <w:u w:val="single"/>
        </w:rPr>
        <w:t>（采购人或采购代理机构）：</w:t>
      </w:r>
    </w:p>
    <w:p w14:paraId="0312E8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(项目编号：)的政府采购活动，根据谈判文件的规定我公司现承诺：我公司满足政府采购法第二十二条关于供应商的资格要求：</w:t>
      </w:r>
    </w:p>
    <w:p w14:paraId="0CE0FD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461A04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2.具有良好的商业信誉和健全的财务会计制度；</w:t>
      </w:r>
    </w:p>
    <w:p w14:paraId="1412A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3.具有履行合同所必需的设备和专业技术能力；</w:t>
      </w:r>
    </w:p>
    <w:p w14:paraId="4DF904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bCs/>
          <w:sz w:val="24"/>
          <w:szCs w:val="24"/>
        </w:rPr>
        <w:t>4.</w:t>
      </w:r>
      <w:r>
        <w:rPr>
          <w:rFonts w:hint="eastAsia" w:ascii="宋体" w:hAnsi="宋体" w:eastAsia="宋体" w:cs="宋体"/>
          <w:bCs/>
          <w:sz w:val="24"/>
          <w:szCs w:val="24"/>
          <w:lang w:val="zh-CN"/>
        </w:rPr>
        <w:t>有依法缴纳税收和社会保障资金的良好记录；</w:t>
      </w:r>
    </w:p>
    <w:p w14:paraId="4F7C46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bCs/>
          <w:sz w:val="24"/>
          <w:szCs w:val="24"/>
          <w:lang w:val="zh-CN"/>
        </w:rPr>
        <w:t>参加政府采购活动前三年内，在经营活动中没有重大违法记录；</w:t>
      </w:r>
    </w:p>
    <w:p w14:paraId="354732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6.</w:t>
      </w:r>
      <w:r>
        <w:rPr>
          <w:rFonts w:hint="eastAsia" w:ascii="宋体" w:hAnsi="宋体" w:eastAsia="宋体" w:cs="宋体"/>
          <w:bCs/>
          <w:sz w:val="24"/>
          <w:szCs w:val="24"/>
          <w:lang w:val="zh-CN"/>
        </w:rPr>
        <w:t>法律、行政法规规定的其他条件。</w:t>
      </w:r>
    </w:p>
    <w:p w14:paraId="30F530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我方在采购项目评审（评标）环节结束后，随时接受采购人、采购代理机构的检查验证，配合提供相关证明材料，证明符合《中华人民共和国政府采购法》规定的供应商基本资格条件。</w:t>
      </w:r>
    </w:p>
    <w:p w14:paraId="5CFAF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我方对以上承诺负全部法律责任。</w:t>
      </w:r>
    </w:p>
    <w:p w14:paraId="4654D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640"/>
        <w:jc w:val="both"/>
        <w:textAlignment w:val="baseline"/>
        <w:rPr>
          <w:rFonts w:hint="eastAsia" w:ascii="宋体" w:hAnsi="宋体" w:eastAsia="宋体" w:cs="宋体"/>
          <w:bCs/>
          <w:sz w:val="24"/>
          <w:szCs w:val="24"/>
        </w:rPr>
      </w:pPr>
      <w:r>
        <w:rPr>
          <w:rFonts w:hint="eastAsia" w:ascii="宋体" w:hAnsi="宋体" w:eastAsia="宋体" w:cs="宋体"/>
          <w:snapToGrid w:val="0"/>
          <w:color w:val="000000"/>
          <w:kern w:val="0"/>
          <w:sz w:val="24"/>
          <w:szCs w:val="24"/>
          <w:lang w:val="en-US" w:eastAsia="zh-CN" w:bidi="ar-SA"/>
        </w:rPr>
        <w:t>特此承诺。</w:t>
      </w:r>
    </w:p>
    <w:p w14:paraId="5DA03B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78092964">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6E7D72B">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CDFF995">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343ED70">
      <w:pPr>
        <w:widowControl/>
        <w:jc w:val="right"/>
        <w:rPr>
          <w:rFonts w:hint="eastAsia" w:ascii="宋体" w:hAnsi="宋体" w:eastAsia="宋体" w:cs="宋体"/>
          <w:sz w:val="24"/>
          <w:szCs w:val="24"/>
        </w:rPr>
      </w:pPr>
    </w:p>
    <w:p w14:paraId="33CA1C0D">
      <w:pPr>
        <w:overflowPunct w:val="0"/>
        <w:ind w:firstLine="0"/>
        <w:jc w:val="center"/>
        <w:rPr>
          <w:rFonts w:hint="eastAsia" w:ascii="宋体" w:hAnsi="宋体" w:eastAsia="宋体" w:cs="宋体"/>
          <w:sz w:val="24"/>
          <w:szCs w:val="24"/>
        </w:rPr>
      </w:pPr>
      <w:r>
        <w:rPr>
          <w:rFonts w:hint="eastAsia" w:ascii="宋体" w:hAnsi="宋体" w:eastAsia="宋体" w:cs="宋体"/>
          <w:sz w:val="24"/>
          <w:szCs w:val="24"/>
        </w:rPr>
        <w:br w:type="page"/>
      </w:r>
    </w:p>
    <w:p w14:paraId="5091DE42">
      <w:pPr>
        <w:widowControl/>
        <w:jc w:val="left"/>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十五（1）</w:t>
      </w:r>
    </w:p>
    <w:p w14:paraId="0269C742">
      <w:pPr>
        <w:overflowPunct w:val="0"/>
        <w:ind w:firstLine="0"/>
        <w:jc w:val="center"/>
        <w:rPr>
          <w:rFonts w:hint="eastAsia" w:ascii="宋体" w:hAnsi="宋体" w:eastAsia="宋体" w:cs="宋体"/>
          <w:sz w:val="24"/>
          <w:szCs w:val="24"/>
        </w:rPr>
      </w:pPr>
    </w:p>
    <w:p w14:paraId="4D6A2C39">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中小企业声明函（工程/服务）</w:t>
      </w:r>
    </w:p>
    <w:p w14:paraId="1B4AB68E">
      <w:pPr>
        <w:rPr>
          <w:rFonts w:ascii="宋体" w:hAnsi="宋体" w:cs="宋体"/>
          <w:lang w:eastAsia="zh-CN"/>
        </w:rPr>
      </w:pPr>
    </w:p>
    <w:p w14:paraId="73A03FD9">
      <w:pPr>
        <w:pStyle w:val="25"/>
        <w:ind w:firstLine="480"/>
        <w:rPr>
          <w:rFonts w:hAnsi="宋体" w:cs="宋体"/>
        </w:rPr>
      </w:pPr>
    </w:p>
    <w:p w14:paraId="47C27C00">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本公司（联合体）郑重声明，根据《政府采购促进中小企业发展管理办法》（财库﹝2020﹞46号）的规定，本公司（联合体）参加</w:t>
      </w:r>
      <w:r>
        <w:rPr>
          <w:rFonts w:hint="eastAsia" w:ascii="宋体" w:hAnsi="宋体" w:cs="宋体"/>
          <w:b/>
          <w:sz w:val="24"/>
          <w:szCs w:val="24"/>
          <w:u w:val="single"/>
          <w:lang w:eastAsia="zh-CN"/>
        </w:rPr>
        <w:t xml:space="preserve">  </w:t>
      </w:r>
      <w:r>
        <w:rPr>
          <w:rFonts w:hint="eastAsia" w:ascii="宋体" w:hAnsi="宋体" w:cs="宋体"/>
          <w:bCs/>
          <w:sz w:val="24"/>
          <w:szCs w:val="24"/>
          <w:u w:val="single"/>
          <w:lang w:eastAsia="zh-CN"/>
        </w:rPr>
        <w:t>（采购人）</w:t>
      </w:r>
      <w:r>
        <w:rPr>
          <w:rFonts w:hint="eastAsia" w:ascii="宋体" w:hAnsi="宋体" w:cs="宋体"/>
          <w:b/>
          <w:sz w:val="24"/>
          <w:szCs w:val="24"/>
          <w:u w:val="single"/>
          <w:lang w:eastAsia="zh-CN"/>
        </w:rPr>
        <w:t xml:space="preserve"> ：</w:t>
      </w:r>
      <w:r>
        <w:rPr>
          <w:rFonts w:hint="eastAsia" w:ascii="宋体" w:hAnsi="宋体" w:cs="宋体"/>
          <w:sz w:val="24"/>
          <w:szCs w:val="24"/>
          <w:lang w:eastAsia="zh-CN"/>
        </w:rPr>
        <w:t>的</w:t>
      </w:r>
      <w:r>
        <w:rPr>
          <w:rFonts w:hint="eastAsia" w:ascii="宋体" w:hAnsi="宋体" w:cs="宋体"/>
          <w:bCs/>
          <w:sz w:val="24"/>
          <w:szCs w:val="24"/>
          <w:lang w:eastAsia="zh-CN"/>
        </w:rPr>
        <w:t>(</w:t>
      </w:r>
      <w:r>
        <w:rPr>
          <w:rFonts w:hint="eastAsia" w:ascii="宋体" w:hAnsi="宋体" w:cs="宋体"/>
          <w:sz w:val="24"/>
          <w:szCs w:val="24"/>
          <w:u w:val="single"/>
          <w:lang w:eastAsia="zh-CN"/>
        </w:rPr>
        <w:t>项目名称)</w:t>
      </w:r>
      <w:r>
        <w:rPr>
          <w:rFonts w:hint="eastAsia" w:ascii="宋体" w:hAnsi="宋体" w:cs="宋体"/>
          <w:sz w:val="24"/>
          <w:szCs w:val="24"/>
          <w:lang w:eastAsia="zh-CN"/>
        </w:rPr>
        <w:t>采购活动，工程/服务/货物的全部为符合政策要求的中小企业承接。相关企业（含联合体中的中小企业、签订分包意向协议的中小企业）的具体情况如下：</w:t>
      </w:r>
    </w:p>
    <w:p w14:paraId="6C1E897C">
      <w:pPr>
        <w:pStyle w:val="33"/>
        <w:widowControl w:val="0"/>
        <w:tabs>
          <w:tab w:val="left" w:pos="1243"/>
        </w:tabs>
        <w:autoSpaceDE w:val="0"/>
        <w:autoSpaceDN w:val="0"/>
        <w:spacing w:line="360" w:lineRule="auto"/>
        <w:ind w:firstLine="480"/>
        <w:jc w:val="both"/>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u w:val="single"/>
          <w:lang w:eastAsia="zh-CN"/>
        </w:rPr>
        <w:t>（标的名称）</w:t>
      </w:r>
      <w:r>
        <w:rPr>
          <w:rFonts w:hint="eastAsia" w:ascii="宋体" w:hAnsi="宋体" w:cs="宋体"/>
          <w:sz w:val="24"/>
          <w:szCs w:val="24"/>
          <w:lang w:eastAsia="zh-CN"/>
        </w:rPr>
        <w:t>，属于</w:t>
      </w:r>
      <w:r>
        <w:rPr>
          <w:rFonts w:hint="eastAsia" w:ascii="宋体" w:hAnsi="宋体" w:cs="宋体"/>
          <w:sz w:val="24"/>
          <w:szCs w:val="24"/>
          <w:u w:val="single"/>
          <w:lang w:eastAsia="zh-CN"/>
        </w:rPr>
        <w:t>（行业分类）</w:t>
      </w:r>
      <w:r>
        <w:rPr>
          <w:rFonts w:hint="eastAsia" w:ascii="宋体" w:hAnsi="宋体" w:cs="宋体"/>
          <w:sz w:val="24"/>
          <w:szCs w:val="24"/>
          <w:lang w:eastAsia="zh-CN"/>
        </w:rPr>
        <w:t>；承接企业为</w:t>
      </w:r>
      <w:r>
        <w:rPr>
          <w:rFonts w:hint="eastAsia" w:ascii="宋体" w:hAnsi="宋体" w:cs="宋体"/>
          <w:sz w:val="24"/>
          <w:szCs w:val="24"/>
          <w:u w:val="single"/>
          <w:lang w:eastAsia="zh-CN"/>
        </w:rPr>
        <w:t>（企业名称）</w:t>
      </w:r>
      <w:r>
        <w:rPr>
          <w:rFonts w:hint="eastAsia" w:ascii="宋体" w:hAnsi="宋体" w:cs="宋体"/>
          <w:sz w:val="24"/>
          <w:szCs w:val="24"/>
          <w:lang w:eastAsia="zh-CN"/>
        </w:rPr>
        <w:t>，从业人员</w:t>
      </w:r>
      <w:r>
        <w:rPr>
          <w:rFonts w:hint="eastAsia" w:ascii="宋体" w:hAnsi="宋体" w:cs="宋体"/>
          <w:sz w:val="24"/>
          <w:szCs w:val="24"/>
          <w:u w:val="single"/>
          <w:lang w:eastAsia="zh-CN"/>
        </w:rPr>
        <w:t xml:space="preserve">   </w:t>
      </w:r>
      <w:r>
        <w:rPr>
          <w:rFonts w:hint="eastAsia" w:ascii="宋体" w:hAnsi="宋体" w:cs="宋体"/>
          <w:sz w:val="24"/>
          <w:szCs w:val="24"/>
          <w:lang w:eastAsia="zh-CN"/>
        </w:rPr>
        <w:t>人，营业收入为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万元，资产总额为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万元（从业人员、营业收入、资产总额填报上一年度数据，无上一年度数据的新成立企业可不填报），属于</w:t>
      </w:r>
      <w:r>
        <w:rPr>
          <w:rFonts w:hint="eastAsia" w:ascii="宋体" w:hAnsi="宋体" w:cs="宋体"/>
          <w:sz w:val="24"/>
          <w:szCs w:val="24"/>
          <w:u w:val="single"/>
          <w:lang w:eastAsia="zh-CN"/>
        </w:rPr>
        <w:t>（中型企业、小型企业、微型企业）</w:t>
      </w:r>
      <w:r>
        <w:rPr>
          <w:rFonts w:hint="eastAsia" w:ascii="宋体" w:hAnsi="宋体" w:cs="宋体"/>
          <w:sz w:val="24"/>
          <w:szCs w:val="24"/>
          <w:lang w:eastAsia="zh-CN"/>
        </w:rPr>
        <w:t>。</w:t>
      </w:r>
    </w:p>
    <w:p w14:paraId="21AC090A">
      <w:pPr>
        <w:pStyle w:val="33"/>
        <w:widowControl w:val="0"/>
        <w:tabs>
          <w:tab w:val="left" w:pos="1243"/>
        </w:tabs>
        <w:autoSpaceDE w:val="0"/>
        <w:autoSpaceDN w:val="0"/>
        <w:spacing w:line="360" w:lineRule="auto"/>
        <w:ind w:firstLine="480"/>
        <w:jc w:val="both"/>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u w:val="single"/>
          <w:lang w:eastAsia="zh-CN"/>
        </w:rPr>
        <w:t>（标的名称）</w:t>
      </w:r>
      <w:r>
        <w:rPr>
          <w:rFonts w:hint="eastAsia" w:ascii="宋体" w:hAnsi="宋体" w:cs="宋体"/>
          <w:sz w:val="24"/>
          <w:szCs w:val="24"/>
          <w:lang w:eastAsia="zh-CN"/>
        </w:rPr>
        <w:t>，属于</w:t>
      </w:r>
      <w:r>
        <w:rPr>
          <w:rFonts w:hint="eastAsia" w:ascii="宋体" w:hAnsi="宋体" w:cs="宋体"/>
          <w:sz w:val="24"/>
          <w:szCs w:val="24"/>
          <w:u w:val="single"/>
          <w:lang w:eastAsia="zh-CN"/>
        </w:rPr>
        <w:t>（行业分类）</w:t>
      </w:r>
      <w:r>
        <w:rPr>
          <w:rFonts w:hint="eastAsia" w:ascii="宋体" w:hAnsi="宋体" w:cs="宋体"/>
          <w:sz w:val="24"/>
          <w:szCs w:val="24"/>
          <w:lang w:eastAsia="zh-CN"/>
        </w:rPr>
        <w:t>；承接企业为</w:t>
      </w:r>
      <w:r>
        <w:rPr>
          <w:rFonts w:hint="eastAsia" w:ascii="宋体" w:hAnsi="宋体" w:cs="宋体"/>
          <w:sz w:val="24"/>
          <w:szCs w:val="24"/>
          <w:u w:val="single"/>
          <w:lang w:eastAsia="zh-CN"/>
        </w:rPr>
        <w:t>（企业名称）</w:t>
      </w:r>
      <w:r>
        <w:rPr>
          <w:rFonts w:hint="eastAsia" w:ascii="宋体" w:hAnsi="宋体" w:cs="宋体"/>
          <w:sz w:val="24"/>
          <w:szCs w:val="24"/>
          <w:lang w:eastAsia="zh-CN"/>
        </w:rPr>
        <w:t>，从业人员</w:t>
      </w:r>
      <w:r>
        <w:rPr>
          <w:rFonts w:hint="eastAsia" w:ascii="宋体" w:hAnsi="宋体" w:cs="宋体"/>
          <w:sz w:val="24"/>
          <w:szCs w:val="24"/>
          <w:u w:val="single"/>
          <w:lang w:eastAsia="zh-CN"/>
        </w:rPr>
        <w:t xml:space="preserve">   </w:t>
      </w:r>
      <w:r>
        <w:rPr>
          <w:rFonts w:hint="eastAsia" w:ascii="宋体" w:hAnsi="宋体" w:cs="宋体"/>
          <w:sz w:val="24"/>
          <w:szCs w:val="24"/>
          <w:lang w:eastAsia="zh-CN"/>
        </w:rPr>
        <w:t>人，营业收入为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万元，资产总额为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万元（从业人员、营业收入、资产总额填报上一年度数据，无上一年度数据的新成立企业可不填报），属于</w:t>
      </w:r>
      <w:r>
        <w:rPr>
          <w:rFonts w:hint="eastAsia" w:ascii="宋体" w:hAnsi="宋体" w:cs="宋体"/>
          <w:sz w:val="24"/>
          <w:szCs w:val="24"/>
          <w:u w:val="single"/>
          <w:lang w:eastAsia="zh-CN"/>
        </w:rPr>
        <w:t>（中型企业、小型企业、微型企业）</w:t>
      </w:r>
      <w:r>
        <w:rPr>
          <w:rFonts w:hint="eastAsia" w:ascii="宋体" w:hAnsi="宋体" w:cs="宋体"/>
          <w:sz w:val="24"/>
          <w:szCs w:val="24"/>
          <w:lang w:eastAsia="zh-CN"/>
        </w:rPr>
        <w:t>。</w:t>
      </w:r>
    </w:p>
    <w:p w14:paraId="2101FAE4">
      <w:pPr>
        <w:pStyle w:val="3"/>
        <w:widowControl w:val="0"/>
        <w:autoSpaceDE w:val="0"/>
        <w:autoSpaceDN w:val="0"/>
        <w:ind w:right="0" w:firstLine="480" w:firstLineChars="200"/>
        <w:jc w:val="both"/>
        <w:rPr>
          <w:rFonts w:ascii="宋体" w:hAnsi="宋体" w:cs="宋体"/>
          <w:color w:val="auto"/>
          <w:sz w:val="24"/>
          <w:szCs w:val="24"/>
          <w:lang w:eastAsia="zh-CN"/>
        </w:rPr>
      </w:pPr>
      <w:r>
        <w:rPr>
          <w:rFonts w:hint="eastAsia" w:ascii="宋体" w:hAnsi="宋体" w:cs="宋体"/>
          <w:color w:val="auto"/>
          <w:sz w:val="24"/>
          <w:szCs w:val="24"/>
          <w:lang w:eastAsia="zh-CN"/>
        </w:rPr>
        <w:t>... ...</w:t>
      </w:r>
    </w:p>
    <w:p w14:paraId="44524150">
      <w:pPr>
        <w:pStyle w:val="3"/>
        <w:widowControl w:val="0"/>
        <w:autoSpaceDE w:val="0"/>
        <w:autoSpaceDN w:val="0"/>
        <w:ind w:right="0" w:firstLine="480" w:firstLineChars="200"/>
        <w:jc w:val="both"/>
        <w:rPr>
          <w:rFonts w:ascii="宋体" w:hAnsi="宋体" w:cs="宋体"/>
          <w:color w:val="auto"/>
          <w:sz w:val="24"/>
          <w:szCs w:val="24"/>
          <w:lang w:eastAsia="zh-CN"/>
        </w:rPr>
      </w:pPr>
      <w:r>
        <w:rPr>
          <w:rFonts w:hint="eastAsia" w:ascii="宋体" w:hAnsi="宋体" w:cs="宋体"/>
          <w:color w:val="auto"/>
          <w:sz w:val="24"/>
          <w:szCs w:val="24"/>
          <w:lang w:eastAsia="zh-CN"/>
        </w:rPr>
        <w:t>以上企业，不属于大企业的分支机构，不存在控股股东为大企业的情形，也不存在与大企业的负责人为同一人的情形。</w:t>
      </w:r>
    </w:p>
    <w:p w14:paraId="66D47C25">
      <w:pPr>
        <w:spacing w:line="360" w:lineRule="auto"/>
        <w:ind w:firstLine="480" w:firstLineChars="200"/>
        <w:jc w:val="both"/>
        <w:rPr>
          <w:rFonts w:ascii="宋体" w:hAnsi="宋体" w:cs="宋体"/>
          <w:sz w:val="24"/>
          <w:lang w:eastAsia="zh-CN"/>
        </w:rPr>
      </w:pPr>
      <w:r>
        <w:rPr>
          <w:rFonts w:hint="eastAsia" w:ascii="宋体" w:hAnsi="宋体" w:cs="宋体"/>
          <w:sz w:val="24"/>
          <w:szCs w:val="24"/>
          <w:lang w:eastAsia="zh-CN"/>
        </w:rPr>
        <w:t>本企业对上述声明内容的真实性负责。如有虚假，将依法承担相应责任。</w:t>
      </w:r>
    </w:p>
    <w:p w14:paraId="11BB5DAF">
      <w:pPr>
        <w:spacing w:line="360" w:lineRule="auto"/>
        <w:ind w:firstLine="480" w:firstLineChars="200"/>
        <w:rPr>
          <w:rFonts w:ascii="宋体" w:hAnsi="宋体" w:cs="宋体"/>
          <w:sz w:val="24"/>
          <w:lang w:eastAsia="zh-CN"/>
        </w:rPr>
      </w:pPr>
    </w:p>
    <w:p w14:paraId="67D9A178">
      <w:pPr>
        <w:pStyle w:val="11"/>
        <w:spacing w:line="500" w:lineRule="exact"/>
        <w:ind w:firstLine="420" w:firstLineChars="200"/>
        <w:jc w:val="right"/>
        <w:rPr>
          <w:rFonts w:hAnsi="宋体" w:cs="宋体"/>
          <w:szCs w:val="24"/>
          <w:lang w:eastAsia="zh-CN"/>
        </w:rPr>
      </w:pPr>
      <w:r>
        <w:rPr>
          <w:rFonts w:hint="eastAsia" w:hAnsi="宋体" w:cs="宋体"/>
          <w:szCs w:val="24"/>
          <w:lang w:eastAsia="zh-CN"/>
        </w:rPr>
        <w:t>企业名称（盖章）：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5B52030C">
      <w:pPr>
        <w:pStyle w:val="11"/>
        <w:spacing w:line="500" w:lineRule="exact"/>
        <w:ind w:firstLine="42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4D8B0E34">
      <w:pPr>
        <w:rPr>
          <w:rFonts w:ascii="宋体" w:hAnsi="宋体" w:cs="宋体"/>
          <w:sz w:val="24"/>
          <w:lang w:eastAsia="zh-CN"/>
        </w:rPr>
      </w:pPr>
    </w:p>
    <w:p w14:paraId="42B5CF58">
      <w:pPr>
        <w:rPr>
          <w:rFonts w:ascii="宋体" w:hAnsi="宋体" w:cs="宋体"/>
          <w:b/>
          <w:sz w:val="24"/>
          <w:szCs w:val="24"/>
          <w:lang w:val="zh-CN" w:eastAsia="zh-CN"/>
        </w:rPr>
      </w:pPr>
      <w:bookmarkStart w:id="40" w:name="OLE_LINK13"/>
      <w:bookmarkStart w:id="41" w:name="OLE_LINK14"/>
      <w:r>
        <w:rPr>
          <w:rFonts w:hint="eastAsia" w:ascii="宋体" w:hAnsi="宋体" w:cs="宋体"/>
          <w:b/>
          <w:sz w:val="24"/>
          <w:szCs w:val="24"/>
          <w:lang w:val="zh-CN" w:eastAsia="zh-CN"/>
        </w:rPr>
        <w:br w:type="page"/>
      </w:r>
    </w:p>
    <w:bookmarkEnd w:id="40"/>
    <w:bookmarkEnd w:id="41"/>
    <w:p w14:paraId="59D08BB5">
      <w:pPr>
        <w:spacing w:line="500" w:lineRule="exact"/>
        <w:ind w:firstLine="0"/>
        <w:outlineLvl w:val="0"/>
        <w:rPr>
          <w:rFonts w:ascii="宋体" w:hAnsi="宋体" w:cs="宋体"/>
          <w:b w:val="0"/>
          <w:bCs/>
          <w:szCs w:val="21"/>
          <w:lang w:val="zh-CN" w:eastAsia="zh-CN"/>
        </w:rPr>
      </w:pPr>
      <w:bookmarkStart w:id="42" w:name="_Toc15032"/>
      <w:bookmarkStart w:id="43" w:name="_Toc8433"/>
      <w:r>
        <w:rPr>
          <w:rFonts w:hint="eastAsia" w:ascii="宋体" w:hAnsi="宋体" w:cs="宋体"/>
          <w:b w:val="0"/>
          <w:bCs/>
          <w:szCs w:val="21"/>
          <w:lang w:val="zh-CN" w:eastAsia="zh-CN"/>
        </w:rPr>
        <w:t>附件十五</w:t>
      </w:r>
      <w:r>
        <w:rPr>
          <w:rFonts w:hint="eastAsia" w:ascii="宋体" w:hAnsi="宋体" w:cs="宋体"/>
          <w:b w:val="0"/>
          <w:bCs/>
          <w:szCs w:val="21"/>
          <w:lang w:eastAsia="zh-CN"/>
        </w:rPr>
        <w:t>（2）</w:t>
      </w:r>
      <w:bookmarkEnd w:id="42"/>
      <w:bookmarkEnd w:id="43"/>
    </w:p>
    <w:p w14:paraId="5B9DE04B">
      <w:pPr>
        <w:overflowPunct w:val="0"/>
        <w:spacing w:line="240" w:lineRule="exact"/>
        <w:ind w:firstLine="0"/>
        <w:jc w:val="center"/>
        <w:rPr>
          <w:rFonts w:ascii="宋体" w:hAnsi="宋体" w:cs="宋体"/>
          <w:b/>
          <w:sz w:val="36"/>
          <w:szCs w:val="36"/>
          <w:lang w:eastAsia="zh-CN"/>
        </w:rPr>
      </w:pPr>
    </w:p>
    <w:p w14:paraId="53917142">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中小企业划型标准</w:t>
      </w:r>
    </w:p>
    <w:p w14:paraId="4CB72FEB">
      <w:pPr>
        <w:pStyle w:val="3"/>
        <w:widowControl w:val="0"/>
        <w:spacing w:line="240" w:lineRule="exact"/>
        <w:rPr>
          <w:rFonts w:ascii="宋体" w:hAnsi="宋体" w:cs="宋体"/>
          <w:color w:val="auto"/>
          <w:lang w:eastAsia="zh-CN"/>
        </w:rPr>
      </w:pPr>
    </w:p>
    <w:p w14:paraId="7B3D9BED">
      <w:pPr>
        <w:jc w:val="center"/>
        <w:rPr>
          <w:rFonts w:ascii="宋体" w:hAnsi="宋体" w:cs="宋体"/>
          <w:lang w:eastAsia="zh-CN"/>
        </w:rPr>
      </w:pPr>
      <w:r>
        <w:rPr>
          <w:rFonts w:hint="eastAsia" w:ascii="宋体" w:hAnsi="宋体" w:cs="宋体"/>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92075</wp:posOffset>
            </wp:positionV>
            <wp:extent cx="5473700" cy="7200265"/>
            <wp:effectExtent l="0" t="0" r="12700" b="635"/>
            <wp:wrapNone/>
            <wp:docPr id="2" name="图片 2"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17234257"/>
                    <pic:cNvPicPr>
                      <a:picLocks noChangeAspect="1"/>
                    </pic:cNvPicPr>
                  </pic:nvPicPr>
                  <pic:blipFill>
                    <a:blip r:embed="rId7"/>
                    <a:stretch>
                      <a:fillRect/>
                    </a:stretch>
                  </pic:blipFill>
                  <pic:spPr>
                    <a:xfrm>
                      <a:off x="0" y="0"/>
                      <a:ext cx="5473700" cy="7200265"/>
                    </a:xfrm>
                    <a:prstGeom prst="rect">
                      <a:avLst/>
                    </a:prstGeom>
                  </pic:spPr>
                </pic:pic>
              </a:graphicData>
            </a:graphic>
          </wp:anchor>
        </w:drawing>
      </w:r>
    </w:p>
    <w:p w14:paraId="4B800C72">
      <w:pPr>
        <w:ind w:firstLine="0"/>
        <w:rPr>
          <w:rFonts w:ascii="宋体" w:hAnsi="宋体" w:cs="宋体"/>
          <w:sz w:val="24"/>
          <w:lang w:eastAsia="zh-CN"/>
        </w:rPr>
      </w:pPr>
    </w:p>
    <w:p w14:paraId="2E5D527E">
      <w:pPr>
        <w:pStyle w:val="3"/>
        <w:rPr>
          <w:rFonts w:ascii="宋体" w:hAnsi="宋体" w:cs="宋体"/>
          <w:color w:val="auto"/>
          <w:lang w:eastAsia="zh-CN"/>
        </w:rPr>
        <w:sectPr>
          <w:footerReference r:id="rId4" w:type="default"/>
          <w:pgSz w:w="11905" w:h="16838"/>
          <w:pgMar w:top="1417" w:right="1417" w:bottom="1417" w:left="1417" w:header="1134" w:footer="1134" w:gutter="0"/>
          <w:pgNumType w:start="1"/>
          <w:cols w:space="0" w:num="1"/>
          <w:docGrid w:type="linesAndChars" w:linePitch="318" w:charSpace="0"/>
        </w:sectPr>
      </w:pPr>
    </w:p>
    <w:p w14:paraId="1D6A3188">
      <w:pPr>
        <w:rPr>
          <w:rFonts w:hint="eastAsia" w:ascii="宋体" w:hAnsi="宋体" w:eastAsia="宋体" w:cs="宋体"/>
          <w:sz w:val="24"/>
          <w:szCs w:val="24"/>
        </w:rPr>
      </w:pPr>
    </w:p>
    <w:p w14:paraId="4645A065">
      <w:pPr>
        <w:pStyle w:val="2"/>
        <w:rPr>
          <w:rFonts w:hint="eastAsia"/>
        </w:rPr>
      </w:pPr>
    </w:p>
    <w:p w14:paraId="0517CCC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十六</w:t>
      </w:r>
    </w:p>
    <w:tbl>
      <w:tblPr>
        <w:tblStyle w:val="19"/>
        <w:tblW w:w="9071" w:type="dxa"/>
        <w:jc w:val="center"/>
        <w:tblLayout w:type="fixed"/>
        <w:tblCellMar>
          <w:top w:w="0" w:type="dxa"/>
          <w:left w:w="108" w:type="dxa"/>
          <w:bottom w:w="0" w:type="dxa"/>
          <w:right w:w="108" w:type="dxa"/>
        </w:tblCellMar>
      </w:tblPr>
      <w:tblGrid>
        <w:gridCol w:w="2959"/>
        <w:gridCol w:w="6112"/>
      </w:tblGrid>
      <w:tr w14:paraId="4D3B2B4B">
        <w:tblPrEx>
          <w:tblCellMar>
            <w:top w:w="0" w:type="dxa"/>
            <w:left w:w="108" w:type="dxa"/>
            <w:bottom w:w="0" w:type="dxa"/>
            <w:right w:w="108" w:type="dxa"/>
          </w:tblCellMar>
        </w:tblPrEx>
        <w:trPr>
          <w:trHeight w:val="720" w:hRule="atLeast"/>
          <w:jc w:val="center"/>
        </w:trPr>
        <w:tc>
          <w:tcPr>
            <w:tcW w:w="9356" w:type="dxa"/>
            <w:gridSpan w:val="2"/>
            <w:tcBorders>
              <w:top w:val="nil"/>
              <w:left w:val="nil"/>
              <w:bottom w:val="nil"/>
              <w:right w:val="nil"/>
            </w:tcBorders>
            <w:vAlign w:val="center"/>
          </w:tcPr>
          <w:p w14:paraId="7DFF4A6E">
            <w:pPr>
              <w:autoSpaceDE w:val="0"/>
              <w:autoSpaceDN w:val="0"/>
              <w:adjustRightInd w:val="0"/>
              <w:snapToGrid w:val="0"/>
              <w:jc w:val="center"/>
              <w:rPr>
                <w:rFonts w:hint="eastAsia" w:ascii="宋体" w:hAnsi="宋体" w:eastAsia="宋体" w:cs="宋体"/>
                <w:b/>
                <w:sz w:val="24"/>
                <w:szCs w:val="24"/>
                <w:lang w:val="zh-CN"/>
              </w:rPr>
            </w:pPr>
            <w:r>
              <w:rPr>
                <w:rFonts w:hint="eastAsia" w:ascii="宋体" w:hAnsi="宋体" w:eastAsia="宋体" w:cs="宋体"/>
                <w:b/>
                <w:sz w:val="24"/>
                <w:szCs w:val="24"/>
                <w:lang w:val="zh-CN"/>
              </w:rPr>
              <w:t>竞争性谈判第二轮报价表</w:t>
            </w:r>
          </w:p>
        </w:tc>
      </w:tr>
      <w:tr w14:paraId="03AA1D7B">
        <w:tblPrEx>
          <w:tblCellMar>
            <w:top w:w="0" w:type="dxa"/>
            <w:left w:w="108" w:type="dxa"/>
            <w:bottom w:w="0" w:type="dxa"/>
            <w:right w:w="108" w:type="dxa"/>
          </w:tblCellMar>
        </w:tblPrEx>
        <w:trPr>
          <w:trHeight w:val="735" w:hRule="atLeast"/>
          <w:jc w:val="center"/>
        </w:trPr>
        <w:tc>
          <w:tcPr>
            <w:tcW w:w="3049" w:type="dxa"/>
            <w:tcBorders>
              <w:top w:val="nil"/>
              <w:left w:val="nil"/>
              <w:bottom w:val="nil"/>
              <w:right w:val="nil"/>
            </w:tcBorders>
            <w:vAlign w:val="bottom"/>
          </w:tcPr>
          <w:p w14:paraId="74B6EF3A">
            <w:pPr>
              <w:widowControl/>
              <w:snapToGrid w:val="0"/>
              <w:spacing w:line="360" w:lineRule="auto"/>
              <w:ind w:firstLine="480" w:firstLineChars="200"/>
              <w:jc w:val="left"/>
              <w:rPr>
                <w:rFonts w:hint="eastAsia" w:ascii="宋体" w:hAnsi="宋体" w:eastAsia="宋体" w:cs="宋体"/>
                <w:kern w:val="0"/>
                <w:sz w:val="24"/>
                <w:szCs w:val="24"/>
              </w:rPr>
            </w:pPr>
          </w:p>
        </w:tc>
        <w:tc>
          <w:tcPr>
            <w:tcW w:w="6307" w:type="dxa"/>
            <w:tcBorders>
              <w:top w:val="nil"/>
              <w:left w:val="nil"/>
              <w:bottom w:val="nil"/>
              <w:right w:val="nil"/>
            </w:tcBorders>
            <w:vAlign w:val="bottom"/>
          </w:tcPr>
          <w:p w14:paraId="15EBE99B">
            <w:pPr>
              <w:widowControl/>
              <w:snapToGrid w:val="0"/>
              <w:spacing w:line="360" w:lineRule="auto"/>
              <w:ind w:firstLine="480" w:firstLineChars="200"/>
              <w:jc w:val="right"/>
              <w:rPr>
                <w:rFonts w:hint="eastAsia" w:ascii="宋体" w:hAnsi="宋体" w:eastAsia="宋体" w:cs="宋体"/>
                <w:kern w:val="0"/>
                <w:sz w:val="24"/>
                <w:szCs w:val="24"/>
              </w:rPr>
            </w:pPr>
            <w:r>
              <w:rPr>
                <w:rFonts w:hint="eastAsia" w:ascii="宋体" w:hAnsi="宋体" w:eastAsia="宋体" w:cs="宋体"/>
                <w:kern w:val="0"/>
                <w:sz w:val="24"/>
                <w:szCs w:val="24"/>
              </w:rPr>
              <w:t>单位：元</w:t>
            </w:r>
          </w:p>
        </w:tc>
      </w:tr>
      <w:tr w14:paraId="4AE431E7">
        <w:tblPrEx>
          <w:tblCellMar>
            <w:top w:w="0" w:type="dxa"/>
            <w:left w:w="108" w:type="dxa"/>
            <w:bottom w:w="0" w:type="dxa"/>
            <w:right w:w="108" w:type="dxa"/>
          </w:tblCellMar>
        </w:tblPrEx>
        <w:trPr>
          <w:trHeight w:val="1329" w:hRule="atLeast"/>
          <w:jc w:val="center"/>
        </w:trPr>
        <w:tc>
          <w:tcPr>
            <w:tcW w:w="3049" w:type="dxa"/>
            <w:tcBorders>
              <w:top w:val="single" w:color="auto" w:sz="4" w:space="0"/>
              <w:left w:val="single" w:color="auto" w:sz="4" w:space="0"/>
              <w:bottom w:val="single" w:color="auto" w:sz="4" w:space="0"/>
              <w:right w:val="single" w:color="auto" w:sz="4" w:space="0"/>
            </w:tcBorders>
            <w:vAlign w:val="center"/>
          </w:tcPr>
          <w:p w14:paraId="4B260863">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307" w:type="dxa"/>
            <w:tcBorders>
              <w:top w:val="single" w:color="auto" w:sz="4" w:space="0"/>
              <w:left w:val="nil"/>
              <w:bottom w:val="single" w:color="auto" w:sz="4" w:space="0"/>
              <w:right w:val="single" w:color="auto" w:sz="4" w:space="0"/>
            </w:tcBorders>
            <w:vAlign w:val="center"/>
          </w:tcPr>
          <w:p w14:paraId="3A719D06">
            <w:pPr>
              <w:widowControl/>
              <w:snapToGrid w:val="0"/>
              <w:spacing w:line="360" w:lineRule="auto"/>
              <w:jc w:val="left"/>
              <w:rPr>
                <w:rFonts w:hint="eastAsia" w:ascii="宋体" w:hAnsi="宋体" w:eastAsia="宋体" w:cs="宋体"/>
                <w:b/>
                <w:kern w:val="0"/>
                <w:sz w:val="24"/>
                <w:szCs w:val="24"/>
              </w:rPr>
            </w:pPr>
          </w:p>
        </w:tc>
      </w:tr>
      <w:tr w14:paraId="52D8822B">
        <w:tblPrEx>
          <w:tblCellMar>
            <w:top w:w="0" w:type="dxa"/>
            <w:left w:w="108" w:type="dxa"/>
            <w:bottom w:w="0" w:type="dxa"/>
            <w:right w:w="108" w:type="dxa"/>
          </w:tblCellMar>
        </w:tblPrEx>
        <w:trPr>
          <w:trHeight w:val="1400" w:hRule="atLeast"/>
          <w:jc w:val="center"/>
        </w:trPr>
        <w:tc>
          <w:tcPr>
            <w:tcW w:w="3049" w:type="dxa"/>
            <w:tcBorders>
              <w:top w:val="nil"/>
              <w:left w:val="single" w:color="auto" w:sz="4" w:space="0"/>
              <w:bottom w:val="single" w:color="auto" w:sz="4" w:space="0"/>
              <w:right w:val="single" w:color="auto" w:sz="4" w:space="0"/>
            </w:tcBorders>
            <w:vAlign w:val="center"/>
          </w:tcPr>
          <w:p w14:paraId="4072A2E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0332ADA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307" w:type="dxa"/>
            <w:tcBorders>
              <w:top w:val="nil"/>
              <w:left w:val="nil"/>
              <w:bottom w:val="single" w:color="auto" w:sz="4" w:space="0"/>
              <w:right w:val="single" w:color="auto" w:sz="4" w:space="0"/>
            </w:tcBorders>
            <w:vAlign w:val="center"/>
          </w:tcPr>
          <w:p w14:paraId="651C9ECE">
            <w:pPr>
              <w:widowControl/>
              <w:snapToGrid w:val="0"/>
              <w:spacing w:line="360" w:lineRule="auto"/>
              <w:jc w:val="left"/>
              <w:rPr>
                <w:rFonts w:hint="eastAsia" w:ascii="宋体" w:hAnsi="宋体" w:eastAsia="宋体" w:cs="宋体"/>
                <w:kern w:val="0"/>
                <w:sz w:val="24"/>
                <w:szCs w:val="24"/>
              </w:rPr>
            </w:pPr>
          </w:p>
        </w:tc>
      </w:tr>
      <w:tr w14:paraId="6053FE21">
        <w:tblPrEx>
          <w:tblCellMar>
            <w:top w:w="0" w:type="dxa"/>
            <w:left w:w="108" w:type="dxa"/>
            <w:bottom w:w="0" w:type="dxa"/>
            <w:right w:w="108" w:type="dxa"/>
          </w:tblCellMar>
        </w:tblPrEx>
        <w:trPr>
          <w:trHeight w:val="1237" w:hRule="atLeast"/>
          <w:jc w:val="center"/>
        </w:trPr>
        <w:tc>
          <w:tcPr>
            <w:tcW w:w="3049" w:type="dxa"/>
            <w:tcBorders>
              <w:top w:val="nil"/>
              <w:left w:val="single" w:color="auto" w:sz="4" w:space="0"/>
              <w:bottom w:val="single" w:color="auto" w:sz="4" w:space="0"/>
              <w:right w:val="single" w:color="auto" w:sz="4" w:space="0"/>
            </w:tcBorders>
            <w:vAlign w:val="center"/>
          </w:tcPr>
          <w:p w14:paraId="405F0BD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谈判地址</w:t>
            </w:r>
          </w:p>
        </w:tc>
        <w:tc>
          <w:tcPr>
            <w:tcW w:w="6307" w:type="dxa"/>
            <w:tcBorders>
              <w:top w:val="nil"/>
              <w:left w:val="nil"/>
              <w:bottom w:val="single" w:color="auto" w:sz="4" w:space="0"/>
              <w:right w:val="single" w:color="auto" w:sz="4" w:space="0"/>
            </w:tcBorders>
            <w:vAlign w:val="center"/>
          </w:tcPr>
          <w:p w14:paraId="46BDC173">
            <w:pPr>
              <w:widowControl/>
              <w:snapToGrid w:val="0"/>
              <w:spacing w:line="360" w:lineRule="auto"/>
              <w:jc w:val="left"/>
              <w:rPr>
                <w:rFonts w:hint="eastAsia" w:ascii="宋体" w:hAnsi="宋体" w:eastAsia="宋体" w:cs="宋体"/>
                <w:kern w:val="0"/>
                <w:sz w:val="24"/>
                <w:szCs w:val="24"/>
              </w:rPr>
            </w:pPr>
          </w:p>
        </w:tc>
      </w:tr>
      <w:tr w14:paraId="50E1405F">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5B12006A">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307" w:type="dxa"/>
            <w:tcBorders>
              <w:top w:val="nil"/>
              <w:left w:val="nil"/>
              <w:bottom w:val="single" w:color="auto" w:sz="4" w:space="0"/>
              <w:right w:val="single" w:color="auto" w:sz="4" w:space="0"/>
            </w:tcBorders>
            <w:vAlign w:val="center"/>
          </w:tcPr>
          <w:p w14:paraId="2B0504EA">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大写金额：</w:t>
            </w:r>
          </w:p>
          <w:p w14:paraId="4CE7B4EC">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小写金额：</w:t>
            </w:r>
          </w:p>
        </w:tc>
      </w:tr>
      <w:tr w14:paraId="7E6CD847">
        <w:tblPrEx>
          <w:tblCellMar>
            <w:top w:w="0" w:type="dxa"/>
            <w:left w:w="108" w:type="dxa"/>
            <w:bottom w:w="0" w:type="dxa"/>
            <w:right w:w="108" w:type="dxa"/>
          </w:tblCellMar>
        </w:tblPrEx>
        <w:trPr>
          <w:trHeight w:val="1115" w:hRule="atLeast"/>
          <w:jc w:val="center"/>
        </w:trPr>
        <w:tc>
          <w:tcPr>
            <w:tcW w:w="3049" w:type="dxa"/>
            <w:tcBorders>
              <w:top w:val="nil"/>
              <w:left w:val="single" w:color="auto" w:sz="4" w:space="0"/>
              <w:bottom w:val="single" w:color="auto" w:sz="4" w:space="0"/>
              <w:right w:val="single" w:color="auto" w:sz="4" w:space="0"/>
            </w:tcBorders>
            <w:vAlign w:val="center"/>
          </w:tcPr>
          <w:p w14:paraId="18337574">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报价时间</w:t>
            </w:r>
          </w:p>
        </w:tc>
        <w:tc>
          <w:tcPr>
            <w:tcW w:w="6307" w:type="dxa"/>
            <w:tcBorders>
              <w:top w:val="nil"/>
              <w:left w:val="nil"/>
              <w:bottom w:val="single" w:color="auto" w:sz="4" w:space="0"/>
              <w:right w:val="single" w:color="auto" w:sz="4" w:space="0"/>
            </w:tcBorders>
            <w:vAlign w:val="center"/>
          </w:tcPr>
          <w:p w14:paraId="26323A54">
            <w:pPr>
              <w:widowControl/>
              <w:snapToGrid w:val="0"/>
              <w:spacing w:line="360" w:lineRule="auto"/>
              <w:jc w:val="left"/>
              <w:rPr>
                <w:rFonts w:hint="eastAsia" w:ascii="宋体" w:hAnsi="宋体" w:eastAsia="宋体" w:cs="宋体"/>
                <w:kern w:val="0"/>
                <w:sz w:val="24"/>
                <w:szCs w:val="24"/>
              </w:rPr>
            </w:pPr>
          </w:p>
        </w:tc>
      </w:tr>
      <w:tr w14:paraId="58731F94">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493FF942">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w:t>
            </w:r>
          </w:p>
          <w:p w14:paraId="4CCA10C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委托代理人签名</w:t>
            </w:r>
          </w:p>
        </w:tc>
        <w:tc>
          <w:tcPr>
            <w:tcW w:w="6307" w:type="dxa"/>
            <w:tcBorders>
              <w:top w:val="nil"/>
              <w:left w:val="nil"/>
              <w:bottom w:val="single" w:color="auto" w:sz="4" w:space="0"/>
              <w:right w:val="single" w:color="auto" w:sz="4" w:space="0"/>
            </w:tcBorders>
            <w:vAlign w:val="center"/>
          </w:tcPr>
          <w:p w14:paraId="002C21E0">
            <w:pPr>
              <w:widowControl/>
              <w:snapToGrid w:val="0"/>
              <w:spacing w:line="360" w:lineRule="auto"/>
              <w:jc w:val="left"/>
              <w:rPr>
                <w:rFonts w:hint="eastAsia" w:ascii="宋体" w:hAnsi="宋体" w:eastAsia="宋体" w:cs="宋体"/>
                <w:kern w:val="0"/>
                <w:sz w:val="24"/>
                <w:szCs w:val="24"/>
              </w:rPr>
            </w:pPr>
          </w:p>
        </w:tc>
      </w:tr>
    </w:tbl>
    <w:p w14:paraId="1839AEE1">
      <w:pPr>
        <w:spacing w:line="360" w:lineRule="auto"/>
        <w:rPr>
          <w:rFonts w:hint="eastAsia" w:ascii="宋体" w:hAnsi="宋体" w:eastAsia="宋体" w:cs="宋体"/>
          <w:color w:val="000000" w:themeColor="text1"/>
          <w:sz w:val="24"/>
          <w:szCs w:val="24"/>
          <w14:textFill>
            <w14:solidFill>
              <w14:schemeClr w14:val="tx1"/>
            </w14:solidFill>
          </w14:textFill>
        </w:rPr>
      </w:pPr>
    </w:p>
    <w:p w14:paraId="6E009739">
      <w:pPr>
        <w:pStyle w:val="8"/>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注：本表格单独打印在响应文件以外，参加谈判的供应商代表手持，参与竞争性谈判第二轮报价时按要求填写并递交给谈判小组。供应商报价不能超过第一轮报价，否则视为无效投标。</w:t>
      </w:r>
    </w:p>
    <w:p w14:paraId="0363F1CF">
      <w:pPr>
        <w:pStyle w:val="8"/>
        <w:rPr>
          <w:rFonts w:hint="eastAsia" w:ascii="宋体" w:hAnsi="宋体" w:eastAsia="宋体" w:cs="宋体"/>
          <w:sz w:val="24"/>
          <w:szCs w:val="24"/>
        </w:rPr>
      </w:pPr>
    </w:p>
    <w:p w14:paraId="22D3950E">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854F5C4">
      <w:pPr>
        <w:pStyle w:val="5"/>
        <w:bidi w:val="0"/>
        <w:jc w:val="center"/>
        <w:rPr>
          <w:rFonts w:hint="eastAsia" w:ascii="宋体" w:hAnsi="宋体" w:eastAsia="宋体" w:cs="宋体"/>
          <w:b/>
          <w:sz w:val="24"/>
          <w:szCs w:val="24"/>
          <w:lang w:val="en-US" w:eastAsia="zh-CN"/>
        </w:rPr>
      </w:pPr>
      <w:bookmarkStart w:id="44" w:name="_Toc30262"/>
      <w:bookmarkStart w:id="45" w:name="_Toc5343"/>
      <w:r>
        <w:rPr>
          <w:rFonts w:hint="eastAsia" w:ascii="宋体" w:hAnsi="宋体" w:eastAsia="宋体" w:cs="宋体"/>
          <w:b/>
          <w:sz w:val="24"/>
          <w:szCs w:val="24"/>
          <w:lang w:val="en-US" w:eastAsia="zh-CN"/>
        </w:rPr>
        <w:t xml:space="preserve">第七部分 </w:t>
      </w:r>
      <w:bookmarkStart w:id="46" w:name="_Toc2634"/>
      <w:r>
        <w:rPr>
          <w:rFonts w:hint="eastAsia" w:ascii="宋体" w:hAnsi="宋体" w:eastAsia="宋体" w:cs="宋体"/>
          <w:b/>
          <w:sz w:val="24"/>
          <w:szCs w:val="24"/>
          <w:lang w:val="en-US" w:eastAsia="zh-CN"/>
        </w:rPr>
        <w:t>资格后审证明文件</w:t>
      </w:r>
      <w:bookmarkEnd w:id="44"/>
      <w:bookmarkEnd w:id="45"/>
      <w:bookmarkEnd w:id="46"/>
    </w:p>
    <w:p w14:paraId="3CAA1ED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kern w:val="0"/>
          <w:sz w:val="24"/>
          <w:szCs w:val="24"/>
          <w:u w:val="single"/>
        </w:rPr>
        <w:t>本次谈判实行资格后审，由谈判小组审查供应商提供的竞争性谈判响应文件，无须另外提供。所有证明材料是原件的扫描件或复印件并加盖公章，要求清晰易于辨认，文件未按要求提供或审查不合格的作无效投标处理</w:t>
      </w:r>
      <w:r>
        <w:rPr>
          <w:rFonts w:hint="eastAsia" w:ascii="宋体" w:hAnsi="宋体" w:eastAsia="宋体" w:cs="宋体"/>
          <w:b/>
          <w:color w:val="FF0000"/>
          <w:sz w:val="24"/>
          <w:szCs w:val="24"/>
          <w:u w:val="single"/>
        </w:rPr>
        <w:t>。</w:t>
      </w:r>
    </w:p>
    <w:p w14:paraId="4BAB30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满足《中华人民共和国政府采购法》第二十二条规定，即：</w:t>
      </w:r>
    </w:p>
    <w:p w14:paraId="5F46C2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具有独立承担民事责任的能力；</w:t>
      </w:r>
    </w:p>
    <w:p w14:paraId="37EE4F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（2）具有良好的商业信誉和健全的财务会计制度；</w:t>
      </w:r>
    </w:p>
    <w:p w14:paraId="0C5C5F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（3）具有履行合同所必需的设备和专业技术能力</w:t>
      </w:r>
      <w:r>
        <w:rPr>
          <w:rFonts w:hint="eastAsia" w:ascii="宋体" w:hAnsi="宋体" w:eastAsia="宋体" w:cs="宋体"/>
          <w:sz w:val="24"/>
          <w:szCs w:val="24"/>
          <w:lang w:val="zh-CN"/>
        </w:rPr>
        <w:t>；</w:t>
      </w:r>
    </w:p>
    <w:p w14:paraId="2789AA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（4）有依法缴纳税收和社会保障资金的良好记录；</w:t>
      </w:r>
    </w:p>
    <w:p w14:paraId="69EF29D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（5）参加政府采购活动前三年内，在经营活动中没有重大违法记录；</w:t>
      </w:r>
    </w:p>
    <w:p w14:paraId="4D98D50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（6）法律、行政法规规定的其他条件。</w:t>
      </w:r>
    </w:p>
    <w:p w14:paraId="3CA0C7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提供在中华人民共和国境内注册的具有独立</w:t>
      </w:r>
      <w:r>
        <w:rPr>
          <w:rFonts w:hint="eastAsia" w:ascii="宋体" w:hAnsi="宋体" w:eastAsia="宋体" w:cs="宋体"/>
          <w:kern w:val="0"/>
          <w:sz w:val="24"/>
          <w:szCs w:val="24"/>
          <w:lang w:val="zh-CN"/>
        </w:rPr>
        <w:t>法人</w:t>
      </w:r>
      <w:r>
        <w:rPr>
          <w:rFonts w:hint="eastAsia" w:ascii="宋体" w:hAnsi="宋体" w:eastAsia="宋体" w:cs="宋体"/>
          <w:kern w:val="0"/>
          <w:sz w:val="24"/>
          <w:szCs w:val="24"/>
        </w:rPr>
        <w:t>资格的</w:t>
      </w:r>
      <w:r>
        <w:rPr>
          <w:rFonts w:hint="eastAsia" w:ascii="宋体" w:hAnsi="宋体" w:eastAsia="宋体" w:cs="宋体"/>
          <w:kern w:val="0"/>
          <w:sz w:val="24"/>
          <w:szCs w:val="24"/>
          <w:lang w:val="zh-CN"/>
        </w:rPr>
        <w:t>营业执照。（按照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附件十五</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的相关格式提供承诺函</w:t>
      </w:r>
      <w:r>
        <w:rPr>
          <w:rFonts w:hint="eastAsia" w:ascii="宋体" w:hAnsi="宋体" w:eastAsia="宋体" w:cs="宋体"/>
          <w:kern w:val="0"/>
          <w:sz w:val="24"/>
          <w:szCs w:val="24"/>
          <w:lang w:val="en-US" w:eastAsia="zh-CN"/>
        </w:rPr>
        <w:t>并提供营业执照复印件加盖公章</w:t>
      </w:r>
      <w:r>
        <w:rPr>
          <w:rFonts w:hint="eastAsia" w:ascii="宋体" w:hAnsi="宋体" w:eastAsia="宋体" w:cs="宋体"/>
          <w:sz w:val="24"/>
          <w:szCs w:val="24"/>
          <w:lang w:val="zh-CN"/>
        </w:rPr>
        <w:t>。）</w:t>
      </w:r>
    </w:p>
    <w:p w14:paraId="340DB6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3FF9B9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3.单位负责人为同一人或者存在直接控股、管理关系的不同投标人，不得参加本项目同一合同项下的政府采购活动。（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十四</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20C7F8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4.为本采购项目提供整体设计、规范编制或者项目管理、监理、检测等服务的，不得再参加本项目的其他采购活动。（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十三</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7F49D8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sz w:val="24"/>
          <w:szCs w:val="24"/>
        </w:rPr>
        <w:t>未被“信用中国”网站(www.creditchina.gov.cn)列入失信被执行人、重大税收违法失信主体、政府采购严重违法失信行为记录名单的查询截图</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十二</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的相关要求提供。）</w:t>
      </w:r>
    </w:p>
    <w:p w14:paraId="7CE43F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落实政府采购政策需满足的资格要求：</w:t>
      </w:r>
    </w:p>
    <w:p w14:paraId="2513DF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本项目为专门面向中小微企业，不接受大型企业投标。供应商须符合《中小企业划型标准规定》（工信部联企业〔2011〕300号）中</w:t>
      </w:r>
      <w:r>
        <w:rPr>
          <w:rFonts w:hint="eastAsia" w:ascii="宋体" w:hAnsi="宋体" w:eastAsia="宋体" w:cs="宋体"/>
          <w:sz w:val="24"/>
          <w:szCs w:val="24"/>
          <w:highlight w:val="none"/>
          <w:lang w:val="en-US" w:eastAsia="zh-CN"/>
        </w:rPr>
        <w:t>“建筑业”对中小微企业划型的标准并提供《中小企业声明函》。大型企业及未提供《中小企业声明函》的企业其响应文件将作无效响应处理。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提供声明函，格式自拟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p>
    <w:p w14:paraId="0208C7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7.本项目的</w:t>
      </w:r>
      <w:r>
        <w:rPr>
          <w:rFonts w:hint="eastAsia" w:ascii="宋体" w:hAnsi="宋体" w:eastAsia="宋体" w:cs="宋体"/>
          <w:sz w:val="24"/>
          <w:szCs w:val="24"/>
          <w:highlight w:val="none"/>
          <w:lang w:val="zh-CN" w:eastAsia="zh-CN"/>
        </w:rPr>
        <w:t>特定</w:t>
      </w:r>
      <w:r>
        <w:rPr>
          <w:rFonts w:hint="eastAsia" w:ascii="宋体" w:hAnsi="宋体" w:eastAsia="宋体" w:cs="宋体"/>
          <w:sz w:val="24"/>
          <w:szCs w:val="24"/>
          <w:highlight w:val="none"/>
          <w:lang w:val="en-US" w:eastAsia="zh-CN"/>
        </w:rPr>
        <w:t>资格要求：无</w:t>
      </w:r>
    </w:p>
    <w:p w14:paraId="6294B88B">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sz w:val="24"/>
          <w:szCs w:val="24"/>
        </w:rPr>
      </w:pPr>
    </w:p>
    <w:p w14:paraId="66072573">
      <w:pPr>
        <w:rPr>
          <w:rFonts w:hint="eastAsia" w:ascii="宋体" w:hAnsi="宋体" w:eastAsia="宋体" w:cs="宋体"/>
          <w:b/>
          <w:kern w:val="0"/>
          <w:sz w:val="24"/>
          <w:szCs w:val="24"/>
        </w:rPr>
      </w:pPr>
    </w:p>
    <w:sectPr>
      <w:footerReference r:id="rId5" w:type="default"/>
      <w:pgSz w:w="11906" w:h="16838"/>
      <w:pgMar w:top="1100" w:right="1026" w:bottom="1043" w:left="1253" w:header="851" w:footer="992" w:gutter="0"/>
      <w:pgNumType w:fmt="decimal" w:start="3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99F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7BA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F820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1F820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5A2">
    <w:pPr>
      <w:jc w:val="both"/>
      <w:rPr>
        <w:rFonts w:hint="eastAsia" w:eastAsiaTheme="minor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54E1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454E1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YjRkMmEwMDY1ODBiYzNhYzc4ZDBiOGNhNDdhMTQifQ=="/>
    <w:docVar w:name="KSO_WPS_MARK_KEY" w:val="f6394016-a896-4416-9308-26ede75888fb"/>
  </w:docVars>
  <w:rsids>
    <w:rsidRoot w:val="00C11FD5"/>
    <w:rsid w:val="000B7111"/>
    <w:rsid w:val="001175B8"/>
    <w:rsid w:val="001E0A3F"/>
    <w:rsid w:val="002432AD"/>
    <w:rsid w:val="003A4A4E"/>
    <w:rsid w:val="00492E15"/>
    <w:rsid w:val="004B376C"/>
    <w:rsid w:val="006135F8"/>
    <w:rsid w:val="00613F6E"/>
    <w:rsid w:val="008B7B2A"/>
    <w:rsid w:val="0092357C"/>
    <w:rsid w:val="009418E3"/>
    <w:rsid w:val="009546AA"/>
    <w:rsid w:val="009A633A"/>
    <w:rsid w:val="00A56FA5"/>
    <w:rsid w:val="00A70931"/>
    <w:rsid w:val="00A81744"/>
    <w:rsid w:val="00A91129"/>
    <w:rsid w:val="00B333BE"/>
    <w:rsid w:val="00BB00C8"/>
    <w:rsid w:val="00C03EAF"/>
    <w:rsid w:val="00C11FD5"/>
    <w:rsid w:val="00C15D94"/>
    <w:rsid w:val="00C20DB5"/>
    <w:rsid w:val="00CA64F6"/>
    <w:rsid w:val="00CB34F1"/>
    <w:rsid w:val="00CD5D68"/>
    <w:rsid w:val="00D126F8"/>
    <w:rsid w:val="00D752C4"/>
    <w:rsid w:val="00D80D84"/>
    <w:rsid w:val="00E71155"/>
    <w:rsid w:val="00E86489"/>
    <w:rsid w:val="00EC22A9"/>
    <w:rsid w:val="00FB4D84"/>
    <w:rsid w:val="00FC27BF"/>
    <w:rsid w:val="01206357"/>
    <w:rsid w:val="014D0B1B"/>
    <w:rsid w:val="019B58B7"/>
    <w:rsid w:val="019C6790"/>
    <w:rsid w:val="01E90844"/>
    <w:rsid w:val="020B355E"/>
    <w:rsid w:val="03395986"/>
    <w:rsid w:val="0434249E"/>
    <w:rsid w:val="04536448"/>
    <w:rsid w:val="047A5971"/>
    <w:rsid w:val="04BA617D"/>
    <w:rsid w:val="04CF17AF"/>
    <w:rsid w:val="05511346"/>
    <w:rsid w:val="058B555F"/>
    <w:rsid w:val="059C3D37"/>
    <w:rsid w:val="05B03F89"/>
    <w:rsid w:val="05C749EB"/>
    <w:rsid w:val="05D2113E"/>
    <w:rsid w:val="05D5553B"/>
    <w:rsid w:val="060318FF"/>
    <w:rsid w:val="06186C01"/>
    <w:rsid w:val="06195B75"/>
    <w:rsid w:val="06236E64"/>
    <w:rsid w:val="06862B05"/>
    <w:rsid w:val="06B95095"/>
    <w:rsid w:val="06CC6727"/>
    <w:rsid w:val="071B0E34"/>
    <w:rsid w:val="07621878"/>
    <w:rsid w:val="07AF4C90"/>
    <w:rsid w:val="08113165"/>
    <w:rsid w:val="086061EF"/>
    <w:rsid w:val="088432B0"/>
    <w:rsid w:val="08985635"/>
    <w:rsid w:val="08A22877"/>
    <w:rsid w:val="08C41FB3"/>
    <w:rsid w:val="090A68AC"/>
    <w:rsid w:val="09464F2B"/>
    <w:rsid w:val="098F6083"/>
    <w:rsid w:val="0A106DE3"/>
    <w:rsid w:val="0A4D3415"/>
    <w:rsid w:val="0A5A079D"/>
    <w:rsid w:val="0A6F38B0"/>
    <w:rsid w:val="0AA3355A"/>
    <w:rsid w:val="0ADF0B81"/>
    <w:rsid w:val="0B042198"/>
    <w:rsid w:val="0B58376C"/>
    <w:rsid w:val="0B82360D"/>
    <w:rsid w:val="0B8C5E74"/>
    <w:rsid w:val="0BE03066"/>
    <w:rsid w:val="0BE738C0"/>
    <w:rsid w:val="0BFA6B63"/>
    <w:rsid w:val="0C066C74"/>
    <w:rsid w:val="0C344430"/>
    <w:rsid w:val="0C9834D5"/>
    <w:rsid w:val="0D257BDE"/>
    <w:rsid w:val="0D5908CF"/>
    <w:rsid w:val="0D75277E"/>
    <w:rsid w:val="0D935046"/>
    <w:rsid w:val="0DFE3EA8"/>
    <w:rsid w:val="0E273362"/>
    <w:rsid w:val="0E4B45FF"/>
    <w:rsid w:val="0EC56FF1"/>
    <w:rsid w:val="0EF1255F"/>
    <w:rsid w:val="0F38602A"/>
    <w:rsid w:val="0F722BEA"/>
    <w:rsid w:val="103528A0"/>
    <w:rsid w:val="1041272D"/>
    <w:rsid w:val="109F4794"/>
    <w:rsid w:val="10DF70BB"/>
    <w:rsid w:val="11611F7D"/>
    <w:rsid w:val="11D5791E"/>
    <w:rsid w:val="11F56D91"/>
    <w:rsid w:val="122A75D4"/>
    <w:rsid w:val="124A176C"/>
    <w:rsid w:val="129D0EB1"/>
    <w:rsid w:val="12A8563E"/>
    <w:rsid w:val="12D12927"/>
    <w:rsid w:val="12D6271E"/>
    <w:rsid w:val="13370CE3"/>
    <w:rsid w:val="13792C78"/>
    <w:rsid w:val="14211E28"/>
    <w:rsid w:val="15152964"/>
    <w:rsid w:val="15284D87"/>
    <w:rsid w:val="1588503E"/>
    <w:rsid w:val="15EA028F"/>
    <w:rsid w:val="16910936"/>
    <w:rsid w:val="16922DED"/>
    <w:rsid w:val="16EF1EAF"/>
    <w:rsid w:val="16F75418"/>
    <w:rsid w:val="1705363E"/>
    <w:rsid w:val="1816221A"/>
    <w:rsid w:val="18415273"/>
    <w:rsid w:val="188C2427"/>
    <w:rsid w:val="18B858AC"/>
    <w:rsid w:val="19126096"/>
    <w:rsid w:val="192064EC"/>
    <w:rsid w:val="197E0FB5"/>
    <w:rsid w:val="1A591ACD"/>
    <w:rsid w:val="1A7C37CC"/>
    <w:rsid w:val="1A9E4D35"/>
    <w:rsid w:val="1AA75680"/>
    <w:rsid w:val="1B660EBC"/>
    <w:rsid w:val="1BDB2B53"/>
    <w:rsid w:val="1C1B01C1"/>
    <w:rsid w:val="1C444B9D"/>
    <w:rsid w:val="1C6E15C4"/>
    <w:rsid w:val="1C775FC2"/>
    <w:rsid w:val="1D890E87"/>
    <w:rsid w:val="1DA310D4"/>
    <w:rsid w:val="1DCA10D2"/>
    <w:rsid w:val="1DD12ABC"/>
    <w:rsid w:val="1E432482"/>
    <w:rsid w:val="1E645E77"/>
    <w:rsid w:val="1F43075E"/>
    <w:rsid w:val="1FB96A01"/>
    <w:rsid w:val="1FBA1788"/>
    <w:rsid w:val="208B152C"/>
    <w:rsid w:val="2122430B"/>
    <w:rsid w:val="214158A5"/>
    <w:rsid w:val="21440120"/>
    <w:rsid w:val="2152522B"/>
    <w:rsid w:val="21665643"/>
    <w:rsid w:val="216B7F87"/>
    <w:rsid w:val="21817CF9"/>
    <w:rsid w:val="22197211"/>
    <w:rsid w:val="23435BB6"/>
    <w:rsid w:val="237A3A15"/>
    <w:rsid w:val="23B175E7"/>
    <w:rsid w:val="23BF2B98"/>
    <w:rsid w:val="247E49C4"/>
    <w:rsid w:val="24923B9A"/>
    <w:rsid w:val="24EC1036"/>
    <w:rsid w:val="26003500"/>
    <w:rsid w:val="26180ED5"/>
    <w:rsid w:val="267674BE"/>
    <w:rsid w:val="27C115BC"/>
    <w:rsid w:val="27DA01AE"/>
    <w:rsid w:val="281A4A03"/>
    <w:rsid w:val="285E7035"/>
    <w:rsid w:val="288047C5"/>
    <w:rsid w:val="288708DA"/>
    <w:rsid w:val="28B112DC"/>
    <w:rsid w:val="28E81817"/>
    <w:rsid w:val="28FB2A87"/>
    <w:rsid w:val="2933736D"/>
    <w:rsid w:val="295C1E6C"/>
    <w:rsid w:val="299E32B8"/>
    <w:rsid w:val="2A4F64B2"/>
    <w:rsid w:val="2AA41C26"/>
    <w:rsid w:val="2AEC508F"/>
    <w:rsid w:val="2AF90EF6"/>
    <w:rsid w:val="2B727EEF"/>
    <w:rsid w:val="2BB1567F"/>
    <w:rsid w:val="2BDE625A"/>
    <w:rsid w:val="2C7A370A"/>
    <w:rsid w:val="2C8A52CE"/>
    <w:rsid w:val="2CB2354E"/>
    <w:rsid w:val="2D545A87"/>
    <w:rsid w:val="2DB41456"/>
    <w:rsid w:val="2F191EB9"/>
    <w:rsid w:val="2F2E3CCB"/>
    <w:rsid w:val="2F302A9D"/>
    <w:rsid w:val="2FF122A5"/>
    <w:rsid w:val="2FF674D8"/>
    <w:rsid w:val="300264A9"/>
    <w:rsid w:val="30334F51"/>
    <w:rsid w:val="30A157FE"/>
    <w:rsid w:val="311746B6"/>
    <w:rsid w:val="31331377"/>
    <w:rsid w:val="313A6EA3"/>
    <w:rsid w:val="317E28EE"/>
    <w:rsid w:val="31B66EF9"/>
    <w:rsid w:val="31FA150D"/>
    <w:rsid w:val="32283A86"/>
    <w:rsid w:val="32563A36"/>
    <w:rsid w:val="32EA05E8"/>
    <w:rsid w:val="3388614E"/>
    <w:rsid w:val="34813828"/>
    <w:rsid w:val="349B7314"/>
    <w:rsid w:val="34A00995"/>
    <w:rsid w:val="34CF056C"/>
    <w:rsid w:val="35475D70"/>
    <w:rsid w:val="356F0FC6"/>
    <w:rsid w:val="362633A0"/>
    <w:rsid w:val="36F4760B"/>
    <w:rsid w:val="375D4249"/>
    <w:rsid w:val="37B06B8C"/>
    <w:rsid w:val="381500F2"/>
    <w:rsid w:val="3819236B"/>
    <w:rsid w:val="38F36E2B"/>
    <w:rsid w:val="39227BBC"/>
    <w:rsid w:val="394B58EB"/>
    <w:rsid w:val="39C16AC0"/>
    <w:rsid w:val="39DC65FB"/>
    <w:rsid w:val="39E976D1"/>
    <w:rsid w:val="3A7C2446"/>
    <w:rsid w:val="3A805E84"/>
    <w:rsid w:val="3AE570F3"/>
    <w:rsid w:val="3B1E7C59"/>
    <w:rsid w:val="3B3F5D44"/>
    <w:rsid w:val="3BD07CD5"/>
    <w:rsid w:val="3C4340D1"/>
    <w:rsid w:val="3C9B5B55"/>
    <w:rsid w:val="3D7809B2"/>
    <w:rsid w:val="3DC53D46"/>
    <w:rsid w:val="3DF5436D"/>
    <w:rsid w:val="3E523778"/>
    <w:rsid w:val="3E56725C"/>
    <w:rsid w:val="3F083823"/>
    <w:rsid w:val="3F2C52F0"/>
    <w:rsid w:val="3FAE00D6"/>
    <w:rsid w:val="3FB83493"/>
    <w:rsid w:val="3FBF43B6"/>
    <w:rsid w:val="3FDB5E5B"/>
    <w:rsid w:val="3FE01AAF"/>
    <w:rsid w:val="40664832"/>
    <w:rsid w:val="40744A9C"/>
    <w:rsid w:val="4075383F"/>
    <w:rsid w:val="419106B9"/>
    <w:rsid w:val="42210F47"/>
    <w:rsid w:val="42BD4114"/>
    <w:rsid w:val="42EB4561"/>
    <w:rsid w:val="433E1515"/>
    <w:rsid w:val="434A08F0"/>
    <w:rsid w:val="439C5266"/>
    <w:rsid w:val="43EF0A93"/>
    <w:rsid w:val="446D6F97"/>
    <w:rsid w:val="44783DB0"/>
    <w:rsid w:val="45986F93"/>
    <w:rsid w:val="45B82D96"/>
    <w:rsid w:val="45E048D6"/>
    <w:rsid w:val="45E16709"/>
    <w:rsid w:val="45EA39EA"/>
    <w:rsid w:val="46D94D40"/>
    <w:rsid w:val="46DF36DD"/>
    <w:rsid w:val="47583EB4"/>
    <w:rsid w:val="47B00D12"/>
    <w:rsid w:val="47B510EF"/>
    <w:rsid w:val="48184545"/>
    <w:rsid w:val="481E1E96"/>
    <w:rsid w:val="484F4FF8"/>
    <w:rsid w:val="48916432"/>
    <w:rsid w:val="48B4580D"/>
    <w:rsid w:val="48CE7E75"/>
    <w:rsid w:val="4909701C"/>
    <w:rsid w:val="49227764"/>
    <w:rsid w:val="498B084B"/>
    <w:rsid w:val="49A66479"/>
    <w:rsid w:val="49C95D3D"/>
    <w:rsid w:val="4AD219DB"/>
    <w:rsid w:val="4B19407C"/>
    <w:rsid w:val="4B35552D"/>
    <w:rsid w:val="4B7C315C"/>
    <w:rsid w:val="4BAE5353"/>
    <w:rsid w:val="4C485734"/>
    <w:rsid w:val="4C6B28C7"/>
    <w:rsid w:val="4CB80AD8"/>
    <w:rsid w:val="4D050FC5"/>
    <w:rsid w:val="4D702716"/>
    <w:rsid w:val="4DAB6AEA"/>
    <w:rsid w:val="4F41292D"/>
    <w:rsid w:val="4F611C1F"/>
    <w:rsid w:val="4F9C22D5"/>
    <w:rsid w:val="4FE92D8A"/>
    <w:rsid w:val="4FF874C1"/>
    <w:rsid w:val="508F3EC5"/>
    <w:rsid w:val="50B05305"/>
    <w:rsid w:val="51A21F91"/>
    <w:rsid w:val="51B37EF7"/>
    <w:rsid w:val="51DD0FDA"/>
    <w:rsid w:val="52506BF6"/>
    <w:rsid w:val="525E3B09"/>
    <w:rsid w:val="52B21C1A"/>
    <w:rsid w:val="52D10451"/>
    <w:rsid w:val="532E5168"/>
    <w:rsid w:val="54312EF5"/>
    <w:rsid w:val="54342932"/>
    <w:rsid w:val="5454111A"/>
    <w:rsid w:val="5456089B"/>
    <w:rsid w:val="54720BAF"/>
    <w:rsid w:val="54796BED"/>
    <w:rsid w:val="54A1575E"/>
    <w:rsid w:val="553975AF"/>
    <w:rsid w:val="558F7F2F"/>
    <w:rsid w:val="55ED7513"/>
    <w:rsid w:val="56003E06"/>
    <w:rsid w:val="561A1EEF"/>
    <w:rsid w:val="56444644"/>
    <w:rsid w:val="56565420"/>
    <w:rsid w:val="57045832"/>
    <w:rsid w:val="582C2448"/>
    <w:rsid w:val="58FF72C4"/>
    <w:rsid w:val="5948117B"/>
    <w:rsid w:val="594A5DDB"/>
    <w:rsid w:val="59543A9F"/>
    <w:rsid w:val="59722216"/>
    <w:rsid w:val="59A71AAC"/>
    <w:rsid w:val="59CA4CDB"/>
    <w:rsid w:val="5A2606D9"/>
    <w:rsid w:val="5A6059B3"/>
    <w:rsid w:val="5ACB0EAD"/>
    <w:rsid w:val="5B830430"/>
    <w:rsid w:val="5B9424EE"/>
    <w:rsid w:val="5C1B60C3"/>
    <w:rsid w:val="5C90679F"/>
    <w:rsid w:val="5C9E4CB6"/>
    <w:rsid w:val="5CB8213C"/>
    <w:rsid w:val="5CD14F59"/>
    <w:rsid w:val="5CF03D08"/>
    <w:rsid w:val="5D273852"/>
    <w:rsid w:val="5D3970FE"/>
    <w:rsid w:val="5D58673D"/>
    <w:rsid w:val="5E135BA1"/>
    <w:rsid w:val="5E1C432A"/>
    <w:rsid w:val="5ED70E0D"/>
    <w:rsid w:val="5F182C74"/>
    <w:rsid w:val="5F54553D"/>
    <w:rsid w:val="5F921ECC"/>
    <w:rsid w:val="601D2A5F"/>
    <w:rsid w:val="604F7A03"/>
    <w:rsid w:val="606A616B"/>
    <w:rsid w:val="6075396B"/>
    <w:rsid w:val="60AB7B28"/>
    <w:rsid w:val="60D45D2D"/>
    <w:rsid w:val="60F12F0B"/>
    <w:rsid w:val="61002A7A"/>
    <w:rsid w:val="612D6930"/>
    <w:rsid w:val="616C7377"/>
    <w:rsid w:val="61ED4A32"/>
    <w:rsid w:val="62034E0A"/>
    <w:rsid w:val="62AF1995"/>
    <w:rsid w:val="62C0313B"/>
    <w:rsid w:val="62DB32E4"/>
    <w:rsid w:val="631F1497"/>
    <w:rsid w:val="636152E0"/>
    <w:rsid w:val="63780255"/>
    <w:rsid w:val="637E5499"/>
    <w:rsid w:val="63B03E93"/>
    <w:rsid w:val="63B24EF2"/>
    <w:rsid w:val="63E94CAF"/>
    <w:rsid w:val="641D4E1C"/>
    <w:rsid w:val="648D5AA9"/>
    <w:rsid w:val="64BF47AE"/>
    <w:rsid w:val="64E57599"/>
    <w:rsid w:val="65B01348"/>
    <w:rsid w:val="65B50339"/>
    <w:rsid w:val="65D93EF7"/>
    <w:rsid w:val="670F0ED0"/>
    <w:rsid w:val="673247A9"/>
    <w:rsid w:val="675810DA"/>
    <w:rsid w:val="679450AE"/>
    <w:rsid w:val="67E73BFB"/>
    <w:rsid w:val="68957677"/>
    <w:rsid w:val="69213C95"/>
    <w:rsid w:val="695D1ECF"/>
    <w:rsid w:val="69B93CD2"/>
    <w:rsid w:val="69DF5624"/>
    <w:rsid w:val="6A6E4160"/>
    <w:rsid w:val="6B0C430E"/>
    <w:rsid w:val="6B157442"/>
    <w:rsid w:val="6B305BB2"/>
    <w:rsid w:val="6BB96A0A"/>
    <w:rsid w:val="6CB41E4C"/>
    <w:rsid w:val="6D2E30C9"/>
    <w:rsid w:val="6D36744A"/>
    <w:rsid w:val="6D90115B"/>
    <w:rsid w:val="6DBB590E"/>
    <w:rsid w:val="6DDD03E3"/>
    <w:rsid w:val="6DF717B4"/>
    <w:rsid w:val="6E102521"/>
    <w:rsid w:val="6E277DF3"/>
    <w:rsid w:val="6E590529"/>
    <w:rsid w:val="6E6B2E90"/>
    <w:rsid w:val="6EB04D79"/>
    <w:rsid w:val="6EB843CF"/>
    <w:rsid w:val="6F231636"/>
    <w:rsid w:val="6F237CCE"/>
    <w:rsid w:val="6F35691B"/>
    <w:rsid w:val="6F445719"/>
    <w:rsid w:val="6F6B536A"/>
    <w:rsid w:val="6F704612"/>
    <w:rsid w:val="6FB201EB"/>
    <w:rsid w:val="70370FCC"/>
    <w:rsid w:val="71576CB8"/>
    <w:rsid w:val="71796CF1"/>
    <w:rsid w:val="71B65856"/>
    <w:rsid w:val="71F12361"/>
    <w:rsid w:val="72000B49"/>
    <w:rsid w:val="726B3219"/>
    <w:rsid w:val="72785B7B"/>
    <w:rsid w:val="72847AD5"/>
    <w:rsid w:val="72E8629E"/>
    <w:rsid w:val="72EB0A43"/>
    <w:rsid w:val="731872F6"/>
    <w:rsid w:val="73F17576"/>
    <w:rsid w:val="74003E26"/>
    <w:rsid w:val="7409589F"/>
    <w:rsid w:val="7430794B"/>
    <w:rsid w:val="74BB4B8A"/>
    <w:rsid w:val="75A74BF3"/>
    <w:rsid w:val="7655236E"/>
    <w:rsid w:val="76962A74"/>
    <w:rsid w:val="76EA0A1C"/>
    <w:rsid w:val="76FA1F54"/>
    <w:rsid w:val="7776476A"/>
    <w:rsid w:val="77A460A2"/>
    <w:rsid w:val="77D53B2E"/>
    <w:rsid w:val="77EA721B"/>
    <w:rsid w:val="78541238"/>
    <w:rsid w:val="788D7468"/>
    <w:rsid w:val="78B94BEC"/>
    <w:rsid w:val="790F073B"/>
    <w:rsid w:val="79355919"/>
    <w:rsid w:val="79702C7F"/>
    <w:rsid w:val="799A4025"/>
    <w:rsid w:val="79EB3D68"/>
    <w:rsid w:val="7A524D92"/>
    <w:rsid w:val="7A707A80"/>
    <w:rsid w:val="7AAD5D79"/>
    <w:rsid w:val="7AB05618"/>
    <w:rsid w:val="7AEF183D"/>
    <w:rsid w:val="7B026B4B"/>
    <w:rsid w:val="7B827A6B"/>
    <w:rsid w:val="7BB01E8F"/>
    <w:rsid w:val="7BE60B36"/>
    <w:rsid w:val="7BEC09C3"/>
    <w:rsid w:val="7C06069C"/>
    <w:rsid w:val="7CC435AB"/>
    <w:rsid w:val="7CE032FD"/>
    <w:rsid w:val="7D807E66"/>
    <w:rsid w:val="7D894B35"/>
    <w:rsid w:val="7D91463E"/>
    <w:rsid w:val="7E2E5822"/>
    <w:rsid w:val="7E4B05E8"/>
    <w:rsid w:val="7EB550C0"/>
    <w:rsid w:val="7F5F2CC2"/>
    <w:rsid w:val="7F851B28"/>
    <w:rsid w:val="7F967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qFormat="1" w:unhideWhenUsed="0" w:uiPriority="0" w:semiHidden="0"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35"/>
    <w:qFormat/>
    <w:uiPriority w:val="9"/>
    <w:pPr>
      <w:keepNext/>
      <w:keepLines/>
      <w:spacing w:line="576" w:lineRule="auto"/>
      <w:outlineLvl w:val="0"/>
    </w:pPr>
    <w:rPr>
      <w:b/>
      <w:kern w:val="44"/>
      <w:sz w:val="44"/>
    </w:rPr>
  </w:style>
  <w:style w:type="paragraph" w:styleId="6">
    <w:name w:val="heading 2"/>
    <w:basedOn w:val="1"/>
    <w:next w:val="1"/>
    <w:link w:val="36"/>
    <w:semiHidden/>
    <w:unhideWhenUsed/>
    <w:qFormat/>
    <w:uiPriority w:val="9"/>
    <w:pPr>
      <w:keepNext/>
      <w:keepLines/>
      <w:spacing w:line="413" w:lineRule="auto"/>
      <w:outlineLvl w:val="1"/>
    </w:pPr>
    <w:rPr>
      <w:rFonts w:ascii="Arial" w:hAnsi="Arial" w:eastAsia="黑体"/>
      <w:b/>
      <w:sz w:val="32"/>
    </w:rPr>
  </w:style>
  <w:style w:type="paragraph" w:styleId="7">
    <w:name w:val="heading 3"/>
    <w:basedOn w:val="1"/>
    <w:next w:val="1"/>
    <w:link w:val="37"/>
    <w:semiHidden/>
    <w:unhideWhenUsed/>
    <w:qFormat/>
    <w:uiPriority w:val="9"/>
    <w:pPr>
      <w:keepNext/>
      <w:keepLines/>
      <w:spacing w:line="413" w:lineRule="auto"/>
      <w:outlineLvl w:val="2"/>
    </w:pPr>
    <w:rPr>
      <w:b/>
      <w:sz w:val="32"/>
    </w:rPr>
  </w:style>
  <w:style w:type="paragraph" w:styleId="8">
    <w:name w:val="heading 4"/>
    <w:basedOn w:val="1"/>
    <w:next w:val="1"/>
    <w:qFormat/>
    <w:uiPriority w:val="0"/>
    <w:pPr>
      <w:keepNext/>
      <w:spacing w:before="240" w:after="60"/>
      <w:outlineLvl w:val="3"/>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ind w:firstLine="420" w:firstLineChars="100"/>
      <w:jc w:val="left"/>
    </w:pPr>
    <w:rPr>
      <w:kern w:val="0"/>
      <w:sz w:val="20"/>
      <w:szCs w:val="20"/>
    </w:rPr>
  </w:style>
  <w:style w:type="paragraph" w:styleId="3">
    <w:name w:val="Body Text"/>
    <w:basedOn w:val="1"/>
    <w:next w:val="4"/>
    <w:qFormat/>
    <w:uiPriority w:val="0"/>
    <w:rPr>
      <w:sz w:val="30"/>
    </w:rPr>
  </w:style>
  <w:style w:type="paragraph" w:styleId="4">
    <w:name w:val="toc 5"/>
    <w:basedOn w:val="1"/>
    <w:next w:val="1"/>
    <w:qFormat/>
    <w:uiPriority w:val="0"/>
    <w:pPr>
      <w:ind w:left="840"/>
      <w:jc w:val="left"/>
    </w:pPr>
    <w:rPr>
      <w:sz w:val="18"/>
      <w:szCs w:val="18"/>
    </w:rPr>
  </w:style>
  <w:style w:type="paragraph" w:styleId="9">
    <w:name w:val="toc 7"/>
    <w:basedOn w:val="1"/>
    <w:next w:val="1"/>
    <w:unhideWhenUsed/>
    <w:qFormat/>
    <w:uiPriority w:val="39"/>
    <w:pPr>
      <w:widowControl w:val="0"/>
      <w:ind w:left="2520" w:leftChars="1200"/>
      <w:jc w:val="both"/>
    </w:pPr>
  </w:style>
  <w:style w:type="paragraph" w:styleId="10">
    <w:name w:val="Body Text Indent"/>
    <w:basedOn w:val="1"/>
    <w:link w:val="30"/>
    <w:semiHidden/>
    <w:unhideWhenUsed/>
    <w:qFormat/>
    <w:uiPriority w:val="0"/>
    <w:pPr>
      <w:spacing w:after="120"/>
      <w:ind w:left="420" w:leftChars="200"/>
    </w:pPr>
  </w:style>
  <w:style w:type="paragraph" w:styleId="11">
    <w:name w:val="Plain Text"/>
    <w:basedOn w:val="1"/>
    <w:next w:val="1"/>
    <w:link w:val="32"/>
    <w:semiHidden/>
    <w:unhideWhenUsed/>
    <w:qFormat/>
    <w:uiPriority w:val="0"/>
    <w:rPr>
      <w:rFonts w:ascii="宋体" w:hAnsi="Courier New" w:cs="Courier New"/>
      <w:szCs w:val="21"/>
    </w:rPr>
  </w:style>
  <w:style w:type="paragraph" w:styleId="12">
    <w:name w:val="Date"/>
    <w:basedOn w:val="1"/>
    <w:next w:val="1"/>
    <w:link w:val="31"/>
    <w:semiHidden/>
    <w:unhideWhenUsed/>
    <w:qFormat/>
    <w:uiPriority w:val="99"/>
    <w:pPr>
      <w:ind w:left="100" w:leftChars="2500"/>
    </w:pPr>
  </w:style>
  <w:style w:type="paragraph" w:styleId="13">
    <w:name w:val="Balloon Text"/>
    <w:basedOn w:val="1"/>
    <w:link w:val="34"/>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0"/>
    <w:pP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basedOn w:val="21"/>
    <w:qFormat/>
    <w:uiPriority w:val="99"/>
    <w:rPr>
      <w:rFonts w:cs="Times New Roman"/>
      <w:color w:val="0000FF"/>
      <w:u w:val="single"/>
    </w:rPr>
  </w:style>
  <w:style w:type="paragraph" w:customStyle="1" w:styleId="24">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5">
    <w:name w:val="段"/>
    <w:basedOn w:val="26"/>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6">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7">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8">
    <w:name w:val="页眉 Char"/>
    <w:basedOn w:val="21"/>
    <w:link w:val="15"/>
    <w:qFormat/>
    <w:uiPriority w:val="0"/>
    <w:rPr>
      <w:sz w:val="18"/>
      <w:szCs w:val="24"/>
    </w:rPr>
  </w:style>
  <w:style w:type="character" w:customStyle="1" w:styleId="29">
    <w:name w:val="页脚 Char"/>
    <w:basedOn w:val="21"/>
    <w:link w:val="14"/>
    <w:qFormat/>
    <w:uiPriority w:val="99"/>
    <w:rPr>
      <w:sz w:val="18"/>
      <w:szCs w:val="18"/>
    </w:rPr>
  </w:style>
  <w:style w:type="character" w:customStyle="1" w:styleId="30">
    <w:name w:val="正文文本缩进 Char"/>
    <w:basedOn w:val="21"/>
    <w:link w:val="10"/>
    <w:semiHidden/>
    <w:qFormat/>
    <w:uiPriority w:val="0"/>
    <w:rPr>
      <w:szCs w:val="24"/>
    </w:rPr>
  </w:style>
  <w:style w:type="character" w:customStyle="1" w:styleId="31">
    <w:name w:val="日期 Char"/>
    <w:basedOn w:val="21"/>
    <w:link w:val="12"/>
    <w:semiHidden/>
    <w:qFormat/>
    <w:uiPriority w:val="99"/>
    <w:rPr>
      <w:szCs w:val="24"/>
    </w:rPr>
  </w:style>
  <w:style w:type="character" w:customStyle="1" w:styleId="32">
    <w:name w:val="纯文本 Char"/>
    <w:basedOn w:val="21"/>
    <w:link w:val="11"/>
    <w:semiHidden/>
    <w:qFormat/>
    <w:uiPriority w:val="0"/>
    <w:rPr>
      <w:rFonts w:ascii="宋体" w:hAnsi="Courier New" w:cs="Courier New"/>
      <w:szCs w:val="21"/>
    </w:rPr>
  </w:style>
  <w:style w:type="paragraph" w:styleId="33">
    <w:name w:val="List Paragraph"/>
    <w:basedOn w:val="1"/>
    <w:qFormat/>
    <w:uiPriority w:val="99"/>
    <w:pPr>
      <w:ind w:firstLine="420" w:firstLineChars="200"/>
    </w:pPr>
  </w:style>
  <w:style w:type="character" w:customStyle="1" w:styleId="34">
    <w:name w:val="批注框文本 Char"/>
    <w:basedOn w:val="21"/>
    <w:link w:val="13"/>
    <w:semiHidden/>
    <w:qFormat/>
    <w:uiPriority w:val="99"/>
    <w:rPr>
      <w:sz w:val="18"/>
      <w:szCs w:val="18"/>
    </w:rPr>
  </w:style>
  <w:style w:type="character" w:customStyle="1" w:styleId="35">
    <w:name w:val="标题 1 Char"/>
    <w:link w:val="5"/>
    <w:qFormat/>
    <w:uiPriority w:val="0"/>
    <w:rPr>
      <w:b/>
      <w:kern w:val="44"/>
      <w:sz w:val="44"/>
    </w:rPr>
  </w:style>
  <w:style w:type="character" w:customStyle="1" w:styleId="36">
    <w:name w:val="标题 2 Char"/>
    <w:link w:val="6"/>
    <w:qFormat/>
    <w:uiPriority w:val="0"/>
    <w:rPr>
      <w:rFonts w:ascii="Arial" w:hAnsi="Arial" w:eastAsia="黑体"/>
      <w:b/>
      <w:sz w:val="32"/>
    </w:rPr>
  </w:style>
  <w:style w:type="character" w:customStyle="1" w:styleId="37">
    <w:name w:val="标题 3 Char"/>
    <w:link w:val="7"/>
    <w:qFormat/>
    <w:uiPriority w:val="0"/>
    <w:rPr>
      <w:b/>
      <w:sz w:val="32"/>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忠信技术</Company>
  <Pages>37</Pages>
  <Words>7393</Words>
  <Characters>7927</Characters>
  <Lines>67</Lines>
  <Paragraphs>19</Paragraphs>
  <TotalTime>11</TotalTime>
  <ScaleCrop>false</ScaleCrop>
  <LinksUpToDate>false</LinksUpToDate>
  <CharactersWithSpaces>8025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2018-12-06T01:21:00Z</dcterms:created>
  <dc:creator>NTKO</dc:creator>
  <cp:lastModifiedBy>小胖</cp:lastModifiedBy>
  <cp:lastPrinted>2024-08-23T08:44:00Z</cp:lastPrinted>
  <dcterms:modified xsi:type="dcterms:W3CDTF">2026-05-11T00:54:02Z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7BE29CF7809548E0B63F5E37F86E677A_13</vt:lpwstr>
  </property>
  <property fmtid="{D5CDD505-2E9C-101B-9397-08002B2CF9AE}" pid="4" name="KSOTemplateDocerSaveRecord">
    <vt:lpwstr>eyJoZGlkIjoiOGQzOWZjZjY0NDU3ZDRiYjcwMDg4NjQ0ZDg4Y2Q1NTUiLCJ1c2VySWQiOiI5MzcyMzc1NzIifQ==</vt:lpwstr>
  </property>
</Properties>
</file>