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7335">
      <w:pPr>
        <w:jc w:val="center"/>
        <w:rPr>
          <w:rFonts w:hint="eastAsia" w:ascii="仿宋" w:hAnsi="仿宋" w:eastAsia="仿宋"/>
          <w:b/>
          <w:color w:val="auto"/>
          <w:w w:val="120"/>
          <w:sz w:val="52"/>
          <w:szCs w:val="52"/>
        </w:rPr>
      </w:pPr>
    </w:p>
    <w:p w14:paraId="6ECB3534">
      <w:pPr>
        <w:jc w:val="center"/>
        <w:rPr>
          <w:rFonts w:hint="eastAsia" w:ascii="仿宋" w:hAnsi="仿宋" w:eastAsia="仿宋"/>
          <w:b/>
          <w:color w:val="auto"/>
          <w:w w:val="120"/>
          <w:sz w:val="52"/>
          <w:szCs w:val="52"/>
        </w:rPr>
      </w:pPr>
    </w:p>
    <w:p w14:paraId="171A1255">
      <w:pPr>
        <w:jc w:val="center"/>
        <w:rPr>
          <w:rFonts w:hint="eastAsia" w:ascii="仿宋" w:hAnsi="仿宋" w:eastAsia="仿宋"/>
          <w:b/>
          <w:color w:val="auto"/>
          <w:w w:val="120"/>
          <w:sz w:val="52"/>
          <w:szCs w:val="52"/>
          <w:lang w:eastAsia="zh-CN"/>
        </w:rPr>
      </w:pPr>
      <w:r>
        <w:rPr>
          <w:rFonts w:hint="eastAsia" w:ascii="仿宋" w:hAnsi="仿宋" w:eastAsia="仿宋"/>
          <w:b/>
          <w:color w:val="auto"/>
          <w:w w:val="120"/>
          <w:sz w:val="52"/>
          <w:szCs w:val="52"/>
          <w:lang w:eastAsia="zh-CN"/>
        </w:rPr>
        <w:t>大冶市政府采购</w:t>
      </w:r>
    </w:p>
    <w:p w14:paraId="52CF0F42">
      <w:pPr>
        <w:jc w:val="center"/>
        <w:rPr>
          <w:rFonts w:ascii="仿宋" w:hAnsi="仿宋" w:eastAsia="仿宋"/>
          <w:color w:val="auto"/>
          <w:sz w:val="44"/>
        </w:rPr>
      </w:pPr>
    </w:p>
    <w:p w14:paraId="036774FC">
      <w:pPr>
        <w:jc w:val="center"/>
        <w:rPr>
          <w:rFonts w:ascii="仿宋" w:hAnsi="仿宋" w:eastAsia="仿宋"/>
          <w:color w:val="auto"/>
          <w:sz w:val="44"/>
        </w:rPr>
      </w:pPr>
    </w:p>
    <w:p w14:paraId="5834CCE4">
      <w:pPr>
        <w:jc w:val="distribute"/>
        <w:rPr>
          <w:rFonts w:ascii="仿宋" w:hAnsi="仿宋" w:eastAsia="仿宋"/>
          <w:b/>
          <w:color w:val="auto"/>
          <w:spacing w:val="100"/>
          <w:w w:val="66"/>
          <w:sz w:val="120"/>
          <w:szCs w:val="120"/>
        </w:rPr>
      </w:pPr>
      <w:r>
        <w:rPr>
          <w:rFonts w:ascii="仿宋" w:hAnsi="仿宋" w:eastAsia="仿宋"/>
          <w:b/>
          <w:bCs/>
          <w:color w:val="auto"/>
          <w:spacing w:val="100"/>
          <w:w w:val="66"/>
          <w:sz w:val="132"/>
          <w:szCs w:val="132"/>
        </w:rPr>
        <w:t>竞争性谈判文件</w:t>
      </w:r>
    </w:p>
    <w:p w14:paraId="501BDEFD">
      <w:pPr>
        <w:jc w:val="center"/>
        <w:rPr>
          <w:rFonts w:ascii="仿宋" w:hAnsi="仿宋" w:eastAsia="仿宋"/>
          <w:color w:val="auto"/>
          <w:sz w:val="44"/>
        </w:rPr>
      </w:pPr>
    </w:p>
    <w:p w14:paraId="15EB7D48">
      <w:pPr>
        <w:jc w:val="center"/>
        <w:rPr>
          <w:rFonts w:ascii="仿宋" w:hAnsi="仿宋" w:eastAsia="仿宋"/>
          <w:color w:val="auto"/>
          <w:sz w:val="44"/>
        </w:rPr>
      </w:pPr>
    </w:p>
    <w:p w14:paraId="0BC5DA09">
      <w:pPr>
        <w:spacing w:line="480" w:lineRule="auto"/>
        <w:ind w:firstLine="960" w:firstLineChars="300"/>
        <w:rPr>
          <w:rFonts w:hint="default" w:ascii="仿宋" w:hAnsi="仿宋" w:eastAsia="仿宋" w:cs="Times New Roman"/>
          <w:b/>
          <w:bCs/>
          <w:color w:val="auto"/>
          <w:sz w:val="32"/>
          <w:szCs w:val="32"/>
          <w:lang w:val="en-US" w:eastAsia="zh-CN"/>
        </w:rPr>
      </w:pPr>
      <w:r>
        <w:rPr>
          <w:rFonts w:hint="eastAsia" w:ascii="仿宋" w:hAnsi="仿宋" w:eastAsia="仿宋" w:cs="Times New Roman"/>
          <w:b/>
          <w:bCs/>
          <w:color w:val="auto"/>
          <w:sz w:val="32"/>
          <w:szCs w:val="32"/>
        </w:rPr>
        <w:t>项目编号：</w:t>
      </w:r>
      <w:r>
        <w:rPr>
          <w:rFonts w:hint="eastAsia" w:ascii="仿宋" w:hAnsi="仿宋" w:eastAsia="仿宋" w:cs="Times New Roman"/>
          <w:b/>
          <w:bCs/>
          <w:color w:val="auto"/>
          <w:spacing w:val="0"/>
          <w:sz w:val="32"/>
          <w:szCs w:val="32"/>
          <w:lang w:eastAsia="zh-CN"/>
        </w:rPr>
        <w:t>JY-HB-2026-009</w:t>
      </w:r>
    </w:p>
    <w:p w14:paraId="3194B04D">
      <w:pPr>
        <w:spacing w:line="480" w:lineRule="auto"/>
        <w:ind w:firstLine="960" w:firstLineChars="300"/>
        <w:rPr>
          <w:rFonts w:hint="eastAsia"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rPr>
        <w:t>项目名称：</w:t>
      </w:r>
      <w:r>
        <w:rPr>
          <w:rFonts w:hint="eastAsia" w:ascii="仿宋" w:hAnsi="仿宋" w:eastAsia="仿宋" w:cs="Times New Roman"/>
          <w:b/>
          <w:bCs/>
          <w:color w:val="auto"/>
          <w:sz w:val="32"/>
          <w:szCs w:val="32"/>
          <w:lang w:eastAsia="zh-CN"/>
        </w:rPr>
        <w:t>车辆租赁服务</w:t>
      </w:r>
    </w:p>
    <w:p w14:paraId="050E27E3">
      <w:pPr>
        <w:spacing w:line="480" w:lineRule="auto"/>
        <w:ind w:firstLine="960" w:firstLineChars="300"/>
        <w:rPr>
          <w:rFonts w:hint="eastAsia"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rPr>
        <w:t>业主单位：</w:t>
      </w:r>
      <w:r>
        <w:rPr>
          <w:rFonts w:hint="eastAsia" w:ascii="仿宋" w:hAnsi="仿宋" w:eastAsia="仿宋" w:cs="Times New Roman"/>
          <w:b/>
          <w:bCs/>
          <w:color w:val="auto"/>
          <w:sz w:val="32"/>
          <w:szCs w:val="32"/>
          <w:lang w:eastAsia="zh-CN"/>
        </w:rPr>
        <w:t>黄石屏峰资源开发有限公司</w:t>
      </w:r>
    </w:p>
    <w:p w14:paraId="3BA34800">
      <w:pPr>
        <w:tabs>
          <w:tab w:val="left" w:pos="2625"/>
        </w:tabs>
        <w:spacing w:line="480" w:lineRule="auto"/>
        <w:rPr>
          <w:rFonts w:ascii="仿宋" w:hAnsi="仿宋" w:eastAsia="仿宋"/>
          <w:b/>
          <w:bCs/>
          <w:color w:val="auto"/>
          <w:sz w:val="32"/>
        </w:rPr>
      </w:pPr>
    </w:p>
    <w:p w14:paraId="6BA322EC">
      <w:pPr>
        <w:tabs>
          <w:tab w:val="left" w:pos="2625"/>
        </w:tabs>
        <w:spacing w:line="480" w:lineRule="auto"/>
        <w:rPr>
          <w:rFonts w:ascii="仿宋" w:hAnsi="仿宋" w:eastAsia="仿宋"/>
          <w:b/>
          <w:bCs/>
          <w:color w:val="auto"/>
          <w:sz w:val="32"/>
        </w:rPr>
      </w:pPr>
    </w:p>
    <w:p w14:paraId="3414FE02">
      <w:pPr>
        <w:tabs>
          <w:tab w:val="left" w:pos="2625"/>
        </w:tabs>
        <w:jc w:val="center"/>
        <w:rPr>
          <w:rFonts w:hint="eastAsia" w:ascii="仿宋" w:hAnsi="仿宋" w:eastAsia="仿宋"/>
          <w:b/>
          <w:bCs/>
          <w:color w:val="auto"/>
          <w:spacing w:val="45"/>
          <w:sz w:val="36"/>
          <w:szCs w:val="36"/>
          <w:lang w:eastAsia="zh-CN"/>
        </w:rPr>
      </w:pPr>
      <w:r>
        <w:rPr>
          <w:rFonts w:hint="eastAsia" w:ascii="仿宋" w:hAnsi="仿宋" w:eastAsia="仿宋"/>
          <w:b/>
          <w:bCs/>
          <w:color w:val="auto"/>
          <w:spacing w:val="45"/>
          <w:sz w:val="36"/>
          <w:szCs w:val="36"/>
          <w:lang w:eastAsia="zh-CN"/>
        </w:rPr>
        <w:t>安徽建业工程咨询有限公司</w:t>
      </w:r>
    </w:p>
    <w:p w14:paraId="5EDB44D7">
      <w:pPr>
        <w:spacing w:line="360" w:lineRule="auto"/>
        <w:jc w:val="center"/>
        <w:rPr>
          <w:rFonts w:ascii="仿宋" w:hAnsi="仿宋" w:eastAsia="仿宋" w:cs="Times New Roman"/>
          <w:b w:val="0"/>
          <w:bCs w:val="0"/>
          <w:color w:val="auto"/>
          <w:kern w:val="2"/>
          <w:sz w:val="44"/>
          <w:szCs w:val="44"/>
          <w:lang w:val="zh-CN"/>
        </w:rPr>
        <w:sectPr>
          <w:footerReference r:id="rId3" w:type="first"/>
          <w:pgSz w:w="11906" w:h="16838"/>
          <w:pgMar w:top="1134" w:right="1417" w:bottom="1134" w:left="1417" w:header="850" w:footer="624" w:gutter="0"/>
          <w:pgNumType w:start="0"/>
          <w:cols w:space="0" w:num="1"/>
          <w:docGrid w:type="linesAndChars" w:linePitch="391" w:charSpace="0"/>
        </w:sectPr>
      </w:pPr>
      <w:r>
        <w:rPr>
          <w:rFonts w:hint="eastAsia" w:ascii="仿宋" w:hAnsi="仿宋" w:eastAsia="仿宋"/>
          <w:b/>
          <w:bCs/>
          <w:color w:val="auto"/>
          <w:spacing w:val="45"/>
          <w:sz w:val="36"/>
          <w:szCs w:val="36"/>
        </w:rPr>
        <w:t>二零二</w:t>
      </w:r>
      <w:r>
        <w:rPr>
          <w:rFonts w:hint="eastAsia" w:ascii="仿宋" w:hAnsi="仿宋" w:eastAsia="仿宋"/>
          <w:b/>
          <w:bCs/>
          <w:color w:val="auto"/>
          <w:spacing w:val="45"/>
          <w:sz w:val="36"/>
          <w:szCs w:val="36"/>
          <w:lang w:val="en-US" w:eastAsia="zh-CN"/>
        </w:rPr>
        <w:t>六</w:t>
      </w:r>
      <w:r>
        <w:rPr>
          <w:rFonts w:hint="eastAsia" w:ascii="仿宋" w:hAnsi="仿宋" w:eastAsia="仿宋"/>
          <w:b/>
          <w:bCs/>
          <w:color w:val="auto"/>
          <w:spacing w:val="45"/>
          <w:sz w:val="36"/>
          <w:szCs w:val="36"/>
        </w:rPr>
        <w:t>年</w:t>
      </w:r>
      <w:r>
        <w:rPr>
          <w:rFonts w:hint="eastAsia" w:ascii="仿宋" w:hAnsi="仿宋" w:eastAsia="仿宋"/>
          <w:b/>
          <w:bCs/>
          <w:color w:val="auto"/>
          <w:spacing w:val="45"/>
          <w:sz w:val="36"/>
          <w:szCs w:val="36"/>
          <w:lang w:val="en-US" w:eastAsia="zh-CN"/>
        </w:rPr>
        <w:t>五</w:t>
      </w:r>
      <w:r>
        <w:rPr>
          <w:rFonts w:hint="eastAsia" w:ascii="仿宋" w:hAnsi="仿宋" w:eastAsia="仿宋"/>
          <w:b/>
          <w:bCs/>
          <w:color w:val="auto"/>
          <w:spacing w:val="45"/>
          <w:sz w:val="36"/>
          <w:szCs w:val="36"/>
        </w:rPr>
        <w:t>月</w:t>
      </w:r>
    </w:p>
    <w:p w14:paraId="718055CB">
      <w:pPr>
        <w:spacing w:line="500" w:lineRule="exact"/>
        <w:jc w:val="left"/>
        <w:rPr>
          <w:rFonts w:ascii="仿宋" w:hAnsi="仿宋" w:eastAsia="仿宋"/>
          <w:bCs/>
          <w:color w:val="auto"/>
          <w:sz w:val="36"/>
          <w:szCs w:val="36"/>
        </w:rPr>
      </w:pPr>
    </w:p>
    <w:p w14:paraId="3A800B6F">
      <w:pPr>
        <w:spacing w:line="500" w:lineRule="exact"/>
        <w:jc w:val="center"/>
        <w:rPr>
          <w:rFonts w:ascii="黑体" w:hAnsi="黑体" w:eastAsia="黑体"/>
          <w:bCs/>
          <w:color w:val="auto"/>
          <w:sz w:val="48"/>
          <w:szCs w:val="48"/>
        </w:rPr>
      </w:pPr>
      <w:r>
        <w:rPr>
          <w:rFonts w:hint="eastAsia" w:ascii="黑体" w:hAnsi="黑体" w:eastAsia="黑体"/>
          <w:bCs/>
          <w:color w:val="auto"/>
          <w:sz w:val="48"/>
          <w:szCs w:val="48"/>
        </w:rPr>
        <w:t>目  录</w:t>
      </w:r>
    </w:p>
    <w:p w14:paraId="242C83A3">
      <w:pPr>
        <w:spacing w:line="500" w:lineRule="exact"/>
        <w:jc w:val="left"/>
        <w:rPr>
          <w:rFonts w:ascii="黑体" w:hAnsi="黑体" w:eastAsia="黑体"/>
          <w:bCs/>
          <w:color w:val="auto"/>
          <w:sz w:val="32"/>
          <w:szCs w:val="32"/>
        </w:rPr>
      </w:pPr>
    </w:p>
    <w:p w14:paraId="14DD1A9E">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黑体" w:hAnsi="黑体" w:eastAsia="黑体"/>
          <w:bCs/>
          <w:color w:val="auto"/>
          <w:sz w:val="30"/>
          <w:szCs w:val="30"/>
          <w:lang w:eastAsia="zh-CN"/>
        </w:rPr>
      </w:pPr>
      <w:r>
        <w:rPr>
          <w:rFonts w:ascii="黑体" w:hAnsi="黑体" w:eastAsia="黑体"/>
          <w:bCs/>
          <w:color w:val="auto"/>
          <w:sz w:val="30"/>
          <w:szCs w:val="30"/>
        </w:rPr>
        <w:t>第一章</w:t>
      </w:r>
      <w:r>
        <w:rPr>
          <w:rFonts w:hint="eastAsia" w:ascii="黑体" w:hAnsi="黑体" w:eastAsia="黑体"/>
          <w:bCs/>
          <w:color w:val="auto"/>
          <w:sz w:val="30"/>
          <w:szCs w:val="30"/>
        </w:rPr>
        <w:t xml:space="preserve">  竞争性</w:t>
      </w:r>
      <w:r>
        <w:rPr>
          <w:rFonts w:ascii="黑体" w:hAnsi="黑体" w:eastAsia="黑体"/>
          <w:bCs/>
          <w:color w:val="auto"/>
          <w:sz w:val="30"/>
          <w:szCs w:val="30"/>
        </w:rPr>
        <w:t>谈判</w:t>
      </w:r>
      <w:r>
        <w:rPr>
          <w:rFonts w:hint="eastAsia" w:ascii="黑体" w:hAnsi="黑体" w:eastAsia="黑体"/>
          <w:bCs/>
          <w:color w:val="auto"/>
          <w:sz w:val="30"/>
          <w:szCs w:val="30"/>
        </w:rPr>
        <w:t>公告·················0</w:t>
      </w:r>
      <w:r>
        <w:rPr>
          <w:rFonts w:hint="eastAsia" w:ascii="黑体" w:hAnsi="黑体" w:eastAsia="黑体"/>
          <w:bCs/>
          <w:color w:val="auto"/>
          <w:sz w:val="30"/>
          <w:szCs w:val="30"/>
          <w:lang w:val="en-US" w:eastAsia="zh-CN"/>
        </w:rPr>
        <w:t>2</w:t>
      </w:r>
    </w:p>
    <w:p w14:paraId="67911985">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黑体" w:hAnsi="黑体" w:eastAsia="黑体"/>
          <w:bCs/>
          <w:color w:val="auto"/>
          <w:sz w:val="30"/>
          <w:szCs w:val="30"/>
          <w:lang w:eastAsia="zh-CN"/>
        </w:rPr>
      </w:pPr>
      <w:r>
        <w:rPr>
          <w:rFonts w:ascii="黑体" w:hAnsi="黑体" w:eastAsia="黑体"/>
          <w:bCs/>
          <w:color w:val="auto"/>
          <w:sz w:val="30"/>
          <w:szCs w:val="30"/>
        </w:rPr>
        <w:t>第二章</w:t>
      </w:r>
      <w:r>
        <w:rPr>
          <w:rFonts w:hint="eastAsia" w:ascii="黑体" w:hAnsi="黑体" w:eastAsia="黑体"/>
          <w:bCs/>
          <w:color w:val="auto"/>
          <w:sz w:val="30"/>
          <w:szCs w:val="30"/>
        </w:rPr>
        <w:t xml:space="preserve">  竞争性</w:t>
      </w:r>
      <w:r>
        <w:rPr>
          <w:rFonts w:ascii="黑体" w:hAnsi="黑体" w:eastAsia="黑体"/>
          <w:bCs/>
          <w:color w:val="auto"/>
          <w:sz w:val="30"/>
          <w:szCs w:val="30"/>
        </w:rPr>
        <w:t>谈判须知</w:t>
      </w:r>
      <w:r>
        <w:rPr>
          <w:rFonts w:hint="eastAsia" w:ascii="黑体" w:hAnsi="黑体" w:eastAsia="黑体"/>
          <w:bCs/>
          <w:color w:val="auto"/>
          <w:sz w:val="30"/>
          <w:szCs w:val="30"/>
        </w:rPr>
        <w:t>·················0</w:t>
      </w:r>
      <w:r>
        <w:rPr>
          <w:rFonts w:hint="eastAsia" w:ascii="黑体" w:hAnsi="黑体" w:eastAsia="黑体"/>
          <w:bCs/>
          <w:color w:val="auto"/>
          <w:sz w:val="30"/>
          <w:szCs w:val="30"/>
          <w:lang w:val="en-US" w:eastAsia="zh-CN"/>
        </w:rPr>
        <w:t>4</w:t>
      </w:r>
    </w:p>
    <w:p w14:paraId="0B5C87FC">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黑体" w:hAnsi="黑体" w:eastAsia="黑体"/>
          <w:bCs/>
          <w:color w:val="auto"/>
          <w:sz w:val="30"/>
          <w:szCs w:val="30"/>
          <w:lang w:val="en-US" w:eastAsia="zh-CN"/>
        </w:rPr>
      </w:pPr>
      <w:r>
        <w:rPr>
          <w:rFonts w:hint="eastAsia" w:ascii="黑体" w:hAnsi="黑体" w:eastAsia="黑体"/>
          <w:bCs/>
          <w:color w:val="auto"/>
          <w:sz w:val="30"/>
          <w:szCs w:val="30"/>
        </w:rPr>
        <w:t>第</w:t>
      </w:r>
      <w:r>
        <w:rPr>
          <w:rFonts w:ascii="黑体" w:hAnsi="黑体" w:eastAsia="黑体"/>
          <w:bCs/>
          <w:color w:val="auto"/>
          <w:sz w:val="30"/>
          <w:szCs w:val="30"/>
        </w:rPr>
        <w:t>三章</w:t>
      </w:r>
      <w:r>
        <w:rPr>
          <w:rFonts w:hint="eastAsia" w:ascii="黑体" w:hAnsi="黑体" w:eastAsia="黑体"/>
          <w:bCs/>
          <w:color w:val="auto"/>
          <w:sz w:val="30"/>
          <w:szCs w:val="30"/>
        </w:rPr>
        <w:t xml:space="preserve">  项目采购需求··················</w:t>
      </w:r>
      <w:r>
        <w:rPr>
          <w:rFonts w:hint="eastAsia" w:ascii="黑体" w:hAnsi="黑体" w:eastAsia="黑体"/>
          <w:bCs/>
          <w:color w:val="auto"/>
          <w:sz w:val="30"/>
          <w:szCs w:val="30"/>
          <w:lang w:val="en-US" w:eastAsia="zh-CN"/>
        </w:rPr>
        <w:t>10</w:t>
      </w:r>
    </w:p>
    <w:p w14:paraId="2145F17D">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黑体" w:hAnsi="黑体" w:eastAsia="黑体"/>
          <w:bCs/>
          <w:color w:val="auto"/>
          <w:sz w:val="30"/>
          <w:szCs w:val="30"/>
          <w:lang w:val="en-US" w:eastAsia="zh-CN"/>
        </w:rPr>
      </w:pPr>
      <w:r>
        <w:rPr>
          <w:rFonts w:ascii="黑体" w:hAnsi="黑体" w:eastAsia="黑体"/>
          <w:bCs/>
          <w:color w:val="auto"/>
          <w:sz w:val="30"/>
          <w:szCs w:val="30"/>
        </w:rPr>
        <w:t>第四章</w:t>
      </w:r>
      <w:r>
        <w:rPr>
          <w:rFonts w:hint="eastAsia" w:ascii="黑体" w:hAnsi="黑体" w:eastAsia="黑体"/>
          <w:bCs/>
          <w:color w:val="auto"/>
          <w:sz w:val="30"/>
          <w:szCs w:val="30"/>
        </w:rPr>
        <w:t xml:space="preserve">  </w:t>
      </w:r>
      <w:r>
        <w:rPr>
          <w:rFonts w:ascii="黑体" w:hAnsi="黑体" w:eastAsia="黑体"/>
          <w:bCs/>
          <w:color w:val="auto"/>
          <w:sz w:val="30"/>
          <w:szCs w:val="30"/>
        </w:rPr>
        <w:t>合同书（格式）</w:t>
      </w:r>
      <w:r>
        <w:rPr>
          <w:rFonts w:hint="eastAsia" w:ascii="黑体" w:hAnsi="黑体" w:eastAsia="黑体"/>
          <w:bCs/>
          <w:color w:val="auto"/>
          <w:sz w:val="30"/>
          <w:szCs w:val="30"/>
        </w:rPr>
        <w:t>·················1</w:t>
      </w:r>
      <w:r>
        <w:rPr>
          <w:rFonts w:hint="eastAsia" w:ascii="黑体" w:hAnsi="黑体" w:eastAsia="黑体"/>
          <w:bCs/>
          <w:color w:val="auto"/>
          <w:sz w:val="30"/>
          <w:szCs w:val="30"/>
          <w:lang w:val="en-US" w:eastAsia="zh-CN"/>
        </w:rPr>
        <w:t>1</w:t>
      </w:r>
    </w:p>
    <w:p w14:paraId="244156ED">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黑体" w:hAnsi="黑体" w:eastAsia="黑体"/>
          <w:bCs/>
          <w:color w:val="auto"/>
          <w:sz w:val="30"/>
          <w:szCs w:val="30"/>
          <w:lang w:val="en-US" w:eastAsia="zh-CN"/>
        </w:rPr>
      </w:pPr>
      <w:r>
        <w:rPr>
          <w:rFonts w:ascii="黑体" w:hAnsi="黑体" w:eastAsia="黑体"/>
          <w:bCs/>
          <w:color w:val="auto"/>
          <w:sz w:val="30"/>
          <w:szCs w:val="30"/>
        </w:rPr>
        <w:t>第五章  响应文件格式</w:t>
      </w:r>
      <w:r>
        <w:rPr>
          <w:rFonts w:hint="eastAsia" w:ascii="黑体" w:hAnsi="黑体" w:eastAsia="黑体"/>
          <w:bCs/>
          <w:color w:val="auto"/>
          <w:sz w:val="30"/>
          <w:szCs w:val="30"/>
        </w:rPr>
        <w:t>··················</w:t>
      </w:r>
      <w:r>
        <w:rPr>
          <w:rFonts w:hint="eastAsia" w:ascii="黑体" w:hAnsi="黑体" w:eastAsia="黑体"/>
          <w:bCs/>
          <w:color w:val="auto"/>
          <w:sz w:val="30"/>
          <w:szCs w:val="30"/>
          <w:lang w:val="en-US" w:eastAsia="zh-CN"/>
        </w:rPr>
        <w:t>17</w:t>
      </w:r>
    </w:p>
    <w:p w14:paraId="5A0AF9BB">
      <w:pPr>
        <w:rPr>
          <w:rFonts w:hint="eastAsia" w:ascii="黑体" w:hAnsi="黑体" w:eastAsia="黑体" w:cs="黑体"/>
          <w:bCs/>
          <w:color w:val="auto"/>
          <w:sz w:val="28"/>
          <w:szCs w:val="28"/>
        </w:rPr>
      </w:pPr>
      <w:r>
        <w:rPr>
          <w:rFonts w:hint="eastAsia" w:ascii="黑体" w:hAnsi="黑体" w:eastAsia="黑体" w:cs="黑体"/>
          <w:bCs/>
          <w:color w:val="auto"/>
          <w:sz w:val="28"/>
          <w:szCs w:val="28"/>
        </w:rPr>
        <w:br w:type="page"/>
      </w:r>
    </w:p>
    <w:p w14:paraId="7AAD08FE">
      <w:pPr>
        <w:adjustRightInd w:val="0"/>
        <w:snapToGrid w:val="0"/>
        <w:spacing w:line="500" w:lineRule="exact"/>
        <w:jc w:val="center"/>
        <w:outlineLvl w:val="0"/>
        <w:rPr>
          <w:rFonts w:ascii="黑体" w:hAnsi="黑体" w:eastAsia="黑体"/>
          <w:color w:val="auto"/>
          <w:sz w:val="28"/>
          <w:szCs w:val="28"/>
          <w:lang w:val="hr-HR" w:bidi="ar-EG"/>
        </w:rPr>
      </w:pPr>
      <w:r>
        <w:rPr>
          <w:rFonts w:hint="eastAsia" w:ascii="黑体" w:hAnsi="黑体" w:eastAsia="黑体"/>
          <w:color w:val="auto"/>
          <w:sz w:val="28"/>
          <w:szCs w:val="28"/>
          <w:lang w:val="hr-HR" w:bidi="ar-EG"/>
        </w:rPr>
        <w:t>第一章  竞争性谈判公告</w:t>
      </w:r>
    </w:p>
    <w:p w14:paraId="7F9D55B2">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安徽建业工程咨询有限公司受黄石屏峰资源开发有限公司的委托，拟就车辆租赁服务项目以竞争性谈判方式进行公开采购，欢迎符合条件的供应商参与本项目的</w:t>
      </w:r>
      <w:r>
        <w:rPr>
          <w:rFonts w:hint="eastAsia" w:ascii="仿宋" w:hAnsi="仿宋" w:eastAsia="仿宋" w:cs="仿宋"/>
          <w:color w:val="auto"/>
          <w:kern w:val="0"/>
          <w:sz w:val="24"/>
          <w:szCs w:val="24"/>
          <w:lang w:val="en-US" w:eastAsia="zh-CN"/>
        </w:rPr>
        <w:t>谈判</w:t>
      </w:r>
      <w:r>
        <w:rPr>
          <w:rFonts w:hint="eastAsia" w:ascii="仿宋" w:hAnsi="仿宋" w:eastAsia="仿宋" w:cs="仿宋"/>
          <w:color w:val="auto"/>
          <w:kern w:val="0"/>
          <w:sz w:val="24"/>
          <w:szCs w:val="24"/>
          <w:lang w:eastAsia="zh-CN"/>
        </w:rPr>
        <w:t>，现将有关事项公告如下：</w:t>
      </w:r>
    </w:p>
    <w:p w14:paraId="1ADEFC91">
      <w:pPr>
        <w:pStyle w:val="114"/>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项目基本情况</w:t>
      </w:r>
      <w:r>
        <w:rPr>
          <w:rFonts w:hint="eastAsia" w:ascii="宋体" w:hAnsi="宋体" w:eastAsia="宋体" w:cs="宋体"/>
          <w:b/>
          <w:bCs/>
          <w:color w:val="auto"/>
          <w:sz w:val="24"/>
          <w:highlight w:val="none"/>
          <w:lang w:eastAsia="zh-CN"/>
        </w:rPr>
        <w:t>：</w:t>
      </w:r>
    </w:p>
    <w:p w14:paraId="5B84637B">
      <w:pPr>
        <w:pStyle w:val="114"/>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lang w:eastAsia="zh-CN"/>
        </w:rPr>
        <w:t>JY-HB-2026-009</w:t>
      </w:r>
    </w:p>
    <w:p w14:paraId="5CC48884">
      <w:pPr>
        <w:pStyle w:val="44"/>
        <w:keepNext w:val="0"/>
        <w:keepLines w:val="0"/>
        <w:pageBreakBefore w:val="0"/>
        <w:numPr>
          <w:ilvl w:val="0"/>
          <w:numId w:val="0"/>
        </w:numPr>
        <w:kinsoku/>
        <w:wordWrap/>
        <w:overflowPunct/>
        <w:topLinePunct w:val="0"/>
        <w:autoSpaceDE/>
        <w:autoSpaceDN/>
        <w:bidi w:val="0"/>
        <w:adjustRightInd/>
        <w:snapToGrid/>
        <w:spacing w:line="480" w:lineRule="exact"/>
        <w:ind w:left="0" w:firstLine="480" w:firstLineChars="200"/>
        <w:jc w:val="both"/>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项目名称：</w:t>
      </w:r>
      <w:r>
        <w:rPr>
          <w:rFonts w:hint="eastAsia" w:ascii="仿宋" w:hAnsi="仿宋" w:eastAsia="仿宋" w:cs="仿宋"/>
          <w:color w:val="auto"/>
          <w:kern w:val="0"/>
          <w:sz w:val="24"/>
          <w:szCs w:val="24"/>
          <w:lang w:eastAsia="zh-CN"/>
        </w:rPr>
        <w:t>车辆租赁服务</w:t>
      </w:r>
    </w:p>
    <w:p w14:paraId="6E4C446E">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bCs/>
          <w:color w:val="auto"/>
          <w:kern w:val="0"/>
          <w:sz w:val="24"/>
          <w:szCs w:val="24"/>
          <w:lang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采购内容：</w:t>
      </w:r>
      <w:r>
        <w:rPr>
          <w:rFonts w:hint="eastAsia" w:ascii="仿宋" w:hAnsi="仿宋" w:eastAsia="仿宋" w:cs="仿宋"/>
          <w:color w:val="auto"/>
          <w:kern w:val="0"/>
          <w:sz w:val="24"/>
          <w:szCs w:val="24"/>
          <w:lang w:eastAsia="zh-CN"/>
        </w:rPr>
        <w:t>车辆租赁服务</w:t>
      </w:r>
    </w:p>
    <w:p w14:paraId="42657BFF">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采购预算价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即最高限价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人民币16万元，超过最高限价视为无效投标</w:t>
      </w:r>
    </w:p>
    <w:p w14:paraId="21333175">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资金来源：</w:t>
      </w:r>
      <w:r>
        <w:rPr>
          <w:rFonts w:hint="eastAsia" w:ascii="仿宋" w:hAnsi="仿宋" w:eastAsia="仿宋" w:cs="仿宋"/>
          <w:color w:val="auto"/>
          <w:kern w:val="0"/>
          <w:sz w:val="24"/>
          <w:szCs w:val="24"/>
          <w:lang w:val="en-US" w:eastAsia="zh-CN"/>
        </w:rPr>
        <w:t>自筹资金</w:t>
      </w:r>
    </w:p>
    <w:p w14:paraId="3F6FC6E6">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6、合同履行期限：1年。</w:t>
      </w:r>
    </w:p>
    <w:p w14:paraId="4AD4519D">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sz w:val="24"/>
          <w:szCs w:val="24"/>
        </w:rPr>
        <w:t>本项目不接受联合体参与谈判。</w:t>
      </w:r>
    </w:p>
    <w:p w14:paraId="1E0AD213">
      <w:pPr>
        <w:pStyle w:val="114"/>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二、供应商资格要求：</w:t>
      </w:r>
    </w:p>
    <w:p w14:paraId="1D0C632C">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1、满足《中华人民共和国政府采购法》第二十二条规定，即：</w:t>
      </w:r>
    </w:p>
    <w:p w14:paraId="5226E836">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03BBC08F">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2A074961">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3731167B">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5105635C">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p w14:paraId="05A0BBE0">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6389E00C">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olor w:val="auto"/>
          <w:sz w:val="24"/>
          <w:szCs w:val="24"/>
          <w:shd w:val="clear" w:color="auto" w:fill="FFFFFF"/>
        </w:rPr>
        <w:t>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olor w:val="auto"/>
          <w:sz w:val="24"/>
          <w:szCs w:val="24"/>
          <w:shd w:val="clear" w:color="auto" w:fill="FFFFFF"/>
          <w:lang w:eastAsia="zh-CN"/>
        </w:rPr>
        <w:t>。</w:t>
      </w:r>
    </w:p>
    <w:p w14:paraId="774271CD">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olor w:val="auto"/>
          <w:sz w:val="24"/>
          <w:szCs w:val="24"/>
          <w:shd w:val="clear" w:color="auto" w:fill="FFFFFF"/>
        </w:rPr>
        <w:t>未被列入“信用中国”网站失信被执行人、重大税收违法案件当事人名单、政府采购严重违法失信行为记录名单的</w:t>
      </w:r>
      <w:r>
        <w:rPr>
          <w:rFonts w:hint="eastAsia" w:ascii="仿宋" w:hAnsi="仿宋" w:eastAsia="仿宋"/>
          <w:color w:val="auto"/>
          <w:sz w:val="24"/>
          <w:szCs w:val="24"/>
          <w:shd w:val="clear" w:color="auto" w:fill="FFFFFF"/>
          <w:lang w:eastAsia="zh-CN"/>
        </w:rPr>
        <w:t>页面截图。</w:t>
      </w:r>
    </w:p>
    <w:p w14:paraId="3A26D6DE">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、本项目的特定资格要求：</w:t>
      </w:r>
      <w:r>
        <w:rPr>
          <w:rFonts w:hint="eastAsia" w:ascii="仿宋" w:hAnsi="仿宋" w:eastAsia="仿宋" w:cs="仿宋"/>
          <w:color w:val="auto"/>
          <w:sz w:val="24"/>
          <w:szCs w:val="24"/>
          <w:lang w:val="en-US" w:eastAsia="zh-CN"/>
        </w:rPr>
        <w:t>无</w:t>
      </w:r>
    </w:p>
    <w:p w14:paraId="2A9A912E">
      <w:pPr>
        <w:keepNext w:val="0"/>
        <w:keepLines w:val="0"/>
        <w:pageBreakBefore w:val="0"/>
        <w:widowControl w:val="0"/>
        <w:kinsoku/>
        <w:wordWrap/>
        <w:overflowPunct/>
        <w:topLinePunct w:val="0"/>
        <w:autoSpaceDE/>
        <w:autoSpaceDN/>
        <w:bidi w:val="0"/>
        <w:adjustRightInd/>
        <w:snapToGrid/>
        <w:spacing w:line="360" w:lineRule="auto"/>
        <w:ind w:right="-36" w:rightChars="-13" w:firstLine="480"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三、获取采购文件</w:t>
      </w:r>
      <w:r>
        <w:rPr>
          <w:rFonts w:hint="eastAsia" w:ascii="宋体" w:hAnsi="宋体" w:eastAsia="宋体" w:cs="宋体"/>
          <w:b/>
          <w:bCs/>
          <w:color w:val="auto"/>
          <w:sz w:val="24"/>
          <w:highlight w:val="none"/>
          <w:lang w:eastAsia="zh-CN"/>
        </w:rPr>
        <w:t>：</w:t>
      </w:r>
    </w:p>
    <w:p w14:paraId="39D157EE">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凡有意参加投标的供应商可在黄石临空经济区官网（网址：http://lkjjq.huangshi.gov.cn/）</w:t>
      </w:r>
      <w:r>
        <w:rPr>
          <w:rFonts w:hint="eastAsia" w:ascii="仿宋" w:hAnsi="仿宋" w:eastAsia="仿宋" w:cs="仿宋"/>
          <w:color w:val="auto"/>
          <w:kern w:val="0"/>
          <w:sz w:val="24"/>
          <w:szCs w:val="24"/>
          <w:lang w:val="en-US" w:eastAsia="zh-CN"/>
        </w:rPr>
        <w:t>或《安徽建业工程咨询有限公司》（http://www.hbzyjsgc.cn/）</w:t>
      </w:r>
      <w:r>
        <w:rPr>
          <w:rFonts w:hint="eastAsia" w:ascii="仿宋" w:hAnsi="仿宋" w:eastAsia="仿宋" w:cs="仿宋"/>
          <w:color w:val="auto"/>
          <w:kern w:val="0"/>
          <w:sz w:val="24"/>
          <w:szCs w:val="24"/>
        </w:rPr>
        <w:t>下载</w:t>
      </w:r>
      <w:r>
        <w:rPr>
          <w:rFonts w:hint="eastAsia" w:ascii="仿宋" w:hAnsi="仿宋" w:eastAsia="仿宋" w:cs="仿宋"/>
          <w:color w:val="auto"/>
          <w:kern w:val="0"/>
          <w:sz w:val="24"/>
          <w:szCs w:val="24"/>
          <w:lang w:val="en-US" w:eastAsia="zh-CN"/>
        </w:rPr>
        <w:t>谈判文件</w:t>
      </w:r>
      <w:r>
        <w:rPr>
          <w:rFonts w:hint="eastAsia" w:ascii="仿宋" w:hAnsi="仿宋" w:eastAsia="仿宋" w:cs="仿宋"/>
          <w:color w:val="auto"/>
          <w:kern w:val="0"/>
          <w:sz w:val="24"/>
          <w:szCs w:val="24"/>
        </w:rPr>
        <w:t>；</w:t>
      </w:r>
    </w:p>
    <w:p w14:paraId="3647C0D0">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获取时间：</w:t>
      </w:r>
      <w:r>
        <w:rPr>
          <w:rFonts w:hint="eastAsia" w:ascii="仿宋" w:hAnsi="仿宋" w:eastAsia="仿宋" w:cs="仿宋"/>
          <w:color w:val="auto"/>
          <w:kern w:val="0"/>
          <w:sz w:val="24"/>
          <w:szCs w:val="24"/>
          <w:highlight w:val="none"/>
          <w:lang w:eastAsia="zh-CN"/>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lang w:eastAsia="zh-CN"/>
        </w:rPr>
        <w:t>月</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lang w:eastAsia="zh-CN"/>
        </w:rPr>
        <w:t>日</w:t>
      </w:r>
      <w:r>
        <w:rPr>
          <w:rFonts w:hint="eastAsia" w:ascii="仿宋" w:hAnsi="仿宋" w:eastAsia="仿宋" w:cs="仿宋"/>
          <w:color w:val="auto"/>
          <w:kern w:val="0"/>
          <w:sz w:val="24"/>
          <w:szCs w:val="24"/>
          <w:highlight w:val="none"/>
        </w:rPr>
        <w:t>起至202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27</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59</w:t>
      </w:r>
      <w:r>
        <w:rPr>
          <w:rFonts w:hint="eastAsia" w:ascii="仿宋" w:hAnsi="仿宋" w:eastAsia="仿宋" w:cs="仿宋"/>
          <w:color w:val="auto"/>
          <w:kern w:val="0"/>
          <w:sz w:val="24"/>
          <w:szCs w:val="24"/>
          <w:highlight w:val="none"/>
        </w:rPr>
        <w:t>时止</w:t>
      </w:r>
      <w:r>
        <w:rPr>
          <w:rFonts w:hint="eastAsia" w:ascii="仿宋" w:hAnsi="仿宋" w:eastAsia="仿宋" w:cs="仿宋"/>
          <w:color w:val="auto"/>
          <w:kern w:val="0"/>
          <w:sz w:val="24"/>
          <w:szCs w:val="24"/>
        </w:rPr>
        <w:t>；</w:t>
      </w:r>
      <w:bookmarkStart w:id="5" w:name="_GoBack"/>
      <w:bookmarkEnd w:id="5"/>
    </w:p>
    <w:p w14:paraId="2D50404A">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、若采购时间、地点以及采购项目其它相关内容发生变更，代理公司将在黄石临空经济区官网</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安徽建业工程咨询有限公司网站上发布变更公告，请各响应供应商随时关注相关信息。</w:t>
      </w:r>
    </w:p>
    <w:p w14:paraId="22E2BD25">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四</w:t>
      </w:r>
      <w:r>
        <w:rPr>
          <w:rFonts w:hint="eastAsia" w:ascii="仿宋" w:hAnsi="仿宋" w:eastAsia="仿宋" w:cs="仿宋"/>
          <w:color w:val="auto"/>
          <w:kern w:val="0"/>
          <w:sz w:val="24"/>
          <w:szCs w:val="24"/>
        </w:rPr>
        <w:t>、竞争性</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响应文件递交截止时间及地点</w:t>
      </w:r>
      <w:r>
        <w:rPr>
          <w:rFonts w:hint="eastAsia" w:ascii="仿宋" w:hAnsi="仿宋" w:eastAsia="仿宋" w:cs="仿宋"/>
          <w:color w:val="auto"/>
          <w:kern w:val="0"/>
          <w:sz w:val="24"/>
          <w:szCs w:val="24"/>
          <w:lang w:eastAsia="zh-CN"/>
        </w:rPr>
        <w:t>：</w:t>
      </w:r>
    </w:p>
    <w:p w14:paraId="6979D2EE">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响应文件纸质正本一份，副本二份，电子版1份（拷入U盘，U盘上需注明项目名称及供应商名称）。</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响应文件递交截止时间为</w:t>
      </w:r>
      <w:r>
        <w:rPr>
          <w:rFonts w:hint="eastAsia" w:ascii="仿宋" w:hAnsi="仿宋" w:eastAsia="仿宋" w:cs="仿宋"/>
          <w:color w:val="auto"/>
          <w:kern w:val="0"/>
          <w:sz w:val="24"/>
          <w:szCs w:val="24"/>
          <w:highlight w:val="none"/>
          <w:lang w:eastAsia="zh-CN"/>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28</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09</w:t>
      </w:r>
      <w:r>
        <w:rPr>
          <w:rFonts w:hint="eastAsia" w:ascii="仿宋" w:hAnsi="仿宋" w:eastAsia="仿宋" w:cs="仿宋"/>
          <w:color w:val="auto"/>
          <w:kern w:val="0"/>
          <w:sz w:val="24"/>
          <w:szCs w:val="24"/>
          <w:highlight w:val="none"/>
          <w:lang w:eastAsia="zh-CN"/>
        </w:rPr>
        <w:t>时</w:t>
      </w:r>
      <w:r>
        <w:rPr>
          <w:rFonts w:hint="eastAsia" w:ascii="仿宋" w:hAnsi="仿宋" w:eastAsia="仿宋" w:cs="仿宋"/>
          <w:color w:val="auto"/>
          <w:kern w:val="0"/>
          <w:sz w:val="24"/>
          <w:szCs w:val="24"/>
          <w:highlight w:val="none"/>
        </w:rPr>
        <w:t>00分</w:t>
      </w:r>
      <w:r>
        <w:rPr>
          <w:rFonts w:hint="eastAsia" w:ascii="仿宋" w:hAnsi="仿宋" w:eastAsia="仿宋" w:cs="仿宋"/>
          <w:color w:val="auto"/>
          <w:kern w:val="0"/>
          <w:sz w:val="24"/>
          <w:szCs w:val="24"/>
        </w:rPr>
        <w:t>。供应商应当在递交截止时间前，以下列方式递交</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响应文件：供应商应当在递交截止时间前，将纸质响应文件、（</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响应文件电子版U盘一份）</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报价表</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授权委托书</w:t>
      </w:r>
      <w:r>
        <w:rPr>
          <w:rFonts w:hint="eastAsia" w:ascii="仿宋" w:hAnsi="仿宋" w:eastAsia="仿宋" w:cs="仿宋"/>
          <w:color w:val="auto"/>
          <w:kern w:val="0"/>
          <w:sz w:val="24"/>
          <w:szCs w:val="24"/>
        </w:rPr>
        <w:t>，按照</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文件要求分别密封和加写标记后，递交至</w:t>
      </w:r>
      <w:r>
        <w:rPr>
          <w:rFonts w:hint="eastAsia" w:ascii="仿宋" w:hAnsi="仿宋" w:eastAsia="仿宋" w:cs="仿宋"/>
          <w:color w:val="auto"/>
          <w:kern w:val="0"/>
          <w:sz w:val="24"/>
          <w:szCs w:val="24"/>
          <w:lang w:val="en-US" w:eastAsia="zh-CN"/>
        </w:rPr>
        <w:t>黄石临空经济区·</w:t>
      </w:r>
      <w:r>
        <w:rPr>
          <w:rFonts w:hint="eastAsia" w:ascii="仿宋" w:hAnsi="仿宋" w:eastAsia="仿宋" w:cs="仿宋"/>
          <w:color w:val="auto"/>
          <w:kern w:val="0"/>
          <w:sz w:val="24"/>
          <w:szCs w:val="24"/>
          <w:lang w:val="hr-HR" w:eastAsia="zh-CN"/>
        </w:rPr>
        <w:t>还地桥</w:t>
      </w:r>
      <w:r>
        <w:rPr>
          <w:rFonts w:hint="eastAsia" w:ascii="仿宋" w:hAnsi="仿宋" w:eastAsia="仿宋" w:cs="仿宋"/>
          <w:color w:val="auto"/>
          <w:kern w:val="0"/>
          <w:sz w:val="24"/>
          <w:szCs w:val="24"/>
          <w:lang w:val="en-US" w:eastAsia="zh-CN"/>
        </w:rPr>
        <w:t>镇</w:t>
      </w:r>
      <w:r>
        <w:rPr>
          <w:rFonts w:hint="eastAsia" w:ascii="仿宋" w:hAnsi="仿宋" w:eastAsia="仿宋" w:cs="仿宋"/>
          <w:color w:val="auto"/>
          <w:kern w:val="0"/>
          <w:sz w:val="24"/>
          <w:szCs w:val="24"/>
          <w:lang w:val="hr-HR" w:eastAsia="zh-CN"/>
        </w:rPr>
        <w:t>财政所四楼开标室</w:t>
      </w:r>
      <w:r>
        <w:rPr>
          <w:rFonts w:hint="eastAsia" w:ascii="仿宋" w:hAnsi="仿宋" w:eastAsia="仿宋" w:cs="仿宋"/>
          <w:color w:val="auto"/>
          <w:kern w:val="0"/>
          <w:sz w:val="24"/>
          <w:szCs w:val="24"/>
        </w:rPr>
        <w:t>。逾期送达的或者未送达指定地点的，或者未按照</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文件要求密封或者加写标记的</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响应文件，采购代理机构将拒收。</w:t>
      </w:r>
    </w:p>
    <w:p w14:paraId="7FA97064">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五</w:t>
      </w:r>
      <w:r>
        <w:rPr>
          <w:rFonts w:hint="eastAsia" w:ascii="仿宋" w:hAnsi="仿宋" w:eastAsia="仿宋" w:cs="仿宋"/>
          <w:color w:val="auto"/>
          <w:kern w:val="0"/>
          <w:sz w:val="24"/>
          <w:szCs w:val="24"/>
        </w:rPr>
        <w:t>、公告媒体及公告期限</w:t>
      </w:r>
      <w:r>
        <w:rPr>
          <w:rFonts w:hint="eastAsia" w:ascii="仿宋" w:hAnsi="仿宋" w:eastAsia="仿宋" w:cs="仿宋"/>
          <w:color w:val="auto"/>
          <w:kern w:val="0"/>
          <w:sz w:val="24"/>
          <w:szCs w:val="24"/>
          <w:lang w:eastAsia="zh-CN"/>
        </w:rPr>
        <w:t>：</w:t>
      </w:r>
    </w:p>
    <w:p w14:paraId="3FD905E4">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公告在黄石临空经济区官网</w:t>
      </w:r>
      <w:r>
        <w:rPr>
          <w:rFonts w:hint="eastAsia" w:ascii="仿宋" w:hAnsi="仿宋" w:eastAsia="仿宋" w:cs="仿宋"/>
          <w:color w:val="auto"/>
          <w:kern w:val="0"/>
          <w:sz w:val="24"/>
          <w:szCs w:val="24"/>
          <w:lang w:val="en-US" w:eastAsia="zh-CN"/>
        </w:rPr>
        <w:t>和</w:t>
      </w:r>
      <w:r>
        <w:rPr>
          <w:rFonts w:hint="eastAsia" w:ascii="仿宋" w:hAnsi="仿宋" w:eastAsia="仿宋" w:cs="仿宋"/>
          <w:color w:val="auto"/>
          <w:kern w:val="0"/>
          <w:sz w:val="24"/>
          <w:szCs w:val="24"/>
        </w:rPr>
        <w:t>安徽建业工程咨询有限公司网站上发布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自公告发布之日起5个工作日。</w:t>
      </w:r>
    </w:p>
    <w:p w14:paraId="0A410B3A">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六、联系方式：</w:t>
      </w:r>
    </w:p>
    <w:p w14:paraId="1775BEE6">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采购单位：</w:t>
      </w:r>
      <w:r>
        <w:rPr>
          <w:rFonts w:hint="eastAsia" w:ascii="仿宋" w:hAnsi="仿宋" w:eastAsia="仿宋" w:cs="仿宋"/>
          <w:color w:val="auto"/>
          <w:kern w:val="0"/>
          <w:sz w:val="24"/>
          <w:szCs w:val="24"/>
          <w:lang w:eastAsia="zh-CN"/>
        </w:rPr>
        <w:t>黄石屏峰资源开发有限公司</w:t>
      </w:r>
    </w:p>
    <w:p w14:paraId="138FC6B2">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    址：大冶市还地桥镇还桥大道28号</w:t>
      </w:r>
    </w:p>
    <w:p w14:paraId="54902A22">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联 系</w:t>
      </w:r>
      <w:r>
        <w:rPr>
          <w:rFonts w:hint="eastAsia" w:ascii="仿宋" w:hAnsi="仿宋" w:eastAsia="仿宋" w:cs="仿宋"/>
          <w:color w:val="auto"/>
          <w:kern w:val="0"/>
          <w:sz w:val="24"/>
          <w:szCs w:val="24"/>
          <w:lang w:eastAsia="zh-CN"/>
        </w:rPr>
        <w:t xml:space="preserve"> 人：</w:t>
      </w:r>
      <w:r>
        <w:rPr>
          <w:rFonts w:hint="eastAsia" w:ascii="仿宋" w:hAnsi="仿宋" w:eastAsia="仿宋" w:cs="仿宋"/>
          <w:color w:val="auto"/>
          <w:kern w:val="0"/>
          <w:sz w:val="24"/>
          <w:szCs w:val="24"/>
          <w:lang w:val="en-US" w:eastAsia="zh-CN"/>
        </w:rPr>
        <w:t>胡部长</w:t>
      </w:r>
    </w:p>
    <w:p w14:paraId="293823BE">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default" w:ascii="仿宋" w:hAnsi="仿宋" w:eastAsia="仿宋" w:cs="仿宋"/>
          <w:color w:val="auto"/>
          <w:kern w:val="0"/>
          <w:sz w:val="24"/>
          <w:szCs w:val="24"/>
          <w:lang w:val="en-US"/>
        </w:rPr>
      </w:pPr>
      <w:r>
        <w:rPr>
          <w:rFonts w:hint="eastAsia" w:ascii="仿宋" w:hAnsi="仿宋" w:eastAsia="仿宋" w:cs="仿宋"/>
          <w:color w:val="auto"/>
          <w:kern w:val="0"/>
          <w:sz w:val="24"/>
          <w:szCs w:val="24"/>
        </w:rPr>
        <w:t>电    话</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0714-8810165</w:t>
      </w:r>
    </w:p>
    <w:p w14:paraId="2CB1F4A5">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代理机构：安徽建业工程咨询有限公司 </w:t>
      </w:r>
    </w:p>
    <w:p w14:paraId="235A220E">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    址：黄石市下陆区詹本六社区三楼</w:t>
      </w:r>
    </w:p>
    <w:p w14:paraId="2332588B">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联 系 人：</w:t>
      </w:r>
      <w:r>
        <w:rPr>
          <w:rFonts w:hint="eastAsia" w:ascii="仿宋" w:hAnsi="仿宋" w:eastAsia="仿宋" w:cs="仿宋"/>
          <w:color w:val="auto"/>
          <w:kern w:val="0"/>
          <w:sz w:val="24"/>
          <w:szCs w:val="24"/>
          <w:lang w:val="en-US" w:eastAsia="zh-CN"/>
        </w:rPr>
        <w:t>王工</w:t>
      </w:r>
    </w:p>
    <w:p w14:paraId="2C53613D">
      <w:pPr>
        <w:keepNext w:val="0"/>
        <w:keepLines w:val="0"/>
        <w:pageBreakBefore w:val="0"/>
        <w:kinsoku/>
        <w:wordWrap/>
        <w:overflowPunct/>
        <w:topLinePunct w:val="0"/>
        <w:autoSpaceDE/>
        <w:autoSpaceDN/>
        <w:bidi w:val="0"/>
        <w:adjustRightInd/>
        <w:snapToGrid/>
        <w:spacing w:line="480" w:lineRule="exact"/>
        <w:ind w:left="0" w:firstLine="480" w:firstLineChars="200"/>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电    话：0714-5329600</w:t>
      </w:r>
      <w:r>
        <w:rPr>
          <w:rFonts w:hint="eastAsia" w:ascii="仿宋" w:hAnsi="仿宋" w:eastAsia="仿宋" w:cs="仿宋"/>
          <w:color w:val="auto"/>
          <w:kern w:val="0"/>
          <w:sz w:val="24"/>
          <w:szCs w:val="24"/>
          <w:lang w:val="en-US" w:eastAsia="zh-CN"/>
        </w:rPr>
        <w:t>0、15374536666</w:t>
      </w:r>
    </w:p>
    <w:p w14:paraId="6671ED68">
      <w:pPr>
        <w:keepNext w:val="0"/>
        <w:keepLines w:val="0"/>
        <w:pageBreakBefore w:val="0"/>
        <w:widowControl/>
        <w:kinsoku/>
        <w:wordWrap/>
        <w:overflowPunct/>
        <w:topLinePunct w:val="0"/>
        <w:bidi w:val="0"/>
        <w:adjustRightInd/>
        <w:snapToGrid/>
        <w:spacing w:line="460" w:lineRule="exact"/>
        <w:ind w:left="0" w:firstLine="480" w:firstLineChars="200"/>
        <w:jc w:val="right"/>
        <w:textAlignment w:val="auto"/>
        <w:rPr>
          <w:rFonts w:hint="eastAsia" w:ascii="仿宋" w:hAnsi="仿宋" w:eastAsia="仿宋" w:cs="仿宋"/>
          <w:color w:val="auto"/>
          <w:kern w:val="0"/>
          <w:sz w:val="24"/>
          <w:szCs w:val="24"/>
        </w:rPr>
      </w:pPr>
    </w:p>
    <w:p w14:paraId="5986CE76">
      <w:pPr>
        <w:keepNext w:val="0"/>
        <w:keepLines w:val="0"/>
        <w:pageBreakBefore w:val="0"/>
        <w:widowControl/>
        <w:kinsoku/>
        <w:wordWrap/>
        <w:overflowPunct/>
        <w:topLinePunct w:val="0"/>
        <w:bidi w:val="0"/>
        <w:adjustRightInd/>
        <w:snapToGrid/>
        <w:spacing w:line="460" w:lineRule="exact"/>
        <w:ind w:left="0" w:firstLine="480" w:firstLineChars="200"/>
        <w:jc w:val="left"/>
        <w:textAlignment w:val="auto"/>
        <w:rPr>
          <w:rFonts w:ascii="仿宋" w:hAnsi="仿宋" w:eastAsia="仿宋"/>
          <w:color w:val="auto"/>
          <w:sz w:val="24"/>
        </w:rPr>
      </w:pPr>
      <w:r>
        <w:rPr>
          <w:rFonts w:ascii="仿宋" w:hAnsi="仿宋" w:eastAsia="仿宋"/>
          <w:color w:val="auto"/>
          <w:sz w:val="24"/>
        </w:rPr>
        <w:br w:type="page"/>
      </w:r>
    </w:p>
    <w:p w14:paraId="1A2E144F">
      <w:pPr>
        <w:adjustRightInd w:val="0"/>
        <w:snapToGrid w:val="0"/>
        <w:spacing w:line="500" w:lineRule="exact"/>
        <w:jc w:val="center"/>
        <w:outlineLvl w:val="0"/>
        <w:rPr>
          <w:rFonts w:ascii="黑体" w:hAnsi="黑体" w:eastAsia="黑体"/>
          <w:color w:val="auto"/>
          <w:sz w:val="28"/>
          <w:szCs w:val="28"/>
          <w:lang w:val="hr-HR" w:bidi="ar-EG"/>
        </w:rPr>
      </w:pPr>
      <w:r>
        <w:rPr>
          <w:rFonts w:ascii="黑体" w:hAnsi="黑体" w:eastAsia="黑体"/>
          <w:color w:val="auto"/>
          <w:sz w:val="28"/>
          <w:szCs w:val="28"/>
          <w:lang w:val="hr-HR" w:bidi="ar-EG"/>
        </w:rPr>
        <w:t>第</w:t>
      </w:r>
      <w:r>
        <w:rPr>
          <w:rFonts w:hint="eastAsia" w:ascii="黑体" w:hAnsi="黑体" w:eastAsia="黑体"/>
          <w:color w:val="auto"/>
          <w:sz w:val="28"/>
          <w:szCs w:val="28"/>
          <w:lang w:val="hr-HR" w:bidi="ar-EG"/>
        </w:rPr>
        <w:t xml:space="preserve">二章  </w:t>
      </w:r>
      <w:r>
        <w:rPr>
          <w:rFonts w:ascii="黑体" w:hAnsi="黑体" w:eastAsia="黑体"/>
          <w:color w:val="auto"/>
          <w:sz w:val="28"/>
          <w:szCs w:val="28"/>
          <w:lang w:val="hr-HR" w:bidi="ar-EG"/>
        </w:rPr>
        <w:t>谈判须知</w:t>
      </w:r>
    </w:p>
    <w:p w14:paraId="6E1C8157">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ascii="仿宋" w:hAnsi="仿宋" w:eastAsia="仿宋"/>
          <w:b/>
          <w:bCs/>
          <w:color w:val="auto"/>
          <w:sz w:val="21"/>
          <w:szCs w:val="21"/>
        </w:rPr>
      </w:pPr>
    </w:p>
    <w:p w14:paraId="74919DF1">
      <w:pPr>
        <w:keepNext w:val="0"/>
        <w:keepLines w:val="0"/>
        <w:pageBreakBefore w:val="0"/>
        <w:widowControl/>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一、总  则</w:t>
      </w:r>
    </w:p>
    <w:p w14:paraId="5DBEE14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1.适用范围</w:t>
      </w:r>
    </w:p>
    <w:p w14:paraId="6CDA3D6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1.1本文件仅适用于本文件中所叙述的服务类采购项目。</w:t>
      </w:r>
    </w:p>
    <w:p w14:paraId="1FF6133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2.定义</w:t>
      </w:r>
    </w:p>
    <w:p w14:paraId="291A2C7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2.1“采购人”是指：</w:t>
      </w:r>
      <w:r>
        <w:rPr>
          <w:rFonts w:hint="eastAsia" w:ascii="仿宋" w:hAnsi="仿宋" w:eastAsia="仿宋" w:cs="仿宋"/>
          <w:bCs/>
          <w:color w:val="auto"/>
          <w:sz w:val="24"/>
          <w:szCs w:val="24"/>
          <w:lang w:eastAsia="zh-CN"/>
        </w:rPr>
        <w:t>黄石屏峰资源开发有限公司</w:t>
      </w:r>
      <w:r>
        <w:rPr>
          <w:rFonts w:hint="eastAsia" w:ascii="仿宋" w:hAnsi="仿宋" w:eastAsia="仿宋" w:cs="仿宋"/>
          <w:bCs/>
          <w:color w:val="auto"/>
          <w:sz w:val="24"/>
          <w:szCs w:val="24"/>
        </w:rPr>
        <w:t>。</w:t>
      </w:r>
    </w:p>
    <w:p w14:paraId="5CA2E2A7">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2.2“政府采购代理机构”是指：</w:t>
      </w:r>
      <w:r>
        <w:rPr>
          <w:rFonts w:hint="eastAsia" w:ascii="仿宋" w:hAnsi="仿宋" w:eastAsia="仿宋" w:cs="仿宋"/>
          <w:bCs/>
          <w:color w:val="auto"/>
          <w:sz w:val="24"/>
          <w:szCs w:val="24"/>
          <w:lang w:eastAsia="zh-CN"/>
        </w:rPr>
        <w:t>安徽建业工程咨询有限公司</w:t>
      </w:r>
      <w:r>
        <w:rPr>
          <w:rFonts w:hint="eastAsia" w:ascii="仿宋" w:hAnsi="仿宋" w:eastAsia="仿宋" w:cs="仿宋"/>
          <w:bCs/>
          <w:color w:val="auto"/>
          <w:sz w:val="24"/>
          <w:szCs w:val="24"/>
        </w:rPr>
        <w:t>。</w:t>
      </w:r>
    </w:p>
    <w:p w14:paraId="4585619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2.3“供应商”是指：获得该项目谈判小组确定参加谈判的法人</w:t>
      </w:r>
      <w:r>
        <w:rPr>
          <w:rFonts w:hint="eastAsia" w:ascii="仿宋" w:hAnsi="仿宋" w:eastAsia="仿宋" w:cs="仿宋"/>
          <w:color w:val="auto"/>
          <w:sz w:val="24"/>
          <w:szCs w:val="24"/>
        </w:rPr>
        <w:t>或者其他组织</w:t>
      </w:r>
      <w:r>
        <w:rPr>
          <w:rFonts w:hint="eastAsia" w:ascii="仿宋" w:hAnsi="仿宋" w:eastAsia="仿宋" w:cs="仿宋"/>
          <w:bCs/>
          <w:color w:val="auto"/>
          <w:sz w:val="24"/>
          <w:szCs w:val="24"/>
        </w:rPr>
        <w:t>。如供应商在本次谈判中成交,即成为“成交供应商”。</w:t>
      </w:r>
    </w:p>
    <w:p w14:paraId="1F249977">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2.4“响应文件”是指：</w:t>
      </w:r>
      <w:r>
        <w:rPr>
          <w:rFonts w:hint="eastAsia" w:ascii="仿宋" w:hAnsi="仿宋" w:eastAsia="仿宋" w:cs="仿宋"/>
          <w:color w:val="auto"/>
          <w:sz w:val="24"/>
          <w:szCs w:val="24"/>
        </w:rPr>
        <w:t>供应商根据本文件要求，编制包含报价、技术和服务等所有内容的文件</w:t>
      </w:r>
      <w:r>
        <w:rPr>
          <w:rFonts w:hint="eastAsia" w:ascii="仿宋" w:hAnsi="仿宋" w:eastAsia="仿宋" w:cs="仿宋"/>
          <w:bCs/>
          <w:color w:val="auto"/>
          <w:sz w:val="24"/>
          <w:szCs w:val="24"/>
        </w:rPr>
        <w:t>。</w:t>
      </w:r>
    </w:p>
    <w:p w14:paraId="179D0457">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3.供应商资格要求详见“第一章 竞争性谈判公告”第六</w:t>
      </w:r>
      <w:r>
        <w:rPr>
          <w:rFonts w:hint="eastAsia" w:ascii="仿宋" w:hAnsi="仿宋" w:eastAsia="仿宋" w:cs="仿宋"/>
          <w:bCs/>
          <w:color w:val="auto"/>
          <w:sz w:val="24"/>
          <w:szCs w:val="24"/>
          <w:lang w:val="en-US" w:eastAsia="zh-CN"/>
        </w:rPr>
        <w:t>款</w:t>
      </w:r>
      <w:r>
        <w:rPr>
          <w:rFonts w:hint="eastAsia" w:ascii="仿宋" w:hAnsi="仿宋" w:eastAsia="仿宋" w:cs="仿宋"/>
          <w:bCs/>
          <w:color w:val="auto"/>
          <w:sz w:val="24"/>
          <w:szCs w:val="24"/>
        </w:rPr>
        <w:t>的全部内容，对于未提供或提供的材料不符合本文件要求的，谈判小组将拒绝其参加谈判。资格证明文件应真实可靠、不得伪造。响应文件正本中提交的资格证明文件为复印件的，应加盖公章。</w:t>
      </w:r>
    </w:p>
    <w:p w14:paraId="6886C71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4.费用</w:t>
      </w:r>
    </w:p>
    <w:p w14:paraId="74BC9266">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4.1供应商应自行承担所有与编写和提交响应文件有关的费用，不论结果如何，采购人和政府采购代理机构在任何情况下无义务和责任承担此类费用。</w:t>
      </w:r>
    </w:p>
    <w:p w14:paraId="4DECD64C">
      <w:pPr>
        <w:pStyle w:val="68"/>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4.2</w:t>
      </w:r>
      <w:r>
        <w:rPr>
          <w:rFonts w:hint="eastAsia" w:ascii="仿宋" w:hAnsi="仿宋" w:eastAsia="仿宋" w:cs="仿宋"/>
          <w:color w:val="auto"/>
          <w:kern w:val="2"/>
          <w:sz w:val="24"/>
          <w:szCs w:val="24"/>
          <w:lang w:eastAsia="zh-CN"/>
        </w:rPr>
        <w:t>谈判</w:t>
      </w:r>
      <w:r>
        <w:rPr>
          <w:rFonts w:hint="eastAsia" w:ascii="仿宋" w:hAnsi="仿宋" w:eastAsia="仿宋" w:cs="仿宋"/>
          <w:color w:val="auto"/>
          <w:kern w:val="2"/>
          <w:sz w:val="24"/>
          <w:szCs w:val="24"/>
        </w:rPr>
        <w:t>文件售价为</w:t>
      </w:r>
      <w:r>
        <w:rPr>
          <w:rFonts w:hint="eastAsia" w:ascii="仿宋" w:hAnsi="仿宋" w:eastAsia="仿宋" w:cs="仿宋"/>
          <w:color w:val="auto"/>
          <w:kern w:val="2"/>
          <w:sz w:val="24"/>
          <w:szCs w:val="24"/>
          <w:lang w:val="en-US" w:eastAsia="zh-CN"/>
        </w:rPr>
        <w:t>4</w:t>
      </w:r>
      <w:r>
        <w:rPr>
          <w:rFonts w:hint="eastAsia" w:ascii="仿宋" w:hAnsi="仿宋" w:eastAsia="仿宋" w:cs="仿宋"/>
          <w:color w:val="auto"/>
          <w:kern w:val="2"/>
          <w:sz w:val="24"/>
          <w:szCs w:val="24"/>
        </w:rPr>
        <w:t>00元/本，于开标前缴纳，一经售出恕不退还。</w:t>
      </w:r>
    </w:p>
    <w:p w14:paraId="5CFA2239">
      <w:pPr>
        <w:pStyle w:val="68"/>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4.3</w:t>
      </w:r>
      <w:r>
        <w:rPr>
          <w:rFonts w:hint="eastAsia" w:ascii="仿宋" w:hAnsi="仿宋" w:eastAsia="仿宋" w:cs="仿宋"/>
          <w:color w:val="auto"/>
          <w:kern w:val="2"/>
          <w:sz w:val="24"/>
          <w:szCs w:val="24"/>
        </w:rPr>
        <w:t>本项目采购代理服务费</w:t>
      </w:r>
      <w:r>
        <w:rPr>
          <w:rFonts w:hint="eastAsia" w:ascii="仿宋" w:hAnsi="仿宋" w:eastAsia="仿宋" w:cs="仿宋"/>
          <w:color w:val="auto"/>
          <w:kern w:val="2"/>
          <w:sz w:val="24"/>
          <w:szCs w:val="24"/>
          <w:lang w:val="en-US" w:eastAsia="zh-CN"/>
        </w:rPr>
        <w:t>按4000</w:t>
      </w:r>
      <w:r>
        <w:rPr>
          <w:rFonts w:hint="eastAsia" w:ascii="仿宋" w:hAnsi="仿宋" w:eastAsia="仿宋" w:cs="仿宋"/>
          <w:color w:val="auto"/>
          <w:kern w:val="2"/>
          <w:sz w:val="24"/>
          <w:szCs w:val="24"/>
        </w:rPr>
        <w:t>整计取，代理费用由成交供应商承担，在领取成交通知书时一次性支付，供应商报价时须考虑以上费用。</w:t>
      </w:r>
    </w:p>
    <w:p w14:paraId="0DDBC276">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二、响应文件的编制</w:t>
      </w:r>
    </w:p>
    <w:p w14:paraId="33F08292">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5.响应文件编制基本要求</w:t>
      </w:r>
    </w:p>
    <w:p w14:paraId="742AC5C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5.1响应文件以及与政府采购代理机构和采购人就有关谈判的所有来往函电均应使用简体中文。</w:t>
      </w:r>
    </w:p>
    <w:p w14:paraId="3E2ABE43">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5.2供应商应认真阅读、并充分理解本文件的全部内容（包括所有的补充、修改内容），承诺并履行本文件中各项条款规定及要求。</w:t>
      </w:r>
    </w:p>
    <w:p w14:paraId="4DA9C94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5.3响应文件应按本文件的全部内容，包括所有的补充通知及附件进行编制。供应商受邀参加本文件多个包谈判的，其响应文件的编制应按每包要求分别装订和封装。</w:t>
      </w:r>
    </w:p>
    <w:p w14:paraId="65D35083">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5.4如因供应商只提供本文件要求的部分内容或附件的，谈判小组有权拒绝其补充和谈判。</w:t>
      </w:r>
    </w:p>
    <w:p w14:paraId="424BD934">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5.5响应文件的组成</w:t>
      </w:r>
    </w:p>
    <w:p w14:paraId="14863BC2">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详见本竞争性谈判文件“第五章  响应文件格式”</w:t>
      </w:r>
    </w:p>
    <w:p w14:paraId="6FD25904">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6.计量单位</w:t>
      </w:r>
    </w:p>
    <w:p w14:paraId="46A8A5EE">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6.1除技术要求中另有规定外，本文件所使用的计量单位均应采用国家法定计量单位。</w:t>
      </w:r>
    </w:p>
    <w:p w14:paraId="7DB9D0B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三、响应文件有效期</w:t>
      </w:r>
    </w:p>
    <w:p w14:paraId="753C297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7.本项目谈判有效期为谈判之日算起（60）日历日内保持有效，在此期间响应文件有效。谈判结束后，在有效期内谈判供应商不得改变谈判报价、服务期及承诺的全部义务。响应文件有效期比本文件规定短的，谈判小组将视响应文件无效予以拒绝。</w:t>
      </w:r>
    </w:p>
    <w:p w14:paraId="67BA6BA1">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8.在特殊情况下，在原谈判有效期满之前，政府采购代理机构可向谈判供应商提出延长谈判有效期的要求。这种要求与答复均应采用书面形式。谈判供应商可以拒绝政府采购代理机构的要求。同意延长谈判有效期的谈判供应商不允许修改其响应文件。</w:t>
      </w:r>
    </w:p>
    <w:p w14:paraId="39803CE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四、报价要求</w:t>
      </w:r>
    </w:p>
    <w:p w14:paraId="002A93E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9.报价供应商所提供的货物、工程或服务均以人民币报价，未按人民币报价的其报价将被视为无效报价。</w:t>
      </w:r>
    </w:p>
    <w:p w14:paraId="5EC032D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10.对于本文件中未列明，供应商认为必需的费用也需列入总报价。在合同实施时，采购人将不予支付成交供应商没有列入的项目费用，并认为此项目的费用已包括在总报价中。</w:t>
      </w:r>
      <w:r>
        <w:rPr>
          <w:rFonts w:hint="eastAsia" w:ascii="仿宋" w:hAnsi="仿宋" w:eastAsia="仿宋" w:cs="仿宋"/>
          <w:bCs/>
          <w:color w:val="auto"/>
          <w:sz w:val="24"/>
          <w:szCs w:val="24"/>
        </w:rPr>
        <w:t>在谈判活动中，供应商的报价不得低于市场合理成本价，否则，谈判小组有权否决其谈判资格。</w:t>
      </w:r>
    </w:p>
    <w:p w14:paraId="4C0798E7">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11.报价供应商应报出各分项价格和总价。报价中不得包含谈判文件要求以外的内容，否则，在评审时不予核减。报价中也不得缺漏谈判文件所要求的内容，否则将被视为无效报价。</w:t>
      </w:r>
    </w:p>
    <w:p w14:paraId="41EC67D2">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12.《已标价货物清单》填写时应响应下列要求：</w:t>
      </w:r>
    </w:p>
    <w:p w14:paraId="340E269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1）对于报价免费的项目应标明“免费”。</w:t>
      </w:r>
    </w:p>
    <w:p w14:paraId="4459C3F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2）所有根据合同或其它原因应由报价供应商支付的税款和其它应交纳的费用都要包括在报价供应商提交的总报价中。</w:t>
      </w:r>
    </w:p>
    <w:p w14:paraId="31F6BC0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3）应包含货物运至最终目的地的运输、保险和伴随货物服务的有关费用。</w:t>
      </w:r>
    </w:p>
    <w:p w14:paraId="4BF83D77">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4）应提供详细的《已标价货物清单》。</w:t>
      </w:r>
    </w:p>
    <w:p w14:paraId="74E34A7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13.供应商报价以报价响应文件正本中的《报价表》为准，报价响应文件正本中没有报价或出现两个及两个以上报价且未说明以哪个报价为准的报价都将被视为无效报价。</w:t>
      </w:r>
    </w:p>
    <w:p w14:paraId="23FBFD5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报价响应文件中《报价表》与《已标价货物清单》合计金额不一致时，以《报价表》为准。报价文件的大写金额和小写金额不一致时，以大写金额为准。总价金额与按单价汇总金额不一致时，以单价金额计算结果为准。单价金额小数点有明显错位的，应以总价为准，并修改单价。如果报价供应商不接受对其错误的更正，其报价将被视为无效报价。</w:t>
      </w:r>
    </w:p>
    <w:p w14:paraId="4419850D">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报价供应商所报的价格在合同执行过程中是固定不变的，不得以任何理由予以变更。故报价供应商的报价应包含本谈判项目全部工作内容所需一切费用，即总报价为“交钥匙”价。对在合同实施过程中可能发生的其它费用（如增加耗材、材料涨价、人工、运输成本增加等因素），采购人将不予支付。</w:t>
      </w:r>
    </w:p>
    <w:p w14:paraId="50B6865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13.3报价供应商应对项目谈判范围内的全部内容进行报价，不得缺项或只报其中的部分内容，否则将被视为无效报价。</w:t>
      </w:r>
    </w:p>
    <w:p w14:paraId="5CE6181D">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14.成交供应商负责本项目所需的售后服务等全部工作，文件另有规定的除外。</w:t>
      </w:r>
    </w:p>
    <w:p w14:paraId="6B6712FE">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五、响应文件的份数、封装和递交</w:t>
      </w:r>
    </w:p>
    <w:p w14:paraId="541616F2">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15.响应文件的份数和封装</w:t>
      </w:r>
    </w:p>
    <w:p w14:paraId="5B4A6986">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15.1响应文件编制应按要求胶装，不得采用活页夹等可随时拆开的方式装订，逐页编码并编制详细目录（已标价的工程量清单可不做编码）。正本壹份，副本</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rPr>
        <w:t>份，正本要逐页加盖公章，副本可以是正本的复印件，若副本与正本不符，以正本为准。然后正、副本一并封装在一个外层档案袋或牛皮纸中密封。</w:t>
      </w:r>
    </w:p>
    <w:p w14:paraId="451F596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15.2响应文件的外层密封套上应写明:项目编号、项目名称、谈判内容、供应商名称并加盖公章。</w:t>
      </w:r>
    </w:p>
    <w:p w14:paraId="4C77A911">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16.响应文件的递交</w:t>
      </w:r>
    </w:p>
    <w:p w14:paraId="01BDBED1">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16.1所有响应文件应于第一章“竞争性谈判公告”中规定的时间前递交到指定的谈判地点。</w:t>
      </w:r>
    </w:p>
    <w:p w14:paraId="4B8A9E8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17</w:t>
      </w:r>
      <w:r>
        <w:rPr>
          <w:rFonts w:hint="eastAsia" w:ascii="仿宋" w:hAnsi="仿宋" w:eastAsia="仿宋" w:cs="仿宋"/>
          <w:color w:val="auto"/>
          <w:sz w:val="24"/>
          <w:szCs w:val="24"/>
        </w:rPr>
        <w:t>.迟交的响应文件</w:t>
      </w:r>
    </w:p>
    <w:p w14:paraId="529C9C5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17.1政府采购代理机构将拒绝或原封退回在其规定的递交响应文件截止时间之后收到的任何响应文件。</w:t>
      </w:r>
    </w:p>
    <w:p w14:paraId="2E83B59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六、谈判小组的组成</w:t>
      </w:r>
    </w:p>
    <w:p w14:paraId="54A4694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18.本次谈判由政府采购代理机构依法组建的谈判小组进行。</w:t>
      </w:r>
    </w:p>
    <w:p w14:paraId="04DB577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18.1谈判小组成员由</w:t>
      </w:r>
      <w:r>
        <w:rPr>
          <w:rFonts w:hint="eastAsia" w:ascii="仿宋" w:hAnsi="仿宋" w:eastAsia="仿宋" w:cs="仿宋"/>
          <w:bCs/>
          <w:color w:val="auto"/>
          <w:sz w:val="24"/>
          <w:szCs w:val="24"/>
          <w:lang w:val="en-US" w:eastAsia="zh-CN"/>
        </w:rPr>
        <w:t>采购人代表壹名和</w:t>
      </w:r>
      <w:r>
        <w:rPr>
          <w:rFonts w:hint="eastAsia" w:ascii="仿宋" w:hAnsi="仿宋" w:eastAsia="仿宋" w:cs="仿宋"/>
          <w:bCs/>
          <w:color w:val="auto"/>
          <w:sz w:val="24"/>
          <w:szCs w:val="24"/>
        </w:rPr>
        <w:t>外聘专家</w:t>
      </w:r>
      <w:r>
        <w:rPr>
          <w:rFonts w:hint="eastAsia" w:ascii="仿宋" w:hAnsi="仿宋" w:eastAsia="仿宋" w:cs="仿宋"/>
          <w:bCs/>
          <w:color w:val="auto"/>
          <w:sz w:val="24"/>
          <w:szCs w:val="24"/>
          <w:lang w:val="en-US" w:eastAsia="zh-CN"/>
        </w:rPr>
        <w:t>贰</w:t>
      </w:r>
      <w:r>
        <w:rPr>
          <w:rFonts w:hint="eastAsia" w:ascii="仿宋" w:hAnsi="仿宋" w:eastAsia="仿宋" w:cs="仿宋"/>
          <w:bCs/>
          <w:color w:val="auto"/>
          <w:sz w:val="24"/>
          <w:szCs w:val="24"/>
        </w:rPr>
        <w:t>名及以上组成，外聘专家从湖北政府采购专家库中聘请。</w:t>
      </w:r>
    </w:p>
    <w:p w14:paraId="6881B131">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18.2谈判小组负责制定谈判文件、确定谈判供应商名单、响应文件的评审、谈判、根据谈判情况编写评审报告，协助处理质疑等工作。</w:t>
      </w:r>
    </w:p>
    <w:p w14:paraId="5C74C37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七、谈判的步骤</w:t>
      </w:r>
    </w:p>
    <w:p w14:paraId="28F13751">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19.谈判供应商授权代表按要求参加本项目谈判过程。</w:t>
      </w:r>
    </w:p>
    <w:p w14:paraId="6AB832F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20.资格性评审</w:t>
      </w:r>
    </w:p>
    <w:p w14:paraId="51F9FD14">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20.1谈判小组验证各供应商法人（负责人）或委托授权人的身份。供应商法人（负责人）或委托授权人身份与响应文件不符的、响应文件未按要求加盖印章或签字的，谈判小组将拒绝该供应商参加谈判。</w:t>
      </w:r>
    </w:p>
    <w:p w14:paraId="2DE72C4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20.2谈判小组根据谈判文件规定的供应商资格条件、评定成交的标准等事项对供应商提交的响应文件进行评审，资格性评审不符合谈判文件要求的响应文件按无效文件处理，不进入谈判，并告知有关供应商。具体评审内容见本章第3条。</w:t>
      </w:r>
    </w:p>
    <w:p w14:paraId="1FAA69A3">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21.第一轮谈判</w:t>
      </w:r>
    </w:p>
    <w:p w14:paraId="198F68F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21.1谈判小组将按照随机抽签的顺序决定谈判供应商的谈判顺序，并与谈判供应商进行谈判。</w:t>
      </w:r>
    </w:p>
    <w:p w14:paraId="463E481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21.2谈判小组对照谈判文件与供应商的响应文件分别就采购需求、质量和服务等进行谈判，并了解其报价组成情况。谈判中，谈判的任何一方不得透露与谈判有关的其他供应商的技术资料、价格和其他信息。</w:t>
      </w:r>
    </w:p>
    <w:p w14:paraId="3927828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21.3响应文件的澄清和说明</w:t>
      </w:r>
    </w:p>
    <w:p w14:paraId="1131A035">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5E12C52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2）谈判小组要求供应商澄清、说明或者更正响应文件应以书面形式作出。供应商的澄清、说明或者更正应当由法定代表人（负责人）或其授权代表签字或者加盖印章。</w:t>
      </w:r>
    </w:p>
    <w:p w14:paraId="2C395E8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3）供应商可以对参加谈判项目的采购需求提出优化建议，并以书面提交谈判小组。</w:t>
      </w:r>
    </w:p>
    <w:p w14:paraId="48119205">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21.4谈判小组按谈判文件设定的方法和标准确定谈判供应商符合谈判文件要求的，该谈判供应商即为合格的供应商。</w:t>
      </w:r>
    </w:p>
    <w:p w14:paraId="53608D9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21.5第一轮谈判后，合格的供应商超过叁家的，谈判小组可根据采购项目的特点、采购人的实际需求及与各供应商的谈判情况对谈判文件作出实质性变动，并进行下一轮谈判，或直接进入最后报价。变动后的谈判文件至少有叁家供应商满足。</w:t>
      </w:r>
    </w:p>
    <w:p w14:paraId="120FAC44">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21.6合格的供应商不足叁家的，谈判小组、采购人在降低采购需求中的技术、服务要求以及合同草案条款后进行下一轮谈判。否则，本次谈判终止，重新开展采购活动。</w:t>
      </w:r>
    </w:p>
    <w:p w14:paraId="5BA9439E">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22.谈判文件修正</w:t>
      </w:r>
    </w:p>
    <w:p w14:paraId="28C8E11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22.1谈判小组可根据谈判文件和谈判情况实质性变动采购需求中的技术、服务要求以及合同草案条款，但不得变动谈判文件中的其他内容。对谈判文件作出的实质性变动是谈判文件的有效组成部分。</w:t>
      </w:r>
    </w:p>
    <w:p w14:paraId="55768DB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22.2谈判小组将谈判文件的修改结果以书面形式通知参加谈判的供应商。</w:t>
      </w:r>
    </w:p>
    <w:p w14:paraId="12B6DD26">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22.3谈判供应商根据第一轮谈判情况和谈判文件修改书面通知，对原响应文件进行修正，并将修正文件签字（或盖章）后密封送交谈判小组。逾时不交的，视同放弃谈判。修正文件与响应文件同具法律效应。</w:t>
      </w:r>
    </w:p>
    <w:p w14:paraId="1CE8C2DD">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22.4对无法详细描述需求，需要供应商提供设计或者解决方案的项目，谈判小组可以根据采购人对需求确认情况，进行多轮谈判，直至采购人代表最终确认采购需求为止。</w:t>
      </w:r>
    </w:p>
    <w:p w14:paraId="0D1F707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23.第二轮谈判</w:t>
      </w:r>
    </w:p>
    <w:p w14:paraId="6970749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23.1谈判小组就修正后的谈判文件与谈判供应商分别进行谈判。</w:t>
      </w:r>
    </w:p>
    <w:p w14:paraId="10B5BF5C">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23.2第二轮谈判结束后，实质性响应谈判文件及变动后谈判文件要求的供应商超过或不足叁家的，按照上一轮谈判程序办理，以此类推。</w:t>
      </w:r>
    </w:p>
    <w:p w14:paraId="011B2B20">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24.最后报价（报价表格详见附件）</w:t>
      </w:r>
    </w:p>
    <w:p w14:paraId="584FBC33">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24.1谈判小组对谈判文件中能够详细列明采购标的的技术、服务要求的，在谈判结束后，所有继续参加谈判合格的供应商应在规定时间内提交最后报价。</w:t>
      </w:r>
    </w:p>
    <w:p w14:paraId="1388E0C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后报价。（供应商报价不能超过第一轮报价，否则视为无效投标。）</w:t>
      </w:r>
    </w:p>
    <w:p w14:paraId="439AC9C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24.3如果出现相同最低报价，谈判小组将要求相同最低报价的谈判供应商再次报价，直至确定只有一个最低报价为止。</w:t>
      </w:r>
    </w:p>
    <w:p w14:paraId="66678EA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24.4谈判供应商的报价均超过了政府采购预算或报价未超过采购预算的供应商不足叁家的，谈判活动终止。</w:t>
      </w:r>
    </w:p>
    <w:p w14:paraId="7E120EE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24.5最后报价文件应密封，并在规定的同一时间内提交。最后报价是供应商响应文件的有效组成部分。</w:t>
      </w:r>
    </w:p>
    <w:p w14:paraId="5424A03A">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八、确定成交供应商</w:t>
      </w:r>
    </w:p>
    <w:p w14:paraId="35645FFE">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25.</w:t>
      </w:r>
      <w:r>
        <w:rPr>
          <w:rFonts w:hint="eastAsia" w:ascii="仿宋" w:hAnsi="仿宋" w:eastAsia="仿宋" w:cs="仿宋"/>
          <w:color w:val="auto"/>
          <w:sz w:val="24"/>
          <w:szCs w:val="24"/>
        </w:rPr>
        <w:t>谈判小组从质量和服务均能满足本文件实质性要求的供应商中，按照评审价或报价由低到高的顺序提出叁名以上成交候选人，也可按事先授权直接确定成交供应商，并编写评审报告。当出现两个及以上相同最低评审价时，</w:t>
      </w:r>
      <w:r>
        <w:rPr>
          <w:rFonts w:hint="eastAsia" w:ascii="仿宋" w:hAnsi="仿宋" w:eastAsia="仿宋" w:cs="仿宋"/>
          <w:bCs/>
          <w:color w:val="auto"/>
          <w:sz w:val="24"/>
          <w:szCs w:val="24"/>
        </w:rPr>
        <w:t>谈判小组将要求相同最低报价的谈判供应商再次报价，直至确定只有一个最低报价为止</w:t>
      </w:r>
      <w:r>
        <w:rPr>
          <w:rFonts w:hint="eastAsia" w:ascii="仿宋" w:hAnsi="仿宋" w:eastAsia="仿宋" w:cs="仿宋"/>
          <w:color w:val="auto"/>
          <w:sz w:val="24"/>
          <w:szCs w:val="24"/>
        </w:rPr>
        <w:t>。</w:t>
      </w:r>
    </w:p>
    <w:p w14:paraId="5C60CFC7">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26.采购人从谈判小组提出的成交候选人中根据符合采购需求、质量和服务相等且评审价最低的原则确定成交供应商。</w:t>
      </w:r>
    </w:p>
    <w:p w14:paraId="15E76665">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27.成交候选供应商因特殊原因放弃或因不可抗力提出不能履行合同，才可依据谈判小组评审结果次序依次递补。</w:t>
      </w:r>
    </w:p>
    <w:p w14:paraId="63F38222">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九、发布成交公告</w:t>
      </w:r>
    </w:p>
    <w:p w14:paraId="355E7B3B">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28.政府采购代理机构在成交供应商确定后，在财政部门指定的媒体上公告成交结果，同时向成交供应商发出成交通知书。公告期为一个工作日。</w:t>
      </w:r>
    </w:p>
    <w:p w14:paraId="6E0734F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29.相关供应商对成交结果、谈判过程有询问或质疑的，可在公告期届满之日起七个工作日内，依据政府采购相关规定，向政府采购代理机构提出询问或质疑，政府采购代理机构将按政府采购询问或质疑程序处理。质疑书应当包括下列主要内容：</w:t>
      </w:r>
    </w:p>
    <w:p w14:paraId="067EBCC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29.1质疑人的名称、地址、电话等；</w:t>
      </w:r>
    </w:p>
    <w:p w14:paraId="01043131">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29.2质疑人法人（负责人）签章和单位公章；</w:t>
      </w:r>
    </w:p>
    <w:p w14:paraId="44766E4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29.3具体的质疑事项和请求；</w:t>
      </w:r>
    </w:p>
    <w:p w14:paraId="5C03D88F">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29.4与质疑事项相关的证明材料；</w:t>
      </w:r>
    </w:p>
    <w:p w14:paraId="3021CE28">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29.5提起质疑的日期。</w:t>
      </w:r>
    </w:p>
    <w:p w14:paraId="79E9FEE3">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十、签订合同</w:t>
      </w:r>
    </w:p>
    <w:p w14:paraId="128B9B55">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30.成交供应商在收到成交通知书后，七个工作日内与采购人签订</w:t>
      </w:r>
      <w:r>
        <w:rPr>
          <w:rFonts w:hint="eastAsia" w:ascii="仿宋" w:hAnsi="仿宋" w:eastAsia="仿宋" w:cs="仿宋"/>
          <w:bCs/>
          <w:color w:val="auto"/>
          <w:sz w:val="24"/>
          <w:szCs w:val="24"/>
          <w:lang w:val="en-US" w:eastAsia="zh-CN"/>
        </w:rPr>
        <w:t>采购</w:t>
      </w:r>
      <w:r>
        <w:rPr>
          <w:rFonts w:hint="eastAsia" w:ascii="仿宋" w:hAnsi="仿宋" w:eastAsia="仿宋" w:cs="仿宋"/>
          <w:bCs/>
          <w:color w:val="auto"/>
          <w:sz w:val="24"/>
          <w:szCs w:val="24"/>
        </w:rPr>
        <w:t>合同。</w:t>
      </w:r>
    </w:p>
    <w:p w14:paraId="31A428C9">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十一、适用法律</w:t>
      </w:r>
    </w:p>
    <w:p w14:paraId="2512F6F3">
      <w:pPr>
        <w:keepNext w:val="0"/>
        <w:keepLines w:val="0"/>
        <w:pageBreakBefore w:val="0"/>
        <w:kinsoku/>
        <w:wordWrap/>
        <w:overflowPunct/>
        <w:topLinePunct w:val="0"/>
        <w:bidi w:val="0"/>
        <w:adjustRightInd/>
        <w:snapToGrid/>
        <w:spacing w:line="440" w:lineRule="exact"/>
        <w:ind w:right="0" w:firstLine="480" w:firstLineChars="200"/>
        <w:jc w:val="both"/>
        <w:textAlignment w:val="auto"/>
        <w:rPr>
          <w:rFonts w:ascii="仿宋" w:hAnsi="仿宋" w:eastAsia="仿宋"/>
          <w:bCs/>
          <w:color w:val="auto"/>
          <w:sz w:val="30"/>
          <w:szCs w:val="30"/>
        </w:rPr>
      </w:pPr>
      <w:r>
        <w:rPr>
          <w:rFonts w:hint="eastAsia" w:ascii="仿宋" w:hAnsi="仿宋" w:eastAsia="仿宋" w:cs="仿宋"/>
          <w:bCs/>
          <w:color w:val="auto"/>
          <w:sz w:val="24"/>
          <w:szCs w:val="24"/>
        </w:rPr>
        <w:t>31.采购当事人的一切活动均适用于《中华人民共和国政府采购法》、《中华人民共和国政府采购法实施条例》、《政府采购非招标采购方式管理办法》及相关法规。</w:t>
      </w:r>
    </w:p>
    <w:p w14:paraId="2A324CFC">
      <w:pPr>
        <w:widowControl/>
        <w:jc w:val="left"/>
        <w:rPr>
          <w:rFonts w:ascii="仿宋" w:hAnsi="仿宋" w:eastAsia="仿宋"/>
          <w:color w:val="auto"/>
          <w:sz w:val="24"/>
        </w:rPr>
      </w:pPr>
      <w:r>
        <w:rPr>
          <w:rFonts w:ascii="仿宋" w:hAnsi="仿宋" w:eastAsia="仿宋"/>
          <w:color w:val="auto"/>
          <w:sz w:val="24"/>
        </w:rPr>
        <w:br w:type="page"/>
      </w:r>
    </w:p>
    <w:p w14:paraId="0E32BF45">
      <w:pPr>
        <w:adjustRightInd w:val="0"/>
        <w:snapToGrid w:val="0"/>
        <w:spacing w:line="500" w:lineRule="exact"/>
        <w:jc w:val="center"/>
        <w:outlineLvl w:val="0"/>
        <w:rPr>
          <w:rFonts w:ascii="黑体" w:hAnsi="黑体" w:eastAsia="黑体"/>
          <w:color w:val="auto"/>
          <w:sz w:val="28"/>
          <w:szCs w:val="28"/>
          <w:lang w:val="hr-HR" w:bidi="ar-EG"/>
        </w:rPr>
      </w:pPr>
      <w:r>
        <w:rPr>
          <w:rFonts w:ascii="黑体" w:hAnsi="黑体" w:eastAsia="黑体"/>
          <w:color w:val="auto"/>
          <w:sz w:val="28"/>
          <w:szCs w:val="28"/>
          <w:lang w:val="hr-HR" w:bidi="ar-EG"/>
        </w:rPr>
        <w:t>第</w:t>
      </w:r>
      <w:r>
        <w:rPr>
          <w:rFonts w:hint="eastAsia" w:ascii="黑体" w:hAnsi="黑体" w:eastAsia="黑体"/>
          <w:color w:val="auto"/>
          <w:sz w:val="28"/>
          <w:szCs w:val="28"/>
          <w:lang w:val="hr-HR" w:bidi="ar-EG"/>
        </w:rPr>
        <w:t>三章  项目采购需求</w:t>
      </w:r>
    </w:p>
    <w:p w14:paraId="79F7A4D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b/>
          <w:color w:val="auto"/>
          <w:sz w:val="21"/>
          <w:szCs w:val="21"/>
        </w:rPr>
      </w:pPr>
    </w:p>
    <w:p w14:paraId="6D1A121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center"/>
        <w:textAlignment w:val="auto"/>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一、采购清单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470"/>
        <w:gridCol w:w="2350"/>
        <w:gridCol w:w="2160"/>
      </w:tblGrid>
      <w:tr w14:paraId="0A79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7" w:type="dxa"/>
            <w:vAlign w:val="center"/>
          </w:tcPr>
          <w:p w14:paraId="4D6CF2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序号</w:t>
            </w:r>
          </w:p>
        </w:tc>
        <w:tc>
          <w:tcPr>
            <w:tcW w:w="2470" w:type="dxa"/>
            <w:vAlign w:val="center"/>
          </w:tcPr>
          <w:p w14:paraId="79C34E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采购名称</w:t>
            </w:r>
          </w:p>
        </w:tc>
        <w:tc>
          <w:tcPr>
            <w:tcW w:w="2350" w:type="dxa"/>
            <w:vAlign w:val="center"/>
          </w:tcPr>
          <w:p w14:paraId="5D5864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数量</w:t>
            </w:r>
          </w:p>
        </w:tc>
        <w:tc>
          <w:tcPr>
            <w:tcW w:w="2160" w:type="dxa"/>
            <w:vAlign w:val="center"/>
          </w:tcPr>
          <w:p w14:paraId="62BD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单位</w:t>
            </w:r>
          </w:p>
        </w:tc>
      </w:tr>
      <w:tr w14:paraId="41E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027" w:type="dxa"/>
            <w:vAlign w:val="center"/>
          </w:tcPr>
          <w:p w14:paraId="5344FE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2470" w:type="dxa"/>
            <w:vAlign w:val="center"/>
          </w:tcPr>
          <w:p w14:paraId="2AD424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highlight w:val="none"/>
                <w:lang w:eastAsia="zh-CN"/>
              </w:rPr>
              <w:t>车辆租赁服务</w:t>
            </w:r>
          </w:p>
        </w:tc>
        <w:tc>
          <w:tcPr>
            <w:tcW w:w="2350" w:type="dxa"/>
            <w:vAlign w:val="center"/>
          </w:tcPr>
          <w:p w14:paraId="6F86B79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2160" w:type="dxa"/>
            <w:vAlign w:val="center"/>
          </w:tcPr>
          <w:p w14:paraId="3DB81F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w:t>
            </w:r>
          </w:p>
        </w:tc>
      </w:tr>
    </w:tbl>
    <w:p w14:paraId="081A153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b w:val="0"/>
          <w:bCs w:val="0"/>
          <w:color w:val="auto"/>
          <w:sz w:val="24"/>
          <w:szCs w:val="24"/>
          <w:highlight w:val="none"/>
          <w:lang w:eastAsia="zh-CN"/>
        </w:rPr>
      </w:pPr>
    </w:p>
    <w:p w14:paraId="16369BE9">
      <w:pPr>
        <w:keepNext w:val="0"/>
        <w:keepLines w:val="0"/>
        <w:pageBreakBefore w:val="0"/>
        <w:widowControl w:val="0"/>
        <w:tabs>
          <w:tab w:val="left" w:pos="7770"/>
        </w:tabs>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二、项目概述</w:t>
      </w:r>
      <w:r>
        <w:rPr>
          <w:rFonts w:hint="eastAsia" w:ascii="仿宋" w:hAnsi="仿宋" w:eastAsia="仿宋" w:cs="仿宋"/>
          <w:b/>
          <w:bCs/>
          <w:color w:val="auto"/>
          <w:sz w:val="24"/>
          <w:szCs w:val="24"/>
          <w:highlight w:val="none"/>
          <w:lang w:val="en-US" w:eastAsia="zh-CN"/>
        </w:rPr>
        <w:tab/>
      </w:r>
    </w:p>
    <w:p w14:paraId="4BF54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1.2026年</w:t>
      </w:r>
      <w:r>
        <w:rPr>
          <w:rFonts w:hint="eastAsia" w:ascii="仿宋" w:hAnsi="仿宋" w:eastAsia="仿宋" w:cs="仿宋"/>
          <w:b w:val="0"/>
          <w:bCs w:val="0"/>
          <w:color w:val="auto"/>
          <w:sz w:val="24"/>
          <w:szCs w:val="24"/>
          <w:highlight w:val="none"/>
          <w:lang w:eastAsia="zh-CN"/>
        </w:rPr>
        <w:t>度自然</w:t>
      </w:r>
      <w:r>
        <w:rPr>
          <w:rFonts w:hint="eastAsia" w:ascii="仿宋" w:hAnsi="仿宋" w:eastAsia="仿宋" w:cs="仿宋"/>
          <w:b w:val="0"/>
          <w:bCs w:val="0"/>
          <w:color w:val="auto"/>
          <w:sz w:val="24"/>
          <w:szCs w:val="24"/>
          <w:highlight w:val="none"/>
          <w:lang w:val="en-US" w:eastAsia="zh-CN"/>
        </w:rPr>
        <w:t>资源领域小车租赁服务。</w:t>
      </w:r>
    </w:p>
    <w:p w14:paraId="7596B5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yellow"/>
          <w:lang w:eastAsia="zh-CN"/>
        </w:rPr>
      </w:pPr>
      <w:r>
        <w:rPr>
          <w:rFonts w:hint="eastAsia" w:ascii="仿宋" w:hAnsi="仿宋" w:eastAsia="仿宋" w:cs="仿宋"/>
          <w:b w:val="0"/>
          <w:bCs w:val="0"/>
          <w:color w:val="auto"/>
          <w:sz w:val="24"/>
          <w:szCs w:val="24"/>
          <w:highlight w:val="none"/>
          <w:lang w:val="en-US" w:eastAsia="zh-CN"/>
        </w:rPr>
        <w:t xml:space="preserve"> 备注：（不得超过预算金额）。供应商报价时需充分考虑并涵盖车辆使用、维修保养、年审费、保险费、燃油费、人工费、驾驶员伙食费、住宿费、高速路桥 ETC 费、停车费及税金等所有相关费用，上述费用均由供应商承担，采购方不再另行支付。</w:t>
      </w:r>
    </w:p>
    <w:p w14:paraId="782E60F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eastAsia="zh-CN"/>
        </w:rPr>
      </w:pPr>
    </w:p>
    <w:p w14:paraId="1A03EB2F">
      <w:pPr>
        <w:pStyle w:val="36"/>
        <w:keepNext w:val="0"/>
        <w:keepLines w:val="0"/>
        <w:pageBreakBefore w:val="0"/>
        <w:widowControl/>
        <w:kinsoku/>
        <w:wordWrap/>
        <w:overflowPunct/>
        <w:topLinePunct w:val="0"/>
        <w:autoSpaceDE w:val="0"/>
        <w:autoSpaceDN w:val="0"/>
        <w:bidi w:val="0"/>
        <w:adjustRightInd w:val="0"/>
        <w:snapToGrid/>
        <w:spacing w:line="400" w:lineRule="exact"/>
        <w:ind w:left="0" w:leftChars="0" w:firstLine="480" w:firstLineChars="200"/>
        <w:textAlignment w:val="auto"/>
        <w:rPr>
          <w:rFonts w:ascii="仿宋" w:hAnsi="仿宋" w:eastAsia="仿宋"/>
          <w:b/>
          <w:color w:val="auto"/>
          <w:sz w:val="30"/>
          <w:szCs w:val="30"/>
        </w:rPr>
      </w:pPr>
      <w:r>
        <w:rPr>
          <w:rFonts w:hint="eastAsia" w:ascii="仿宋" w:hAnsi="仿宋" w:eastAsia="仿宋" w:cs="仿宋"/>
          <w:sz w:val="24"/>
          <w:szCs w:val="24"/>
          <w:lang w:eastAsia="zh-CN"/>
        </w:rPr>
        <w:t>。</w:t>
      </w:r>
      <w:r>
        <w:rPr>
          <w:rFonts w:hint="eastAsia" w:ascii="仿宋" w:hAnsi="仿宋" w:eastAsia="仿宋"/>
          <w:b/>
          <w:color w:val="auto"/>
          <w:sz w:val="30"/>
          <w:szCs w:val="30"/>
        </w:rPr>
        <w:br w:type="page"/>
      </w:r>
    </w:p>
    <w:p w14:paraId="64809717">
      <w:pPr>
        <w:adjustRightInd w:val="0"/>
        <w:snapToGrid w:val="0"/>
        <w:spacing w:line="360" w:lineRule="auto"/>
        <w:jc w:val="center"/>
        <w:outlineLvl w:val="0"/>
        <w:rPr>
          <w:rFonts w:hint="default" w:ascii="黑体" w:hAnsi="黑体" w:eastAsia="黑体"/>
          <w:color w:val="auto"/>
          <w:sz w:val="28"/>
          <w:szCs w:val="28"/>
          <w:highlight w:val="none"/>
          <w:lang w:val="en-US" w:eastAsia="zh-CN" w:bidi="ar-EG"/>
        </w:rPr>
      </w:pPr>
      <w:r>
        <w:rPr>
          <w:rFonts w:ascii="黑体" w:hAnsi="黑体" w:eastAsia="黑体"/>
          <w:color w:val="auto"/>
          <w:sz w:val="28"/>
          <w:szCs w:val="28"/>
          <w:highlight w:val="none"/>
          <w:lang w:val="hr-HR" w:bidi="ar-EG"/>
        </w:rPr>
        <w:t>第</w:t>
      </w:r>
      <w:r>
        <w:rPr>
          <w:rFonts w:hint="eastAsia" w:ascii="黑体" w:hAnsi="黑体" w:eastAsia="黑体"/>
          <w:color w:val="auto"/>
          <w:sz w:val="28"/>
          <w:szCs w:val="28"/>
          <w:highlight w:val="none"/>
          <w:lang w:val="hr-HR" w:bidi="ar-EG"/>
        </w:rPr>
        <w:t xml:space="preserve">四章  </w:t>
      </w:r>
      <w:r>
        <w:rPr>
          <w:rFonts w:ascii="黑体" w:hAnsi="黑体" w:eastAsia="黑体"/>
          <w:color w:val="auto"/>
          <w:sz w:val="28"/>
          <w:szCs w:val="28"/>
          <w:highlight w:val="none"/>
          <w:lang w:val="hr-HR" w:bidi="ar-EG"/>
        </w:rPr>
        <w:t>合同</w:t>
      </w:r>
      <w:r>
        <w:rPr>
          <w:rFonts w:hint="eastAsia" w:ascii="黑体" w:hAnsi="黑体" w:eastAsia="黑体"/>
          <w:color w:val="auto"/>
          <w:sz w:val="28"/>
          <w:szCs w:val="28"/>
          <w:highlight w:val="none"/>
          <w:lang w:val="en-US" w:eastAsia="zh-CN" w:bidi="ar-EG"/>
        </w:rPr>
        <w:t>书（格式）</w:t>
      </w:r>
    </w:p>
    <w:p w14:paraId="2EBBC5DA">
      <w:pPr>
        <w:snapToGrid w:val="0"/>
        <w:spacing w:line="360" w:lineRule="auto"/>
        <w:ind w:firstLine="480" w:firstLineChars="200"/>
        <w:jc w:val="center"/>
        <w:rPr>
          <w:rFonts w:ascii="仿宋" w:hAnsi="仿宋" w:eastAsia="仿宋" w:cs="Times New Roman"/>
          <w:color w:val="auto"/>
          <w:sz w:val="24"/>
        </w:rPr>
      </w:pPr>
      <w:r>
        <w:rPr>
          <w:rFonts w:hint="eastAsia" w:ascii="仿宋" w:hAnsi="仿宋" w:eastAsia="仿宋" w:cs="Times New Roman"/>
          <w:color w:val="auto"/>
          <w:sz w:val="24"/>
          <w:lang w:val="en-US" w:eastAsia="zh-CN"/>
        </w:rPr>
        <w:t>(</w:t>
      </w:r>
      <w:r>
        <w:rPr>
          <w:rFonts w:hint="eastAsia" w:eastAsia="仿宋_GB2312"/>
          <w:b w:val="0"/>
          <w:bCs/>
          <w:sz w:val="24"/>
          <w:szCs w:val="24"/>
          <w:highlight w:val="none"/>
        </w:rPr>
        <w:t>此合同书仅供签订正式合同时参考用</w:t>
      </w:r>
      <w:r>
        <w:rPr>
          <w:rFonts w:hint="eastAsia" w:eastAsia="仿宋_GB2312"/>
          <w:b w:val="0"/>
          <w:bCs/>
          <w:sz w:val="24"/>
          <w:szCs w:val="24"/>
          <w:highlight w:val="none"/>
          <w:lang w:eastAsia="zh-CN"/>
        </w:rPr>
        <w:t>，</w:t>
      </w:r>
      <w:r>
        <w:rPr>
          <w:rFonts w:hint="eastAsia" w:ascii="仿宋" w:hAnsi="仿宋" w:eastAsia="仿宋" w:cs="Times New Roman"/>
          <w:color w:val="auto"/>
          <w:sz w:val="24"/>
          <w:lang w:val="en-US" w:eastAsia="zh-CN"/>
        </w:rPr>
        <w:t>以采购人与成交供应商签订的合同为准)</w:t>
      </w:r>
    </w:p>
    <w:p w14:paraId="57F2985D">
      <w:pPr>
        <w:snapToGrid w:val="0"/>
        <w:spacing w:line="324" w:lineRule="auto"/>
        <w:ind w:firstLine="480" w:firstLineChars="200"/>
        <w:rPr>
          <w:rFonts w:ascii="仿宋" w:hAnsi="仿宋" w:eastAsia="仿宋"/>
          <w:color w:val="auto"/>
          <w:sz w:val="24"/>
        </w:rPr>
      </w:pPr>
    </w:p>
    <w:p w14:paraId="3197D75F">
      <w:pPr>
        <w:snapToGrid w:val="0"/>
        <w:spacing w:line="324" w:lineRule="auto"/>
        <w:ind w:firstLine="480" w:firstLineChars="200"/>
        <w:rPr>
          <w:rFonts w:ascii="仿宋" w:hAnsi="仿宋" w:eastAsia="仿宋"/>
          <w:color w:val="auto"/>
          <w:sz w:val="24"/>
        </w:rPr>
      </w:pPr>
      <w:r>
        <w:rPr>
          <w:rFonts w:ascii="仿宋" w:hAnsi="仿宋" w:eastAsia="仿宋"/>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19791BBA">
      <w:pPr>
        <w:spacing w:line="360" w:lineRule="auto"/>
        <w:ind w:firstLine="540"/>
        <w:jc w:val="center"/>
        <w:rPr>
          <w:b/>
          <w:kern w:val="0"/>
          <w:sz w:val="36"/>
          <w:szCs w:val="36"/>
          <w:highlight w:val="none"/>
        </w:rPr>
      </w:pPr>
      <w:r>
        <w:rPr>
          <w:rFonts w:hint="eastAsia"/>
          <w:b/>
          <w:kern w:val="0"/>
          <w:sz w:val="36"/>
          <w:szCs w:val="36"/>
          <w:highlight w:val="none"/>
        </w:rPr>
        <w:t>合同书</w:t>
      </w:r>
    </w:p>
    <w:p w14:paraId="56037604">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项目名称：</w:t>
      </w:r>
    </w:p>
    <w:p w14:paraId="257362AD">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合同编号：</w:t>
      </w:r>
    </w:p>
    <w:p w14:paraId="60F8CA87">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签订日期：</w:t>
      </w:r>
    </w:p>
    <w:p w14:paraId="293EF861">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签订合同地点：</w:t>
      </w:r>
    </w:p>
    <w:p w14:paraId="4288E869">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本合同由（以下简称</w:t>
      </w:r>
      <w:r>
        <w:rPr>
          <w:rFonts w:ascii="仿宋" w:hAnsi="仿宋" w:eastAsia="仿宋" w:cs="Times New Roman"/>
          <w:color w:val="auto"/>
          <w:sz w:val="24"/>
        </w:rPr>
        <w:t>“</w:t>
      </w:r>
      <w:r>
        <w:rPr>
          <w:rFonts w:hint="eastAsia" w:ascii="仿宋" w:hAnsi="仿宋" w:eastAsia="仿宋" w:cs="Times New Roman"/>
          <w:color w:val="auto"/>
          <w:sz w:val="24"/>
        </w:rPr>
        <w:t>需方</w:t>
      </w:r>
      <w:r>
        <w:rPr>
          <w:rFonts w:ascii="仿宋" w:hAnsi="仿宋" w:eastAsia="仿宋" w:cs="Times New Roman"/>
          <w:color w:val="auto"/>
          <w:sz w:val="24"/>
        </w:rPr>
        <w:t>”</w:t>
      </w:r>
      <w:r>
        <w:rPr>
          <w:rFonts w:hint="eastAsia" w:ascii="仿宋" w:hAnsi="仿宋" w:eastAsia="仿宋" w:cs="Times New Roman"/>
          <w:color w:val="auto"/>
          <w:sz w:val="24"/>
        </w:rPr>
        <w:t>）与（以下简称</w:t>
      </w:r>
      <w:r>
        <w:rPr>
          <w:rFonts w:ascii="仿宋" w:hAnsi="仿宋" w:eastAsia="仿宋" w:cs="Times New Roman"/>
          <w:color w:val="auto"/>
          <w:sz w:val="24"/>
        </w:rPr>
        <w:t>“</w:t>
      </w:r>
      <w:r>
        <w:rPr>
          <w:rFonts w:hint="eastAsia" w:ascii="仿宋" w:hAnsi="仿宋" w:eastAsia="仿宋" w:cs="Times New Roman"/>
          <w:color w:val="auto"/>
          <w:sz w:val="24"/>
        </w:rPr>
        <w:t>供方</w:t>
      </w:r>
      <w:r>
        <w:rPr>
          <w:rFonts w:ascii="仿宋" w:hAnsi="仿宋" w:eastAsia="仿宋" w:cs="Times New Roman"/>
          <w:color w:val="auto"/>
          <w:sz w:val="24"/>
        </w:rPr>
        <w:t>”</w:t>
      </w:r>
      <w:r>
        <w:rPr>
          <w:rFonts w:hint="eastAsia" w:ascii="仿宋" w:hAnsi="仿宋" w:eastAsia="仿宋" w:cs="Times New Roman"/>
          <w:color w:val="auto"/>
          <w:sz w:val="24"/>
        </w:rPr>
        <w:t>）签订。</w:t>
      </w:r>
    </w:p>
    <w:p w14:paraId="5580D430">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供方以总金额万元人民币（用大写数字书写）向需方提供如下货物（服务）：</w:t>
      </w:r>
    </w:p>
    <w:p w14:paraId="27A6A1F7">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经双方协商，同意按下列条文执行：</w:t>
      </w:r>
    </w:p>
    <w:p w14:paraId="25B2BEB7">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1.</w:t>
      </w:r>
      <w:r>
        <w:rPr>
          <w:rFonts w:hint="eastAsia" w:ascii="仿宋" w:hAnsi="仿宋" w:eastAsia="仿宋" w:cs="Times New Roman"/>
          <w:color w:val="auto"/>
          <w:sz w:val="24"/>
        </w:rPr>
        <w:t>本合同供、需双方必须遵守国家颁布的《中华人民共和国合同法》、《中华人民共和国政府采购法》，并各自履行应负的全部责任和义务。</w:t>
      </w:r>
    </w:p>
    <w:p w14:paraId="12F756D8">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2.</w:t>
      </w:r>
      <w:r>
        <w:rPr>
          <w:rFonts w:hint="eastAsia" w:ascii="仿宋" w:hAnsi="仿宋" w:eastAsia="仿宋" w:cs="Times New Roman"/>
          <w:color w:val="auto"/>
          <w:sz w:val="24"/>
        </w:rPr>
        <w:t>需方保证按合同条款规定的时间和方式付给供方到期应付的金额，并承担应负的责任和义务。</w:t>
      </w:r>
    </w:p>
    <w:p w14:paraId="5F0B867C">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3.</w:t>
      </w:r>
      <w:r>
        <w:rPr>
          <w:rFonts w:hint="eastAsia" w:ascii="仿宋" w:hAnsi="仿宋" w:eastAsia="仿宋" w:cs="Times New Roman"/>
          <w:color w:val="auto"/>
          <w:sz w:val="24"/>
        </w:rPr>
        <w:t>供方保证全部按合同条款规定的内容和实施周期向需方提供合格的货物（服务），并承担应负的责任和义务。</w:t>
      </w:r>
    </w:p>
    <w:p w14:paraId="54309B2C">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w:t>
      </w:r>
      <w:r>
        <w:rPr>
          <w:rFonts w:hint="eastAsia" w:ascii="仿宋" w:hAnsi="仿宋" w:eastAsia="仿宋" w:cs="Times New Roman"/>
          <w:color w:val="auto"/>
          <w:sz w:val="24"/>
        </w:rPr>
        <w:t>合同文件</w:t>
      </w:r>
    </w:p>
    <w:p w14:paraId="3D7CEE45">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下列文件为本合同不可分割的部分：</w:t>
      </w:r>
    </w:p>
    <w:p w14:paraId="440069D3">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4.1</w:t>
      </w:r>
      <w:r>
        <w:rPr>
          <w:rFonts w:hint="eastAsia" w:ascii="仿宋" w:hAnsi="仿宋" w:eastAsia="仿宋" w:cs="Times New Roman"/>
          <w:color w:val="auto"/>
          <w:sz w:val="24"/>
        </w:rPr>
        <w:t>谈判文件</w:t>
      </w:r>
      <w:r>
        <w:rPr>
          <w:rFonts w:ascii="仿宋" w:hAnsi="仿宋" w:eastAsia="仿宋" w:cs="Times New Roman"/>
          <w:color w:val="auto"/>
          <w:sz w:val="24"/>
        </w:rPr>
        <w:t>(</w:t>
      </w:r>
      <w:r>
        <w:rPr>
          <w:rFonts w:hint="eastAsia" w:ascii="仿宋" w:hAnsi="仿宋" w:eastAsia="仿宋" w:cs="Times New Roman"/>
          <w:color w:val="auto"/>
          <w:sz w:val="24"/>
        </w:rPr>
        <w:t>编号：　　　　</w:t>
      </w:r>
      <w:r>
        <w:rPr>
          <w:rFonts w:ascii="仿宋" w:hAnsi="仿宋" w:eastAsia="仿宋" w:cs="Times New Roman"/>
          <w:color w:val="auto"/>
          <w:sz w:val="24"/>
        </w:rPr>
        <w:t>)</w:t>
      </w:r>
      <w:r>
        <w:rPr>
          <w:rFonts w:hint="eastAsia" w:ascii="仿宋" w:hAnsi="仿宋" w:eastAsia="仿宋" w:cs="Times New Roman"/>
          <w:color w:val="auto"/>
          <w:sz w:val="24"/>
        </w:rPr>
        <w:t>；</w:t>
      </w:r>
    </w:p>
    <w:p w14:paraId="1D703E0F">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4.2</w:t>
      </w:r>
      <w:r>
        <w:rPr>
          <w:rFonts w:hint="eastAsia" w:ascii="仿宋" w:hAnsi="仿宋" w:eastAsia="仿宋" w:cs="Times New Roman"/>
          <w:color w:val="auto"/>
          <w:sz w:val="24"/>
        </w:rPr>
        <w:t>供方成交的响应文件（副本）；</w:t>
      </w:r>
    </w:p>
    <w:p w14:paraId="69182FB8">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4.3</w:t>
      </w:r>
      <w:r>
        <w:rPr>
          <w:rFonts w:hint="eastAsia" w:ascii="仿宋" w:hAnsi="仿宋" w:eastAsia="仿宋" w:cs="Times New Roman"/>
          <w:color w:val="auto"/>
          <w:sz w:val="24"/>
        </w:rPr>
        <w:t>合同书；</w:t>
      </w:r>
    </w:p>
    <w:p w14:paraId="6FC645F6">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4.4</w:t>
      </w:r>
      <w:r>
        <w:rPr>
          <w:rFonts w:hint="eastAsia" w:ascii="仿宋" w:hAnsi="仿宋" w:eastAsia="仿宋" w:cs="Times New Roman"/>
          <w:color w:val="auto"/>
          <w:sz w:val="24"/>
        </w:rPr>
        <w:t>合同条款；</w:t>
      </w:r>
    </w:p>
    <w:p w14:paraId="2E072A5F">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4.5</w:t>
      </w:r>
      <w:r>
        <w:rPr>
          <w:rFonts w:hint="eastAsia" w:ascii="仿宋" w:hAnsi="仿宋" w:eastAsia="仿宋" w:cs="Times New Roman"/>
          <w:color w:val="auto"/>
          <w:sz w:val="24"/>
        </w:rPr>
        <w:t>（采购代理机构名称）发出的成交通知书；</w:t>
      </w:r>
    </w:p>
    <w:p w14:paraId="7BF79780">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4.6</w:t>
      </w:r>
      <w:r>
        <w:rPr>
          <w:rFonts w:hint="eastAsia" w:ascii="仿宋" w:hAnsi="仿宋" w:eastAsia="仿宋" w:cs="Times New Roman"/>
          <w:color w:val="auto"/>
          <w:sz w:val="24"/>
        </w:rPr>
        <w:t>在商洽本合同时，双方澄清、确认并共同签字的补充文件、技术协议。</w:t>
      </w:r>
    </w:p>
    <w:p w14:paraId="7A0184F1">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5.</w:t>
      </w:r>
      <w:r>
        <w:rPr>
          <w:rFonts w:hint="eastAsia" w:ascii="仿宋" w:hAnsi="仿宋" w:eastAsia="仿宋" w:cs="Times New Roman"/>
          <w:color w:val="auto"/>
          <w:sz w:val="24"/>
        </w:rPr>
        <w:t>合同范围和条件</w:t>
      </w:r>
    </w:p>
    <w:p w14:paraId="065094A9">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本合同的范围和条件应与上述规定的合同文件内容相一致。</w:t>
      </w:r>
    </w:p>
    <w:p w14:paraId="18519926">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6.</w:t>
      </w:r>
      <w:r>
        <w:rPr>
          <w:rFonts w:hint="eastAsia" w:ascii="仿宋" w:hAnsi="仿宋" w:eastAsia="仿宋" w:cs="Times New Roman"/>
          <w:color w:val="auto"/>
          <w:sz w:val="24"/>
        </w:rPr>
        <w:t>货物（服务）及数量</w:t>
      </w:r>
    </w:p>
    <w:p w14:paraId="33FAD779">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本合同所提供的货物（服务）及数量详见谈判文件的要求及供方响应文件中的承诺。</w:t>
      </w:r>
    </w:p>
    <w:p w14:paraId="7F2106CB">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7.</w:t>
      </w:r>
      <w:r>
        <w:rPr>
          <w:rFonts w:hint="eastAsia" w:ascii="仿宋" w:hAnsi="仿宋" w:eastAsia="仿宋" w:cs="Times New Roman"/>
          <w:color w:val="auto"/>
          <w:sz w:val="24"/>
        </w:rPr>
        <w:t>付款方式</w:t>
      </w:r>
    </w:p>
    <w:p w14:paraId="38453992">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本合同的付款条件在谈判文件中有明确规定。</w:t>
      </w:r>
    </w:p>
    <w:p w14:paraId="2CB77A64">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8.</w:t>
      </w:r>
      <w:r>
        <w:rPr>
          <w:rFonts w:hint="eastAsia" w:ascii="仿宋" w:hAnsi="仿宋" w:eastAsia="仿宋" w:cs="Times New Roman"/>
          <w:color w:val="auto"/>
          <w:sz w:val="24"/>
        </w:rPr>
        <w:t>合同金额</w:t>
      </w:r>
    </w:p>
    <w:p w14:paraId="06FEE848">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合同总金额：人民币</w:t>
      </w:r>
    </w:p>
    <w:p w14:paraId="7132FE37">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9.</w:t>
      </w:r>
      <w:r>
        <w:rPr>
          <w:rFonts w:hint="eastAsia" w:ascii="仿宋" w:hAnsi="仿宋" w:eastAsia="仿宋" w:cs="Times New Roman"/>
          <w:color w:val="auto"/>
          <w:sz w:val="24"/>
        </w:rPr>
        <w:t>实施时间和地点</w:t>
      </w:r>
    </w:p>
    <w:p w14:paraId="4A2BE046">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本合同中货物（服务）的实施时间、地点在谈判文件中有明确规定。</w:t>
      </w:r>
    </w:p>
    <w:p w14:paraId="65249C2C">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10.</w:t>
      </w:r>
      <w:r>
        <w:rPr>
          <w:rFonts w:hint="eastAsia" w:ascii="仿宋" w:hAnsi="仿宋" w:eastAsia="仿宋" w:cs="Times New Roman"/>
          <w:color w:val="auto"/>
          <w:sz w:val="24"/>
        </w:rPr>
        <w:t>合同生效</w:t>
      </w:r>
    </w:p>
    <w:p w14:paraId="177B5BE8">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本合同经供、需双方授权代表签字和加盖公章（或合同专用章）后生效。</w:t>
      </w:r>
    </w:p>
    <w:p w14:paraId="5A1A2AA6">
      <w:pPr>
        <w:snapToGrid w:val="0"/>
        <w:spacing w:line="324" w:lineRule="auto"/>
        <w:ind w:firstLine="480" w:firstLineChars="200"/>
        <w:rPr>
          <w:rFonts w:ascii="仿宋" w:hAnsi="仿宋" w:eastAsia="仿宋" w:cs="Times New Roman"/>
          <w:color w:val="auto"/>
          <w:sz w:val="24"/>
        </w:rPr>
      </w:pPr>
      <w:r>
        <w:rPr>
          <w:rFonts w:ascii="仿宋" w:hAnsi="仿宋" w:eastAsia="仿宋" w:cs="Times New Roman"/>
          <w:color w:val="auto"/>
          <w:sz w:val="24"/>
        </w:rPr>
        <w:t>11.</w:t>
      </w:r>
      <w:r>
        <w:rPr>
          <w:rFonts w:hint="eastAsia" w:ascii="仿宋" w:hAnsi="仿宋" w:eastAsia="仿宋" w:cs="Times New Roman"/>
          <w:color w:val="auto"/>
          <w:sz w:val="24"/>
        </w:rPr>
        <w:t>合同的份数</w:t>
      </w:r>
    </w:p>
    <w:p w14:paraId="37BE02A7">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本合同正本一式贰份，需方执壹份，供方执壹份。</w:t>
      </w:r>
    </w:p>
    <w:p w14:paraId="759662B2">
      <w:pPr>
        <w:snapToGrid w:val="0"/>
        <w:spacing w:line="324" w:lineRule="auto"/>
        <w:ind w:firstLine="480" w:firstLineChars="200"/>
        <w:rPr>
          <w:rFonts w:ascii="仿宋" w:hAnsi="仿宋" w:eastAsia="仿宋" w:cs="Times New Roman"/>
          <w:color w:val="auto"/>
          <w:sz w:val="24"/>
        </w:rPr>
      </w:pPr>
    </w:p>
    <w:p w14:paraId="7C97315D">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需　　方：</w:t>
      </w:r>
      <w:r>
        <w:rPr>
          <w:rFonts w:ascii="仿宋" w:hAnsi="仿宋" w:eastAsia="仿宋" w:cs="Times New Roman"/>
          <w:color w:val="auto"/>
          <w:sz w:val="24"/>
        </w:rPr>
        <w:tab/>
      </w:r>
      <w:r>
        <w:rPr>
          <w:rFonts w:hint="eastAsia" w:ascii="仿宋" w:hAnsi="仿宋" w:eastAsia="仿宋" w:cs="Times New Roman"/>
          <w:color w:val="auto"/>
          <w:sz w:val="24"/>
        </w:rPr>
        <w:t>供　　方：</w:t>
      </w:r>
    </w:p>
    <w:p w14:paraId="13FEB653">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单位名称（盖章）：</w:t>
      </w:r>
      <w:r>
        <w:rPr>
          <w:rFonts w:ascii="仿宋" w:hAnsi="仿宋" w:eastAsia="仿宋" w:cs="Times New Roman"/>
          <w:color w:val="auto"/>
          <w:sz w:val="24"/>
        </w:rPr>
        <w:tab/>
      </w:r>
      <w:r>
        <w:rPr>
          <w:rFonts w:hint="eastAsia" w:ascii="仿宋" w:hAnsi="仿宋" w:eastAsia="仿宋" w:cs="Times New Roman"/>
          <w:color w:val="auto"/>
          <w:sz w:val="24"/>
        </w:rPr>
        <w:t>单位名称（盖章）：</w:t>
      </w:r>
    </w:p>
    <w:p w14:paraId="241DC2FB">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单位地址：</w:t>
      </w:r>
      <w:r>
        <w:rPr>
          <w:rFonts w:ascii="仿宋" w:hAnsi="仿宋" w:eastAsia="仿宋" w:cs="Times New Roman"/>
          <w:color w:val="auto"/>
          <w:sz w:val="24"/>
        </w:rPr>
        <w:tab/>
      </w:r>
      <w:r>
        <w:rPr>
          <w:rFonts w:hint="eastAsia" w:ascii="仿宋" w:hAnsi="仿宋" w:eastAsia="仿宋" w:cs="Times New Roman"/>
          <w:color w:val="auto"/>
          <w:sz w:val="24"/>
        </w:rPr>
        <w:t>单位地址：</w:t>
      </w:r>
    </w:p>
    <w:p w14:paraId="3294A3B7">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法人（负责人）代表授权人</w:t>
      </w:r>
      <w:r>
        <w:rPr>
          <w:rFonts w:ascii="仿宋" w:hAnsi="仿宋" w:eastAsia="仿宋" w:cs="Times New Roman"/>
          <w:color w:val="auto"/>
          <w:sz w:val="24"/>
        </w:rPr>
        <w:t>(</w:t>
      </w:r>
      <w:r>
        <w:rPr>
          <w:rFonts w:hint="eastAsia" w:ascii="仿宋" w:hAnsi="仿宋" w:eastAsia="仿宋" w:cs="Times New Roman"/>
          <w:color w:val="auto"/>
          <w:sz w:val="24"/>
        </w:rPr>
        <w:t>签字</w:t>
      </w:r>
      <w:r>
        <w:rPr>
          <w:rFonts w:ascii="仿宋" w:hAnsi="仿宋" w:eastAsia="仿宋" w:cs="Times New Roman"/>
          <w:color w:val="auto"/>
          <w:sz w:val="24"/>
        </w:rPr>
        <w:t>)</w:t>
      </w:r>
      <w:r>
        <w:rPr>
          <w:rFonts w:hint="eastAsia" w:ascii="仿宋" w:hAnsi="仿宋" w:eastAsia="仿宋" w:cs="Times New Roman"/>
          <w:color w:val="auto"/>
          <w:sz w:val="24"/>
        </w:rPr>
        <w:t>：</w:t>
      </w:r>
      <w:r>
        <w:rPr>
          <w:rFonts w:ascii="仿宋" w:hAnsi="仿宋" w:eastAsia="仿宋" w:cs="Times New Roman"/>
          <w:color w:val="auto"/>
          <w:sz w:val="24"/>
        </w:rPr>
        <w:tab/>
      </w:r>
      <w:r>
        <w:rPr>
          <w:rFonts w:hint="eastAsia" w:ascii="仿宋" w:hAnsi="仿宋" w:eastAsia="仿宋" w:cs="Times New Roman"/>
          <w:color w:val="auto"/>
          <w:sz w:val="24"/>
        </w:rPr>
        <w:t>法人（负责人）代表授权人</w:t>
      </w:r>
      <w:r>
        <w:rPr>
          <w:rFonts w:ascii="仿宋" w:hAnsi="仿宋" w:eastAsia="仿宋" w:cs="Times New Roman"/>
          <w:color w:val="auto"/>
          <w:sz w:val="24"/>
        </w:rPr>
        <w:t>(</w:t>
      </w:r>
      <w:r>
        <w:rPr>
          <w:rFonts w:hint="eastAsia" w:ascii="仿宋" w:hAnsi="仿宋" w:eastAsia="仿宋" w:cs="Times New Roman"/>
          <w:color w:val="auto"/>
          <w:sz w:val="24"/>
        </w:rPr>
        <w:t>签字</w:t>
      </w:r>
      <w:r>
        <w:rPr>
          <w:rFonts w:ascii="仿宋" w:hAnsi="仿宋" w:eastAsia="仿宋" w:cs="Times New Roman"/>
          <w:color w:val="auto"/>
          <w:sz w:val="24"/>
        </w:rPr>
        <w:t>)</w:t>
      </w:r>
      <w:r>
        <w:rPr>
          <w:rFonts w:hint="eastAsia" w:ascii="仿宋" w:hAnsi="仿宋" w:eastAsia="仿宋" w:cs="Times New Roman"/>
          <w:color w:val="auto"/>
          <w:sz w:val="24"/>
        </w:rPr>
        <w:t>：</w:t>
      </w:r>
    </w:p>
    <w:p w14:paraId="1F13F76E">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联系人：</w:t>
      </w:r>
      <w:r>
        <w:rPr>
          <w:rFonts w:ascii="仿宋" w:hAnsi="仿宋" w:eastAsia="仿宋" w:cs="Times New Roman"/>
          <w:color w:val="auto"/>
          <w:sz w:val="24"/>
        </w:rPr>
        <w:tab/>
      </w:r>
      <w:r>
        <w:rPr>
          <w:rFonts w:hint="eastAsia" w:ascii="仿宋" w:hAnsi="仿宋" w:eastAsia="仿宋" w:cs="Times New Roman"/>
          <w:color w:val="auto"/>
          <w:sz w:val="24"/>
        </w:rPr>
        <w:t>联系人：</w:t>
      </w:r>
    </w:p>
    <w:p w14:paraId="2A642B43">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电　　话：</w:t>
      </w:r>
      <w:r>
        <w:rPr>
          <w:rFonts w:ascii="仿宋" w:hAnsi="仿宋" w:eastAsia="仿宋" w:cs="Times New Roman"/>
          <w:color w:val="auto"/>
          <w:sz w:val="24"/>
        </w:rPr>
        <w:tab/>
      </w:r>
      <w:r>
        <w:rPr>
          <w:rFonts w:hint="eastAsia" w:ascii="仿宋" w:hAnsi="仿宋" w:eastAsia="仿宋" w:cs="Times New Roman"/>
          <w:color w:val="auto"/>
          <w:sz w:val="24"/>
        </w:rPr>
        <w:t>电　　话：</w:t>
      </w:r>
    </w:p>
    <w:p w14:paraId="6DE08548">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传　　真：</w:t>
      </w:r>
      <w:r>
        <w:rPr>
          <w:rFonts w:ascii="仿宋" w:hAnsi="仿宋" w:eastAsia="仿宋" w:cs="Times New Roman"/>
          <w:color w:val="auto"/>
          <w:sz w:val="24"/>
        </w:rPr>
        <w:tab/>
      </w:r>
      <w:r>
        <w:rPr>
          <w:rFonts w:hint="eastAsia" w:ascii="仿宋" w:hAnsi="仿宋" w:eastAsia="仿宋" w:cs="Times New Roman"/>
          <w:color w:val="auto"/>
          <w:sz w:val="24"/>
        </w:rPr>
        <w:t>传　　真：</w:t>
      </w:r>
    </w:p>
    <w:p w14:paraId="31919075">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邮政编码：</w:t>
      </w:r>
      <w:r>
        <w:rPr>
          <w:rFonts w:ascii="仿宋" w:hAnsi="仿宋" w:eastAsia="仿宋" w:cs="Times New Roman"/>
          <w:color w:val="auto"/>
          <w:sz w:val="24"/>
        </w:rPr>
        <w:tab/>
      </w:r>
      <w:r>
        <w:rPr>
          <w:rFonts w:hint="eastAsia" w:ascii="仿宋" w:hAnsi="仿宋" w:eastAsia="仿宋" w:cs="Times New Roman"/>
          <w:color w:val="auto"/>
          <w:sz w:val="24"/>
        </w:rPr>
        <w:t>邮政编码：</w:t>
      </w:r>
    </w:p>
    <w:p w14:paraId="56A9099F">
      <w:pPr>
        <w:snapToGrid w:val="0"/>
        <w:spacing w:line="324" w:lineRule="auto"/>
        <w:ind w:firstLine="480" w:firstLineChars="200"/>
        <w:rPr>
          <w:rFonts w:ascii="仿宋" w:hAnsi="仿宋" w:eastAsia="仿宋" w:cs="Times New Roman"/>
          <w:color w:val="auto"/>
          <w:sz w:val="24"/>
        </w:rPr>
      </w:pPr>
      <w:r>
        <w:rPr>
          <w:rFonts w:hint="eastAsia" w:ascii="仿宋" w:hAnsi="仿宋" w:eastAsia="仿宋" w:cs="Times New Roman"/>
          <w:color w:val="auto"/>
          <w:sz w:val="24"/>
        </w:rPr>
        <w:t>开户银行：</w:t>
      </w:r>
      <w:r>
        <w:rPr>
          <w:rFonts w:ascii="仿宋" w:hAnsi="仿宋" w:eastAsia="仿宋" w:cs="Times New Roman"/>
          <w:color w:val="auto"/>
          <w:sz w:val="24"/>
        </w:rPr>
        <w:tab/>
      </w:r>
      <w:r>
        <w:rPr>
          <w:rFonts w:hint="eastAsia" w:ascii="仿宋" w:hAnsi="仿宋" w:eastAsia="仿宋" w:cs="Times New Roman"/>
          <w:color w:val="auto"/>
          <w:sz w:val="24"/>
        </w:rPr>
        <w:t>开户银行：</w:t>
      </w:r>
    </w:p>
    <w:p w14:paraId="087AD45C">
      <w:pPr>
        <w:snapToGrid w:val="0"/>
        <w:spacing w:line="324"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帐　　号：</w:t>
      </w:r>
      <w:r>
        <w:rPr>
          <w:rFonts w:ascii="仿宋" w:hAnsi="仿宋" w:eastAsia="仿宋" w:cs="Times New Roman"/>
          <w:color w:val="auto"/>
          <w:sz w:val="24"/>
        </w:rPr>
        <w:tab/>
      </w:r>
      <w:r>
        <w:rPr>
          <w:rFonts w:hint="eastAsia" w:ascii="仿宋" w:hAnsi="仿宋" w:eastAsia="仿宋" w:cs="Times New Roman"/>
          <w:color w:val="auto"/>
          <w:sz w:val="24"/>
        </w:rPr>
        <w:t>帐　　号：</w:t>
      </w:r>
    </w:p>
    <w:p w14:paraId="54854AB5">
      <w:pPr>
        <w:snapToGrid w:val="0"/>
        <w:spacing w:line="324"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税　　号：</w:t>
      </w:r>
      <w:r>
        <w:rPr>
          <w:rFonts w:ascii="仿宋" w:hAnsi="仿宋" w:eastAsia="仿宋" w:cs="Times New Roman"/>
          <w:color w:val="auto"/>
          <w:sz w:val="24"/>
        </w:rPr>
        <w:tab/>
      </w:r>
      <w:r>
        <w:rPr>
          <w:rFonts w:hint="eastAsia" w:ascii="仿宋" w:hAnsi="仿宋" w:eastAsia="仿宋" w:cs="Times New Roman"/>
          <w:color w:val="auto"/>
          <w:sz w:val="24"/>
        </w:rPr>
        <w:t>税　　号：</w:t>
      </w:r>
    </w:p>
    <w:p w14:paraId="78FF0F50">
      <w:pPr>
        <w:adjustRightInd w:val="0"/>
        <w:snapToGrid w:val="0"/>
        <w:spacing w:line="360" w:lineRule="auto"/>
        <w:jc w:val="center"/>
        <w:outlineLvl w:val="0"/>
        <w:rPr>
          <w:b/>
          <w:sz w:val="36"/>
          <w:szCs w:val="36"/>
          <w:highlight w:val="none"/>
        </w:rPr>
      </w:pPr>
    </w:p>
    <w:p w14:paraId="2F396373">
      <w:pPr>
        <w:keepNext w:val="0"/>
        <w:keepLines w:val="0"/>
        <w:pageBreakBefore w:val="0"/>
        <w:tabs>
          <w:tab w:val="left" w:pos="4860"/>
        </w:tabs>
        <w:kinsoku/>
        <w:wordWrap/>
        <w:overflowPunct/>
        <w:topLinePunct w:val="0"/>
        <w:autoSpaceDE w:val="0"/>
        <w:autoSpaceDN w:val="0"/>
        <w:bidi w:val="0"/>
        <w:adjustRightInd w:val="0"/>
        <w:snapToGrid w:val="0"/>
        <w:spacing w:line="500" w:lineRule="exact"/>
        <w:ind w:firstLine="480" w:firstLineChars="200"/>
        <w:jc w:val="left"/>
        <w:textAlignment w:val="auto"/>
        <w:rPr>
          <w:rFonts w:ascii="仿宋" w:hAnsi="仿宋" w:eastAsia="仿宋"/>
          <w:color w:val="auto"/>
          <w:kern w:val="0"/>
          <w:sz w:val="24"/>
          <w:szCs w:val="20"/>
        </w:rPr>
      </w:pPr>
    </w:p>
    <w:p w14:paraId="5DF8952B">
      <w:pPr>
        <w:widowControl/>
        <w:jc w:val="left"/>
        <w:rPr>
          <w:rFonts w:ascii="仿宋" w:hAnsi="仿宋" w:eastAsia="仿宋"/>
          <w:b/>
          <w:color w:val="auto"/>
          <w:sz w:val="36"/>
          <w:szCs w:val="36"/>
          <w:lang w:val="hr-HR" w:bidi="ar-EG"/>
        </w:rPr>
      </w:pPr>
      <w:bookmarkStart w:id="0" w:name="_Toc498870927"/>
      <w:r>
        <w:rPr>
          <w:rFonts w:ascii="仿宋" w:hAnsi="仿宋" w:eastAsia="仿宋"/>
          <w:b/>
          <w:color w:val="auto"/>
          <w:sz w:val="36"/>
          <w:szCs w:val="36"/>
          <w:lang w:val="hr-HR" w:bidi="ar-EG"/>
        </w:rPr>
        <w:br w:type="page"/>
      </w:r>
    </w:p>
    <w:p w14:paraId="466C0CFD">
      <w:pPr>
        <w:adjustRightInd w:val="0"/>
        <w:snapToGrid w:val="0"/>
        <w:jc w:val="center"/>
        <w:outlineLvl w:val="0"/>
        <w:rPr>
          <w:rFonts w:ascii="黑体" w:hAnsi="黑体" w:eastAsia="黑体"/>
          <w:color w:val="auto"/>
          <w:sz w:val="28"/>
          <w:szCs w:val="28"/>
          <w:lang w:val="hr-HR" w:bidi="ar-EG"/>
        </w:rPr>
      </w:pPr>
      <w:r>
        <w:rPr>
          <w:rFonts w:ascii="黑体" w:hAnsi="黑体" w:eastAsia="黑体"/>
          <w:color w:val="auto"/>
          <w:sz w:val="28"/>
          <w:szCs w:val="28"/>
          <w:lang w:val="hr-HR" w:bidi="ar-EG"/>
        </w:rPr>
        <w:t>第</w:t>
      </w:r>
      <w:r>
        <w:rPr>
          <w:rFonts w:hint="eastAsia" w:ascii="黑体" w:hAnsi="黑体" w:eastAsia="黑体"/>
          <w:color w:val="auto"/>
          <w:sz w:val="28"/>
          <w:szCs w:val="28"/>
          <w:lang w:val="hr-HR" w:bidi="ar-EG"/>
        </w:rPr>
        <w:t>五章</w:t>
      </w:r>
      <w:r>
        <w:rPr>
          <w:rFonts w:ascii="黑体" w:hAnsi="黑体" w:eastAsia="黑体"/>
          <w:color w:val="auto"/>
          <w:sz w:val="28"/>
          <w:szCs w:val="28"/>
          <w:lang w:val="hr-HR" w:bidi="ar-EG"/>
        </w:rPr>
        <w:t xml:space="preserve">  响应文件格式</w:t>
      </w:r>
      <w:bookmarkEnd w:id="0"/>
    </w:p>
    <w:p w14:paraId="69F35FA7">
      <w:pPr>
        <w:spacing w:line="500" w:lineRule="exact"/>
        <w:rPr>
          <w:rFonts w:ascii="仿宋" w:hAnsi="仿宋" w:eastAsia="仿宋"/>
          <w:bCs/>
          <w:color w:val="auto"/>
          <w:sz w:val="44"/>
        </w:rPr>
      </w:pPr>
      <w:r>
        <w:rPr>
          <w:rFonts w:ascii="仿宋" w:hAnsi="仿宋" w:eastAsia="仿宋"/>
          <w:color w:val="auto"/>
          <w:szCs w:val="28"/>
        </w:rPr>
        <w:t>封面：</w:t>
      </w:r>
    </w:p>
    <w:p w14:paraId="3CDF1830">
      <w:pPr>
        <w:jc w:val="center"/>
        <w:rPr>
          <w:rFonts w:ascii="仿宋" w:hAnsi="仿宋" w:eastAsia="仿宋"/>
          <w:color w:val="auto"/>
          <w:sz w:val="52"/>
          <w:szCs w:val="52"/>
        </w:rPr>
      </w:pPr>
    </w:p>
    <w:p w14:paraId="5727981E">
      <w:pPr>
        <w:jc w:val="center"/>
        <w:rPr>
          <w:rFonts w:hint="eastAsia" w:ascii="仿宋" w:hAnsi="仿宋" w:eastAsia="仿宋"/>
          <w:color w:val="auto"/>
          <w:sz w:val="52"/>
          <w:szCs w:val="52"/>
          <w:lang w:eastAsia="zh-CN"/>
        </w:rPr>
      </w:pPr>
      <w:r>
        <w:rPr>
          <w:rFonts w:hint="eastAsia" w:ascii="仿宋" w:hAnsi="仿宋" w:eastAsia="仿宋"/>
          <w:color w:val="auto"/>
          <w:sz w:val="52"/>
          <w:szCs w:val="52"/>
          <w:lang w:eastAsia="zh-CN"/>
        </w:rPr>
        <w:t>大冶市政府采购</w:t>
      </w:r>
    </w:p>
    <w:p w14:paraId="08CED186">
      <w:pPr>
        <w:jc w:val="center"/>
        <w:rPr>
          <w:rFonts w:ascii="仿宋" w:hAnsi="仿宋" w:eastAsia="仿宋"/>
          <w:color w:val="auto"/>
          <w:sz w:val="44"/>
        </w:rPr>
      </w:pPr>
    </w:p>
    <w:p w14:paraId="3FD9DD4B">
      <w:pPr>
        <w:pStyle w:val="18"/>
        <w:tabs>
          <w:tab w:val="left" w:pos="1260"/>
        </w:tabs>
        <w:jc w:val="center"/>
        <w:rPr>
          <w:rFonts w:ascii="仿宋" w:hAnsi="仿宋" w:eastAsia="仿宋" w:cs="Times New Roman"/>
          <w:b/>
          <w:bCs/>
          <w:color w:val="auto"/>
          <w:spacing w:val="100"/>
          <w:w w:val="110"/>
          <w:kern w:val="0"/>
          <w:sz w:val="52"/>
          <w:szCs w:val="52"/>
        </w:rPr>
      </w:pPr>
      <w:r>
        <w:rPr>
          <w:rFonts w:ascii="仿宋" w:hAnsi="仿宋" w:eastAsia="仿宋" w:cs="Times New Roman"/>
          <w:b/>
          <w:bCs/>
          <w:color w:val="auto"/>
          <w:spacing w:val="100"/>
          <w:w w:val="110"/>
          <w:kern w:val="0"/>
          <w:sz w:val="52"/>
          <w:szCs w:val="52"/>
        </w:rPr>
        <w:t>竞争性谈判响应文件</w:t>
      </w:r>
    </w:p>
    <w:p w14:paraId="52C830C4">
      <w:pPr>
        <w:jc w:val="center"/>
        <w:rPr>
          <w:rFonts w:ascii="仿宋" w:hAnsi="仿宋" w:eastAsia="仿宋"/>
          <w:color w:val="auto"/>
          <w:sz w:val="44"/>
        </w:rPr>
      </w:pPr>
      <w:r>
        <w:rPr>
          <w:rFonts w:hint="eastAsia" w:ascii="仿宋" w:hAnsi="仿宋" w:eastAsia="仿宋"/>
          <w:color w:val="auto"/>
          <w:sz w:val="44"/>
        </w:rPr>
        <w:t>（正本/副本）</w:t>
      </w:r>
    </w:p>
    <w:p w14:paraId="43AF35C6">
      <w:pPr>
        <w:jc w:val="center"/>
        <w:rPr>
          <w:rFonts w:ascii="仿宋" w:hAnsi="仿宋" w:eastAsia="仿宋"/>
          <w:color w:val="auto"/>
          <w:sz w:val="44"/>
        </w:rPr>
      </w:pPr>
    </w:p>
    <w:p w14:paraId="531B8AE7">
      <w:pPr>
        <w:tabs>
          <w:tab w:val="left" w:pos="3240"/>
        </w:tabs>
        <w:ind w:firstLine="1440"/>
        <w:rPr>
          <w:rFonts w:ascii="仿宋" w:hAnsi="仿宋" w:eastAsia="仿宋"/>
          <w:bCs/>
          <w:color w:val="auto"/>
          <w:sz w:val="32"/>
          <w:szCs w:val="32"/>
          <w:u w:val="single"/>
        </w:rPr>
      </w:pPr>
      <w:r>
        <w:rPr>
          <w:rFonts w:ascii="仿宋" w:hAnsi="仿宋" w:eastAsia="仿宋"/>
          <w:bCs/>
          <w:color w:val="auto"/>
          <w:sz w:val="32"/>
          <w:szCs w:val="32"/>
        </w:rPr>
        <w:t>项目</w:t>
      </w:r>
      <w:r>
        <w:rPr>
          <w:rFonts w:hint="eastAsia" w:ascii="仿宋" w:hAnsi="仿宋" w:eastAsia="仿宋"/>
          <w:bCs/>
          <w:color w:val="auto"/>
          <w:sz w:val="32"/>
          <w:szCs w:val="32"/>
          <w:lang w:val="en-US" w:eastAsia="zh-CN"/>
        </w:rPr>
        <w:t>编号</w:t>
      </w:r>
      <w:r>
        <w:rPr>
          <w:rFonts w:ascii="仿宋" w:hAnsi="仿宋" w:eastAsia="仿宋"/>
          <w:bCs/>
          <w:color w:val="auto"/>
          <w:sz w:val="32"/>
          <w:szCs w:val="32"/>
        </w:rPr>
        <w:t>：</w:t>
      </w:r>
      <w:r>
        <w:rPr>
          <w:rFonts w:ascii="仿宋" w:hAnsi="仿宋" w:eastAsia="仿宋"/>
          <w:bCs/>
          <w:color w:val="auto"/>
          <w:sz w:val="32"/>
          <w:szCs w:val="32"/>
          <w:u w:val="single"/>
        </w:rPr>
        <w:t xml:space="preserve">                       </w:t>
      </w:r>
    </w:p>
    <w:p w14:paraId="2B804B32">
      <w:pPr>
        <w:tabs>
          <w:tab w:val="left" w:pos="3240"/>
        </w:tabs>
        <w:ind w:firstLine="1440"/>
        <w:rPr>
          <w:rFonts w:ascii="仿宋" w:hAnsi="仿宋" w:eastAsia="仿宋"/>
          <w:bCs/>
          <w:color w:val="auto"/>
          <w:sz w:val="32"/>
          <w:szCs w:val="32"/>
        </w:rPr>
      </w:pPr>
      <w:r>
        <w:rPr>
          <w:rFonts w:hint="eastAsia" w:ascii="仿宋" w:hAnsi="仿宋" w:eastAsia="仿宋"/>
          <w:bCs/>
          <w:color w:val="auto"/>
          <w:sz w:val="32"/>
          <w:szCs w:val="32"/>
        </w:rPr>
        <w:t>项目</w:t>
      </w:r>
      <w:r>
        <w:rPr>
          <w:rFonts w:hint="eastAsia" w:ascii="仿宋" w:hAnsi="仿宋" w:eastAsia="仿宋"/>
          <w:bCs/>
          <w:color w:val="auto"/>
          <w:sz w:val="32"/>
          <w:szCs w:val="32"/>
          <w:lang w:val="en-US" w:eastAsia="zh-CN"/>
        </w:rPr>
        <w:t>名称</w:t>
      </w:r>
      <w:r>
        <w:rPr>
          <w:rFonts w:hint="eastAsia" w:ascii="仿宋" w:hAnsi="仿宋" w:eastAsia="仿宋"/>
          <w:bCs/>
          <w:color w:val="auto"/>
          <w:sz w:val="32"/>
          <w:szCs w:val="32"/>
        </w:rPr>
        <w:t>：</w:t>
      </w:r>
      <w:r>
        <w:rPr>
          <w:rFonts w:ascii="仿宋" w:hAnsi="仿宋" w:eastAsia="仿宋"/>
          <w:bCs/>
          <w:color w:val="auto"/>
          <w:sz w:val="32"/>
          <w:szCs w:val="32"/>
        </w:rPr>
        <w:t xml:space="preserve"> </w:t>
      </w:r>
      <w:r>
        <w:rPr>
          <w:rFonts w:ascii="仿宋" w:hAnsi="仿宋" w:eastAsia="仿宋"/>
          <w:bCs/>
          <w:color w:val="auto"/>
          <w:sz w:val="32"/>
          <w:szCs w:val="32"/>
          <w:u w:val="single"/>
        </w:rPr>
        <w:t xml:space="preserve">                       </w:t>
      </w:r>
    </w:p>
    <w:p w14:paraId="3074AA76">
      <w:pPr>
        <w:ind w:firstLine="1440"/>
        <w:rPr>
          <w:rFonts w:ascii="仿宋" w:hAnsi="仿宋" w:eastAsia="仿宋"/>
          <w:bCs/>
          <w:color w:val="auto"/>
          <w:sz w:val="32"/>
          <w:szCs w:val="32"/>
        </w:rPr>
      </w:pPr>
      <w:r>
        <w:rPr>
          <w:rFonts w:hint="eastAsia" w:ascii="仿宋" w:hAnsi="仿宋" w:eastAsia="仿宋"/>
          <w:bCs/>
          <w:color w:val="auto"/>
          <w:sz w:val="32"/>
          <w:szCs w:val="32"/>
        </w:rPr>
        <w:t>采购</w:t>
      </w:r>
      <w:r>
        <w:rPr>
          <w:rFonts w:ascii="仿宋" w:hAnsi="仿宋" w:eastAsia="仿宋"/>
          <w:bCs/>
          <w:color w:val="auto"/>
          <w:sz w:val="32"/>
          <w:szCs w:val="32"/>
        </w:rPr>
        <w:t>内容：</w:t>
      </w:r>
      <w:r>
        <w:rPr>
          <w:rFonts w:ascii="仿宋" w:hAnsi="仿宋" w:eastAsia="仿宋"/>
          <w:bCs/>
          <w:color w:val="auto"/>
          <w:sz w:val="32"/>
          <w:szCs w:val="32"/>
          <w:u w:val="single"/>
        </w:rPr>
        <w:t xml:space="preserve">                       </w:t>
      </w:r>
    </w:p>
    <w:p w14:paraId="0385FAE8">
      <w:pPr>
        <w:tabs>
          <w:tab w:val="left" w:pos="2625"/>
        </w:tabs>
        <w:spacing w:line="360" w:lineRule="auto"/>
        <w:jc w:val="center"/>
        <w:rPr>
          <w:rFonts w:ascii="仿宋" w:hAnsi="仿宋" w:eastAsia="仿宋"/>
          <w:bCs/>
          <w:color w:val="auto"/>
          <w:sz w:val="32"/>
          <w:szCs w:val="32"/>
        </w:rPr>
      </w:pPr>
    </w:p>
    <w:p w14:paraId="779172E2">
      <w:pPr>
        <w:tabs>
          <w:tab w:val="left" w:pos="2625"/>
        </w:tabs>
        <w:spacing w:line="360" w:lineRule="auto"/>
        <w:jc w:val="center"/>
        <w:rPr>
          <w:rFonts w:ascii="仿宋" w:hAnsi="仿宋" w:eastAsia="仿宋"/>
          <w:color w:val="auto"/>
          <w:sz w:val="32"/>
          <w:szCs w:val="32"/>
        </w:rPr>
      </w:pPr>
    </w:p>
    <w:p w14:paraId="71685EAF">
      <w:pPr>
        <w:tabs>
          <w:tab w:val="left" w:pos="2625"/>
        </w:tabs>
        <w:spacing w:line="360" w:lineRule="auto"/>
        <w:jc w:val="center"/>
        <w:rPr>
          <w:rFonts w:ascii="仿宋" w:hAnsi="仿宋" w:eastAsia="仿宋"/>
          <w:color w:val="auto"/>
          <w:sz w:val="32"/>
          <w:szCs w:val="32"/>
        </w:rPr>
      </w:pPr>
    </w:p>
    <w:p w14:paraId="1A72C19A">
      <w:pPr>
        <w:tabs>
          <w:tab w:val="left" w:pos="2625"/>
        </w:tabs>
        <w:spacing w:line="360" w:lineRule="auto"/>
        <w:jc w:val="center"/>
        <w:rPr>
          <w:rFonts w:ascii="仿宋" w:hAnsi="仿宋" w:eastAsia="仿宋"/>
          <w:color w:val="auto"/>
          <w:sz w:val="32"/>
          <w:szCs w:val="32"/>
        </w:rPr>
      </w:pPr>
    </w:p>
    <w:p w14:paraId="67E67FE4">
      <w:pPr>
        <w:ind w:firstLine="2240" w:firstLineChars="700"/>
        <w:rPr>
          <w:rFonts w:ascii="仿宋" w:hAnsi="仿宋" w:eastAsia="仿宋"/>
          <w:bCs/>
          <w:color w:val="auto"/>
          <w:sz w:val="32"/>
          <w:szCs w:val="32"/>
        </w:rPr>
      </w:pPr>
      <w:r>
        <w:rPr>
          <w:rFonts w:ascii="仿宋" w:hAnsi="仿宋" w:eastAsia="仿宋"/>
          <w:bCs/>
          <w:color w:val="auto"/>
          <w:sz w:val="32"/>
          <w:szCs w:val="32"/>
        </w:rPr>
        <w:t>供应商名称</w:t>
      </w:r>
      <w:r>
        <w:rPr>
          <w:rFonts w:hint="eastAsia" w:ascii="仿宋" w:hAnsi="仿宋" w:eastAsia="仿宋"/>
          <w:bCs/>
          <w:color w:val="auto"/>
          <w:sz w:val="32"/>
          <w:szCs w:val="32"/>
        </w:rPr>
        <w:t>：</w:t>
      </w:r>
    </w:p>
    <w:p w14:paraId="64CF7F21">
      <w:pPr>
        <w:jc w:val="center"/>
        <w:rPr>
          <w:rFonts w:ascii="仿宋" w:hAnsi="仿宋" w:eastAsia="仿宋"/>
          <w:color w:val="auto"/>
          <w:sz w:val="32"/>
          <w:szCs w:val="32"/>
        </w:rPr>
      </w:pPr>
      <w:r>
        <w:rPr>
          <w:rFonts w:ascii="仿宋" w:hAnsi="仿宋" w:eastAsia="仿宋"/>
          <w:color w:val="auto"/>
          <w:sz w:val="32"/>
          <w:szCs w:val="32"/>
        </w:rPr>
        <w:t>年  月  日</w:t>
      </w:r>
    </w:p>
    <w:p w14:paraId="0209C3EE">
      <w:pPr>
        <w:jc w:val="center"/>
        <w:rPr>
          <w:rFonts w:ascii="仿宋" w:hAnsi="仿宋" w:eastAsia="仿宋"/>
          <w:color w:val="auto"/>
          <w:sz w:val="24"/>
        </w:rPr>
      </w:pPr>
      <w:r>
        <w:rPr>
          <w:rFonts w:ascii="仿宋" w:hAnsi="仿宋" w:eastAsia="仿宋"/>
          <w:color w:val="auto"/>
          <w:sz w:val="32"/>
          <w:szCs w:val="32"/>
        </w:rPr>
        <w:br w:type="page"/>
      </w:r>
    </w:p>
    <w:p w14:paraId="5AE8F29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仿宋" w:hAnsi="仿宋" w:eastAsia="仿宋" w:cs="仿宋_GB2312"/>
          <w:b/>
          <w:color w:val="auto"/>
          <w:sz w:val="28"/>
          <w:szCs w:val="28"/>
          <w:lang w:val="zh-CN"/>
        </w:rPr>
      </w:pPr>
      <w:r>
        <w:rPr>
          <w:rFonts w:hint="eastAsia" w:ascii="仿宋" w:hAnsi="仿宋" w:eastAsia="仿宋" w:cs="仿宋_GB2312"/>
          <w:b/>
          <w:color w:val="auto"/>
          <w:sz w:val="28"/>
          <w:szCs w:val="28"/>
          <w:lang w:val="zh-CN"/>
        </w:rPr>
        <w:t>一、谈判书</w:t>
      </w:r>
    </w:p>
    <w:p w14:paraId="1C4CB4F2">
      <w:pPr>
        <w:pStyle w:val="18"/>
        <w:adjustRightInd w:val="0"/>
        <w:snapToGrid w:val="0"/>
        <w:spacing w:line="360" w:lineRule="auto"/>
        <w:rPr>
          <w:rFonts w:ascii="仿宋" w:hAnsi="仿宋" w:eastAsia="仿宋" w:cs="Times New Roman"/>
          <w:color w:val="auto"/>
          <w:sz w:val="24"/>
          <w:szCs w:val="24"/>
        </w:rPr>
      </w:pPr>
      <w:r>
        <w:rPr>
          <w:rFonts w:ascii="仿宋" w:hAnsi="仿宋" w:eastAsia="仿宋"/>
          <w:bCs/>
          <w:color w:val="auto"/>
          <w:sz w:val="24"/>
          <w:u w:val="single"/>
        </w:rPr>
        <w:t>（政府采购代理机构）</w:t>
      </w:r>
      <w:r>
        <w:rPr>
          <w:rFonts w:hint="eastAsia" w:ascii="仿宋" w:hAnsi="仿宋" w:eastAsia="仿宋" w:cs="仿宋_GB2312"/>
          <w:color w:val="auto"/>
          <w:sz w:val="24"/>
          <w:szCs w:val="24"/>
        </w:rPr>
        <w:t>：</w:t>
      </w:r>
    </w:p>
    <w:p w14:paraId="57636E44">
      <w:pPr>
        <w:pStyle w:val="18"/>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_GB2312"/>
          <w:color w:val="auto"/>
          <w:sz w:val="24"/>
          <w:szCs w:val="24"/>
        </w:rPr>
        <w:t>依据贵方</w:t>
      </w:r>
      <w:r>
        <w:rPr>
          <w:rFonts w:ascii="仿宋" w:hAnsi="仿宋" w:eastAsia="仿宋"/>
          <w:bCs/>
          <w:color w:val="auto"/>
          <w:sz w:val="24"/>
          <w:u w:val="single"/>
        </w:rPr>
        <w:t>（项目名称、项目编号）</w:t>
      </w:r>
      <w:r>
        <w:rPr>
          <w:rFonts w:hint="eastAsia" w:ascii="仿宋" w:hAnsi="仿宋" w:eastAsia="仿宋" w:cs="仿宋_GB2312"/>
          <w:color w:val="auto"/>
          <w:sz w:val="24"/>
          <w:szCs w:val="24"/>
        </w:rPr>
        <w:t>政府采购的谈判邀请，我方</w:t>
      </w:r>
      <w:r>
        <w:rPr>
          <w:rFonts w:hint="eastAsia" w:ascii="仿宋" w:hAnsi="仿宋" w:eastAsia="仿宋" w:cs="仿宋_GB2312"/>
          <w:color w:val="auto"/>
          <w:sz w:val="24"/>
          <w:szCs w:val="24"/>
          <w:u w:val="single"/>
        </w:rPr>
        <w:t>（姓名和职务）</w:t>
      </w:r>
      <w:r>
        <w:rPr>
          <w:rFonts w:hint="eastAsia" w:ascii="仿宋" w:hAnsi="仿宋" w:eastAsia="仿宋" w:cs="仿宋_GB2312"/>
          <w:color w:val="auto"/>
          <w:sz w:val="24"/>
          <w:szCs w:val="24"/>
        </w:rPr>
        <w:t>经正式授权并代表谈判供应商</w:t>
      </w:r>
      <w:r>
        <w:rPr>
          <w:rFonts w:hint="eastAsia" w:ascii="仿宋" w:hAnsi="仿宋" w:eastAsia="仿宋" w:cs="仿宋_GB2312"/>
          <w:color w:val="auto"/>
          <w:sz w:val="24"/>
          <w:szCs w:val="24"/>
          <w:u w:val="single"/>
        </w:rPr>
        <w:t>（谈判供应商名称、地址）</w:t>
      </w:r>
      <w:r>
        <w:rPr>
          <w:rFonts w:hint="eastAsia" w:ascii="仿宋" w:hAnsi="仿宋" w:eastAsia="仿宋" w:cs="仿宋_GB2312"/>
          <w:color w:val="auto"/>
          <w:sz w:val="24"/>
          <w:szCs w:val="24"/>
        </w:rPr>
        <w:t>提交下述竞争性谈判响应文件正本壹份和副本</w:t>
      </w:r>
      <w:r>
        <w:rPr>
          <w:rFonts w:hint="eastAsia" w:ascii="仿宋" w:hAnsi="仿宋" w:eastAsia="仿宋" w:cs="仿宋_GB2312"/>
          <w:color w:val="auto"/>
          <w:sz w:val="24"/>
          <w:szCs w:val="24"/>
          <w:lang w:val="en-US" w:eastAsia="zh-CN"/>
        </w:rPr>
        <w:t>贰</w:t>
      </w:r>
      <w:r>
        <w:rPr>
          <w:rFonts w:hint="eastAsia" w:ascii="仿宋" w:hAnsi="仿宋" w:eastAsia="仿宋" w:cs="仿宋_GB2312"/>
          <w:color w:val="auto"/>
          <w:sz w:val="24"/>
          <w:szCs w:val="24"/>
        </w:rPr>
        <w:t>份。</w:t>
      </w:r>
    </w:p>
    <w:p w14:paraId="5B049DBB">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1.谈判书；</w:t>
      </w:r>
    </w:p>
    <w:p w14:paraId="2BF5C26A">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lang w:val="en-US" w:eastAsia="zh-CN"/>
        </w:rPr>
        <w:t>2</w:t>
      </w:r>
      <w:r>
        <w:rPr>
          <w:rFonts w:hint="eastAsia" w:ascii="仿宋" w:hAnsi="仿宋" w:eastAsia="仿宋" w:cs="仿宋_GB2312"/>
          <w:color w:val="auto"/>
          <w:sz w:val="24"/>
          <w:szCs w:val="24"/>
        </w:rPr>
        <w:t>.法定代表人授权书；</w:t>
      </w:r>
    </w:p>
    <w:p w14:paraId="331F5C14">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lang w:val="en-US" w:eastAsia="zh-CN"/>
        </w:rPr>
        <w:t>3</w:t>
      </w:r>
      <w:r>
        <w:rPr>
          <w:rFonts w:hint="eastAsia" w:ascii="仿宋" w:hAnsi="仿宋" w:eastAsia="仿宋" w:cs="仿宋_GB2312"/>
          <w:color w:val="auto"/>
          <w:sz w:val="24"/>
          <w:szCs w:val="24"/>
        </w:rPr>
        <w:t>.谈判报价表；</w:t>
      </w:r>
    </w:p>
    <w:p w14:paraId="55A07675">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4.法人或者其他组织的营业执照等证明文件，自然人的身份证明；</w:t>
      </w:r>
    </w:p>
    <w:p w14:paraId="0D3F1E5D">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lang w:val="en-US" w:eastAsia="zh-CN"/>
        </w:rPr>
        <w:t>5</w:t>
      </w:r>
      <w:r>
        <w:rPr>
          <w:rFonts w:hint="eastAsia" w:ascii="仿宋" w:hAnsi="仿宋" w:eastAsia="仿宋" w:cs="仿宋_GB2312"/>
          <w:color w:val="auto"/>
          <w:sz w:val="24"/>
          <w:szCs w:val="24"/>
        </w:rPr>
        <w:t>.参加本次采购活动前三年内，在经营活动中没有重大违法记录的书面声明；参与本次采购活动期间未在被禁止参加政府采购活动期限内的书面声明。</w:t>
      </w:r>
    </w:p>
    <w:p w14:paraId="46F32879">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lang w:val="en-US" w:eastAsia="zh-CN"/>
        </w:rPr>
        <w:t>6</w:t>
      </w:r>
      <w:r>
        <w:rPr>
          <w:rFonts w:hint="eastAsia" w:ascii="仿宋" w:hAnsi="仿宋" w:eastAsia="仿宋" w:cs="仿宋_GB2312"/>
          <w:color w:val="auto"/>
          <w:sz w:val="24"/>
          <w:szCs w:val="24"/>
        </w:rPr>
        <w:t>.未被列入“信用中国”网站(www.creditchina. gov.cn)失信被执行人、重大税收违法失信主体，未被列入政府采购严重违法失信行为记录名单的网页打印件。</w:t>
      </w:r>
    </w:p>
    <w:p w14:paraId="2C356F28">
      <w:pPr>
        <w:pStyle w:val="18"/>
        <w:adjustRightInd w:val="0"/>
        <w:snapToGri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lang w:val="en-US" w:eastAsia="zh-CN"/>
        </w:rPr>
        <w:t>7</w:t>
      </w:r>
      <w:r>
        <w:rPr>
          <w:rFonts w:hint="eastAsia" w:ascii="仿宋" w:hAnsi="仿宋" w:eastAsia="仿宋" w:cs="仿宋_GB2312"/>
          <w:color w:val="auto"/>
          <w:sz w:val="24"/>
          <w:szCs w:val="24"/>
        </w:rPr>
        <w:t>.谈判供应商认为需要提供的有关资料。</w:t>
      </w:r>
    </w:p>
    <w:p w14:paraId="12A17D60">
      <w:pPr>
        <w:pStyle w:val="18"/>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_GB2312"/>
          <w:color w:val="auto"/>
          <w:sz w:val="24"/>
          <w:szCs w:val="24"/>
        </w:rPr>
        <w:t>在此，授权代表宣布同意如下：</w:t>
      </w:r>
    </w:p>
    <w:p w14:paraId="1A208500">
      <w:pPr>
        <w:pStyle w:val="18"/>
        <w:adjustRightInd w:val="0"/>
        <w:snapToGrid w:val="0"/>
        <w:spacing w:line="360" w:lineRule="auto"/>
        <w:ind w:firstLine="480" w:firstLineChars="200"/>
        <w:rPr>
          <w:rFonts w:ascii="仿宋" w:hAnsi="仿宋" w:eastAsia="仿宋" w:cs="Times New Roman"/>
          <w:color w:val="auto"/>
          <w:sz w:val="24"/>
          <w:szCs w:val="24"/>
        </w:rPr>
      </w:pPr>
      <w:r>
        <w:rPr>
          <w:rFonts w:ascii="仿宋" w:hAnsi="仿宋" w:eastAsia="仿宋" w:cs="仿宋_GB2312"/>
          <w:color w:val="auto"/>
          <w:sz w:val="24"/>
          <w:szCs w:val="24"/>
        </w:rPr>
        <w:t>1.</w:t>
      </w:r>
      <w:r>
        <w:rPr>
          <w:rFonts w:hint="eastAsia" w:ascii="仿宋" w:hAnsi="仿宋" w:eastAsia="仿宋" w:cs="仿宋_GB2312"/>
          <w:color w:val="auto"/>
          <w:sz w:val="24"/>
          <w:szCs w:val="24"/>
        </w:rPr>
        <w:t>将按竞争性谈判文件的约定履行合同责任和义务；</w:t>
      </w:r>
    </w:p>
    <w:p w14:paraId="4284DA37">
      <w:pPr>
        <w:pStyle w:val="18"/>
        <w:adjustRightInd w:val="0"/>
        <w:snapToGrid w:val="0"/>
        <w:spacing w:line="360" w:lineRule="auto"/>
        <w:ind w:firstLine="480" w:firstLineChars="200"/>
        <w:rPr>
          <w:rFonts w:ascii="仿宋" w:hAnsi="仿宋" w:eastAsia="仿宋" w:cs="仿宋_GB2312"/>
          <w:color w:val="auto"/>
          <w:sz w:val="24"/>
          <w:szCs w:val="24"/>
        </w:rPr>
      </w:pPr>
      <w:r>
        <w:rPr>
          <w:rFonts w:ascii="仿宋" w:hAnsi="仿宋" w:eastAsia="仿宋" w:cs="仿宋_GB2312"/>
          <w:color w:val="auto"/>
          <w:sz w:val="24"/>
          <w:szCs w:val="24"/>
        </w:rPr>
        <w:t>2.</w:t>
      </w:r>
      <w:r>
        <w:rPr>
          <w:rFonts w:hint="eastAsia" w:ascii="仿宋" w:hAnsi="仿宋" w:eastAsia="仿宋" w:cs="仿宋_GB2312"/>
          <w:color w:val="auto"/>
          <w:sz w:val="24"/>
          <w:szCs w:val="24"/>
        </w:rPr>
        <w:t>已详细审查全部竞争性谈判文件，包括</w:t>
      </w:r>
      <w:r>
        <w:rPr>
          <w:rFonts w:hint="eastAsia" w:ascii="仿宋" w:hAnsi="仿宋" w:eastAsia="仿宋" w:cs="仿宋_GB2312"/>
          <w:color w:val="auto"/>
          <w:sz w:val="24"/>
          <w:szCs w:val="24"/>
          <w:u w:val="single"/>
        </w:rPr>
        <w:t>（补遗书）（如果有的话）</w:t>
      </w:r>
      <w:r>
        <w:rPr>
          <w:rFonts w:hint="eastAsia" w:ascii="仿宋" w:hAnsi="仿宋" w:eastAsia="仿宋" w:cs="仿宋_GB2312"/>
          <w:color w:val="auto"/>
          <w:sz w:val="24"/>
          <w:szCs w:val="24"/>
        </w:rPr>
        <w:t>；我们完全理解并同意放弃对这方面有不明及误解的权力；</w:t>
      </w:r>
    </w:p>
    <w:p w14:paraId="3933ED1B">
      <w:pPr>
        <w:adjustRightInd w:val="0"/>
        <w:snapToGrid w:val="0"/>
        <w:spacing w:line="360" w:lineRule="auto"/>
        <w:ind w:firstLine="480" w:firstLineChars="200"/>
        <w:rPr>
          <w:rFonts w:ascii="仿宋" w:hAnsi="仿宋" w:eastAsia="仿宋"/>
          <w:color w:val="auto"/>
          <w:sz w:val="24"/>
        </w:rPr>
      </w:pPr>
      <w:r>
        <w:rPr>
          <w:rFonts w:ascii="仿宋" w:hAnsi="仿宋" w:eastAsia="仿宋"/>
          <w:color w:val="auto"/>
          <w:sz w:val="24"/>
        </w:rPr>
        <w:t>3.本响应文件有效期为自谈判之日起</w:t>
      </w:r>
      <w:r>
        <w:rPr>
          <w:rFonts w:hint="eastAsia" w:ascii="仿宋" w:hAnsi="仿宋" w:eastAsia="仿宋"/>
          <w:color w:val="auto"/>
          <w:sz w:val="24"/>
          <w:u w:val="single"/>
        </w:rPr>
        <w:t>（60）</w:t>
      </w:r>
      <w:r>
        <w:rPr>
          <w:rFonts w:ascii="仿宋" w:hAnsi="仿宋" w:eastAsia="仿宋"/>
          <w:color w:val="auto"/>
          <w:sz w:val="24"/>
        </w:rPr>
        <w:t>个日历日；</w:t>
      </w:r>
    </w:p>
    <w:p w14:paraId="3F7766CD">
      <w:pPr>
        <w:pStyle w:val="18"/>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仿宋_GB2312"/>
          <w:color w:val="auto"/>
          <w:sz w:val="24"/>
          <w:szCs w:val="24"/>
        </w:rPr>
        <w:t>4</w:t>
      </w:r>
      <w:r>
        <w:rPr>
          <w:rFonts w:ascii="仿宋" w:hAnsi="仿宋" w:eastAsia="仿宋" w:cs="仿宋_GB2312"/>
          <w:color w:val="auto"/>
          <w:sz w:val="24"/>
          <w:szCs w:val="24"/>
        </w:rPr>
        <w:t>.</w:t>
      </w:r>
      <w:r>
        <w:rPr>
          <w:rFonts w:hint="eastAsia" w:ascii="仿宋" w:hAnsi="仿宋" w:eastAsia="仿宋" w:cs="仿宋_GB2312"/>
          <w:color w:val="auto"/>
          <w:sz w:val="24"/>
          <w:szCs w:val="24"/>
        </w:rPr>
        <w:t>同意提供按照贵方可能要求的与其谈判有关的一切数据或资料；</w:t>
      </w:r>
    </w:p>
    <w:p w14:paraId="33BAA0EB">
      <w:pPr>
        <w:pStyle w:val="18"/>
        <w:adjustRightInd w:val="0"/>
        <w:snapToGrid w:val="0"/>
        <w:spacing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w:t>
      </w:r>
      <w:r>
        <w:rPr>
          <w:rFonts w:ascii="仿宋" w:hAnsi="仿宋" w:eastAsia="仿宋" w:cs="仿宋_GB2312"/>
          <w:color w:val="auto"/>
          <w:sz w:val="24"/>
          <w:szCs w:val="24"/>
        </w:rPr>
        <w:t>.</w:t>
      </w:r>
      <w:r>
        <w:rPr>
          <w:rFonts w:hint="eastAsia" w:ascii="仿宋" w:hAnsi="仿宋" w:eastAsia="仿宋" w:cs="仿宋_GB2312"/>
          <w:color w:val="auto"/>
          <w:sz w:val="24"/>
          <w:szCs w:val="24"/>
        </w:rPr>
        <w:t>与本谈判有关的一切正式往来信函请寄：</w:t>
      </w:r>
    </w:p>
    <w:p w14:paraId="585233D4">
      <w:pPr>
        <w:pStyle w:val="18"/>
        <w:adjustRightInd w:val="0"/>
        <w:snapToGrid w:val="0"/>
        <w:spacing w:line="360" w:lineRule="auto"/>
        <w:ind w:firstLine="480" w:firstLineChars="200"/>
        <w:rPr>
          <w:rFonts w:ascii="仿宋" w:hAnsi="仿宋" w:eastAsia="仿宋" w:cs="仿宋_GB2312"/>
          <w:color w:val="auto"/>
          <w:sz w:val="24"/>
          <w:szCs w:val="24"/>
          <w:u w:val="single"/>
        </w:rPr>
      </w:pP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0CEEC07E">
      <w:pPr>
        <w:pStyle w:val="18"/>
        <w:adjustRightInd w:val="0"/>
        <w:snapToGrid w:val="0"/>
        <w:spacing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电话</w:t>
      </w:r>
      <w:r>
        <w:rPr>
          <w:rFonts w:ascii="仿宋" w:hAnsi="仿宋" w:eastAsia="仿宋" w:cs="仿宋_GB2312"/>
          <w:color w:val="auto"/>
          <w:sz w:val="24"/>
          <w:szCs w:val="24"/>
        </w:rPr>
        <w:t>/</w:t>
      </w:r>
      <w:r>
        <w:rPr>
          <w:rFonts w:hint="eastAsia" w:ascii="仿宋" w:hAnsi="仿宋" w:eastAsia="仿宋" w:cs="仿宋_GB2312"/>
          <w:color w:val="auto"/>
          <w:sz w:val="24"/>
          <w:szCs w:val="24"/>
        </w:rPr>
        <w:t>传真：</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电子邮箱：</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07C1D5D7">
      <w:pPr>
        <w:pStyle w:val="18"/>
        <w:adjustRightInd w:val="0"/>
        <w:snapToGrid w:val="0"/>
        <w:spacing w:line="360" w:lineRule="auto"/>
        <w:ind w:firstLine="480" w:firstLineChars="200"/>
        <w:rPr>
          <w:rFonts w:ascii="仿宋" w:hAnsi="仿宋" w:eastAsia="仿宋" w:cs="仿宋_GB2312"/>
          <w:color w:val="auto"/>
          <w:sz w:val="24"/>
          <w:szCs w:val="24"/>
          <w:u w:val="single"/>
        </w:rPr>
      </w:pPr>
      <w:r>
        <w:rPr>
          <w:rFonts w:hint="eastAsia" w:ascii="仿宋" w:hAnsi="仿宋" w:eastAsia="仿宋" w:cs="仿宋_GB2312"/>
          <w:color w:val="auto"/>
          <w:sz w:val="24"/>
          <w:szCs w:val="24"/>
        </w:rPr>
        <w:t>开户银行：</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帐号</w:t>
      </w:r>
      <w:r>
        <w:rPr>
          <w:rFonts w:ascii="仿宋" w:hAnsi="仿宋" w:eastAsia="仿宋" w:cs="仿宋_GB2312"/>
          <w:color w:val="auto"/>
          <w:sz w:val="24"/>
          <w:szCs w:val="24"/>
        </w:rPr>
        <w:t>/</w:t>
      </w:r>
      <w:r>
        <w:rPr>
          <w:rFonts w:hint="eastAsia" w:ascii="仿宋" w:hAnsi="仿宋" w:eastAsia="仿宋" w:cs="仿宋_GB2312"/>
          <w:color w:val="auto"/>
          <w:sz w:val="24"/>
          <w:szCs w:val="24"/>
        </w:rPr>
        <w:t>行号：</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69D104B6">
      <w:pPr>
        <w:pStyle w:val="18"/>
        <w:adjustRightInd w:val="0"/>
        <w:snapToGrid w:val="0"/>
        <w:spacing w:line="360" w:lineRule="auto"/>
        <w:ind w:firstLine="480" w:firstLineChars="200"/>
        <w:rPr>
          <w:rFonts w:ascii="仿宋" w:hAnsi="仿宋" w:eastAsia="仿宋" w:cs="仿宋_GB2312"/>
          <w:color w:val="auto"/>
          <w:sz w:val="24"/>
          <w:szCs w:val="24"/>
        </w:rPr>
      </w:pPr>
    </w:p>
    <w:p w14:paraId="32738CF5">
      <w:pPr>
        <w:pStyle w:val="18"/>
        <w:adjustRightInd w:val="0"/>
        <w:snapToGrid w:val="0"/>
        <w:spacing w:line="360" w:lineRule="auto"/>
        <w:ind w:firstLine="480" w:firstLineChars="200"/>
        <w:rPr>
          <w:rFonts w:ascii="仿宋" w:hAnsi="仿宋" w:eastAsia="仿宋" w:cs="仿宋_GB2312"/>
          <w:color w:val="auto"/>
          <w:sz w:val="24"/>
          <w:szCs w:val="24"/>
        </w:rPr>
      </w:pPr>
    </w:p>
    <w:p w14:paraId="1C95ED25">
      <w:pPr>
        <w:pStyle w:val="18"/>
        <w:adjustRightInd w:val="0"/>
        <w:snapToGrid w:val="0"/>
        <w:spacing w:line="360" w:lineRule="auto"/>
        <w:ind w:firstLine="480" w:firstLineChars="200"/>
        <w:jc w:val="right"/>
        <w:rPr>
          <w:rFonts w:ascii="仿宋" w:hAnsi="仿宋" w:eastAsia="仿宋" w:cs="仿宋_GB2312"/>
          <w:color w:val="auto"/>
          <w:sz w:val="24"/>
          <w:szCs w:val="24"/>
          <w:u w:val="single"/>
        </w:rPr>
      </w:pPr>
      <w:r>
        <w:rPr>
          <w:rFonts w:hint="eastAsia" w:ascii="仿宋" w:hAnsi="仿宋" w:eastAsia="仿宋" w:cs="仿宋_GB2312"/>
          <w:color w:val="auto"/>
          <w:sz w:val="24"/>
          <w:szCs w:val="24"/>
        </w:rPr>
        <w:t>法定代表人或法定代表人授权代表签字：</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6BA4858A">
      <w:pPr>
        <w:pStyle w:val="18"/>
        <w:adjustRightInd w:val="0"/>
        <w:snapToGrid w:val="0"/>
        <w:spacing w:line="360" w:lineRule="auto"/>
        <w:ind w:firstLine="480" w:firstLineChars="200"/>
        <w:jc w:val="right"/>
        <w:rPr>
          <w:rFonts w:ascii="仿宋" w:hAnsi="仿宋" w:eastAsia="仿宋" w:cs="仿宋_GB2312"/>
          <w:color w:val="auto"/>
          <w:sz w:val="24"/>
          <w:szCs w:val="24"/>
        </w:rPr>
      </w:pPr>
      <w:r>
        <w:rPr>
          <w:rFonts w:hint="eastAsia" w:ascii="仿宋" w:hAnsi="仿宋" w:eastAsia="仿宋" w:cs="仿宋_GB2312"/>
          <w:color w:val="auto"/>
          <w:sz w:val="24"/>
          <w:szCs w:val="24"/>
        </w:rPr>
        <w:t>谈判供应商名称（盖章）：</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379F18BD">
      <w:pPr>
        <w:pStyle w:val="18"/>
        <w:adjustRightInd w:val="0"/>
        <w:snapToGrid w:val="0"/>
        <w:spacing w:line="360" w:lineRule="auto"/>
        <w:ind w:firstLine="480" w:firstLineChars="200"/>
        <w:jc w:val="right"/>
        <w:rPr>
          <w:rFonts w:ascii="仿宋" w:hAnsi="仿宋" w:eastAsia="仿宋" w:cs="Times New Roman"/>
          <w:color w:val="auto"/>
          <w:sz w:val="24"/>
          <w:szCs w:val="24"/>
          <w:u w:val="single"/>
        </w:rPr>
      </w:pPr>
      <w:r>
        <w:rPr>
          <w:rFonts w:hint="eastAsia" w:ascii="仿宋" w:hAnsi="仿宋" w:eastAsia="仿宋" w:cs="仿宋_GB2312"/>
          <w:color w:val="auto"/>
          <w:sz w:val="24"/>
          <w:szCs w:val="24"/>
        </w:rPr>
        <w:t>日期：</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rPr>
        <w:t>年</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rPr>
        <w:t>月</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rPr>
        <w:t>日</w:t>
      </w:r>
    </w:p>
    <w:p w14:paraId="004A4F27">
      <w:pPr>
        <w:widowControl/>
        <w:adjustRightInd w:val="0"/>
        <w:snapToGrid w:val="0"/>
        <w:spacing w:line="360" w:lineRule="auto"/>
        <w:jc w:val="left"/>
        <w:rPr>
          <w:rFonts w:ascii="仿宋" w:hAnsi="仿宋" w:eastAsia="仿宋"/>
          <w:color w:val="auto"/>
          <w:sz w:val="24"/>
        </w:rPr>
      </w:pPr>
      <w:r>
        <w:rPr>
          <w:rFonts w:ascii="仿宋" w:hAnsi="仿宋" w:eastAsia="仿宋"/>
          <w:color w:val="auto"/>
          <w:sz w:val="24"/>
        </w:rPr>
        <w:br w:type="page"/>
      </w:r>
    </w:p>
    <w:p w14:paraId="6E67AA4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仿宋" w:hAnsi="仿宋" w:eastAsia="仿宋" w:cs="仿宋_GB2312"/>
          <w:b/>
          <w:color w:val="auto"/>
          <w:sz w:val="28"/>
          <w:szCs w:val="28"/>
          <w:lang w:val="zh-CN"/>
        </w:rPr>
      </w:pPr>
      <w:r>
        <w:rPr>
          <w:rFonts w:hint="eastAsia" w:ascii="仿宋" w:hAnsi="仿宋" w:eastAsia="仿宋" w:cs="仿宋_GB2312"/>
          <w:b/>
          <w:color w:val="auto"/>
          <w:sz w:val="28"/>
          <w:szCs w:val="28"/>
          <w:lang w:val="zh-CN"/>
        </w:rPr>
        <w:t>二、法人（负责人）代表授权书</w:t>
      </w:r>
    </w:p>
    <w:p w14:paraId="2377EEE8">
      <w:pPr>
        <w:adjustRightInd w:val="0"/>
        <w:snapToGrid w:val="0"/>
        <w:spacing w:line="360" w:lineRule="auto"/>
        <w:rPr>
          <w:rFonts w:ascii="仿宋" w:hAnsi="仿宋" w:eastAsia="仿宋"/>
          <w:bCs/>
          <w:color w:val="auto"/>
          <w:sz w:val="24"/>
        </w:rPr>
      </w:pPr>
    </w:p>
    <w:p w14:paraId="36DB199C">
      <w:pPr>
        <w:adjustRightInd w:val="0"/>
        <w:snapToGrid w:val="0"/>
        <w:spacing w:line="360" w:lineRule="auto"/>
        <w:rPr>
          <w:rFonts w:ascii="仿宋" w:hAnsi="仿宋" w:eastAsia="仿宋"/>
          <w:bCs/>
          <w:color w:val="auto"/>
          <w:sz w:val="24"/>
        </w:rPr>
      </w:pPr>
      <w:r>
        <w:rPr>
          <w:rFonts w:ascii="仿宋" w:hAnsi="仿宋" w:eastAsia="仿宋"/>
          <w:bCs/>
          <w:color w:val="auto"/>
          <w:sz w:val="24"/>
          <w:u w:val="single"/>
        </w:rPr>
        <w:t>（政府采购代理机构）</w:t>
      </w:r>
      <w:r>
        <w:rPr>
          <w:rFonts w:ascii="仿宋" w:hAnsi="仿宋" w:eastAsia="仿宋"/>
          <w:bCs/>
          <w:color w:val="auto"/>
          <w:sz w:val="24"/>
        </w:rPr>
        <w:t>：</w:t>
      </w:r>
    </w:p>
    <w:p w14:paraId="065E8830">
      <w:pPr>
        <w:adjustRightInd w:val="0"/>
        <w:snapToGrid w:val="0"/>
        <w:spacing w:line="360" w:lineRule="auto"/>
        <w:ind w:firstLine="480" w:firstLineChars="200"/>
        <w:rPr>
          <w:rFonts w:ascii="仿宋" w:hAnsi="仿宋" w:eastAsia="仿宋"/>
          <w:bCs/>
          <w:color w:val="auto"/>
          <w:sz w:val="24"/>
        </w:rPr>
      </w:pPr>
      <w:r>
        <w:rPr>
          <w:rFonts w:ascii="仿宋" w:hAnsi="仿宋" w:eastAsia="仿宋"/>
          <w:bCs/>
          <w:color w:val="auto"/>
          <w:sz w:val="24"/>
          <w:u w:val="single"/>
        </w:rPr>
        <w:t>（谈判供应商名称）</w:t>
      </w:r>
      <w:r>
        <w:rPr>
          <w:rFonts w:ascii="仿宋" w:hAnsi="仿宋" w:eastAsia="仿宋"/>
          <w:bCs/>
          <w:color w:val="auto"/>
          <w:sz w:val="24"/>
        </w:rPr>
        <w:t>在下面签字的（</w:t>
      </w:r>
      <w:r>
        <w:rPr>
          <w:rFonts w:ascii="仿宋" w:hAnsi="仿宋" w:eastAsia="仿宋"/>
          <w:bCs/>
          <w:color w:val="auto"/>
          <w:sz w:val="24"/>
          <w:u w:val="single"/>
        </w:rPr>
        <w:t>法定代表人姓名</w:t>
      </w:r>
      <w:r>
        <w:rPr>
          <w:rFonts w:ascii="仿宋" w:hAnsi="仿宋" w:eastAsia="仿宋"/>
          <w:bCs/>
          <w:color w:val="auto"/>
          <w:sz w:val="24"/>
        </w:rPr>
        <w:t>）代表本公司授权</w:t>
      </w:r>
      <w:r>
        <w:rPr>
          <w:rFonts w:ascii="仿宋" w:hAnsi="仿宋" w:eastAsia="仿宋"/>
          <w:bCs/>
          <w:color w:val="auto"/>
          <w:sz w:val="24"/>
          <w:u w:val="single"/>
        </w:rPr>
        <w:t>（供应商名称）</w:t>
      </w:r>
      <w:r>
        <w:rPr>
          <w:rFonts w:ascii="仿宋" w:hAnsi="仿宋" w:eastAsia="仿宋"/>
          <w:bCs/>
          <w:color w:val="auto"/>
          <w:sz w:val="24"/>
        </w:rPr>
        <w:t>在下面签字的</w:t>
      </w:r>
      <w:r>
        <w:rPr>
          <w:rFonts w:ascii="仿宋" w:hAnsi="仿宋" w:eastAsia="仿宋"/>
          <w:bCs/>
          <w:color w:val="auto"/>
          <w:sz w:val="24"/>
          <w:u w:val="single"/>
        </w:rPr>
        <w:t>（被授权代表的姓名）</w:t>
      </w:r>
      <w:r>
        <w:rPr>
          <w:rFonts w:ascii="仿宋" w:hAnsi="仿宋" w:eastAsia="仿宋"/>
          <w:bCs/>
          <w:color w:val="auto"/>
          <w:sz w:val="24"/>
        </w:rPr>
        <w:t>为本公司的合法代理人，就</w:t>
      </w:r>
      <w:r>
        <w:rPr>
          <w:rFonts w:ascii="仿宋" w:hAnsi="仿宋" w:eastAsia="仿宋"/>
          <w:bCs/>
          <w:color w:val="auto"/>
          <w:sz w:val="24"/>
          <w:u w:val="single"/>
        </w:rPr>
        <w:t>（项目名称、项目编号）</w:t>
      </w:r>
      <w:r>
        <w:rPr>
          <w:rFonts w:ascii="仿宋" w:hAnsi="仿宋" w:eastAsia="仿宋"/>
          <w:bCs/>
          <w:color w:val="auto"/>
          <w:sz w:val="24"/>
        </w:rPr>
        <w:t>的</w:t>
      </w:r>
      <w:r>
        <w:rPr>
          <w:rFonts w:hint="eastAsia" w:ascii="仿宋" w:hAnsi="仿宋" w:eastAsia="仿宋" w:cs="仿宋_GB2312"/>
          <w:color w:val="auto"/>
          <w:sz w:val="24"/>
        </w:rPr>
        <w:t>竞争性</w:t>
      </w:r>
      <w:r>
        <w:rPr>
          <w:rFonts w:ascii="仿宋" w:hAnsi="仿宋" w:eastAsia="仿宋"/>
          <w:bCs/>
          <w:color w:val="auto"/>
          <w:sz w:val="24"/>
        </w:rPr>
        <w:t>谈判活动，以本公司的名义处理一切与之有关的事务。</w:t>
      </w:r>
    </w:p>
    <w:p w14:paraId="7212502A">
      <w:pPr>
        <w:adjustRightInd w:val="0"/>
        <w:snapToGrid w:val="0"/>
        <w:spacing w:line="360" w:lineRule="auto"/>
        <w:ind w:firstLine="480" w:firstLineChars="200"/>
        <w:rPr>
          <w:rFonts w:ascii="仿宋" w:hAnsi="仿宋" w:eastAsia="仿宋"/>
          <w:bCs/>
          <w:color w:val="auto"/>
          <w:sz w:val="24"/>
        </w:rPr>
      </w:pPr>
      <w:r>
        <w:rPr>
          <w:rFonts w:ascii="仿宋" w:hAnsi="仿宋" w:eastAsia="仿宋"/>
          <w:bCs/>
          <w:color w:val="auto"/>
          <w:sz w:val="24"/>
        </w:rPr>
        <w:t>本授权书自</w:t>
      </w:r>
      <w:r>
        <w:rPr>
          <w:rFonts w:hint="eastAsia" w:ascii="仿宋" w:hAnsi="仿宋" w:eastAsia="仿宋"/>
          <w:bCs/>
          <w:color w:val="auto"/>
          <w:sz w:val="24"/>
          <w:u w:val="single"/>
        </w:rPr>
        <w:tab/>
      </w:r>
      <w:r>
        <w:rPr>
          <w:rFonts w:hint="eastAsia" w:ascii="仿宋" w:hAnsi="仿宋" w:eastAsia="仿宋"/>
          <w:bCs/>
          <w:color w:val="auto"/>
          <w:sz w:val="24"/>
          <w:u w:val="single"/>
        </w:rPr>
        <w:tab/>
      </w:r>
      <w:r>
        <w:rPr>
          <w:rFonts w:ascii="仿宋" w:hAnsi="仿宋" w:eastAsia="仿宋"/>
          <w:bCs/>
          <w:color w:val="auto"/>
          <w:sz w:val="24"/>
        </w:rPr>
        <w:t>年</w:t>
      </w:r>
      <w:r>
        <w:rPr>
          <w:rFonts w:hint="eastAsia" w:ascii="仿宋" w:hAnsi="仿宋" w:eastAsia="仿宋"/>
          <w:bCs/>
          <w:color w:val="auto"/>
          <w:sz w:val="24"/>
          <w:u w:val="single"/>
        </w:rPr>
        <w:tab/>
      </w:r>
      <w:r>
        <w:rPr>
          <w:rFonts w:hint="eastAsia" w:ascii="仿宋" w:hAnsi="仿宋" w:eastAsia="仿宋"/>
          <w:bCs/>
          <w:color w:val="auto"/>
          <w:sz w:val="24"/>
          <w:u w:val="single"/>
        </w:rPr>
        <w:tab/>
      </w:r>
      <w:r>
        <w:rPr>
          <w:rFonts w:ascii="仿宋" w:hAnsi="仿宋" w:eastAsia="仿宋"/>
          <w:bCs/>
          <w:color w:val="auto"/>
          <w:sz w:val="24"/>
        </w:rPr>
        <w:t>月</w:t>
      </w:r>
      <w:r>
        <w:rPr>
          <w:rFonts w:hint="eastAsia" w:ascii="仿宋" w:hAnsi="仿宋" w:eastAsia="仿宋"/>
          <w:bCs/>
          <w:color w:val="auto"/>
          <w:sz w:val="24"/>
          <w:u w:val="single"/>
        </w:rPr>
        <w:tab/>
      </w:r>
      <w:r>
        <w:rPr>
          <w:rFonts w:hint="eastAsia" w:ascii="仿宋" w:hAnsi="仿宋" w:eastAsia="仿宋"/>
          <w:bCs/>
          <w:color w:val="auto"/>
          <w:sz w:val="24"/>
          <w:u w:val="single"/>
        </w:rPr>
        <w:tab/>
      </w:r>
      <w:r>
        <w:rPr>
          <w:rFonts w:ascii="仿宋" w:hAnsi="仿宋" w:eastAsia="仿宋"/>
          <w:bCs/>
          <w:color w:val="auto"/>
          <w:sz w:val="24"/>
        </w:rPr>
        <w:t>日至</w:t>
      </w:r>
      <w:r>
        <w:rPr>
          <w:rFonts w:hint="eastAsia" w:ascii="仿宋" w:hAnsi="仿宋" w:eastAsia="仿宋"/>
          <w:bCs/>
          <w:color w:val="auto"/>
          <w:sz w:val="24"/>
          <w:u w:val="single"/>
        </w:rPr>
        <w:tab/>
      </w:r>
      <w:r>
        <w:rPr>
          <w:rFonts w:hint="eastAsia" w:ascii="仿宋" w:hAnsi="仿宋" w:eastAsia="仿宋"/>
          <w:bCs/>
          <w:color w:val="auto"/>
          <w:sz w:val="24"/>
          <w:u w:val="single"/>
        </w:rPr>
        <w:tab/>
      </w:r>
      <w:r>
        <w:rPr>
          <w:rFonts w:ascii="仿宋" w:hAnsi="仿宋" w:eastAsia="仿宋"/>
          <w:bCs/>
          <w:color w:val="auto"/>
          <w:sz w:val="24"/>
        </w:rPr>
        <w:t>年</w:t>
      </w:r>
      <w:r>
        <w:rPr>
          <w:rFonts w:hint="eastAsia" w:ascii="仿宋" w:hAnsi="仿宋" w:eastAsia="仿宋"/>
          <w:bCs/>
          <w:color w:val="auto"/>
          <w:sz w:val="24"/>
          <w:u w:val="single"/>
        </w:rPr>
        <w:tab/>
      </w:r>
      <w:r>
        <w:rPr>
          <w:rFonts w:hint="eastAsia" w:ascii="仿宋" w:hAnsi="仿宋" w:eastAsia="仿宋"/>
          <w:bCs/>
          <w:color w:val="auto"/>
          <w:sz w:val="24"/>
          <w:u w:val="single"/>
        </w:rPr>
        <w:tab/>
      </w:r>
      <w:r>
        <w:rPr>
          <w:rFonts w:ascii="仿宋" w:hAnsi="仿宋" w:eastAsia="仿宋"/>
          <w:bCs/>
          <w:color w:val="auto"/>
          <w:sz w:val="24"/>
        </w:rPr>
        <w:t>月</w:t>
      </w:r>
      <w:r>
        <w:rPr>
          <w:rFonts w:hint="eastAsia" w:ascii="仿宋" w:hAnsi="仿宋" w:eastAsia="仿宋"/>
          <w:bCs/>
          <w:color w:val="auto"/>
          <w:sz w:val="24"/>
          <w:u w:val="single"/>
        </w:rPr>
        <w:tab/>
      </w:r>
      <w:r>
        <w:rPr>
          <w:rFonts w:hint="eastAsia" w:ascii="仿宋" w:hAnsi="仿宋" w:eastAsia="仿宋"/>
          <w:bCs/>
          <w:color w:val="auto"/>
          <w:sz w:val="24"/>
          <w:u w:val="single"/>
        </w:rPr>
        <w:tab/>
      </w:r>
      <w:r>
        <w:rPr>
          <w:rFonts w:ascii="仿宋" w:hAnsi="仿宋" w:eastAsia="仿宋"/>
          <w:bCs/>
          <w:color w:val="auto"/>
          <w:sz w:val="24"/>
        </w:rPr>
        <w:t>日止签字有效。</w:t>
      </w:r>
    </w:p>
    <w:p w14:paraId="0D583AB3">
      <w:pPr>
        <w:adjustRightInd w:val="0"/>
        <w:snapToGrid w:val="0"/>
        <w:spacing w:line="360" w:lineRule="auto"/>
        <w:ind w:firstLine="480" w:firstLineChars="200"/>
        <w:rPr>
          <w:rFonts w:ascii="仿宋" w:hAnsi="仿宋" w:eastAsia="仿宋"/>
          <w:bCs/>
          <w:color w:val="auto"/>
          <w:sz w:val="24"/>
        </w:rPr>
      </w:pPr>
      <w:r>
        <w:rPr>
          <w:rFonts w:ascii="仿宋" w:hAnsi="仿宋" w:eastAsia="仿宋"/>
          <w:bCs/>
          <w:color w:val="auto"/>
          <w:sz w:val="24"/>
        </w:rPr>
        <w:t>特此声明。</w:t>
      </w:r>
    </w:p>
    <w:p w14:paraId="06ED3F3C">
      <w:pPr>
        <w:adjustRightInd w:val="0"/>
        <w:snapToGrid w:val="0"/>
        <w:spacing w:line="360" w:lineRule="auto"/>
        <w:ind w:firstLine="480" w:firstLineChars="200"/>
        <w:rPr>
          <w:rFonts w:ascii="仿宋" w:hAnsi="仿宋" w:eastAsia="仿宋"/>
          <w:bCs/>
          <w:color w:val="auto"/>
          <w:sz w:val="24"/>
        </w:rPr>
      </w:pPr>
    </w:p>
    <w:p w14:paraId="16010042">
      <w:pPr>
        <w:adjustRightInd w:val="0"/>
        <w:snapToGrid w:val="0"/>
        <w:spacing w:line="360" w:lineRule="auto"/>
        <w:rPr>
          <w:rFonts w:ascii="仿宋" w:hAnsi="仿宋" w:eastAsia="仿宋"/>
          <w:bCs/>
          <w:color w:val="auto"/>
          <w:sz w:val="24"/>
        </w:rPr>
      </w:pPr>
      <w:r>
        <w:rPr>
          <w:rFonts w:ascii="仿宋" w:hAnsi="仿宋" w:eastAsia="仿宋"/>
          <w:bCs/>
          <w:color w:val="auto"/>
          <w:sz w:val="24"/>
        </w:rPr>
        <w:t>委托人名称（公章）：</w:t>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ascii="仿宋" w:hAnsi="仿宋" w:eastAsia="仿宋"/>
          <w:bCs/>
          <w:color w:val="auto"/>
          <w:sz w:val="24"/>
        </w:rPr>
        <w:t>被授权人（签字）：</w:t>
      </w:r>
    </w:p>
    <w:p w14:paraId="4F7074B7">
      <w:pPr>
        <w:adjustRightInd w:val="0"/>
        <w:snapToGrid w:val="0"/>
        <w:spacing w:line="360" w:lineRule="auto"/>
        <w:rPr>
          <w:rFonts w:ascii="仿宋" w:hAnsi="仿宋" w:eastAsia="仿宋"/>
          <w:bCs/>
          <w:color w:val="auto"/>
          <w:sz w:val="24"/>
          <w:u w:val="single"/>
        </w:rPr>
      </w:pPr>
      <w:r>
        <w:rPr>
          <w:rFonts w:ascii="仿宋" w:hAnsi="仿宋" w:eastAsia="仿宋"/>
          <w:bCs/>
          <w:color w:val="auto"/>
          <w:sz w:val="24"/>
        </w:rPr>
        <w:t>法定</w:t>
      </w:r>
      <w:r>
        <w:rPr>
          <w:rFonts w:hint="eastAsia" w:ascii="仿宋" w:hAnsi="仿宋" w:eastAsia="仿宋"/>
          <w:bCs/>
          <w:color w:val="auto"/>
          <w:sz w:val="24"/>
        </w:rPr>
        <w:t>（负责人）</w:t>
      </w:r>
      <w:r>
        <w:rPr>
          <w:rFonts w:ascii="仿宋" w:hAnsi="仿宋" w:eastAsia="仿宋"/>
          <w:bCs/>
          <w:color w:val="auto"/>
          <w:sz w:val="24"/>
        </w:rPr>
        <w:t>代表人（签字）：</w:t>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ascii="仿宋" w:hAnsi="仿宋" w:eastAsia="仿宋"/>
          <w:bCs/>
          <w:color w:val="auto"/>
          <w:sz w:val="24"/>
        </w:rPr>
        <w:t>身份证号码：</w:t>
      </w:r>
    </w:p>
    <w:p w14:paraId="1A36EF07">
      <w:pPr>
        <w:adjustRightInd w:val="0"/>
        <w:snapToGrid w:val="0"/>
        <w:spacing w:line="360" w:lineRule="auto"/>
        <w:rPr>
          <w:rFonts w:ascii="仿宋" w:hAnsi="仿宋" w:eastAsia="仿宋"/>
          <w:bCs/>
          <w:color w:val="auto"/>
          <w:sz w:val="24"/>
          <w:u w:val="single"/>
        </w:rPr>
      </w:pPr>
      <w:r>
        <w:rPr>
          <w:rFonts w:ascii="仿宋" w:hAnsi="仿宋" w:eastAsia="仿宋"/>
          <w:bCs/>
          <w:color w:val="auto"/>
          <w:sz w:val="24"/>
        </w:rPr>
        <w:t>电话：</w:t>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hint="eastAsia" w:ascii="仿宋" w:hAnsi="仿宋" w:eastAsia="仿宋"/>
          <w:bCs/>
          <w:color w:val="auto"/>
          <w:sz w:val="24"/>
        </w:rPr>
        <w:tab/>
      </w:r>
      <w:r>
        <w:rPr>
          <w:rFonts w:ascii="仿宋" w:hAnsi="仿宋" w:eastAsia="仿宋"/>
          <w:bCs/>
          <w:color w:val="auto"/>
          <w:sz w:val="24"/>
        </w:rPr>
        <w:t>电话：</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8D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522" w:type="dxa"/>
          </w:tcPr>
          <w:p w14:paraId="0B3DDA1B">
            <w:pPr>
              <w:adjustRightInd w:val="0"/>
              <w:snapToGrid w:val="0"/>
              <w:spacing w:line="360" w:lineRule="auto"/>
              <w:rPr>
                <w:rFonts w:ascii="仿宋" w:hAnsi="仿宋" w:eastAsia="仿宋"/>
                <w:bCs/>
                <w:color w:val="auto"/>
                <w:sz w:val="24"/>
              </w:rPr>
            </w:pPr>
            <w:r>
              <w:rPr>
                <w:rFonts w:ascii="仿宋" w:hAnsi="仿宋" w:eastAsia="仿宋"/>
                <w:bCs/>
                <w:color w:val="auto"/>
                <w:sz w:val="24"/>
              </w:rPr>
              <w:t>粘贴被授权人身份证（复印件）</w:t>
            </w:r>
          </w:p>
        </w:tc>
      </w:tr>
    </w:tbl>
    <w:p w14:paraId="493C3574">
      <w:pPr>
        <w:adjustRightInd w:val="0"/>
        <w:snapToGrid w:val="0"/>
        <w:spacing w:line="360" w:lineRule="auto"/>
        <w:rPr>
          <w:rFonts w:ascii="仿宋" w:hAnsi="仿宋" w:eastAsia="仿宋"/>
          <w:bCs/>
          <w:color w:val="auto"/>
          <w:sz w:val="24"/>
        </w:rPr>
      </w:pPr>
    </w:p>
    <w:p w14:paraId="42F1EEB1">
      <w:pPr>
        <w:pStyle w:val="18"/>
        <w:outlineLvl w:val="9"/>
        <w:rPr>
          <w:rFonts w:hint="eastAsia" w:ascii="仿宋" w:hAnsi="仿宋" w:eastAsia="仿宋" w:cs="仿宋_GB2312"/>
          <w:b/>
          <w:color w:val="auto"/>
          <w:sz w:val="24"/>
          <w:szCs w:val="24"/>
          <w:shd w:val="pct10" w:color="auto" w:fill="FFFFFF"/>
          <w:lang w:eastAsia="zh-CN"/>
        </w:rPr>
      </w:pPr>
      <w:r>
        <w:rPr>
          <w:rFonts w:hint="eastAsia" w:ascii="仿宋" w:hAnsi="仿宋" w:eastAsia="仿宋" w:cs="仿宋_GB2312"/>
          <w:b/>
          <w:color w:val="auto"/>
          <w:sz w:val="24"/>
          <w:szCs w:val="24"/>
          <w:shd w:val="pct10" w:color="auto" w:fill="FFFFFF"/>
        </w:rPr>
        <w:t>说明：</w:t>
      </w:r>
      <w:r>
        <w:rPr>
          <w:rFonts w:hint="eastAsia" w:ascii="仿宋" w:hAnsi="仿宋" w:eastAsia="仿宋" w:cs="仿宋_GB2312"/>
          <w:b/>
          <w:color w:val="auto"/>
          <w:sz w:val="24"/>
          <w:szCs w:val="24"/>
          <w:shd w:val="pct10" w:color="auto" w:fill="FFFFFF"/>
          <w:lang w:eastAsia="zh-CN"/>
        </w:rPr>
        <w:t>法定代表人授权委托书除装订在谈判响应文件外请单独准备一份原件，以便于开标时查验</w:t>
      </w:r>
    </w:p>
    <w:p w14:paraId="780866DF">
      <w:pPr>
        <w:pStyle w:val="18"/>
        <w:spacing w:line="300" w:lineRule="auto"/>
        <w:rPr>
          <w:rFonts w:ascii="仿宋" w:hAnsi="仿宋" w:eastAsia="仿宋"/>
          <w:color w:val="auto"/>
          <w:sz w:val="24"/>
          <w:szCs w:val="24"/>
          <w:shd w:val="pct10" w:color="auto" w:fill="FFFFFF"/>
        </w:rPr>
      </w:pPr>
    </w:p>
    <w:p w14:paraId="1392DBF7">
      <w:pPr>
        <w:widowControl/>
        <w:adjustRightInd w:val="0"/>
        <w:snapToGrid w:val="0"/>
        <w:spacing w:line="360" w:lineRule="auto"/>
        <w:jc w:val="left"/>
        <w:rPr>
          <w:rFonts w:ascii="仿宋" w:hAnsi="仿宋" w:eastAsia="仿宋" w:cs="仿宋_GB2312"/>
          <w:b/>
          <w:color w:val="auto"/>
          <w:sz w:val="32"/>
          <w:szCs w:val="32"/>
        </w:rPr>
      </w:pPr>
      <w:r>
        <w:rPr>
          <w:rFonts w:ascii="仿宋" w:hAnsi="仿宋" w:eastAsia="仿宋" w:cs="仿宋_GB2312"/>
          <w:b/>
          <w:color w:val="auto"/>
          <w:sz w:val="32"/>
          <w:szCs w:val="32"/>
        </w:rPr>
        <w:br w:type="page"/>
      </w:r>
    </w:p>
    <w:p w14:paraId="22A575B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仿宋" w:hAnsi="仿宋" w:eastAsia="仿宋" w:cs="仿宋_GB2312"/>
          <w:b/>
          <w:color w:val="auto"/>
          <w:sz w:val="28"/>
          <w:szCs w:val="28"/>
          <w:lang w:val="zh-CN"/>
        </w:rPr>
      </w:pPr>
      <w:r>
        <w:rPr>
          <w:rFonts w:hint="eastAsia" w:ascii="仿宋" w:hAnsi="仿宋" w:eastAsia="仿宋" w:cs="仿宋_GB2312"/>
          <w:b/>
          <w:color w:val="auto"/>
          <w:sz w:val="28"/>
          <w:szCs w:val="28"/>
          <w:lang w:val="zh-CN"/>
        </w:rPr>
        <w:t>三、法人或者其他组织的营业执照等证明文件</w:t>
      </w:r>
    </w:p>
    <w:p w14:paraId="3CFBE490">
      <w:pPr>
        <w:adjustRightInd w:val="0"/>
        <w:snapToGrid w:val="0"/>
        <w:spacing w:line="360" w:lineRule="auto"/>
        <w:jc w:val="center"/>
        <w:rPr>
          <w:rFonts w:ascii="仿宋" w:hAnsi="仿宋" w:eastAsia="仿宋"/>
          <w:bCs/>
          <w:color w:val="auto"/>
          <w:sz w:val="24"/>
        </w:rPr>
      </w:pPr>
    </w:p>
    <w:p w14:paraId="106A1030">
      <w:pPr>
        <w:adjustRightInd w:val="0"/>
        <w:snapToGrid w:val="0"/>
        <w:spacing w:line="360" w:lineRule="auto"/>
        <w:rPr>
          <w:rFonts w:ascii="仿宋" w:hAnsi="仿宋" w:eastAsia="仿宋"/>
          <w:color w:val="auto"/>
          <w:sz w:val="24"/>
        </w:rPr>
      </w:pPr>
      <w:r>
        <w:rPr>
          <w:rFonts w:ascii="仿宋" w:hAnsi="仿宋" w:eastAsia="仿宋"/>
          <w:color w:val="auto"/>
          <w:sz w:val="24"/>
        </w:rPr>
        <w:br w:type="page"/>
      </w:r>
    </w:p>
    <w:p w14:paraId="556B615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仿宋" w:hAnsi="仿宋" w:eastAsia="仿宋" w:cs="仿宋_GB2312"/>
          <w:b/>
          <w:color w:val="auto"/>
          <w:sz w:val="28"/>
          <w:szCs w:val="28"/>
          <w:lang w:val="zh-CN"/>
        </w:rPr>
      </w:pPr>
      <w:r>
        <w:rPr>
          <w:rFonts w:hint="eastAsia" w:ascii="仿宋" w:hAnsi="仿宋" w:eastAsia="仿宋" w:cs="仿宋_GB2312"/>
          <w:b/>
          <w:color w:val="auto"/>
          <w:sz w:val="28"/>
          <w:szCs w:val="28"/>
          <w:lang w:val="zh-CN"/>
        </w:rPr>
        <w:t>四、谈判供应商认为需要提供的有关资料</w:t>
      </w:r>
    </w:p>
    <w:p w14:paraId="713FAB5F">
      <w:pPr>
        <w:widowControl/>
        <w:jc w:val="left"/>
        <w:rPr>
          <w:rFonts w:ascii="仿宋" w:hAnsi="仿宋" w:eastAsia="仿宋"/>
          <w:color w:val="auto"/>
          <w:sz w:val="24"/>
        </w:rPr>
      </w:pPr>
    </w:p>
    <w:p w14:paraId="4EA57CFE">
      <w:pPr>
        <w:widowControl/>
        <w:jc w:val="left"/>
        <w:rPr>
          <w:rFonts w:ascii="仿宋" w:hAnsi="仿宋" w:eastAsia="仿宋"/>
          <w:color w:val="auto"/>
          <w:sz w:val="24"/>
        </w:rPr>
        <w:sectPr>
          <w:headerReference r:id="rId4" w:type="default"/>
          <w:footerReference r:id="rId5" w:type="default"/>
          <w:pgSz w:w="11906" w:h="16838"/>
          <w:pgMar w:top="1134" w:right="1417" w:bottom="1134" w:left="1417" w:header="850" w:footer="907" w:gutter="0"/>
          <w:pgNumType w:start="1"/>
          <w:cols w:space="0" w:num="1"/>
          <w:docGrid w:type="linesAndChars" w:linePitch="391" w:charSpace="0"/>
        </w:sectPr>
      </w:pPr>
    </w:p>
    <w:p w14:paraId="64E3FDB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center"/>
        <w:textAlignment w:val="auto"/>
        <w:rPr>
          <w:rFonts w:hint="eastAsia" w:ascii="仿宋" w:hAnsi="仿宋" w:eastAsia="仿宋" w:cs="仿宋_GB2312"/>
          <w:b/>
          <w:color w:val="auto"/>
          <w:sz w:val="28"/>
          <w:szCs w:val="28"/>
          <w:lang w:val="zh-CN"/>
        </w:rPr>
      </w:pPr>
      <w:bookmarkStart w:id="1" w:name="_Toc354140046"/>
      <w:bookmarkStart w:id="2" w:name="_Toc485903338"/>
      <w:bookmarkStart w:id="3" w:name="_Toc421876466"/>
      <w:bookmarkStart w:id="4" w:name="_Toc354233703"/>
      <w:r>
        <w:rPr>
          <w:rFonts w:hint="eastAsia" w:ascii="仿宋" w:hAnsi="仿宋" w:eastAsia="仿宋" w:cs="仿宋_GB2312"/>
          <w:b/>
          <w:color w:val="auto"/>
          <w:sz w:val="28"/>
          <w:szCs w:val="28"/>
          <w:lang w:val="zh-CN"/>
        </w:rPr>
        <w:t>五、报 价 表</w:t>
      </w:r>
      <w:bookmarkEnd w:id="1"/>
      <w:bookmarkEnd w:id="2"/>
      <w:bookmarkEnd w:id="3"/>
      <w:bookmarkEnd w:id="4"/>
      <w:r>
        <w:rPr>
          <w:rFonts w:hint="eastAsia" w:ascii="仿宋" w:hAnsi="仿宋" w:eastAsia="仿宋" w:cs="仿宋_GB2312"/>
          <w:b/>
          <w:color w:val="auto"/>
          <w:sz w:val="28"/>
          <w:szCs w:val="28"/>
          <w:lang w:val="zh-CN" w:eastAsia="zh-CN"/>
        </w:rPr>
        <w:t>（首次报价）</w:t>
      </w:r>
    </w:p>
    <w:p w14:paraId="7A3F4C54">
      <w:pPr>
        <w:tabs>
          <w:tab w:val="left" w:pos="1080"/>
          <w:tab w:val="left" w:pos="1808"/>
        </w:tabs>
        <w:autoSpaceDE w:val="0"/>
        <w:autoSpaceDN w:val="0"/>
        <w:adjustRightInd w:val="0"/>
        <w:snapToGrid w:val="0"/>
        <w:spacing w:line="360" w:lineRule="auto"/>
        <w:rPr>
          <w:rFonts w:ascii="仿宋" w:hAnsi="仿宋" w:eastAsia="仿宋" w:cs="宋体"/>
          <w:color w:val="auto"/>
          <w:kern w:val="0"/>
          <w:sz w:val="24"/>
        </w:rPr>
      </w:pPr>
      <w:r>
        <w:rPr>
          <w:rFonts w:hint="eastAsia" w:ascii="仿宋" w:hAnsi="仿宋" w:eastAsia="仿宋" w:cs="宋体"/>
          <w:color w:val="auto"/>
          <w:kern w:val="0"/>
          <w:sz w:val="24"/>
        </w:rPr>
        <w:t>项目编号：</w:t>
      </w:r>
    </w:p>
    <w:p w14:paraId="2C5D9C69">
      <w:pPr>
        <w:tabs>
          <w:tab w:val="left" w:pos="1080"/>
          <w:tab w:val="left" w:pos="1808"/>
        </w:tabs>
        <w:autoSpaceDE w:val="0"/>
        <w:autoSpaceDN w:val="0"/>
        <w:adjustRightInd w:val="0"/>
        <w:snapToGrid w:val="0"/>
        <w:spacing w:line="360" w:lineRule="auto"/>
        <w:rPr>
          <w:rFonts w:ascii="仿宋" w:hAnsi="仿宋" w:eastAsia="仿宋" w:cs="宋体"/>
          <w:color w:val="auto"/>
          <w:kern w:val="0"/>
          <w:sz w:val="24"/>
        </w:rPr>
      </w:pPr>
      <w:r>
        <w:rPr>
          <w:rFonts w:hint="eastAsia" w:ascii="仿宋" w:hAnsi="仿宋" w:eastAsia="仿宋" w:cs="宋体"/>
          <w:color w:val="auto"/>
          <w:kern w:val="0"/>
          <w:sz w:val="24"/>
        </w:rPr>
        <w:t xml:space="preserve">项目名称： </w:t>
      </w:r>
    </w:p>
    <w:p w14:paraId="41AF3D2A">
      <w:pPr>
        <w:tabs>
          <w:tab w:val="left" w:pos="1080"/>
          <w:tab w:val="left" w:pos="1808"/>
        </w:tabs>
        <w:autoSpaceDE w:val="0"/>
        <w:autoSpaceDN w:val="0"/>
        <w:adjustRightInd w:val="0"/>
        <w:snapToGrid w:val="0"/>
        <w:spacing w:line="360" w:lineRule="auto"/>
        <w:jc w:val="right"/>
        <w:rPr>
          <w:rFonts w:ascii="仿宋" w:hAnsi="仿宋" w:eastAsia="仿宋" w:cs="宋体"/>
          <w:color w:val="auto"/>
          <w:kern w:val="0"/>
          <w:sz w:val="24"/>
        </w:rPr>
      </w:pPr>
      <w:r>
        <w:rPr>
          <w:rFonts w:hint="eastAsia" w:ascii="仿宋" w:hAnsi="仿宋" w:eastAsia="仿宋" w:cs="宋体"/>
          <w:color w:val="auto"/>
          <w:kern w:val="0"/>
          <w:sz w:val="24"/>
        </w:rPr>
        <w:t>价格单位:人民币元</w:t>
      </w:r>
    </w:p>
    <w:tbl>
      <w:tblPr>
        <w:tblStyle w:val="2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29"/>
        <w:gridCol w:w="4666"/>
      </w:tblGrid>
      <w:tr w14:paraId="15C9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3259" w:type="dxa"/>
            <w:vAlign w:val="center"/>
          </w:tcPr>
          <w:p w14:paraId="26C212D2">
            <w:pPr>
              <w:spacing w:line="480" w:lineRule="auto"/>
              <w:jc w:val="center"/>
              <w:rPr>
                <w:rFonts w:ascii="仿宋" w:hAnsi="仿宋" w:eastAsia="仿宋" w:cs="仿宋"/>
                <w:color w:val="auto"/>
                <w:szCs w:val="21"/>
              </w:rPr>
            </w:pPr>
            <w:r>
              <w:rPr>
                <w:rFonts w:hint="eastAsia" w:ascii="仿宋" w:hAnsi="仿宋" w:eastAsia="仿宋" w:cs="仿宋"/>
                <w:color w:val="auto"/>
                <w:szCs w:val="21"/>
              </w:rPr>
              <w:t>谈判供应商全称</w:t>
            </w:r>
          </w:p>
        </w:tc>
        <w:tc>
          <w:tcPr>
            <w:tcW w:w="6095" w:type="dxa"/>
            <w:gridSpan w:val="2"/>
          </w:tcPr>
          <w:p w14:paraId="434A8C32">
            <w:pPr>
              <w:spacing w:line="480" w:lineRule="auto"/>
              <w:jc w:val="center"/>
              <w:rPr>
                <w:rFonts w:ascii="仿宋" w:hAnsi="仿宋" w:eastAsia="仿宋" w:cs="仿宋"/>
                <w:color w:val="auto"/>
                <w:szCs w:val="21"/>
              </w:rPr>
            </w:pPr>
          </w:p>
        </w:tc>
      </w:tr>
      <w:tr w14:paraId="5F9C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3259" w:type="dxa"/>
            <w:vMerge w:val="restart"/>
            <w:vAlign w:val="center"/>
          </w:tcPr>
          <w:p w14:paraId="4674B321">
            <w:pPr>
              <w:spacing w:line="480" w:lineRule="auto"/>
              <w:jc w:val="center"/>
              <w:rPr>
                <w:rFonts w:ascii="仿宋" w:hAnsi="仿宋" w:eastAsia="仿宋" w:cs="仿宋"/>
                <w:color w:val="auto"/>
                <w:szCs w:val="21"/>
              </w:rPr>
            </w:pPr>
            <w:r>
              <w:rPr>
                <w:rFonts w:hint="eastAsia" w:ascii="仿宋" w:hAnsi="仿宋" w:eastAsia="仿宋" w:cs="仿宋"/>
                <w:color w:val="auto"/>
                <w:szCs w:val="21"/>
              </w:rPr>
              <w:t>谈判总报价（元）</w:t>
            </w:r>
          </w:p>
        </w:tc>
        <w:tc>
          <w:tcPr>
            <w:tcW w:w="1429" w:type="dxa"/>
            <w:tcBorders>
              <w:bottom w:val="single" w:color="auto" w:sz="4" w:space="0"/>
            </w:tcBorders>
            <w:vAlign w:val="center"/>
          </w:tcPr>
          <w:p w14:paraId="7D24004A">
            <w:pPr>
              <w:spacing w:line="480" w:lineRule="auto"/>
              <w:jc w:val="center"/>
              <w:rPr>
                <w:rFonts w:ascii="仿宋" w:hAnsi="仿宋" w:eastAsia="仿宋" w:cs="仿宋"/>
                <w:color w:val="auto"/>
                <w:szCs w:val="21"/>
              </w:rPr>
            </w:pPr>
            <w:r>
              <w:rPr>
                <w:rFonts w:hint="eastAsia" w:ascii="仿宋" w:hAnsi="仿宋" w:eastAsia="仿宋" w:cs="仿宋"/>
                <w:color w:val="auto"/>
                <w:szCs w:val="21"/>
              </w:rPr>
              <w:t>大写</w:t>
            </w:r>
          </w:p>
        </w:tc>
        <w:tc>
          <w:tcPr>
            <w:tcW w:w="4666" w:type="dxa"/>
            <w:tcBorders>
              <w:bottom w:val="single" w:color="auto" w:sz="4" w:space="0"/>
            </w:tcBorders>
            <w:vAlign w:val="center"/>
          </w:tcPr>
          <w:p w14:paraId="0597E62E">
            <w:pPr>
              <w:spacing w:line="480" w:lineRule="auto"/>
              <w:jc w:val="center"/>
              <w:rPr>
                <w:rFonts w:ascii="仿宋" w:hAnsi="仿宋" w:eastAsia="仿宋" w:cs="仿宋"/>
                <w:color w:val="auto"/>
                <w:szCs w:val="21"/>
              </w:rPr>
            </w:pPr>
          </w:p>
        </w:tc>
      </w:tr>
      <w:tr w14:paraId="769E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3259" w:type="dxa"/>
            <w:vMerge w:val="continue"/>
            <w:tcBorders>
              <w:bottom w:val="single" w:color="auto" w:sz="4" w:space="0"/>
            </w:tcBorders>
            <w:vAlign w:val="center"/>
          </w:tcPr>
          <w:p w14:paraId="3C63470A">
            <w:pPr>
              <w:spacing w:line="480" w:lineRule="auto"/>
              <w:jc w:val="center"/>
              <w:rPr>
                <w:rFonts w:ascii="仿宋" w:hAnsi="仿宋" w:eastAsia="仿宋" w:cs="仿宋"/>
                <w:color w:val="auto"/>
                <w:szCs w:val="21"/>
              </w:rPr>
            </w:pPr>
          </w:p>
        </w:tc>
        <w:tc>
          <w:tcPr>
            <w:tcW w:w="1429" w:type="dxa"/>
            <w:tcBorders>
              <w:bottom w:val="single" w:color="auto" w:sz="4" w:space="0"/>
            </w:tcBorders>
            <w:vAlign w:val="center"/>
          </w:tcPr>
          <w:p w14:paraId="1AAD75BE">
            <w:pPr>
              <w:spacing w:line="480" w:lineRule="auto"/>
              <w:jc w:val="center"/>
              <w:rPr>
                <w:rFonts w:ascii="仿宋" w:hAnsi="仿宋" w:eastAsia="仿宋" w:cs="仿宋"/>
                <w:color w:val="auto"/>
                <w:szCs w:val="21"/>
              </w:rPr>
            </w:pPr>
            <w:r>
              <w:rPr>
                <w:rFonts w:hint="eastAsia" w:ascii="仿宋" w:hAnsi="仿宋" w:eastAsia="仿宋" w:cs="仿宋"/>
                <w:color w:val="auto"/>
                <w:szCs w:val="21"/>
              </w:rPr>
              <w:t>小写</w:t>
            </w:r>
          </w:p>
        </w:tc>
        <w:tc>
          <w:tcPr>
            <w:tcW w:w="4666" w:type="dxa"/>
            <w:tcBorders>
              <w:bottom w:val="single" w:color="auto" w:sz="4" w:space="0"/>
            </w:tcBorders>
            <w:vAlign w:val="center"/>
          </w:tcPr>
          <w:p w14:paraId="38A281F1">
            <w:pPr>
              <w:spacing w:line="480" w:lineRule="auto"/>
              <w:jc w:val="center"/>
              <w:rPr>
                <w:rFonts w:ascii="仿宋" w:hAnsi="仿宋" w:eastAsia="仿宋" w:cs="仿宋"/>
                <w:color w:val="auto"/>
                <w:szCs w:val="21"/>
              </w:rPr>
            </w:pPr>
          </w:p>
        </w:tc>
      </w:tr>
      <w:tr w14:paraId="0759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259" w:type="dxa"/>
            <w:vAlign w:val="center"/>
          </w:tcPr>
          <w:p w14:paraId="330396F1">
            <w:pPr>
              <w:spacing w:line="480" w:lineRule="auto"/>
              <w:jc w:val="center"/>
              <w:rPr>
                <w:rFonts w:ascii="仿宋" w:hAnsi="仿宋" w:eastAsia="仿宋" w:cs="仿宋"/>
                <w:color w:val="auto"/>
                <w:szCs w:val="21"/>
              </w:rPr>
            </w:pPr>
            <w:r>
              <w:rPr>
                <w:rFonts w:hint="eastAsia" w:ascii="仿宋" w:hAnsi="仿宋" w:eastAsia="仿宋" w:cs="仿宋"/>
                <w:color w:val="auto"/>
                <w:szCs w:val="21"/>
                <w:lang w:eastAsia="zh-CN"/>
              </w:rPr>
              <w:t>合同履行期限</w:t>
            </w:r>
          </w:p>
        </w:tc>
        <w:tc>
          <w:tcPr>
            <w:tcW w:w="6095" w:type="dxa"/>
            <w:gridSpan w:val="2"/>
            <w:vAlign w:val="center"/>
          </w:tcPr>
          <w:p w14:paraId="5485D814">
            <w:pPr>
              <w:spacing w:line="480" w:lineRule="auto"/>
              <w:jc w:val="center"/>
              <w:rPr>
                <w:rFonts w:ascii="仿宋" w:hAnsi="仿宋" w:eastAsia="仿宋" w:cs="仿宋"/>
                <w:color w:val="auto"/>
                <w:szCs w:val="21"/>
              </w:rPr>
            </w:pPr>
          </w:p>
        </w:tc>
      </w:tr>
      <w:tr w14:paraId="64D9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3259" w:type="dxa"/>
            <w:vAlign w:val="center"/>
          </w:tcPr>
          <w:p w14:paraId="222766C0">
            <w:pPr>
              <w:spacing w:line="480" w:lineRule="auto"/>
              <w:jc w:val="center"/>
              <w:rPr>
                <w:rFonts w:ascii="仿宋" w:hAnsi="仿宋" w:eastAsia="仿宋" w:cs="仿宋"/>
                <w:color w:val="auto"/>
                <w:szCs w:val="21"/>
              </w:rPr>
            </w:pPr>
            <w:r>
              <w:rPr>
                <w:rFonts w:hint="eastAsia" w:ascii="仿宋" w:hAnsi="仿宋" w:eastAsia="仿宋" w:cs="仿宋"/>
                <w:color w:val="auto"/>
                <w:szCs w:val="21"/>
              </w:rPr>
              <w:t>备注</w:t>
            </w:r>
          </w:p>
        </w:tc>
        <w:tc>
          <w:tcPr>
            <w:tcW w:w="6095" w:type="dxa"/>
            <w:gridSpan w:val="2"/>
            <w:vAlign w:val="center"/>
          </w:tcPr>
          <w:p w14:paraId="1D70F468">
            <w:pPr>
              <w:spacing w:line="480" w:lineRule="auto"/>
              <w:jc w:val="center"/>
              <w:rPr>
                <w:rFonts w:ascii="仿宋" w:hAnsi="仿宋" w:eastAsia="仿宋" w:cs="仿宋"/>
                <w:color w:val="auto"/>
                <w:szCs w:val="21"/>
              </w:rPr>
            </w:pPr>
          </w:p>
        </w:tc>
      </w:tr>
    </w:tbl>
    <w:p w14:paraId="1963B7D6">
      <w:pPr>
        <w:adjustRightInd w:val="0"/>
        <w:snapToGrid w:val="0"/>
        <w:spacing w:line="300" w:lineRule="auto"/>
        <w:rPr>
          <w:rFonts w:ascii="仿宋" w:hAnsi="仿宋" w:eastAsia="仿宋" w:cs="宋体"/>
          <w:color w:val="auto"/>
          <w:sz w:val="24"/>
        </w:rPr>
      </w:pPr>
    </w:p>
    <w:p w14:paraId="240955DB">
      <w:pPr>
        <w:pStyle w:val="18"/>
        <w:snapToGrid w:val="0"/>
        <w:spacing w:line="360" w:lineRule="auto"/>
        <w:rPr>
          <w:rFonts w:ascii="仿宋" w:hAnsi="仿宋" w:eastAsia="仿宋" w:cs="宋体"/>
          <w:color w:val="auto"/>
          <w:sz w:val="24"/>
          <w:szCs w:val="24"/>
        </w:rPr>
      </w:pPr>
      <w:r>
        <w:rPr>
          <w:rFonts w:hint="eastAsia" w:ascii="仿宋" w:hAnsi="仿宋" w:eastAsia="仿宋" w:cs="宋体"/>
          <w:color w:val="auto"/>
          <w:sz w:val="24"/>
          <w:szCs w:val="24"/>
        </w:rPr>
        <w:t>备注：本次谈判报价为综合报价，所有价格均系用人民币表示，单位为元。</w:t>
      </w:r>
    </w:p>
    <w:p w14:paraId="7B45B7A5">
      <w:pPr>
        <w:adjustRightInd w:val="0"/>
        <w:snapToGrid w:val="0"/>
        <w:spacing w:line="300" w:lineRule="auto"/>
        <w:rPr>
          <w:rFonts w:ascii="仿宋" w:hAnsi="仿宋" w:eastAsia="仿宋" w:cs="宋体"/>
          <w:color w:val="auto"/>
          <w:sz w:val="24"/>
        </w:rPr>
      </w:pPr>
    </w:p>
    <w:p w14:paraId="619C3DDE">
      <w:pPr>
        <w:pStyle w:val="36"/>
        <w:ind w:firstLine="480"/>
        <w:rPr>
          <w:rFonts w:ascii="仿宋" w:hAnsi="仿宋" w:eastAsia="仿宋" w:cs="宋体"/>
          <w:color w:val="auto"/>
          <w:szCs w:val="24"/>
        </w:rPr>
      </w:pPr>
    </w:p>
    <w:p w14:paraId="263DDB65">
      <w:pPr>
        <w:pStyle w:val="38"/>
        <w:rPr>
          <w:color w:val="auto"/>
        </w:rPr>
      </w:pPr>
    </w:p>
    <w:p w14:paraId="67C2200A">
      <w:pPr>
        <w:pStyle w:val="18"/>
        <w:adjustRightInd w:val="0"/>
        <w:snapToGrid w:val="0"/>
        <w:spacing w:line="360" w:lineRule="auto"/>
        <w:ind w:firstLine="480" w:firstLineChars="200"/>
        <w:jc w:val="right"/>
        <w:rPr>
          <w:rFonts w:ascii="仿宋" w:hAnsi="仿宋" w:eastAsia="仿宋" w:cs="仿宋_GB2312"/>
          <w:color w:val="auto"/>
          <w:sz w:val="24"/>
          <w:szCs w:val="24"/>
          <w:u w:val="single"/>
        </w:rPr>
      </w:pPr>
      <w:r>
        <w:rPr>
          <w:rFonts w:hint="eastAsia" w:ascii="仿宋" w:hAnsi="仿宋" w:eastAsia="仿宋" w:cs="仿宋_GB2312"/>
          <w:color w:val="auto"/>
          <w:sz w:val="24"/>
          <w:szCs w:val="24"/>
        </w:rPr>
        <w:t>法定代表人或法定代表人授权代表签字：</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6F30732C">
      <w:pPr>
        <w:pStyle w:val="18"/>
        <w:adjustRightInd w:val="0"/>
        <w:snapToGrid w:val="0"/>
        <w:spacing w:line="360" w:lineRule="auto"/>
        <w:ind w:firstLine="480" w:firstLineChars="200"/>
        <w:jc w:val="right"/>
        <w:rPr>
          <w:rFonts w:ascii="仿宋" w:hAnsi="仿宋" w:eastAsia="仿宋" w:cs="仿宋_GB2312"/>
          <w:color w:val="auto"/>
          <w:sz w:val="24"/>
          <w:szCs w:val="24"/>
        </w:rPr>
      </w:pPr>
      <w:r>
        <w:rPr>
          <w:rFonts w:hint="eastAsia" w:ascii="仿宋" w:hAnsi="仿宋" w:eastAsia="仿宋" w:cs="仿宋_GB2312"/>
          <w:color w:val="auto"/>
          <w:sz w:val="24"/>
          <w:szCs w:val="24"/>
        </w:rPr>
        <w:t>谈判供应商名称（盖章）：</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p>
    <w:p w14:paraId="381378C5">
      <w:pPr>
        <w:pStyle w:val="18"/>
        <w:adjustRightInd w:val="0"/>
        <w:snapToGrid w:val="0"/>
        <w:spacing w:line="360" w:lineRule="auto"/>
        <w:ind w:firstLine="480" w:firstLineChars="200"/>
        <w:jc w:val="right"/>
        <w:rPr>
          <w:rFonts w:ascii="仿宋" w:hAnsi="仿宋" w:eastAsia="仿宋" w:cs="Times New Roman"/>
          <w:color w:val="auto"/>
          <w:sz w:val="24"/>
          <w:szCs w:val="24"/>
          <w:u w:val="single"/>
        </w:rPr>
      </w:pPr>
      <w:r>
        <w:rPr>
          <w:rFonts w:hint="eastAsia" w:ascii="仿宋" w:hAnsi="仿宋" w:eastAsia="仿宋" w:cs="仿宋_GB2312"/>
          <w:color w:val="auto"/>
          <w:sz w:val="24"/>
          <w:szCs w:val="24"/>
        </w:rPr>
        <w:t>日期：</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rPr>
        <w:t>年</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rPr>
        <w:t>月</w:t>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u w:val="single"/>
        </w:rPr>
        <w:tab/>
      </w:r>
      <w:r>
        <w:rPr>
          <w:rFonts w:hint="eastAsia" w:ascii="仿宋" w:hAnsi="仿宋" w:eastAsia="仿宋" w:cs="仿宋_GB2312"/>
          <w:color w:val="auto"/>
          <w:sz w:val="24"/>
          <w:szCs w:val="24"/>
        </w:rPr>
        <w:t>日</w:t>
      </w:r>
    </w:p>
    <w:p w14:paraId="52ABAFC3">
      <w:pPr>
        <w:rPr>
          <w:rFonts w:ascii="仿宋" w:hAnsi="仿宋" w:eastAsia="仿宋"/>
          <w:bCs/>
          <w:color w:val="auto"/>
          <w:sz w:val="24"/>
        </w:rPr>
      </w:pPr>
      <w:r>
        <w:rPr>
          <w:rFonts w:hint="eastAsia" w:ascii="仿宋" w:hAnsi="仿宋" w:eastAsia="仿宋" w:cs="宋体"/>
          <w:color w:val="auto"/>
          <w:sz w:val="24"/>
        </w:rPr>
        <w:br w:type="page"/>
      </w:r>
    </w:p>
    <w:p w14:paraId="067845C3">
      <w:pPr>
        <w:autoSpaceDE w:val="0"/>
        <w:autoSpaceDN w:val="0"/>
        <w:adjustRightInd w:val="0"/>
        <w:snapToGrid w:val="0"/>
        <w:spacing w:line="360" w:lineRule="auto"/>
        <w:ind w:right="560" w:rightChars="200"/>
        <w:jc w:val="center"/>
        <w:rPr>
          <w:rFonts w:hint="eastAsia" w:ascii="仿宋" w:hAnsi="仿宋" w:eastAsia="仿宋" w:cs="仿宋_GB2312"/>
          <w:b/>
          <w:color w:val="auto"/>
          <w:sz w:val="28"/>
          <w:szCs w:val="28"/>
          <w:lang w:val="zh-CN"/>
        </w:rPr>
      </w:pPr>
      <w:r>
        <w:rPr>
          <w:rFonts w:hint="eastAsia" w:ascii="仿宋" w:hAnsi="仿宋" w:eastAsia="仿宋" w:cs="仿宋_GB2312"/>
          <w:b/>
          <w:color w:val="auto"/>
          <w:sz w:val="28"/>
          <w:szCs w:val="28"/>
          <w:lang w:val="zh-CN"/>
        </w:rPr>
        <w:t>七、服务承诺书</w:t>
      </w:r>
    </w:p>
    <w:p w14:paraId="3950B16B">
      <w:pPr>
        <w:spacing w:line="360" w:lineRule="auto"/>
        <w:jc w:val="center"/>
        <w:rPr>
          <w:rFonts w:ascii="仿宋" w:hAnsi="仿宋" w:eastAsia="仿宋"/>
          <w:bCs/>
          <w:color w:val="auto"/>
          <w:sz w:val="32"/>
          <w:szCs w:val="32"/>
        </w:rPr>
      </w:pPr>
      <w:r>
        <w:rPr>
          <w:rFonts w:hint="eastAsia" w:ascii="仿宋" w:hAnsi="仿宋" w:eastAsia="仿宋"/>
          <w:bCs/>
          <w:color w:val="auto"/>
          <w:sz w:val="24"/>
        </w:rPr>
        <w:t>（供应商自行编写并加盖单位公章）</w:t>
      </w:r>
    </w:p>
    <w:p w14:paraId="25E93C0F">
      <w:pPr>
        <w:widowControl/>
        <w:jc w:val="left"/>
        <w:rPr>
          <w:rFonts w:ascii="仿宋" w:hAnsi="仿宋" w:eastAsia="仿宋" w:cs="仿宋_GB2312"/>
          <w:b/>
          <w:color w:val="auto"/>
          <w:szCs w:val="28"/>
          <w:lang w:val="zh-CN"/>
        </w:rPr>
      </w:pPr>
    </w:p>
    <w:p w14:paraId="6AA7C4A7">
      <w:pPr>
        <w:rPr>
          <w:rFonts w:ascii="仿宋" w:hAnsi="仿宋" w:eastAsia="仿宋" w:cs="仿宋_GB2312"/>
          <w:b/>
          <w:color w:val="auto"/>
          <w:szCs w:val="28"/>
          <w:lang w:val="zh-CN"/>
        </w:rPr>
      </w:pPr>
      <w:r>
        <w:rPr>
          <w:rFonts w:hint="eastAsia" w:ascii="仿宋" w:hAnsi="仿宋" w:eastAsia="仿宋" w:cs="仿宋_GB2312"/>
          <w:b/>
          <w:color w:val="auto"/>
          <w:szCs w:val="28"/>
          <w:lang w:val="zh-CN"/>
        </w:rPr>
        <w:br w:type="page"/>
      </w:r>
    </w:p>
    <w:p w14:paraId="0238CA5A">
      <w:pPr>
        <w:autoSpaceDE w:val="0"/>
        <w:autoSpaceDN w:val="0"/>
        <w:adjustRightInd w:val="0"/>
        <w:snapToGrid w:val="0"/>
        <w:spacing w:line="360" w:lineRule="auto"/>
        <w:ind w:right="560" w:rightChars="200"/>
        <w:rPr>
          <w:rFonts w:ascii="仿宋" w:hAnsi="仿宋" w:eastAsia="仿宋" w:cs="仿宋_GB2312"/>
          <w:b/>
          <w:color w:val="auto"/>
          <w:sz w:val="24"/>
          <w:szCs w:val="24"/>
          <w:lang w:val="zh-CN"/>
        </w:rPr>
      </w:pPr>
      <w:r>
        <w:rPr>
          <w:rFonts w:hint="eastAsia" w:ascii="仿宋" w:hAnsi="仿宋" w:eastAsia="仿宋" w:cs="仿宋_GB2312"/>
          <w:b/>
          <w:color w:val="auto"/>
          <w:sz w:val="24"/>
          <w:szCs w:val="24"/>
          <w:lang w:val="zh-CN"/>
        </w:rPr>
        <w:t>附件:</w:t>
      </w:r>
    </w:p>
    <w:p w14:paraId="638F234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ascii="仿宋" w:hAnsi="仿宋" w:eastAsia="仿宋" w:cs="仿宋_GB2312"/>
          <w:color w:val="auto"/>
          <w:sz w:val="24"/>
          <w:szCs w:val="24"/>
          <w:lang w:val="zh-CN"/>
        </w:rPr>
      </w:pPr>
      <w:r>
        <w:rPr>
          <w:rFonts w:hint="eastAsia" w:ascii="仿宋" w:hAnsi="仿宋" w:eastAsia="仿宋" w:cs="仿宋_GB2312"/>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311A41FD">
      <w:pPr>
        <w:spacing w:line="360" w:lineRule="auto"/>
        <w:jc w:val="center"/>
        <w:rPr>
          <w:rFonts w:ascii="仿宋" w:hAnsi="仿宋" w:eastAsia="仿宋"/>
          <w:b/>
          <w:color w:val="auto"/>
          <w:sz w:val="24"/>
          <w:szCs w:val="24"/>
        </w:rPr>
      </w:pPr>
      <w:r>
        <w:rPr>
          <w:rFonts w:hint="eastAsia" w:ascii="仿宋" w:hAnsi="仿宋" w:eastAsia="仿宋"/>
          <w:b/>
          <w:color w:val="auto"/>
          <w:sz w:val="24"/>
          <w:szCs w:val="24"/>
        </w:rPr>
        <w:t>（供应商自行编写并加盖单位公章）</w:t>
      </w:r>
    </w:p>
    <w:p w14:paraId="66C45812">
      <w:pPr>
        <w:spacing w:line="360" w:lineRule="auto"/>
        <w:jc w:val="center"/>
        <w:rPr>
          <w:rFonts w:ascii="仿宋" w:hAnsi="仿宋" w:eastAsia="仿宋"/>
          <w:b/>
          <w:color w:val="auto"/>
          <w:sz w:val="24"/>
        </w:rPr>
      </w:pPr>
    </w:p>
    <w:p w14:paraId="5DB80482">
      <w:pPr>
        <w:widowControl/>
        <w:jc w:val="left"/>
        <w:rPr>
          <w:rFonts w:ascii="仿宋" w:hAnsi="仿宋" w:eastAsia="仿宋"/>
          <w:b/>
          <w:color w:val="auto"/>
          <w:sz w:val="24"/>
        </w:rPr>
      </w:pPr>
    </w:p>
    <w:p w14:paraId="4616B863">
      <w:pPr>
        <w:autoSpaceDE w:val="0"/>
        <w:autoSpaceDN w:val="0"/>
        <w:adjustRightInd w:val="0"/>
        <w:snapToGrid w:val="0"/>
        <w:spacing w:line="360" w:lineRule="auto"/>
        <w:ind w:right="560" w:rightChars="200"/>
        <w:rPr>
          <w:rFonts w:ascii="仿宋" w:hAnsi="仿宋" w:eastAsia="仿宋" w:cs="仿宋_GB2312"/>
          <w:b/>
          <w:color w:val="auto"/>
          <w:sz w:val="24"/>
          <w:szCs w:val="24"/>
          <w:lang w:val="zh-CN"/>
        </w:rPr>
      </w:pPr>
      <w:r>
        <w:rPr>
          <w:rFonts w:hint="eastAsia" w:ascii="仿宋" w:hAnsi="仿宋" w:eastAsia="仿宋" w:cs="仿宋_GB2312"/>
          <w:b/>
          <w:color w:val="auto"/>
          <w:sz w:val="24"/>
          <w:szCs w:val="24"/>
          <w:lang w:val="zh-CN"/>
        </w:rPr>
        <w:t>附件：</w:t>
      </w:r>
    </w:p>
    <w:p w14:paraId="7C33463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仿宋" w:hAnsi="仿宋" w:eastAsia="仿宋" w:cs="仿宋_GB2312"/>
          <w:color w:val="auto"/>
          <w:sz w:val="24"/>
          <w:szCs w:val="24"/>
          <w:lang w:val="zh-CN"/>
        </w:rPr>
      </w:pPr>
      <w:r>
        <w:rPr>
          <w:rFonts w:hint="eastAsia" w:ascii="仿宋" w:hAnsi="仿宋" w:eastAsia="仿宋" w:cs="仿宋_GB2312"/>
          <w:color w:val="auto"/>
          <w:sz w:val="24"/>
          <w:szCs w:val="24"/>
          <w:lang w:val="zh-CN"/>
        </w:rPr>
        <w:t>供应商在参与本次采购活动期间未在被禁止参加政府采购活动期限内的书面声明。</w:t>
      </w:r>
    </w:p>
    <w:p w14:paraId="2255BA7A">
      <w:pPr>
        <w:spacing w:line="360" w:lineRule="auto"/>
        <w:jc w:val="center"/>
        <w:rPr>
          <w:rFonts w:ascii="仿宋" w:hAnsi="仿宋" w:eastAsia="仿宋"/>
          <w:b/>
          <w:bCs/>
          <w:color w:val="auto"/>
          <w:sz w:val="32"/>
          <w:szCs w:val="32"/>
        </w:rPr>
      </w:pPr>
      <w:r>
        <w:rPr>
          <w:rFonts w:hint="eastAsia" w:ascii="仿宋" w:hAnsi="仿宋" w:eastAsia="仿宋"/>
          <w:b/>
          <w:color w:val="auto"/>
          <w:sz w:val="24"/>
        </w:rPr>
        <w:t>（供应商自行编写并加盖单位公章）</w:t>
      </w:r>
    </w:p>
    <w:p w14:paraId="25CF23FF">
      <w:pPr>
        <w:widowControl/>
        <w:jc w:val="left"/>
        <w:rPr>
          <w:rFonts w:ascii="仿宋" w:hAnsi="仿宋" w:eastAsia="仿宋"/>
          <w:color w:val="auto"/>
          <w:sz w:val="24"/>
        </w:rPr>
      </w:pPr>
    </w:p>
    <w:p w14:paraId="701E4A6D">
      <w:pPr>
        <w:widowControl/>
        <w:jc w:val="left"/>
        <w:rPr>
          <w:rFonts w:hint="eastAsia" w:ascii="仿宋" w:hAnsi="仿宋" w:eastAsia="仿宋" w:cs="仿宋_GB2312"/>
          <w:b/>
          <w:color w:val="auto"/>
          <w:sz w:val="24"/>
          <w:szCs w:val="24"/>
          <w:lang w:val="zh-CN"/>
        </w:rPr>
      </w:pPr>
    </w:p>
    <w:p w14:paraId="09125DB4">
      <w:pPr>
        <w:widowControl/>
        <w:jc w:val="left"/>
        <w:rPr>
          <w:rFonts w:hint="eastAsia" w:ascii="仿宋" w:hAnsi="仿宋" w:eastAsia="仿宋" w:cs="仿宋_GB2312"/>
          <w:b/>
          <w:color w:val="auto"/>
          <w:sz w:val="24"/>
          <w:szCs w:val="24"/>
          <w:lang w:val="zh-CN"/>
        </w:rPr>
      </w:pPr>
    </w:p>
    <w:p w14:paraId="6FF6900E">
      <w:pPr>
        <w:widowControl/>
        <w:jc w:val="left"/>
        <w:rPr>
          <w:rFonts w:ascii="仿宋" w:hAnsi="仿宋" w:eastAsia="仿宋" w:cs="仿宋_GB2312"/>
          <w:b/>
          <w:color w:val="auto"/>
          <w:sz w:val="24"/>
          <w:szCs w:val="24"/>
          <w:lang w:val="zh-CN"/>
        </w:rPr>
      </w:pPr>
      <w:r>
        <w:rPr>
          <w:rFonts w:hint="eastAsia" w:ascii="仿宋" w:hAnsi="仿宋" w:eastAsia="仿宋" w:cs="仿宋_GB2312"/>
          <w:b/>
          <w:color w:val="auto"/>
          <w:sz w:val="24"/>
          <w:szCs w:val="24"/>
          <w:lang w:val="zh-CN"/>
        </w:rPr>
        <w:t>附件：</w:t>
      </w:r>
    </w:p>
    <w:p w14:paraId="1D659E0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ascii="仿宋" w:hAnsi="仿宋" w:eastAsia="仿宋" w:cs="仿宋_GB2312"/>
          <w:color w:val="auto"/>
          <w:sz w:val="24"/>
          <w:szCs w:val="24"/>
          <w:lang w:val="zh-CN"/>
        </w:rPr>
      </w:pPr>
      <w:r>
        <w:rPr>
          <w:rFonts w:hint="eastAsia" w:ascii="仿宋" w:hAnsi="仿宋" w:eastAsia="仿宋" w:cs="仿宋_GB2312"/>
          <w:color w:val="auto"/>
          <w:sz w:val="24"/>
          <w:szCs w:val="24"/>
          <w:lang w:val="zh-CN"/>
        </w:rPr>
        <w:t>未被列入“信用中国”网站失信被执行人、重大税收违法案件当事人名单、政府采购严重违法失信行为记录名单的页面截图。</w:t>
      </w:r>
    </w:p>
    <w:p w14:paraId="1673AA4C">
      <w:pPr>
        <w:spacing w:line="360" w:lineRule="auto"/>
        <w:jc w:val="center"/>
        <w:rPr>
          <w:rFonts w:ascii="仿宋" w:hAnsi="仿宋" w:eastAsia="仿宋"/>
          <w:b/>
          <w:bCs/>
          <w:color w:val="auto"/>
          <w:sz w:val="24"/>
          <w:szCs w:val="24"/>
        </w:rPr>
      </w:pPr>
      <w:r>
        <w:rPr>
          <w:rFonts w:hint="eastAsia" w:ascii="仿宋" w:hAnsi="仿宋" w:eastAsia="仿宋"/>
          <w:b/>
          <w:bCs/>
          <w:color w:val="auto"/>
          <w:sz w:val="24"/>
          <w:szCs w:val="24"/>
        </w:rPr>
        <w:t>（供应商自行打印并加盖单位公章）</w:t>
      </w:r>
    </w:p>
    <w:p w14:paraId="6B9EB0A1">
      <w:pPr>
        <w:widowControl/>
        <w:jc w:val="left"/>
        <w:rPr>
          <w:rFonts w:ascii="仿宋" w:hAnsi="仿宋" w:eastAsia="仿宋"/>
          <w:b/>
          <w:bCs/>
          <w:color w:val="auto"/>
          <w:sz w:val="24"/>
        </w:rPr>
      </w:pPr>
    </w:p>
    <w:p w14:paraId="07BDD74F">
      <w:pPr>
        <w:rPr>
          <w:rFonts w:ascii="仿宋" w:hAnsi="仿宋" w:eastAsia="仿宋"/>
          <w:b/>
          <w:bCs/>
          <w:color w:val="auto"/>
          <w:sz w:val="24"/>
        </w:rPr>
      </w:pPr>
      <w:r>
        <w:rPr>
          <w:rFonts w:ascii="仿宋" w:hAnsi="仿宋" w:eastAsia="仿宋"/>
          <w:b/>
          <w:bCs/>
          <w:color w:val="auto"/>
          <w:sz w:val="24"/>
        </w:rPr>
        <w:br w:type="page"/>
      </w:r>
    </w:p>
    <w:p w14:paraId="5F3D8AD1">
      <w:pPr>
        <w:widowControl/>
        <w:jc w:val="left"/>
        <w:rPr>
          <w:rFonts w:ascii="仿宋" w:hAnsi="仿宋" w:eastAsia="仿宋"/>
          <w:bCs/>
          <w:color w:val="auto"/>
          <w:sz w:val="24"/>
        </w:rPr>
      </w:pPr>
      <w:r>
        <w:rPr>
          <w:rFonts w:ascii="仿宋" w:hAnsi="仿宋" w:eastAsia="仿宋"/>
          <w:b/>
          <w:bCs/>
          <w:color w:val="auto"/>
          <w:sz w:val="24"/>
        </w:rPr>
        <w:t>附件</w:t>
      </w:r>
      <w:r>
        <w:rPr>
          <w:rFonts w:ascii="仿宋" w:hAnsi="仿宋" w:eastAsia="仿宋"/>
          <w:bCs/>
          <w:color w:val="auto"/>
          <w:sz w:val="24"/>
        </w:rPr>
        <w:t>：</w:t>
      </w:r>
    </w:p>
    <w:tbl>
      <w:tblPr>
        <w:tblStyle w:val="29"/>
        <w:tblW w:w="9071" w:type="dxa"/>
        <w:jc w:val="center"/>
        <w:tblLayout w:type="fixed"/>
        <w:tblCellMar>
          <w:top w:w="0" w:type="dxa"/>
          <w:left w:w="108" w:type="dxa"/>
          <w:bottom w:w="0" w:type="dxa"/>
          <w:right w:w="108" w:type="dxa"/>
        </w:tblCellMar>
      </w:tblPr>
      <w:tblGrid>
        <w:gridCol w:w="2245"/>
        <w:gridCol w:w="6826"/>
      </w:tblGrid>
      <w:tr w14:paraId="55CBB99C">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D9C6B03">
            <w:pPr>
              <w:autoSpaceDE w:val="0"/>
              <w:autoSpaceDN w:val="0"/>
              <w:adjustRightInd w:val="0"/>
              <w:snapToGrid w:val="0"/>
              <w:jc w:val="center"/>
              <w:rPr>
                <w:rFonts w:ascii="仿宋" w:hAnsi="仿宋" w:eastAsia="仿宋" w:cs="仿宋_GB2312"/>
                <w:b/>
                <w:color w:val="auto"/>
                <w:sz w:val="32"/>
                <w:szCs w:val="32"/>
                <w:lang w:val="zh-CN"/>
              </w:rPr>
            </w:pPr>
            <w:r>
              <w:rPr>
                <w:rFonts w:hint="eastAsia" w:ascii="仿宋" w:hAnsi="仿宋" w:eastAsia="仿宋" w:cs="仿宋_GB2312"/>
                <w:b/>
                <w:color w:val="auto"/>
                <w:sz w:val="32"/>
                <w:szCs w:val="32"/>
                <w:lang w:val="zh-CN"/>
              </w:rPr>
              <w:t>竞争性谈判</w:t>
            </w:r>
            <w:r>
              <w:rPr>
                <w:rFonts w:hint="eastAsia" w:ascii="仿宋" w:hAnsi="仿宋" w:eastAsia="仿宋" w:cs="仿宋_GB2312"/>
                <w:b/>
                <w:color w:val="auto"/>
                <w:sz w:val="32"/>
                <w:szCs w:val="32"/>
                <w:lang w:val="en-US" w:eastAsia="zh-CN"/>
              </w:rPr>
              <w:t>最终</w:t>
            </w:r>
            <w:r>
              <w:rPr>
                <w:rFonts w:hint="eastAsia" w:ascii="仿宋" w:hAnsi="仿宋" w:eastAsia="仿宋" w:cs="仿宋_GB2312"/>
                <w:b/>
                <w:color w:val="auto"/>
                <w:sz w:val="32"/>
                <w:szCs w:val="32"/>
                <w:lang w:val="zh-CN"/>
              </w:rPr>
              <w:t>报价表</w:t>
            </w:r>
          </w:p>
        </w:tc>
      </w:tr>
      <w:tr w14:paraId="663C1355">
        <w:tblPrEx>
          <w:tblCellMar>
            <w:top w:w="0" w:type="dxa"/>
            <w:left w:w="108" w:type="dxa"/>
            <w:bottom w:w="0" w:type="dxa"/>
            <w:right w:w="108" w:type="dxa"/>
          </w:tblCellMar>
        </w:tblPrEx>
        <w:trPr>
          <w:trHeight w:val="735" w:hRule="atLeast"/>
          <w:jc w:val="center"/>
        </w:trPr>
        <w:tc>
          <w:tcPr>
            <w:tcW w:w="2245" w:type="dxa"/>
            <w:tcBorders>
              <w:top w:val="nil"/>
              <w:left w:val="nil"/>
              <w:bottom w:val="nil"/>
              <w:right w:val="nil"/>
            </w:tcBorders>
            <w:vAlign w:val="bottom"/>
          </w:tcPr>
          <w:p w14:paraId="559FCAC3">
            <w:pPr>
              <w:widowControl/>
              <w:snapToGrid w:val="0"/>
              <w:spacing w:line="360" w:lineRule="auto"/>
              <w:ind w:firstLine="480" w:firstLineChars="200"/>
              <w:jc w:val="left"/>
              <w:rPr>
                <w:rFonts w:ascii="仿宋" w:hAnsi="仿宋" w:eastAsia="仿宋"/>
                <w:color w:val="auto"/>
                <w:kern w:val="0"/>
                <w:sz w:val="24"/>
              </w:rPr>
            </w:pPr>
          </w:p>
        </w:tc>
        <w:tc>
          <w:tcPr>
            <w:tcW w:w="6826" w:type="dxa"/>
            <w:tcBorders>
              <w:top w:val="nil"/>
              <w:left w:val="nil"/>
              <w:bottom w:val="nil"/>
              <w:right w:val="nil"/>
            </w:tcBorders>
            <w:vAlign w:val="bottom"/>
          </w:tcPr>
          <w:p w14:paraId="40E3D867">
            <w:pPr>
              <w:widowControl/>
              <w:snapToGrid w:val="0"/>
              <w:spacing w:line="360" w:lineRule="auto"/>
              <w:ind w:firstLine="480" w:firstLineChars="200"/>
              <w:jc w:val="right"/>
              <w:rPr>
                <w:rFonts w:ascii="仿宋" w:hAnsi="仿宋" w:eastAsia="仿宋"/>
                <w:color w:val="auto"/>
                <w:kern w:val="0"/>
                <w:sz w:val="24"/>
              </w:rPr>
            </w:pPr>
            <w:r>
              <w:rPr>
                <w:rFonts w:hint="eastAsia" w:ascii="仿宋" w:hAnsi="仿宋" w:eastAsia="仿宋" w:cs="仿宋_GB2312"/>
                <w:color w:val="auto"/>
                <w:kern w:val="0"/>
                <w:sz w:val="24"/>
              </w:rPr>
              <w:t>单位：元</w:t>
            </w:r>
          </w:p>
        </w:tc>
      </w:tr>
      <w:tr w14:paraId="47E1D407">
        <w:tblPrEx>
          <w:tblCellMar>
            <w:top w:w="0" w:type="dxa"/>
            <w:left w:w="108" w:type="dxa"/>
            <w:bottom w:w="0" w:type="dxa"/>
            <w:right w:w="108" w:type="dxa"/>
          </w:tblCellMar>
        </w:tblPrEx>
        <w:trPr>
          <w:trHeight w:val="1329" w:hRule="atLeast"/>
          <w:jc w:val="center"/>
        </w:trPr>
        <w:tc>
          <w:tcPr>
            <w:tcW w:w="2245" w:type="dxa"/>
            <w:tcBorders>
              <w:top w:val="single" w:color="auto" w:sz="4" w:space="0"/>
              <w:left w:val="single" w:color="auto" w:sz="4" w:space="0"/>
              <w:bottom w:val="single" w:color="auto" w:sz="4" w:space="0"/>
              <w:right w:val="single" w:color="auto" w:sz="4" w:space="0"/>
            </w:tcBorders>
            <w:vAlign w:val="center"/>
          </w:tcPr>
          <w:p w14:paraId="1005D19D">
            <w:pPr>
              <w:widowControl/>
              <w:snapToGrid w:val="0"/>
              <w:spacing w:line="360" w:lineRule="auto"/>
              <w:jc w:val="center"/>
              <w:rPr>
                <w:rFonts w:ascii="仿宋" w:hAnsi="仿宋" w:eastAsia="仿宋"/>
                <w:color w:val="auto"/>
                <w:kern w:val="0"/>
                <w:sz w:val="24"/>
              </w:rPr>
            </w:pPr>
            <w:r>
              <w:rPr>
                <w:rFonts w:hint="eastAsia" w:ascii="仿宋" w:hAnsi="仿宋" w:eastAsia="仿宋" w:cs="仿宋_GB2312"/>
                <w:color w:val="auto"/>
                <w:kern w:val="0"/>
                <w:sz w:val="24"/>
              </w:rPr>
              <w:t>项目名称</w:t>
            </w:r>
          </w:p>
        </w:tc>
        <w:tc>
          <w:tcPr>
            <w:tcW w:w="6826" w:type="dxa"/>
            <w:tcBorders>
              <w:top w:val="single" w:color="auto" w:sz="4" w:space="0"/>
              <w:left w:val="nil"/>
              <w:bottom w:val="single" w:color="auto" w:sz="4" w:space="0"/>
              <w:right w:val="single" w:color="auto" w:sz="4" w:space="0"/>
            </w:tcBorders>
            <w:vAlign w:val="center"/>
          </w:tcPr>
          <w:p w14:paraId="05C26E8E">
            <w:pPr>
              <w:widowControl/>
              <w:snapToGrid w:val="0"/>
              <w:spacing w:line="360" w:lineRule="auto"/>
              <w:jc w:val="left"/>
              <w:rPr>
                <w:rFonts w:hint="eastAsia" w:ascii="仿宋" w:hAnsi="仿宋" w:eastAsia="仿宋" w:cs="Times New Roman"/>
                <w:color w:val="auto"/>
                <w:kern w:val="0"/>
                <w:sz w:val="24"/>
                <w:lang w:eastAsia="zh-CN"/>
              </w:rPr>
            </w:pPr>
            <w:r>
              <w:rPr>
                <w:rFonts w:hint="eastAsia" w:ascii="仿宋" w:hAnsi="仿宋" w:eastAsia="仿宋" w:cs="Times New Roman"/>
                <w:b/>
                <w:bCs/>
                <w:color w:val="auto"/>
                <w:kern w:val="0"/>
                <w:sz w:val="24"/>
                <w:szCs w:val="24"/>
                <w:lang w:eastAsia="zh-CN"/>
              </w:rPr>
              <w:t>车辆租赁服务</w:t>
            </w:r>
          </w:p>
        </w:tc>
      </w:tr>
      <w:tr w14:paraId="5AB5C245">
        <w:tblPrEx>
          <w:tblCellMar>
            <w:top w:w="0" w:type="dxa"/>
            <w:left w:w="108" w:type="dxa"/>
            <w:bottom w:w="0" w:type="dxa"/>
            <w:right w:w="108" w:type="dxa"/>
          </w:tblCellMar>
        </w:tblPrEx>
        <w:trPr>
          <w:trHeight w:val="1400" w:hRule="atLeast"/>
          <w:jc w:val="center"/>
        </w:trPr>
        <w:tc>
          <w:tcPr>
            <w:tcW w:w="2245" w:type="dxa"/>
            <w:tcBorders>
              <w:top w:val="nil"/>
              <w:left w:val="single" w:color="auto" w:sz="4" w:space="0"/>
              <w:bottom w:val="single" w:color="auto" w:sz="4" w:space="0"/>
              <w:right w:val="single" w:color="auto" w:sz="4" w:space="0"/>
            </w:tcBorders>
            <w:vAlign w:val="center"/>
          </w:tcPr>
          <w:p w14:paraId="2BF64E34">
            <w:pPr>
              <w:widowControl/>
              <w:snapToGrid w:val="0"/>
              <w:spacing w:line="360" w:lineRule="auto"/>
              <w:jc w:val="center"/>
              <w:rPr>
                <w:rFonts w:ascii="仿宋" w:hAnsi="仿宋" w:eastAsia="仿宋" w:cs="仿宋_GB2312"/>
                <w:color w:val="auto"/>
                <w:kern w:val="0"/>
                <w:sz w:val="24"/>
              </w:rPr>
            </w:pPr>
            <w:r>
              <w:rPr>
                <w:rFonts w:hint="eastAsia" w:ascii="仿宋" w:hAnsi="仿宋" w:eastAsia="仿宋" w:cs="仿宋_GB2312"/>
                <w:color w:val="auto"/>
                <w:kern w:val="0"/>
                <w:sz w:val="24"/>
              </w:rPr>
              <w:t>供应商名称</w:t>
            </w:r>
          </w:p>
          <w:p w14:paraId="1DCDB150">
            <w:pPr>
              <w:widowControl/>
              <w:snapToGrid w:val="0"/>
              <w:spacing w:line="360" w:lineRule="auto"/>
              <w:jc w:val="center"/>
              <w:rPr>
                <w:rFonts w:ascii="仿宋" w:hAnsi="仿宋" w:eastAsia="仿宋"/>
                <w:color w:val="auto"/>
                <w:kern w:val="0"/>
                <w:sz w:val="24"/>
              </w:rPr>
            </w:pPr>
            <w:r>
              <w:rPr>
                <w:rFonts w:hint="eastAsia" w:ascii="仿宋" w:hAnsi="仿宋" w:eastAsia="仿宋" w:cs="仿宋_GB2312"/>
                <w:color w:val="auto"/>
                <w:kern w:val="0"/>
                <w:sz w:val="24"/>
              </w:rPr>
              <w:t>(公章)</w:t>
            </w:r>
          </w:p>
        </w:tc>
        <w:tc>
          <w:tcPr>
            <w:tcW w:w="6826" w:type="dxa"/>
            <w:tcBorders>
              <w:top w:val="nil"/>
              <w:left w:val="nil"/>
              <w:bottom w:val="single" w:color="auto" w:sz="4" w:space="0"/>
              <w:right w:val="single" w:color="auto" w:sz="4" w:space="0"/>
            </w:tcBorders>
            <w:vAlign w:val="center"/>
          </w:tcPr>
          <w:p w14:paraId="1EFF86C3">
            <w:pPr>
              <w:widowControl/>
              <w:snapToGrid w:val="0"/>
              <w:spacing w:line="360" w:lineRule="auto"/>
              <w:jc w:val="left"/>
              <w:rPr>
                <w:rFonts w:hint="eastAsia" w:ascii="仿宋" w:hAnsi="仿宋" w:eastAsia="仿宋" w:cs="Times New Roman"/>
                <w:color w:val="auto"/>
                <w:kern w:val="0"/>
                <w:sz w:val="24"/>
                <w:lang w:eastAsia="zh-CN"/>
              </w:rPr>
            </w:pPr>
          </w:p>
        </w:tc>
      </w:tr>
      <w:tr w14:paraId="5DA8B622">
        <w:tblPrEx>
          <w:tblCellMar>
            <w:top w:w="0" w:type="dxa"/>
            <w:left w:w="108" w:type="dxa"/>
            <w:bottom w:w="0" w:type="dxa"/>
            <w:right w:w="108" w:type="dxa"/>
          </w:tblCellMar>
        </w:tblPrEx>
        <w:trPr>
          <w:trHeight w:val="1237" w:hRule="atLeast"/>
          <w:jc w:val="center"/>
        </w:trPr>
        <w:tc>
          <w:tcPr>
            <w:tcW w:w="2245" w:type="dxa"/>
            <w:tcBorders>
              <w:top w:val="nil"/>
              <w:left w:val="single" w:color="auto" w:sz="4" w:space="0"/>
              <w:bottom w:val="single" w:color="auto" w:sz="4" w:space="0"/>
              <w:right w:val="single" w:color="auto" w:sz="4" w:space="0"/>
            </w:tcBorders>
            <w:vAlign w:val="center"/>
          </w:tcPr>
          <w:p w14:paraId="287BE1A5">
            <w:pPr>
              <w:widowControl/>
              <w:snapToGrid w:val="0"/>
              <w:spacing w:line="360" w:lineRule="auto"/>
              <w:jc w:val="center"/>
              <w:rPr>
                <w:rFonts w:ascii="仿宋" w:hAnsi="仿宋" w:eastAsia="仿宋"/>
                <w:color w:val="auto"/>
                <w:kern w:val="0"/>
                <w:sz w:val="24"/>
              </w:rPr>
            </w:pPr>
            <w:r>
              <w:rPr>
                <w:rFonts w:hint="eastAsia" w:ascii="仿宋" w:hAnsi="仿宋" w:eastAsia="仿宋" w:cs="仿宋_GB2312"/>
                <w:color w:val="auto"/>
                <w:kern w:val="0"/>
                <w:sz w:val="24"/>
              </w:rPr>
              <w:t>谈判地址</w:t>
            </w:r>
          </w:p>
        </w:tc>
        <w:tc>
          <w:tcPr>
            <w:tcW w:w="6826" w:type="dxa"/>
            <w:tcBorders>
              <w:top w:val="nil"/>
              <w:left w:val="nil"/>
              <w:bottom w:val="single" w:color="auto" w:sz="4" w:space="0"/>
              <w:right w:val="single" w:color="auto" w:sz="4" w:space="0"/>
            </w:tcBorders>
            <w:vAlign w:val="center"/>
          </w:tcPr>
          <w:p w14:paraId="0B95F2B1">
            <w:pPr>
              <w:widowControl/>
              <w:snapToGrid w:val="0"/>
              <w:spacing w:line="360" w:lineRule="auto"/>
              <w:jc w:val="left"/>
              <w:rPr>
                <w:rFonts w:ascii="仿宋" w:hAnsi="仿宋" w:eastAsia="仿宋"/>
                <w:color w:val="auto"/>
                <w:kern w:val="0"/>
                <w:sz w:val="24"/>
              </w:rPr>
            </w:pPr>
            <w:r>
              <w:rPr>
                <w:rFonts w:hint="eastAsia" w:ascii="仿宋" w:hAnsi="仿宋" w:eastAsia="仿宋" w:cs="仿宋"/>
                <w:color w:val="auto"/>
                <w:kern w:val="0"/>
                <w:sz w:val="24"/>
                <w:szCs w:val="24"/>
                <w:lang w:val="en-US" w:eastAsia="zh-CN"/>
              </w:rPr>
              <w:t>黄石临空经济区·</w:t>
            </w:r>
            <w:r>
              <w:rPr>
                <w:rFonts w:hint="eastAsia" w:ascii="仿宋" w:hAnsi="仿宋" w:eastAsia="仿宋" w:cs="仿宋"/>
                <w:color w:val="auto"/>
                <w:kern w:val="0"/>
                <w:sz w:val="24"/>
                <w:szCs w:val="24"/>
                <w:lang w:val="hr-HR" w:eastAsia="zh-CN"/>
              </w:rPr>
              <w:t>还地桥</w:t>
            </w:r>
            <w:r>
              <w:rPr>
                <w:rFonts w:hint="eastAsia" w:ascii="仿宋" w:hAnsi="仿宋" w:eastAsia="仿宋" w:cs="仿宋"/>
                <w:color w:val="auto"/>
                <w:kern w:val="0"/>
                <w:sz w:val="24"/>
                <w:szCs w:val="24"/>
                <w:lang w:val="en-US" w:eastAsia="zh-CN"/>
              </w:rPr>
              <w:t>镇</w:t>
            </w:r>
            <w:r>
              <w:rPr>
                <w:rFonts w:hint="eastAsia" w:ascii="仿宋" w:hAnsi="仿宋" w:eastAsia="仿宋" w:cs="仿宋"/>
                <w:color w:val="auto"/>
                <w:kern w:val="0"/>
                <w:sz w:val="24"/>
                <w:szCs w:val="24"/>
                <w:lang w:val="hr-HR" w:eastAsia="zh-CN"/>
              </w:rPr>
              <w:t>财政所四楼开标室</w:t>
            </w:r>
          </w:p>
        </w:tc>
      </w:tr>
      <w:tr w14:paraId="7B21B63F">
        <w:tblPrEx>
          <w:tblCellMar>
            <w:top w:w="0" w:type="dxa"/>
            <w:left w:w="108" w:type="dxa"/>
            <w:bottom w:w="0" w:type="dxa"/>
            <w:right w:w="108" w:type="dxa"/>
          </w:tblCellMar>
        </w:tblPrEx>
        <w:trPr>
          <w:trHeight w:val="1602" w:hRule="atLeast"/>
          <w:jc w:val="center"/>
        </w:trPr>
        <w:tc>
          <w:tcPr>
            <w:tcW w:w="2245" w:type="dxa"/>
            <w:tcBorders>
              <w:top w:val="nil"/>
              <w:left w:val="single" w:color="auto" w:sz="4" w:space="0"/>
              <w:bottom w:val="single" w:color="auto" w:sz="4" w:space="0"/>
              <w:right w:val="single" w:color="auto" w:sz="4" w:space="0"/>
            </w:tcBorders>
            <w:vAlign w:val="center"/>
          </w:tcPr>
          <w:p w14:paraId="60372850">
            <w:pPr>
              <w:widowControl/>
              <w:snapToGrid w:val="0"/>
              <w:spacing w:line="360" w:lineRule="auto"/>
              <w:jc w:val="center"/>
              <w:rPr>
                <w:rFonts w:ascii="仿宋" w:hAnsi="仿宋" w:eastAsia="仿宋"/>
                <w:color w:val="auto"/>
                <w:kern w:val="0"/>
                <w:sz w:val="24"/>
              </w:rPr>
            </w:pPr>
            <w:r>
              <w:rPr>
                <w:rFonts w:hint="eastAsia" w:ascii="仿宋" w:hAnsi="仿宋" w:eastAsia="仿宋" w:cs="仿宋_GB2312"/>
                <w:color w:val="auto"/>
                <w:kern w:val="0"/>
                <w:sz w:val="24"/>
              </w:rPr>
              <w:t>第（2）轮报价</w:t>
            </w:r>
          </w:p>
        </w:tc>
        <w:tc>
          <w:tcPr>
            <w:tcW w:w="6826" w:type="dxa"/>
            <w:tcBorders>
              <w:top w:val="nil"/>
              <w:left w:val="nil"/>
              <w:bottom w:val="single" w:color="auto" w:sz="4" w:space="0"/>
              <w:right w:val="single" w:color="auto" w:sz="4" w:space="0"/>
            </w:tcBorders>
            <w:vAlign w:val="center"/>
          </w:tcPr>
          <w:p w14:paraId="58F37890">
            <w:pPr>
              <w:widowControl/>
              <w:snapToGrid w:val="0"/>
              <w:spacing w:line="360" w:lineRule="auto"/>
              <w:jc w:val="left"/>
              <w:rPr>
                <w:rFonts w:ascii="仿宋" w:hAnsi="仿宋" w:eastAsia="仿宋" w:cs="仿宋_GB2312"/>
                <w:color w:val="auto"/>
                <w:kern w:val="0"/>
                <w:sz w:val="24"/>
              </w:rPr>
            </w:pPr>
            <w:r>
              <w:rPr>
                <w:rFonts w:hint="eastAsia" w:ascii="仿宋" w:hAnsi="仿宋" w:eastAsia="仿宋" w:cs="仿宋_GB2312"/>
                <w:color w:val="auto"/>
                <w:kern w:val="0"/>
                <w:sz w:val="24"/>
              </w:rPr>
              <w:t>大写金额：</w:t>
            </w:r>
          </w:p>
          <w:p w14:paraId="172A2E6C">
            <w:pPr>
              <w:widowControl/>
              <w:snapToGrid w:val="0"/>
              <w:spacing w:line="360" w:lineRule="auto"/>
              <w:jc w:val="left"/>
              <w:rPr>
                <w:rFonts w:hint="default" w:ascii="仿宋" w:hAnsi="仿宋" w:eastAsia="仿宋"/>
                <w:color w:val="auto"/>
                <w:kern w:val="0"/>
                <w:sz w:val="24"/>
                <w:lang w:val="en-US" w:eastAsia="zh-CN"/>
              </w:rPr>
            </w:pPr>
            <w:r>
              <w:rPr>
                <w:rFonts w:hint="eastAsia" w:ascii="仿宋" w:hAnsi="仿宋" w:eastAsia="仿宋"/>
                <w:color w:val="auto"/>
                <w:kern w:val="0"/>
                <w:sz w:val="24"/>
                <w:lang w:val="en-US" w:eastAsia="zh-CN"/>
              </w:rPr>
              <w:t>小写金额：</w:t>
            </w:r>
          </w:p>
        </w:tc>
      </w:tr>
      <w:tr w14:paraId="53AAA519">
        <w:tblPrEx>
          <w:tblCellMar>
            <w:top w:w="0" w:type="dxa"/>
            <w:left w:w="108" w:type="dxa"/>
            <w:bottom w:w="0" w:type="dxa"/>
            <w:right w:w="108" w:type="dxa"/>
          </w:tblCellMar>
        </w:tblPrEx>
        <w:trPr>
          <w:trHeight w:val="1115" w:hRule="atLeast"/>
          <w:jc w:val="center"/>
        </w:trPr>
        <w:tc>
          <w:tcPr>
            <w:tcW w:w="2245" w:type="dxa"/>
            <w:tcBorders>
              <w:top w:val="nil"/>
              <w:left w:val="single" w:color="auto" w:sz="4" w:space="0"/>
              <w:bottom w:val="single" w:color="auto" w:sz="4" w:space="0"/>
              <w:right w:val="single" w:color="auto" w:sz="4" w:space="0"/>
            </w:tcBorders>
            <w:vAlign w:val="center"/>
          </w:tcPr>
          <w:p w14:paraId="180BDC2D">
            <w:pPr>
              <w:widowControl/>
              <w:snapToGrid w:val="0"/>
              <w:spacing w:line="360" w:lineRule="auto"/>
              <w:jc w:val="center"/>
              <w:rPr>
                <w:rFonts w:ascii="仿宋" w:hAnsi="仿宋" w:eastAsia="仿宋"/>
                <w:color w:val="auto"/>
                <w:kern w:val="0"/>
                <w:sz w:val="24"/>
              </w:rPr>
            </w:pPr>
            <w:r>
              <w:rPr>
                <w:rFonts w:hint="eastAsia" w:ascii="仿宋" w:hAnsi="仿宋" w:eastAsia="仿宋" w:cs="仿宋_GB2312"/>
                <w:color w:val="auto"/>
                <w:kern w:val="0"/>
                <w:sz w:val="24"/>
              </w:rPr>
              <w:t>时</w:t>
            </w:r>
            <w:r>
              <w:rPr>
                <w:rFonts w:ascii="仿宋" w:hAnsi="仿宋" w:eastAsia="仿宋" w:cs="仿宋_GB2312"/>
                <w:color w:val="auto"/>
                <w:kern w:val="0"/>
                <w:sz w:val="24"/>
              </w:rPr>
              <w:t xml:space="preserve">     </w:t>
            </w:r>
            <w:r>
              <w:rPr>
                <w:rFonts w:hint="eastAsia" w:ascii="仿宋" w:hAnsi="仿宋" w:eastAsia="仿宋" w:cs="仿宋_GB2312"/>
                <w:color w:val="auto"/>
                <w:kern w:val="0"/>
                <w:sz w:val="24"/>
              </w:rPr>
              <w:t>间</w:t>
            </w:r>
          </w:p>
        </w:tc>
        <w:tc>
          <w:tcPr>
            <w:tcW w:w="6826" w:type="dxa"/>
            <w:tcBorders>
              <w:top w:val="nil"/>
              <w:left w:val="nil"/>
              <w:bottom w:val="single" w:color="auto" w:sz="4" w:space="0"/>
              <w:right w:val="single" w:color="auto" w:sz="4" w:space="0"/>
            </w:tcBorders>
            <w:vAlign w:val="center"/>
          </w:tcPr>
          <w:p w14:paraId="07A7BB4D">
            <w:pPr>
              <w:widowControl/>
              <w:snapToGrid w:val="0"/>
              <w:spacing w:line="360" w:lineRule="auto"/>
              <w:jc w:val="left"/>
              <w:rPr>
                <w:rFonts w:ascii="仿宋" w:hAnsi="仿宋" w:eastAsia="仿宋"/>
                <w:color w:val="auto"/>
                <w:kern w:val="0"/>
                <w:sz w:val="24"/>
              </w:rPr>
            </w:pPr>
          </w:p>
        </w:tc>
      </w:tr>
      <w:tr w14:paraId="5E05CA71">
        <w:tblPrEx>
          <w:tblCellMar>
            <w:top w:w="0" w:type="dxa"/>
            <w:left w:w="108" w:type="dxa"/>
            <w:bottom w:w="0" w:type="dxa"/>
            <w:right w:w="108" w:type="dxa"/>
          </w:tblCellMar>
        </w:tblPrEx>
        <w:trPr>
          <w:trHeight w:val="1602" w:hRule="atLeast"/>
          <w:jc w:val="center"/>
        </w:trPr>
        <w:tc>
          <w:tcPr>
            <w:tcW w:w="2245" w:type="dxa"/>
            <w:tcBorders>
              <w:top w:val="nil"/>
              <w:left w:val="single" w:color="auto" w:sz="4" w:space="0"/>
              <w:bottom w:val="single" w:color="auto" w:sz="4" w:space="0"/>
              <w:right w:val="single" w:color="auto" w:sz="4" w:space="0"/>
            </w:tcBorders>
            <w:vAlign w:val="center"/>
          </w:tcPr>
          <w:p w14:paraId="40ED1F56">
            <w:pPr>
              <w:widowControl/>
              <w:snapToGrid w:val="0"/>
              <w:spacing w:line="360" w:lineRule="auto"/>
              <w:jc w:val="center"/>
              <w:rPr>
                <w:rFonts w:hint="eastAsia" w:ascii="仿宋" w:hAnsi="仿宋" w:eastAsia="仿宋" w:cs="仿宋_GB2312"/>
                <w:color w:val="auto"/>
                <w:kern w:val="0"/>
                <w:sz w:val="24"/>
              </w:rPr>
            </w:pPr>
            <w:r>
              <w:rPr>
                <w:rFonts w:hint="eastAsia" w:ascii="仿宋" w:hAnsi="仿宋" w:eastAsia="仿宋" w:cs="仿宋_GB2312"/>
                <w:color w:val="auto"/>
                <w:kern w:val="0"/>
                <w:sz w:val="24"/>
              </w:rPr>
              <w:t>法定代表人或</w:t>
            </w:r>
          </w:p>
          <w:p w14:paraId="0EE182F7">
            <w:pPr>
              <w:widowControl/>
              <w:snapToGrid w:val="0"/>
              <w:spacing w:line="360" w:lineRule="auto"/>
              <w:jc w:val="center"/>
              <w:rPr>
                <w:rFonts w:ascii="仿宋" w:hAnsi="仿宋" w:eastAsia="仿宋"/>
                <w:color w:val="auto"/>
                <w:kern w:val="0"/>
                <w:sz w:val="24"/>
              </w:rPr>
            </w:pPr>
            <w:r>
              <w:rPr>
                <w:rFonts w:hint="eastAsia" w:ascii="仿宋" w:hAnsi="仿宋" w:eastAsia="仿宋" w:cs="仿宋_GB2312"/>
                <w:color w:val="auto"/>
                <w:kern w:val="0"/>
                <w:sz w:val="24"/>
              </w:rPr>
              <w:t>委托代理人签名</w:t>
            </w:r>
          </w:p>
        </w:tc>
        <w:tc>
          <w:tcPr>
            <w:tcW w:w="6826" w:type="dxa"/>
            <w:tcBorders>
              <w:top w:val="nil"/>
              <w:left w:val="nil"/>
              <w:bottom w:val="single" w:color="auto" w:sz="4" w:space="0"/>
              <w:right w:val="single" w:color="auto" w:sz="4" w:space="0"/>
            </w:tcBorders>
            <w:vAlign w:val="center"/>
          </w:tcPr>
          <w:p w14:paraId="4AC4A7B3">
            <w:pPr>
              <w:widowControl/>
              <w:snapToGrid w:val="0"/>
              <w:spacing w:line="360" w:lineRule="auto"/>
              <w:jc w:val="left"/>
              <w:rPr>
                <w:rFonts w:ascii="仿宋" w:hAnsi="仿宋" w:eastAsia="仿宋"/>
                <w:color w:val="auto"/>
                <w:kern w:val="0"/>
                <w:sz w:val="24"/>
              </w:rPr>
            </w:pPr>
          </w:p>
        </w:tc>
      </w:tr>
    </w:tbl>
    <w:p w14:paraId="632B07C9">
      <w:pPr>
        <w:spacing w:line="360" w:lineRule="auto"/>
        <w:rPr>
          <w:rFonts w:ascii="仿宋" w:hAnsi="仿宋" w:eastAsia="仿宋"/>
          <w:color w:val="auto"/>
          <w:sz w:val="21"/>
          <w:szCs w:val="21"/>
        </w:rPr>
      </w:pPr>
      <w:r>
        <w:rPr>
          <w:rFonts w:hint="eastAsia" w:ascii="仿宋" w:hAnsi="仿宋" w:eastAsia="仿宋"/>
          <w:color w:val="auto"/>
          <w:sz w:val="21"/>
          <w:szCs w:val="21"/>
        </w:rPr>
        <w:t xml:space="preserve"> </w:t>
      </w:r>
    </w:p>
    <w:p w14:paraId="65C3211C">
      <w:pPr>
        <w:spacing w:line="360" w:lineRule="auto"/>
        <w:rPr>
          <w:rFonts w:ascii="仿宋" w:hAnsi="仿宋" w:eastAsia="仿宋"/>
          <w:b/>
          <w:color w:val="auto"/>
          <w:sz w:val="21"/>
          <w:szCs w:val="21"/>
          <w:shd w:val="pct10" w:color="auto" w:fill="FFFFFF"/>
        </w:rPr>
      </w:pPr>
      <w:r>
        <w:rPr>
          <w:rFonts w:ascii="仿宋" w:hAnsi="仿宋" w:eastAsia="仿宋"/>
          <w:b/>
          <w:color w:val="auto"/>
          <w:sz w:val="21"/>
          <w:szCs w:val="21"/>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auto"/>
          <w:sz w:val="21"/>
          <w:szCs w:val="21"/>
          <w:shd w:val="pct10" w:color="auto" w:fill="FFFFFF"/>
        </w:rPr>
        <w:t>。供应商报价不能超过第一轮报价，否则视为无效投标。</w:t>
      </w:r>
    </w:p>
    <w:p w14:paraId="16526D9E">
      <w:pPr>
        <w:spacing w:line="360" w:lineRule="auto"/>
        <w:rPr>
          <w:rFonts w:ascii="仿宋" w:hAnsi="仿宋" w:eastAsia="仿宋"/>
          <w:color w:val="auto"/>
          <w:sz w:val="24"/>
          <w:szCs w:val="24"/>
          <w:shd w:val="clear" w:color="auto" w:fill="FFFFFF"/>
        </w:rPr>
      </w:pPr>
    </w:p>
    <w:sectPr>
      <w:headerReference r:id="rId6" w:type="default"/>
      <w:footerReference r:id="rId7" w:type="default"/>
      <w:footerReference r:id="rId8" w:type="even"/>
      <w:pgSz w:w="11906" w:h="16838"/>
      <w:pgMar w:top="1134" w:right="1417" w:bottom="1134" w:left="1417" w:header="850" w:footer="624" w:gutter="0"/>
      <w:cols w:space="0" w:num="1"/>
      <w:docGrid w:type="linesAndChars" w:linePitch="3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5E2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46380"/>
    </w:sdtPr>
    <w:sdtContent>
      <w:p w14:paraId="419D87B2">
        <w:pPr>
          <w:pStyle w:val="21"/>
          <w:jc w:val="center"/>
        </w:pPr>
        <w:r>
          <w:fldChar w:fldCharType="begin"/>
        </w:r>
        <w:r>
          <w:instrText xml:space="preserve"> PAGE   \* MERGEFORMAT </w:instrText>
        </w:r>
        <w:r>
          <w:fldChar w:fldCharType="separate"/>
        </w:r>
        <w:r>
          <w:rPr>
            <w:lang w:val="zh-CN"/>
          </w:rPr>
          <w:t>16</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89DE">
    <w:pPr>
      <w:pStyle w:val="21"/>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0F58">
    <w:pPr>
      <w:pStyle w:val="21"/>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14:paraId="2CEFA68D">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06CD">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8B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mirrorMargins w:val="1"/>
  <w:bordersDoNotSurroundHeader w:val="1"/>
  <w:bordersDoNotSurroundFooter w:val="1"/>
  <w:documentProtection w:enforcement="0"/>
  <w:defaultTabStop w:val="420"/>
  <w:drawingGridHorizontalSpacing w:val="140"/>
  <w:drawingGridVerticalSpacing w:val="195"/>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00D6D"/>
    <w:rsid w:val="000131D1"/>
    <w:rsid w:val="000177F1"/>
    <w:rsid w:val="0002385B"/>
    <w:rsid w:val="00024E1A"/>
    <w:rsid w:val="00026127"/>
    <w:rsid w:val="000320DE"/>
    <w:rsid w:val="0003616F"/>
    <w:rsid w:val="00037800"/>
    <w:rsid w:val="000423E8"/>
    <w:rsid w:val="00050568"/>
    <w:rsid w:val="000524F0"/>
    <w:rsid w:val="000535BB"/>
    <w:rsid w:val="00054A32"/>
    <w:rsid w:val="000553A8"/>
    <w:rsid w:val="000560C5"/>
    <w:rsid w:val="00061FBF"/>
    <w:rsid w:val="00063AD6"/>
    <w:rsid w:val="00070222"/>
    <w:rsid w:val="000765C9"/>
    <w:rsid w:val="00076BD9"/>
    <w:rsid w:val="00081D63"/>
    <w:rsid w:val="000834C2"/>
    <w:rsid w:val="000858EE"/>
    <w:rsid w:val="0009057C"/>
    <w:rsid w:val="00095A23"/>
    <w:rsid w:val="0009687B"/>
    <w:rsid w:val="00097694"/>
    <w:rsid w:val="000A3CC6"/>
    <w:rsid w:val="000A670B"/>
    <w:rsid w:val="000B284C"/>
    <w:rsid w:val="000B6A32"/>
    <w:rsid w:val="000B7914"/>
    <w:rsid w:val="000B7AB3"/>
    <w:rsid w:val="000C21EB"/>
    <w:rsid w:val="000D0099"/>
    <w:rsid w:val="000D1869"/>
    <w:rsid w:val="000D4714"/>
    <w:rsid w:val="000E039A"/>
    <w:rsid w:val="000E091D"/>
    <w:rsid w:val="000E161F"/>
    <w:rsid w:val="000E41DF"/>
    <w:rsid w:val="000F4405"/>
    <w:rsid w:val="000F5347"/>
    <w:rsid w:val="001014B4"/>
    <w:rsid w:val="001048F7"/>
    <w:rsid w:val="00107AFB"/>
    <w:rsid w:val="00117677"/>
    <w:rsid w:val="0013052A"/>
    <w:rsid w:val="00133857"/>
    <w:rsid w:val="00133A4D"/>
    <w:rsid w:val="00135A75"/>
    <w:rsid w:val="001367F7"/>
    <w:rsid w:val="00137ED6"/>
    <w:rsid w:val="001444FE"/>
    <w:rsid w:val="00144EB2"/>
    <w:rsid w:val="001535BF"/>
    <w:rsid w:val="001652F0"/>
    <w:rsid w:val="001655DB"/>
    <w:rsid w:val="0017065A"/>
    <w:rsid w:val="00170E1C"/>
    <w:rsid w:val="001733E1"/>
    <w:rsid w:val="001749F0"/>
    <w:rsid w:val="001770E0"/>
    <w:rsid w:val="0018521F"/>
    <w:rsid w:val="001855E4"/>
    <w:rsid w:val="0018673E"/>
    <w:rsid w:val="001879C2"/>
    <w:rsid w:val="00187A58"/>
    <w:rsid w:val="00196CE1"/>
    <w:rsid w:val="00196D34"/>
    <w:rsid w:val="00197C10"/>
    <w:rsid w:val="001A6D9E"/>
    <w:rsid w:val="001B0771"/>
    <w:rsid w:val="001B1A82"/>
    <w:rsid w:val="001B4F68"/>
    <w:rsid w:val="001B797A"/>
    <w:rsid w:val="001B7CC4"/>
    <w:rsid w:val="001C2598"/>
    <w:rsid w:val="001C3B1B"/>
    <w:rsid w:val="001D06A7"/>
    <w:rsid w:val="001D52B3"/>
    <w:rsid w:val="001D5BAD"/>
    <w:rsid w:val="001E365D"/>
    <w:rsid w:val="001E492E"/>
    <w:rsid w:val="001F0893"/>
    <w:rsid w:val="001F1A5A"/>
    <w:rsid w:val="001F50CE"/>
    <w:rsid w:val="00201A53"/>
    <w:rsid w:val="00202BFF"/>
    <w:rsid w:val="00206EAC"/>
    <w:rsid w:val="00211737"/>
    <w:rsid w:val="00212BB5"/>
    <w:rsid w:val="002223FB"/>
    <w:rsid w:val="00222D29"/>
    <w:rsid w:val="00226AE5"/>
    <w:rsid w:val="00234245"/>
    <w:rsid w:val="00236ACA"/>
    <w:rsid w:val="00245F93"/>
    <w:rsid w:val="0025184B"/>
    <w:rsid w:val="00252CB3"/>
    <w:rsid w:val="00253399"/>
    <w:rsid w:val="00253607"/>
    <w:rsid w:val="00264C57"/>
    <w:rsid w:val="00270F16"/>
    <w:rsid w:val="00271374"/>
    <w:rsid w:val="00272503"/>
    <w:rsid w:val="002749C7"/>
    <w:rsid w:val="00277F7A"/>
    <w:rsid w:val="002874E4"/>
    <w:rsid w:val="002A41CD"/>
    <w:rsid w:val="002A6568"/>
    <w:rsid w:val="002B2320"/>
    <w:rsid w:val="002B2B6A"/>
    <w:rsid w:val="002B43FE"/>
    <w:rsid w:val="002C09CC"/>
    <w:rsid w:val="002D5774"/>
    <w:rsid w:val="002E4127"/>
    <w:rsid w:val="002E77B5"/>
    <w:rsid w:val="002F057F"/>
    <w:rsid w:val="002F0A40"/>
    <w:rsid w:val="002F22C6"/>
    <w:rsid w:val="002F2C4C"/>
    <w:rsid w:val="002F4450"/>
    <w:rsid w:val="002F51D6"/>
    <w:rsid w:val="002F7D12"/>
    <w:rsid w:val="003057A4"/>
    <w:rsid w:val="0030639C"/>
    <w:rsid w:val="00321D69"/>
    <w:rsid w:val="00322166"/>
    <w:rsid w:val="00324989"/>
    <w:rsid w:val="003263D3"/>
    <w:rsid w:val="0032773A"/>
    <w:rsid w:val="00330775"/>
    <w:rsid w:val="003325EE"/>
    <w:rsid w:val="003329D9"/>
    <w:rsid w:val="00334F5B"/>
    <w:rsid w:val="00336776"/>
    <w:rsid w:val="0033742E"/>
    <w:rsid w:val="00340F5F"/>
    <w:rsid w:val="00342363"/>
    <w:rsid w:val="00343CD2"/>
    <w:rsid w:val="00345330"/>
    <w:rsid w:val="0034601D"/>
    <w:rsid w:val="00350978"/>
    <w:rsid w:val="00352077"/>
    <w:rsid w:val="00353E81"/>
    <w:rsid w:val="00355C48"/>
    <w:rsid w:val="00366769"/>
    <w:rsid w:val="00367552"/>
    <w:rsid w:val="00367E0C"/>
    <w:rsid w:val="00370D67"/>
    <w:rsid w:val="003778E0"/>
    <w:rsid w:val="0038326D"/>
    <w:rsid w:val="00394366"/>
    <w:rsid w:val="003A16BC"/>
    <w:rsid w:val="003A33A7"/>
    <w:rsid w:val="003A3C3D"/>
    <w:rsid w:val="003A4D10"/>
    <w:rsid w:val="003A6280"/>
    <w:rsid w:val="003A7A9A"/>
    <w:rsid w:val="003B2314"/>
    <w:rsid w:val="003B56B3"/>
    <w:rsid w:val="003B7BF3"/>
    <w:rsid w:val="003C4D79"/>
    <w:rsid w:val="003C6C22"/>
    <w:rsid w:val="003D133C"/>
    <w:rsid w:val="003D28BB"/>
    <w:rsid w:val="003D6B22"/>
    <w:rsid w:val="003D7619"/>
    <w:rsid w:val="003E11F7"/>
    <w:rsid w:val="003E2520"/>
    <w:rsid w:val="003E280C"/>
    <w:rsid w:val="003F1774"/>
    <w:rsid w:val="003F486C"/>
    <w:rsid w:val="003F50DE"/>
    <w:rsid w:val="003F5D21"/>
    <w:rsid w:val="00402CEB"/>
    <w:rsid w:val="004121CD"/>
    <w:rsid w:val="004237CD"/>
    <w:rsid w:val="00423C5A"/>
    <w:rsid w:val="00430AB1"/>
    <w:rsid w:val="00433066"/>
    <w:rsid w:val="00452158"/>
    <w:rsid w:val="00456F38"/>
    <w:rsid w:val="004601AA"/>
    <w:rsid w:val="0046088B"/>
    <w:rsid w:val="0046128C"/>
    <w:rsid w:val="00461AA3"/>
    <w:rsid w:val="004624D3"/>
    <w:rsid w:val="004637EF"/>
    <w:rsid w:val="00465241"/>
    <w:rsid w:val="004661DE"/>
    <w:rsid w:val="00467A55"/>
    <w:rsid w:val="00472F60"/>
    <w:rsid w:val="004737F9"/>
    <w:rsid w:val="00482074"/>
    <w:rsid w:val="004845E2"/>
    <w:rsid w:val="0048535A"/>
    <w:rsid w:val="0048563B"/>
    <w:rsid w:val="00487B68"/>
    <w:rsid w:val="00491219"/>
    <w:rsid w:val="00493214"/>
    <w:rsid w:val="0049466E"/>
    <w:rsid w:val="004A4C07"/>
    <w:rsid w:val="004B1581"/>
    <w:rsid w:val="004B30C5"/>
    <w:rsid w:val="004B6F6A"/>
    <w:rsid w:val="004C4C24"/>
    <w:rsid w:val="004C7579"/>
    <w:rsid w:val="004E01E8"/>
    <w:rsid w:val="004E0CD3"/>
    <w:rsid w:val="004E44C4"/>
    <w:rsid w:val="004E4A77"/>
    <w:rsid w:val="004E50E8"/>
    <w:rsid w:val="004F12D5"/>
    <w:rsid w:val="004F2F1C"/>
    <w:rsid w:val="004F3069"/>
    <w:rsid w:val="004F5434"/>
    <w:rsid w:val="004F799E"/>
    <w:rsid w:val="00506857"/>
    <w:rsid w:val="00506EC6"/>
    <w:rsid w:val="005106D5"/>
    <w:rsid w:val="00512518"/>
    <w:rsid w:val="00512E84"/>
    <w:rsid w:val="00517BE6"/>
    <w:rsid w:val="00521965"/>
    <w:rsid w:val="0052282F"/>
    <w:rsid w:val="005253C2"/>
    <w:rsid w:val="00530A2D"/>
    <w:rsid w:val="005466BB"/>
    <w:rsid w:val="0055033F"/>
    <w:rsid w:val="00553914"/>
    <w:rsid w:val="005569C8"/>
    <w:rsid w:val="00560C50"/>
    <w:rsid w:val="00564812"/>
    <w:rsid w:val="00565346"/>
    <w:rsid w:val="0057004E"/>
    <w:rsid w:val="00570C1A"/>
    <w:rsid w:val="005716D1"/>
    <w:rsid w:val="00573DB7"/>
    <w:rsid w:val="005748B6"/>
    <w:rsid w:val="005777EA"/>
    <w:rsid w:val="005811EB"/>
    <w:rsid w:val="00582500"/>
    <w:rsid w:val="0058485F"/>
    <w:rsid w:val="00584BF5"/>
    <w:rsid w:val="005857C1"/>
    <w:rsid w:val="0058596B"/>
    <w:rsid w:val="00585C6B"/>
    <w:rsid w:val="0058786D"/>
    <w:rsid w:val="00590125"/>
    <w:rsid w:val="00597228"/>
    <w:rsid w:val="005B5EBA"/>
    <w:rsid w:val="005C3888"/>
    <w:rsid w:val="005C46BC"/>
    <w:rsid w:val="005C5EEA"/>
    <w:rsid w:val="005D0A3B"/>
    <w:rsid w:val="005D5F7A"/>
    <w:rsid w:val="005D7A94"/>
    <w:rsid w:val="005E033E"/>
    <w:rsid w:val="005E57C4"/>
    <w:rsid w:val="005E66E3"/>
    <w:rsid w:val="005F6864"/>
    <w:rsid w:val="005F7153"/>
    <w:rsid w:val="005F7F96"/>
    <w:rsid w:val="006060C3"/>
    <w:rsid w:val="0061190F"/>
    <w:rsid w:val="006124B6"/>
    <w:rsid w:val="00613CD9"/>
    <w:rsid w:val="006157DD"/>
    <w:rsid w:val="00615CB8"/>
    <w:rsid w:val="00617B2D"/>
    <w:rsid w:val="00625ADB"/>
    <w:rsid w:val="00626F63"/>
    <w:rsid w:val="006309BA"/>
    <w:rsid w:val="00631884"/>
    <w:rsid w:val="00633C17"/>
    <w:rsid w:val="00636576"/>
    <w:rsid w:val="00641CF1"/>
    <w:rsid w:val="00646836"/>
    <w:rsid w:val="006514EC"/>
    <w:rsid w:val="00662488"/>
    <w:rsid w:val="00663110"/>
    <w:rsid w:val="00665128"/>
    <w:rsid w:val="0066645A"/>
    <w:rsid w:val="0066685A"/>
    <w:rsid w:val="00666BBB"/>
    <w:rsid w:val="006706EB"/>
    <w:rsid w:val="006713B4"/>
    <w:rsid w:val="0067140B"/>
    <w:rsid w:val="00675DBD"/>
    <w:rsid w:val="0067700A"/>
    <w:rsid w:val="00682FA1"/>
    <w:rsid w:val="00685531"/>
    <w:rsid w:val="00691AF9"/>
    <w:rsid w:val="00694469"/>
    <w:rsid w:val="006950A7"/>
    <w:rsid w:val="00695E1A"/>
    <w:rsid w:val="006A1281"/>
    <w:rsid w:val="006A1FA3"/>
    <w:rsid w:val="006A496E"/>
    <w:rsid w:val="006A573C"/>
    <w:rsid w:val="006A5D94"/>
    <w:rsid w:val="006A7A08"/>
    <w:rsid w:val="006A7E22"/>
    <w:rsid w:val="006B28AB"/>
    <w:rsid w:val="006B3F48"/>
    <w:rsid w:val="006B7247"/>
    <w:rsid w:val="006C24F6"/>
    <w:rsid w:val="006D1686"/>
    <w:rsid w:val="006D2503"/>
    <w:rsid w:val="006D3350"/>
    <w:rsid w:val="006D3F78"/>
    <w:rsid w:val="006D699F"/>
    <w:rsid w:val="006E037A"/>
    <w:rsid w:val="006E0B88"/>
    <w:rsid w:val="006E44BA"/>
    <w:rsid w:val="006E4AD9"/>
    <w:rsid w:val="00701F57"/>
    <w:rsid w:val="00712D94"/>
    <w:rsid w:val="0071611D"/>
    <w:rsid w:val="00733253"/>
    <w:rsid w:val="00736558"/>
    <w:rsid w:val="00740F07"/>
    <w:rsid w:val="00741CFF"/>
    <w:rsid w:val="00743C97"/>
    <w:rsid w:val="00751368"/>
    <w:rsid w:val="00751D76"/>
    <w:rsid w:val="00754E0A"/>
    <w:rsid w:val="00756A37"/>
    <w:rsid w:val="0076161B"/>
    <w:rsid w:val="0076693F"/>
    <w:rsid w:val="00766B73"/>
    <w:rsid w:val="007759F6"/>
    <w:rsid w:val="007760EA"/>
    <w:rsid w:val="00776E72"/>
    <w:rsid w:val="0078181F"/>
    <w:rsid w:val="00784E0E"/>
    <w:rsid w:val="00790917"/>
    <w:rsid w:val="00797AE1"/>
    <w:rsid w:val="007A4516"/>
    <w:rsid w:val="007A7E69"/>
    <w:rsid w:val="007B595A"/>
    <w:rsid w:val="007B6972"/>
    <w:rsid w:val="007B7BA4"/>
    <w:rsid w:val="007C0B2D"/>
    <w:rsid w:val="007C5316"/>
    <w:rsid w:val="007C67FD"/>
    <w:rsid w:val="007D11BC"/>
    <w:rsid w:val="007D2033"/>
    <w:rsid w:val="007D244E"/>
    <w:rsid w:val="007D7A1C"/>
    <w:rsid w:val="007D7E94"/>
    <w:rsid w:val="007E173B"/>
    <w:rsid w:val="007E2328"/>
    <w:rsid w:val="007E3D42"/>
    <w:rsid w:val="007E430D"/>
    <w:rsid w:val="007E5D13"/>
    <w:rsid w:val="007E6E8F"/>
    <w:rsid w:val="007F0385"/>
    <w:rsid w:val="007F5F26"/>
    <w:rsid w:val="007F5F9E"/>
    <w:rsid w:val="007F67CA"/>
    <w:rsid w:val="008002FF"/>
    <w:rsid w:val="00801764"/>
    <w:rsid w:val="008121C6"/>
    <w:rsid w:val="00812748"/>
    <w:rsid w:val="00815426"/>
    <w:rsid w:val="0081612C"/>
    <w:rsid w:val="00823A85"/>
    <w:rsid w:val="00824951"/>
    <w:rsid w:val="00827A45"/>
    <w:rsid w:val="00830993"/>
    <w:rsid w:val="0083160F"/>
    <w:rsid w:val="00832F19"/>
    <w:rsid w:val="008338A4"/>
    <w:rsid w:val="00837418"/>
    <w:rsid w:val="008433C2"/>
    <w:rsid w:val="00843D1A"/>
    <w:rsid w:val="00850600"/>
    <w:rsid w:val="008525CA"/>
    <w:rsid w:val="00857A6A"/>
    <w:rsid w:val="008618EB"/>
    <w:rsid w:val="00861F08"/>
    <w:rsid w:val="00862087"/>
    <w:rsid w:val="008620DB"/>
    <w:rsid w:val="00867B6F"/>
    <w:rsid w:val="00872177"/>
    <w:rsid w:val="00872C3F"/>
    <w:rsid w:val="0088104E"/>
    <w:rsid w:val="0089007C"/>
    <w:rsid w:val="00892B2A"/>
    <w:rsid w:val="00895011"/>
    <w:rsid w:val="00897533"/>
    <w:rsid w:val="008A212B"/>
    <w:rsid w:val="008B36CC"/>
    <w:rsid w:val="008B403B"/>
    <w:rsid w:val="008C07DA"/>
    <w:rsid w:val="008C6D19"/>
    <w:rsid w:val="008C7719"/>
    <w:rsid w:val="008C78A9"/>
    <w:rsid w:val="008C7EDC"/>
    <w:rsid w:val="008D310D"/>
    <w:rsid w:val="008D4989"/>
    <w:rsid w:val="008D5DEF"/>
    <w:rsid w:val="008E546F"/>
    <w:rsid w:val="008F034B"/>
    <w:rsid w:val="008F57E8"/>
    <w:rsid w:val="008F6059"/>
    <w:rsid w:val="0090078E"/>
    <w:rsid w:val="009012DA"/>
    <w:rsid w:val="009045AE"/>
    <w:rsid w:val="0091223D"/>
    <w:rsid w:val="009126D7"/>
    <w:rsid w:val="00912A90"/>
    <w:rsid w:val="009224B9"/>
    <w:rsid w:val="00922C8A"/>
    <w:rsid w:val="00925A4E"/>
    <w:rsid w:val="00942110"/>
    <w:rsid w:val="00944AE8"/>
    <w:rsid w:val="00945F7B"/>
    <w:rsid w:val="00947176"/>
    <w:rsid w:val="00950E14"/>
    <w:rsid w:val="0095125F"/>
    <w:rsid w:val="00956AD1"/>
    <w:rsid w:val="009601A1"/>
    <w:rsid w:val="00962F07"/>
    <w:rsid w:val="009641F5"/>
    <w:rsid w:val="00967677"/>
    <w:rsid w:val="009713A4"/>
    <w:rsid w:val="00971F54"/>
    <w:rsid w:val="00972A7E"/>
    <w:rsid w:val="009736A8"/>
    <w:rsid w:val="00974044"/>
    <w:rsid w:val="00982221"/>
    <w:rsid w:val="00982C21"/>
    <w:rsid w:val="00984E56"/>
    <w:rsid w:val="00984F4C"/>
    <w:rsid w:val="00985E2E"/>
    <w:rsid w:val="0099076F"/>
    <w:rsid w:val="009946F7"/>
    <w:rsid w:val="00996FC1"/>
    <w:rsid w:val="009A0A20"/>
    <w:rsid w:val="009A32A0"/>
    <w:rsid w:val="009A5A37"/>
    <w:rsid w:val="009A6BBD"/>
    <w:rsid w:val="009A73AB"/>
    <w:rsid w:val="009B0A7F"/>
    <w:rsid w:val="009B1CFC"/>
    <w:rsid w:val="009B1D71"/>
    <w:rsid w:val="009B330D"/>
    <w:rsid w:val="009B677A"/>
    <w:rsid w:val="009B6F71"/>
    <w:rsid w:val="009C0C5D"/>
    <w:rsid w:val="009C3640"/>
    <w:rsid w:val="009C5142"/>
    <w:rsid w:val="009D1114"/>
    <w:rsid w:val="009D21DB"/>
    <w:rsid w:val="009D7C8B"/>
    <w:rsid w:val="009E2048"/>
    <w:rsid w:val="009E26A2"/>
    <w:rsid w:val="009E27BB"/>
    <w:rsid w:val="009F0F7F"/>
    <w:rsid w:val="009F534E"/>
    <w:rsid w:val="009F57DF"/>
    <w:rsid w:val="009F7AC1"/>
    <w:rsid w:val="00A0152C"/>
    <w:rsid w:val="00A02BAC"/>
    <w:rsid w:val="00A0558A"/>
    <w:rsid w:val="00A120D8"/>
    <w:rsid w:val="00A15D16"/>
    <w:rsid w:val="00A1748E"/>
    <w:rsid w:val="00A20B2D"/>
    <w:rsid w:val="00A21260"/>
    <w:rsid w:val="00A3106A"/>
    <w:rsid w:val="00A3361A"/>
    <w:rsid w:val="00A33EDD"/>
    <w:rsid w:val="00A36329"/>
    <w:rsid w:val="00A50381"/>
    <w:rsid w:val="00A51053"/>
    <w:rsid w:val="00A52792"/>
    <w:rsid w:val="00A53D70"/>
    <w:rsid w:val="00A56502"/>
    <w:rsid w:val="00A57452"/>
    <w:rsid w:val="00A618AB"/>
    <w:rsid w:val="00A61FD6"/>
    <w:rsid w:val="00A71C99"/>
    <w:rsid w:val="00A753B2"/>
    <w:rsid w:val="00A77A1C"/>
    <w:rsid w:val="00A8160F"/>
    <w:rsid w:val="00A81BE9"/>
    <w:rsid w:val="00A85EBE"/>
    <w:rsid w:val="00A905EA"/>
    <w:rsid w:val="00A907D4"/>
    <w:rsid w:val="00A90CC5"/>
    <w:rsid w:val="00A95688"/>
    <w:rsid w:val="00AA0CF2"/>
    <w:rsid w:val="00AA7676"/>
    <w:rsid w:val="00AB1478"/>
    <w:rsid w:val="00AB4B88"/>
    <w:rsid w:val="00AB5E46"/>
    <w:rsid w:val="00AB65EE"/>
    <w:rsid w:val="00AC2841"/>
    <w:rsid w:val="00AC342E"/>
    <w:rsid w:val="00AC5C19"/>
    <w:rsid w:val="00AC691A"/>
    <w:rsid w:val="00AC7972"/>
    <w:rsid w:val="00AD02CB"/>
    <w:rsid w:val="00AD3365"/>
    <w:rsid w:val="00AD38BD"/>
    <w:rsid w:val="00AD3DA0"/>
    <w:rsid w:val="00AE10FA"/>
    <w:rsid w:val="00AE43CF"/>
    <w:rsid w:val="00AE69B6"/>
    <w:rsid w:val="00AE7877"/>
    <w:rsid w:val="00AF5576"/>
    <w:rsid w:val="00B00A72"/>
    <w:rsid w:val="00B0636C"/>
    <w:rsid w:val="00B06A96"/>
    <w:rsid w:val="00B10CEE"/>
    <w:rsid w:val="00B14395"/>
    <w:rsid w:val="00B147F6"/>
    <w:rsid w:val="00B15450"/>
    <w:rsid w:val="00B16B1E"/>
    <w:rsid w:val="00B2186B"/>
    <w:rsid w:val="00B22485"/>
    <w:rsid w:val="00B22C0F"/>
    <w:rsid w:val="00B23A56"/>
    <w:rsid w:val="00B247EE"/>
    <w:rsid w:val="00B2556D"/>
    <w:rsid w:val="00B26A25"/>
    <w:rsid w:val="00B32B9A"/>
    <w:rsid w:val="00B34F6D"/>
    <w:rsid w:val="00B42733"/>
    <w:rsid w:val="00B427DB"/>
    <w:rsid w:val="00B442BA"/>
    <w:rsid w:val="00B44699"/>
    <w:rsid w:val="00B4490C"/>
    <w:rsid w:val="00B5126F"/>
    <w:rsid w:val="00B538DB"/>
    <w:rsid w:val="00B55291"/>
    <w:rsid w:val="00B637E4"/>
    <w:rsid w:val="00B658A1"/>
    <w:rsid w:val="00B7176C"/>
    <w:rsid w:val="00B87C38"/>
    <w:rsid w:val="00B90362"/>
    <w:rsid w:val="00B90C22"/>
    <w:rsid w:val="00B90F5C"/>
    <w:rsid w:val="00B93E4F"/>
    <w:rsid w:val="00BA092B"/>
    <w:rsid w:val="00BA1A03"/>
    <w:rsid w:val="00BA2F84"/>
    <w:rsid w:val="00BA36F7"/>
    <w:rsid w:val="00BA4F68"/>
    <w:rsid w:val="00BA6DCE"/>
    <w:rsid w:val="00BB00F2"/>
    <w:rsid w:val="00BB09DF"/>
    <w:rsid w:val="00BB179B"/>
    <w:rsid w:val="00BB1949"/>
    <w:rsid w:val="00BB196B"/>
    <w:rsid w:val="00BB484C"/>
    <w:rsid w:val="00BB4EB0"/>
    <w:rsid w:val="00BB7290"/>
    <w:rsid w:val="00BC7360"/>
    <w:rsid w:val="00BD014E"/>
    <w:rsid w:val="00BD32F9"/>
    <w:rsid w:val="00BD3BC5"/>
    <w:rsid w:val="00BE09DD"/>
    <w:rsid w:val="00BE4A8D"/>
    <w:rsid w:val="00BE6936"/>
    <w:rsid w:val="00BE6DC4"/>
    <w:rsid w:val="00C016BF"/>
    <w:rsid w:val="00C11B2E"/>
    <w:rsid w:val="00C1258A"/>
    <w:rsid w:val="00C14378"/>
    <w:rsid w:val="00C155E7"/>
    <w:rsid w:val="00C2443C"/>
    <w:rsid w:val="00C27B89"/>
    <w:rsid w:val="00C440DA"/>
    <w:rsid w:val="00C47BFB"/>
    <w:rsid w:val="00C5225D"/>
    <w:rsid w:val="00C53AFF"/>
    <w:rsid w:val="00C60A53"/>
    <w:rsid w:val="00C615FC"/>
    <w:rsid w:val="00C62034"/>
    <w:rsid w:val="00C635C3"/>
    <w:rsid w:val="00C63A02"/>
    <w:rsid w:val="00C63F6C"/>
    <w:rsid w:val="00C67641"/>
    <w:rsid w:val="00C72EE1"/>
    <w:rsid w:val="00C8075B"/>
    <w:rsid w:val="00C813E7"/>
    <w:rsid w:val="00C8264F"/>
    <w:rsid w:val="00C84C70"/>
    <w:rsid w:val="00C87726"/>
    <w:rsid w:val="00C904A3"/>
    <w:rsid w:val="00C917C3"/>
    <w:rsid w:val="00C91F0C"/>
    <w:rsid w:val="00C93A67"/>
    <w:rsid w:val="00C95955"/>
    <w:rsid w:val="00CA1837"/>
    <w:rsid w:val="00CA3196"/>
    <w:rsid w:val="00CA3791"/>
    <w:rsid w:val="00CA5F94"/>
    <w:rsid w:val="00CA66B2"/>
    <w:rsid w:val="00CB2BFA"/>
    <w:rsid w:val="00CB458D"/>
    <w:rsid w:val="00CB6A11"/>
    <w:rsid w:val="00CD1FC4"/>
    <w:rsid w:val="00CE2105"/>
    <w:rsid w:val="00CE47A6"/>
    <w:rsid w:val="00CE62D1"/>
    <w:rsid w:val="00CE6AA9"/>
    <w:rsid w:val="00CE7B99"/>
    <w:rsid w:val="00CF31F7"/>
    <w:rsid w:val="00CF4386"/>
    <w:rsid w:val="00D02EBB"/>
    <w:rsid w:val="00D04B44"/>
    <w:rsid w:val="00D105AA"/>
    <w:rsid w:val="00D10850"/>
    <w:rsid w:val="00D235CB"/>
    <w:rsid w:val="00D36E06"/>
    <w:rsid w:val="00D404AE"/>
    <w:rsid w:val="00D43DA9"/>
    <w:rsid w:val="00D44EDE"/>
    <w:rsid w:val="00D509A3"/>
    <w:rsid w:val="00D53242"/>
    <w:rsid w:val="00D53B2D"/>
    <w:rsid w:val="00D56690"/>
    <w:rsid w:val="00D65C84"/>
    <w:rsid w:val="00D70F38"/>
    <w:rsid w:val="00D71C8E"/>
    <w:rsid w:val="00D74E7D"/>
    <w:rsid w:val="00D837DD"/>
    <w:rsid w:val="00D9390E"/>
    <w:rsid w:val="00D96013"/>
    <w:rsid w:val="00DA3A85"/>
    <w:rsid w:val="00DA6A8D"/>
    <w:rsid w:val="00DB43FD"/>
    <w:rsid w:val="00DB6E9C"/>
    <w:rsid w:val="00DB74D2"/>
    <w:rsid w:val="00DC3815"/>
    <w:rsid w:val="00DC4DD6"/>
    <w:rsid w:val="00DD3EBD"/>
    <w:rsid w:val="00DE01BE"/>
    <w:rsid w:val="00DE196A"/>
    <w:rsid w:val="00DE287A"/>
    <w:rsid w:val="00DE29EE"/>
    <w:rsid w:val="00DE3BEF"/>
    <w:rsid w:val="00DF0E57"/>
    <w:rsid w:val="00DF0F26"/>
    <w:rsid w:val="00DF48E6"/>
    <w:rsid w:val="00DF73DC"/>
    <w:rsid w:val="00DF7C2F"/>
    <w:rsid w:val="00E04346"/>
    <w:rsid w:val="00E226F3"/>
    <w:rsid w:val="00E22A92"/>
    <w:rsid w:val="00E24131"/>
    <w:rsid w:val="00E24FB2"/>
    <w:rsid w:val="00E45EBF"/>
    <w:rsid w:val="00E46991"/>
    <w:rsid w:val="00E61D1F"/>
    <w:rsid w:val="00E629AC"/>
    <w:rsid w:val="00E65D2F"/>
    <w:rsid w:val="00E70662"/>
    <w:rsid w:val="00E960C4"/>
    <w:rsid w:val="00EA1AEA"/>
    <w:rsid w:val="00EA3C4A"/>
    <w:rsid w:val="00EA5809"/>
    <w:rsid w:val="00EB1923"/>
    <w:rsid w:val="00EB39FE"/>
    <w:rsid w:val="00EC0AA5"/>
    <w:rsid w:val="00ED2180"/>
    <w:rsid w:val="00ED3DD9"/>
    <w:rsid w:val="00ED4186"/>
    <w:rsid w:val="00EE2D0A"/>
    <w:rsid w:val="00EE48A1"/>
    <w:rsid w:val="00EE61CD"/>
    <w:rsid w:val="00EE63B1"/>
    <w:rsid w:val="00EF3523"/>
    <w:rsid w:val="00F01ACB"/>
    <w:rsid w:val="00F01D06"/>
    <w:rsid w:val="00F02A1E"/>
    <w:rsid w:val="00F10F44"/>
    <w:rsid w:val="00F12BC1"/>
    <w:rsid w:val="00F170DB"/>
    <w:rsid w:val="00F209AD"/>
    <w:rsid w:val="00F22878"/>
    <w:rsid w:val="00F24F2C"/>
    <w:rsid w:val="00F3233F"/>
    <w:rsid w:val="00F34045"/>
    <w:rsid w:val="00F35895"/>
    <w:rsid w:val="00F35D4C"/>
    <w:rsid w:val="00F35E4F"/>
    <w:rsid w:val="00F360DA"/>
    <w:rsid w:val="00F41141"/>
    <w:rsid w:val="00F467F7"/>
    <w:rsid w:val="00F510B2"/>
    <w:rsid w:val="00F600CA"/>
    <w:rsid w:val="00F62E0B"/>
    <w:rsid w:val="00F67AD9"/>
    <w:rsid w:val="00F73098"/>
    <w:rsid w:val="00F749A7"/>
    <w:rsid w:val="00F768B3"/>
    <w:rsid w:val="00F82CEA"/>
    <w:rsid w:val="00F82EF8"/>
    <w:rsid w:val="00F8404C"/>
    <w:rsid w:val="00F90D33"/>
    <w:rsid w:val="00F92593"/>
    <w:rsid w:val="00F9366D"/>
    <w:rsid w:val="00F93C79"/>
    <w:rsid w:val="00F93F9A"/>
    <w:rsid w:val="00F944F1"/>
    <w:rsid w:val="00F9566A"/>
    <w:rsid w:val="00F968C6"/>
    <w:rsid w:val="00FA57C0"/>
    <w:rsid w:val="00FC1453"/>
    <w:rsid w:val="00FC313A"/>
    <w:rsid w:val="00FD0892"/>
    <w:rsid w:val="00FD0E49"/>
    <w:rsid w:val="00FD41C7"/>
    <w:rsid w:val="00FD55DE"/>
    <w:rsid w:val="00FE026B"/>
    <w:rsid w:val="00FE5A8A"/>
    <w:rsid w:val="00FF0CBB"/>
    <w:rsid w:val="00FF1DE8"/>
    <w:rsid w:val="00FF6097"/>
    <w:rsid w:val="022D7A5A"/>
    <w:rsid w:val="023973AA"/>
    <w:rsid w:val="02E6655B"/>
    <w:rsid w:val="030E2554"/>
    <w:rsid w:val="03353615"/>
    <w:rsid w:val="0363021E"/>
    <w:rsid w:val="03783E0A"/>
    <w:rsid w:val="03DA71EE"/>
    <w:rsid w:val="03FD51D1"/>
    <w:rsid w:val="0407149D"/>
    <w:rsid w:val="05284EB5"/>
    <w:rsid w:val="060334F9"/>
    <w:rsid w:val="061E6D8E"/>
    <w:rsid w:val="0683219B"/>
    <w:rsid w:val="06B64A6C"/>
    <w:rsid w:val="07205182"/>
    <w:rsid w:val="07292355"/>
    <w:rsid w:val="072E7076"/>
    <w:rsid w:val="07B14A95"/>
    <w:rsid w:val="07BA65B0"/>
    <w:rsid w:val="07F00C26"/>
    <w:rsid w:val="087846CF"/>
    <w:rsid w:val="08DB6C97"/>
    <w:rsid w:val="08F71A98"/>
    <w:rsid w:val="090A1EC0"/>
    <w:rsid w:val="09104908"/>
    <w:rsid w:val="093C4C3D"/>
    <w:rsid w:val="096639C9"/>
    <w:rsid w:val="098E302B"/>
    <w:rsid w:val="09971D1B"/>
    <w:rsid w:val="09CD45A7"/>
    <w:rsid w:val="09F51F22"/>
    <w:rsid w:val="0A984C0F"/>
    <w:rsid w:val="0AEA664A"/>
    <w:rsid w:val="0B2E6577"/>
    <w:rsid w:val="0B36617C"/>
    <w:rsid w:val="0B416180"/>
    <w:rsid w:val="0B4A0B18"/>
    <w:rsid w:val="0B722F2E"/>
    <w:rsid w:val="0BA748DD"/>
    <w:rsid w:val="0BF202F5"/>
    <w:rsid w:val="0C2C22F6"/>
    <w:rsid w:val="0C301F62"/>
    <w:rsid w:val="0C760A35"/>
    <w:rsid w:val="0D6A3BB1"/>
    <w:rsid w:val="0D7D4CAE"/>
    <w:rsid w:val="0DC0026C"/>
    <w:rsid w:val="0E1D15AF"/>
    <w:rsid w:val="0E6D18C0"/>
    <w:rsid w:val="0E853EF4"/>
    <w:rsid w:val="0EB66998"/>
    <w:rsid w:val="0EBA6358"/>
    <w:rsid w:val="0F2223A6"/>
    <w:rsid w:val="0F366912"/>
    <w:rsid w:val="0F632B11"/>
    <w:rsid w:val="0F93391C"/>
    <w:rsid w:val="0FA77648"/>
    <w:rsid w:val="100124E2"/>
    <w:rsid w:val="10212412"/>
    <w:rsid w:val="103B17DC"/>
    <w:rsid w:val="10574B2A"/>
    <w:rsid w:val="10A70D1D"/>
    <w:rsid w:val="10C428C9"/>
    <w:rsid w:val="10FB26C4"/>
    <w:rsid w:val="10FB396C"/>
    <w:rsid w:val="113E7BE6"/>
    <w:rsid w:val="118B12BE"/>
    <w:rsid w:val="11AE3AC8"/>
    <w:rsid w:val="121B7B43"/>
    <w:rsid w:val="1272483E"/>
    <w:rsid w:val="12AF6303"/>
    <w:rsid w:val="12C20BB3"/>
    <w:rsid w:val="12EB621C"/>
    <w:rsid w:val="1324682F"/>
    <w:rsid w:val="133B170F"/>
    <w:rsid w:val="13E768A4"/>
    <w:rsid w:val="14643050"/>
    <w:rsid w:val="14F8293E"/>
    <w:rsid w:val="150B3081"/>
    <w:rsid w:val="15194B48"/>
    <w:rsid w:val="155A583A"/>
    <w:rsid w:val="15990B9B"/>
    <w:rsid w:val="15B73ED5"/>
    <w:rsid w:val="161605A1"/>
    <w:rsid w:val="161976E3"/>
    <w:rsid w:val="16312BCA"/>
    <w:rsid w:val="16757A9B"/>
    <w:rsid w:val="16E5241A"/>
    <w:rsid w:val="173B0388"/>
    <w:rsid w:val="17595AA1"/>
    <w:rsid w:val="1782525F"/>
    <w:rsid w:val="178D0F83"/>
    <w:rsid w:val="17B943BD"/>
    <w:rsid w:val="17C774CB"/>
    <w:rsid w:val="18265F16"/>
    <w:rsid w:val="18295900"/>
    <w:rsid w:val="18393614"/>
    <w:rsid w:val="18406038"/>
    <w:rsid w:val="18BD1C8B"/>
    <w:rsid w:val="18C0705C"/>
    <w:rsid w:val="18E45563"/>
    <w:rsid w:val="19067AD5"/>
    <w:rsid w:val="192508B9"/>
    <w:rsid w:val="192F6D25"/>
    <w:rsid w:val="1954439D"/>
    <w:rsid w:val="195B1BCF"/>
    <w:rsid w:val="1A130FC4"/>
    <w:rsid w:val="1A725707"/>
    <w:rsid w:val="1B135E1D"/>
    <w:rsid w:val="1B200F63"/>
    <w:rsid w:val="1B262784"/>
    <w:rsid w:val="1B97608F"/>
    <w:rsid w:val="1BBD39E0"/>
    <w:rsid w:val="1BC50A12"/>
    <w:rsid w:val="1BF739CE"/>
    <w:rsid w:val="1C454471"/>
    <w:rsid w:val="1D071E94"/>
    <w:rsid w:val="1D6433F0"/>
    <w:rsid w:val="1DB4280B"/>
    <w:rsid w:val="1DBE2012"/>
    <w:rsid w:val="1DC67FA6"/>
    <w:rsid w:val="1E0264FE"/>
    <w:rsid w:val="1EAD21D0"/>
    <w:rsid w:val="1F7B1EBB"/>
    <w:rsid w:val="1F9E45C4"/>
    <w:rsid w:val="2011123A"/>
    <w:rsid w:val="20547172"/>
    <w:rsid w:val="206C156D"/>
    <w:rsid w:val="207A7D50"/>
    <w:rsid w:val="20CF3C80"/>
    <w:rsid w:val="2136414E"/>
    <w:rsid w:val="2153754F"/>
    <w:rsid w:val="21660E65"/>
    <w:rsid w:val="21826876"/>
    <w:rsid w:val="21953F5D"/>
    <w:rsid w:val="221B50C7"/>
    <w:rsid w:val="223A407E"/>
    <w:rsid w:val="224D7666"/>
    <w:rsid w:val="228D3198"/>
    <w:rsid w:val="229911C6"/>
    <w:rsid w:val="22CD17DF"/>
    <w:rsid w:val="2311734F"/>
    <w:rsid w:val="2330684A"/>
    <w:rsid w:val="23345F9E"/>
    <w:rsid w:val="23503CDA"/>
    <w:rsid w:val="23647722"/>
    <w:rsid w:val="23854637"/>
    <w:rsid w:val="23BE2313"/>
    <w:rsid w:val="247022A7"/>
    <w:rsid w:val="248D241C"/>
    <w:rsid w:val="24A177EC"/>
    <w:rsid w:val="24B66707"/>
    <w:rsid w:val="256B73B6"/>
    <w:rsid w:val="2586558A"/>
    <w:rsid w:val="25983579"/>
    <w:rsid w:val="25B97EC4"/>
    <w:rsid w:val="25DB2A1A"/>
    <w:rsid w:val="26C0103F"/>
    <w:rsid w:val="26DB55F4"/>
    <w:rsid w:val="273A1BBA"/>
    <w:rsid w:val="27554102"/>
    <w:rsid w:val="279F3AB7"/>
    <w:rsid w:val="27B80A55"/>
    <w:rsid w:val="27D21910"/>
    <w:rsid w:val="27D61032"/>
    <w:rsid w:val="27E331D5"/>
    <w:rsid w:val="27F53911"/>
    <w:rsid w:val="28213FE4"/>
    <w:rsid w:val="28343157"/>
    <w:rsid w:val="284D4531"/>
    <w:rsid w:val="28770FF7"/>
    <w:rsid w:val="28853D43"/>
    <w:rsid w:val="289B1E6A"/>
    <w:rsid w:val="28A569C3"/>
    <w:rsid w:val="28C661D7"/>
    <w:rsid w:val="290D706B"/>
    <w:rsid w:val="291743A9"/>
    <w:rsid w:val="295209E4"/>
    <w:rsid w:val="29950791"/>
    <w:rsid w:val="29C3364D"/>
    <w:rsid w:val="29D224F5"/>
    <w:rsid w:val="2A361CE8"/>
    <w:rsid w:val="2A365A06"/>
    <w:rsid w:val="2A7A6206"/>
    <w:rsid w:val="2A8366F6"/>
    <w:rsid w:val="2AA32E61"/>
    <w:rsid w:val="2AE8703B"/>
    <w:rsid w:val="2AFF13B5"/>
    <w:rsid w:val="2B013E54"/>
    <w:rsid w:val="2B57740A"/>
    <w:rsid w:val="2B6A1E98"/>
    <w:rsid w:val="2B9C0832"/>
    <w:rsid w:val="2B9E050E"/>
    <w:rsid w:val="2B9F2C2D"/>
    <w:rsid w:val="2BB6472E"/>
    <w:rsid w:val="2BF92210"/>
    <w:rsid w:val="2C025EDA"/>
    <w:rsid w:val="2C1274E2"/>
    <w:rsid w:val="2C277E08"/>
    <w:rsid w:val="2C522AC8"/>
    <w:rsid w:val="2CAE140B"/>
    <w:rsid w:val="2CC13E6D"/>
    <w:rsid w:val="2CD42A5A"/>
    <w:rsid w:val="2D1339C3"/>
    <w:rsid w:val="2D5A5D87"/>
    <w:rsid w:val="2DED369C"/>
    <w:rsid w:val="2E0665BF"/>
    <w:rsid w:val="2E144AF5"/>
    <w:rsid w:val="2E264689"/>
    <w:rsid w:val="2E381B9F"/>
    <w:rsid w:val="2E4B19AC"/>
    <w:rsid w:val="2E5D5B9A"/>
    <w:rsid w:val="2E7818BB"/>
    <w:rsid w:val="2F192A74"/>
    <w:rsid w:val="2F8972A6"/>
    <w:rsid w:val="2FAF5325"/>
    <w:rsid w:val="2FB62F6E"/>
    <w:rsid w:val="300335DE"/>
    <w:rsid w:val="302516DF"/>
    <w:rsid w:val="303C3952"/>
    <w:rsid w:val="305A1272"/>
    <w:rsid w:val="30834F3E"/>
    <w:rsid w:val="308F3B92"/>
    <w:rsid w:val="30D70780"/>
    <w:rsid w:val="30DF74A5"/>
    <w:rsid w:val="310E38AF"/>
    <w:rsid w:val="31357255"/>
    <w:rsid w:val="31A42D21"/>
    <w:rsid w:val="31F829C1"/>
    <w:rsid w:val="31FD5102"/>
    <w:rsid w:val="320D3F6C"/>
    <w:rsid w:val="322C651F"/>
    <w:rsid w:val="323758FE"/>
    <w:rsid w:val="32557255"/>
    <w:rsid w:val="3306343B"/>
    <w:rsid w:val="331B7C57"/>
    <w:rsid w:val="33635F59"/>
    <w:rsid w:val="342C20B0"/>
    <w:rsid w:val="34471CED"/>
    <w:rsid w:val="34BC6B53"/>
    <w:rsid w:val="351729F7"/>
    <w:rsid w:val="354D00A1"/>
    <w:rsid w:val="35700359"/>
    <w:rsid w:val="35867DFD"/>
    <w:rsid w:val="358D3706"/>
    <w:rsid w:val="35CD37FB"/>
    <w:rsid w:val="35E84393"/>
    <w:rsid w:val="364120F6"/>
    <w:rsid w:val="366B12A5"/>
    <w:rsid w:val="367F54F1"/>
    <w:rsid w:val="36AD68DA"/>
    <w:rsid w:val="36C46BAE"/>
    <w:rsid w:val="36ED05DB"/>
    <w:rsid w:val="36F034B0"/>
    <w:rsid w:val="36F4213B"/>
    <w:rsid w:val="37A827C2"/>
    <w:rsid w:val="37E05C1B"/>
    <w:rsid w:val="37F0752F"/>
    <w:rsid w:val="37F07E0C"/>
    <w:rsid w:val="380A0626"/>
    <w:rsid w:val="3814321D"/>
    <w:rsid w:val="38777037"/>
    <w:rsid w:val="38A565F3"/>
    <w:rsid w:val="38B9478C"/>
    <w:rsid w:val="38BC10FC"/>
    <w:rsid w:val="38D850B3"/>
    <w:rsid w:val="38E2572C"/>
    <w:rsid w:val="39073C97"/>
    <w:rsid w:val="393A61D7"/>
    <w:rsid w:val="3968683B"/>
    <w:rsid w:val="3A450A19"/>
    <w:rsid w:val="3A805B38"/>
    <w:rsid w:val="3ACB7AE0"/>
    <w:rsid w:val="3B2F4E95"/>
    <w:rsid w:val="3B3C1AB4"/>
    <w:rsid w:val="3BEE08CA"/>
    <w:rsid w:val="3C8B5A78"/>
    <w:rsid w:val="3CA000E1"/>
    <w:rsid w:val="3CAC2359"/>
    <w:rsid w:val="3CBA4FC9"/>
    <w:rsid w:val="3CCD1016"/>
    <w:rsid w:val="3D0A6D76"/>
    <w:rsid w:val="3D3107DF"/>
    <w:rsid w:val="3D41276E"/>
    <w:rsid w:val="3D4A5386"/>
    <w:rsid w:val="3D7978AB"/>
    <w:rsid w:val="3D7E1999"/>
    <w:rsid w:val="3E3D1116"/>
    <w:rsid w:val="3E775FFA"/>
    <w:rsid w:val="3E9C5D1B"/>
    <w:rsid w:val="3EA20F5D"/>
    <w:rsid w:val="3EB412B6"/>
    <w:rsid w:val="3ECF7FE1"/>
    <w:rsid w:val="3EF55D04"/>
    <w:rsid w:val="3F0071C0"/>
    <w:rsid w:val="3F2B691D"/>
    <w:rsid w:val="3F3204FA"/>
    <w:rsid w:val="3F980BD8"/>
    <w:rsid w:val="3FB363F0"/>
    <w:rsid w:val="3FCE18BA"/>
    <w:rsid w:val="40335DE3"/>
    <w:rsid w:val="403E52C0"/>
    <w:rsid w:val="404019E4"/>
    <w:rsid w:val="404F5CD1"/>
    <w:rsid w:val="40710611"/>
    <w:rsid w:val="408C58DE"/>
    <w:rsid w:val="40CA66E3"/>
    <w:rsid w:val="40CE0F1F"/>
    <w:rsid w:val="40EB74A3"/>
    <w:rsid w:val="40FF5895"/>
    <w:rsid w:val="41503CA2"/>
    <w:rsid w:val="415952E1"/>
    <w:rsid w:val="41654AEA"/>
    <w:rsid w:val="420F608A"/>
    <w:rsid w:val="42147721"/>
    <w:rsid w:val="425D13AE"/>
    <w:rsid w:val="4292765A"/>
    <w:rsid w:val="42991BB2"/>
    <w:rsid w:val="42BC0C0C"/>
    <w:rsid w:val="43026DB8"/>
    <w:rsid w:val="432C1B17"/>
    <w:rsid w:val="432C6D92"/>
    <w:rsid w:val="43873EA4"/>
    <w:rsid w:val="43DE4663"/>
    <w:rsid w:val="440677AE"/>
    <w:rsid w:val="44112D07"/>
    <w:rsid w:val="44201BA0"/>
    <w:rsid w:val="44353144"/>
    <w:rsid w:val="448671F0"/>
    <w:rsid w:val="44AC2623"/>
    <w:rsid w:val="44E601D1"/>
    <w:rsid w:val="45546F3C"/>
    <w:rsid w:val="45A13B9F"/>
    <w:rsid w:val="463E36D6"/>
    <w:rsid w:val="4658356C"/>
    <w:rsid w:val="465E7BAC"/>
    <w:rsid w:val="466159CD"/>
    <w:rsid w:val="46847F7D"/>
    <w:rsid w:val="470A1647"/>
    <w:rsid w:val="47210789"/>
    <w:rsid w:val="47316FEB"/>
    <w:rsid w:val="474F226C"/>
    <w:rsid w:val="47570A74"/>
    <w:rsid w:val="47612A38"/>
    <w:rsid w:val="47881112"/>
    <w:rsid w:val="47AC315F"/>
    <w:rsid w:val="47AC4269"/>
    <w:rsid w:val="47F249B8"/>
    <w:rsid w:val="48595B9F"/>
    <w:rsid w:val="485E04E5"/>
    <w:rsid w:val="48BA0954"/>
    <w:rsid w:val="48C811EE"/>
    <w:rsid w:val="493D6B68"/>
    <w:rsid w:val="49501129"/>
    <w:rsid w:val="495B1E41"/>
    <w:rsid w:val="49656D6C"/>
    <w:rsid w:val="49797477"/>
    <w:rsid w:val="499258F2"/>
    <w:rsid w:val="49CB29DC"/>
    <w:rsid w:val="49FE0A55"/>
    <w:rsid w:val="4A134728"/>
    <w:rsid w:val="4A1C06B5"/>
    <w:rsid w:val="4A5408FB"/>
    <w:rsid w:val="4A9920CD"/>
    <w:rsid w:val="4AB5328D"/>
    <w:rsid w:val="4AE269A2"/>
    <w:rsid w:val="4AE72949"/>
    <w:rsid w:val="4AFA2F76"/>
    <w:rsid w:val="4B096AA1"/>
    <w:rsid w:val="4B0D06CC"/>
    <w:rsid w:val="4B7574ED"/>
    <w:rsid w:val="4BA40F98"/>
    <w:rsid w:val="4BD04824"/>
    <w:rsid w:val="4C092A25"/>
    <w:rsid w:val="4C155F41"/>
    <w:rsid w:val="4C3B4D6F"/>
    <w:rsid w:val="4C591211"/>
    <w:rsid w:val="4C853637"/>
    <w:rsid w:val="4CBC0776"/>
    <w:rsid w:val="4CC47ECB"/>
    <w:rsid w:val="4D122A04"/>
    <w:rsid w:val="4D1E232A"/>
    <w:rsid w:val="4D42603A"/>
    <w:rsid w:val="4D5A74CD"/>
    <w:rsid w:val="4DC952B2"/>
    <w:rsid w:val="4E0B0E27"/>
    <w:rsid w:val="4E1D34DE"/>
    <w:rsid w:val="4E27083A"/>
    <w:rsid w:val="4E282CDF"/>
    <w:rsid w:val="4E527AAC"/>
    <w:rsid w:val="4E797E09"/>
    <w:rsid w:val="4E8661FD"/>
    <w:rsid w:val="4EB0549F"/>
    <w:rsid w:val="4EBB6394"/>
    <w:rsid w:val="4EEA12C4"/>
    <w:rsid w:val="4EED6D74"/>
    <w:rsid w:val="4F152F9E"/>
    <w:rsid w:val="4F1D0BDE"/>
    <w:rsid w:val="4F2E7F48"/>
    <w:rsid w:val="4FCF4A46"/>
    <w:rsid w:val="4FD27A32"/>
    <w:rsid w:val="507E72EB"/>
    <w:rsid w:val="50961260"/>
    <w:rsid w:val="50CD2FF6"/>
    <w:rsid w:val="50D053D5"/>
    <w:rsid w:val="51080914"/>
    <w:rsid w:val="517C604B"/>
    <w:rsid w:val="51B62839"/>
    <w:rsid w:val="51E04A74"/>
    <w:rsid w:val="51EC2DA2"/>
    <w:rsid w:val="52021983"/>
    <w:rsid w:val="52464907"/>
    <w:rsid w:val="52BE39E0"/>
    <w:rsid w:val="52EC7AD9"/>
    <w:rsid w:val="52FF5036"/>
    <w:rsid w:val="53081158"/>
    <w:rsid w:val="532B3A27"/>
    <w:rsid w:val="53462A95"/>
    <w:rsid w:val="53617438"/>
    <w:rsid w:val="5364569C"/>
    <w:rsid w:val="53D2028D"/>
    <w:rsid w:val="53E73A84"/>
    <w:rsid w:val="53F44BCA"/>
    <w:rsid w:val="53F663D3"/>
    <w:rsid w:val="54576514"/>
    <w:rsid w:val="547D3E6A"/>
    <w:rsid w:val="551E1B7D"/>
    <w:rsid w:val="55200156"/>
    <w:rsid w:val="553B66CF"/>
    <w:rsid w:val="555D690B"/>
    <w:rsid w:val="56101EAB"/>
    <w:rsid w:val="56581F7E"/>
    <w:rsid w:val="565D5AE9"/>
    <w:rsid w:val="566D43D6"/>
    <w:rsid w:val="56B2219D"/>
    <w:rsid w:val="56B43CCB"/>
    <w:rsid w:val="56CA0C54"/>
    <w:rsid w:val="56F06278"/>
    <w:rsid w:val="56FB68EE"/>
    <w:rsid w:val="577D6AB0"/>
    <w:rsid w:val="578B316F"/>
    <w:rsid w:val="578E5738"/>
    <w:rsid w:val="57BF3587"/>
    <w:rsid w:val="57CC7219"/>
    <w:rsid w:val="58146186"/>
    <w:rsid w:val="582940F6"/>
    <w:rsid w:val="583F385D"/>
    <w:rsid w:val="58605406"/>
    <w:rsid w:val="58E851C7"/>
    <w:rsid w:val="592D1450"/>
    <w:rsid w:val="593F43D3"/>
    <w:rsid w:val="596E7BBA"/>
    <w:rsid w:val="59C80803"/>
    <w:rsid w:val="5A1524F3"/>
    <w:rsid w:val="5A4B099D"/>
    <w:rsid w:val="5AE25581"/>
    <w:rsid w:val="5B744D4B"/>
    <w:rsid w:val="5BD50FAF"/>
    <w:rsid w:val="5C0C2BCD"/>
    <w:rsid w:val="5C13614D"/>
    <w:rsid w:val="5C8E2CEF"/>
    <w:rsid w:val="5C9557D2"/>
    <w:rsid w:val="5CD627D6"/>
    <w:rsid w:val="5D0D0AEA"/>
    <w:rsid w:val="5D165D6D"/>
    <w:rsid w:val="5D2D68A7"/>
    <w:rsid w:val="5D6721E8"/>
    <w:rsid w:val="5DA469DD"/>
    <w:rsid w:val="5DAB2819"/>
    <w:rsid w:val="5DAF5C0B"/>
    <w:rsid w:val="5DB84B97"/>
    <w:rsid w:val="5DD1751A"/>
    <w:rsid w:val="5E43622F"/>
    <w:rsid w:val="5E5D6E1D"/>
    <w:rsid w:val="5E61585E"/>
    <w:rsid w:val="5E677A9F"/>
    <w:rsid w:val="5E786F1D"/>
    <w:rsid w:val="5E853FCB"/>
    <w:rsid w:val="5EB272B9"/>
    <w:rsid w:val="5EB76475"/>
    <w:rsid w:val="5EEB32D4"/>
    <w:rsid w:val="5F0C439F"/>
    <w:rsid w:val="5F2870E6"/>
    <w:rsid w:val="5F5E47E7"/>
    <w:rsid w:val="5F6535AD"/>
    <w:rsid w:val="5F6C4FE1"/>
    <w:rsid w:val="5FDB1089"/>
    <w:rsid w:val="604D2EC1"/>
    <w:rsid w:val="611E1381"/>
    <w:rsid w:val="614A4AAF"/>
    <w:rsid w:val="622603C7"/>
    <w:rsid w:val="62572EBE"/>
    <w:rsid w:val="627B1F67"/>
    <w:rsid w:val="62B76636"/>
    <w:rsid w:val="62D928FC"/>
    <w:rsid w:val="63631443"/>
    <w:rsid w:val="637835A8"/>
    <w:rsid w:val="63C503A2"/>
    <w:rsid w:val="63C961F8"/>
    <w:rsid w:val="63EF75F5"/>
    <w:rsid w:val="648B2BFC"/>
    <w:rsid w:val="64AD03D2"/>
    <w:rsid w:val="64B24B23"/>
    <w:rsid w:val="64DB32AA"/>
    <w:rsid w:val="653E617D"/>
    <w:rsid w:val="6589499B"/>
    <w:rsid w:val="65F541C5"/>
    <w:rsid w:val="661A7C9C"/>
    <w:rsid w:val="66253693"/>
    <w:rsid w:val="66A22556"/>
    <w:rsid w:val="671E72F4"/>
    <w:rsid w:val="67C92D0B"/>
    <w:rsid w:val="688460F2"/>
    <w:rsid w:val="68FC05C8"/>
    <w:rsid w:val="69AC448B"/>
    <w:rsid w:val="69EB4ECE"/>
    <w:rsid w:val="6A3E6C0F"/>
    <w:rsid w:val="6A920672"/>
    <w:rsid w:val="6ADF6DDB"/>
    <w:rsid w:val="6AF41F18"/>
    <w:rsid w:val="6B15263F"/>
    <w:rsid w:val="6B6A7C8E"/>
    <w:rsid w:val="6C5A233A"/>
    <w:rsid w:val="6C945F89"/>
    <w:rsid w:val="6CA43CCF"/>
    <w:rsid w:val="6CB5251A"/>
    <w:rsid w:val="6CE81E61"/>
    <w:rsid w:val="6D1D4921"/>
    <w:rsid w:val="6D3255C8"/>
    <w:rsid w:val="6D3413E9"/>
    <w:rsid w:val="6D871E02"/>
    <w:rsid w:val="6DD967E3"/>
    <w:rsid w:val="6DE33D24"/>
    <w:rsid w:val="6E131EBB"/>
    <w:rsid w:val="6E5A555A"/>
    <w:rsid w:val="6E912BB9"/>
    <w:rsid w:val="6EBC0902"/>
    <w:rsid w:val="6ED3586D"/>
    <w:rsid w:val="6EF905F0"/>
    <w:rsid w:val="6F275203"/>
    <w:rsid w:val="6FBC106F"/>
    <w:rsid w:val="6FF86DEF"/>
    <w:rsid w:val="705B5186"/>
    <w:rsid w:val="705D7B21"/>
    <w:rsid w:val="70756248"/>
    <w:rsid w:val="70F01C87"/>
    <w:rsid w:val="714F70CD"/>
    <w:rsid w:val="71535CC9"/>
    <w:rsid w:val="71563B3C"/>
    <w:rsid w:val="7185616E"/>
    <w:rsid w:val="71896C57"/>
    <w:rsid w:val="71A90A2D"/>
    <w:rsid w:val="71DD229E"/>
    <w:rsid w:val="71F64DB6"/>
    <w:rsid w:val="71F7261D"/>
    <w:rsid w:val="721F517C"/>
    <w:rsid w:val="722B4A75"/>
    <w:rsid w:val="723C2908"/>
    <w:rsid w:val="72D234A5"/>
    <w:rsid w:val="72E13BAA"/>
    <w:rsid w:val="735F7085"/>
    <w:rsid w:val="7381495F"/>
    <w:rsid w:val="739E1ED9"/>
    <w:rsid w:val="73A01FDD"/>
    <w:rsid w:val="73E534A6"/>
    <w:rsid w:val="73EB281B"/>
    <w:rsid w:val="74CC3010"/>
    <w:rsid w:val="74CD3520"/>
    <w:rsid w:val="74FA0E4F"/>
    <w:rsid w:val="759058D2"/>
    <w:rsid w:val="75B570E6"/>
    <w:rsid w:val="75BB49BE"/>
    <w:rsid w:val="75C3625A"/>
    <w:rsid w:val="76253011"/>
    <w:rsid w:val="763A1B8F"/>
    <w:rsid w:val="769B6608"/>
    <w:rsid w:val="76C42CBE"/>
    <w:rsid w:val="771802A1"/>
    <w:rsid w:val="77516943"/>
    <w:rsid w:val="77642308"/>
    <w:rsid w:val="77707769"/>
    <w:rsid w:val="779E085D"/>
    <w:rsid w:val="77FA5374"/>
    <w:rsid w:val="78241C11"/>
    <w:rsid w:val="78756BF8"/>
    <w:rsid w:val="78F174A5"/>
    <w:rsid w:val="790A0589"/>
    <w:rsid w:val="7949798A"/>
    <w:rsid w:val="79615374"/>
    <w:rsid w:val="797F0137"/>
    <w:rsid w:val="79A62C83"/>
    <w:rsid w:val="79AA4515"/>
    <w:rsid w:val="79B742E1"/>
    <w:rsid w:val="7A050510"/>
    <w:rsid w:val="7A2F6F05"/>
    <w:rsid w:val="7AD77F31"/>
    <w:rsid w:val="7B031FF8"/>
    <w:rsid w:val="7B3863B5"/>
    <w:rsid w:val="7C591A48"/>
    <w:rsid w:val="7CA505B1"/>
    <w:rsid w:val="7D0734D7"/>
    <w:rsid w:val="7D883FC0"/>
    <w:rsid w:val="7DA15B34"/>
    <w:rsid w:val="7E08570E"/>
    <w:rsid w:val="7E437BDA"/>
    <w:rsid w:val="7E4B5AF6"/>
    <w:rsid w:val="7E6322A7"/>
    <w:rsid w:val="7E7F7AAC"/>
    <w:rsid w:val="7EF44B03"/>
    <w:rsid w:val="7F574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5"/>
    <w:qFormat/>
    <w:uiPriority w:val="0"/>
    <w:pPr>
      <w:keepNext/>
      <w:keepLines/>
      <w:numPr>
        <w:ilvl w:val="0"/>
        <w:numId w:val="1"/>
      </w:numPr>
      <w:tabs>
        <w:tab w:val="clear" w:pos="432"/>
      </w:tabs>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6"/>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paragraph" w:styleId="5">
    <w:name w:val="heading 3"/>
    <w:basedOn w:val="1"/>
    <w:next w:val="1"/>
    <w:link w:val="47"/>
    <w:qFormat/>
    <w:uiPriority w:val="0"/>
    <w:pPr>
      <w:keepNext/>
      <w:keepLines/>
      <w:numPr>
        <w:ilvl w:val="2"/>
        <w:numId w:val="1"/>
      </w:numPr>
      <w:tabs>
        <w:tab w:val="clear" w:pos="1260"/>
      </w:tabs>
      <w:spacing w:before="260" w:after="260" w:line="416" w:lineRule="auto"/>
      <w:ind w:left="0" w:firstLine="0"/>
      <w:outlineLvl w:val="2"/>
    </w:pPr>
    <w:rPr>
      <w:rFonts w:ascii="Calibri" w:hAnsi="Calibri"/>
      <w:b/>
      <w:bCs/>
      <w:sz w:val="32"/>
      <w:szCs w:val="32"/>
    </w:rPr>
  </w:style>
  <w:style w:type="paragraph" w:styleId="6">
    <w:name w:val="heading 4"/>
    <w:basedOn w:val="1"/>
    <w:next w:val="1"/>
    <w:link w:val="48"/>
    <w:qFormat/>
    <w:uiPriority w:val="0"/>
    <w:pPr>
      <w:keepNext/>
      <w:keepLines/>
      <w:numPr>
        <w:ilvl w:val="3"/>
        <w:numId w:val="1"/>
      </w:numPr>
      <w:tabs>
        <w:tab w:val="clear" w:pos="864"/>
      </w:tabs>
      <w:spacing w:before="280" w:after="290" w:line="376" w:lineRule="auto"/>
      <w:ind w:left="0" w:firstLine="0"/>
      <w:outlineLvl w:val="3"/>
    </w:pPr>
    <w:rPr>
      <w:rFonts w:ascii="Cambria" w:hAnsi="Cambria"/>
      <w:b/>
      <w:bCs/>
      <w:szCs w:val="28"/>
    </w:rPr>
  </w:style>
  <w:style w:type="paragraph" w:styleId="7">
    <w:name w:val="heading 5"/>
    <w:basedOn w:val="1"/>
    <w:next w:val="1"/>
    <w:link w:val="49"/>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52"/>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3"/>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3"/>
    <w:qFormat/>
    <w:uiPriority w:val="0"/>
    <w:pPr>
      <w:spacing w:line="420" w:lineRule="auto"/>
    </w:pPr>
    <w:rPr>
      <w:sz w:val="24"/>
    </w:rPr>
  </w:style>
  <w:style w:type="paragraph" w:styleId="12">
    <w:name w:val="Normal Indent"/>
    <w:basedOn w:val="1"/>
    <w:link w:val="60"/>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56"/>
    <w:semiHidden/>
    <w:qFormat/>
    <w:uiPriority w:val="0"/>
    <w:rPr>
      <w:rFonts w:ascii="Heiti SC Light" w:hAnsi="Calibri" w:eastAsia="Times New Roman"/>
      <w:sz w:val="24"/>
    </w:rPr>
  </w:style>
  <w:style w:type="paragraph" w:styleId="15">
    <w:name w:val="annotation text"/>
    <w:basedOn w:val="1"/>
    <w:link w:val="59"/>
    <w:qFormat/>
    <w:uiPriority w:val="0"/>
    <w:pPr>
      <w:jc w:val="left"/>
    </w:pPr>
    <w:rPr>
      <w:rFonts w:asciiTheme="minorHAnsi" w:hAnsiTheme="minorHAnsi" w:eastAsiaTheme="minorEastAsia" w:cstheme="minorBidi"/>
      <w:szCs w:val="22"/>
    </w:rPr>
  </w:style>
  <w:style w:type="paragraph" w:styleId="16">
    <w:name w:val="Body Text Indent"/>
    <w:basedOn w:val="1"/>
    <w:link w:val="42"/>
    <w:qFormat/>
    <w:uiPriority w:val="0"/>
    <w:pPr>
      <w:ind w:firstLine="600"/>
    </w:pPr>
    <w:rPr>
      <w:sz w:val="32"/>
      <w:szCs w:val="20"/>
    </w:rPr>
  </w:style>
  <w:style w:type="paragraph" w:styleId="17">
    <w:name w:val="toc 3"/>
    <w:basedOn w:val="1"/>
    <w:next w:val="1"/>
    <w:qFormat/>
    <w:uiPriority w:val="39"/>
    <w:pPr>
      <w:ind w:left="840" w:leftChars="400"/>
    </w:pPr>
    <w:rPr>
      <w:sz w:val="21"/>
    </w:rPr>
  </w:style>
  <w:style w:type="paragraph" w:styleId="18">
    <w:name w:val="Plain Text"/>
    <w:basedOn w:val="1"/>
    <w:link w:val="41"/>
    <w:qFormat/>
    <w:uiPriority w:val="99"/>
    <w:rPr>
      <w:rFonts w:ascii="宋体" w:hAnsi="Courier New" w:cs="Courier New"/>
      <w:sz w:val="21"/>
      <w:szCs w:val="21"/>
    </w:rPr>
  </w:style>
  <w:style w:type="paragraph" w:styleId="19">
    <w:name w:val="Date"/>
    <w:basedOn w:val="1"/>
    <w:next w:val="1"/>
    <w:link w:val="115"/>
    <w:semiHidden/>
    <w:unhideWhenUsed/>
    <w:qFormat/>
    <w:uiPriority w:val="99"/>
    <w:pPr>
      <w:ind w:left="100" w:leftChars="2500"/>
    </w:pPr>
  </w:style>
  <w:style w:type="paragraph" w:styleId="20">
    <w:name w:val="Balloon Text"/>
    <w:basedOn w:val="1"/>
    <w:link w:val="43"/>
    <w:unhideWhenUsed/>
    <w:qFormat/>
    <w:uiPriority w:val="0"/>
    <w:rPr>
      <w:sz w:val="18"/>
      <w:szCs w:val="18"/>
    </w:rPr>
  </w:style>
  <w:style w:type="paragraph" w:styleId="21">
    <w:name w:val="footer"/>
    <w:basedOn w:val="1"/>
    <w:link w:val="40"/>
    <w:qFormat/>
    <w:uiPriority w:val="99"/>
    <w:pPr>
      <w:tabs>
        <w:tab w:val="center" w:pos="4153"/>
        <w:tab w:val="right" w:pos="8306"/>
      </w:tabs>
      <w:snapToGrid w:val="0"/>
      <w:jc w:val="left"/>
    </w:pPr>
    <w:rPr>
      <w:sz w:val="18"/>
      <w:szCs w:val="18"/>
    </w:rPr>
  </w:style>
  <w:style w:type="paragraph" w:styleId="22">
    <w:name w:val="header"/>
    <w:basedOn w:val="1"/>
    <w:next w:val="1"/>
    <w:link w:val="11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sz w:val="21"/>
    </w:rPr>
  </w:style>
  <w:style w:type="paragraph" w:styleId="24">
    <w:name w:val="Body Text Indent 3"/>
    <w:basedOn w:val="1"/>
    <w:link w:val="67"/>
    <w:qFormat/>
    <w:uiPriority w:val="0"/>
    <w:pPr>
      <w:spacing w:after="120"/>
      <w:ind w:left="420" w:leftChars="200"/>
    </w:pPr>
    <w:rPr>
      <w:sz w:val="16"/>
      <w:szCs w:val="16"/>
    </w:rPr>
  </w:style>
  <w:style w:type="paragraph" w:styleId="25">
    <w:name w:val="toc 2"/>
    <w:basedOn w:val="1"/>
    <w:next w:val="1"/>
    <w:unhideWhenUsed/>
    <w:qFormat/>
    <w:uiPriority w:val="39"/>
    <w:pPr>
      <w:ind w:left="420" w:leftChars="200"/>
    </w:pPr>
  </w:style>
  <w:style w:type="paragraph" w:styleId="26">
    <w:name w:val="Normal (Web)"/>
    <w:basedOn w:val="1"/>
    <w:qFormat/>
    <w:uiPriority w:val="0"/>
    <w:rPr>
      <w:sz w:val="24"/>
      <w:szCs w:val="20"/>
    </w:rPr>
  </w:style>
  <w:style w:type="paragraph" w:styleId="27">
    <w:name w:val="Title"/>
    <w:basedOn w:val="1"/>
    <w:next w:val="1"/>
    <w:link w:val="69"/>
    <w:qFormat/>
    <w:uiPriority w:val="0"/>
    <w:pPr>
      <w:spacing w:before="240" w:after="60"/>
      <w:jc w:val="center"/>
      <w:outlineLvl w:val="0"/>
    </w:pPr>
    <w:rPr>
      <w:rFonts w:ascii="Cambria" w:hAnsi="Cambria"/>
      <w:b/>
      <w:bCs/>
      <w:sz w:val="32"/>
      <w:szCs w:val="32"/>
    </w:rPr>
  </w:style>
  <w:style w:type="paragraph" w:styleId="28">
    <w:name w:val="Body Text First Indent 2"/>
    <w:basedOn w:val="16"/>
    <w:qFormat/>
    <w:uiPriority w:val="0"/>
    <w:pPr>
      <w:spacing w:after="120" w:line="240" w:lineRule="auto"/>
      <w:ind w:left="420" w:leftChars="200" w:firstLine="420" w:firstLineChars="200"/>
    </w:pPr>
    <w:rPr>
      <w:rFonts w:ascii="Times New Roman" w:hAnsi="Times New Roman"/>
      <w:spacing w:val="0"/>
      <w:sz w:val="21"/>
      <w:szCs w:val="24"/>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rPr>
  </w:style>
  <w:style w:type="paragraph" w:customStyle="1" w:styleId="36">
    <w:name w:val="段"/>
    <w:basedOn w:val="37"/>
    <w:next w:val="38"/>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7">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8">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39">
    <w:name w:val="正文（缩进）"/>
    <w:basedOn w:val="1"/>
    <w:qFormat/>
    <w:uiPriority w:val="0"/>
    <w:pPr>
      <w:spacing w:before="156" w:beforeLines="50" w:after="156" w:afterLines="50" w:line="360" w:lineRule="auto"/>
      <w:ind w:firstLine="480" w:firstLineChars="200"/>
    </w:pPr>
    <w:rPr>
      <w:rFonts w:eastAsia="宋体"/>
      <w:sz w:val="24"/>
    </w:rPr>
  </w:style>
  <w:style w:type="character" w:customStyle="1" w:styleId="40">
    <w:name w:val="页脚 Char"/>
    <w:basedOn w:val="31"/>
    <w:link w:val="21"/>
    <w:qFormat/>
    <w:uiPriority w:val="99"/>
    <w:rPr>
      <w:rFonts w:ascii="Times New Roman" w:hAnsi="Times New Roman" w:eastAsia="宋体" w:cs="Times New Roman"/>
      <w:sz w:val="18"/>
      <w:szCs w:val="18"/>
    </w:rPr>
  </w:style>
  <w:style w:type="character" w:customStyle="1" w:styleId="41">
    <w:name w:val="纯文本 Char"/>
    <w:basedOn w:val="31"/>
    <w:link w:val="18"/>
    <w:qFormat/>
    <w:uiPriority w:val="99"/>
    <w:rPr>
      <w:rFonts w:ascii="宋体" w:hAnsi="Courier New" w:eastAsia="宋体" w:cs="Courier New"/>
      <w:szCs w:val="21"/>
    </w:rPr>
  </w:style>
  <w:style w:type="character" w:customStyle="1" w:styleId="42">
    <w:name w:val="正文文本缩进 Char"/>
    <w:basedOn w:val="31"/>
    <w:link w:val="16"/>
    <w:qFormat/>
    <w:uiPriority w:val="0"/>
    <w:rPr>
      <w:rFonts w:ascii="Times New Roman" w:hAnsi="Times New Roman" w:eastAsia="宋体" w:cs="Times New Roman"/>
      <w:sz w:val="32"/>
      <w:szCs w:val="20"/>
    </w:rPr>
  </w:style>
  <w:style w:type="character" w:customStyle="1" w:styleId="43">
    <w:name w:val="批注框文本 Char"/>
    <w:basedOn w:val="31"/>
    <w:link w:val="20"/>
    <w:qFormat/>
    <w:uiPriority w:val="0"/>
    <w:rPr>
      <w:rFonts w:ascii="Times New Roman" w:hAnsi="Times New Roman" w:eastAsia="宋体" w:cs="Times New Roman"/>
      <w:sz w:val="18"/>
      <w:szCs w:val="18"/>
    </w:rPr>
  </w:style>
  <w:style w:type="paragraph" w:styleId="44">
    <w:name w:val="List Paragraph"/>
    <w:basedOn w:val="1"/>
    <w:qFormat/>
    <w:uiPriority w:val="0"/>
    <w:pPr>
      <w:ind w:firstLine="420" w:firstLineChars="200"/>
    </w:pPr>
  </w:style>
  <w:style w:type="character" w:customStyle="1" w:styleId="45">
    <w:name w:val="标题 1 Char"/>
    <w:basedOn w:val="31"/>
    <w:link w:val="3"/>
    <w:qFormat/>
    <w:uiPriority w:val="0"/>
    <w:rPr>
      <w:rFonts w:ascii="Calibri" w:hAnsi="Calibri" w:eastAsia="仿宋" w:cs="Times New Roman"/>
      <w:b/>
      <w:bCs/>
      <w:kern w:val="44"/>
      <w:sz w:val="30"/>
      <w:szCs w:val="44"/>
    </w:rPr>
  </w:style>
  <w:style w:type="character" w:customStyle="1" w:styleId="46">
    <w:name w:val="标题 2 Char"/>
    <w:basedOn w:val="31"/>
    <w:link w:val="4"/>
    <w:qFormat/>
    <w:uiPriority w:val="0"/>
    <w:rPr>
      <w:rFonts w:ascii="Cambria" w:hAnsi="Cambria" w:eastAsia="宋体" w:cs="Times New Roman"/>
      <w:b/>
      <w:bCs/>
      <w:sz w:val="28"/>
      <w:szCs w:val="32"/>
    </w:rPr>
  </w:style>
  <w:style w:type="character" w:customStyle="1" w:styleId="47">
    <w:name w:val="标题 3 Char"/>
    <w:basedOn w:val="31"/>
    <w:link w:val="5"/>
    <w:qFormat/>
    <w:uiPriority w:val="0"/>
    <w:rPr>
      <w:rFonts w:ascii="Calibri" w:hAnsi="Calibri" w:eastAsia="宋体" w:cs="Times New Roman"/>
      <w:b/>
      <w:bCs/>
      <w:sz w:val="32"/>
      <w:szCs w:val="32"/>
    </w:rPr>
  </w:style>
  <w:style w:type="character" w:customStyle="1" w:styleId="48">
    <w:name w:val="标题 4 Char"/>
    <w:basedOn w:val="31"/>
    <w:link w:val="6"/>
    <w:qFormat/>
    <w:uiPriority w:val="0"/>
    <w:rPr>
      <w:rFonts w:ascii="Cambria" w:hAnsi="Cambria" w:eastAsia="宋体" w:cs="Times New Roman"/>
      <w:b/>
      <w:bCs/>
      <w:sz w:val="28"/>
      <w:szCs w:val="28"/>
    </w:rPr>
  </w:style>
  <w:style w:type="character" w:customStyle="1" w:styleId="49">
    <w:name w:val="标题 5 Char"/>
    <w:basedOn w:val="31"/>
    <w:link w:val="7"/>
    <w:qFormat/>
    <w:uiPriority w:val="0"/>
    <w:rPr>
      <w:rFonts w:ascii="Times New Roman" w:hAnsi="Times New Roman" w:eastAsia="宋体" w:cs="Times New Roman"/>
      <w:b/>
      <w:bCs/>
      <w:kern w:val="0"/>
      <w:sz w:val="28"/>
      <w:szCs w:val="28"/>
    </w:rPr>
  </w:style>
  <w:style w:type="character" w:customStyle="1" w:styleId="50">
    <w:name w:val="标题 6 Char"/>
    <w:basedOn w:val="31"/>
    <w:link w:val="8"/>
    <w:qFormat/>
    <w:uiPriority w:val="0"/>
    <w:rPr>
      <w:rFonts w:ascii="Arial" w:hAnsi="Arial" w:eastAsia="黑体" w:cs="Times New Roman"/>
      <w:b/>
      <w:bCs/>
      <w:kern w:val="0"/>
      <w:sz w:val="24"/>
      <w:szCs w:val="24"/>
    </w:rPr>
  </w:style>
  <w:style w:type="character" w:customStyle="1" w:styleId="51">
    <w:name w:val="标题 7 Char"/>
    <w:basedOn w:val="31"/>
    <w:link w:val="9"/>
    <w:qFormat/>
    <w:uiPriority w:val="0"/>
    <w:rPr>
      <w:rFonts w:ascii="Times New Roman" w:hAnsi="Times New Roman" w:eastAsia="宋体" w:cs="Times New Roman"/>
      <w:b/>
      <w:bCs/>
      <w:kern w:val="0"/>
      <w:sz w:val="24"/>
      <w:szCs w:val="24"/>
    </w:rPr>
  </w:style>
  <w:style w:type="character" w:customStyle="1" w:styleId="52">
    <w:name w:val="标题 8 Char"/>
    <w:basedOn w:val="31"/>
    <w:link w:val="10"/>
    <w:qFormat/>
    <w:uiPriority w:val="0"/>
    <w:rPr>
      <w:rFonts w:ascii="Arial" w:hAnsi="Arial" w:eastAsia="黑体" w:cs="Times New Roman"/>
      <w:kern w:val="0"/>
      <w:sz w:val="24"/>
      <w:szCs w:val="24"/>
    </w:rPr>
  </w:style>
  <w:style w:type="character" w:customStyle="1" w:styleId="53">
    <w:name w:val="标题 9 Char"/>
    <w:basedOn w:val="31"/>
    <w:link w:val="11"/>
    <w:qFormat/>
    <w:uiPriority w:val="0"/>
    <w:rPr>
      <w:rFonts w:ascii="Arial" w:hAnsi="Arial" w:eastAsia="黑体" w:cs="Times New Roman"/>
      <w:kern w:val="0"/>
      <w:szCs w:val="21"/>
    </w:rPr>
  </w:style>
  <w:style w:type="paragraph" w:customStyle="1" w:styleId="54">
    <w:name w:val="列出段落1"/>
    <w:basedOn w:val="1"/>
    <w:qFormat/>
    <w:uiPriority w:val="0"/>
    <w:pPr>
      <w:ind w:firstLine="420" w:firstLineChars="200"/>
    </w:pPr>
    <w:rPr>
      <w:rFonts w:ascii="Calibri" w:hAnsi="Calibri"/>
      <w:sz w:val="21"/>
      <w:szCs w:val="22"/>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文档结构图 Char"/>
    <w:basedOn w:val="31"/>
    <w:link w:val="14"/>
    <w:semiHidden/>
    <w:qFormat/>
    <w:uiPriority w:val="0"/>
    <w:rPr>
      <w:rFonts w:ascii="Heiti SC Light" w:hAnsi="Calibri" w:eastAsia="Times New Roman" w:cs="Times New Roman"/>
      <w:sz w:val="24"/>
      <w:szCs w:val="24"/>
    </w:rPr>
  </w:style>
  <w:style w:type="paragraph" w:customStyle="1" w:styleId="57">
    <w:name w:val="Char Char"/>
    <w:basedOn w:val="1"/>
    <w:qFormat/>
    <w:uiPriority w:val="0"/>
    <w:rPr>
      <w:rFonts w:ascii="Tahoma" w:hAnsi="Tahoma"/>
      <w:sz w:val="24"/>
      <w:szCs w:val="20"/>
    </w:rPr>
  </w:style>
  <w:style w:type="paragraph" w:customStyle="1" w:styleId="58">
    <w:name w:val="大汉方案正文"/>
    <w:basedOn w:val="1"/>
    <w:qFormat/>
    <w:uiPriority w:val="0"/>
    <w:pPr>
      <w:spacing w:line="360" w:lineRule="auto"/>
      <w:ind w:firstLine="200" w:firstLineChars="200"/>
    </w:pPr>
    <w:rPr>
      <w:rFonts w:ascii="Arial" w:hAnsi="Arial"/>
      <w:sz w:val="24"/>
      <w:szCs w:val="20"/>
    </w:rPr>
  </w:style>
  <w:style w:type="character" w:customStyle="1" w:styleId="59">
    <w:name w:val="批注文字 Char"/>
    <w:link w:val="15"/>
    <w:qFormat/>
    <w:uiPriority w:val="0"/>
    <w:rPr>
      <w:sz w:val="28"/>
    </w:rPr>
  </w:style>
  <w:style w:type="character" w:customStyle="1" w:styleId="60">
    <w:name w:val="正文缩进 Char"/>
    <w:link w:val="12"/>
    <w:qFormat/>
    <w:uiPriority w:val="0"/>
  </w:style>
  <w:style w:type="character" w:customStyle="1" w:styleId="61">
    <w:name w:val="纯文本 Char1"/>
    <w:qFormat/>
    <w:uiPriority w:val="0"/>
    <w:rPr>
      <w:rFonts w:ascii="宋体" w:hAnsi="Courier New" w:cs="Courier New"/>
      <w:kern w:val="2"/>
      <w:sz w:val="21"/>
      <w:szCs w:val="21"/>
    </w:rPr>
  </w:style>
  <w:style w:type="character" w:customStyle="1" w:styleId="62">
    <w:name w:val="批注文字 Char1"/>
    <w:basedOn w:val="31"/>
    <w:qFormat/>
    <w:uiPriority w:val="0"/>
    <w:rPr>
      <w:rFonts w:ascii="Times New Roman" w:hAnsi="Times New Roman" w:eastAsia="宋体" w:cs="Times New Roman"/>
      <w:sz w:val="28"/>
      <w:szCs w:val="24"/>
    </w:rPr>
  </w:style>
  <w:style w:type="character" w:customStyle="1" w:styleId="63">
    <w:name w:val="正文文本 Char"/>
    <w:basedOn w:val="31"/>
    <w:link w:val="2"/>
    <w:qFormat/>
    <w:uiPriority w:val="0"/>
    <w:rPr>
      <w:rFonts w:ascii="Times New Roman" w:hAnsi="Times New Roman" w:eastAsia="宋体" w:cs="Times New Roman"/>
      <w:sz w:val="24"/>
      <w:szCs w:val="24"/>
    </w:rPr>
  </w:style>
  <w:style w:type="paragraph" w:customStyle="1" w:styleId="64">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5">
    <w:name w:val="apple-converted-space"/>
    <w:qFormat/>
    <w:uiPriority w:val="0"/>
  </w:style>
  <w:style w:type="paragraph" w:customStyle="1" w:styleId="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7">
    <w:name w:val="正文文本缩进 3 Char"/>
    <w:basedOn w:val="31"/>
    <w:link w:val="24"/>
    <w:qFormat/>
    <w:uiPriority w:val="0"/>
    <w:rPr>
      <w:rFonts w:ascii="Times New Roman" w:hAnsi="Times New Roman" w:eastAsia="宋体" w:cs="Times New Roman"/>
      <w:sz w:val="16"/>
      <w:szCs w:val="16"/>
    </w:rPr>
  </w:style>
  <w:style w:type="paragraph" w:customStyle="1" w:styleId="6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标题 Char"/>
    <w:basedOn w:val="31"/>
    <w:link w:val="27"/>
    <w:qFormat/>
    <w:uiPriority w:val="0"/>
    <w:rPr>
      <w:rFonts w:ascii="Cambria" w:hAnsi="Cambria" w:eastAsia="宋体" w:cs="Times New Roman"/>
      <w:b/>
      <w:bCs/>
      <w:sz w:val="32"/>
      <w:szCs w:val="32"/>
    </w:rPr>
  </w:style>
  <w:style w:type="paragraph" w:customStyle="1" w:styleId="70">
    <w:name w:val="列出段落2"/>
    <w:basedOn w:val="1"/>
    <w:qFormat/>
    <w:uiPriority w:val="0"/>
    <w:pPr>
      <w:ind w:firstLine="420" w:firstLineChars="200"/>
    </w:pPr>
    <w:rPr>
      <w:rFonts w:ascii="Calibri" w:hAnsi="Calibri"/>
      <w:sz w:val="21"/>
      <w:szCs w:val="22"/>
    </w:rPr>
  </w:style>
  <w:style w:type="paragraph" w:customStyle="1" w:styleId="71">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1"/>
    <w:qFormat/>
    <w:uiPriority w:val="0"/>
    <w:rPr>
      <w:rFonts w:ascii="Times New Roman" w:hAnsi="Times New Roman" w:eastAsia="宋体" w:cs="Times New Roman"/>
      <w:sz w:val="24"/>
      <w:szCs w:val="20"/>
    </w:rPr>
  </w:style>
  <w:style w:type="paragraph" w:customStyle="1" w:styleId="73">
    <w:name w:val="Char Char11 Char Char Char Char"/>
    <w:basedOn w:val="1"/>
    <w:qFormat/>
    <w:uiPriority w:val="0"/>
    <w:pPr>
      <w:tabs>
        <w:tab w:val="left" w:pos="360"/>
      </w:tabs>
    </w:pPr>
    <w:rPr>
      <w:sz w:val="21"/>
    </w:rPr>
  </w:style>
  <w:style w:type="paragraph" w:customStyle="1" w:styleId="74">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5">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7">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2">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0">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1">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2">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5">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6">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7">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9">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7">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8">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9">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1">
    <w:name w:val="页眉 Char"/>
    <w:basedOn w:val="31"/>
    <w:link w:val="22"/>
    <w:qFormat/>
    <w:uiPriority w:val="0"/>
    <w:rPr>
      <w:rFonts w:ascii="Times New Roman" w:hAnsi="Times New Roman" w:eastAsia="宋体" w:cs="Times New Roman"/>
      <w:sz w:val="18"/>
      <w:szCs w:val="18"/>
    </w:rPr>
  </w:style>
  <w:style w:type="paragraph" w:customStyle="1" w:styleId="112">
    <w:name w:val="TOC 标题1"/>
    <w:basedOn w:val="3"/>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13">
    <w:name w:val="样式 标题 3 + (中文) 黑体 小四 非加粗 段前: 7.8 磅 段后: 0 磅 行距: 固定值 20 磅"/>
    <w:basedOn w:val="5"/>
    <w:qFormat/>
    <w:uiPriority w:val="0"/>
    <w:pPr>
      <w:numPr>
        <w:ilvl w:val="0"/>
        <w:numId w:val="0"/>
      </w:numPr>
      <w:spacing w:before="0" w:after="0" w:line="400" w:lineRule="exact"/>
    </w:pPr>
    <w:rPr>
      <w:rFonts w:eastAsia="黑体" w:cs="宋体"/>
      <w:b w:val="0"/>
      <w:sz w:val="24"/>
      <w:szCs w:val="20"/>
    </w:rPr>
  </w:style>
  <w:style w:type="paragraph" w:styleId="1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5">
    <w:name w:val="日期 Char"/>
    <w:basedOn w:val="31"/>
    <w:link w:val="19"/>
    <w:semiHidden/>
    <w:qFormat/>
    <w:uiPriority w:val="99"/>
    <w:rPr>
      <w:rFonts w:ascii="Times New Roman" w:hAnsi="Times New Roman" w:eastAsia="宋体" w:cs="Times New Roman"/>
      <w:kern w:val="2"/>
      <w:sz w:val="28"/>
      <w:szCs w:val="24"/>
    </w:rPr>
  </w:style>
  <w:style w:type="paragraph" w:customStyle="1" w:styleId="116">
    <w:name w:val="TOC 标题2"/>
    <w:basedOn w:val="3"/>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1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5正文"/>
    <w:basedOn w:val="1"/>
    <w:qFormat/>
    <w:uiPriority w:val="0"/>
    <w:pPr>
      <w:spacing w:line="500" w:lineRule="exact"/>
      <w:ind w:firstLine="200" w:firstLineChars="200"/>
    </w:pPr>
    <w:rPr>
      <w:rFonts w:eastAsia="仿宋_GB2312"/>
      <w:szCs w:val="28"/>
    </w:rPr>
  </w:style>
  <w:style w:type="character" w:customStyle="1" w:styleId="120">
    <w:name w:val="font11"/>
    <w:basedOn w:val="31"/>
    <w:qFormat/>
    <w:uiPriority w:val="0"/>
    <w:rPr>
      <w:rFonts w:hint="eastAsia" w:ascii="宋体" w:hAnsi="宋体" w:eastAsia="宋体" w:cs="宋体"/>
      <w:color w:val="FF0000"/>
      <w:sz w:val="20"/>
      <w:szCs w:val="20"/>
      <w:u w:val="none"/>
    </w:rPr>
  </w:style>
  <w:style w:type="character" w:customStyle="1" w:styleId="121">
    <w:name w:val="font31"/>
    <w:basedOn w:val="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4A8A-015C-4229-8BE6-05935AB69D8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22</Pages>
  <Words>8221</Words>
  <Characters>8613</Characters>
  <Lines>70</Lines>
  <Paragraphs>19</Paragraphs>
  <TotalTime>15</TotalTime>
  <ScaleCrop>false</ScaleCrop>
  <LinksUpToDate>false</LinksUpToDate>
  <CharactersWithSpaces>8908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2018-01-03T05:43:00Z</dcterms:created>
  <dc:creator>wzg</dc:creator>
  <cp:lastModifiedBy>紫葡萄的爱</cp:lastModifiedBy>
  <cp:lastPrinted>2021-07-21T15:21:00Z</cp:lastPrinted>
  <dcterms:modified xsi:type="dcterms:W3CDTF">2026-05-22T01:26:41Z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0DFE47EFB2BD447780FB3FFBE2B616D0</vt:lpwstr>
  </property>
  <property fmtid="{D5CDD505-2E9C-101B-9397-08002B2CF9AE}" pid="4" name="KSOTemplateDocerSaveRecord">
    <vt:lpwstr>eyJoZGlkIjoiNWFjZGFlMTIyMTkxMTAwNjY4NWVjMWE1NDc4ZjdiNWIiLCJ1c2VySWQiOiIzNTYyNTMyOTkifQ==</vt:lpwstr>
  </property>
</Properties>
</file>